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spacing w:before="75" w:beforeAutospacing="0" w:after="75" w:afterAutospacing="0"/>
        <w:widowControl/>
        <w:rPr>
          <w:rStyle w:val="987"/>
          <w:rFonts w:hint="eastAsia" w:ascii="宋体" w:hAnsi="宋体" w:cs="宋体"/>
          <w:sz w:val="52"/>
          <w:szCs w:val="52"/>
        </w:rPr>
      </w:pPr>
      <w:r>
        <w:rPr>
          <w:rStyle w:val="987"/>
          <w:rFonts w:hint="eastAsia" w:ascii="宋体" w:hAnsi="宋体" w:cs="宋体"/>
          <w:sz w:val="52"/>
          <w:szCs w:val="52"/>
        </w:rPr>
      </w:r>
      <w:r/>
    </w:p>
    <w:p>
      <w:pPr>
        <w:pStyle w:val="976"/>
        <w:jc w:val="center"/>
        <w:spacing w:before="75" w:beforeAutospacing="0" w:after="75" w:afterAutospacing="0"/>
        <w:widowControl/>
        <w:rPr>
          <w:rStyle w:val="987"/>
          <w:rFonts w:hint="eastAsia" w:ascii="宋体" w:hAnsi="宋体" w:cs="宋体"/>
          <w:sz w:val="52"/>
          <w:szCs w:val="52"/>
        </w:rPr>
      </w:pPr>
      <w:r>
        <w:rPr>
          <w:rStyle w:val="987"/>
          <w:rFonts w:hint="eastAsia" w:ascii="宋体" w:hAnsi="宋体" w:cs="宋体"/>
          <w:sz w:val="52"/>
          <w:szCs w:val="52"/>
        </w:rPr>
      </w:r>
      <w:r/>
    </w:p>
    <w:p>
      <w:pPr>
        <w:pStyle w:val="976"/>
        <w:jc w:val="center"/>
        <w:spacing w:before="75" w:beforeAutospacing="0" w:after="75" w:afterAutospacing="0"/>
        <w:tabs>
          <w:tab w:val="left" w:pos="1890" w:leader="none"/>
        </w:tabs>
        <w:rPr>
          <w:rStyle w:val="987"/>
          <w:rFonts w:hAnsi="宋体" w:cs="宋体"/>
          <w:sz w:val="52"/>
          <w:szCs w:val="52"/>
        </w:rPr>
      </w:pPr>
      <w:r>
        <w:rPr>
          <w:rStyle w:val="987"/>
          <w:rFonts w:hint="eastAsia" w:hAnsi="宋体" w:cs="宋体"/>
          <w:sz w:val="52"/>
          <w:szCs w:val="52"/>
        </w:rPr>
        <w:t xml:space="preserve">苏州市政府采购</w:t>
      </w:r>
      <w:r>
        <w:rPr>
          <w:rStyle w:val="987"/>
          <w:rFonts w:hAnsi="宋体" w:cs="宋体"/>
          <w:sz w:val="52"/>
          <w:szCs w:val="52"/>
        </w:rPr>
      </w:r>
      <w:r/>
    </w:p>
    <w:p>
      <w:pPr>
        <w:pStyle w:val="976"/>
        <w:jc w:val="center"/>
        <w:spacing w:before="75" w:beforeAutospacing="0" w:after="75" w:afterAutospacing="0"/>
        <w:widowControl/>
        <w:rPr>
          <w:rFonts w:ascii="宋体" w:hAnsi="宋体" w:cs="宋体"/>
          <w:b/>
          <w:sz w:val="52"/>
          <w:szCs w:val="52"/>
        </w:rPr>
      </w:pPr>
      <w:r>
        <w:rPr>
          <w:rStyle w:val="987"/>
          <w:rFonts w:hint="eastAsia" w:ascii="宋体" w:hAnsi="宋体" w:cs="宋体"/>
          <w:sz w:val="52"/>
          <w:szCs w:val="52"/>
        </w:rPr>
        <w:t xml:space="preserve">竞争性磋商采购文件</w:t>
      </w:r>
      <w:r>
        <w:rPr>
          <w:rFonts w:ascii="宋体" w:hAnsi="宋体" w:cs="宋体"/>
          <w:b/>
          <w:sz w:val="52"/>
          <w:szCs w:val="52"/>
        </w:rPr>
      </w:r>
      <w:r/>
    </w:p>
    <w:p>
      <w:pPr>
        <w:pStyle w:val="976"/>
        <w:spacing w:before="75" w:beforeAutospacing="0" w:after="75" w:afterAutospacing="0"/>
        <w:widowControl/>
        <w:rPr>
          <w:rFonts w:hint="eastAsia" w:ascii="sans-serif" w:hAnsi="sans-serif" w:cs="sans-serif"/>
          <w:b/>
        </w:rPr>
      </w:pPr>
      <w:r>
        <w:rPr>
          <w:rFonts w:hint="eastAsia" w:ascii="sans-serif" w:hAnsi="sans-serif" w:cs="sans-serif"/>
          <w:b/>
        </w:rPr>
      </w:r>
      <w:r/>
    </w:p>
    <w:p>
      <w:pPr>
        <w:pStyle w:val="976"/>
        <w:spacing w:before="75" w:beforeAutospacing="0" w:after="75" w:afterAutospacing="0"/>
        <w:widowControl/>
        <w:rPr>
          <w:rFonts w:hint="eastAsia" w:ascii="sans-serif" w:hAnsi="sans-serif" w:cs="sans-serif"/>
        </w:rPr>
      </w:pPr>
      <w:r>
        <w:rPr>
          <w:rFonts w:hint="eastAsia" w:ascii="sans-serif" w:hAnsi="sans-serif" w:cs="sans-serif"/>
        </w:rPr>
      </w:r>
      <w:r/>
    </w:p>
    <w:p>
      <w:pPr>
        <w:pStyle w:val="976"/>
        <w:spacing w:before="75" w:beforeAutospacing="0" w:after="75" w:afterAutospacing="0"/>
        <w:widowControl/>
        <w:rPr>
          <w:rFonts w:hint="eastAsia" w:ascii="sans-serif" w:hAnsi="sans-serif" w:cs="sans-serif"/>
        </w:rPr>
      </w:pPr>
      <w:r>
        <w:rPr>
          <w:rFonts w:hint="eastAsia" w:ascii="sans-serif" w:hAnsi="sans-serif" w:cs="sans-serif"/>
        </w:rPr>
      </w:r>
      <w:r/>
    </w:p>
    <w:p>
      <w:pPr>
        <w:pStyle w:val="976"/>
        <w:spacing w:before="75" w:beforeAutospacing="0" w:after="75" w:afterAutospacing="0"/>
        <w:widowControl/>
        <w:rPr>
          <w:rFonts w:hint="eastAsia" w:ascii="sans-serif" w:hAnsi="sans-serif" w:cs="sans-serif"/>
        </w:rPr>
      </w:pPr>
      <w:r>
        <w:rPr>
          <w:rFonts w:hint="eastAsia" w:ascii="sans-serif" w:hAnsi="sans-serif" w:cs="sans-serif"/>
        </w:rPr>
      </w:r>
      <w:r/>
    </w:p>
    <w:p>
      <w:pPr>
        <w:pStyle w:val="976"/>
        <w:ind w:firstLine="1205"/>
        <w:spacing w:before="75" w:beforeAutospacing="0" w:after="75" w:afterAutospacing="0" w:line="700" w:lineRule="exact"/>
        <w:widowControl/>
        <w:rPr>
          <w:rStyle w:val="987"/>
          <w:rFonts w:hint="eastAsia" w:ascii="宋体" w:hAnsi="宋体" w:cs="宋体"/>
          <w:sz w:val="30"/>
          <w:szCs w:val="30"/>
        </w:rPr>
      </w:pPr>
      <w:r>
        <w:rPr>
          <w:rStyle w:val="987"/>
          <w:rFonts w:hint="eastAsia" w:ascii="宋体" w:hAnsi="宋体" w:cs="宋体"/>
          <w:sz w:val="30"/>
          <w:szCs w:val="30"/>
        </w:rPr>
        <w:t xml:space="preserve">采购编号：</w:t>
      </w:r>
      <w:r>
        <w:rPr>
          <w:rStyle w:val="987"/>
          <w:rFonts w:hint="eastAsia" w:ascii="宋体" w:hAnsi="宋体" w:cs="宋体"/>
          <w:sz w:val="30"/>
          <w:szCs w:val="30"/>
          <w:u w:val="single"/>
        </w:rPr>
        <w:t xml:space="preserve">JSZC-320505-RHZH-C2026-0045</w:t>
      </w:r>
      <w:r>
        <w:rPr>
          <w:rStyle w:val="987"/>
          <w:rFonts w:hint="eastAsia" w:ascii="宋体" w:hAnsi="宋体" w:cs="宋体"/>
          <w:sz w:val="30"/>
          <w:szCs w:val="30"/>
        </w:rPr>
      </w:r>
      <w:r/>
    </w:p>
    <w:p>
      <w:pPr>
        <w:pStyle w:val="976"/>
        <w:ind w:firstLine="1205"/>
        <w:spacing w:before="75" w:beforeAutospacing="0" w:after="75" w:afterAutospacing="0" w:line="700" w:lineRule="exact"/>
        <w:widowControl/>
        <w:rPr>
          <w:rFonts w:hint="eastAsia" w:ascii="宋体" w:hAnsi="宋体" w:cs="宋体"/>
          <w:b/>
          <w:sz w:val="30"/>
          <w:szCs w:val="30"/>
        </w:rPr>
      </w:pPr>
      <w:r>
        <w:rPr>
          <w:rStyle w:val="987"/>
          <w:rFonts w:hint="eastAsia" w:ascii="宋体" w:hAnsi="宋体" w:cs="宋体"/>
          <w:sz w:val="30"/>
          <w:szCs w:val="30"/>
        </w:rPr>
        <w:t xml:space="preserve">项目名称：</w:t>
      </w:r>
      <w:r>
        <w:rPr>
          <w:rFonts w:hint="eastAsia" w:ascii="宋体" w:hAnsi="宋体" w:cs="宋体"/>
          <w:b/>
          <w:sz w:val="30"/>
          <w:szCs w:val="30"/>
          <w:u w:val="single"/>
        </w:rPr>
        <w:t xml:space="preserve">狮山中央产城融合更新片区策划项目</w:t>
      </w:r>
      <w:r>
        <w:rPr>
          <w:rFonts w:hint="eastAsia" w:ascii="宋体" w:hAnsi="宋体" w:cs="宋体"/>
          <w:b/>
          <w:sz w:val="30"/>
          <w:szCs w:val="30"/>
        </w:rPr>
      </w:r>
      <w:r/>
    </w:p>
    <w:p>
      <w:pPr>
        <w:pStyle w:val="976"/>
        <w:ind w:firstLine="1205"/>
        <w:spacing w:before="75" w:beforeAutospacing="0" w:after="75" w:afterAutospacing="0" w:line="700" w:lineRule="exact"/>
        <w:widowControl/>
        <w:rPr>
          <w:rStyle w:val="987"/>
          <w:rFonts w:hint="eastAsia" w:ascii="宋体" w:hAnsi="宋体" w:cs="宋体"/>
          <w:sz w:val="30"/>
          <w:szCs w:val="30"/>
          <w:u w:val="single"/>
        </w:rPr>
      </w:pPr>
      <w:r>
        <w:rPr>
          <w:rStyle w:val="987"/>
          <w:rFonts w:hint="eastAsia" w:ascii="宋体" w:hAnsi="宋体" w:cs="宋体"/>
          <w:sz w:val="30"/>
          <w:szCs w:val="30"/>
        </w:rPr>
        <w:t xml:space="preserve">采 购 人：</w:t>
      </w:r>
      <w:r>
        <w:rPr>
          <w:rStyle w:val="987"/>
          <w:rFonts w:hint="eastAsia" w:ascii="宋体" w:hAnsi="宋体" w:cs="宋体"/>
          <w:sz w:val="30"/>
          <w:szCs w:val="30"/>
          <w:u w:val="single"/>
        </w:rPr>
        <w:t xml:space="preserve">苏州高新区狮山商务创新区管理办公室</w:t>
      </w:r>
      <w:r/>
    </w:p>
    <w:p>
      <w:pPr>
        <w:pStyle w:val="976"/>
        <w:ind w:firstLine="1205"/>
        <w:spacing w:before="75" w:beforeAutospacing="0" w:after="75" w:afterAutospacing="0" w:line="700" w:lineRule="exact"/>
        <w:widowControl/>
        <w:rPr>
          <w:rStyle w:val="987"/>
          <w:rFonts w:hint="eastAsia" w:ascii="宋体" w:hAnsi="宋体" w:cs="宋体"/>
          <w:sz w:val="30"/>
          <w:szCs w:val="30"/>
        </w:rPr>
      </w:pPr>
      <w:r>
        <w:rPr>
          <w:rStyle w:val="987"/>
          <w:rFonts w:hint="eastAsia" w:ascii="宋体" w:hAnsi="宋体" w:cs="宋体"/>
          <w:sz w:val="30"/>
          <w:szCs w:val="30"/>
        </w:rPr>
        <w:t xml:space="preserve">采购代理机构：</w:t>
      </w:r>
      <w:bookmarkStart w:id="0" w:name="XTDLJG_1"/>
      <w:r>
        <w:rPr>
          <w:rStyle w:val="987"/>
          <w:rFonts w:hint="eastAsia" w:ascii="宋体" w:hAnsi="宋体" w:cs="宋体"/>
          <w:sz w:val="30"/>
          <w:szCs w:val="30"/>
          <w:u w:val="single"/>
        </w:rPr>
        <w:t xml:space="preserve">江苏仁合中惠工程咨询有限公司</w:t>
      </w:r>
      <w:bookmarkEnd w:id="0"/>
      <w:r>
        <w:rPr>
          <w:rStyle w:val="987"/>
          <w:rFonts w:hint="eastAsia" w:ascii="宋体" w:hAnsi="宋体" w:cs="宋体"/>
          <w:sz w:val="30"/>
          <w:szCs w:val="30"/>
        </w:rPr>
      </w:r>
      <w:r/>
    </w:p>
    <w:p>
      <w:pPr>
        <w:pStyle w:val="976"/>
        <w:ind w:firstLine="1205"/>
        <w:spacing w:before="75" w:beforeAutospacing="0" w:after="75" w:afterAutospacing="0" w:line="700" w:lineRule="exact"/>
        <w:widowControl/>
        <w:rPr>
          <w:rStyle w:val="987"/>
          <w:rFonts w:hint="eastAsia" w:ascii="宋体" w:hAnsi="宋体" w:cs="宋体"/>
          <w:sz w:val="30"/>
          <w:szCs w:val="30"/>
          <w:u w:val="single"/>
        </w:rPr>
      </w:pPr>
      <w:r>
        <w:rPr>
          <w:rStyle w:val="987"/>
          <w:rFonts w:hint="eastAsia" w:ascii="宋体" w:hAnsi="宋体" w:cs="宋体"/>
          <w:sz w:val="30"/>
          <w:szCs w:val="30"/>
        </w:rPr>
        <w:t xml:space="preserve">采购类别：</w:t>
      </w:r>
      <w:r>
        <w:rPr>
          <w:rStyle w:val="987"/>
          <w:rFonts w:hint="eastAsia" w:ascii="宋体" w:hAnsi="宋体" w:cs="宋体"/>
          <w:sz w:val="30"/>
          <w:szCs w:val="30"/>
          <w:u w:val="single"/>
        </w:rPr>
        <w:t xml:space="preserve">    服务类    </w:t>
      </w:r>
      <w:r/>
    </w:p>
    <w:p>
      <w:pPr>
        <w:pStyle w:val="976"/>
        <w:ind w:firstLine="1205"/>
        <w:spacing w:before="75" w:beforeAutospacing="0" w:after="75" w:afterAutospacing="0" w:line="700" w:lineRule="exact"/>
        <w:widowControl/>
        <w:rPr>
          <w:rStyle w:val="987"/>
          <w:rFonts w:hint="eastAsia" w:ascii="宋体" w:hAnsi="宋体" w:cs="宋体"/>
          <w:sz w:val="30"/>
          <w:szCs w:val="30"/>
          <w:u w:val="single"/>
        </w:rPr>
      </w:pPr>
      <w:r>
        <w:rPr>
          <w:rStyle w:val="987"/>
          <w:rFonts w:hint="eastAsia" w:ascii="宋体" w:hAnsi="宋体" w:cs="宋体"/>
          <w:sz w:val="30"/>
          <w:szCs w:val="30"/>
          <w:u w:val="single"/>
        </w:rPr>
      </w:r>
      <w:r/>
    </w:p>
    <w:p>
      <w:pPr>
        <w:pStyle w:val="976"/>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976"/>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976"/>
        <w:jc w:val="center"/>
        <w:spacing w:before="75" w:beforeAutospacing="0" w:after="75" w:afterAutospacing="0"/>
        <w:widowControl/>
        <w:rPr>
          <w:rFonts w:hint="eastAsia" w:ascii="sans-serif" w:hAnsi="sans-serif" w:cs="sans-serif"/>
        </w:rPr>
      </w:pPr>
      <w:r/>
      <w:bookmarkStart w:id="1" w:name="XTSCRQ_1"/>
      <w:r>
        <w:rPr>
          <w:rStyle w:val="987"/>
          <w:rFonts w:ascii="宋体" w:hAnsi="宋体" w:cs="宋体"/>
          <w:sz w:val="28"/>
          <w:szCs w:val="28"/>
        </w:rPr>
        <w:t xml:space="preserve">202</w:t>
      </w:r>
      <w:r>
        <w:rPr>
          <w:rStyle w:val="987"/>
          <w:rFonts w:hint="eastAsia" w:ascii="宋体" w:hAnsi="宋体" w:cs="宋体"/>
          <w:sz w:val="28"/>
          <w:szCs w:val="28"/>
        </w:rPr>
        <w:t xml:space="preserve">6</w:t>
      </w:r>
      <w:r>
        <w:rPr>
          <w:rStyle w:val="987"/>
          <w:rFonts w:ascii="宋体" w:hAnsi="宋体" w:cs="宋体"/>
          <w:sz w:val="28"/>
          <w:szCs w:val="28"/>
        </w:rPr>
        <w:t xml:space="preserve">年</w:t>
      </w:r>
      <w:r>
        <w:rPr>
          <w:rStyle w:val="987"/>
          <w:rFonts w:hint="eastAsia" w:ascii="宋体" w:hAnsi="宋体" w:cs="宋体"/>
          <w:sz w:val="28"/>
          <w:szCs w:val="28"/>
        </w:rPr>
        <w:t xml:space="preserve">8</w:t>
      </w:r>
      <w:r>
        <w:rPr>
          <w:rStyle w:val="987"/>
          <w:rFonts w:ascii="宋体" w:hAnsi="宋体" w:cs="宋体"/>
          <w:sz w:val="28"/>
          <w:szCs w:val="28"/>
        </w:rPr>
        <w:t xml:space="preserve">月</w:t>
      </w:r>
      <w:bookmarkEnd w:id="1"/>
      <w:r>
        <w:rPr>
          <w:rFonts w:hint="eastAsia" w:ascii="sans-serif" w:hAnsi="sans-serif" w:cs="sans-serif"/>
        </w:rPr>
      </w:r>
      <w:r/>
    </w:p>
    <w:p>
      <w:pPr>
        <w:pStyle w:val="883"/>
        <w:jc w:val="center"/>
        <w:rPr>
          <w:rFonts w:ascii="黑体" w:eastAsia="黑体"/>
          <w:b/>
          <w:sz w:val="44"/>
          <w:szCs w:val="44"/>
        </w:rPr>
      </w:pPr>
      <w:r>
        <w:br w:type="page" w:clear="all"/>
      </w:r>
      <w:r>
        <w:rPr>
          <w:rFonts w:hint="eastAsia" w:ascii="黑体" w:eastAsia="黑体"/>
          <w:b/>
          <w:sz w:val="44"/>
          <w:szCs w:val="44"/>
        </w:rPr>
        <w:t xml:space="preserve">目    录</w:t>
      </w:r>
      <w:r>
        <w:rPr>
          <w:rFonts w:ascii="黑体" w:eastAsia="黑体"/>
          <w:b/>
          <w:sz w:val="44"/>
          <w:szCs w:val="44"/>
        </w:rPr>
      </w:r>
      <w:r/>
    </w:p>
    <w:p>
      <w:pPr>
        <w:pStyle w:val="883"/>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83"/>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一、磋商公告</w:t>
      </w:r>
      <w:r>
        <w:rPr>
          <w:rFonts w:ascii="黑体" w:eastAsia="黑体"/>
          <w:sz w:val="32"/>
          <w:szCs w:val="32"/>
        </w:rPr>
      </w:r>
      <w:r/>
    </w:p>
    <w:p>
      <w:pPr>
        <w:pStyle w:val="883"/>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二、磋商须知</w:t>
      </w:r>
      <w:r>
        <w:rPr>
          <w:rFonts w:ascii="黑体" w:eastAsia="黑体"/>
          <w:sz w:val="32"/>
          <w:szCs w:val="32"/>
        </w:rPr>
      </w:r>
      <w:r/>
    </w:p>
    <w:p>
      <w:pPr>
        <w:pStyle w:val="883"/>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三、评审方法及评分标准</w:t>
      </w:r>
      <w:r>
        <w:rPr>
          <w:rFonts w:ascii="黑体" w:eastAsia="黑体"/>
          <w:sz w:val="32"/>
          <w:szCs w:val="32"/>
        </w:rPr>
      </w:r>
      <w:r/>
    </w:p>
    <w:p>
      <w:pPr>
        <w:pStyle w:val="883"/>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四、合同主要条款及格式</w:t>
      </w:r>
      <w:r>
        <w:rPr>
          <w:rFonts w:ascii="黑体" w:eastAsia="黑体"/>
          <w:sz w:val="32"/>
          <w:szCs w:val="32"/>
        </w:rPr>
      </w:r>
      <w:r/>
    </w:p>
    <w:p>
      <w:pPr>
        <w:pStyle w:val="883"/>
        <w:ind w:firstLine="640"/>
        <w:spacing w:line="360" w:lineRule="auto"/>
        <w:tabs>
          <w:tab w:val="left" w:pos="315" w:leader="none"/>
          <w:tab w:val="center" w:pos="4153" w:leader="none"/>
        </w:tabs>
        <w:rPr>
          <w:rFonts w:hint="eastAsia" w:ascii="黑体" w:eastAsia="黑体"/>
          <w:sz w:val="32"/>
          <w:szCs w:val="32"/>
        </w:rPr>
      </w:pPr>
      <w:r>
        <w:rPr>
          <w:rFonts w:hint="eastAsia" w:ascii="黑体" w:eastAsia="黑体"/>
          <w:sz w:val="32"/>
          <w:szCs w:val="32"/>
        </w:rPr>
        <w:t xml:space="preserve">五、磋商响应文件格式</w:t>
      </w:r>
      <w:r/>
    </w:p>
    <w:p>
      <w:pPr>
        <w:pStyle w:val="884"/>
      </w:pPr>
      <w:r>
        <w:br w:type="page" w:clear="all"/>
      </w:r>
      <w:r>
        <w:rPr>
          <w:rStyle w:val="987"/>
          <w:rFonts w:hint="eastAsia" w:ascii="Calibri" w:hAnsi="Calibri"/>
          <w:b w:val="0"/>
          <w:szCs w:val="43"/>
        </w:rPr>
        <w:t xml:space="preserve">第一章 磋商公告</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883"/>
              <w:spacing w:line="360" w:lineRule="auto"/>
              <w:rPr>
                <w:rFonts w:hint="eastAsia" w:ascii="宋体" w:hAnsi="宋体"/>
                <w:sz w:val="24"/>
                <w:u w:val="single"/>
              </w:rPr>
            </w:pPr>
            <w:r>
              <w:rPr>
                <w:rFonts w:hint="eastAsia" w:ascii="宋体" w:hAnsi="宋体"/>
                <w:sz w:val="24"/>
              </w:rPr>
              <w:t xml:space="preserve">项目概况</w:t>
            </w:r>
            <w:r>
              <w:rPr>
                <w:rFonts w:hint="eastAsia" w:ascii="宋体" w:hAnsi="宋体"/>
                <w:sz w:val="24"/>
                <w:u w:val="single"/>
              </w:rPr>
            </w:r>
            <w:r/>
          </w:p>
          <w:p>
            <w:pPr>
              <w:pStyle w:val="883"/>
              <w:ind w:firstLine="480"/>
              <w:spacing w:line="360" w:lineRule="auto"/>
              <w:rPr>
                <w:rFonts w:hint="eastAsia"/>
                <w:sz w:val="24"/>
              </w:rPr>
            </w:pPr>
            <w:r>
              <w:rPr>
                <w:rFonts w:hint="eastAsia" w:ascii="宋体" w:hAnsi="宋体"/>
                <w:sz w:val="24"/>
                <w:u w:val="single"/>
              </w:rPr>
              <w:t xml:space="preserve">狮山中央产城融合更新片区策划项目</w:t>
            </w:r>
            <w:r>
              <w:rPr>
                <w:rFonts w:hint="eastAsia" w:ascii="宋体" w:hAnsi="宋体"/>
                <w:sz w:val="24"/>
              </w:rPr>
              <w:t xml:space="preserve">采购项目的潜在供应商应在“苏采云”政府采购交易系统（以下</w:t>
            </w:r>
            <w:r>
              <w:rPr>
                <w:rFonts w:hint="eastAsia" w:ascii="宋体" w:hAnsi="宋体"/>
                <w:sz w:val="24"/>
              </w:rPr>
              <w:t xml:space="preserve">简称“苏采云”系统）获取采购文件，并于</w:t>
            </w:r>
            <w:r>
              <w:rPr>
                <w:rFonts w:hint="eastAsia" w:ascii="宋体" w:hAnsi="宋体"/>
                <w:color w:val="0000ff"/>
                <w:sz w:val="24"/>
                <w:u w:val="single"/>
              </w:rPr>
              <w:t xml:space="preserve">2026年09月11日13点30分</w:t>
            </w:r>
            <w:r>
              <w:rPr>
                <w:rFonts w:hint="eastAsia" w:ascii="宋体" w:hAnsi="宋体"/>
                <w:sz w:val="24"/>
              </w:rPr>
              <w:t xml:space="preserve">（北京时间）前提交响应文件。</w:t>
            </w:r>
            <w:r>
              <w:rPr>
                <w:rFonts w:hint="eastAsia"/>
                <w:sz w:val="24"/>
              </w:rPr>
            </w:r>
            <w:r/>
          </w:p>
        </w:tc>
      </w:tr>
    </w:tbl>
    <w:p>
      <w:pPr>
        <w:pStyle w:val="883"/>
        <w:jc w:val="left"/>
        <w:spacing w:line="360" w:lineRule="auto"/>
        <w:rPr>
          <w:rFonts w:hint="eastAsia" w:ascii="宋体" w:hAnsi="宋体"/>
          <w:b/>
          <w:sz w:val="24"/>
        </w:rPr>
      </w:pPr>
      <w:r>
        <w:rPr>
          <w:rFonts w:hint="eastAsia" w:ascii="宋体" w:hAnsi="宋体"/>
          <w:b/>
          <w:sz w:val="24"/>
        </w:rPr>
        <w:t xml:space="preserve">一、项目基本情况</w:t>
      </w:r>
      <w:r/>
    </w:p>
    <w:p>
      <w:pPr>
        <w:pStyle w:val="883"/>
        <w:ind w:firstLine="480"/>
        <w:jc w:val="left"/>
        <w:spacing w:line="360" w:lineRule="auto"/>
        <w:rPr>
          <w:rFonts w:hint="eastAsia" w:ascii="宋体" w:hAnsi="宋体"/>
          <w:sz w:val="24"/>
        </w:rPr>
      </w:pPr>
      <w:r>
        <w:rPr>
          <w:rFonts w:hint="eastAsia" w:ascii="宋体" w:hAnsi="宋体"/>
          <w:sz w:val="24"/>
        </w:rPr>
        <w:t xml:space="preserve">1.项目编号：JSZC-320505-RHZH-C2026-0045</w:t>
      </w:r>
      <w:r/>
    </w:p>
    <w:p>
      <w:pPr>
        <w:pStyle w:val="883"/>
        <w:ind w:firstLine="480"/>
        <w:jc w:val="left"/>
        <w:spacing w:line="360" w:lineRule="auto"/>
        <w:rPr>
          <w:rFonts w:hint="eastAsia" w:ascii="宋体" w:hAnsi="宋体"/>
          <w:sz w:val="24"/>
        </w:rPr>
      </w:pPr>
      <w:r>
        <w:rPr>
          <w:rFonts w:hint="eastAsia" w:ascii="宋体" w:hAnsi="宋体"/>
          <w:sz w:val="24"/>
        </w:rPr>
        <w:t xml:space="preserve">2.项目名称：狮山中央产城融合更新片区策划项目</w:t>
      </w:r>
      <w:r/>
    </w:p>
    <w:p>
      <w:pPr>
        <w:pStyle w:val="883"/>
        <w:ind w:firstLine="480"/>
        <w:jc w:val="left"/>
        <w:spacing w:line="360" w:lineRule="auto"/>
        <w:rPr>
          <w:rFonts w:hint="eastAsia" w:ascii="宋体" w:hAnsi="宋体"/>
          <w:sz w:val="24"/>
        </w:rPr>
      </w:pPr>
      <w:r>
        <w:rPr>
          <w:rFonts w:hint="eastAsia" w:ascii="宋体" w:hAnsi="宋体"/>
          <w:sz w:val="24"/>
        </w:rPr>
        <w:t xml:space="preserve">3.采购方式：竞争性磋商</w:t>
      </w:r>
      <w:r/>
    </w:p>
    <w:p>
      <w:pPr>
        <w:pStyle w:val="883"/>
        <w:ind w:firstLine="480"/>
        <w:jc w:val="left"/>
        <w:spacing w:line="360" w:lineRule="auto"/>
        <w:rPr>
          <w:rFonts w:ascii="宋体" w:hAnsi="宋体"/>
          <w:sz w:val="24"/>
        </w:rPr>
      </w:pPr>
      <w:r>
        <w:rPr>
          <w:rFonts w:hint="eastAsia" w:ascii="宋体" w:hAnsi="宋体"/>
          <w:sz w:val="24"/>
        </w:rPr>
        <w:t xml:space="preserve">4.采购预算：</w:t>
      </w:r>
      <w:r>
        <w:rPr>
          <w:rFonts w:ascii="宋体" w:hAnsi="宋体"/>
          <w:sz w:val="24"/>
        </w:rPr>
        <w:t xml:space="preserve">146.5</w:t>
      </w:r>
      <w:r>
        <w:rPr>
          <w:rFonts w:hint="eastAsia" w:ascii="宋体" w:hAnsi="宋体"/>
          <w:sz w:val="24"/>
        </w:rPr>
        <w:t xml:space="preserve">万元</w:t>
      </w:r>
      <w:r>
        <w:rPr>
          <w:rFonts w:ascii="宋体" w:hAnsi="宋体"/>
          <w:sz w:val="24"/>
        </w:rPr>
      </w:r>
      <w:r/>
    </w:p>
    <w:p>
      <w:pPr>
        <w:pStyle w:val="997"/>
        <w:ind w:firstLine="720"/>
        <w:rPr>
          <w:rFonts w:hint="eastAsia"/>
        </w:rPr>
      </w:pPr>
      <w:r>
        <w:rPr>
          <w:rFonts w:hint="eastAsia"/>
        </w:rPr>
        <w:t xml:space="preserve">最高限价：</w:t>
      </w:r>
      <w:r>
        <w:rPr>
          <w:rFonts w:hAnsi="宋体"/>
        </w:rPr>
        <w:t xml:space="preserve">146.5</w:t>
      </w:r>
      <w:r>
        <w:rPr>
          <w:rFonts w:hint="eastAsia" w:hAnsi="宋体"/>
        </w:rPr>
        <w:t xml:space="preserve">万元</w:t>
      </w:r>
      <w:r>
        <w:rPr>
          <w:rFonts w:hint="eastAsia"/>
        </w:rPr>
      </w:r>
      <w:r/>
    </w:p>
    <w:p>
      <w:pPr>
        <w:pStyle w:val="883"/>
        <w:ind w:firstLine="480"/>
        <w:jc w:val="left"/>
        <w:spacing w:line="360" w:lineRule="auto"/>
        <w:rPr>
          <w:rFonts w:hint="eastAsia" w:ascii="宋体" w:hAnsi="宋体"/>
          <w:sz w:val="24"/>
        </w:rPr>
      </w:pPr>
      <w:r>
        <w:rPr>
          <w:rFonts w:hint="eastAsia" w:ascii="宋体" w:hAnsi="宋体"/>
          <w:sz w:val="24"/>
        </w:rPr>
        <w:t xml:space="preserve">5.采购需求：</w:t>
      </w:r>
      <w:r/>
    </w:p>
    <w:p>
      <w:pPr>
        <w:pStyle w:val="883"/>
        <w:ind w:firstLine="480"/>
        <w:jc w:val="left"/>
        <w:spacing w:line="360" w:lineRule="auto"/>
        <w:rPr>
          <w:rFonts w:ascii="宋体" w:hAnsi="宋体" w:cs="宋体"/>
          <w:sz w:val="24"/>
          <w:szCs w:val="22"/>
        </w:rPr>
      </w:pPr>
      <w:r>
        <w:rPr>
          <w:rFonts w:ascii="宋体" w:hAnsi="宋体" w:cs="宋体"/>
          <w:sz w:val="24"/>
          <w:szCs w:val="22"/>
        </w:rPr>
        <w:t xml:space="preserve">为贯彻中央、省市区各级城市工作会议精神，落实近期《中共中央办公厅国务院办公厅关于持续推进城市更新行动的意见》、《城市更新“十五五”规划》等最新要求</w:t>
      </w:r>
      <w:r>
        <w:rPr>
          <w:rFonts w:ascii="宋体" w:hAnsi="宋体" w:cs="宋体"/>
          <w:sz w:val="24"/>
          <w:szCs w:val="22"/>
        </w:rPr>
        <w:t xml:space="preserve">，进一步完善从专项规划、片区策划到项目实施方案的城市更新规划实施体系，系统化、科学化、一体化高质量推进城市体检及城市更新的决策部署，拟开展苏州高新区狮山中央产城融合城市更新片区的片区策划方案编制工作,包括横山东、向阳路、太湖大道北、何山桥、竹园路北五个城市更新单元，同步配套全过程规划技术咨询服务，系统推进存量空间提质、产业</w:t>
      </w:r>
      <w:r>
        <w:rPr>
          <w:rFonts w:ascii="宋体" w:hAnsi="宋体" w:cs="宋体"/>
          <w:sz w:val="24"/>
          <w:szCs w:val="22"/>
        </w:rPr>
        <w:t xml:space="preserve">功能重塑、城市空间焕新，打造苏州国际化现代产城融合更新标杆片区。</w:t>
      </w:r>
      <w:r/>
    </w:p>
    <w:p>
      <w:pPr>
        <w:pStyle w:val="997"/>
        <w:ind w:firstLine="480"/>
      </w:pPr>
      <w:r>
        <w:rPr>
          <w:rFonts w:hint="eastAsia"/>
        </w:rPr>
        <w:t xml:space="preserve">合同履行期限：</w:t>
      </w:r>
      <w:r/>
    </w:p>
    <w:p>
      <w:pPr>
        <w:pStyle w:val="883"/>
        <w:ind w:firstLine="480"/>
        <w:spacing w:line="360" w:lineRule="auto"/>
        <w:rPr>
          <w:rFonts w:hint="eastAsia" w:ascii="宋体" w:hAnsi="宋体" w:cs="宋体"/>
          <w:sz w:val="24"/>
          <w:szCs w:val="22"/>
        </w:rPr>
      </w:pPr>
      <w:r>
        <w:rPr>
          <w:rFonts w:ascii="宋体" w:hAnsi="宋体" w:cs="宋体"/>
          <w:sz w:val="24"/>
          <w:szCs w:val="22"/>
        </w:rPr>
        <w:t xml:space="preserve">服务有效期为合同签订之日起两年。</w:t>
      </w:r>
      <w:r>
        <w:rPr>
          <w:rFonts w:hint="eastAsia" w:ascii="宋体" w:hAnsi="宋体" w:cs="宋体"/>
          <w:sz w:val="24"/>
          <w:szCs w:val="22"/>
        </w:rPr>
      </w:r>
      <w:r/>
    </w:p>
    <w:p>
      <w:pPr>
        <w:pStyle w:val="883"/>
        <w:ind w:firstLine="480"/>
        <w:jc w:val="left"/>
        <w:spacing w:line="360" w:lineRule="auto"/>
        <w:rPr>
          <w:rFonts w:hint="eastAsia" w:ascii="宋体" w:hAnsi="宋体"/>
          <w:sz w:val="24"/>
        </w:rPr>
      </w:pPr>
      <w:r>
        <w:rPr>
          <w:rFonts w:hint="eastAsia" w:ascii="宋体" w:hAnsi="宋体"/>
          <w:sz w:val="24"/>
        </w:rPr>
        <w:t xml:space="preserve">6.本项目（是/否）接受联合体：否。</w:t>
      </w:r>
      <w:r>
        <w:rPr>
          <w:rFonts w:hint="eastAsia" w:ascii="宋体" w:hAnsi="宋体"/>
          <w:sz w:val="24"/>
        </w:rPr>
      </w:r>
      <w:r/>
    </w:p>
    <w:p>
      <w:pPr>
        <w:pStyle w:val="883"/>
        <w:jc w:val="left"/>
        <w:spacing w:line="360" w:lineRule="auto"/>
        <w:rPr>
          <w:rFonts w:hint="eastAsia" w:ascii="宋体" w:hAnsi="宋体"/>
          <w:b/>
          <w:sz w:val="24"/>
        </w:rPr>
      </w:pPr>
      <w:r>
        <w:rPr>
          <w:rFonts w:hint="eastAsia" w:ascii="宋体" w:hAnsi="宋体"/>
          <w:b/>
          <w:sz w:val="24"/>
        </w:rPr>
        <w:t xml:space="preserve">二、申请人的资格要求</w:t>
      </w:r>
      <w:r/>
    </w:p>
    <w:p>
      <w:pPr>
        <w:pStyle w:val="883"/>
        <w:ind w:firstLine="480"/>
        <w:jc w:val="left"/>
        <w:spacing w:line="360" w:lineRule="auto"/>
        <w:rPr>
          <w:rFonts w:hint="eastAsia" w:ascii="宋体" w:hAnsi="宋体"/>
          <w:sz w:val="24"/>
        </w:rPr>
      </w:pPr>
      <w:r>
        <w:rPr>
          <w:rFonts w:hint="eastAsia" w:ascii="宋体" w:hAnsi="宋体"/>
          <w:sz w:val="24"/>
        </w:rPr>
        <w:t xml:space="preserve">1.满足《中华人民共和国</w:t>
      </w:r>
      <w:r>
        <w:rPr>
          <w:rFonts w:hint="eastAsia" w:ascii="宋体" w:hAnsi="宋体"/>
          <w:sz w:val="24"/>
        </w:rPr>
        <w:t xml:space="preserve">政府采购法》第二十二条规定：</w:t>
      </w:r>
      <w:r/>
    </w:p>
    <w:p>
      <w:pPr>
        <w:pStyle w:val="883"/>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pStyle w:val="883"/>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pStyle w:val="883"/>
        <w:ind w:firstLine="48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pStyle w:val="883"/>
        <w:ind w:firstLine="48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pStyle w:val="883"/>
        <w:ind w:firstLine="480"/>
        <w:jc w:val="left"/>
        <w:spacing w:line="360" w:lineRule="auto"/>
        <w:rPr>
          <w:rFonts w:hint="eastAsia" w:ascii="宋体" w:hAnsi="宋体"/>
          <w:sz w:val="24"/>
        </w:rPr>
      </w:pPr>
      <w:r>
        <w:rPr>
          <w:rFonts w:hint="eastAsia" w:ascii="宋体" w:hAnsi="宋体"/>
          <w:sz w:val="24"/>
        </w:rPr>
        <w:t xml:space="preserve">（5）参加政府采购活动近三年内，在经营活动中没有重大违法记录；</w:t>
      </w:r>
      <w:r/>
    </w:p>
    <w:p>
      <w:pPr>
        <w:pStyle w:val="883"/>
        <w:ind w:firstLine="480"/>
        <w:jc w:val="left"/>
        <w:spacing w:line="360" w:lineRule="auto"/>
        <w:rPr>
          <w:rFonts w:hint="eastAsia" w:ascii="宋体" w:hAnsi="宋体"/>
          <w:sz w:val="24"/>
        </w:rPr>
      </w:pPr>
      <w:r>
        <w:rPr>
          <w:rFonts w:hint="eastAsia" w:ascii="宋体" w:hAnsi="宋体"/>
          <w:sz w:val="24"/>
        </w:rPr>
        <w:t xml:space="preserve">（6）法律、行政法规规定的其他条件。</w:t>
      </w:r>
      <w:r/>
    </w:p>
    <w:p>
      <w:pPr>
        <w:pStyle w:val="883"/>
        <w:ind w:firstLine="480"/>
        <w:jc w:val="left"/>
        <w:spacing w:line="360" w:lineRule="auto"/>
        <w:rPr>
          <w:rFonts w:hint="eastAsia" w:ascii="宋体" w:hAnsi="宋体"/>
          <w:sz w:val="24"/>
        </w:rPr>
      </w:pPr>
      <w:r>
        <w:rPr>
          <w:rFonts w:hint="eastAsia" w:ascii="宋体" w:hAnsi="宋体"/>
          <w:sz w:val="24"/>
        </w:rPr>
        <w:t xml:space="preserve">2.落实政府采购政策需满足的资格</w:t>
      </w:r>
      <w:r>
        <w:rPr>
          <w:rFonts w:hint="eastAsia" w:ascii="宋体" w:hAnsi="宋体"/>
          <w:sz w:val="24"/>
        </w:rPr>
        <w:t xml:space="preserve">要求：无</w:t>
      </w:r>
      <w:r/>
    </w:p>
    <w:p>
      <w:pPr>
        <w:pStyle w:val="883"/>
        <w:ind w:firstLine="482"/>
        <w:jc w:val="left"/>
        <w:spacing w:line="360" w:lineRule="auto"/>
        <w:rPr>
          <w:rFonts w:hint="eastAsia" w:ascii="宋体" w:hAnsi="宋体"/>
          <w:b/>
          <w:bCs/>
          <w:sz w:val="24"/>
        </w:rPr>
      </w:pPr>
      <w:r>
        <w:rPr>
          <w:rFonts w:ascii="宋体" w:hAnsi="宋体"/>
          <w:b/>
          <w:bCs/>
          <w:sz w:val="24"/>
          <w:szCs w:val="20"/>
        </w:rPr>
        <w:t xml:space="preserve">本项目非专门面向中小企业，所属行业为其他未列明行业。</w:t>
      </w:r>
      <w:r>
        <w:rPr>
          <w:rFonts w:hint="eastAsia" w:ascii="宋体" w:hAnsi="宋体"/>
          <w:b/>
          <w:bCs/>
          <w:sz w:val="24"/>
        </w:rPr>
      </w:r>
      <w:r/>
    </w:p>
    <w:p>
      <w:pPr>
        <w:pStyle w:val="883"/>
        <w:ind w:firstLine="480"/>
        <w:jc w:val="left"/>
        <w:spacing w:line="360" w:lineRule="auto"/>
        <w:rPr>
          <w:rFonts w:hint="eastAsia" w:ascii="宋体" w:hAnsi="宋体"/>
          <w:sz w:val="24"/>
        </w:rPr>
      </w:pPr>
      <w:r>
        <w:rPr>
          <w:rFonts w:hint="eastAsia" w:ascii="宋体" w:hAnsi="宋体"/>
          <w:sz w:val="24"/>
        </w:rPr>
        <w:t xml:space="preserve">3.本项目的特定资格要求：</w:t>
      </w:r>
      <w:r/>
    </w:p>
    <w:p>
      <w:pPr>
        <w:pStyle w:val="883"/>
        <w:ind w:firstLine="480"/>
        <w:jc w:val="left"/>
        <w:spacing w:line="360" w:lineRule="auto"/>
        <w:rPr>
          <w:rFonts w:ascii="宋体" w:hAnsi="宋体"/>
          <w:color w:val="000000"/>
          <w:sz w:val="24"/>
          <w:szCs w:val="20"/>
        </w:rPr>
      </w:pPr>
      <w:r>
        <w:rPr>
          <w:rFonts w:hint="eastAsia" w:ascii="宋体" w:hAnsi="宋体"/>
          <w:sz w:val="24"/>
        </w:rPr>
        <w:t xml:space="preserve">（1）</w:t>
      </w:r>
      <w:r>
        <w:rPr>
          <w:rFonts w:hint="eastAsia" w:ascii="宋体" w:hAnsi="宋体" w:cs="宋体"/>
          <w:color w:val="000000"/>
          <w:sz w:val="24"/>
          <w:lang w:bidi="ar"/>
        </w:rPr>
        <w:t xml:space="preserve">未被“信用中国”网站（www.creditchina.go</w:t>
      </w:r>
      <w:r>
        <w:rPr>
          <w:rFonts w:hint="eastAsia" w:ascii="宋体" w:hAnsi="宋体" w:cs="宋体"/>
          <w:color w:val="000000"/>
          <w:sz w:val="24"/>
          <w:lang w:bidi="ar"/>
        </w:rPr>
        <w:t xml:space="preserve">v.cn）列入失信被执行人、重大税收违法案件当事人名单、政府采购严重失信行为记录名单。</w:t>
      </w:r>
      <w:r>
        <w:rPr>
          <w:rFonts w:ascii="宋体" w:hAnsi="宋体"/>
          <w:color w:val="000000"/>
          <w:sz w:val="24"/>
          <w:szCs w:val="20"/>
        </w:rPr>
      </w:r>
      <w:r/>
    </w:p>
    <w:p>
      <w:pPr>
        <w:pStyle w:val="883"/>
        <w:ind w:firstLine="480"/>
        <w:jc w:val="left"/>
        <w:spacing w:line="360" w:lineRule="auto"/>
        <w:rPr>
          <w:rFonts w:hint="eastAsia" w:ascii="宋体" w:hAnsi="宋体"/>
          <w:color w:val="000000"/>
          <w:sz w:val="24"/>
          <w:szCs w:val="20"/>
        </w:rPr>
      </w:pPr>
      <w:r>
        <w:rPr>
          <w:rFonts w:hint="eastAsia" w:ascii="宋体" w:hAnsi="宋体"/>
          <w:sz w:val="24"/>
        </w:rPr>
        <w:t xml:space="preserve">（2）</w:t>
      </w:r>
      <w:r>
        <w:rPr>
          <w:rFonts w:ascii="宋体" w:hAnsi="宋体"/>
          <w:color w:val="000000"/>
          <w:sz w:val="24"/>
          <w:szCs w:val="20"/>
        </w:rPr>
        <w:t xml:space="preserve">具有主管部门颁发的城乡规划编制乙级及以上资质。</w:t>
      </w:r>
      <w:r>
        <w:rPr>
          <w:rFonts w:hint="eastAsia" w:ascii="宋体" w:hAnsi="宋体"/>
          <w:color w:val="000000"/>
          <w:sz w:val="24"/>
          <w:szCs w:val="20"/>
        </w:rPr>
      </w:r>
      <w:r/>
    </w:p>
    <w:p>
      <w:pPr>
        <w:pStyle w:val="883"/>
        <w:jc w:val="left"/>
        <w:spacing w:line="360" w:lineRule="auto"/>
        <w:rPr>
          <w:rFonts w:hint="eastAsia" w:ascii="宋体" w:hAnsi="宋体"/>
          <w:b/>
          <w:sz w:val="24"/>
        </w:rPr>
      </w:pPr>
      <w:r>
        <w:rPr>
          <w:rFonts w:hint="eastAsia" w:ascii="宋体" w:hAnsi="宋体"/>
          <w:b/>
          <w:sz w:val="24"/>
        </w:rPr>
        <w:t xml:space="preserve">三、获取采购文件</w:t>
      </w:r>
      <w:r/>
    </w:p>
    <w:p>
      <w:pPr>
        <w:pStyle w:val="883"/>
        <w:ind w:firstLine="480"/>
        <w:spacing w:line="360" w:lineRule="auto"/>
        <w:tabs>
          <w:tab w:val="left" w:pos="1890" w:leader="none"/>
        </w:tabs>
        <w:rPr>
          <w:sz w:val="24"/>
        </w:rPr>
      </w:pPr>
      <w:r>
        <w:rPr>
          <w:rFonts w:hint="eastAsia"/>
          <w:sz w:val="24"/>
        </w:rPr>
        <w:t xml:space="preserve">时间：自公告发布之日起5个工作日；</w:t>
      </w:r>
      <w:r>
        <w:rPr>
          <w:sz w:val="24"/>
        </w:rPr>
      </w:r>
      <w:r/>
    </w:p>
    <w:p>
      <w:pPr>
        <w:pStyle w:val="883"/>
        <w:ind w:firstLine="480"/>
        <w:spacing w:line="360" w:lineRule="auto"/>
        <w:tabs>
          <w:tab w:val="left" w:pos="1890" w:leader="none"/>
        </w:tabs>
        <w:rPr>
          <w:sz w:val="24"/>
        </w:rPr>
      </w:pPr>
      <w:r>
        <w:rPr>
          <w:rFonts w:hint="eastAsia"/>
          <w:sz w:val="24"/>
        </w:rPr>
        <w:t xml:space="preserve">地点：“苏采云”系统；</w:t>
      </w:r>
      <w:r>
        <w:rPr>
          <w:sz w:val="24"/>
        </w:rPr>
      </w:r>
      <w:r/>
    </w:p>
    <w:p>
      <w:pPr>
        <w:pStyle w:val="883"/>
        <w:ind w:firstLine="480"/>
        <w:spacing w:line="360" w:lineRule="auto"/>
        <w:tabs>
          <w:tab w:val="left" w:pos="1890" w:leader="none"/>
        </w:tabs>
        <w:rPr>
          <w:sz w:val="24"/>
        </w:rPr>
      </w:pPr>
      <w:r>
        <w:rPr>
          <w:rFonts w:hint="eastAsia"/>
          <w:sz w:val="24"/>
        </w:rPr>
        <w:t xml:space="preserve">方式：插入CA证书登陆“苏采云”系统后选择具体项目</w:t>
      </w:r>
      <w:r>
        <w:rPr>
          <w:sz w:val="24"/>
        </w:rPr>
      </w:r>
      <w:r/>
    </w:p>
    <w:p>
      <w:pPr>
        <w:pStyle w:val="883"/>
        <w:ind w:firstLine="480"/>
        <w:jc w:val="left"/>
        <w:spacing w:line="360" w:lineRule="auto"/>
        <w:rPr>
          <w:rFonts w:hint="eastAsia" w:ascii="宋体" w:hAnsi="宋体"/>
          <w:sz w:val="24"/>
        </w:rPr>
      </w:pPr>
      <w:r>
        <w:rPr>
          <w:rFonts w:hint="eastAsia"/>
          <w:sz w:val="24"/>
        </w:rPr>
        <w:t xml:space="preserve">售价：</w:t>
      </w:r>
      <w:r>
        <w:rPr>
          <w:sz w:val="24"/>
        </w:rPr>
        <w:t xml:space="preserve">0.00元</w:t>
      </w:r>
      <w:r>
        <w:rPr>
          <w:rFonts w:hint="eastAsia" w:ascii="宋体" w:hAnsi="宋体"/>
          <w:sz w:val="24"/>
        </w:rPr>
        <w:t xml:space="preserve">。</w:t>
      </w:r>
      <w:r/>
    </w:p>
    <w:p>
      <w:pPr>
        <w:pStyle w:val="883"/>
        <w:jc w:val="left"/>
        <w:spacing w:line="360" w:lineRule="auto"/>
        <w:rPr>
          <w:rFonts w:hint="eastAsia" w:ascii="宋体" w:hAnsi="宋体"/>
          <w:b/>
          <w:sz w:val="24"/>
        </w:rPr>
      </w:pPr>
      <w:r>
        <w:rPr>
          <w:rFonts w:hint="eastAsia" w:ascii="宋体" w:hAnsi="宋体"/>
          <w:b/>
          <w:sz w:val="24"/>
        </w:rPr>
        <w:t xml:space="preserve">四、响应文件提交</w:t>
      </w:r>
      <w:r/>
    </w:p>
    <w:p>
      <w:pPr>
        <w:pStyle w:val="883"/>
        <w:ind w:firstLine="480"/>
        <w:jc w:val="left"/>
        <w:spacing w:line="360" w:lineRule="auto"/>
        <w:rPr>
          <w:rFonts w:ascii="宋体" w:hAnsi="宋体"/>
          <w:sz w:val="24"/>
        </w:rPr>
      </w:pPr>
      <w:r>
        <w:rPr>
          <w:rFonts w:hint="eastAsia" w:ascii="宋体" w:hAnsi="宋体"/>
          <w:sz w:val="24"/>
        </w:rPr>
        <w:t xml:space="preserve">截止时间：</w:t>
      </w:r>
      <w:r>
        <w:rPr>
          <w:rFonts w:hint="eastAsia" w:ascii="宋体" w:hAnsi="宋体"/>
          <w:color w:val="0000ff"/>
          <w:sz w:val="24"/>
        </w:rPr>
        <w:t xml:space="preserve">2026年09月11日13时30分</w:t>
      </w:r>
      <w:r>
        <w:rPr>
          <w:rFonts w:hint="eastAsia" w:ascii="宋体" w:hAnsi="宋体"/>
          <w:sz w:val="24"/>
        </w:rPr>
        <w:t xml:space="preserve">（北京时间）</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地点：</w:t>
      </w:r>
      <w:r>
        <w:rPr>
          <w:sz w:val="24"/>
          <w:szCs w:val="9"/>
          <w:shd w:val="clear" w:color="auto" w:fill="ffffff"/>
        </w:rPr>
        <w:t xml:space="preserve">“苏采云”系统（网址：</w:t>
      </w:r>
      <w:r>
        <w:rPr>
          <w:rFonts w:ascii="宋体" w:hAnsi="宋体" w:eastAsia="等线" w:cs="宋体"/>
        </w:rPr>
        <w:fldChar w:fldCharType="begin"/>
      </w:r>
      <w:r>
        <w:instrText xml:space="preserve"> HYPERLINK "http://jszfcg.jsczt.cn/）。响应文件网上递交，不需要现场参加采购活动，无需提供纸质响应文件。" </w:instrText>
      </w:r>
      <w:r>
        <w:rPr>
          <w:rFonts w:ascii="宋体" w:hAnsi="宋体" w:eastAsia="等线" w:cs="宋体"/>
        </w:rPr>
        <w:fldChar w:fldCharType="separate"/>
      </w:r>
      <w:r>
        <w:rPr>
          <w:sz w:val="24"/>
          <w:szCs w:val="9"/>
          <w:shd w:val="clear" w:color="auto" w:fill="ffffff"/>
        </w:rPr>
        <w:t xml:space="preserve">http://jszfcg.jsczt.cn/）。响应文件网上递交，不需要现场参加采购活动，无需提供纸质响应文件。</w:t>
      </w:r>
      <w:r>
        <w:rPr>
          <w:sz w:val="24"/>
          <w:szCs w:val="9"/>
          <w:shd w:val="clear" w:color="auto" w:fill="ffffff"/>
        </w:rPr>
        <w:fldChar w:fldCharType="end"/>
      </w:r>
      <w:r>
        <w:rPr>
          <w:rFonts w:hint="eastAsia" w:ascii="宋体" w:hAnsi="宋体"/>
          <w:sz w:val="24"/>
        </w:rPr>
      </w:r>
      <w:r/>
    </w:p>
    <w:p>
      <w:pPr>
        <w:pStyle w:val="883"/>
        <w:jc w:val="left"/>
        <w:spacing w:line="360" w:lineRule="auto"/>
        <w:rPr>
          <w:rFonts w:ascii="宋体" w:hAnsi="宋体"/>
          <w:b/>
          <w:bCs/>
          <w:sz w:val="24"/>
        </w:rPr>
      </w:pPr>
      <w:r>
        <w:rPr>
          <w:rFonts w:hint="eastAsia" w:ascii="宋体" w:hAnsi="宋体"/>
          <w:b/>
          <w:bCs/>
          <w:sz w:val="24"/>
        </w:rPr>
        <w:t xml:space="preserve">五、开启</w:t>
      </w:r>
      <w:r>
        <w:rPr>
          <w:rFonts w:ascii="宋体" w:hAnsi="宋体"/>
          <w:b/>
          <w:bCs/>
          <w:sz w:val="24"/>
        </w:rPr>
      </w:r>
      <w:r/>
    </w:p>
    <w:p>
      <w:pPr>
        <w:pStyle w:val="883"/>
        <w:ind w:firstLine="480"/>
        <w:spacing w:line="360" w:lineRule="auto"/>
        <w:tabs>
          <w:tab w:val="left" w:pos="1890" w:leader="none"/>
        </w:tabs>
        <w:rPr>
          <w:sz w:val="24"/>
        </w:rPr>
      </w:pPr>
      <w:r>
        <w:rPr>
          <w:sz w:val="24"/>
        </w:rPr>
        <w:t xml:space="preserve">时间：</w:t>
      </w:r>
      <w:r>
        <w:rPr>
          <w:rFonts w:hint="eastAsia" w:ascii="宋体" w:hAnsi="宋体"/>
          <w:color w:val="0000ff"/>
          <w:sz w:val="24"/>
        </w:rPr>
        <w:t xml:space="preserve">2026年09月11日13时30分</w:t>
      </w:r>
      <w:r>
        <w:rPr>
          <w:sz w:val="24"/>
        </w:rPr>
        <w:t xml:space="preserve">（北京时间）</w:t>
      </w:r>
      <w:r/>
    </w:p>
    <w:p>
      <w:pPr>
        <w:pStyle w:val="997"/>
        <w:ind w:firstLine="480"/>
        <w:rPr>
          <w:rFonts w:hint="eastAsia"/>
        </w:rPr>
      </w:pPr>
      <w:r>
        <w:rPr>
          <w:rFonts w:ascii="Times New Roman"/>
        </w:rPr>
        <w:t xml:space="preserve">地点：苏州市市辖区政府采购不见面虚拟开标室</w:t>
      </w:r>
      <w:r>
        <w:rPr>
          <w:rFonts w:hint="eastAsia"/>
        </w:rPr>
      </w:r>
      <w:r/>
    </w:p>
    <w:p>
      <w:pPr>
        <w:pStyle w:val="883"/>
        <w:jc w:val="left"/>
        <w:spacing w:line="360" w:lineRule="auto"/>
        <w:rPr>
          <w:rFonts w:hint="eastAsia" w:ascii="宋体" w:hAnsi="宋体"/>
          <w:b/>
          <w:bCs/>
          <w:sz w:val="24"/>
        </w:rPr>
      </w:pPr>
      <w:r>
        <w:rPr>
          <w:rFonts w:hint="eastAsia" w:ascii="宋体" w:hAnsi="宋体"/>
          <w:b/>
          <w:bCs/>
          <w:sz w:val="24"/>
        </w:rPr>
        <w:t xml:space="preserve">六、公告期限</w:t>
      </w:r>
      <w:r/>
    </w:p>
    <w:p>
      <w:pPr>
        <w:pStyle w:val="883"/>
        <w:ind w:firstLine="480"/>
        <w:jc w:val="left"/>
        <w:spacing w:line="360" w:lineRule="auto"/>
        <w:rPr>
          <w:rFonts w:hint="eastAsia" w:ascii="宋体" w:hAnsi="宋体"/>
          <w:sz w:val="24"/>
        </w:rPr>
      </w:pPr>
      <w:r>
        <w:rPr>
          <w:rFonts w:hint="eastAsia" w:ascii="宋体" w:hAnsi="宋体"/>
          <w:sz w:val="24"/>
        </w:rPr>
        <w:t xml:space="preserve">自本公告发布之日起3个工作日。</w:t>
      </w:r>
      <w:r/>
    </w:p>
    <w:p>
      <w:pPr>
        <w:pStyle w:val="883"/>
        <w:jc w:val="left"/>
        <w:spacing w:line="360" w:lineRule="auto"/>
        <w:rPr>
          <w:rFonts w:hint="eastAsia" w:ascii="宋体" w:hAnsi="宋体"/>
          <w:sz w:val="24"/>
        </w:rPr>
      </w:pPr>
      <w:r>
        <w:rPr>
          <w:rFonts w:hint="eastAsia" w:ascii="宋体" w:hAnsi="宋体"/>
          <w:b/>
          <w:bCs/>
          <w:sz w:val="24"/>
        </w:rPr>
        <w:t xml:space="preserve">七、其他补充事宜</w:t>
      </w:r>
      <w:r>
        <w:rPr>
          <w:rFonts w:hint="eastAsia" w:ascii="宋体" w:hAnsi="宋体"/>
          <w:sz w:val="24"/>
        </w:rPr>
      </w:r>
      <w:r/>
    </w:p>
    <w:p>
      <w:pPr>
        <w:pStyle w:val="883"/>
        <w:ind w:firstLine="480"/>
        <w:spacing w:line="360" w:lineRule="auto"/>
        <w:tabs>
          <w:tab w:val="left" w:pos="1890" w:leader="none"/>
        </w:tabs>
        <w:rPr>
          <w:rFonts w:hint="eastAsia"/>
          <w:sz w:val="24"/>
        </w:rPr>
      </w:pPr>
      <w:r/>
      <w:bookmarkStart w:id="2" w:name="OLE_LINK5"/>
      <w:r>
        <w:rPr>
          <w:rFonts w:hint="eastAsia"/>
          <w:sz w:val="24"/>
        </w:rPr>
        <w:t xml:space="preserve">1.CA证书办理</w:t>
      </w:r>
      <w:r/>
    </w:p>
    <w:p>
      <w:pPr>
        <w:pStyle w:val="883"/>
        <w:ind w:firstLine="480"/>
        <w:spacing w:line="360" w:lineRule="auto"/>
        <w:tabs>
          <w:tab w:val="left" w:pos="1890" w:leader="none"/>
        </w:tabs>
        <w:rPr>
          <w:rFonts w:hint="eastAsia"/>
          <w:sz w:val="24"/>
        </w:rPr>
      </w:pPr>
      <w:r>
        <w:rPr>
          <w:rFonts w:hint="eastAsia"/>
          <w:sz w:val="24"/>
        </w:rPr>
        <w:t xml:space="preserve">投标人通过江苏省政府采购一体化平台“苏采云”系统（以下简称“苏采云”系统，网址：http://jszfcg.jsczt.cn/）参与政府采购活动，需办理江苏省电子政务证书认证</w:t>
      </w:r>
      <w:r>
        <w:rPr>
          <w:rFonts w:hint="eastAsia"/>
          <w:sz w:val="24"/>
        </w:rPr>
        <w:t xml:space="preserve">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-69820834。</w:t>
      </w:r>
      <w:r/>
    </w:p>
    <w:p>
      <w:pPr>
        <w:pStyle w:val="883"/>
        <w:ind w:firstLine="480"/>
        <w:spacing w:line="360" w:lineRule="auto"/>
        <w:tabs>
          <w:tab w:val="left" w:pos="1890" w:leader="none"/>
        </w:tabs>
        <w:rPr>
          <w:rFonts w:hint="eastAsia"/>
          <w:sz w:val="24"/>
        </w:rPr>
      </w:pPr>
      <w:r>
        <w:rPr>
          <w:rFonts w:hint="eastAsia"/>
          <w:sz w:val="24"/>
        </w:rPr>
        <w:t xml:space="preserve">2.依法获取采购文件</w:t>
      </w:r>
      <w:r/>
    </w:p>
    <w:p>
      <w:pPr>
        <w:pStyle w:val="883"/>
        <w:ind w:firstLine="480"/>
        <w:spacing w:line="360" w:lineRule="auto"/>
        <w:tabs>
          <w:tab w:val="left" w:pos="1890" w:leader="none"/>
        </w:tabs>
        <w:rPr>
          <w:rFonts w:hint="eastAsia"/>
          <w:sz w:val="24"/>
        </w:rPr>
      </w:pPr>
      <w:r>
        <w:rPr>
          <w:rFonts w:hint="eastAsia"/>
          <w:sz w:val="24"/>
        </w:rPr>
        <w:t xml:space="preserve">投标人插入CA证书登陆“苏采云”系统（后选择具体项目，点击“我要参与</w:t>
      </w:r>
      <w:r>
        <w:rPr>
          <w:rFonts w:hint="eastAsia"/>
          <w:sz w:val="24"/>
        </w:rPr>
        <w:t xml:space="preserve">”并签章提交《投标投标人确认函》，提交《投标投标人确认函》日期视同为依法获取招标（响应）文件日期。投标人须打印、保留《投标投标人确认函》，质疑时《投标投标人确认函》与质疑函一并提交；未依照招标（采购）公告要求提交《投标投标人确认函》的投标人，视为未参与该项政府采购活动，不具备对该政府采购项目提出质疑的法定权利，但因投标人资格条件或获取招标（采购）文件时间设定不符合有关法律法规规定等原因使投标人权益受损的除外。</w:t>
      </w:r>
      <w:r/>
    </w:p>
    <w:p>
      <w:pPr>
        <w:pStyle w:val="883"/>
        <w:ind w:firstLine="480"/>
        <w:spacing w:line="360" w:lineRule="auto"/>
        <w:tabs>
          <w:tab w:val="left" w:pos="1890" w:leader="none"/>
        </w:tabs>
        <w:rPr>
          <w:rFonts w:hint="eastAsia"/>
          <w:sz w:val="24"/>
        </w:rPr>
      </w:pPr>
      <w:r>
        <w:rPr>
          <w:rFonts w:hint="eastAsia"/>
          <w:sz w:val="24"/>
        </w:rPr>
        <w:t xml:space="preserve">更正（补充）公告及附件的获取：项目的招标（采购）文件的更正、补充</w:t>
      </w:r>
      <w:r>
        <w:rPr>
          <w:rFonts w:hint="eastAsia"/>
          <w:sz w:val="24"/>
        </w:rPr>
        <w:t xml:space="preserve">（澄清）通知作为招标（采购）文件的组成部分，对投标人起约束作用，投标（响应）投标人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投标人自行负责。</w:t>
      </w:r>
      <w:r/>
    </w:p>
    <w:p>
      <w:pPr>
        <w:pStyle w:val="883"/>
        <w:ind w:firstLine="480"/>
        <w:spacing w:line="360" w:lineRule="auto"/>
        <w:tabs>
          <w:tab w:val="left" w:pos="1890" w:leader="none"/>
        </w:tabs>
        <w:rPr>
          <w:rFonts w:hint="eastAsia"/>
          <w:sz w:val="24"/>
        </w:rPr>
      </w:pPr>
      <w:r>
        <w:rPr>
          <w:rFonts w:hint="eastAsia"/>
          <w:sz w:val="24"/>
        </w:rPr>
        <w:t xml:space="preserve">3.制作电子投标文件</w:t>
      </w:r>
      <w:r/>
    </w:p>
    <w:p>
      <w:pPr>
        <w:pStyle w:val="883"/>
        <w:ind w:firstLine="480"/>
        <w:spacing w:line="360" w:lineRule="auto"/>
        <w:tabs>
          <w:tab w:val="left" w:pos="1890" w:leader="none"/>
        </w:tabs>
        <w:rPr>
          <w:rFonts w:hint="eastAsia"/>
          <w:sz w:val="24"/>
        </w:rPr>
      </w:pPr>
      <w:r>
        <w:rPr>
          <w:rFonts w:hint="eastAsia"/>
          <w:sz w:val="24"/>
        </w:rPr>
        <w:t xml:space="preserve">本项目采用电子招投标形式，请投标人按照《苏采云系统投标人操作手册》（链接：http://www.ccgp-jiangsu.gov.cn/jiangsu/zlxz/ee/</w:t>
      </w:r>
      <w:r/>
    </w:p>
    <w:p>
      <w:pPr>
        <w:pStyle w:val="883"/>
        <w:ind w:firstLine="480"/>
        <w:spacing w:line="360" w:lineRule="auto"/>
        <w:tabs>
          <w:tab w:val="left" w:pos="1890" w:leader="none"/>
        </w:tabs>
        <w:rPr>
          <w:rFonts w:hint="eastAsia"/>
          <w:sz w:val="24"/>
        </w:rPr>
      </w:pPr>
      <w:r>
        <w:rPr>
          <w:rFonts w:hint="eastAsia"/>
          <w:sz w:val="24"/>
        </w:rPr>
        <w:t xml:space="preserve">ee3a4bc5a3454aa2b0d9312230633ce9.html）进行制作、上传电子投标（响应）文件。电子投标（响应）文件制作完成后请于投标（响应）文件递交截止时间前成功上传至“苏采云”系统，否则视为放弃参加该采购项目。投标人应充分考虑到网络环境、网络带宽等风险因素，如因投标人自身原因造成的电子投标（响应）文件上传不成功由投标人自行承担全部责任。</w:t>
      </w:r>
      <w:r/>
    </w:p>
    <w:p>
      <w:pPr>
        <w:pStyle w:val="883"/>
        <w:ind w:firstLine="480"/>
        <w:spacing w:line="360" w:lineRule="auto"/>
        <w:tabs>
          <w:tab w:val="left" w:pos="1890" w:leader="none"/>
        </w:tabs>
        <w:rPr>
          <w:rFonts w:hint="eastAsia"/>
          <w:sz w:val="24"/>
        </w:rPr>
      </w:pPr>
      <w:r>
        <w:rPr>
          <w:rFonts w:hint="eastAsia"/>
          <w:sz w:val="24"/>
        </w:rPr>
        <w:t xml:space="preserve">4.在系统操作过程中如有疑问，请按以下方式联系：</w:t>
      </w:r>
      <w:r/>
    </w:p>
    <w:p>
      <w:pPr>
        <w:pStyle w:val="883"/>
        <w:ind w:firstLine="480"/>
        <w:spacing w:line="360" w:lineRule="auto"/>
        <w:tabs>
          <w:tab w:val="left" w:pos="1890" w:leader="none"/>
        </w:tabs>
        <w:rPr>
          <w:rFonts w:hint="eastAsia"/>
          <w:sz w:val="24"/>
        </w:rPr>
      </w:pPr>
      <w:r>
        <w:rPr>
          <w:rFonts w:hint="eastAsia"/>
          <w:sz w:val="24"/>
        </w:rPr>
        <w:t xml:space="preserve">注册咨询：0512-69820854；</w:t>
      </w:r>
      <w:r/>
    </w:p>
    <w:p>
      <w:pPr>
        <w:pStyle w:val="883"/>
        <w:ind w:firstLine="480"/>
        <w:spacing w:line="360" w:lineRule="auto"/>
        <w:tabs>
          <w:tab w:val="left" w:pos="1890" w:leader="none"/>
        </w:tabs>
        <w:rPr>
          <w:rFonts w:hint="eastAsia"/>
          <w:sz w:val="24"/>
        </w:rPr>
      </w:pPr>
      <w:r>
        <w:rPr>
          <w:rFonts w:hint="eastAsia"/>
          <w:sz w:val="24"/>
        </w:rPr>
        <w:t xml:space="preserve">CA技术咨询服务电话：400-608-609</w:t>
      </w:r>
      <w:r>
        <w:rPr>
          <w:rFonts w:hint="eastAsia"/>
          <w:sz w:val="24"/>
        </w:rPr>
        <w:t xml:space="preserve">9；</w:t>
      </w:r>
      <w:r/>
    </w:p>
    <w:p>
      <w:pPr>
        <w:pStyle w:val="883"/>
        <w:ind w:firstLine="480"/>
        <w:spacing w:line="360" w:lineRule="auto"/>
        <w:tabs>
          <w:tab w:val="left" w:pos="1890" w:leader="none"/>
        </w:tabs>
        <w:rPr>
          <w:rFonts w:hint="eastAsia"/>
          <w:sz w:val="24"/>
        </w:rPr>
      </w:pPr>
      <w:r>
        <w:rPr>
          <w:rFonts w:hint="eastAsia"/>
          <w:sz w:val="24"/>
        </w:rPr>
        <w:t xml:space="preserve">电子签章技术咨询服务电话：025-83633811、025-83633812、15380932027、15371015030；</w:t>
      </w:r>
      <w:r/>
    </w:p>
    <w:p>
      <w:pPr>
        <w:pStyle w:val="883"/>
        <w:ind w:firstLine="480"/>
        <w:spacing w:line="360" w:lineRule="auto"/>
        <w:tabs>
          <w:tab w:val="left" w:pos="1890" w:leader="none"/>
        </w:tabs>
        <w:rPr>
          <w:rFonts w:hint="eastAsia"/>
          <w:sz w:val="24"/>
        </w:rPr>
      </w:pPr>
      <w:r>
        <w:rPr>
          <w:rFonts w:hint="eastAsia"/>
          <w:sz w:val="24"/>
        </w:rPr>
        <w:t xml:space="preserve">系统使用指导与咨询：联系电话：0512-69820854；智能客服：登录苏采云系统后，联系系统右下方智能客服图标进行咨询。</w:t>
      </w:r>
      <w:r/>
    </w:p>
    <w:p>
      <w:pPr>
        <w:pStyle w:val="883"/>
        <w:ind w:firstLine="480"/>
        <w:spacing w:line="360" w:lineRule="auto"/>
        <w:tabs>
          <w:tab w:val="left" w:pos="1890" w:leader="none"/>
        </w:tabs>
        <w:rPr>
          <w:rFonts w:hint="eastAsia"/>
          <w:sz w:val="24"/>
        </w:rPr>
      </w:pPr>
      <w:r>
        <w:rPr>
          <w:rFonts w:hint="eastAsia"/>
          <w:sz w:val="24"/>
        </w:rPr>
        <w:t xml:space="preserve">5.本项目获取招标（采购）文件截止日期之后下载的招标（采购）文件，视为非有效方式且不作为投标人权益受到损害的证明材料和依据。</w:t>
      </w:r>
      <w:r/>
    </w:p>
    <w:p>
      <w:pPr>
        <w:pStyle w:val="883"/>
        <w:ind w:firstLine="480"/>
        <w:spacing w:line="360" w:lineRule="auto"/>
        <w:tabs>
          <w:tab w:val="left" w:pos="1890" w:leader="none"/>
        </w:tabs>
        <w:rPr>
          <w:rFonts w:hint="eastAsia"/>
          <w:sz w:val="24"/>
        </w:rPr>
      </w:pPr>
      <w:r>
        <w:rPr>
          <w:rFonts w:hint="eastAsia"/>
          <w:sz w:val="24"/>
        </w:rPr>
        <w:t xml:space="preserve">6.为采购项目提供整体设计、规范编制或者项目管理、监理、监测等服务的投标人，不得再参加该采购项目的其他采购活动。</w:t>
      </w:r>
      <w:r/>
    </w:p>
    <w:p>
      <w:pPr>
        <w:pStyle w:val="883"/>
        <w:ind w:firstLine="480"/>
        <w:spacing w:line="360" w:lineRule="auto"/>
        <w:tabs>
          <w:tab w:val="left" w:pos="1890" w:leader="none"/>
        </w:tabs>
        <w:rPr>
          <w:rFonts w:hint="eastAsia"/>
          <w:sz w:val="24"/>
        </w:rPr>
      </w:pPr>
      <w:r>
        <w:rPr>
          <w:rFonts w:hint="eastAsia"/>
          <w:sz w:val="24"/>
        </w:rPr>
        <w:t xml:space="preserve">7.不同投标人的投标文件“机</w:t>
      </w:r>
      <w:r>
        <w:rPr>
          <w:rFonts w:hint="eastAsia"/>
          <w:sz w:val="24"/>
        </w:rPr>
        <w:t xml:space="preserve">器码一致”，投标文件将被拒绝。</w:t>
      </w:r>
      <w:r/>
    </w:p>
    <w:p>
      <w:pPr>
        <w:pStyle w:val="883"/>
        <w:ind w:firstLine="480"/>
        <w:spacing w:line="360" w:lineRule="auto"/>
        <w:tabs>
          <w:tab w:val="left" w:pos="1890" w:leader="none"/>
        </w:tabs>
        <w:rPr>
          <w:rFonts w:hint="eastAsia"/>
          <w:sz w:val="24"/>
        </w:rPr>
      </w:pPr>
      <w:r>
        <w:rPr>
          <w:rFonts w:hint="eastAsia"/>
          <w:sz w:val="24"/>
        </w:rPr>
        <w:t xml:space="preserve">8.单位负责人为同一人或者存在直接控股、管理关系的不同供应商，不得参加同一合同项下的政府采购活动。</w:t>
      </w:r>
      <w:r/>
    </w:p>
    <w:p>
      <w:pPr>
        <w:pStyle w:val="883"/>
        <w:ind w:firstLine="480"/>
        <w:spacing w:line="360" w:lineRule="auto"/>
        <w:tabs>
          <w:tab w:val="left" w:pos="1890" w:leader="none"/>
        </w:tabs>
        <w:rPr>
          <w:rFonts w:hint="eastAsia"/>
          <w:sz w:val="24"/>
        </w:rPr>
      </w:pPr>
      <w:r>
        <w:rPr>
          <w:rFonts w:hint="eastAsia"/>
          <w:sz w:val="24"/>
        </w:rPr>
        <w:t xml:space="preserve">9.根据苏州市财政局《关于深入开展苏州市政府采购合同信用融资业务的通知》相关要求，本项目支持政府采购合同信用融资。</w:t>
      </w:r>
      <w:r/>
    </w:p>
    <w:p>
      <w:pPr>
        <w:pStyle w:val="883"/>
        <w:ind w:firstLine="480"/>
        <w:spacing w:line="360" w:lineRule="auto"/>
        <w:tabs>
          <w:tab w:val="left" w:pos="1890" w:leader="none"/>
        </w:tabs>
        <w:rPr>
          <w:rFonts w:hint="eastAsia"/>
          <w:sz w:val="24"/>
        </w:rPr>
      </w:pPr>
      <w:r>
        <w:rPr>
          <w:rFonts w:hint="eastAsia"/>
          <w:sz w:val="24"/>
        </w:rPr>
        <w:t xml:space="preserve">10.本采购信息公告媒体：江苏省政府采购、苏州市政府采购。</w:t>
      </w:r>
      <w:r/>
    </w:p>
    <w:p>
      <w:pPr>
        <w:pStyle w:val="883"/>
        <w:ind w:firstLine="480"/>
        <w:spacing w:line="360" w:lineRule="auto"/>
        <w:tabs>
          <w:tab w:val="left" w:pos="1890" w:leader="none"/>
        </w:tabs>
        <w:rPr>
          <w:sz w:val="24"/>
        </w:rPr>
      </w:pPr>
      <w:r>
        <w:rPr>
          <w:rFonts w:hint="eastAsia" w:ascii="宋体" w:hAnsi="宋体"/>
          <w:sz w:val="24"/>
        </w:rPr>
        <w:t xml:space="preserve">11.苏</w:t>
      </w:r>
      <w:r>
        <w:rPr>
          <w:rFonts w:hint="eastAsia"/>
          <w:sz w:val="24"/>
        </w:rPr>
        <w:t xml:space="preserve">州高新区政府采购管理监督电话：0512-68751335。</w:t>
      </w:r>
      <w:r>
        <w:rPr>
          <w:sz w:val="24"/>
        </w:rPr>
      </w:r>
      <w:r/>
    </w:p>
    <w:p>
      <w:pPr>
        <w:pStyle w:val="883"/>
        <w:jc w:val="left"/>
        <w:spacing w:line="360" w:lineRule="auto"/>
        <w:rPr>
          <w:rFonts w:hint="eastAsia" w:ascii="宋体" w:hAnsi="宋体"/>
          <w:b/>
          <w:sz w:val="24"/>
        </w:rPr>
      </w:pPr>
      <w:r/>
      <w:bookmarkEnd w:id="2"/>
      <w:r>
        <w:rPr>
          <w:rFonts w:hint="eastAsia" w:ascii="宋体" w:hAnsi="宋体"/>
          <w:b/>
          <w:sz w:val="24"/>
        </w:rPr>
        <w:t xml:space="preserve">八、凡对本次采购提出询问，请按以下方式联系。</w:t>
      </w:r>
      <w:r/>
    </w:p>
    <w:p>
      <w:pPr>
        <w:pStyle w:val="883"/>
        <w:ind w:firstLine="480"/>
        <w:jc w:val="left"/>
        <w:spacing w:line="360" w:lineRule="auto"/>
        <w:rPr>
          <w:rFonts w:hint="eastAsia" w:ascii="宋体" w:hAnsi="宋体"/>
          <w:sz w:val="24"/>
        </w:rPr>
      </w:pPr>
      <w:r>
        <w:rPr>
          <w:rFonts w:hint="eastAsia" w:ascii="宋体" w:hAnsi="宋体"/>
          <w:sz w:val="24"/>
        </w:rPr>
        <w:t xml:space="preserve">1.采购人信息：</w:t>
      </w:r>
      <w:r/>
    </w:p>
    <w:p>
      <w:pPr>
        <w:pStyle w:val="883"/>
        <w:ind w:firstLine="480"/>
        <w:jc w:val="left"/>
        <w:spacing w:line="360" w:lineRule="auto"/>
        <w:rPr>
          <w:rFonts w:hint="eastAsia" w:ascii="宋体" w:hAnsi="宋体"/>
          <w:sz w:val="24"/>
        </w:rPr>
      </w:pPr>
      <w:r>
        <w:rPr>
          <w:rFonts w:hint="eastAsia" w:ascii="宋体" w:hAnsi="宋体"/>
          <w:sz w:val="24"/>
        </w:rPr>
        <w:t xml:space="preserve">名称：苏州高新区狮山商务创新区管理办公室；</w:t>
      </w:r>
      <w:r/>
    </w:p>
    <w:p>
      <w:pPr>
        <w:pStyle w:val="883"/>
        <w:ind w:firstLine="480"/>
        <w:jc w:val="left"/>
        <w:spacing w:line="360" w:lineRule="auto"/>
        <w:rPr>
          <w:rFonts w:ascii="宋体" w:hAnsi="宋体"/>
          <w:sz w:val="24"/>
        </w:rPr>
      </w:pPr>
      <w:r>
        <w:rPr>
          <w:rFonts w:hint="eastAsia" w:ascii="宋体" w:hAnsi="宋体"/>
          <w:sz w:val="24"/>
        </w:rPr>
        <w:t xml:space="preserve">地址：</w:t>
      </w:r>
      <w:r>
        <w:rPr>
          <w:rFonts w:ascii="宋体" w:hAnsi="宋体"/>
          <w:sz w:val="24"/>
        </w:rPr>
        <w:t xml:space="preserve">苏州高新</w:t>
      </w:r>
      <w:r>
        <w:rPr>
          <w:rFonts w:ascii="宋体" w:hAnsi="宋体"/>
          <w:sz w:val="24"/>
        </w:rPr>
        <w:t xml:space="preserve">区金山路10号</w:t>
      </w:r>
      <w:r>
        <w:rPr>
          <w:rFonts w:hint="eastAsia" w:ascii="宋体" w:hAnsi="宋体"/>
          <w:sz w:val="24"/>
        </w:rPr>
        <w:t xml:space="preserve">；</w:t>
      </w:r>
      <w:r>
        <w:rPr>
          <w:rFonts w:ascii="宋体" w:hAnsi="宋体"/>
          <w:sz w:val="24"/>
        </w:rPr>
      </w:r>
      <w:r/>
    </w:p>
    <w:p>
      <w:pPr>
        <w:pStyle w:val="997"/>
        <w:ind w:firstLine="480"/>
        <w:rPr>
          <w:rFonts w:hint="eastAsia"/>
        </w:rPr>
      </w:pPr>
      <w:r>
        <w:rPr>
          <w:rFonts w:hint="eastAsia"/>
        </w:rPr>
        <w:t xml:space="preserve">联系人：</w:t>
      </w:r>
      <w:r>
        <w:t xml:space="preserve">杨静</w:t>
      </w:r>
      <w:r>
        <w:rPr>
          <w:rFonts w:hint="eastAsia"/>
        </w:rPr>
        <w:t xml:space="preserve"> </w:t>
      </w:r>
      <w:r/>
    </w:p>
    <w:p>
      <w:pPr>
        <w:pStyle w:val="883"/>
        <w:ind w:firstLine="480"/>
        <w:jc w:val="left"/>
        <w:spacing w:line="360" w:lineRule="auto"/>
        <w:rPr>
          <w:rFonts w:hint="eastAsia" w:ascii="宋体" w:hAnsi="宋体"/>
          <w:sz w:val="24"/>
        </w:rPr>
      </w:pPr>
      <w:r>
        <w:rPr>
          <w:rFonts w:hint="eastAsia" w:ascii="宋体" w:hAnsi="宋体"/>
          <w:sz w:val="24"/>
        </w:rPr>
        <w:t xml:space="preserve">联系方式：</w:t>
      </w:r>
      <w:r>
        <w:rPr>
          <w:rFonts w:ascii="宋体" w:hAnsi="宋体"/>
          <w:sz w:val="24"/>
        </w:rPr>
        <w:t xml:space="preserve">0512-68712991</w:t>
      </w:r>
      <w:r>
        <w:rPr>
          <w:rFonts w:hint="eastAsia" w:ascii="宋体" w:hAnsi="宋体"/>
          <w:sz w:val="24"/>
        </w:rPr>
        <w:t xml:space="preserve">；</w:t>
      </w:r>
      <w:r/>
    </w:p>
    <w:p>
      <w:pPr>
        <w:pStyle w:val="883"/>
        <w:ind w:firstLine="480"/>
        <w:jc w:val="left"/>
        <w:spacing w:line="360" w:lineRule="auto"/>
        <w:rPr>
          <w:rFonts w:hint="eastAsia" w:ascii="宋体" w:hAnsi="宋体"/>
          <w:sz w:val="24"/>
        </w:rPr>
      </w:pPr>
      <w:r>
        <w:rPr>
          <w:rFonts w:hint="eastAsia" w:ascii="宋体" w:hAnsi="宋体"/>
          <w:sz w:val="24"/>
        </w:rPr>
        <w:t xml:space="preserve">2.采购代理机构信息：</w:t>
      </w:r>
      <w:r/>
    </w:p>
    <w:p>
      <w:pPr>
        <w:pStyle w:val="883"/>
        <w:ind w:firstLine="480"/>
        <w:jc w:val="left"/>
        <w:spacing w:line="360" w:lineRule="auto"/>
        <w:rPr>
          <w:rFonts w:hint="eastAsia" w:ascii="宋体" w:hAnsi="宋体"/>
          <w:sz w:val="24"/>
        </w:rPr>
      </w:pPr>
      <w:r>
        <w:rPr>
          <w:rFonts w:hint="eastAsia" w:ascii="宋体" w:hAnsi="宋体"/>
          <w:sz w:val="24"/>
        </w:rPr>
        <w:t xml:space="preserve">名称：江苏仁合中惠工程咨询有限公司；</w:t>
      </w:r>
      <w:r/>
    </w:p>
    <w:p>
      <w:pPr>
        <w:pStyle w:val="883"/>
        <w:ind w:firstLine="480"/>
        <w:jc w:val="left"/>
        <w:spacing w:line="360" w:lineRule="auto"/>
        <w:rPr>
          <w:rFonts w:ascii="宋体" w:hAnsi="宋体"/>
          <w:sz w:val="24"/>
        </w:rPr>
      </w:pPr>
      <w:r>
        <w:rPr>
          <w:rFonts w:hint="eastAsia" w:ascii="宋体" w:hAnsi="宋体"/>
          <w:sz w:val="24"/>
        </w:rPr>
        <w:t xml:space="preserve">地址：苏州高新区马运路248号-3西门A入口三楼315；</w:t>
      </w:r>
      <w:r>
        <w:rPr>
          <w:rFonts w:ascii="宋体" w:hAnsi="宋体"/>
          <w:sz w:val="24"/>
        </w:rPr>
      </w:r>
      <w:r/>
    </w:p>
    <w:p>
      <w:pPr>
        <w:pStyle w:val="997"/>
        <w:ind w:firstLine="480"/>
        <w:rPr>
          <w:rFonts w:hint="eastAsia"/>
        </w:rPr>
      </w:pPr>
      <w:r>
        <w:rPr>
          <w:rFonts w:hint="eastAsia"/>
        </w:rPr>
        <w:t xml:space="preserve">联系人：周锐平</w:t>
      </w:r>
      <w:r/>
    </w:p>
    <w:p>
      <w:pPr>
        <w:pStyle w:val="883"/>
        <w:ind w:firstLine="480"/>
        <w:jc w:val="left"/>
        <w:spacing w:line="360" w:lineRule="auto"/>
        <w:rPr>
          <w:rFonts w:ascii="宋体" w:hAnsi="宋体"/>
          <w:sz w:val="24"/>
        </w:rPr>
      </w:pPr>
      <w:r>
        <w:rPr>
          <w:rFonts w:hint="eastAsia" w:ascii="宋体" w:hAnsi="宋体"/>
          <w:sz w:val="24"/>
        </w:rPr>
        <w:t xml:space="preserve">联系方式：0512-68083666-6407；</w:t>
      </w:r>
      <w:r>
        <w:rPr>
          <w:rFonts w:ascii="宋体" w:hAnsi="宋体"/>
          <w:sz w:val="24"/>
        </w:rPr>
      </w:r>
      <w:r/>
    </w:p>
    <w:p>
      <w:pPr>
        <w:pStyle w:val="997"/>
        <w:ind w:firstLine="480"/>
      </w:pPr>
      <w:r/>
      <w:r/>
    </w:p>
    <w:p>
      <w:pPr>
        <w:pStyle w:val="976"/>
        <w:jc w:val="both"/>
        <w:spacing w:beforeAutospacing="0" w:afterAutospacing="0"/>
        <w:widowControl/>
        <w:rPr>
          <w:rFonts w:hint="eastAsia" w:ascii="宋体" w:hAnsi="宋体"/>
        </w:rPr>
      </w:pPr>
      <w:r>
        <w:rPr>
          <w:rFonts w:hint="eastAsia" w:ascii="宋体" w:hAnsi="宋体"/>
        </w:rPr>
      </w:r>
      <w:r/>
    </w:p>
    <w:p>
      <w:pPr>
        <w:pStyle w:val="884"/>
        <w:rPr>
          <w:rStyle w:val="987"/>
          <w:rFonts w:ascii="Calibri" w:hAnsi="Calibri"/>
          <w:szCs w:val="43"/>
        </w:rPr>
      </w:pPr>
      <w:r>
        <w:rPr>
          <w:rFonts w:ascii="宋体" w:hAnsi="宋体"/>
        </w:rPr>
        <w:br w:type="page" w:clear="all"/>
      </w:r>
      <w:r>
        <w:rPr>
          <w:rStyle w:val="987"/>
          <w:rFonts w:hint="eastAsia" w:ascii="Calibri" w:hAnsi="Calibri"/>
          <w:b w:val="0"/>
          <w:szCs w:val="43"/>
        </w:rPr>
        <w:t xml:space="preserve">第二章 磋商须知</w:t>
      </w:r>
      <w:r>
        <w:rPr>
          <w:rStyle w:val="987"/>
          <w:rFonts w:ascii="Calibri" w:hAnsi="Calibri"/>
          <w:szCs w:val="43"/>
        </w:rPr>
      </w:r>
      <w:r/>
    </w:p>
    <w:p>
      <w:pPr>
        <w:pStyle w:val="885"/>
        <w:ind w:firstLine="562"/>
      </w:pPr>
      <w:r>
        <w:rPr>
          <w:rFonts w:hint="eastAsia"/>
        </w:rPr>
        <w:t xml:space="preserve">一、采购需求</w:t>
      </w:r>
      <w:r/>
    </w:p>
    <w:p>
      <w:pPr>
        <w:pStyle w:val="883"/>
        <w:ind w:firstLine="482"/>
        <w:spacing w:line="360" w:lineRule="auto"/>
        <w:rPr>
          <w:rFonts w:hint="eastAsia" w:ascii="宋体" w:hAnsi="宋体"/>
          <w:b/>
          <w:bCs/>
          <w:sz w:val="24"/>
        </w:rPr>
      </w:pPr>
      <w:r>
        <w:rPr>
          <w:rFonts w:hint="eastAsia" w:ascii="宋体" w:hAnsi="宋体"/>
          <w:b/>
          <w:bCs/>
          <w:sz w:val="24"/>
        </w:rPr>
        <w:t xml:space="preserve">（一）项目背景</w:t>
      </w:r>
      <w:r/>
    </w:p>
    <w:p>
      <w:pPr>
        <w:pStyle w:val="883"/>
        <w:ind w:firstLine="480"/>
        <w:spacing w:line="360" w:lineRule="auto"/>
        <w:rPr>
          <w:rFonts w:hint="eastAsia" w:ascii="宋体" w:hAnsi="宋体"/>
          <w:sz w:val="24"/>
        </w:rPr>
      </w:pPr>
      <w:r>
        <w:rPr>
          <w:rFonts w:hint="eastAsia" w:ascii="宋体" w:hAnsi="宋体"/>
          <w:sz w:val="24"/>
        </w:rPr>
        <w:t xml:space="preserve">为贯彻中央、省市区各级城市工作会议精神，落实近期《中共中央办公厅国务院办公厅关于持续推进城市更新行动的意见》、《城市更新“十五五”规划》等最新要求，进一步完善从专项规划、片区策划到项目实施方案的城市更新规划实施体系，系统化、科学化、一体化高质量推进城市体检及城市更新的决策部署，拟开展苏州高新区狮山中央产城融合城市更新片区的片区策划方案编制工作,包括横山东、向阳路、太湖大道北、何山桥、竹园路北五</w:t>
      </w:r>
      <w:r>
        <w:rPr>
          <w:rFonts w:hint="eastAsia" w:ascii="宋体" w:hAnsi="宋体"/>
          <w:sz w:val="24"/>
        </w:rPr>
        <w:t xml:space="preserve">个城市更新单元，同步配套全过程规划技术咨询服务，系统推进存量空间提质、产业功能重塑、城市空间焕新，打造苏州国际化现代产城融合更新标杆片区。</w:t>
      </w:r>
      <w:r/>
    </w:p>
    <w:p>
      <w:pPr>
        <w:pStyle w:val="883"/>
        <w:ind w:firstLine="420"/>
        <w:spacing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953135</wp:posOffset>
                </wp:positionH>
                <wp:positionV relativeFrom="paragraph">
                  <wp:posOffset>2012315</wp:posOffset>
                </wp:positionV>
                <wp:extent cx="3201670" cy="322389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201670" cy="322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75.0pt;mso-position-horizontal:absolute;mso-position-vertical-relative:text;margin-top:158.4pt;mso-position-vertical:absolute;width:252.1pt;height:253.8pt;mso-wrap-distance-left:9.0pt;mso-wrap-distance-top:0.0pt;mso-wrap-distance-right:9.0pt;mso-wrap-distance-bottom:0.0pt;" stroked="f">
                <v:path textboxrect="0,0,0,0"/>
                <v:imagedata r:id="rId14" o:title=""/>
              </v:shape>
            </w:pict>
          </mc:Fallback>
        </mc:AlternateContent>
      </w:r>
      <w:r>
        <w:rPr>
          <w:rFonts w:hint="eastAsia" w:ascii="宋体" w:hAnsi="宋体"/>
          <w:sz w:val="24"/>
        </w:rPr>
        <w:t xml:space="preserve">1. 横山东城市更新单元：单元规模约2.2平方千米，拥有优质的山水资源，位于横山及大运河、胥江之间，现状多为家居装饰广场、城中村，城市功能待完善、城市面貌待提升。近期计划对</w:t>
      </w:r>
      <w:r>
        <w:rPr>
          <w:rFonts w:hint="eastAsia" w:ascii="宋体" w:hAnsi="宋体"/>
          <w:sz w:val="24"/>
        </w:rPr>
        <w:t xml:space="preserve">环山河沿线城中村进行改造。充分利用滨河路以西地块更新引入新质生产力，促进单元产业转型升级。同时鼓励沿江企业自主更新，利用腾退用地改善市政道路、公园绿地等基础设施条件，提升环境品质；远期整理苏福快速路南低效用地，优化跨区交通条件及滨江景观。规划建议积极导入央企与市级国企资源，联合打造、引入未来产业载体、科创园区，打造横塘的山水产城融合新标杆。</w:t>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jc w:val="center"/>
        <w:rPr>
          <w:szCs w:val="21"/>
        </w:rPr>
      </w:pPr>
      <w:r>
        <w:rPr>
          <w:szCs w:val="21"/>
        </w:rPr>
        <w:t xml:space="preserve">横山东城市更新单元工作范围图</w:t>
      </w:r>
      <w:r/>
    </w:p>
    <w:p>
      <w:pPr>
        <w:pStyle w:val="883"/>
      </w:pPr>
      <w:r/>
      <w:r/>
    </w:p>
    <w:p>
      <w:pPr>
        <w:pStyle w:val="883"/>
        <w:ind w:firstLine="482"/>
        <w:spacing w:line="360" w:lineRule="auto"/>
        <w:rPr>
          <w:rFonts w:ascii="宋体" w:hAnsi="宋体"/>
          <w:sz w:val="24"/>
        </w:rPr>
      </w:pPr>
      <w:r>
        <w:rPr>
          <w:rFonts w:ascii="宋体" w:hAnsi="宋体"/>
          <w:b/>
          <w:sz w:val="24"/>
        </w:rPr>
        <w:t xml:space="preserve">2. 太湖大道北城市更新单元：</w:t>
      </w:r>
      <w:r>
        <w:rPr>
          <w:rFonts w:ascii="宋体" w:hAnsi="宋体"/>
          <w:sz w:val="24"/>
        </w:rPr>
        <w:t xml:space="preserve">单元规模约0.95平方千米，位于太湖大道北、长江路以东，毗邻浒墅关经开区大运河风光带，建议与其合并申报、整体规划更新。单元区位优</w:t>
      </w:r>
      <w:r>
        <w:rPr>
          <w:rFonts w:ascii="宋体" w:hAnsi="宋体"/>
          <w:sz w:val="24"/>
        </w:rPr>
        <w:t xml:space="preserve">势明显，毗邻苏州西站货场，拥有水运码头及太湖大道、泰山路等跨区交通主干道，现状轨交8号线及规划16号线两线交织。目前双石河以南有较为集中的产业用地，以北华能热电厂地块正研究整体更新。区内现状基础设施较为薄弱，亟待通过片区更新增加区内路网密度，调整闸站位置，整理双石河、大运河河道驳岸，优化滨水生态廊道及沿线景观，改造提升单元内地下管网、电力廊道等市政基础设施，远期规划建设220kv变电站一座。规划建议积极引入未来产业集群，打造大运河产业更新示范区</w:t>
      </w:r>
      <w:r>
        <w:rPr>
          <w:rFonts w:ascii="宋体" w:hAnsi="宋体"/>
          <w:sz w:val="24"/>
        </w:rPr>
        <w:t xml:space="preserve">，展现1.8公里大运河风光带产业段特色，塑造高新区产业东门户形象。</w:t>
      </w:r>
      <w:r/>
    </w:p>
    <w:p>
      <w:pPr>
        <w:pStyle w:val="883"/>
      </w:pPr>
      <w:r/>
      <w:r/>
    </w:p>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241935</wp:posOffset>
                </wp:positionH>
                <wp:positionV relativeFrom="paragraph">
                  <wp:posOffset>-80644</wp:posOffset>
                </wp:positionV>
                <wp:extent cx="5198110" cy="351472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198110" cy="3514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19.1pt;mso-position-horizontal:absolute;mso-position-vertical-relative:text;margin-top:-6.3pt;mso-position-vertical:absolute;width:409.3pt;height:276.8pt;mso-wrap-distance-left:9.0pt;mso-wrap-distance-top:0.0pt;mso-wrap-distance-right:9.0pt;mso-wrap-distance-bottom:0.0pt;" stroked="f">
                <v:path textboxrect="0,0,0,0"/>
                <v:imagedata r:id="rId15" o:title=""/>
              </v:shape>
            </w:pict>
          </mc:Fallback>
        </mc:AlternateContent>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jc w:val="center"/>
        <w:rPr>
          <w:rFonts w:ascii="宋体" w:hAnsi="宋体" w:cs="宋体"/>
        </w:rPr>
      </w:pPr>
      <w:r>
        <w:rPr>
          <w:rFonts w:ascii="宋体" w:hAnsi="宋体" w:cs="宋体"/>
        </w:rPr>
        <w:t xml:space="preserve">太湖大道北城市更新单元工作范围图</w:t>
      </w:r>
      <w:r/>
    </w:p>
    <w:p>
      <w:pPr>
        <w:pStyle w:val="883"/>
      </w:pPr>
      <w:r/>
      <w:r/>
    </w:p>
    <w:p>
      <w:pPr>
        <w:pStyle w:val="883"/>
        <w:ind w:firstLine="482"/>
        <w:spacing w:line="360" w:lineRule="auto"/>
        <w:rPr>
          <w:rFonts w:ascii="宋体" w:hAnsi="宋体"/>
          <w:sz w:val="24"/>
        </w:rPr>
      </w:pPr>
      <w:r>
        <w:rPr>
          <w:rFonts w:ascii="宋体" w:hAnsi="宋体"/>
          <w:b/>
          <w:sz w:val="24"/>
        </w:rPr>
        <w:t xml:space="preserve">3. 向阳路城市更新单元：</w:t>
      </w:r>
      <w:r>
        <w:rPr>
          <w:rFonts w:ascii="宋体" w:hAnsi="宋体"/>
          <w:sz w:val="24"/>
        </w:rPr>
        <w:t xml:space="preserve">单元规模约0.8平方千米，南侧紧邻吴中区木渎工业区，东侧为长江</w:t>
      </w:r>
      <w:r>
        <w:rPr>
          <w:rFonts w:ascii="宋体" w:hAnsi="宋体"/>
          <w:sz w:val="24"/>
        </w:rPr>
        <w:t xml:space="preserve">路主干道及现状轨交5号线。近年来随着腾飞苏州狮山元创公园、狮山总部经济中心、苏外幼儿园等项目落成投用以及高品质住宅开发建设，单元整体形象已有较大提升，进一步促进了周边企业如英式测量、柳川电子等公司的自主更新意愿。但目前单元内仍有一些待更新的厂区、空地，需与地块更新同步配套加密支路网，改造提升现状市政道路、滨水生态绿带及市政管网设施，加强与吴中区木渎镇临界地块道路等基础设施的规划、建设协同。规划建议积极引入未来产业集群，打造大运河产业更新示范区，展现1.8公里大运河风光带产业段特色，塑造高新区产业东门户形象。</w:t>
      </w:r>
      <w:r/>
    </w:p>
    <w:p>
      <w:pPr>
        <w:pStyle w:val="883"/>
      </w:pPr>
      <w:r/>
      <w:r/>
    </w:p>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389890</wp:posOffset>
                </wp:positionH>
                <wp:positionV relativeFrom="paragraph">
                  <wp:posOffset>-58419</wp:posOffset>
                </wp:positionV>
                <wp:extent cx="4793615" cy="30270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93615" cy="3027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30.7pt;mso-position-horizontal:absolute;mso-position-vertical-relative:text;margin-top:-4.6pt;mso-position-vertical:absolute;width:377.4pt;height:238.3pt;mso-wrap-distance-left:9.0pt;mso-wrap-distance-top:0.0pt;mso-wrap-distance-right:9.0pt;mso-wrap-distance-bottom:0.0pt;" stroked="f">
                <v:path textboxrect="0,0,0,0"/>
                <v:imagedata r:id="rId16" o:title=""/>
              </v:shape>
            </w:pict>
          </mc:Fallback>
        </mc:AlternateContent>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jc w:val="center"/>
        <w:rPr>
          <w:rFonts w:ascii="宋体" w:hAnsi="宋体" w:cs="宋体"/>
        </w:rPr>
      </w:pPr>
      <w:r>
        <w:rPr>
          <w:rFonts w:ascii="宋体" w:hAnsi="宋体" w:cs="宋体"/>
        </w:rPr>
        <w:t xml:space="preserve">向阳路城市更新单元工作范围图</w:t>
      </w:r>
      <w:r/>
    </w:p>
    <w:p>
      <w:pPr>
        <w:pStyle w:val="883"/>
      </w:pPr>
      <w:r/>
      <w:r/>
    </w:p>
    <w:p>
      <w:pPr>
        <w:pStyle w:val="883"/>
      </w:pPr>
      <w:r/>
      <w:r/>
    </w:p>
    <w:p>
      <w:pPr>
        <w:pStyle w:val="883"/>
        <w:ind w:firstLine="420"/>
        <w:spacing w:line="360" w:lineRule="auto"/>
        <w:rPr>
          <w:rFonts w:ascii="宋体" w:hAnsi="宋体" w:cs="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1219835</wp:posOffset>
                </wp:positionH>
                <wp:positionV relativeFrom="paragraph">
                  <wp:posOffset>2002790</wp:posOffset>
                </wp:positionV>
                <wp:extent cx="4291965" cy="27749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291965" cy="277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text;margin-left:96.0pt;mso-position-horizontal:absolute;mso-position-vertical-relative:text;margin-top:157.7pt;mso-position-vertical:absolute;width:337.9pt;height:218.5pt;mso-wrap-distance-left:9.0pt;mso-wrap-distance-top:0.0pt;mso-wrap-distance-right:9.0pt;mso-wrap-distance-bottom:0.0pt;" stroked="f">
                <v:path textboxrect="0,0,0,0"/>
                <v:imagedata r:id="rId17" o:title=""/>
              </v:shape>
            </w:pict>
          </mc:Fallback>
        </mc:AlternateContent>
      </w:r>
      <w:r>
        <w:rPr>
          <w:rFonts w:ascii="宋体" w:hAnsi="宋体" w:cs="宋体"/>
          <w:b/>
          <w:sz w:val="24"/>
        </w:rPr>
        <w:t xml:space="preserve">4. 何山桥城市更新单元：</w:t>
      </w:r>
      <w:r>
        <w:rPr>
          <w:rFonts w:ascii="宋体" w:hAnsi="宋体" w:cs="宋体"/>
          <w:sz w:val="24"/>
        </w:rPr>
        <w:t xml:space="preserve">单元规模约0.7平方千米，位于何山桥、狮山桥两大联动姑苏区的重要桥梁之间，有约1.5公里的大运河风光带生态景观资源与1号线轨交站点交通优势，是狮山商务创新区“一核</w:t>
      </w:r>
      <w:r>
        <w:rPr>
          <w:rFonts w:ascii="宋体" w:hAnsi="宋体" w:cs="宋体"/>
          <w:sz w:val="24"/>
        </w:rPr>
        <w:t xml:space="preserve">•四中心”的金融服务中心。由于建设较早，现状城市面貌、景观环境与定位目标有一定差距，计划对单元内金山浜沿线、大运河沿线等滨水生态廊道，待更新地块周边街头绿地、市政道路与管网等城市基础设施进行改造建设。规划建议聚焦金融保险企业总部、数字经济文化中心、高端商业与品质生活住区等复合功能，打造国际数字金融保险融合示范基地。</w:t>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rPr>
          <w:rFonts w:hint="eastAsia"/>
        </w:rPr>
      </w:pPr>
      <w:r>
        <w:rPr>
          <w:rFonts w:hint="eastAsia"/>
        </w:rPr>
      </w:r>
      <w:r/>
    </w:p>
    <w:p>
      <w:pPr>
        <w:pStyle w:val="883"/>
        <w:rPr>
          <w:rFonts w:hint="eastAsia"/>
        </w:rPr>
      </w:pPr>
      <w:r>
        <w:rPr>
          <w:rFonts w:hint="eastAsia"/>
        </w:rPr>
      </w:r>
      <w:r/>
    </w:p>
    <w:p>
      <w:pPr>
        <w:pStyle w:val="883"/>
      </w:pPr>
      <w:r/>
      <w:r/>
    </w:p>
    <w:p>
      <w:pPr>
        <w:pStyle w:val="883"/>
      </w:pPr>
      <w:r/>
      <w:r/>
    </w:p>
    <w:p>
      <w:pPr>
        <w:pStyle w:val="883"/>
        <w:jc w:val="center"/>
      </w:pPr>
      <w:r>
        <w:t xml:space="preserve">何山桥城市更新单元工作范围图</w:t>
      </w:r>
      <w:r/>
    </w:p>
    <w:p>
      <w:pPr>
        <w:pStyle w:val="883"/>
        <w:jc w:val="center"/>
        <w:rPr>
          <w:rFonts w:hint="eastAsia"/>
        </w:rPr>
      </w:pPr>
      <w:r>
        <w:rPr>
          <w:rFonts w:hint="eastAsia"/>
        </w:rPr>
      </w:r>
      <w:r/>
    </w:p>
    <w:p>
      <w:pPr>
        <w:pStyle w:val="883"/>
        <w:ind w:firstLine="482"/>
        <w:spacing w:line="360" w:lineRule="auto"/>
        <w:rPr>
          <w:rFonts w:ascii="宋体" w:hAnsi="宋体"/>
          <w:sz w:val="24"/>
        </w:rPr>
      </w:pPr>
      <w:r>
        <w:rPr>
          <w:rFonts w:ascii="宋体" w:hAnsi="宋体"/>
          <w:b/>
          <w:sz w:val="24"/>
        </w:rPr>
        <w:t xml:space="preserve">5. 竹园路北城市更新单元：</w:t>
      </w:r>
      <w:r>
        <w:rPr>
          <w:rFonts w:ascii="宋体" w:hAnsi="宋体"/>
          <w:sz w:val="24"/>
        </w:rPr>
        <w:t xml:space="preserve">单元规模约0.74平方千米，紧邻狮山商务区淮海街活力商圈，周边3号、5号轨交站点密集，是产业创新服务与转型升级的重要节点。区域现状多为低矮厂房，土地利用效率较低，北河及渠田河天然生态廊道较</w:t>
      </w:r>
      <w:r>
        <w:rPr>
          <w:rFonts w:ascii="宋体" w:hAnsi="宋体"/>
          <w:sz w:val="24"/>
        </w:rPr>
        <w:t xml:space="preserve">为封闭，亟待通过城市更新重塑滨河路、竹园路城市功能和形象。单元内北河向东约600多米贯通大运河风光带，河口南侧为一污厂待更新地块，是大运河沿线重要的大型市政基础设施更新项目。规划建议规划布局研发总部、创新服务、高端商业、品质生活等复合功能，打造新兴服务业集聚区、国际创新街区。</w:t>
      </w:r>
      <w:r/>
    </w:p>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402590</wp:posOffset>
                </wp:positionH>
                <wp:positionV relativeFrom="paragraph">
                  <wp:posOffset>83820</wp:posOffset>
                </wp:positionV>
                <wp:extent cx="4818380" cy="309118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18380" cy="309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31.7pt;mso-position-horizontal:absolute;mso-position-vertical-relative:text;margin-top:6.6pt;mso-position-vertical:absolute;width:379.4pt;height:243.4pt;mso-wrap-distance-left:9.0pt;mso-wrap-distance-top:0.0pt;mso-wrap-distance-right:9.0pt;mso-wrap-distance-bottom:0.0pt;" stroked="f">
                <v:path textboxrect="0,0,0,0"/>
                <v:imagedata r:id="rId18" o:title=""/>
              </v:shape>
            </w:pict>
          </mc:Fallback>
        </mc:AlternateContent>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pPr>
      <w:r/>
      <w:r/>
    </w:p>
    <w:p>
      <w:pPr>
        <w:pStyle w:val="883"/>
        <w:rPr>
          <w:rFonts w:hint="eastAsia"/>
        </w:rPr>
      </w:pPr>
      <w:r>
        <w:rPr>
          <w:rFonts w:hint="eastAsia"/>
        </w:rPr>
      </w:r>
      <w:r/>
    </w:p>
    <w:p>
      <w:pPr>
        <w:pStyle w:val="883"/>
      </w:pPr>
      <w:r/>
      <w:r/>
    </w:p>
    <w:p>
      <w:pPr>
        <w:pStyle w:val="883"/>
      </w:pPr>
      <w:r/>
      <w:r/>
    </w:p>
    <w:p>
      <w:pPr>
        <w:pStyle w:val="883"/>
      </w:pPr>
      <w:r/>
      <w:r/>
    </w:p>
    <w:p>
      <w:pPr>
        <w:pStyle w:val="883"/>
      </w:pPr>
      <w:r/>
      <w:r/>
    </w:p>
    <w:p>
      <w:pPr>
        <w:pStyle w:val="883"/>
        <w:rPr>
          <w:rFonts w:hint="eastAsia"/>
        </w:rPr>
      </w:pPr>
      <w:r>
        <w:rPr>
          <w:rFonts w:hint="eastAsia"/>
        </w:rPr>
      </w:r>
      <w:r/>
    </w:p>
    <w:p>
      <w:pPr>
        <w:pStyle w:val="883"/>
      </w:pPr>
      <w:r/>
      <w:r/>
    </w:p>
    <w:p>
      <w:pPr>
        <w:pStyle w:val="883"/>
      </w:pPr>
      <w:r/>
      <w:r/>
    </w:p>
    <w:p>
      <w:pPr>
        <w:pStyle w:val="883"/>
        <w:jc w:val="center"/>
      </w:pPr>
      <w:r>
        <w:t xml:space="preserve">竹园路北城市更新单元工作范围图</w:t>
      </w:r>
      <w:r/>
    </w:p>
    <w:p>
      <w:pPr>
        <w:pStyle w:val="883"/>
        <w:rPr>
          <w:rFonts w:hint="eastAsia"/>
        </w:rPr>
      </w:pPr>
      <w:r>
        <w:rPr>
          <w:rFonts w:hint="eastAsia"/>
        </w:rPr>
      </w:r>
      <w:r/>
    </w:p>
    <w:p>
      <w:pPr>
        <w:pStyle w:val="883"/>
        <w:ind w:firstLine="482"/>
        <w:spacing w:line="360" w:lineRule="auto"/>
        <w:rPr>
          <w:rFonts w:ascii="宋体" w:hAnsi="宋体" w:cs="宋体"/>
          <w:b/>
          <w:bCs/>
          <w:sz w:val="24"/>
        </w:rPr>
      </w:pPr>
      <w:r>
        <w:rPr>
          <w:rFonts w:ascii="宋体" w:hAnsi="宋体" w:cs="宋体"/>
          <w:b/>
          <w:bCs/>
          <w:sz w:val="24"/>
        </w:rPr>
        <w:t xml:space="preserve">（二）服务范围</w:t>
      </w:r>
      <w:r/>
    </w:p>
    <w:p>
      <w:pPr>
        <w:pStyle w:val="883"/>
        <w:ind w:firstLine="480"/>
        <w:spacing w:line="360" w:lineRule="auto"/>
        <w:rPr>
          <w:rFonts w:ascii="宋体" w:hAnsi="宋体" w:cs="宋体"/>
          <w:sz w:val="24"/>
        </w:rPr>
      </w:pPr>
      <w:r>
        <w:rPr>
          <w:rFonts w:ascii="宋体" w:hAnsi="宋体" w:cs="宋体"/>
          <w:sz w:val="24"/>
        </w:rPr>
        <w:t xml:space="preserve">五大更新单元片区策划方案编制（全域5.39平方</w:t>
      </w:r>
      <w:r>
        <w:rPr>
          <w:rFonts w:ascii="宋体" w:hAnsi="宋体" w:cs="宋体"/>
          <w:sz w:val="24"/>
        </w:rPr>
        <w:t xml:space="preserve">公里）并配套全过程规划技术咨询服务。</w:t>
      </w:r>
      <w:r/>
    </w:p>
    <w:p>
      <w:pPr>
        <w:pStyle w:val="883"/>
        <w:ind w:firstLine="482"/>
        <w:spacing w:line="360" w:lineRule="auto"/>
        <w:rPr>
          <w:rFonts w:ascii="宋体" w:hAnsi="宋体" w:cs="宋体"/>
          <w:b/>
          <w:bCs/>
          <w:sz w:val="24"/>
        </w:rPr>
      </w:pPr>
      <w:r>
        <w:rPr>
          <w:rFonts w:ascii="宋体" w:hAnsi="宋体" w:cs="宋体"/>
          <w:b/>
          <w:bCs/>
          <w:sz w:val="24"/>
        </w:rPr>
        <w:t xml:space="preserve">（</w:t>
      </w:r>
      <w:r>
        <w:rPr>
          <w:rFonts w:hint="eastAsia" w:ascii="宋体" w:hAnsi="宋体" w:cs="宋体"/>
          <w:b/>
          <w:bCs/>
          <w:sz w:val="24"/>
        </w:rPr>
        <w:t xml:space="preserve">三</w:t>
      </w:r>
      <w:r>
        <w:rPr>
          <w:rFonts w:ascii="宋体" w:hAnsi="宋体" w:cs="宋体"/>
          <w:b/>
          <w:bCs/>
          <w:sz w:val="24"/>
        </w:rPr>
        <w:t xml:space="preserve">）服务期限</w:t>
      </w:r>
      <w:r/>
    </w:p>
    <w:p>
      <w:pPr>
        <w:pStyle w:val="883"/>
        <w:ind w:firstLine="480"/>
        <w:spacing w:line="360" w:lineRule="auto"/>
        <w:rPr>
          <w:rFonts w:ascii="宋体" w:hAnsi="宋体" w:cs="宋体"/>
          <w:sz w:val="24"/>
        </w:rPr>
      </w:pPr>
      <w:r>
        <w:rPr>
          <w:rFonts w:hint="eastAsia" w:ascii="宋体" w:hAnsi="宋体" w:cs="宋体"/>
          <w:sz w:val="24"/>
        </w:rPr>
        <w:t xml:space="preserve">自</w:t>
      </w:r>
      <w:r>
        <w:rPr>
          <w:rFonts w:ascii="宋体" w:hAnsi="宋体" w:cs="宋体"/>
          <w:sz w:val="24"/>
        </w:rPr>
        <w:t xml:space="preserve">合同签订之日起两年。</w:t>
      </w:r>
      <w:r>
        <w:rPr>
          <w:rFonts w:ascii="宋体" w:hAnsi="宋体" w:cs="宋体"/>
          <w:sz w:val="24"/>
        </w:rPr>
      </w:r>
      <w:r/>
    </w:p>
    <w:p>
      <w:pPr>
        <w:pStyle w:val="883"/>
        <w:ind w:firstLine="482"/>
        <w:spacing w:line="360" w:lineRule="auto"/>
        <w:rPr>
          <w:rFonts w:ascii="宋体" w:hAnsi="宋体" w:cs="宋体"/>
          <w:b/>
          <w:bCs/>
          <w:sz w:val="24"/>
        </w:rPr>
      </w:pPr>
      <w:r>
        <w:rPr>
          <w:rFonts w:ascii="宋体" w:hAnsi="宋体" w:cs="宋体"/>
          <w:b/>
          <w:bCs/>
          <w:sz w:val="24"/>
        </w:rPr>
        <w:t xml:space="preserve">（</w:t>
      </w:r>
      <w:r>
        <w:rPr>
          <w:rFonts w:hint="eastAsia" w:ascii="宋体" w:hAnsi="宋体" w:cs="宋体"/>
          <w:b/>
          <w:bCs/>
          <w:sz w:val="24"/>
        </w:rPr>
        <w:t xml:space="preserve">四</w:t>
      </w:r>
      <w:r>
        <w:rPr>
          <w:rFonts w:ascii="宋体" w:hAnsi="宋体" w:cs="宋体"/>
          <w:b/>
          <w:bCs/>
          <w:sz w:val="24"/>
        </w:rPr>
        <w:t xml:space="preserve">）工作内容</w:t>
      </w:r>
      <w:r/>
    </w:p>
    <w:p>
      <w:pPr>
        <w:pStyle w:val="883"/>
        <w:ind w:firstLine="480"/>
        <w:spacing w:line="360" w:lineRule="auto"/>
        <w:rPr>
          <w:rFonts w:ascii="宋体" w:hAnsi="宋体" w:cs="宋体"/>
          <w:sz w:val="24"/>
        </w:rPr>
      </w:pPr>
      <w:r>
        <w:rPr>
          <w:rFonts w:ascii="宋体" w:hAnsi="宋体" w:cs="宋体"/>
          <w:sz w:val="24"/>
        </w:rPr>
        <w:t xml:space="preserve">开展狮山商务创新区中央产城融合更新片区策划方案编制，以“卓越狮山，活力城区”为总体发展目标，通过城市更新使狮山商务创新区逐步成为数字引领的现代服务新高地、总部集聚的产业创新新标杆、山水融城的人文宜居新城区。</w:t>
      </w:r>
      <w:r/>
    </w:p>
    <w:p>
      <w:pPr>
        <w:pStyle w:val="883"/>
        <w:ind w:firstLine="480"/>
        <w:spacing w:line="360" w:lineRule="auto"/>
        <w:rPr>
          <w:rFonts w:ascii="宋体" w:hAnsi="宋体" w:cs="宋体"/>
          <w:sz w:val="24"/>
        </w:rPr>
      </w:pPr>
      <w:r>
        <w:rPr>
          <w:rFonts w:ascii="宋体" w:hAnsi="宋体" w:cs="宋体"/>
          <w:sz w:val="24"/>
        </w:rPr>
        <w:t xml:space="preserve">坚持规划统揽，构建全域一体化更新格局，强化顶层规划落地。以补齐功能短板、完善全域配套体系、提升城市综合承载能力为主要任务，营造高品质、安全韧性的城市生活空间。同时聚焦产业升级和服务业发展，以片区更新激活存量资源潜力和新动能，夯实现代化产业根基，增强城市发展动力。</w:t>
      </w:r>
      <w:r/>
    </w:p>
    <w:p>
      <w:pPr>
        <w:pStyle w:val="883"/>
        <w:ind w:firstLine="480"/>
        <w:spacing w:line="360" w:lineRule="auto"/>
        <w:rPr>
          <w:rFonts w:ascii="宋体" w:hAnsi="宋体" w:cs="宋体"/>
          <w:sz w:val="24"/>
        </w:rPr>
      </w:pPr>
      <w:r>
        <w:rPr>
          <w:rFonts w:ascii="宋体" w:hAnsi="宋体" w:cs="宋体"/>
          <w:sz w:val="24"/>
        </w:rPr>
        <w:t xml:space="preserve">城市更新片区策划需在新形势下，对商务区城市更新规划统筹方案进行全面评估，应当落实城市更新专项规划要求，并与详细规划做好衔接，作为制定和调整城市更新片区详细规划的依据，主要包括下列内容：</w:t>
      </w:r>
      <w:r/>
    </w:p>
    <w:p>
      <w:pPr>
        <w:pStyle w:val="883"/>
        <w:ind w:firstLine="480"/>
        <w:spacing w:line="360" w:lineRule="auto"/>
        <w:rPr>
          <w:rFonts w:ascii="宋体" w:hAnsi="宋体" w:cs="宋体"/>
          <w:sz w:val="24"/>
        </w:rPr>
      </w:pPr>
      <w:r>
        <w:rPr>
          <w:rFonts w:ascii="宋体" w:hAnsi="宋体" w:cs="宋体"/>
          <w:sz w:val="24"/>
        </w:rPr>
        <w:t xml:space="preserve">1. 片区体检</w:t>
      </w:r>
      <w:r/>
    </w:p>
    <w:p>
      <w:pPr>
        <w:pStyle w:val="883"/>
        <w:ind w:firstLine="480"/>
        <w:spacing w:line="360" w:lineRule="auto"/>
        <w:rPr>
          <w:rFonts w:ascii="宋体" w:hAnsi="宋体" w:cs="宋体"/>
          <w:sz w:val="24"/>
        </w:rPr>
      </w:pPr>
      <w:r>
        <w:rPr>
          <w:rFonts w:ascii="宋体" w:hAnsi="宋体" w:cs="宋体"/>
          <w:sz w:val="24"/>
        </w:rPr>
        <w:t xml:space="preserve">衔接市、区两级城市体检成果，构建片区策划所需的体检目标和指标体系，开展精细化片区体检。综合评价片区建设发展状况，摸清存量资源底数，评价更新潜力和价值，深入查找问题短板；通过座谈、访谈、问卷等方式，梳理居民、产权人、市场主体等多方利益诉求。建立高质量的片区更</w:t>
      </w:r>
      <w:r>
        <w:rPr>
          <w:rFonts w:ascii="宋体" w:hAnsi="宋体" w:cs="宋体"/>
          <w:sz w:val="24"/>
        </w:rPr>
        <w:t xml:space="preserve">新现状数据库，为功能策划、规划设计及项目谋划提供详实的依据和支撑。</w:t>
      </w:r>
      <w:r/>
    </w:p>
    <w:p>
      <w:pPr>
        <w:pStyle w:val="883"/>
        <w:ind w:firstLine="480"/>
        <w:spacing w:line="360" w:lineRule="auto"/>
        <w:rPr>
          <w:rFonts w:ascii="宋体" w:hAnsi="宋体" w:cs="宋体"/>
          <w:sz w:val="24"/>
        </w:rPr>
      </w:pPr>
      <w:r>
        <w:rPr>
          <w:rFonts w:ascii="宋体" w:hAnsi="宋体" w:cs="宋体"/>
          <w:sz w:val="24"/>
        </w:rPr>
        <w:t xml:space="preserve">2. 功能策划</w:t>
      </w:r>
      <w:r/>
    </w:p>
    <w:p>
      <w:pPr>
        <w:pStyle w:val="883"/>
        <w:ind w:firstLine="480"/>
        <w:spacing w:line="360" w:lineRule="auto"/>
        <w:rPr>
          <w:rFonts w:ascii="宋体" w:hAnsi="宋体" w:cs="宋体"/>
          <w:sz w:val="24"/>
        </w:rPr>
      </w:pPr>
      <w:r>
        <w:rPr>
          <w:rFonts w:ascii="宋体" w:hAnsi="宋体" w:cs="宋体"/>
          <w:sz w:val="24"/>
        </w:rPr>
        <w:t xml:space="preserve">衔接市、区国土空间规划，高新区、狮山商务创新区城市更新等相关专项规划，梳理上位管控要求、发展目标等。围绕完善城市功能、发展新质生产力、培育创新创业空间和打造消费新场景等，明确片区目标定位、主要功能和业态产业，提出功能转换、产业转型、活力提升要求。开展业态策划研究，在详细调研、评估现状业态的基础上，结合需求分析、发展趋势研究，合理确定业态类型、规模以及优化策略，并明确提出正负面业态清单。综合测算片区各单元的更新社会效益和经济效益。</w:t>
      </w:r>
      <w:r/>
    </w:p>
    <w:p>
      <w:pPr>
        <w:pStyle w:val="883"/>
        <w:ind w:firstLine="480"/>
        <w:spacing w:line="360" w:lineRule="auto"/>
        <w:rPr>
          <w:rFonts w:ascii="宋体" w:hAnsi="宋体" w:cs="宋体"/>
          <w:sz w:val="24"/>
        </w:rPr>
      </w:pPr>
      <w:r>
        <w:rPr>
          <w:rFonts w:ascii="宋体" w:hAnsi="宋体" w:cs="宋体"/>
          <w:sz w:val="24"/>
        </w:rPr>
        <w:t xml:space="preserve">3. 项目谋划</w:t>
      </w:r>
      <w:r/>
    </w:p>
    <w:p>
      <w:pPr>
        <w:pStyle w:val="883"/>
        <w:ind w:firstLine="480"/>
        <w:spacing w:line="360" w:lineRule="auto"/>
        <w:rPr>
          <w:rFonts w:ascii="宋体" w:hAnsi="宋体" w:cs="宋体"/>
          <w:sz w:val="24"/>
        </w:rPr>
      </w:pPr>
      <w:r>
        <w:rPr>
          <w:rFonts w:ascii="宋体" w:hAnsi="宋体" w:cs="宋体"/>
          <w:sz w:val="24"/>
        </w:rPr>
        <w:t xml:space="preserve">坚持近期远期结合、地上地下结合、退二进三与优二结合，鼓励社会资本参与、片区化一体开发等原则，严格对照国家、省、市更新行动内容要求，实事求是、先易后难、贴合实际摸排2026-2028年三年实施项目清单，2029-2030两年储备项目清单。综合片区更新潜力、功能业态、设施和交通承载力分析等，划定项目实施范围，提出更新模式和实施路径。对于片区整体开发，提出项目统筹实施、统筹盘活存量土地的要求，明确政府、市场与居民之间合理共担的资金模式。开展片区更新资金平衡测算，结合实施、储备项目清单详细给出</w:t>
      </w:r>
      <w:r>
        <w:rPr>
          <w:rFonts w:ascii="宋体" w:hAnsi="宋体" w:cs="宋体"/>
          <w:sz w:val="24"/>
        </w:rPr>
        <w:t xml:space="preserve">中央预算内、超长期国债、地方专项债、创新金融工具等多元资金筹措建议，保障项目后续推进、落地实施。</w:t>
      </w:r>
      <w:r/>
    </w:p>
    <w:p>
      <w:pPr>
        <w:pStyle w:val="883"/>
        <w:ind w:firstLine="480"/>
        <w:spacing w:line="360" w:lineRule="auto"/>
        <w:rPr>
          <w:rFonts w:ascii="宋体" w:hAnsi="宋体" w:cs="宋体"/>
          <w:sz w:val="24"/>
        </w:rPr>
      </w:pPr>
      <w:r>
        <w:rPr>
          <w:rFonts w:ascii="宋体" w:hAnsi="宋体" w:cs="宋体"/>
          <w:sz w:val="24"/>
        </w:rPr>
        <w:t xml:space="preserve">4. 设计引导</w:t>
      </w:r>
      <w:r/>
    </w:p>
    <w:p>
      <w:pPr>
        <w:pStyle w:val="883"/>
        <w:ind w:firstLine="480"/>
        <w:spacing w:line="360" w:lineRule="auto"/>
        <w:rPr>
          <w:rFonts w:ascii="宋体" w:hAnsi="宋体" w:cs="宋体"/>
          <w:sz w:val="24"/>
        </w:rPr>
      </w:pPr>
      <w:r>
        <w:rPr>
          <w:rFonts w:ascii="宋体" w:hAnsi="宋体" w:cs="宋体"/>
          <w:sz w:val="24"/>
        </w:rPr>
        <w:t xml:space="preserve">参考狮山商务创新区总体规划，城市更新片区规划统筹方案、蓝绿统筹等专项规划在总体城市设计方面的研究，根据片区策划的功能研究、业态策划结果，以城市设计统筹各专业领域，确定各单元内公共空间、开发建设强度、城市综合交通、市政基础设施、公共服务设施、产业载体集群等设计要求、更新管控要求和详细规划调整建议。确保更新后与周边城市形象协调，核心区空间品质整体提升，人居环境大幅改善。</w:t>
      </w:r>
      <w:r/>
    </w:p>
    <w:p>
      <w:pPr>
        <w:pStyle w:val="883"/>
        <w:ind w:firstLine="480"/>
        <w:spacing w:line="360" w:lineRule="auto"/>
        <w:rPr>
          <w:rFonts w:ascii="宋体" w:hAnsi="宋体" w:cs="宋体"/>
          <w:sz w:val="24"/>
        </w:rPr>
      </w:pPr>
      <w:r>
        <w:rPr>
          <w:rFonts w:ascii="宋体" w:hAnsi="宋体" w:cs="宋体"/>
          <w:sz w:val="24"/>
        </w:rPr>
        <w:t xml:space="preserve">5. 实施保障</w:t>
      </w:r>
      <w:r/>
    </w:p>
    <w:p>
      <w:pPr>
        <w:pStyle w:val="883"/>
        <w:ind w:firstLine="480"/>
        <w:spacing w:line="360" w:lineRule="auto"/>
        <w:rPr>
          <w:rFonts w:ascii="宋体" w:hAnsi="宋体" w:cs="宋体"/>
          <w:sz w:val="24"/>
        </w:rPr>
      </w:pPr>
      <w:r>
        <w:rPr>
          <w:rFonts w:ascii="宋体" w:hAnsi="宋体" w:cs="宋体"/>
          <w:sz w:val="24"/>
        </w:rPr>
        <w:t xml:space="preserve">明确片区策划方案实施的保</w:t>
      </w:r>
      <w:r>
        <w:rPr>
          <w:rFonts w:ascii="宋体" w:hAnsi="宋体" w:cs="宋体"/>
          <w:sz w:val="24"/>
        </w:rPr>
        <w:t xml:space="preserve">障措施。提出推动片区更新工作组织与统筹实施主体的建议，提出片区一体化更新计划、路径和方式，详细制定片区内更新项目的实施计划。结合项目落地需求，同步提出政策创新、政策支持等方面的建议。</w:t>
      </w:r>
      <w:r/>
    </w:p>
    <w:p>
      <w:pPr>
        <w:pStyle w:val="883"/>
        <w:ind w:firstLine="480"/>
        <w:spacing w:line="360" w:lineRule="auto"/>
        <w:rPr>
          <w:rFonts w:ascii="宋体" w:hAnsi="宋体" w:cs="宋体"/>
          <w:sz w:val="24"/>
        </w:rPr>
      </w:pPr>
      <w:r>
        <w:rPr>
          <w:rFonts w:ascii="宋体" w:hAnsi="宋体" w:cs="宋体"/>
          <w:sz w:val="24"/>
        </w:rPr>
        <w:t xml:space="preserve">6、全过程规划技术咨询服务</w:t>
      </w:r>
      <w:r/>
    </w:p>
    <w:p>
      <w:pPr>
        <w:pStyle w:val="883"/>
        <w:ind w:firstLine="480"/>
        <w:spacing w:line="360" w:lineRule="auto"/>
        <w:rPr>
          <w:rFonts w:ascii="宋体" w:hAnsi="宋体" w:cs="宋体"/>
          <w:sz w:val="24"/>
        </w:rPr>
      </w:pPr>
      <w:r>
        <w:rPr>
          <w:rFonts w:ascii="宋体" w:hAnsi="宋体" w:cs="宋体"/>
          <w:sz w:val="24"/>
        </w:rPr>
        <w:t xml:space="preserve">（1）规划决策咨询</w:t>
      </w:r>
      <w:r/>
    </w:p>
    <w:p>
      <w:pPr>
        <w:pStyle w:val="883"/>
        <w:ind w:firstLine="480"/>
        <w:spacing w:line="360" w:lineRule="auto"/>
        <w:rPr>
          <w:rFonts w:ascii="宋体" w:hAnsi="宋体" w:cs="宋体"/>
          <w:sz w:val="24"/>
        </w:rPr>
      </w:pPr>
      <w:r>
        <w:rPr>
          <w:rFonts w:ascii="宋体" w:hAnsi="宋体" w:cs="宋体"/>
          <w:sz w:val="24"/>
        </w:rPr>
        <w:t xml:space="preserve">定期向更新专班提供片区更新定位、空间布局、实施路径专项咨询建议，针对片区重大开发、产业导入、地块设计方案出具规划咨询意见。</w:t>
      </w:r>
      <w:r/>
    </w:p>
    <w:p>
      <w:pPr>
        <w:pStyle w:val="883"/>
        <w:ind w:firstLine="480"/>
        <w:spacing w:line="360" w:lineRule="auto"/>
        <w:rPr>
          <w:rFonts w:ascii="宋体" w:hAnsi="宋体" w:cs="宋体"/>
          <w:sz w:val="24"/>
        </w:rPr>
      </w:pPr>
      <w:r>
        <w:rPr>
          <w:rFonts w:ascii="宋体" w:hAnsi="宋体" w:cs="宋体"/>
          <w:sz w:val="24"/>
        </w:rPr>
        <w:t xml:space="preserve">（2）规划成果技术审查</w:t>
      </w:r>
      <w:r/>
    </w:p>
    <w:p>
      <w:pPr>
        <w:pStyle w:val="883"/>
        <w:ind w:firstLine="480"/>
        <w:spacing w:line="360" w:lineRule="auto"/>
        <w:rPr>
          <w:rFonts w:ascii="宋体" w:hAnsi="宋体" w:cs="宋体"/>
          <w:sz w:val="24"/>
        </w:rPr>
      </w:pPr>
      <w:r>
        <w:rPr>
          <w:rFonts w:ascii="宋体" w:hAnsi="宋体" w:cs="宋体"/>
          <w:sz w:val="24"/>
        </w:rPr>
        <w:t xml:space="preserve">对片区策划、地块设计方案等开展内部技术内审，出具规划咨询意见，列席城市更新专题会议，提供技术答疑。</w:t>
      </w:r>
      <w:r/>
    </w:p>
    <w:p>
      <w:pPr>
        <w:pStyle w:val="883"/>
        <w:ind w:firstLine="480"/>
        <w:spacing w:line="360" w:lineRule="auto"/>
        <w:rPr>
          <w:rFonts w:ascii="宋体" w:hAnsi="宋体" w:cs="宋体"/>
          <w:sz w:val="24"/>
        </w:rPr>
      </w:pPr>
      <w:r>
        <w:rPr>
          <w:rFonts w:ascii="宋体" w:hAnsi="宋体" w:cs="宋体"/>
          <w:sz w:val="24"/>
        </w:rPr>
        <w:t xml:space="preserve">（3）驻</w:t>
      </w:r>
      <w:r>
        <w:rPr>
          <w:rFonts w:ascii="宋体" w:hAnsi="宋体" w:cs="宋体"/>
          <w:sz w:val="24"/>
        </w:rPr>
        <w:t xml:space="preserve">场对接服务</w:t>
      </w:r>
      <w:r/>
    </w:p>
    <w:p>
      <w:pPr>
        <w:pStyle w:val="883"/>
        <w:ind w:firstLine="480"/>
        <w:spacing w:line="360" w:lineRule="auto"/>
        <w:rPr>
          <w:rFonts w:ascii="宋体" w:hAnsi="宋体" w:cs="宋体"/>
          <w:sz w:val="24"/>
        </w:rPr>
      </w:pPr>
      <w:r>
        <w:rPr>
          <w:rFonts w:ascii="宋体" w:hAnsi="宋体" w:cs="宋体"/>
          <w:sz w:val="24"/>
        </w:rPr>
        <w:t xml:space="preserve">城市更新单元编制期间，派遣项目组（不少于两名）工作人员驻场服务，随时对接各部门需求。</w:t>
      </w:r>
      <w:r/>
    </w:p>
    <w:p>
      <w:pPr>
        <w:pStyle w:val="883"/>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服务台账（即工作清单）管理</w:t>
      </w:r>
      <w:r/>
    </w:p>
    <w:p>
      <w:pPr>
        <w:pStyle w:val="883"/>
        <w:ind w:firstLine="480"/>
        <w:spacing w:line="360" w:lineRule="auto"/>
        <w:rPr>
          <w:rFonts w:hint="eastAsia" w:ascii="宋体" w:hAnsi="宋体" w:cs="宋体"/>
          <w:sz w:val="24"/>
        </w:rPr>
      </w:pPr>
      <w:r>
        <w:rPr>
          <w:rFonts w:ascii="宋体" w:hAnsi="宋体" w:cs="宋体"/>
          <w:sz w:val="24"/>
        </w:rPr>
        <w:t xml:space="preserve">按季度编制服务台账，列明各项咨询工作具体内容、参加或组织会议情况，并同步归档支撑材料（包括但不限于咨询材料、会议纪要及评审报告等）</w:t>
      </w:r>
      <w:r>
        <w:rPr>
          <w:rFonts w:hint="eastAsia" w:ascii="宋体" w:hAnsi="宋体" w:cs="宋体"/>
          <w:sz w:val="24"/>
        </w:rPr>
        <w:t xml:space="preserve">。</w:t>
      </w:r>
      <w:r>
        <w:rPr>
          <w:rFonts w:hint="eastAsia" w:ascii="宋体" w:hAnsi="宋体" w:cs="宋体"/>
          <w:sz w:val="24"/>
        </w:rPr>
      </w:r>
      <w:r/>
    </w:p>
    <w:p>
      <w:pPr>
        <w:pStyle w:val="883"/>
        <w:ind w:firstLine="482"/>
        <w:spacing w:line="360" w:lineRule="auto"/>
        <w:rPr>
          <w:rFonts w:hint="eastAsia" w:ascii="宋体" w:hAnsi="宋体" w:cs="宋体"/>
          <w:b/>
          <w:bCs/>
          <w:sz w:val="24"/>
        </w:rPr>
      </w:pPr>
      <w:r>
        <w:rPr>
          <w:rFonts w:ascii="宋体" w:hAnsi="宋体" w:cs="宋体"/>
          <w:b/>
          <w:bCs/>
          <w:sz w:val="24"/>
        </w:rPr>
        <w:t xml:space="preserve">（</w:t>
      </w:r>
      <w:r>
        <w:rPr>
          <w:rFonts w:hint="eastAsia" w:ascii="宋体" w:hAnsi="宋体" w:cs="宋体"/>
          <w:b/>
          <w:bCs/>
          <w:sz w:val="24"/>
        </w:rPr>
        <w:t xml:space="preserve">五</w:t>
      </w:r>
      <w:r>
        <w:rPr>
          <w:rFonts w:ascii="宋体" w:hAnsi="宋体" w:cs="宋体"/>
          <w:b/>
          <w:bCs/>
          <w:sz w:val="24"/>
        </w:rPr>
        <w:t xml:space="preserve">）成果形式</w:t>
      </w:r>
      <w:r>
        <w:rPr>
          <w:rFonts w:hint="eastAsia" w:ascii="宋体" w:hAnsi="宋体" w:cs="宋体"/>
          <w:b/>
          <w:bCs/>
          <w:sz w:val="24"/>
        </w:rPr>
      </w:r>
      <w:r/>
    </w:p>
    <w:p>
      <w:pPr>
        <w:pStyle w:val="883"/>
        <w:ind w:firstLine="480"/>
        <w:spacing w:line="360" w:lineRule="auto"/>
        <w:rPr>
          <w:rFonts w:hint="eastAsia" w:ascii="宋体" w:hAnsi="宋体" w:cs="宋体"/>
          <w:sz w:val="24"/>
        </w:rPr>
      </w:pPr>
      <w:r>
        <w:rPr>
          <w:rFonts w:hint="eastAsia" w:ascii="宋体" w:hAnsi="宋体" w:cs="宋体"/>
          <w:sz w:val="24"/>
        </w:rPr>
        <w:t xml:space="preserve">一）成果内容</w:t>
      </w:r>
      <w:r/>
    </w:p>
    <w:p>
      <w:pPr>
        <w:pStyle w:val="883"/>
        <w:ind w:firstLine="480"/>
        <w:spacing w:line="360" w:lineRule="auto"/>
        <w:rPr>
          <w:rFonts w:hint="eastAsia" w:ascii="宋体" w:hAnsi="宋体" w:cs="宋体"/>
          <w:sz w:val="24"/>
        </w:rPr>
      </w:pPr>
      <w:r>
        <w:rPr>
          <w:rFonts w:hint="eastAsia" w:ascii="宋体" w:hAnsi="宋体" w:cs="宋体"/>
          <w:sz w:val="24"/>
        </w:rPr>
        <w:t xml:space="preserve">城市更新片区策划编制成果包括规划文本、规划图集，数据库及附件等其他支撑材料。</w:t>
      </w:r>
      <w:r/>
    </w:p>
    <w:p>
      <w:pPr>
        <w:pStyle w:val="883"/>
        <w:ind w:firstLine="480"/>
        <w:spacing w:line="360" w:lineRule="auto"/>
        <w:rPr>
          <w:rFonts w:hint="eastAsia" w:ascii="宋体" w:hAnsi="宋体" w:cs="宋体"/>
          <w:sz w:val="24"/>
        </w:rPr>
      </w:pPr>
      <w:r>
        <w:rPr>
          <w:rFonts w:hint="eastAsia" w:ascii="宋体" w:hAnsi="宋体" w:cs="宋体"/>
          <w:sz w:val="24"/>
        </w:rPr>
        <w:t xml:space="preserve">1.规划文本内容包括片区体检、更新潜力、更新目标、发展定位、功能策划、更新项目清单、实施路径、资金测算、多元资金筹措建议、设计引导要点、保障措施等内容。</w:t>
      </w:r>
      <w:r/>
    </w:p>
    <w:p>
      <w:pPr>
        <w:pStyle w:val="883"/>
        <w:ind w:firstLine="480"/>
        <w:spacing w:line="360" w:lineRule="auto"/>
        <w:rPr>
          <w:rFonts w:hint="eastAsia" w:ascii="宋体" w:hAnsi="宋体" w:cs="宋体"/>
          <w:sz w:val="24"/>
        </w:rPr>
      </w:pPr>
      <w:r>
        <w:rPr>
          <w:rFonts w:hint="eastAsia" w:ascii="宋体" w:hAnsi="宋体" w:cs="宋体"/>
          <w:sz w:val="24"/>
        </w:rPr>
        <w:t xml:space="preserve">2.规划图集包括更新潜力分析图、功能业态策划图、更新方式规划图、更新项目分布图、更新项目汇总表、更新片区设计图表等。</w:t>
      </w:r>
      <w:r/>
    </w:p>
    <w:p>
      <w:pPr>
        <w:pStyle w:val="883"/>
        <w:ind w:firstLine="480"/>
        <w:spacing w:line="360" w:lineRule="auto"/>
        <w:rPr>
          <w:rFonts w:hint="eastAsia" w:ascii="宋体" w:hAnsi="宋体" w:cs="宋体"/>
          <w:sz w:val="24"/>
        </w:rPr>
      </w:pPr>
      <w:r>
        <w:rPr>
          <w:rFonts w:hint="eastAsia" w:ascii="宋体" w:hAnsi="宋体" w:cs="宋体"/>
          <w:sz w:val="24"/>
        </w:rPr>
        <w:t xml:space="preserve">3.数据库包括现状数据库（人口、用地、建筑、产权等）和更新项目库（名称、类型、建设规模、建设内容等）。</w:t>
      </w:r>
      <w:r/>
    </w:p>
    <w:p>
      <w:pPr>
        <w:pStyle w:val="883"/>
        <w:ind w:firstLine="480"/>
        <w:spacing w:line="360" w:lineRule="auto"/>
        <w:rPr>
          <w:rFonts w:hint="eastAsia" w:ascii="宋体" w:hAnsi="宋体" w:cs="宋体"/>
          <w:sz w:val="24"/>
        </w:rPr>
      </w:pPr>
      <w:r>
        <w:rPr>
          <w:rFonts w:hint="eastAsia" w:ascii="宋体" w:hAnsi="宋体" w:cs="宋体"/>
          <w:sz w:val="24"/>
        </w:rPr>
        <w:t xml:space="preserve">4.附件包括更新片区体检报告、意见征求情况、详细规划调整建议、问卷分析、评审意见等。</w:t>
      </w:r>
      <w:r/>
    </w:p>
    <w:p>
      <w:pPr>
        <w:pStyle w:val="883"/>
        <w:ind w:firstLine="480"/>
        <w:spacing w:line="360" w:lineRule="auto"/>
        <w:rPr>
          <w:rFonts w:hint="eastAsia" w:ascii="宋体" w:hAnsi="宋体" w:cs="宋体"/>
          <w:sz w:val="24"/>
        </w:rPr>
      </w:pPr>
      <w:r>
        <w:rPr>
          <w:rFonts w:hint="eastAsia" w:ascii="宋体" w:hAnsi="宋体" w:cs="宋体"/>
          <w:sz w:val="24"/>
        </w:rPr>
        <w:t xml:space="preserve">二）成果形式</w:t>
      </w:r>
      <w:r/>
    </w:p>
    <w:p>
      <w:pPr>
        <w:pStyle w:val="883"/>
        <w:ind w:firstLine="480"/>
        <w:spacing w:line="360" w:lineRule="auto"/>
        <w:rPr>
          <w:rFonts w:hint="eastAsia" w:ascii="宋体" w:hAnsi="宋体" w:cs="宋体"/>
          <w:sz w:val="24"/>
        </w:rPr>
      </w:pPr>
      <w:r>
        <w:rPr>
          <w:rFonts w:hint="eastAsia" w:ascii="宋体" w:hAnsi="宋体" w:cs="宋体"/>
          <w:sz w:val="24"/>
        </w:rPr>
        <w:t xml:space="preserve">纸质成果：规划文本、图集纸质版</w:t>
      </w:r>
      <w:r>
        <w:rPr>
          <w:rFonts w:hint="eastAsia" w:ascii="宋体" w:hAnsi="宋体" w:cs="宋体"/>
          <w:sz w:val="24"/>
        </w:rPr>
        <w:t xml:space="preserve">4</w:t>
      </w:r>
      <w:r>
        <w:rPr>
          <w:rFonts w:hint="eastAsia" w:ascii="宋体" w:hAnsi="宋体" w:cs="宋体"/>
          <w:sz w:val="24"/>
        </w:rPr>
        <w:t xml:space="preserve">套。</w:t>
      </w:r>
      <w:r/>
    </w:p>
    <w:p>
      <w:pPr>
        <w:pStyle w:val="883"/>
        <w:ind w:firstLine="480"/>
        <w:spacing w:line="360" w:lineRule="auto"/>
        <w:rPr>
          <w:rFonts w:hint="eastAsia" w:ascii="宋体" w:hAnsi="宋体" w:cs="宋体"/>
          <w:sz w:val="24"/>
        </w:rPr>
      </w:pPr>
      <w:r>
        <w:rPr>
          <w:rFonts w:hint="eastAsia" w:ascii="宋体" w:hAnsi="宋体" w:cs="宋体"/>
          <w:sz w:val="24"/>
        </w:rPr>
        <w:t xml:space="preserve">电子成果：全部成果（文本、图集、数据库及附件）的电子文件（</w:t>
      </w:r>
      <w:r>
        <w:rPr>
          <w:rFonts w:ascii="宋体" w:hAnsi="宋体" w:cs="宋体"/>
          <w:sz w:val="24"/>
        </w:rPr>
        <w:t xml:space="preserve">图片提供PDF格式，文档提供可编辑的DWG格式、EXCEL格式、WORD格式或PDF格式电</w:t>
      </w:r>
      <w:r>
        <w:rPr>
          <w:rFonts w:ascii="宋体" w:hAnsi="宋体" w:cs="宋体"/>
          <w:sz w:val="24"/>
        </w:rPr>
        <w:t xml:space="preserve">子文档，数据库提供GDB格式</w:t>
      </w:r>
      <w:r>
        <w:rPr>
          <w:rFonts w:hint="eastAsia" w:ascii="宋体" w:hAnsi="宋体" w:cs="宋体"/>
          <w:sz w:val="24"/>
        </w:rPr>
        <w:t xml:space="preserve">），以光盘形式提供，2份。</w:t>
      </w:r>
      <w:r/>
    </w:p>
    <w:p>
      <w:pPr>
        <w:pStyle w:val="885"/>
        <w:ind w:firstLine="562"/>
      </w:pPr>
      <w:r>
        <w:t xml:space="preserve">二、综合说明及其他要求：</w:t>
      </w:r>
      <w:r/>
    </w:p>
    <w:p>
      <w:pPr>
        <w:pStyle w:val="883"/>
        <w:ind w:firstLine="480"/>
        <w:spacing w:line="360" w:lineRule="auto"/>
        <w:rPr>
          <w:rFonts w:ascii="宋体" w:hAnsi="宋体" w:cs="宋体"/>
          <w:sz w:val="24"/>
        </w:rPr>
      </w:pPr>
      <w:r>
        <w:rPr>
          <w:rFonts w:ascii="宋体" w:hAnsi="宋体" w:cs="宋体"/>
          <w:sz w:val="24"/>
        </w:rPr>
        <w:t xml:space="preserve">1、成交单位需严格按采购文件规定的要求完成项目的全部工作内容，成交单位应严格遵守服务合约，项目在实施及完成以后，如采购方有需要成交单位配合的服务，成交单位必须予以配合，协助采购方完善项目内容</w:t>
      </w:r>
      <w:r>
        <w:rPr>
          <w:rFonts w:hint="eastAsia" w:ascii="宋体" w:hAnsi="宋体" w:cs="宋体"/>
          <w:sz w:val="24"/>
        </w:rPr>
        <w:t xml:space="preserve">。</w:t>
      </w:r>
      <w:r>
        <w:rPr>
          <w:rFonts w:ascii="宋体" w:hAnsi="宋体" w:cs="宋体"/>
          <w:sz w:val="24"/>
        </w:rPr>
      </w:r>
      <w:r/>
    </w:p>
    <w:p>
      <w:pPr>
        <w:pStyle w:val="883"/>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成交供应商应保证采购人免除且成交供应商承担由于采购人在使用该劳动成果时而引起第三方提出的侵犯其专利权或商标权等权利的起诉、行动、行政程序索赔、请求等以及采购人为此而产生的损失和损害、费用和支出，包括律师费用。</w:t>
      </w:r>
      <w:r/>
    </w:p>
    <w:p>
      <w:pPr>
        <w:pStyle w:val="883"/>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、供应商提供的服务能够至少达到以上要求，</w:t>
      </w:r>
      <w:r>
        <w:rPr>
          <w:rFonts w:ascii="宋体" w:hAnsi="宋体" w:cs="宋体"/>
          <w:sz w:val="24"/>
        </w:rPr>
        <w:t xml:space="preserve">同时明确详细的服务方案。成交供应商须在项目实施前把详细的实施方案报送采购人审批，经批准同意后方可以组织实施。在项目实施期间成交供应商应遵守项目现场及采购人的各项规章制度。</w:t>
      </w:r>
      <w:r/>
    </w:p>
    <w:p>
      <w:pPr>
        <w:pStyle w:val="883"/>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、供应商必须承诺采购文件中提出的全部服务要求，如果对其中某些条款不响应时，必须在文件中逐条列出。</w:t>
      </w:r>
      <w:r/>
    </w:p>
    <w:p>
      <w:pPr>
        <w:pStyle w:val="883"/>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成交供应商在项目服务期间应制定项目安全实施管理措施，并严格遵守安全管理要求，成交供应商在项目服务过程中因管理不当、维护措施不当等因素或不按安全管理要求，造成人员安全或财产损失事故的，其责任均由成交供应商自行承担，采购</w:t>
      </w:r>
      <w:r>
        <w:rPr>
          <w:rFonts w:ascii="宋体" w:hAnsi="宋体" w:cs="宋体"/>
          <w:sz w:val="24"/>
        </w:rPr>
        <w:t xml:space="preserve">人不承担责任。与本项目有关的所有质量、安全问题均由成交供应商终身负责，如因上述原因造成的一切后果均由成交供应商自行承担，与他人无涉。</w:t>
      </w:r>
      <w:r/>
    </w:p>
    <w:p>
      <w:pPr>
        <w:pStyle w:val="883"/>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、供应商应对所投项目的全部内容进行报价，只投其中部分内容者，其响应文件将被拒绝。成交供应商对服务缺陷不予更正，采购人有权另请其它单位更正，所发生的费用在合同总价款中扣除。</w:t>
      </w:r>
      <w:r/>
    </w:p>
    <w:p>
      <w:pPr>
        <w:pStyle w:val="883"/>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项目质量必须严格按照国家规范及江苏省、苏州市等相应地方规范、采购文件的技术规范的有关要求执行，如果在合同履行过程中有新的国家或行业（部）规范和标准出台的，则成交供应商应确保其合同内容达到并符合新的国家或行业（部）规范和标准，因此而增加的费用及风险由成交供应商自行承担。</w:t>
      </w:r>
      <w:r/>
    </w:p>
    <w:p>
      <w:pPr>
        <w:pStyle w:val="883"/>
        <w:ind w:firstLine="480"/>
        <w:spacing w:line="360" w:lineRule="auto"/>
      </w:pPr>
      <w:r>
        <w:rPr>
          <w:rFonts w:hint="eastAsia" w:ascii="宋体" w:hAnsi="宋体" w:cs="宋体"/>
          <w:sz w:val="24"/>
        </w:rPr>
        <w:t xml:space="preserve">8</w:t>
      </w:r>
      <w:r>
        <w:rPr>
          <w:rFonts w:ascii="宋体" w:hAnsi="宋体" w:cs="宋体"/>
          <w:sz w:val="24"/>
        </w:rPr>
        <w:t xml:space="preserve">、凡涉及采购文件的补充说明和修改，均以苏州政府采购网发布的内容为准。</w:t>
      </w:r>
      <w:r/>
    </w:p>
    <w:p>
      <w:pPr>
        <w:pStyle w:val="885"/>
        <w:ind w:firstLine="562"/>
        <w:rPr>
          <w:rFonts w:hint="eastAsia"/>
        </w:rPr>
      </w:pPr>
      <w:r>
        <w:rPr>
          <w:rFonts w:hint="eastAsia"/>
        </w:rPr>
        <w:t xml:space="preserve">三、响应文件的组成及要求</w:t>
      </w:r>
      <w:r/>
    </w:p>
    <w:p>
      <w:pPr>
        <w:pStyle w:val="885"/>
        <w:ind w:firstLine="480"/>
        <w:rPr>
          <w:rFonts w:hint="eastAsia"/>
          <w:b w:val="0"/>
        </w:rPr>
      </w:pPr>
      <w:r>
        <w:rPr>
          <w:rFonts w:hint="eastAsia" w:ascii="宋体" w:hAnsi="宋体"/>
          <w:b w:val="0"/>
          <w:sz w:val="24"/>
          <w:szCs w:val="24"/>
        </w:rPr>
        <w:t xml:space="preserve">（一）文件组成（部分格式详见第五章）</w:t>
      </w:r>
      <w:r>
        <w:rPr>
          <w:rFonts w:hint="eastAsia"/>
          <w:b w:val="0"/>
        </w:rPr>
      </w:r>
      <w:r/>
    </w:p>
    <w:p>
      <w:pPr>
        <w:pStyle w:val="883"/>
        <w:ind w:firstLine="480"/>
        <w:spacing w:line="360" w:lineRule="auto"/>
        <w:tabs>
          <w:tab w:val="left" w:pos="0" w:leader="none"/>
        </w:tabs>
        <w:rPr>
          <w:rFonts w:hint="eastAsia" w:ascii="宋体" w:hAnsi="宋体"/>
          <w:sz w:val="24"/>
        </w:rPr>
      </w:pPr>
      <w:r>
        <w:rPr>
          <w:rFonts w:hint="eastAsia" w:ascii="宋体" w:hAnsi="宋体"/>
          <w:sz w:val="24"/>
        </w:rPr>
        <w:t xml:space="preserve">1、磋商响应报价书</w:t>
      </w:r>
      <w:r/>
    </w:p>
    <w:p>
      <w:pPr>
        <w:pStyle w:val="883"/>
        <w:ind w:firstLine="480"/>
        <w:spacing w:line="360" w:lineRule="auto"/>
        <w:tabs>
          <w:tab w:val="left" w:pos="0" w:leader="none"/>
        </w:tabs>
        <w:rPr>
          <w:rFonts w:hint="eastAsia" w:ascii="宋体" w:hAnsi="宋体"/>
          <w:sz w:val="24"/>
        </w:rPr>
      </w:pPr>
      <w:r>
        <w:rPr>
          <w:rFonts w:hint="eastAsia" w:ascii="宋体" w:hAnsi="宋体"/>
          <w:sz w:val="24"/>
        </w:rPr>
        <w:t xml:space="preserve">2、</w:t>
      </w:r>
      <w:r>
        <w:rPr>
          <w:rFonts w:hint="eastAsia"/>
          <w:sz w:val="24"/>
        </w:rPr>
        <w:t xml:space="preserve">磋商报价表（第一次报价）及报价明细表</w:t>
      </w:r>
      <w:r>
        <w:rPr>
          <w:rFonts w:hint="eastAsia" w:ascii="宋体" w:hAnsi="宋体"/>
          <w:sz w:val="24"/>
        </w:rPr>
      </w:r>
      <w:r/>
    </w:p>
    <w:p>
      <w:pPr>
        <w:pStyle w:val="883"/>
        <w:ind w:firstLine="480"/>
        <w:spacing w:line="360" w:lineRule="auto"/>
        <w:tabs>
          <w:tab w:val="left" w:pos="0" w:leader="none"/>
        </w:tabs>
        <w:rPr>
          <w:rFonts w:hint="eastAsia" w:ascii="宋体" w:hAnsi="宋体"/>
          <w:sz w:val="24"/>
        </w:rPr>
      </w:pPr>
      <w:r>
        <w:rPr>
          <w:rFonts w:hint="eastAsia" w:ascii="宋体" w:hAnsi="宋体"/>
          <w:sz w:val="24"/>
        </w:rPr>
        <w:t xml:space="preserve">3、磋商响应声明；</w:t>
      </w:r>
      <w:r/>
    </w:p>
    <w:p>
      <w:pPr>
        <w:pStyle w:val="883"/>
        <w:ind w:firstLine="480"/>
        <w:spacing w:line="360" w:lineRule="auto"/>
        <w:tabs>
          <w:tab w:val="left" w:pos="0" w:leader="none"/>
        </w:tabs>
        <w:rPr>
          <w:rFonts w:hint="eastAsia" w:ascii="宋体" w:hAnsi="宋体"/>
          <w:sz w:val="24"/>
        </w:rPr>
      </w:pPr>
      <w:r>
        <w:rPr>
          <w:rFonts w:hint="eastAsia" w:ascii="宋体" w:hAnsi="宋体"/>
          <w:sz w:val="24"/>
        </w:rPr>
        <w:t xml:space="preserve">4、法人代表授权书；</w:t>
      </w:r>
      <w:r/>
    </w:p>
    <w:p>
      <w:pPr>
        <w:pStyle w:val="883"/>
        <w:ind w:firstLine="480"/>
        <w:spacing w:line="360" w:lineRule="auto"/>
        <w:tabs>
          <w:tab w:val="left" w:pos="0" w:leader="none"/>
        </w:tabs>
        <w:rPr>
          <w:rFonts w:ascii="宋体" w:hAnsi="宋体"/>
          <w:sz w:val="24"/>
        </w:rPr>
      </w:pPr>
      <w:r>
        <w:rPr>
          <w:rFonts w:hint="eastAsia" w:ascii="宋体" w:hAnsi="宋体"/>
          <w:sz w:val="24"/>
        </w:rPr>
        <w:t xml:space="preserve">5、关于资格文件的声明函；</w:t>
      </w:r>
      <w:r>
        <w:rPr>
          <w:rFonts w:ascii="宋体" w:hAnsi="宋体"/>
          <w:sz w:val="24"/>
        </w:rPr>
      </w:r>
      <w:r/>
    </w:p>
    <w:p>
      <w:pPr>
        <w:pStyle w:val="883"/>
        <w:ind w:firstLine="480"/>
        <w:spacing w:line="360" w:lineRule="auto"/>
        <w:tabs>
          <w:tab w:val="left" w:pos="0" w:leader="none"/>
        </w:tabs>
        <w:rPr>
          <w:rFonts w:hint="eastAsia" w:ascii="宋体" w:hAnsi="宋体"/>
          <w:sz w:val="24"/>
        </w:rPr>
      </w:pPr>
      <w:r>
        <w:rPr>
          <w:rFonts w:hint="eastAsia" w:ascii="宋体" w:hAnsi="宋体"/>
          <w:sz w:val="24"/>
        </w:rPr>
        <w:t xml:space="preserve">6、供应商基本情况表；</w:t>
      </w:r>
      <w:r/>
    </w:p>
    <w:p>
      <w:pPr>
        <w:pStyle w:val="883"/>
        <w:ind w:firstLine="480"/>
        <w:spacing w:line="360" w:lineRule="auto"/>
        <w:rPr>
          <w:rFonts w:hint="eastAsia" w:ascii="宋体" w:hAnsi="宋体"/>
          <w:sz w:val="24"/>
        </w:rPr>
      </w:pPr>
      <w:r>
        <w:rPr>
          <w:rFonts w:hint="eastAsia" w:ascii="宋体" w:hAnsi="宋体"/>
          <w:sz w:val="24"/>
        </w:rPr>
        <w:t xml:space="preserve">7、供应商资格条件证明材料：</w:t>
      </w:r>
      <w:r/>
    </w:p>
    <w:p>
      <w:pPr>
        <w:pStyle w:val="883"/>
        <w:ind w:firstLine="480"/>
        <w:spacing w:line="360" w:lineRule="auto"/>
        <w:rPr>
          <w:rFonts w:hint="eastAsia" w:ascii="宋体" w:hAnsi="宋体"/>
          <w:sz w:val="24"/>
        </w:rPr>
      </w:pPr>
      <w:r>
        <w:rPr>
          <w:rFonts w:hint="eastAsia" w:ascii="宋体" w:hAnsi="宋体"/>
          <w:sz w:val="24"/>
        </w:rPr>
        <w:t xml:space="preserve">（1）具有独立承担民事责任能力的材料：包括法人或者其他组织的营业执照等证明文件，自然人的身份证明；</w:t>
      </w:r>
      <w:r/>
    </w:p>
    <w:p>
      <w:pPr>
        <w:pStyle w:val="883"/>
        <w:ind w:firstLine="480"/>
        <w:spacing w:line="360" w:lineRule="auto"/>
        <w:rPr>
          <w:rFonts w:hint="eastAsia" w:ascii="宋体" w:hAnsi="宋体"/>
          <w:sz w:val="24"/>
        </w:rPr>
      </w:pPr>
      <w:r>
        <w:rPr>
          <w:rFonts w:hint="eastAsia" w:ascii="宋体" w:hAnsi="宋体"/>
          <w:sz w:val="24"/>
        </w:rPr>
        <w:t xml:space="preserve">（2）具有良好的商业</w:t>
      </w:r>
      <w:r>
        <w:rPr>
          <w:rFonts w:hint="eastAsia" w:ascii="宋体" w:hAnsi="宋体"/>
          <w:sz w:val="24"/>
        </w:rPr>
        <w:t xml:space="preserve">信誉和健全的财务会计制度证明：包括但不限于最近一期经审计的财务报告或银行出具的资信证明；</w:t>
      </w:r>
      <w:r/>
    </w:p>
    <w:p>
      <w:pPr>
        <w:pStyle w:val="883"/>
        <w:ind w:firstLine="480"/>
        <w:spacing w:line="360" w:lineRule="auto"/>
        <w:rPr>
          <w:rFonts w:hint="eastAsia" w:ascii="宋体" w:hAnsi="宋体"/>
          <w:sz w:val="24"/>
        </w:rPr>
      </w:pPr>
      <w:r>
        <w:rPr>
          <w:rFonts w:hint="eastAsia" w:ascii="宋体" w:hAnsi="宋体"/>
          <w:sz w:val="24"/>
        </w:rPr>
        <w:t xml:space="preserve">（3）有依法缴纳税收和社会保障资金的记录证明；</w:t>
      </w:r>
      <w:r/>
    </w:p>
    <w:p>
      <w:pPr>
        <w:pStyle w:val="883"/>
        <w:ind w:firstLine="480"/>
        <w:spacing w:line="360" w:lineRule="auto"/>
        <w:rPr>
          <w:rFonts w:hint="eastAsia" w:ascii="宋体" w:hAnsi="宋体"/>
          <w:sz w:val="24"/>
        </w:rPr>
      </w:pPr>
      <w:r>
        <w:rPr>
          <w:rFonts w:hint="eastAsia" w:ascii="宋体" w:hAnsi="宋体"/>
          <w:sz w:val="24"/>
        </w:rPr>
        <w:t xml:space="preserve">1）有依法缴纳税收记录证明：提供税务登记证（如有）及税收凭据复印件；</w:t>
      </w:r>
      <w:r/>
    </w:p>
    <w:p>
      <w:pPr>
        <w:pStyle w:val="883"/>
        <w:ind w:firstLine="480"/>
        <w:spacing w:line="360" w:lineRule="auto"/>
        <w:rPr>
          <w:rFonts w:ascii="宋体" w:hAnsi="宋体"/>
          <w:sz w:val="24"/>
        </w:rPr>
      </w:pPr>
      <w:r>
        <w:rPr>
          <w:rFonts w:hint="eastAsia" w:ascii="宋体" w:hAnsi="宋体"/>
          <w:sz w:val="24"/>
        </w:rPr>
        <w:t xml:space="preserve">1.1）响应文件递交截止时间前（不含截止时间的当月）已依法缴纳税收的供应商，提供响应文件递交截止时间前六个月（不含截止时间的当月）中任一月份的税收凭据复印件。</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1.2）响应文件递交截止时间的当月成立且已依法缴纳税收的供应商，提供截止时间当月的税收凭据复印件。</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1.3）响应文件递交截止时间的当月成立但因税务机关原因而尚未依法缴纳税收的供应商，提供依</w:t>
      </w:r>
      <w:r>
        <w:rPr>
          <w:rFonts w:hint="eastAsia" w:ascii="宋体" w:hAnsi="宋体"/>
          <w:sz w:val="24"/>
        </w:rPr>
        <w:t xml:space="preserve">法缴纳税收承诺书原件（格式自拟），该承诺书视同税收凭据。</w:t>
      </w:r>
      <w:r/>
    </w:p>
    <w:p>
      <w:pPr>
        <w:pStyle w:val="883"/>
        <w:ind w:firstLine="480"/>
        <w:spacing w:line="360" w:lineRule="auto"/>
        <w:rPr>
          <w:rFonts w:hint="eastAsia" w:ascii="宋体" w:hAnsi="宋体"/>
          <w:sz w:val="24"/>
        </w:rPr>
      </w:pPr>
      <w:r>
        <w:rPr>
          <w:rFonts w:hint="eastAsia" w:ascii="宋体" w:hAnsi="宋体"/>
          <w:sz w:val="24"/>
        </w:rPr>
        <w:t xml:space="preserve">2）有社会保障资金的记录证明：提供社会保险登记证（如有）及社会保险凭据复印件（如为依法免税或不需要缴纳社会保障资金的投标人则须提供对应证明资料）；</w:t>
      </w:r>
      <w:r/>
    </w:p>
    <w:p>
      <w:pPr>
        <w:pStyle w:val="883"/>
        <w:ind w:firstLine="480"/>
        <w:spacing w:line="360" w:lineRule="auto"/>
        <w:rPr>
          <w:rFonts w:ascii="宋体" w:hAnsi="宋体"/>
          <w:sz w:val="24"/>
        </w:rPr>
      </w:pPr>
      <w:r>
        <w:rPr>
          <w:rFonts w:hint="eastAsia" w:ascii="宋体" w:hAnsi="宋体"/>
          <w:sz w:val="24"/>
        </w:rPr>
        <w:t xml:space="preserve">2.1）响应文件递交截止时间前（不含截止时间的当月）已依法缴纳社会保障资金的供应商，提供响应文件递交截止时间前六个月（不含截止时间的当月）中任一月份的社会保险凭据复印件。</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2.2）响应文件递交截止时间的当月成立且已依法缴纳社会保障资金的供应商，提供响应文件递交截</w:t>
      </w:r>
      <w:r>
        <w:rPr>
          <w:rFonts w:hint="eastAsia" w:ascii="宋体" w:hAnsi="宋体"/>
          <w:sz w:val="24"/>
        </w:rPr>
        <w:t xml:space="preserve">止时间当月的社会保险凭据复印件。</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883"/>
        <w:ind w:firstLine="480"/>
        <w:spacing w:line="360" w:lineRule="auto"/>
        <w:rPr>
          <w:rFonts w:hint="eastAsia" w:ascii="宋体" w:hAnsi="宋体"/>
          <w:sz w:val="24"/>
        </w:rPr>
      </w:pPr>
      <w:r>
        <w:rPr>
          <w:rFonts w:hint="eastAsia" w:ascii="宋体" w:hAnsi="宋体"/>
          <w:sz w:val="24"/>
        </w:rPr>
        <w:t xml:space="preserve">（4）提供具有履行合同所必需的设备和专业技术能力证明承诺函（格式自拟）；</w:t>
      </w:r>
      <w:r/>
    </w:p>
    <w:p>
      <w:pPr>
        <w:pStyle w:val="883"/>
        <w:ind w:firstLine="480"/>
        <w:spacing w:line="360" w:lineRule="auto"/>
        <w:rPr>
          <w:rFonts w:hint="eastAsia" w:ascii="宋体" w:hAnsi="宋体"/>
          <w:sz w:val="24"/>
        </w:rPr>
      </w:pPr>
      <w:r>
        <w:rPr>
          <w:rFonts w:hint="eastAsia" w:ascii="宋体" w:hAnsi="宋体"/>
          <w:sz w:val="24"/>
        </w:rPr>
        <w:t xml:space="preserve">（5）参加政府采购活动前3年内在经营活动中没有重大违法记录的书面声明（格式自拟）；</w:t>
      </w:r>
      <w:r/>
    </w:p>
    <w:p>
      <w:pPr>
        <w:pStyle w:val="883"/>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城乡规划编制</w:t>
      </w:r>
      <w:r>
        <w:rPr>
          <w:rFonts w:hint="eastAsia" w:ascii="宋体" w:hAnsi="宋体"/>
          <w:sz w:val="24"/>
        </w:rPr>
        <w:t xml:space="preserve">资质证书；</w:t>
      </w:r>
      <w:r>
        <w:rPr>
          <w:rFonts w:hint="eastAsia"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（7）供应商</w:t>
      </w:r>
      <w:r>
        <w:rPr>
          <w:rFonts w:ascii="宋体" w:hAnsi="宋体"/>
          <w:sz w:val="24"/>
        </w:rPr>
        <w:t xml:space="preserve">与其他单位存在控股、管理关系情况表</w:t>
      </w:r>
      <w:r>
        <w:rPr>
          <w:rFonts w:hint="eastAsia" w:ascii="宋体" w:hAnsi="宋体"/>
          <w:sz w:val="24"/>
        </w:rPr>
        <w:t xml:space="preserve">；</w:t>
      </w:r>
      <w:r/>
    </w:p>
    <w:p>
      <w:pPr>
        <w:pStyle w:val="883"/>
        <w:ind w:firstLine="480"/>
        <w:spacing w:line="360" w:lineRule="auto"/>
        <w:rPr>
          <w:rFonts w:hint="eastAsia" w:ascii="宋体" w:hAnsi="宋体"/>
          <w:sz w:val="24"/>
        </w:rPr>
      </w:pPr>
      <w:r>
        <w:rPr>
          <w:rFonts w:hint="eastAsia" w:ascii="宋体" w:hAnsi="宋体"/>
          <w:sz w:val="24"/>
        </w:rPr>
        <w:t xml:space="preserve">8、磋商响应单位法定代表人、委托代理人（如有授权）身份证（双面）；</w:t>
      </w:r>
      <w:r/>
    </w:p>
    <w:p>
      <w:pPr>
        <w:pStyle w:val="883"/>
        <w:ind w:firstLine="480"/>
        <w:spacing w:line="360" w:lineRule="auto"/>
        <w:rPr>
          <w:rFonts w:ascii="宋体" w:hAnsi="宋体"/>
          <w:sz w:val="24"/>
        </w:rPr>
      </w:pPr>
      <w:r>
        <w:rPr>
          <w:rFonts w:hint="eastAsia" w:ascii="宋体" w:hAnsi="宋体"/>
          <w:sz w:val="24"/>
        </w:rPr>
        <w:t xml:space="preserve">9、《商务条款偏离表》、</w:t>
      </w:r>
      <w:r>
        <w:rPr>
          <w:rFonts w:ascii="宋体" w:hAnsi="宋体"/>
          <w:sz w:val="24"/>
        </w:rPr>
        <w:t xml:space="preserve">《服务要求偏离表》</w:t>
      </w:r>
      <w:r>
        <w:rPr>
          <w:rFonts w:hint="eastAsia" w:ascii="宋体" w:hAnsi="宋体"/>
          <w:sz w:val="24"/>
        </w:rPr>
        <w:t xml:space="preserve">；</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10、供应商证明其为合格供应商的证书、证明、文件等资料（如有</w:t>
      </w:r>
      <w:r>
        <w:rPr>
          <w:rFonts w:ascii="宋体" w:hAnsi="宋体"/>
          <w:sz w:val="24"/>
        </w:rPr>
        <w:t xml:space="preserve">要求</w:t>
      </w:r>
      <w:r>
        <w:rPr>
          <w:rFonts w:hint="eastAsia" w:ascii="宋体" w:hAnsi="宋体"/>
          <w:sz w:val="24"/>
        </w:rPr>
        <w:t xml:space="preserve">）；</w:t>
      </w:r>
      <w:r/>
    </w:p>
    <w:p>
      <w:pPr>
        <w:pStyle w:val="883"/>
        <w:ind w:firstLine="480"/>
        <w:spacing w:line="360" w:lineRule="auto"/>
        <w:rPr>
          <w:rFonts w:ascii="宋体" w:hAnsi="宋体"/>
          <w:sz w:val="24"/>
        </w:rPr>
      </w:pPr>
      <w:r>
        <w:rPr>
          <w:rFonts w:hint="eastAsia" w:ascii="宋体" w:hAnsi="宋体"/>
          <w:sz w:val="24"/>
        </w:rPr>
        <w:t xml:space="preserve">11、《拟投入本项目人员配备一览表》；</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12、《类似业绩一览表》；</w:t>
      </w:r>
      <w:r/>
    </w:p>
    <w:p>
      <w:pPr>
        <w:pStyle w:val="883"/>
        <w:ind w:firstLine="480"/>
        <w:spacing w:line="360" w:lineRule="auto"/>
        <w:rPr>
          <w:rFonts w:hint="eastAsia" w:ascii="宋体" w:hAnsi="宋体"/>
          <w:sz w:val="24"/>
        </w:rPr>
      </w:pPr>
      <w:r>
        <w:rPr>
          <w:rFonts w:hint="eastAsia" w:ascii="宋体" w:hAnsi="宋体"/>
          <w:sz w:val="24"/>
        </w:rPr>
        <w:t xml:space="preserve">13、服务方案；</w:t>
      </w:r>
      <w:r/>
    </w:p>
    <w:p>
      <w:pPr>
        <w:pStyle w:val="883"/>
        <w:ind w:firstLine="480"/>
        <w:spacing w:line="360" w:lineRule="auto"/>
        <w:rPr>
          <w:rFonts w:ascii="宋体" w:hAnsi="宋体"/>
          <w:sz w:val="24"/>
        </w:rPr>
      </w:pPr>
      <w:r>
        <w:rPr>
          <w:rFonts w:hint="eastAsia" w:ascii="宋体" w:hAnsi="宋体"/>
          <w:sz w:val="24"/>
        </w:rPr>
        <w:t xml:space="preserve">14、《中小企业声明函》或《残疾人福利性单位声明函》或监狱企业的证明文件；</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15、采购要求、评分标准及格式附件要求提供的其他资料及供应商认为应提交的资料；</w:t>
      </w:r>
      <w:r/>
    </w:p>
    <w:p>
      <w:pPr>
        <w:pStyle w:val="883"/>
        <w:ind w:firstLine="482"/>
        <w:spacing w:line="360" w:lineRule="auto"/>
        <w:rPr>
          <w:rFonts w:hint="eastAsia" w:ascii="宋体" w:hAnsi="宋体"/>
          <w:b/>
          <w:sz w:val="24"/>
        </w:rPr>
      </w:pPr>
      <w:r>
        <w:rPr>
          <w:rFonts w:hint="eastAsia" w:ascii="宋体" w:hAnsi="宋体"/>
          <w:b/>
          <w:sz w:val="24"/>
        </w:rPr>
        <w:t xml:space="preserve">注：1、上述1-10项必须提供，否则按非实质响应处理。</w:t>
      </w:r>
      <w:r/>
    </w:p>
    <w:p>
      <w:pPr>
        <w:pStyle w:val="883"/>
        <w:ind w:firstLine="482"/>
        <w:spacing w:line="360" w:lineRule="auto"/>
        <w:rPr>
          <w:rFonts w:hint="eastAsia" w:ascii="宋体" w:hAnsi="宋体"/>
          <w:b/>
          <w:sz w:val="24"/>
        </w:rPr>
      </w:pPr>
      <w:r>
        <w:rPr>
          <w:rFonts w:hint="eastAsia" w:ascii="宋体" w:hAnsi="宋体"/>
          <w:b/>
          <w:sz w:val="24"/>
        </w:rPr>
        <w:t xml:space="preserve">2、响应单位应保证上传的投标（响应）文件完整、清晰可辨认，若因上传资料过小或模糊不</w:t>
      </w:r>
      <w:r>
        <w:rPr>
          <w:rFonts w:hint="eastAsia" w:ascii="宋体" w:hAnsi="宋体"/>
          <w:b/>
          <w:sz w:val="24"/>
        </w:rPr>
        <w:t xml:space="preserve">清等无法辨认的都视为该资料未提供；</w:t>
      </w:r>
      <w:r/>
    </w:p>
    <w:p>
      <w:pPr>
        <w:pStyle w:val="883"/>
        <w:ind w:firstLine="482"/>
        <w:spacing w:line="360" w:lineRule="auto"/>
        <w:rPr>
          <w:rFonts w:hint="eastAsia" w:ascii="宋体" w:hAnsi="宋体"/>
          <w:b/>
          <w:sz w:val="24"/>
        </w:rPr>
      </w:pPr>
      <w:r>
        <w:rPr>
          <w:rFonts w:hint="eastAsia" w:ascii="宋体" w:hAnsi="宋体"/>
          <w:b/>
          <w:sz w:val="24"/>
        </w:rPr>
        <w:t xml:space="preserve">3、响应单位必须保证全部响应资料的真实性，如有虚假或对采购文件所要求说明的情况故意隐瞒或虚报，视为未实质性响应采购文件，响应无效。</w:t>
      </w:r>
      <w:r/>
    </w:p>
    <w:p>
      <w:pPr>
        <w:pStyle w:val="883"/>
        <w:ind w:firstLine="480"/>
        <w:spacing w:line="360" w:lineRule="auto"/>
        <w:rPr>
          <w:rFonts w:ascii="宋体" w:hAnsi="宋体"/>
          <w:sz w:val="24"/>
        </w:rPr>
      </w:pPr>
      <w:r>
        <w:rPr>
          <w:rFonts w:hint="eastAsia" w:ascii="宋体" w:hAnsi="宋体"/>
          <w:sz w:val="24"/>
        </w:rPr>
        <w:t xml:space="preserve">（二）电子化磋商要求：</w:t>
      </w:r>
      <w:r>
        <w:rPr>
          <w:rFonts w:ascii="宋体" w:hAnsi="宋体"/>
          <w:sz w:val="24"/>
        </w:rPr>
      </w:r>
      <w:r/>
    </w:p>
    <w:p>
      <w:pPr>
        <w:pStyle w:val="883"/>
        <w:ind w:firstLine="480"/>
        <w:spacing w:line="360" w:lineRule="auto"/>
        <w:tabs>
          <w:tab w:val="left" w:pos="1890" w:leader="none"/>
        </w:tabs>
        <w:rPr>
          <w:rFonts w:ascii="宋体" w:hAnsi="宋体"/>
          <w:sz w:val="24"/>
        </w:rPr>
      </w:pPr>
      <w:r>
        <w:rPr>
          <w:rFonts w:ascii="宋体" w:hAnsi="宋体"/>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3"/>
        <w:ind w:firstLine="480"/>
        <w:spacing w:line="360" w:lineRule="auto"/>
        <w:tabs>
          <w:tab w:val="left" w:pos="1890" w:leader="none"/>
        </w:tabs>
        <w:rPr>
          <w:rFonts w:ascii="宋体" w:hAnsi="宋体"/>
          <w:sz w:val="24"/>
        </w:rPr>
      </w:pPr>
      <w:r>
        <w:rPr>
          <w:rFonts w:ascii="宋体" w:hAnsi="宋体"/>
          <w:sz w:val="24"/>
        </w:rPr>
        <w:t xml:space="preserve">2、电子响应文件中的资料应按要求加盖电子印章或加盖响应单位公章上传。</w:t>
      </w:r>
      <w:r/>
    </w:p>
    <w:p>
      <w:pPr>
        <w:pStyle w:val="883"/>
        <w:ind w:firstLine="480"/>
        <w:spacing w:line="360" w:lineRule="auto"/>
        <w:rPr>
          <w:rFonts w:ascii="宋体" w:hAnsi="宋体"/>
          <w:sz w:val="24"/>
        </w:rPr>
      </w:pPr>
      <w:r>
        <w:rPr>
          <w:rFonts w:ascii="宋体" w:hAnsi="宋体" w:cs="宋体"/>
          <w:sz w:val="24"/>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sz w:val="24"/>
        </w:rPr>
        <w:t xml:space="preserve">。</w:t>
      </w:r>
      <w:r>
        <w:rPr>
          <w:rFonts w:ascii="宋体" w:hAnsi="宋体"/>
          <w:sz w:val="24"/>
        </w:rPr>
      </w:r>
      <w:r/>
    </w:p>
    <w:p>
      <w:pPr>
        <w:pStyle w:val="883"/>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四、报价说明</w:t>
      </w:r>
      <w:r>
        <w:rPr>
          <w:rFonts w:ascii="Cambria" w:hAnsi="Cambria"/>
          <w:b/>
          <w:bCs/>
          <w:sz w:val="28"/>
          <w:szCs w:val="32"/>
        </w:rPr>
      </w:r>
      <w:r/>
    </w:p>
    <w:p>
      <w:pPr>
        <w:pStyle w:val="883"/>
        <w:ind w:firstLine="480"/>
        <w:spacing w:line="360" w:lineRule="auto"/>
        <w:tabs>
          <w:tab w:val="left" w:pos="1890" w:leader="none"/>
        </w:tabs>
        <w:rPr>
          <w:rFonts w:ascii="宋体" w:hAnsi="宋体"/>
          <w:sz w:val="24"/>
        </w:rPr>
      </w:pPr>
      <w:r>
        <w:rPr>
          <w:rFonts w:ascii="宋体" w:hAnsi="宋体"/>
          <w:sz w:val="24"/>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pStyle w:val="883"/>
        <w:ind w:firstLine="480"/>
        <w:spacing w:line="360" w:lineRule="auto"/>
        <w:tabs>
          <w:tab w:val="left" w:pos="1890" w:leader="none"/>
        </w:tabs>
        <w:rPr>
          <w:rFonts w:ascii="宋体" w:hAnsi="宋体"/>
          <w:sz w:val="24"/>
        </w:rPr>
      </w:pPr>
      <w:r>
        <w:rPr>
          <w:rFonts w:ascii="宋体" w:hAnsi="宋体"/>
          <w:sz w:val="24"/>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pStyle w:val="883"/>
        <w:ind w:firstLine="480"/>
        <w:spacing w:line="360" w:lineRule="auto"/>
        <w:rPr>
          <w:rFonts w:ascii="宋体" w:hAnsi="Courier New"/>
          <w:sz w:val="24"/>
          <w:szCs w:val="20"/>
        </w:rPr>
      </w:pPr>
      <w:r>
        <w:rPr>
          <w:rFonts w:ascii="宋体" w:hAnsi="Courier New"/>
          <w:sz w:val="24"/>
          <w:szCs w:val="20"/>
        </w:rPr>
        <w:t xml:space="preserve">3、响应供应商应对所投项目的全部内容进行报价，只投其中部分内容者或出现选择性报价的，其响应文件将被拒绝。</w:t>
      </w:r>
      <w:r>
        <w:rPr>
          <w:rFonts w:ascii="宋体" w:hAnsi="宋体"/>
          <w:sz w:val="24"/>
        </w:rPr>
        <w:t xml:space="preserve">响应总报价</w:t>
      </w:r>
      <w:r>
        <w:rPr>
          <w:rFonts w:ascii="宋体" w:hAnsi="宋体" w:cs="宋体"/>
          <w:sz w:val="24"/>
        </w:rPr>
        <w:t xml:space="preserve">包括完成项目工作涉及的一切人工、技术服务、管理、设备使用、保险、劳保、利润、税金</w:t>
      </w:r>
      <w:r>
        <w:rPr>
          <w:rFonts w:ascii="宋体" w:hAnsi="Courier New" w:cs="宋体"/>
          <w:sz w:val="24"/>
        </w:rPr>
        <w:t xml:space="preserve">、</w:t>
      </w:r>
      <w:r>
        <w:rPr>
          <w:rFonts w:ascii="宋体" w:hAnsi="宋体" w:cs="宋体"/>
          <w:sz w:val="24"/>
        </w:rPr>
        <w:t xml:space="preserve">政策性文件规定及合同包含的所有风险、责任等各项应有费用。响应报价总价固定，除非因特殊原因并经双方协商同意，乙方不得再要求追加任何</w:t>
      </w:r>
      <w:r>
        <w:rPr>
          <w:rFonts w:ascii="宋体" w:hAnsi="宋体" w:cs="宋体"/>
          <w:sz w:val="24"/>
        </w:rPr>
        <w:t xml:space="preserve">费用。</w:t>
      </w:r>
      <w:r>
        <w:rPr>
          <w:rFonts w:ascii="宋体" w:hAnsi="Courier New"/>
          <w:sz w:val="24"/>
          <w:szCs w:val="20"/>
        </w:rPr>
      </w:r>
      <w:r/>
    </w:p>
    <w:p>
      <w:pPr>
        <w:pStyle w:val="883"/>
        <w:ind w:firstLine="480"/>
        <w:spacing w:line="360" w:lineRule="auto"/>
        <w:tabs>
          <w:tab w:val="left" w:pos="1890" w:leader="none"/>
        </w:tabs>
        <w:rPr>
          <w:rFonts w:ascii="宋体" w:hAnsi="宋体"/>
          <w:sz w:val="24"/>
        </w:rPr>
      </w:pPr>
      <w:r>
        <w:rPr>
          <w:rFonts w:ascii="宋体" w:hAnsi="宋体"/>
          <w:sz w:val="24"/>
        </w:rPr>
        <w:t xml:space="preserve">4、成交供应商工作人员在岗履行职责期间（包括上下班途中），发生自身的人身伤害、伤亡，均由成交供应商负责处理并承担经济和道义上的责任，采购单位不承担任何责任。</w:t>
      </w:r>
      <w:r/>
    </w:p>
    <w:p>
      <w:pPr>
        <w:pStyle w:val="883"/>
        <w:ind w:firstLine="482"/>
        <w:spacing w:line="360" w:lineRule="auto"/>
        <w:tabs>
          <w:tab w:val="left" w:pos="1890" w:leader="none"/>
        </w:tabs>
        <w:rPr>
          <w:rFonts w:ascii="宋体" w:hAnsi="宋体"/>
          <w:b/>
          <w:bCs/>
          <w:sz w:val="24"/>
        </w:rPr>
      </w:pPr>
      <w:r>
        <w:rPr>
          <w:rFonts w:ascii="宋体" w:hAnsi="宋体"/>
          <w:b/>
          <w:bCs/>
          <w:sz w:val="24"/>
        </w:rPr>
        <w:t xml:space="preserve">5、本项目采用线上二次报价：</w:t>
      </w:r>
      <w:r/>
    </w:p>
    <w:p>
      <w:pPr>
        <w:pStyle w:val="883"/>
        <w:ind w:firstLine="482"/>
        <w:spacing w:line="360" w:lineRule="auto"/>
        <w:tabs>
          <w:tab w:val="left" w:pos="1890" w:leader="none"/>
        </w:tabs>
        <w:rPr>
          <w:rFonts w:ascii="宋体" w:hAnsi="宋体"/>
          <w:b/>
          <w:bCs/>
          <w:sz w:val="24"/>
        </w:rPr>
      </w:pPr>
      <w:r>
        <w:rPr>
          <w:rFonts w:ascii="宋体" w:hAnsi="宋体"/>
          <w:b/>
          <w:bCs/>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w:t>
      </w:r>
      <w:r>
        <w:rPr>
          <w:rFonts w:ascii="宋体" w:hAnsi="宋体"/>
          <w:b/>
          <w:bCs/>
          <w:sz w:val="24"/>
        </w:rPr>
        <w:t xml:space="preserve">后报价格式表须加盖CA电子公章,否则视为未提交最后报价。（此处规定时间的计算以系统中的倒计时间为准，系统中的线上最后报价只有一次机会，提交后无法撤回，请供应商慎重提交）</w:t>
      </w:r>
      <w:r/>
    </w:p>
    <w:p>
      <w:pPr>
        <w:pStyle w:val="883"/>
        <w:ind w:firstLine="482"/>
        <w:spacing w:line="360" w:lineRule="auto"/>
        <w:tabs>
          <w:tab w:val="left" w:pos="1890" w:leader="none"/>
        </w:tabs>
        <w:rPr>
          <w:rFonts w:ascii="宋体" w:hAnsi="宋体"/>
          <w:b/>
          <w:bCs/>
          <w:sz w:val="24"/>
        </w:rPr>
      </w:pPr>
      <w:r>
        <w:rPr>
          <w:rFonts w:ascii="宋体" w:hAnsi="宋体"/>
          <w:b/>
          <w:bCs/>
          <w:sz w:val="24"/>
        </w:rPr>
        <w:t xml:space="preserve">进入项目评审流程后，建议各供应商法定代表人或授权委托人始终保持通讯顺畅，时刻关注不见面开标大厅，不离开不见面开标大厅。</w:t>
      </w:r>
      <w:r/>
    </w:p>
    <w:p>
      <w:pPr>
        <w:pStyle w:val="883"/>
        <w:ind w:firstLine="480"/>
        <w:spacing w:line="360" w:lineRule="auto"/>
        <w:tabs>
          <w:tab w:val="left" w:pos="1890" w:leader="none"/>
        </w:tabs>
        <w:rPr>
          <w:rFonts w:ascii="宋体" w:hAnsi="宋体"/>
          <w:sz w:val="24"/>
        </w:rPr>
      </w:pPr>
      <w:r>
        <w:rPr>
          <w:rFonts w:hint="eastAsia" w:ascii="宋体" w:hAnsi="宋体"/>
          <w:sz w:val="24"/>
        </w:rPr>
        <w:t xml:space="preserve">6</w:t>
      </w:r>
      <w:r>
        <w:rPr>
          <w:rFonts w:ascii="宋体" w:hAnsi="宋体"/>
          <w:sz w:val="24"/>
        </w:rPr>
        <w:t xml:space="preserve">、一项内容只允许一个报价，采购单位不接受任何有选择性的报价。</w:t>
      </w:r>
      <w:r/>
    </w:p>
    <w:p>
      <w:pPr>
        <w:pStyle w:val="883"/>
        <w:ind w:firstLine="480"/>
        <w:jc w:val="left"/>
        <w:spacing w:line="360" w:lineRule="auto"/>
        <w:rPr>
          <w:rFonts w:hint="eastAsia" w:ascii="宋体" w:hAnsi="宋体"/>
          <w:sz w:val="24"/>
        </w:rPr>
      </w:pPr>
      <w:r>
        <w:rPr>
          <w:rFonts w:hint="eastAsia" w:ascii="宋体" w:hAnsi="宋体" w:cs="宋体"/>
          <w:sz w:val="24"/>
        </w:rPr>
        <w:t xml:space="preserve">7</w:t>
      </w:r>
      <w:r>
        <w:rPr>
          <w:rFonts w:ascii="宋体" w:hAnsi="宋体" w:cs="宋体"/>
          <w:sz w:val="24"/>
        </w:rPr>
        <w:t xml:space="preserve">、磋商响应文件报价中的单价和总价全部采用人民币表示，除非合同的特殊条款另有规定</w:t>
      </w:r>
      <w:r>
        <w:rPr>
          <w:rFonts w:hint="eastAsia" w:ascii="宋体" w:hAnsi="宋体"/>
          <w:sz w:val="24"/>
        </w:rPr>
        <w:t xml:space="preserve">。</w:t>
      </w:r>
      <w:r/>
    </w:p>
    <w:p>
      <w:pPr>
        <w:pStyle w:val="883"/>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五、磋商程序</w:t>
      </w:r>
      <w:r>
        <w:rPr>
          <w:rFonts w:ascii="Cambria" w:hAnsi="Cambria"/>
          <w:b/>
          <w:bCs/>
          <w:sz w:val="28"/>
          <w:szCs w:val="32"/>
        </w:rPr>
      </w:r>
      <w:r/>
    </w:p>
    <w:p>
      <w:pPr>
        <w:pStyle w:val="883"/>
        <w:ind w:firstLine="480"/>
        <w:spacing w:line="360" w:lineRule="auto"/>
        <w:tabs>
          <w:tab w:val="left" w:pos="1890" w:leader="none"/>
        </w:tabs>
        <w:rPr>
          <w:rFonts w:ascii="宋体" w:hAnsi="宋体"/>
          <w:sz w:val="24"/>
        </w:rPr>
      </w:pPr>
      <w:r>
        <w:rPr>
          <w:rFonts w:ascii="宋体" w:hAnsi="宋体"/>
          <w:sz w:val="24"/>
        </w:rPr>
        <w:t xml:space="preserve">1、采购代理机构按规定的时间、地点主持磋商采购活动开启响应文件。供应商应当按照《操作手册》规定，参加响应文件开启和在“苏</w:t>
      </w:r>
      <w:r>
        <w:rPr>
          <w:rFonts w:ascii="宋体" w:hAnsi="宋体"/>
          <w:sz w:val="24"/>
        </w:rPr>
        <w:t xml:space="preserve">采云”系统规定的时间内对电子响应文件进行解密。</w:t>
      </w:r>
      <w:r/>
    </w:p>
    <w:p>
      <w:pPr>
        <w:pStyle w:val="883"/>
        <w:ind w:firstLine="480"/>
        <w:spacing w:line="360" w:lineRule="auto"/>
        <w:tabs>
          <w:tab w:val="left" w:pos="1890" w:leader="none"/>
        </w:tabs>
        <w:rPr>
          <w:rFonts w:ascii="宋体" w:hAnsi="宋体"/>
          <w:sz w:val="24"/>
        </w:rPr>
      </w:pPr>
      <w:r>
        <w:rPr>
          <w:rFonts w:ascii="宋体" w:hAnsi="宋体"/>
          <w:sz w:val="24"/>
        </w:rPr>
        <w:t xml:space="preserve">2、“苏采云”系统将自动开启各供应商的响应文件，并公布各供应商的报价。</w:t>
      </w:r>
      <w:r/>
    </w:p>
    <w:p>
      <w:pPr>
        <w:pStyle w:val="883"/>
        <w:ind w:firstLine="480"/>
        <w:spacing w:line="360" w:lineRule="auto"/>
        <w:tabs>
          <w:tab w:val="left" w:pos="1890" w:leader="none"/>
        </w:tabs>
        <w:rPr>
          <w:rFonts w:ascii="宋体" w:hAnsi="宋体"/>
          <w:sz w:val="24"/>
        </w:rPr>
      </w:pPr>
      <w:r>
        <w:rPr>
          <w:rFonts w:ascii="宋体" w:hAnsi="宋体"/>
          <w:sz w:val="24"/>
        </w:rPr>
        <w:t xml:space="preserve">3、供应商在响应文件开启过程中涉及到的响应文件解密、结果确认等工作，应按照《操作手册》规定执行。</w:t>
      </w:r>
      <w:r/>
    </w:p>
    <w:p>
      <w:pPr>
        <w:pStyle w:val="883"/>
        <w:ind w:firstLine="480"/>
        <w:spacing w:line="360" w:lineRule="auto"/>
        <w:tabs>
          <w:tab w:val="left" w:pos="1890" w:leader="none"/>
        </w:tabs>
        <w:rPr>
          <w:rFonts w:ascii="宋体" w:hAnsi="宋体"/>
          <w:sz w:val="24"/>
        </w:rPr>
      </w:pPr>
      <w:r>
        <w:rPr>
          <w:rFonts w:ascii="宋体" w:hAnsi="宋体"/>
          <w:sz w:val="24"/>
        </w:rPr>
        <w:t xml:space="preserve">4、供应商如果对响应文件开启过程和开启记录有疑义，应当根据《操作手册》规定提出，未提出的，视同认可开启结果。</w:t>
      </w:r>
      <w:r/>
    </w:p>
    <w:p>
      <w:pPr>
        <w:pStyle w:val="883"/>
        <w:ind w:firstLine="480"/>
        <w:spacing w:line="360" w:lineRule="auto"/>
        <w:tabs>
          <w:tab w:val="left" w:pos="1890" w:leader="none"/>
        </w:tabs>
        <w:rPr>
          <w:rFonts w:ascii="宋体" w:hAnsi="宋体"/>
          <w:sz w:val="24"/>
        </w:rPr>
      </w:pPr>
      <w:r>
        <w:rPr>
          <w:rFonts w:ascii="宋体" w:hAnsi="宋体"/>
          <w:sz w:val="24"/>
        </w:rPr>
        <w:t xml:space="preserve">5、磋商小组在对磋商响应文件的有效性、完整性和响应程度进行审查时，可以要求磋商供应商对磋商响应文件中含义不明确、同类问题表述</w:t>
      </w:r>
      <w:r>
        <w:rPr>
          <w:rFonts w:ascii="宋体" w:hAnsi="宋体"/>
          <w:sz w:val="24"/>
        </w:rPr>
        <w:t xml:space="preserve">不一致或者有明显文字和计算错误的内容等作出必要的澄清、说明或者更正。磋商供应商的澄清、说明或者更正不得超出磋商响应文件的范围或者改变磋商响应文件的实质性内容。</w:t>
      </w:r>
      <w:r/>
    </w:p>
    <w:p>
      <w:pPr>
        <w:pStyle w:val="883"/>
        <w:ind w:firstLine="480"/>
        <w:spacing w:line="360" w:lineRule="auto"/>
        <w:tabs>
          <w:tab w:val="left" w:pos="1890" w:leader="none"/>
        </w:tabs>
        <w:rPr>
          <w:rFonts w:ascii="宋体" w:hAnsi="宋体"/>
          <w:sz w:val="24"/>
        </w:rPr>
      </w:pPr>
      <w:r>
        <w:rPr>
          <w:rFonts w:ascii="宋体" w:hAnsi="宋体"/>
          <w:sz w:val="24"/>
        </w:rPr>
        <w:t xml:space="preserve">6、磋商小组要求磋商供应商澄清、说明或者更正响应文件，供应商在响应文件开启及项目评审全过程中应保持通讯畅通，及时登录“苏采云”系统查阅、答复相关信息。</w:t>
      </w:r>
      <w:r/>
    </w:p>
    <w:p>
      <w:pPr>
        <w:pStyle w:val="883"/>
        <w:ind w:firstLine="482"/>
        <w:spacing w:line="360" w:lineRule="auto"/>
        <w:tabs>
          <w:tab w:val="left" w:pos="1890" w:leader="none"/>
        </w:tabs>
        <w:rPr>
          <w:rFonts w:ascii="宋体" w:hAnsi="宋体"/>
          <w:b/>
          <w:bCs/>
          <w:sz w:val="24"/>
        </w:rPr>
      </w:pPr>
      <w:r>
        <w:rPr>
          <w:rFonts w:ascii="宋体" w:hAnsi="宋体"/>
          <w:b/>
          <w:bCs/>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w:t>
      </w:r>
      <w:r>
        <w:rPr>
          <w:rFonts w:ascii="宋体" w:hAnsi="宋体"/>
          <w:b/>
          <w:bCs/>
          <w:sz w:val="24"/>
        </w:rPr>
        <w:t xml:space="preserve">承担。</w:t>
      </w:r>
      <w:r/>
    </w:p>
    <w:p>
      <w:pPr>
        <w:pStyle w:val="883"/>
        <w:ind w:firstLine="480"/>
        <w:spacing w:line="360" w:lineRule="auto"/>
        <w:tabs>
          <w:tab w:val="left" w:pos="1890" w:leader="none"/>
        </w:tabs>
        <w:rPr>
          <w:rFonts w:ascii="宋体" w:hAnsi="宋体"/>
          <w:sz w:val="24"/>
        </w:rPr>
      </w:pPr>
      <w:r>
        <w:rPr>
          <w:rFonts w:ascii="宋体" w:hAnsi="宋体"/>
          <w:sz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83"/>
        <w:ind w:firstLine="480"/>
        <w:spacing w:line="360" w:lineRule="auto"/>
        <w:tabs>
          <w:tab w:val="left" w:pos="1890" w:leader="none"/>
        </w:tabs>
        <w:rPr>
          <w:rFonts w:ascii="宋体" w:hAnsi="宋体"/>
          <w:sz w:val="24"/>
        </w:rPr>
      </w:pPr>
      <w:r>
        <w:rPr>
          <w:rFonts w:ascii="宋体" w:hAnsi="宋体"/>
          <w:sz w:val="24"/>
        </w:rPr>
        <w:t xml:space="preserve">8、在磋商过程中，磋商小组可以根据采购文件和磋商情</w:t>
      </w:r>
      <w:r>
        <w:rPr>
          <w:rFonts w:ascii="宋体" w:hAnsi="宋体"/>
          <w:sz w:val="24"/>
        </w:rPr>
        <w:t xml:space="preserve">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83"/>
        <w:ind w:firstLine="480"/>
        <w:spacing w:line="360" w:lineRule="auto"/>
        <w:tabs>
          <w:tab w:val="left" w:pos="1890" w:leader="none"/>
        </w:tabs>
        <w:rPr>
          <w:rFonts w:ascii="宋体" w:hAnsi="宋体"/>
          <w:sz w:val="24"/>
        </w:rPr>
      </w:pPr>
      <w:r>
        <w:rPr>
          <w:rFonts w:ascii="宋体" w:hAnsi="宋体"/>
          <w:sz w:val="24"/>
        </w:rPr>
        <w:t xml:space="preserve">9、磋商结束后，磋商小组将在“苏采云”系统向所有实质性响应的供应商发布“最后报价要求函”及最后报价格式表，要求所有实质性响应的供应商在规定时间内提交最后报价。</w:t>
      </w:r>
      <w:r/>
    </w:p>
    <w:p>
      <w:pPr>
        <w:pStyle w:val="883"/>
        <w:ind w:firstLine="480"/>
        <w:spacing w:line="360" w:lineRule="auto"/>
        <w:tabs>
          <w:tab w:val="left" w:pos="1890" w:leader="none"/>
        </w:tabs>
        <w:rPr>
          <w:rFonts w:ascii="宋体" w:hAnsi="宋体"/>
          <w:sz w:val="24"/>
        </w:rPr>
      </w:pPr>
      <w:r>
        <w:rPr>
          <w:rFonts w:ascii="宋体" w:hAnsi="宋体"/>
          <w:sz w:val="24"/>
        </w:rPr>
        <w:t xml:space="preserve">10、供应商未在磋商小组规定的时间内在“苏采云”系统中提交最后报价的视为放弃磋商，其响应文件按无效响应处理，最后报价格式表须加盖CA电子公章,否则视为未提交最后</w:t>
      </w:r>
      <w:r>
        <w:rPr>
          <w:rFonts w:ascii="宋体" w:hAnsi="宋体"/>
          <w:sz w:val="24"/>
        </w:rPr>
        <w:t xml:space="preserve">报价。（此处规定时间的计算以系统中的倒计时间为准，系统中的线上最后报价只有一次机会，提交后无法撤回，请供应商慎重提交）</w:t>
      </w:r>
      <w:r/>
    </w:p>
    <w:p>
      <w:pPr>
        <w:pStyle w:val="883"/>
        <w:ind w:firstLine="480"/>
        <w:spacing w:line="360" w:lineRule="auto"/>
        <w:tabs>
          <w:tab w:val="left" w:pos="1890" w:leader="none"/>
        </w:tabs>
        <w:rPr>
          <w:rFonts w:ascii="宋体" w:hAnsi="宋体"/>
          <w:sz w:val="24"/>
        </w:rPr>
      </w:pPr>
      <w:r>
        <w:rPr>
          <w:rFonts w:ascii="宋体" w:hAnsi="宋体"/>
          <w:sz w:val="24"/>
        </w:rPr>
        <w:t xml:space="preserve">已提交响应文件的供应商，在提交最后报价之前，可以根据磋商情况退出磋商，并在“苏采云”系统中提交“退出磋商函”并加盖CA电子公章。</w:t>
      </w:r>
      <w:r/>
    </w:p>
    <w:p>
      <w:pPr>
        <w:pStyle w:val="883"/>
        <w:ind w:firstLine="480"/>
        <w:spacing w:line="360" w:lineRule="auto"/>
        <w:tabs>
          <w:tab w:val="left" w:pos="1890" w:leader="none"/>
        </w:tabs>
        <w:rPr>
          <w:rFonts w:ascii="宋体" w:hAnsi="宋体"/>
          <w:sz w:val="24"/>
        </w:rPr>
      </w:pPr>
      <w:r>
        <w:rPr>
          <w:rFonts w:ascii="宋体" w:hAnsi="宋体"/>
          <w:sz w:val="24"/>
        </w:rPr>
        <w:t xml:space="preserve">11、经磋商确定最终采购需求和提交最后报价的供应商后，由磋商小组采用综合评分法对提交最后报价的供应商的响应文件和最后报价进行综合评分。</w:t>
      </w:r>
      <w:r/>
    </w:p>
    <w:p>
      <w:pPr>
        <w:pStyle w:val="883"/>
        <w:ind w:firstLine="480"/>
        <w:spacing w:line="360" w:lineRule="auto"/>
        <w:tabs>
          <w:tab w:val="left" w:pos="1890" w:leader="none"/>
        </w:tabs>
        <w:rPr>
          <w:rFonts w:ascii="宋体" w:hAnsi="宋体"/>
          <w:sz w:val="24"/>
        </w:rPr>
      </w:pPr>
      <w:r>
        <w:rPr>
          <w:rFonts w:ascii="宋体" w:hAnsi="宋体"/>
          <w:sz w:val="24"/>
        </w:rPr>
        <w:t xml:space="preserve">12、磋商小组根据磋商成交原则确定成交供应商，</w:t>
      </w:r>
      <w:r>
        <w:rPr>
          <w:rFonts w:ascii="宋体" w:hAnsi="宋体"/>
          <w:sz w:val="24"/>
        </w:rPr>
        <w:t xml:space="preserve">并将结果通知所有参加磋商的供应商。</w:t>
      </w:r>
      <w:r/>
    </w:p>
    <w:p>
      <w:pPr>
        <w:pStyle w:val="883"/>
        <w:ind w:firstLine="480"/>
        <w:spacing w:line="360" w:lineRule="auto"/>
        <w:tabs>
          <w:tab w:val="left" w:pos="1890" w:leader="none"/>
        </w:tabs>
        <w:rPr>
          <w:rFonts w:ascii="宋体" w:hAnsi="宋体"/>
          <w:sz w:val="24"/>
        </w:rPr>
      </w:pPr>
      <w:r>
        <w:rPr>
          <w:rFonts w:ascii="宋体" w:hAnsi="宋体"/>
          <w:sz w:val="24"/>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pStyle w:val="883"/>
        <w:ind w:firstLine="480"/>
        <w:spacing w:line="360" w:lineRule="auto"/>
        <w:tabs>
          <w:tab w:val="left" w:pos="567" w:leader="none"/>
        </w:tabs>
        <w:rPr>
          <w:rFonts w:hint="eastAsia" w:ascii="宋体" w:hAnsi="宋体"/>
          <w:sz w:val="24"/>
        </w:rPr>
      </w:pPr>
      <w:r>
        <w:rPr>
          <w:rFonts w:ascii="宋体" w:hAnsi="宋体" w:cs="宋体"/>
          <w:sz w:val="24"/>
        </w:rPr>
        <w:t xml:space="preserve">14、如磋商过程中出现本采购文件未尽事宜，由磋商小组根据政府采购有关法律、法规讨论决定</w:t>
      </w:r>
      <w:r>
        <w:rPr>
          <w:rFonts w:hint="eastAsia" w:ascii="宋体" w:hAnsi="宋体"/>
          <w:sz w:val="24"/>
        </w:rPr>
        <w:t xml:space="preserve">。</w:t>
      </w:r>
      <w:r/>
    </w:p>
    <w:p>
      <w:pPr>
        <w:pStyle w:val="883"/>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六</w:t>
      </w:r>
      <w:r>
        <w:rPr>
          <w:rFonts w:ascii="Cambria" w:hAnsi="Cambria"/>
          <w:b/>
          <w:bCs/>
          <w:sz w:val="28"/>
          <w:szCs w:val="32"/>
        </w:rPr>
        <w:t xml:space="preserve">、综合说明</w:t>
      </w:r>
      <w:r/>
    </w:p>
    <w:p>
      <w:pPr>
        <w:pStyle w:val="883"/>
        <w:ind w:firstLine="480"/>
        <w:spacing w:line="360" w:lineRule="auto"/>
        <w:rPr>
          <w:rFonts w:hint="eastAsia" w:ascii="宋体" w:hAnsi="宋体"/>
          <w:sz w:val="24"/>
        </w:rPr>
      </w:pPr>
      <w:r>
        <w:rPr>
          <w:rFonts w:ascii="宋体" w:hAnsi="宋体"/>
          <w:sz w:val="24"/>
        </w:rPr>
        <w:t xml:space="preserve">1、供应商必须说明其是否响应采购文件中提出的全部服务内容与要求，如果以其中某些条款不响应时，应在文件中逐条列出，未列出的视同响应。</w:t>
      </w:r>
      <w:r>
        <w:rPr>
          <w:rFonts w:hint="eastAsia" w:ascii="宋体" w:hAnsi="宋体"/>
          <w:sz w:val="24"/>
        </w:rPr>
      </w:r>
      <w:r/>
    </w:p>
    <w:p>
      <w:pPr>
        <w:pStyle w:val="883"/>
        <w:ind w:firstLine="480"/>
        <w:spacing w:line="360" w:lineRule="auto"/>
        <w:rPr>
          <w:rFonts w:ascii="宋体" w:hAnsi="宋体"/>
          <w:sz w:val="24"/>
          <w:lang w:val="zh-CN"/>
        </w:rPr>
      </w:pPr>
      <w:r>
        <w:rPr>
          <w:rFonts w:hint="eastAsia" w:ascii="宋体" w:hAnsi="宋体"/>
          <w:sz w:val="24"/>
        </w:rPr>
        <w:t xml:space="preserve">2、本项目履约验收按以下标准实施：</w:t>
      </w:r>
      <w:r>
        <w:rPr>
          <w:rFonts w:hint="eastAsia" w:ascii="宋体" w:hAnsi="宋体"/>
          <w:sz w:val="24"/>
          <w:lang w:val="zh-CN"/>
        </w:rPr>
        <w:t xml:space="preserve">根据磋商文件提出的要求进</w:t>
      </w:r>
      <w:r>
        <w:rPr>
          <w:rFonts w:hint="eastAsia" w:ascii="宋体" w:hAnsi="宋体"/>
          <w:sz w:val="24"/>
          <w:lang w:val="zh-CN"/>
        </w:rPr>
        <w:t xml:space="preserve">行验收（参考国家标准）</w:t>
      </w:r>
      <w:r>
        <w:rPr>
          <w:rFonts w:ascii="宋体" w:hAnsi="宋体"/>
          <w:sz w:val="24"/>
          <w:lang w:val="zh-CN"/>
        </w:rPr>
      </w:r>
      <w:r/>
    </w:p>
    <w:p>
      <w:pPr>
        <w:pStyle w:val="883"/>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1）实施主体：甲方组织验收。</w:t>
      </w:r>
      <w:r/>
    </w:p>
    <w:p>
      <w:pPr>
        <w:pStyle w:val="883"/>
        <w:ind w:firstLine="480"/>
        <w:spacing w:line="360" w:lineRule="auto"/>
        <w:rPr>
          <w:rFonts w:hint="eastAsia" w:ascii="宋体" w:hAnsi="宋体"/>
          <w:sz w:val="24"/>
          <w:lang w:val="zh-CN"/>
        </w:rPr>
      </w:pPr>
      <w:r>
        <w:rPr>
          <w:rFonts w:hint="eastAsia" w:ascii="宋体" w:hAnsi="宋体"/>
          <w:sz w:val="24"/>
          <w:lang w:val="zh-CN"/>
        </w:rPr>
        <w:t xml:space="preserve">（2）验收时间：合同期满。</w:t>
      </w:r>
      <w:r/>
    </w:p>
    <w:p>
      <w:pPr>
        <w:pStyle w:val="883"/>
        <w:ind w:firstLine="480"/>
        <w:spacing w:line="360" w:lineRule="auto"/>
        <w:rPr>
          <w:rFonts w:hint="eastAsia" w:ascii="宋体" w:hAnsi="宋体"/>
          <w:sz w:val="24"/>
          <w:lang w:val="zh-CN"/>
        </w:rPr>
      </w:pPr>
      <w:r>
        <w:rPr>
          <w:rFonts w:hint="eastAsia" w:ascii="宋体" w:hAnsi="宋体"/>
          <w:sz w:val="24"/>
          <w:lang w:val="zh-CN"/>
        </w:rPr>
        <w:t xml:space="preserve">（3）验收方式：按甲方要求。</w:t>
      </w:r>
      <w:r/>
    </w:p>
    <w:p>
      <w:pPr>
        <w:pStyle w:val="883"/>
        <w:ind w:firstLine="480"/>
        <w:spacing w:line="360" w:lineRule="auto"/>
        <w:rPr>
          <w:rFonts w:hint="eastAsia" w:ascii="宋体" w:hAnsi="宋体"/>
          <w:sz w:val="24"/>
          <w:lang w:val="zh-CN"/>
        </w:rPr>
      </w:pPr>
      <w:r>
        <w:rPr>
          <w:rFonts w:hint="eastAsia" w:ascii="宋体" w:hAnsi="宋体"/>
          <w:sz w:val="24"/>
          <w:lang w:val="zh-CN"/>
        </w:rPr>
        <w:t xml:space="preserve">（4）验收内容：按磋商文件。</w:t>
      </w:r>
      <w:r/>
    </w:p>
    <w:p>
      <w:pPr>
        <w:pStyle w:val="883"/>
        <w:ind w:firstLine="480"/>
        <w:spacing w:line="360" w:lineRule="auto"/>
        <w:rPr>
          <w:rFonts w:ascii="宋体" w:hAnsi="宋体"/>
          <w:sz w:val="24"/>
        </w:rPr>
      </w:pPr>
      <w:r>
        <w:rPr>
          <w:rFonts w:hint="eastAsia" w:ascii="宋体" w:hAnsi="宋体"/>
          <w:sz w:val="24"/>
          <w:lang w:val="zh-CN"/>
        </w:rPr>
        <w:t xml:space="preserve">（5）验收标准：按采购合同约定的标准组织验收，并出具验收报告。</w:t>
      </w:r>
      <w:r>
        <w:rPr>
          <w:rFonts w:ascii="宋体" w:hAnsi="宋体"/>
          <w:sz w:val="24"/>
        </w:rPr>
      </w:r>
      <w:r/>
    </w:p>
    <w:p>
      <w:pPr>
        <w:pStyle w:val="883"/>
        <w:ind w:firstLine="480"/>
        <w:spacing w:line="360" w:lineRule="auto"/>
        <w:rPr>
          <w:rFonts w:ascii="宋体" w:hAnsi="宋体"/>
          <w:sz w:val="24"/>
        </w:rPr>
      </w:pPr>
      <w:r>
        <w:rPr>
          <w:rFonts w:hAnsi="宋体" w:cs="宋体"/>
          <w:sz w:val="24"/>
        </w:rPr>
        <w:t xml:space="preserve">3、代理服务费：</w:t>
      </w:r>
      <w:r>
        <w:rPr>
          <w:rFonts w:hint="eastAsia" w:hAnsi="宋体" w:cs="宋体"/>
          <w:sz w:val="24"/>
        </w:rPr>
        <w:t xml:space="preserve">本项目代理服务费由采购人支付</w:t>
      </w:r>
      <w:r>
        <w:rPr>
          <w:rFonts w:ascii="宋体" w:hAnsi="宋体"/>
          <w:sz w:val="24"/>
        </w:rPr>
        <w:t xml:space="preserve">。</w:t>
      </w:r>
      <w:r/>
    </w:p>
    <w:p>
      <w:pPr>
        <w:pStyle w:val="883"/>
        <w:ind w:firstLine="480"/>
        <w:spacing w:line="360" w:lineRule="auto"/>
        <w:rPr>
          <w:rFonts w:ascii="宋体" w:hAnsi="宋体"/>
          <w:sz w:val="24"/>
        </w:rPr>
      </w:pPr>
      <w:r>
        <w:rPr>
          <w:rFonts w:hint="eastAsia" w:ascii="宋体" w:hAnsi="宋体"/>
          <w:sz w:val="24"/>
        </w:rPr>
        <w:t xml:space="preserve">4、磋商说明：</w:t>
      </w:r>
      <w:r>
        <w:rPr>
          <w:rFonts w:ascii="宋体" w:hAnsi="宋体"/>
          <w:sz w:val="24"/>
        </w:rPr>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（1）不符合供应商资格要求，资格审查未通过的，响应无效；</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（2）一次报价或最终报价超过采购预算的，响应无效；</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（3）不实质性响应磋商文件的，响应无效；</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（4）响应文件密封和签署不符合要求的，响应文件将被拒绝；</w:t>
      </w:r>
      <w:r/>
    </w:p>
    <w:p>
      <w:pPr>
        <w:pStyle w:val="883"/>
        <w:ind w:firstLine="482"/>
        <w:spacing w:line="360" w:lineRule="auto"/>
        <w:tabs>
          <w:tab w:val="left" w:pos="1890" w:leader="none"/>
        </w:tabs>
        <w:rPr>
          <w:rFonts w:ascii="宋体" w:hAnsi="宋体" w:cs="宋体"/>
          <w:b/>
          <w:bCs/>
          <w:sz w:val="24"/>
        </w:rPr>
      </w:pPr>
      <w:r>
        <w:rPr>
          <w:rFonts w:ascii="宋体" w:hAnsi="宋体" w:cs="宋体"/>
          <w:b/>
          <w:bCs/>
          <w:sz w:val="24"/>
        </w:rPr>
        <w:t xml:space="preserve">（5）不同响应文件</w:t>
      </w:r>
      <w:r>
        <w:rPr>
          <w:rFonts w:ascii="宋体" w:hAnsi="宋体" w:cs="宋体"/>
          <w:b/>
          <w:bCs/>
          <w:sz w:val="24"/>
        </w:rPr>
        <w:t xml:space="preserve">制作机器码一致，涉及响应单位的响应文件均为响应无效；</w:t>
      </w:r>
      <w:r/>
    </w:p>
    <w:p>
      <w:pPr>
        <w:pStyle w:val="883"/>
        <w:ind w:firstLine="480"/>
        <w:spacing w:line="360" w:lineRule="auto"/>
        <w:rPr>
          <w:rFonts w:ascii="宋体" w:hAnsi="宋体"/>
          <w:sz w:val="24"/>
        </w:rPr>
      </w:pPr>
      <w:r>
        <w:rPr>
          <w:rFonts w:ascii="宋体" w:hAnsi="宋体" w:cs="宋体"/>
          <w:sz w:val="24"/>
        </w:rPr>
        <w:t xml:space="preserve">（6）实质性响应磋商文件不满三家的，磋商采购失败</w:t>
      </w:r>
      <w:r>
        <w:rPr>
          <w:rFonts w:hint="eastAsia" w:ascii="宋体" w:hAnsi="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5、项目的终止</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出现下列情形之一的，将终止采购活动：</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（1）因情况变化，不再符合规定的竞争性磋商采购方式适用情形的；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（3）在采购过程中符合竞争要求的供应商或者报价未超过最高限价的供应商不足三家的。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（4）在采购活动中因重大变故，采购任务取消的。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6、响应文件有效期</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（1）磋商响应文件的有效期：自磋商当日起60天内，磋商响应文件应保持有效。有效期短于规定期限的响应，将被拒绝。</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7、截止时间</w:t>
      </w:r>
      <w:r>
        <w:rPr>
          <w:rFonts w:ascii="宋体" w:hAnsi="宋体"/>
          <w:sz w:val="24"/>
        </w:rPr>
      </w:r>
      <w:r/>
    </w:p>
    <w:p>
      <w:pPr>
        <w:pStyle w:val="883"/>
        <w:ind w:firstLine="480"/>
        <w:spacing w:line="360" w:lineRule="auto"/>
        <w:tabs>
          <w:tab w:val="left" w:pos="1890" w:leader="none"/>
          <w:tab w:val="left" w:pos="8930" w:leader="none"/>
          <w:tab w:val="left" w:pos="9306" w:leader="none"/>
        </w:tabs>
        <w:rPr>
          <w:rFonts w:ascii="宋体" w:hAnsi="宋体" w:eastAsia="等线" w:cs="宋体"/>
          <w:sz w:val="24"/>
        </w:rPr>
      </w:pPr>
      <w:r>
        <w:rPr>
          <w:rFonts w:ascii="宋体" w:hAnsi="宋体" w:cs="宋体"/>
          <w:sz w:val="24"/>
        </w:rPr>
        <w:t xml:space="preserve">（1）响应文件必须在递交（上传）截止时间前上传系统。</w:t>
      </w:r>
      <w:r>
        <w:rPr>
          <w:rFonts w:ascii="宋体" w:hAnsi="宋体" w:eastAsia="等线" w:cs="宋体"/>
          <w:sz w:val="24"/>
        </w:rPr>
      </w:r>
      <w:r/>
    </w:p>
    <w:p>
      <w:pPr>
        <w:pStyle w:val="883"/>
        <w:ind w:firstLine="480"/>
        <w:spacing w:line="360" w:lineRule="auto"/>
        <w:tabs>
          <w:tab w:val="left" w:pos="1890" w:leader="none"/>
          <w:tab w:val="left" w:pos="8930" w:leader="none"/>
          <w:tab w:val="left" w:pos="9306" w:leader="none"/>
        </w:tabs>
        <w:rPr>
          <w:rFonts w:ascii="宋体" w:hAnsi="宋体" w:eastAsia="等线" w:cs="宋体"/>
          <w:sz w:val="24"/>
        </w:rPr>
      </w:pPr>
      <w:r>
        <w:rPr>
          <w:rFonts w:ascii="宋体" w:hAnsi="宋体" w:cs="宋体"/>
          <w:sz w:val="24"/>
        </w:rPr>
        <w:t xml:space="preserve">（2）采购单位推迟磋商截止时间时，应以网上公告形式，通知所有供应商。在这种情况下，采购单位和供应商的权利和义务将受到新的截止期的约束。</w:t>
      </w:r>
      <w:r>
        <w:rPr>
          <w:rFonts w:ascii="宋体" w:hAnsi="宋体" w:eastAsia="等线" w:cs="宋体"/>
          <w:sz w:val="24"/>
        </w:rPr>
      </w:r>
      <w:r/>
    </w:p>
    <w:p>
      <w:pPr>
        <w:pStyle w:val="883"/>
        <w:ind w:firstLine="480"/>
        <w:spacing w:line="360" w:lineRule="auto"/>
        <w:tabs>
          <w:tab w:val="left" w:pos="1890" w:leader="none"/>
          <w:tab w:val="left" w:pos="8930" w:leader="none"/>
          <w:tab w:val="left" w:pos="9306" w:leader="none"/>
        </w:tabs>
        <w:rPr>
          <w:rFonts w:ascii="宋体" w:hAnsi="宋体" w:eastAsia="等线" w:cs="宋体"/>
          <w:sz w:val="24"/>
        </w:rPr>
      </w:pPr>
      <w:r>
        <w:rPr>
          <w:rFonts w:ascii="宋体" w:hAnsi="宋体" w:cs="宋体"/>
          <w:sz w:val="24"/>
        </w:rPr>
        <w:t xml:space="preserve">（3）在递交（上传）截止时间以后</w:t>
      </w:r>
      <w:r>
        <w:rPr>
          <w:rFonts w:ascii="宋体" w:hAnsi="宋体" w:cs="宋体"/>
          <w:sz w:val="24"/>
        </w:rPr>
        <w:t xml:space="preserve">递交（上传）的磋商响应文件，采购单位将拒绝接收。</w:t>
      </w:r>
      <w:r>
        <w:rPr>
          <w:rFonts w:ascii="宋体" w:hAnsi="宋体" w:eastAsia="等线" w:cs="宋体"/>
          <w:sz w:val="24"/>
        </w:rPr>
      </w:r>
      <w:r/>
    </w:p>
    <w:p>
      <w:pPr>
        <w:pStyle w:val="883"/>
        <w:ind w:firstLine="480"/>
        <w:spacing w:line="360" w:lineRule="auto"/>
        <w:rPr>
          <w:rFonts w:ascii="宋体" w:hAnsi="宋体"/>
          <w:sz w:val="24"/>
        </w:rPr>
      </w:pPr>
      <w:r>
        <w:rPr>
          <w:rFonts w:ascii="宋体" w:hAnsi="宋体" w:cs="宋体"/>
          <w:sz w:val="24"/>
        </w:rPr>
        <w:t xml:space="preserve">（4）在磋商响应文件递交截止时间止磋商采购单位收到的磋商响应文件不少于三份</w:t>
      </w:r>
      <w:r>
        <w:rPr>
          <w:rFonts w:hint="eastAsia" w:ascii="宋体" w:hAnsi="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8、磋商小组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（1）磋商小组由磋商采购单位依法组建，由采购单位代表、专家评委组成。</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（2）磋商小组负责具体的磋商事务，并独立履行以下职责：</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1）审查磋商响应文件是否符合磋商采购文件的要求，并作出评价；</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2）可以要求磋商供应商对磋商响应文件有关事项作出解释或澄清；</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3）推荐成交候选供应商名单，并经采购人授权直接确定成交供应商；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4）向磋商采购单位或者有关部门报告非法干预磋商工作的行为。</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（3）磋商小组成员应当履行下列义务：</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1）遵纪守法，客观、公正、廉洁地履行职责；</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2）按照磋商采购文件规定的评审办法和评分标准进行评审，对评审意见承担个人责任；</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3）对磋商过程和结果，以及磋商供应商的商业秘密保密；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4）参与评审报告的起草；</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5）配合相关部门的投诉处理工作；</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6）配合磋商采购单位答复磋商供应商提出的质疑。</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9、评审内容的保密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（2）在磋商响应文件的审查、澄清、评价和比较以及授予合同的过程中，磋商供应商对磋商采购单位和磋商小组施加影响的任何行为，都将取消其成交资格。</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（3）在评审期间，磋商采购单位将通过指定联络人与磋商供应商进行联系。</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10、对磋商响应文件初审</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1）磋商供应商的磋商响应文件未按照本须知规定制作的；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2）未按本须知规定提交资格文件；</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3）与磋商采购文件有重大偏离；</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4）磋商供应商拒绝修正错误；</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5）磋商供应商的报价是选择性的；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6）磋商供应商的报价只投了部分内容；</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7）磋商供应商的磋商响应文件出现了评标委员会认为不应当雷同的情况；</w:t>
      </w:r>
      <w:r/>
    </w:p>
    <w:p>
      <w:pPr>
        <w:pStyle w:val="883"/>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不同磋商供应商</w:t>
      </w:r>
      <w:r>
        <w:rPr>
          <w:rFonts w:hint="eastAsia" w:ascii="宋体" w:hAnsi="宋体"/>
          <w:sz w:val="24"/>
        </w:rPr>
        <w:t xml:space="preserve">的磋商响应文件</w:t>
      </w:r>
      <w:r>
        <w:rPr>
          <w:rFonts w:ascii="宋体" w:hAnsi="宋体"/>
          <w:sz w:val="24"/>
        </w:rPr>
        <w:t xml:space="preserve">制作机器码一致的；</w:t>
      </w:r>
      <w:r/>
    </w:p>
    <w:p>
      <w:pPr>
        <w:pStyle w:val="883"/>
        <w:ind w:firstLine="480"/>
        <w:spacing w:line="360" w:lineRule="auto"/>
        <w:rPr>
          <w:rFonts w:ascii="宋体" w:hAnsi="宋体"/>
          <w:sz w:val="24"/>
        </w:rPr>
      </w:pPr>
      <w:r>
        <w:rPr>
          <w:rFonts w:hint="eastAsia" w:ascii="宋体" w:hAnsi="宋体"/>
          <w:sz w:val="24"/>
        </w:rPr>
        <w:t xml:space="preserve">9）经磋商小组认定磋商供应商的报价低于成本价的；</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10）其他被磋商小组认定无效的情况。</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（2）磋商小组将对确定为实质上响应的文件进行审核，看其是否有计算上或累加上的算术错误，修正错误的原则如下：</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1）磋商响应文件的大写金额与</w:t>
      </w:r>
      <w:r>
        <w:rPr>
          <w:rFonts w:hint="eastAsia" w:ascii="宋体" w:hAnsi="宋体"/>
          <w:sz w:val="24"/>
        </w:rPr>
        <w:t xml:space="preserve">小写金额不一致的，以大写金额为准；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2）磋商时，磋商响应文件中报价一览表内容与工程量清单报价明细表中内容不一致时的，以报价一览表为准；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3）如果单价乘数量不等于总价，数量符合磋商采购文件要求，以单价计算金额为准；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4）单价金额小数点有明细错位的，应以总价为准，并修改单价；数量不符合磋商采购文件要求的作为未实质性响应磋商采购文件处理，该磋商响应文件将不予以详细评审，也不成交；</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5）对不同文字文本磋商响应文件的解释发生异议的，以中文文本为准；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6）磋商供应商不同意以上修正，则其磋商响应文件将被拒绝。</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11、磋商承诺</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(1)为了有助于对磋商响应文件进行审查、评估和比较，磋商小组有权就磋商响应文件中含混之处向磋商供应商提出询问或澄清要求。</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(2)有关澄清的答复采用磋商承诺书的形式，该承诺应有磋商供应商全权代表签署确认，并将作为磋商响应文件的一部分。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12、采购文件的澄清和修改：</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（1）采购人或采购代理机构无论出于自己的考虑，还是出于对供应商提问的澄清，均可对采购文件用更正公告的方式进行修改。</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（2）采购文件及采购文件的澄清、修改、补充等内容均以苏州政府采购网发布的内容为准。供应商可通过“苏州市政府采购网”-“补充通知</w:t>
      </w:r>
      <w:r>
        <w:rPr>
          <w:rFonts w:hint="eastAsia" w:ascii="宋体" w:hAnsi="宋体"/>
          <w:sz w:val="24"/>
        </w:rPr>
        <w:t xml:space="preserve">”栏定期自行查看、下载相关采购项目的补充通知。</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13、成交单位的确认</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（1）磋商小组根据磋商供应商资格审查情况，对磋商响应文件进行评价和比较，按照评审办法和标准进行评审，并按磋商采购单位的委托向磋商采购单位推荐成交候选单位。</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（2）经磋商小组评审并确定成交单位后，磋商采购单位将在规定的时间内将成交结果在相</w:t>
      </w:r>
      <w:r>
        <w:rPr>
          <w:rFonts w:hint="eastAsia" w:ascii="宋体" w:hAnsi="宋体"/>
          <w:sz w:val="24"/>
        </w:rPr>
        <w:t xml:space="preserve">关媒体上予以公示。</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14、质疑与投诉</w:t>
      </w:r>
      <w:r>
        <w:rPr>
          <w:rFonts w:ascii="宋体" w:hAnsi="宋体"/>
          <w:sz w:val="24"/>
        </w:rPr>
      </w:r>
      <w:r/>
    </w:p>
    <w:p>
      <w:pPr>
        <w:pStyle w:val="883"/>
        <w:ind w:firstLine="482"/>
        <w:spacing w:line="360" w:lineRule="auto"/>
        <w:rPr>
          <w:rFonts w:ascii="宋体" w:hAnsi="宋体"/>
          <w:b/>
          <w:sz w:val="24"/>
        </w:rPr>
      </w:pPr>
      <w:r>
        <w:rPr>
          <w:rFonts w:hint="eastAsia" w:ascii="宋体" w:hAnsi="宋体"/>
          <w:b/>
          <w:sz w:val="24"/>
        </w:rPr>
        <w:t xml:space="preserve">质疑的提出和答复、投诉的提起和处理须按《政府采购质疑和投诉办法》（中华人民共和国财政部令第94号）相关规定执行。</w:t>
      </w:r>
      <w:r>
        <w:rPr>
          <w:rFonts w:ascii="宋体" w:hAnsi="宋体"/>
          <w:b/>
          <w:sz w:val="24"/>
        </w:rPr>
      </w:r>
      <w:r/>
    </w:p>
    <w:p>
      <w:pPr>
        <w:pStyle w:val="883"/>
        <w:ind w:firstLine="482"/>
        <w:spacing w:line="360" w:lineRule="auto"/>
        <w:rPr>
          <w:rFonts w:ascii="宋体" w:hAnsi="宋体"/>
          <w:b/>
          <w:sz w:val="24"/>
        </w:rPr>
      </w:pPr>
      <w:r>
        <w:rPr>
          <w:rFonts w:hint="eastAsia" w:ascii="宋体" w:hAnsi="宋体"/>
          <w:b/>
          <w:sz w:val="24"/>
        </w:rPr>
        <w:t xml:space="preserve">（1）质疑的提出</w:t>
      </w:r>
      <w:r>
        <w:rPr>
          <w:rFonts w:ascii="宋体" w:hAnsi="宋体"/>
          <w:b/>
          <w:sz w:val="24"/>
        </w:rPr>
      </w:r>
      <w:r/>
    </w:p>
    <w:p>
      <w:pPr>
        <w:pStyle w:val="883"/>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提出质疑的供应商应当是参与所质疑项目采购活动的供应商。</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2）潜在供应商已依法获取其可质疑的采购文件的，可以对该文件提出质疑。对采购文件提出质疑的，应当在获取采购文件或者采购文件公告期限届满之日起7个工作日内以书面形式提出。</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3）供应商认为采购文件、采购过程、中标或者成交结果使自己的权益受到损害的，</w:t>
      </w:r>
      <w:r>
        <w:rPr>
          <w:rFonts w:hint="eastAsia" w:ascii="宋体" w:hAnsi="宋体"/>
          <w:color w:val="000000"/>
          <w:sz w:val="24"/>
        </w:rPr>
        <w:t xml:space="preserve">可以在知道或者应知其权益受到损害之日起7个工作日内，以书面形式向采购人、采购代理机构提出质疑。供应商须在在法定质疑期内一次性提出针对同一采购程序环节的质疑。</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4）供应商提出质疑应当提交质疑函和必要的证明材料。质疑函应当包括下列内容：</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4.1供应商的姓名或者名称、地址、邮编、联系人及联系电话；</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4.2质疑项目的名称、编号；</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4.3具体、明确的质疑事项和与质疑事项相关的请求；</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4.4事实依据；</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4.5必要的法律依据；</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sz w:val="24"/>
        </w:rPr>
        <w:t xml:space="preserve">4.6</w:t>
      </w:r>
      <w:r>
        <w:rPr>
          <w:rFonts w:hint="eastAsia" w:ascii="宋体" w:hAnsi="宋体"/>
          <w:color w:val="000000"/>
          <w:sz w:val="24"/>
        </w:rPr>
        <w:t xml:space="preserve">提出质疑的日期。</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sz w:val="24"/>
        </w:rPr>
        <w:t xml:space="preserve">5）</w:t>
      </w:r>
      <w:r>
        <w:rPr>
          <w:rFonts w:hint="eastAsia" w:ascii="宋体" w:hAnsi="宋体"/>
          <w:color w:val="000000"/>
          <w:sz w:val="24"/>
        </w:rPr>
        <w:t xml:space="preserve">供应商为自然人的，质疑函应当由本人签字；供应商为法人或者其他组织的，应当由法定代表人、主要负责人，或者其授权代表签字或者盖章，并加盖</w:t>
      </w:r>
      <w:r>
        <w:rPr>
          <w:rFonts w:hint="eastAsia" w:ascii="宋体" w:hAnsi="宋体"/>
          <w:color w:val="000000"/>
          <w:sz w:val="24"/>
        </w:rPr>
        <w:t xml:space="preserve">公章。质疑函须原件。</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sz w:val="24"/>
        </w:rPr>
        <w:t xml:space="preserve">7）</w:t>
      </w:r>
      <w:r>
        <w:rPr>
          <w:rFonts w:hint="eastAsia" w:ascii="宋体" w:hAnsi="宋体"/>
          <w:color w:val="000000"/>
          <w:sz w:val="24"/>
        </w:rPr>
        <w:t xml:space="preserve">以联合体形式参加采购活动的，其投诉应当由组成联合体的所有供应商共同提出。</w:t>
      </w:r>
      <w:r>
        <w:rPr>
          <w:rFonts w:ascii="宋体" w:hAnsi="宋体"/>
          <w:color w:val="000000"/>
          <w:sz w:val="24"/>
        </w:rPr>
      </w:r>
      <w:r/>
    </w:p>
    <w:p>
      <w:pPr>
        <w:pStyle w:val="883"/>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质疑的受理与答复</w:t>
      </w:r>
      <w:r>
        <w:rPr>
          <w:rFonts w:ascii="宋体" w:hAnsi="宋体"/>
          <w:b/>
          <w:sz w:val="24"/>
        </w:rPr>
      </w:r>
      <w:r/>
    </w:p>
    <w:p>
      <w:pPr>
        <w:pStyle w:val="883"/>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采购人负责供应商质疑答复。采购人委托采购代理机构采购的，采购代理机构在委托授</w:t>
      </w:r>
      <w:r>
        <w:rPr>
          <w:rFonts w:hint="eastAsia" w:ascii="宋体" w:hAnsi="宋体"/>
          <w:color w:val="000000"/>
          <w:sz w:val="24"/>
        </w:rPr>
        <w:t xml:space="preserve">权范围内作出答复。</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2）质疑函由采购代理机构办理签收手续。</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3）质疑函接收单位信息：</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3.1接收单位：江苏仁合中惠工程咨询有限公司</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3.2地址：苏州高新区马运路248号-3西门A入口三楼</w:t>
      </w:r>
      <w:r>
        <w:rPr>
          <w:rFonts w:ascii="宋体" w:hAnsi="宋体"/>
          <w:color w:val="000000"/>
          <w:sz w:val="24"/>
        </w:rPr>
      </w:r>
      <w:r/>
    </w:p>
    <w:p>
      <w:pPr>
        <w:pStyle w:val="883"/>
        <w:ind w:firstLine="480"/>
        <w:spacing w:line="360" w:lineRule="auto"/>
        <w:rPr>
          <w:rFonts w:hint="eastAsia" w:ascii="宋体" w:hAnsi="宋体"/>
          <w:color w:val="000000"/>
          <w:sz w:val="24"/>
        </w:rPr>
      </w:pPr>
      <w:r>
        <w:rPr>
          <w:rFonts w:hint="eastAsia" w:ascii="宋体" w:hAnsi="宋体"/>
          <w:color w:val="000000"/>
          <w:sz w:val="24"/>
        </w:rPr>
        <w:t xml:space="preserve">3.3联系人：周锐平</w:t>
      </w:r>
      <w:r/>
    </w:p>
    <w:p>
      <w:pPr>
        <w:pStyle w:val="883"/>
        <w:ind w:firstLine="480"/>
        <w:spacing w:line="360" w:lineRule="auto"/>
        <w:rPr>
          <w:rFonts w:hint="eastAsia" w:ascii="宋体" w:hAnsi="宋体"/>
          <w:color w:val="000000"/>
          <w:sz w:val="24"/>
        </w:rPr>
      </w:pPr>
      <w:r>
        <w:rPr>
          <w:rFonts w:hint="eastAsia" w:ascii="宋体" w:hAnsi="宋体"/>
          <w:color w:val="000000"/>
          <w:sz w:val="24"/>
        </w:rPr>
        <w:t xml:space="preserve">3.4电话：0512-68083666-6407</w:t>
      </w:r>
      <w:r/>
    </w:p>
    <w:p>
      <w:pPr>
        <w:pStyle w:val="883"/>
        <w:ind w:firstLine="480"/>
        <w:spacing w:line="360" w:lineRule="auto"/>
        <w:rPr>
          <w:rFonts w:ascii="宋体" w:hAnsi="宋体"/>
          <w:color w:val="000000"/>
          <w:sz w:val="24"/>
        </w:rPr>
      </w:pPr>
      <w:r>
        <w:rPr>
          <w:rFonts w:hint="eastAsia" w:ascii="宋体" w:hAnsi="宋体"/>
          <w:sz w:val="24"/>
        </w:rPr>
        <w:t xml:space="preserve">4）采</w:t>
      </w:r>
      <w:r>
        <w:rPr>
          <w:rFonts w:hint="eastAsia" w:ascii="宋体" w:hAnsi="宋体"/>
          <w:color w:val="000000"/>
          <w:sz w:val="24"/>
        </w:rPr>
        <w:t xml:space="preserve">购人、采购代理机构应当在收到质疑函后7个工作日内作出答复，并以书面形式通知质疑供应商和其他有关供应商。</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sz w:val="24"/>
        </w:rPr>
        <w:t xml:space="preserve">如磋商供应商单位在相关法规规定的期限后向磋商采购单位提出质疑或质疑未经磋商供应商法定代表人签署并加盖单位公章，磋商采购单位有权对该质疑不予答复。</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采购人、采购代理机构处理的其他要求按《政府采购质疑和投诉办法》（中华人民共和国财政部令第94号）相关规定执行。</w:t>
      </w:r>
      <w:r>
        <w:rPr>
          <w:rFonts w:ascii="宋体" w:hAnsi="宋体"/>
          <w:color w:val="000000"/>
          <w:sz w:val="24"/>
        </w:rPr>
      </w:r>
      <w:r/>
    </w:p>
    <w:p>
      <w:pPr>
        <w:pStyle w:val="883"/>
        <w:ind w:firstLine="480"/>
        <w:spacing w:line="360" w:lineRule="auto"/>
        <w:rPr>
          <w:rFonts w:ascii="宋体" w:hAnsi="宋体"/>
          <w:b/>
          <w:sz w:val="24"/>
        </w:rPr>
      </w:pPr>
      <w:r>
        <w:rPr>
          <w:rFonts w:hint="eastAsia" w:ascii="宋体" w:hAnsi="宋体"/>
          <w:sz w:val="24"/>
        </w:rPr>
        <w:t xml:space="preserve">（3）</w:t>
      </w:r>
      <w:r>
        <w:rPr>
          <w:rFonts w:hint="eastAsia" w:ascii="宋体" w:hAnsi="宋体"/>
          <w:b/>
          <w:sz w:val="24"/>
        </w:rPr>
        <w:t xml:space="preserve">投诉的提起</w:t>
      </w:r>
      <w:r>
        <w:rPr>
          <w:rFonts w:ascii="宋体" w:hAnsi="宋体"/>
          <w:b/>
          <w:sz w:val="24"/>
        </w:rPr>
      </w:r>
      <w:r/>
    </w:p>
    <w:p>
      <w:pPr>
        <w:pStyle w:val="883"/>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质疑供应商对采购人、采购代理机构的答复不满意，或者采购人、采购代理机构未在规定时间内作出答复的，可以在答复期满后15个工作日内向监督部门提起投诉。</w:t>
      </w:r>
      <w:r>
        <w:rPr>
          <w:rFonts w:ascii="宋体" w:hAnsi="宋体"/>
          <w:color w:val="000000"/>
          <w:sz w:val="24"/>
        </w:rPr>
      </w:r>
      <w:r/>
    </w:p>
    <w:p>
      <w:pPr>
        <w:pStyle w:val="883"/>
        <w:ind w:firstLine="480"/>
        <w:spacing w:line="360" w:lineRule="auto"/>
        <w:rPr>
          <w:rFonts w:ascii="宋体" w:hAnsi="宋体" w:cs="宋体"/>
          <w:sz w:val="24"/>
        </w:rPr>
      </w:pPr>
      <w:r>
        <w:rPr>
          <w:rFonts w:hint="eastAsia" w:ascii="宋体" w:hAnsi="宋体"/>
          <w:color w:val="000000"/>
          <w:sz w:val="24"/>
        </w:rPr>
        <w:t xml:space="preserve">2）</w:t>
      </w:r>
      <w:r>
        <w:rPr>
          <w:rFonts w:hint="eastAsia" w:ascii="宋体" w:hAnsi="宋体"/>
          <w:sz w:val="24"/>
        </w:rPr>
        <w:t xml:space="preserve">供应商</w:t>
      </w:r>
      <w:r>
        <w:rPr>
          <w:rFonts w:ascii="宋体" w:hAnsi="宋体"/>
          <w:sz w:val="24"/>
        </w:rPr>
        <w:t xml:space="preserve">投诉时</w:t>
      </w:r>
      <w:r>
        <w:rPr>
          <w:rFonts w:hint="eastAsia" w:ascii="宋体" w:hAnsi="宋体"/>
          <w:sz w:val="24"/>
        </w:rPr>
        <w:t xml:space="preserve">，</w:t>
      </w:r>
      <w:r>
        <w:rPr>
          <w:rFonts w:ascii="宋体" w:hAnsi="宋体"/>
          <w:sz w:val="24"/>
        </w:rPr>
        <w:t xml:space="preserve">应当提交投诉书和必要的证明材料，并按照被投诉采购人、采购代</w:t>
      </w:r>
      <w:r>
        <w:rPr>
          <w:rFonts w:ascii="宋体" w:hAnsi="宋体" w:cs="宋体"/>
          <w:sz w:val="24"/>
        </w:rPr>
        <w:t xml:space="preserve">理机构（以下简称被投诉人）和与投诉事项有关的供应商数量提供投诉书的副本。投诉书应当包括下列内容：</w:t>
      </w:r>
      <w:r/>
    </w:p>
    <w:p>
      <w:pPr>
        <w:pStyle w:val="883"/>
        <w:ind w:firstLine="480"/>
        <w:spacing w:line="360" w:lineRule="auto"/>
        <w:rPr>
          <w:rFonts w:ascii="宋体" w:hAnsi="宋体"/>
          <w:color w:val="000000"/>
          <w:sz w:val="24"/>
        </w:rPr>
      </w:pPr>
      <w:r>
        <w:rPr>
          <w:rFonts w:hint="eastAsia" w:ascii="宋体" w:hAnsi="宋体"/>
          <w:color w:val="000000"/>
          <w:sz w:val="24"/>
        </w:rPr>
        <w:t xml:space="preserve">2.1</w:t>
      </w:r>
      <w:r>
        <w:rPr>
          <w:rFonts w:ascii="宋体" w:hAnsi="宋体"/>
          <w:color w:val="000000"/>
          <w:sz w:val="24"/>
        </w:rPr>
        <w:t xml:space="preserve">投诉人和被投诉人的姓名或者名称、通讯地</w:t>
      </w:r>
      <w:r>
        <w:rPr>
          <w:rFonts w:ascii="宋体" w:hAnsi="宋体"/>
          <w:color w:val="000000"/>
          <w:sz w:val="24"/>
        </w:rPr>
        <w:t xml:space="preserve">址、邮编、联系人及联系电话；</w:t>
      </w:r>
      <w:r/>
    </w:p>
    <w:p>
      <w:pPr>
        <w:pStyle w:val="883"/>
        <w:ind w:firstLine="480"/>
        <w:spacing w:line="360" w:lineRule="auto"/>
        <w:rPr>
          <w:rFonts w:ascii="宋体" w:hAnsi="宋体" w:cs="宋体"/>
          <w:sz w:val="24"/>
        </w:rPr>
      </w:pPr>
      <w:r>
        <w:rPr>
          <w:rFonts w:hint="eastAsia" w:ascii="宋体" w:hAnsi="宋体"/>
          <w:color w:val="000000"/>
          <w:sz w:val="24"/>
        </w:rPr>
        <w:t xml:space="preserve">2.2</w:t>
      </w:r>
      <w:r>
        <w:rPr>
          <w:rFonts w:ascii="宋体" w:hAnsi="宋体" w:cs="宋体"/>
          <w:sz w:val="24"/>
        </w:rPr>
        <w:t xml:space="preserve">质疑和质疑答复情况说明及相关证明材料；</w:t>
      </w:r>
      <w:r/>
    </w:p>
    <w:p>
      <w:pPr>
        <w:pStyle w:val="883"/>
        <w:ind w:firstLine="480"/>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具体、明确的投诉事项和与投诉事项相关的投诉请求；</w:t>
      </w:r>
      <w:r/>
    </w:p>
    <w:p>
      <w:pPr>
        <w:pStyle w:val="883"/>
        <w:ind w:firstLine="480"/>
        <w:spacing w:line="360" w:lineRule="auto"/>
        <w:rPr>
          <w:rFonts w:ascii="宋体" w:hAnsi="宋体" w:cs="宋体"/>
          <w:sz w:val="24"/>
        </w:rPr>
      </w:pPr>
      <w:r>
        <w:rPr>
          <w:rFonts w:hint="eastAsia" w:ascii="宋体" w:hAnsi="宋体" w:cs="宋体"/>
          <w:sz w:val="24"/>
        </w:rPr>
        <w:t xml:space="preserve">2.4</w:t>
      </w:r>
      <w:r>
        <w:rPr>
          <w:rFonts w:ascii="宋体" w:hAnsi="宋体" w:cs="宋体"/>
          <w:sz w:val="24"/>
        </w:rPr>
        <w:t xml:space="preserve">事实依据；</w:t>
      </w:r>
      <w:r/>
    </w:p>
    <w:p>
      <w:pPr>
        <w:pStyle w:val="883"/>
        <w:ind w:firstLine="480"/>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t xml:space="preserve">法律依据；</w:t>
      </w:r>
      <w:r/>
    </w:p>
    <w:p>
      <w:pPr>
        <w:pStyle w:val="883"/>
        <w:ind w:firstLine="480"/>
        <w:spacing w:line="360" w:lineRule="auto"/>
        <w:rPr>
          <w:rFonts w:ascii="宋体" w:hAnsi="宋体" w:cs="宋体"/>
          <w:sz w:val="24"/>
        </w:rPr>
      </w:pPr>
      <w:r>
        <w:rPr>
          <w:rFonts w:hint="eastAsia" w:ascii="宋体" w:hAnsi="宋体" w:cs="宋体"/>
          <w:sz w:val="24"/>
        </w:rPr>
        <w:t xml:space="preserve">2.6</w:t>
      </w:r>
      <w:r>
        <w:rPr>
          <w:rFonts w:ascii="宋体" w:hAnsi="宋体" w:cs="宋体"/>
          <w:sz w:val="24"/>
        </w:rPr>
        <w:t xml:space="preserve">提起投诉的日期。</w:t>
      </w:r>
      <w:r/>
    </w:p>
    <w:p>
      <w:pPr>
        <w:pStyle w:val="883"/>
        <w:ind w:firstLine="480"/>
        <w:spacing w:line="360" w:lineRule="auto"/>
        <w:rPr>
          <w:rFonts w:ascii="宋体" w:hAnsi="宋体" w:cs="宋体"/>
          <w:sz w:val="24"/>
        </w:rPr>
      </w:pPr>
      <w:r>
        <w:rPr>
          <w:rFonts w:hint="eastAsia" w:ascii="宋体" w:hAnsi="宋体" w:cs="宋体"/>
          <w:sz w:val="24"/>
        </w:rPr>
        <w:t xml:space="preserve">3）</w:t>
      </w:r>
      <w:r>
        <w:rPr>
          <w:rFonts w:ascii="宋体" w:hAnsi="宋体"/>
          <w:sz w:val="24"/>
        </w:rPr>
        <w:t xml:space="preserve">投诉人为自然人的，投诉书应当由本人签字；投诉人为法人或者其他组织的，投</w:t>
      </w:r>
      <w:r>
        <w:rPr>
          <w:rFonts w:ascii="宋体" w:hAnsi="宋体" w:cs="宋体"/>
          <w:sz w:val="24"/>
        </w:rPr>
        <w:t xml:space="preserve">诉书应当由法定代表人、主要负责人，或者其授权代表签字或者盖章，并加盖公章。</w:t>
      </w:r>
      <w:r/>
    </w:p>
    <w:p>
      <w:pPr>
        <w:pStyle w:val="883"/>
        <w:ind w:firstLine="480"/>
        <w:spacing w:line="360" w:lineRule="auto"/>
        <w:rPr>
          <w:rFonts w:ascii="宋体" w:hAnsi="宋体"/>
          <w:sz w:val="24"/>
        </w:rPr>
      </w:pPr>
      <w:r>
        <w:rPr>
          <w:rFonts w:hint="eastAsia" w:ascii="宋体" w:hAnsi="宋体" w:cs="宋体"/>
          <w:sz w:val="24"/>
        </w:rPr>
        <w:t xml:space="preserve">4）</w:t>
      </w:r>
      <w:r>
        <w:rPr>
          <w:rFonts w:ascii="宋体" w:hAnsi="宋体"/>
          <w:sz w:val="24"/>
        </w:rPr>
        <w:t xml:space="preserve">投诉人提起投诉应当符合下列条件：</w:t>
      </w:r>
      <w:r/>
    </w:p>
    <w:p>
      <w:pPr>
        <w:pStyle w:val="883"/>
        <w:ind w:firstLine="480"/>
        <w:spacing w:line="360" w:lineRule="auto"/>
        <w:rPr>
          <w:rFonts w:ascii="宋体" w:hAnsi="宋体"/>
          <w:color w:val="000000"/>
          <w:sz w:val="24"/>
        </w:rPr>
      </w:pPr>
      <w:r>
        <w:rPr>
          <w:rFonts w:hint="eastAsia" w:ascii="宋体" w:hAnsi="宋体"/>
          <w:sz w:val="24"/>
        </w:rPr>
        <w:t xml:space="preserve">4.1</w:t>
      </w:r>
      <w:r>
        <w:rPr>
          <w:rFonts w:ascii="宋体" w:hAnsi="宋体" w:cs="宋体"/>
          <w:sz w:val="24"/>
        </w:rPr>
        <w:t xml:space="preserve">提起投诉前已依法进行质疑</w:t>
      </w:r>
      <w:r>
        <w:rPr>
          <w:rFonts w:ascii="宋体" w:hAnsi="宋体"/>
          <w:color w:val="000000"/>
          <w:sz w:val="24"/>
        </w:rPr>
        <w:t xml:space="preserve">；</w:t>
      </w:r>
      <w:r/>
    </w:p>
    <w:p>
      <w:pPr>
        <w:pStyle w:val="883"/>
        <w:ind w:firstLine="480"/>
        <w:spacing w:line="360" w:lineRule="auto"/>
        <w:rPr>
          <w:rFonts w:ascii="宋体" w:hAnsi="宋体" w:cs="宋体"/>
          <w:sz w:val="24"/>
        </w:rPr>
      </w:pPr>
      <w:r>
        <w:rPr>
          <w:rFonts w:hint="eastAsia" w:ascii="宋体" w:hAnsi="宋体"/>
          <w:color w:val="000000"/>
          <w:sz w:val="24"/>
        </w:rPr>
        <w:t xml:space="preserve">4.2</w:t>
      </w:r>
      <w:r>
        <w:rPr>
          <w:rFonts w:ascii="宋体" w:hAnsi="宋体" w:cs="宋体"/>
          <w:sz w:val="24"/>
        </w:rPr>
        <w:t xml:space="preserve">投诉书内容符合本办法的规定；</w:t>
      </w:r>
      <w:r/>
    </w:p>
    <w:p>
      <w:pPr>
        <w:pStyle w:val="883"/>
        <w:ind w:firstLine="480"/>
        <w:spacing w:line="360" w:lineRule="auto"/>
        <w:rPr>
          <w:rFonts w:ascii="宋体" w:hAnsi="宋体" w:cs="宋体"/>
          <w:sz w:val="24"/>
        </w:rPr>
      </w:pPr>
      <w:r>
        <w:rPr>
          <w:rFonts w:hint="eastAsia" w:ascii="宋体" w:hAnsi="宋体" w:cs="宋体"/>
          <w:sz w:val="24"/>
        </w:rPr>
        <w:t xml:space="preserve">4.3</w:t>
      </w:r>
      <w:r>
        <w:rPr>
          <w:rFonts w:ascii="宋体" w:hAnsi="宋体" w:cs="宋体"/>
          <w:sz w:val="24"/>
        </w:rPr>
        <w:t xml:space="preserve">在投诉有效期限内提起投诉；</w:t>
      </w:r>
      <w:r/>
    </w:p>
    <w:p>
      <w:pPr>
        <w:pStyle w:val="883"/>
        <w:ind w:firstLine="480"/>
        <w:spacing w:line="360" w:lineRule="auto"/>
        <w:rPr>
          <w:rFonts w:ascii="宋体" w:hAnsi="宋体" w:cs="宋体"/>
          <w:sz w:val="24"/>
        </w:rPr>
      </w:pPr>
      <w:r>
        <w:rPr>
          <w:rFonts w:hint="eastAsia" w:ascii="宋体" w:hAnsi="宋体" w:cs="宋体"/>
          <w:sz w:val="24"/>
        </w:rPr>
        <w:t xml:space="preserve">4.4</w:t>
      </w:r>
      <w:r>
        <w:rPr>
          <w:rFonts w:ascii="宋体" w:hAnsi="宋体" w:cs="宋体"/>
          <w:sz w:val="24"/>
        </w:rPr>
        <w:t xml:space="preserve">同一投诉事项未经财政部门投诉处理；</w:t>
      </w:r>
      <w:r/>
    </w:p>
    <w:p>
      <w:pPr>
        <w:pStyle w:val="883"/>
        <w:ind w:firstLine="480"/>
        <w:spacing w:line="360" w:lineRule="auto"/>
        <w:rPr>
          <w:rFonts w:ascii="宋体" w:hAnsi="宋体" w:cs="宋体"/>
          <w:sz w:val="24"/>
        </w:rPr>
      </w:pPr>
      <w:r>
        <w:rPr>
          <w:rFonts w:hint="eastAsia" w:ascii="宋体" w:hAnsi="宋体" w:cs="宋体"/>
          <w:sz w:val="24"/>
        </w:rPr>
        <w:t xml:space="preserve">4.5</w:t>
      </w:r>
      <w:r>
        <w:rPr>
          <w:rFonts w:ascii="宋体" w:hAnsi="宋体" w:cs="宋体"/>
          <w:sz w:val="24"/>
        </w:rPr>
        <w:t xml:space="preserve">财政部规定的其他条件；</w:t>
      </w:r>
      <w:r/>
    </w:p>
    <w:p>
      <w:pPr>
        <w:pStyle w:val="883"/>
        <w:ind w:firstLine="480"/>
        <w:spacing w:line="360" w:lineRule="auto"/>
        <w:rPr>
          <w:rFonts w:ascii="宋体" w:hAnsi="宋体"/>
          <w:color w:val="000000"/>
          <w:sz w:val="24"/>
        </w:rPr>
      </w:pPr>
      <w:r>
        <w:rPr>
          <w:rFonts w:hint="eastAsia" w:ascii="宋体" w:hAnsi="宋体"/>
          <w:sz w:val="24"/>
        </w:rPr>
        <w:t xml:space="preserve">5）</w:t>
      </w:r>
      <w:r>
        <w:rPr>
          <w:rFonts w:ascii="宋体" w:hAnsi="宋体"/>
          <w:color w:val="000000"/>
          <w:sz w:val="24"/>
        </w:rPr>
        <w:t xml:space="preserve">供应商投诉的事项不得超出已质疑事项的范围，但基于质疑答复内容提出的投诉事项除外</w:t>
      </w:r>
      <w:r>
        <w:rPr>
          <w:rFonts w:hint="eastAsia" w:ascii="宋体" w:hAnsi="宋体"/>
          <w:color w:val="000000"/>
          <w:sz w:val="24"/>
        </w:rPr>
        <w:t xml:space="preserve">。</w:t>
      </w:r>
      <w:r>
        <w:rPr>
          <w:rFonts w:ascii="宋体" w:hAnsi="宋体"/>
          <w:color w:val="000000"/>
          <w:sz w:val="24"/>
        </w:rPr>
      </w:r>
      <w:r/>
    </w:p>
    <w:p>
      <w:pPr>
        <w:pStyle w:val="883"/>
        <w:ind w:firstLine="480"/>
        <w:spacing w:line="360" w:lineRule="auto"/>
        <w:rPr>
          <w:rFonts w:ascii="宋体" w:hAnsi="宋体"/>
          <w:sz w:val="24"/>
        </w:rPr>
      </w:pPr>
      <w:r>
        <w:rPr>
          <w:rFonts w:hint="eastAsia" w:ascii="宋体" w:hAnsi="宋体"/>
          <w:color w:val="000000"/>
          <w:sz w:val="24"/>
        </w:rPr>
        <w:t xml:space="preserve">（4）</w:t>
      </w:r>
      <w:r>
        <w:rPr>
          <w:rFonts w:hint="eastAsia" w:ascii="宋体" w:hAnsi="宋体"/>
          <w:b/>
          <w:sz w:val="24"/>
        </w:rPr>
        <w:t xml:space="preserve">由</w:t>
      </w:r>
      <w:r>
        <w:rPr>
          <w:rFonts w:ascii="宋体" w:hAnsi="宋体"/>
          <w:b/>
          <w:sz w:val="24"/>
        </w:rPr>
        <w:t xml:space="preserve">采购人所属预算级次的财政部门</w:t>
      </w:r>
      <w:r>
        <w:rPr>
          <w:rFonts w:hint="eastAsia" w:ascii="宋体" w:hAnsi="宋体"/>
          <w:b/>
          <w:sz w:val="24"/>
        </w:rPr>
        <w:t xml:space="preserve">根据《</w:t>
      </w:r>
      <w:r>
        <w:rPr>
          <w:rFonts w:ascii="宋体" w:hAnsi="宋体"/>
          <w:b/>
          <w:sz w:val="24"/>
        </w:rPr>
        <w:t xml:space="preserve">政府采购质疑和投诉办法</w:t>
      </w:r>
      <w:r>
        <w:rPr>
          <w:rFonts w:hint="eastAsia" w:ascii="宋体" w:hAnsi="宋体"/>
          <w:b/>
          <w:sz w:val="24"/>
        </w:rPr>
        <w:t xml:space="preserve">》（</w:t>
      </w:r>
      <w:r>
        <w:rPr>
          <w:rFonts w:ascii="宋体" w:hAnsi="宋体"/>
          <w:b/>
          <w:sz w:val="24"/>
        </w:rPr>
        <w:t xml:space="preserve">中华人民共和国财政部令第94号</w:t>
      </w:r>
      <w:r>
        <w:rPr>
          <w:rFonts w:hint="eastAsia" w:ascii="宋体" w:hAnsi="宋体"/>
          <w:b/>
          <w:sz w:val="24"/>
        </w:rPr>
        <w:t xml:space="preserve">）相关规定进行</w:t>
      </w:r>
      <w:r>
        <w:rPr>
          <w:rFonts w:ascii="宋体" w:hAnsi="宋体"/>
          <w:b/>
          <w:sz w:val="24"/>
        </w:rPr>
        <w:t xml:space="preserve">投诉处理</w:t>
      </w:r>
      <w:r>
        <w:rPr>
          <w:rFonts w:hint="eastAsia" w:ascii="宋体" w:hAnsi="宋体" w:cs="宋体"/>
          <w:sz w:val="24"/>
        </w:rPr>
        <w:t xml:space="preserve">。</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15、合同授予标准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磋商采购单位将把合同授予其磋商响应文件在实质上响应磋商采购文件要求和按本须知规定评选出的磋商供应商。确定为成交的磋商供应商必须具有实施本合同的能力和资源。</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16、成交通知书</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（1）确定出成交单位后磋商响应文件有效期截止前，磋商采购单位将以</w:t>
      </w:r>
      <w:r>
        <w:rPr>
          <w:rFonts w:hint="eastAsia" w:ascii="宋体" w:hAnsi="宋体"/>
          <w:sz w:val="24"/>
        </w:rPr>
        <w:t xml:space="preserve">书面形式通知成交的磋商供应商其响应被接受。在成交通知书中给出成交单位的成交标价、工期、质量标准和有关合同签订的日期和地点。</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（2）成交通知书将成为合同的组成部分。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（3）磋商采购单位及时将成交的结果通知其他磋商供应商。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（4）磋商采购单位对未成交单位不承担解释未成交原因的义务。</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17、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18、合同的签订</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（1）成交单位应按成交通知书中规定的时间和地点，由法定代表人或代理人与甲方代表签订合同，否则按放弃处理。</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（2）签订合同及合同条款应以磋商采购文件和成交单位的磋商响应文件及其澄清文件为依据。</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19、</w:t>
      </w:r>
      <w:r>
        <w:rPr>
          <w:rFonts w:ascii="宋体" w:hAnsi="宋体"/>
          <w:sz w:val="24"/>
        </w:rPr>
        <w:t xml:space="preserve">凡涉及</w:t>
      </w:r>
      <w:r>
        <w:rPr>
          <w:rFonts w:hint="eastAsia" w:ascii="宋体" w:hAnsi="宋体"/>
          <w:sz w:val="24"/>
        </w:rPr>
        <w:t xml:space="preserve">磋商采购文件</w:t>
      </w:r>
      <w:r>
        <w:rPr>
          <w:rFonts w:ascii="宋体" w:hAnsi="宋体"/>
          <w:sz w:val="24"/>
        </w:rPr>
        <w:t xml:space="preserve">的补充说明和修改，均以</w:t>
      </w:r>
      <w:r>
        <w:rPr>
          <w:rFonts w:hint="eastAsia" w:ascii="宋体" w:hAnsi="宋体"/>
          <w:sz w:val="24"/>
        </w:rPr>
        <w:t xml:space="preserve">江苏政府采购网、苏州市政府采购网上发布的</w:t>
      </w:r>
      <w:r>
        <w:rPr>
          <w:rFonts w:ascii="宋体" w:hAnsi="宋体"/>
          <w:sz w:val="24"/>
        </w:rPr>
        <w:t xml:space="preserve">通知为准。</w:t>
      </w:r>
      <w:r/>
    </w:p>
    <w:p>
      <w:pPr>
        <w:pStyle w:val="883"/>
        <w:ind w:firstLine="480"/>
        <w:spacing w:line="360" w:lineRule="auto"/>
        <w:rPr>
          <w:rFonts w:ascii="宋体" w:hAnsi="宋体"/>
          <w:sz w:val="24"/>
        </w:rPr>
      </w:pPr>
      <w:r>
        <w:rPr>
          <w:rFonts w:hint="eastAsia" w:ascii="宋体" w:hAnsi="宋体"/>
          <w:sz w:val="24"/>
        </w:rPr>
        <w:t xml:space="preserve">20、未尽事宜</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按《中华人民共和国政府采购法》及其他有关的法律法规的规定执行。</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r>
      <w:r/>
    </w:p>
    <w:p>
      <w:pPr>
        <w:pStyle w:val="884"/>
        <w:rPr>
          <w:rStyle w:val="987"/>
          <w:rFonts w:ascii="Calibri" w:hAnsi="Calibri"/>
          <w:b w:val="0"/>
        </w:rPr>
      </w:pPr>
      <w:r>
        <w:rPr>
          <w:rFonts w:ascii="宋体"/>
          <w:sz w:val="24"/>
        </w:rPr>
        <w:br w:type="page" w:clear="all"/>
      </w:r>
      <w:r>
        <w:rPr>
          <w:rStyle w:val="987"/>
          <w:rFonts w:hint="eastAsia" w:ascii="Calibri" w:hAnsi="Calibri"/>
          <w:b w:val="0"/>
          <w:szCs w:val="43"/>
        </w:rPr>
        <w:t xml:space="preserve">第三章 评审方法及评分标准</w:t>
      </w:r>
      <w:r>
        <w:rPr>
          <w:rStyle w:val="987"/>
          <w:rFonts w:ascii="Calibri" w:hAnsi="Calibri"/>
          <w:b w:val="0"/>
        </w:rPr>
      </w:r>
      <w:r/>
    </w:p>
    <w:p>
      <w:pPr>
        <w:pStyle w:val="885"/>
        <w:ind w:firstLine="562"/>
      </w:pPr>
      <w:r>
        <w:t xml:space="preserve">一、评审方法</w:t>
      </w:r>
      <w:r/>
    </w:p>
    <w:p>
      <w:pPr>
        <w:pStyle w:val="883"/>
        <w:ind w:firstLine="480"/>
        <w:spacing w:line="360" w:lineRule="auto"/>
        <w:tabs>
          <w:tab w:val="left" w:pos="1890" w:leader="none"/>
        </w:tabs>
        <w:rPr>
          <w:sz w:val="24"/>
        </w:rPr>
      </w:pPr>
      <w:r>
        <w:rPr>
          <w:sz w:val="24"/>
        </w:rPr>
        <w:t xml:space="preserve">成交原则：</w:t>
      </w:r>
      <w:r/>
    </w:p>
    <w:p>
      <w:pPr>
        <w:pStyle w:val="883"/>
        <w:ind w:firstLine="480"/>
        <w:spacing w:line="360" w:lineRule="auto"/>
        <w:tabs>
          <w:tab w:val="left" w:pos="1890" w:leader="none"/>
        </w:tabs>
        <w:rPr>
          <w:sz w:val="24"/>
        </w:rPr>
      </w:pPr>
      <w:r>
        <w:rPr>
          <w:sz w:val="24"/>
        </w:rPr>
        <w:t xml:space="preserve">（一）经磋商确定最终采购</w:t>
      </w:r>
      <w:r>
        <w:rPr>
          <w:sz w:val="24"/>
        </w:rPr>
        <w:t xml:space="preserve">需求和提交最后报价的供应商后，由磋商小组采用综合评分法对提交最后报价的供应商的响应文件和最后报价进行综合评分。</w:t>
      </w:r>
      <w:r/>
    </w:p>
    <w:p>
      <w:pPr>
        <w:pStyle w:val="883"/>
        <w:ind w:firstLine="480"/>
        <w:spacing w:line="360" w:lineRule="auto"/>
        <w:tabs>
          <w:tab w:val="left" w:pos="1890" w:leader="none"/>
        </w:tabs>
        <w:rPr>
          <w:sz w:val="24"/>
        </w:rPr>
      </w:pPr>
      <w:r>
        <w:rPr>
          <w:sz w:val="24"/>
        </w:rPr>
        <w:t xml:space="preserve">（二）评审时，磋商小组各成员应当独立对每个有效响应的文件进行评价、打分，然后按算术平均法汇总每个供应商每项评分因素（除价格分外）的得分，加上价格得分即为每个供应商的综合得分（四舍五入，保留小数点后两位）。</w:t>
      </w:r>
      <w:r/>
    </w:p>
    <w:p>
      <w:pPr>
        <w:pStyle w:val="883"/>
        <w:ind w:firstLine="480"/>
        <w:spacing w:line="360" w:lineRule="auto"/>
        <w:tabs>
          <w:tab w:val="left" w:pos="1890" w:leader="none"/>
        </w:tabs>
        <w:rPr>
          <w:sz w:val="24"/>
        </w:rPr>
      </w:pPr>
      <w:r>
        <w:rPr>
          <w:sz w:val="24"/>
        </w:rPr>
        <w:t xml:space="preserve">（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pStyle w:val="883"/>
        <w:ind w:firstLine="480"/>
        <w:spacing w:line="360" w:lineRule="auto"/>
        <w:tabs>
          <w:tab w:val="left" w:pos="1890" w:leader="none"/>
        </w:tabs>
        <w:rPr>
          <w:sz w:val="24"/>
        </w:rPr>
      </w:pPr>
      <w:r>
        <w:rPr>
          <w:sz w:val="24"/>
        </w:rPr>
        <w:t xml:space="preserve">（四）磋商小组根据综合评分情况，按照评审得分由高到低排序确定成交供应商。若综合得分相同的，按照最后报价（二次报价）由低到高的顺序确定；若综合得分相同且最后报价（二次报价）亦相同的，按照技术指标优劣顺序确定。</w:t>
      </w:r>
      <w:r/>
    </w:p>
    <w:p>
      <w:pPr>
        <w:pStyle w:val="883"/>
        <w:ind w:firstLine="562"/>
        <w:spacing w:line="360" w:lineRule="auto"/>
        <w:tabs>
          <w:tab w:val="left" w:pos="1890" w:leader="none"/>
        </w:tabs>
        <w:rPr>
          <w:b/>
          <w:bCs/>
          <w:sz w:val="28"/>
          <w:szCs w:val="28"/>
        </w:rPr>
        <w:outlineLvl w:val="1"/>
      </w:pPr>
      <w:r>
        <w:rPr>
          <w:b/>
          <w:bCs/>
          <w:sz w:val="28"/>
          <w:szCs w:val="28"/>
        </w:rPr>
        <w:t xml:space="preserve">二、政府采购政策</w:t>
      </w:r>
      <w:r/>
    </w:p>
    <w:p>
      <w:pPr>
        <w:pStyle w:val="883"/>
        <w:ind w:firstLine="480"/>
        <w:spacing w:line="360" w:lineRule="auto"/>
        <w:tabs>
          <w:tab w:val="left" w:pos="1890" w:leader="none"/>
        </w:tabs>
        <w:rPr>
          <w:sz w:val="24"/>
        </w:rPr>
      </w:pPr>
      <w:r>
        <w:rPr>
          <w:sz w:val="24"/>
        </w:rPr>
        <w:t xml:space="preserve">A、评定内容还包括分析总报价及各个分项报价是否合理，报价范围是否完整，有否重大错漏项，如果某供应商的响应报价中有漏项，按非实质响应处理。</w:t>
      </w:r>
      <w:r/>
    </w:p>
    <w:p>
      <w:pPr>
        <w:pStyle w:val="883"/>
        <w:ind w:firstLine="480"/>
        <w:spacing w:line="360" w:lineRule="auto"/>
        <w:tabs>
          <w:tab w:val="left" w:pos="1890" w:leader="none"/>
        </w:tabs>
        <w:rPr>
          <w:sz w:val="24"/>
        </w:rPr>
      </w:pPr>
      <w:r>
        <w:rPr>
          <w:sz w:val="24"/>
        </w:rPr>
        <w:t xml:space="preserve">B、根据政府采购法及相关法规，以及苏州市财政局《关于印</w:t>
      </w:r>
      <w:r>
        <w:rPr>
          <w:sz w:val="24"/>
        </w:rPr>
        <w:t xml:space="preserve">发苏州市市级政府采购信用记录查询和使用工作试行办法的通知》（苏财购（2017）11号）文件的规定，我们将依法对供应商进行信用查询，凡经评审小组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pStyle w:val="883"/>
        <w:ind w:firstLine="480"/>
        <w:jc w:val="left"/>
        <w:spacing w:line="360" w:lineRule="auto"/>
        <w:widowControl/>
        <w:tabs>
          <w:tab w:val="left" w:pos="1890" w:leader="none"/>
        </w:tabs>
        <w:rPr>
          <w:sz w:val="24"/>
        </w:rPr>
      </w:pPr>
      <w:r>
        <w:rPr>
          <w:sz w:val="24"/>
        </w:rPr>
        <w:t xml:space="preserve">1、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sz w:val="24"/>
        </w:rPr>
      </w:r>
      <w:r/>
    </w:p>
    <w:p>
      <w:pPr>
        <w:pStyle w:val="883"/>
        <w:ind w:firstLine="480"/>
        <w:jc w:val="left"/>
        <w:spacing w:line="360" w:lineRule="auto"/>
        <w:widowControl/>
        <w:tabs>
          <w:tab w:val="left" w:pos="1890" w:leader="none"/>
        </w:tabs>
        <w:rPr>
          <w:sz w:val="24"/>
        </w:rPr>
      </w:pPr>
      <w:r>
        <w:rPr>
          <w:sz w:val="24"/>
        </w:rPr>
        <w:t xml:space="preserve">（一）政府采购严重违法记录，即供应商被全国各级财政部门列入“政府采购严重违法失信行为记录名单”，且在处罚有效期内的。</w:t>
      </w:r>
      <w:r/>
    </w:p>
    <w:p>
      <w:pPr>
        <w:pStyle w:val="883"/>
        <w:ind w:firstLine="480"/>
        <w:jc w:val="left"/>
        <w:spacing w:line="360" w:lineRule="auto"/>
        <w:widowControl/>
        <w:tabs>
          <w:tab w:val="left" w:pos="1890" w:leader="none"/>
        </w:tabs>
        <w:rPr>
          <w:sz w:val="24"/>
        </w:rPr>
      </w:pPr>
      <w:r>
        <w:rPr>
          <w:sz w:val="24"/>
        </w:rPr>
        <w:t xml:space="preserve">（二）财政部门与法院、工商、税务等部门联合惩戒的失信信息，包括：</w:t>
      </w:r>
      <w:r/>
    </w:p>
    <w:p>
      <w:pPr>
        <w:pStyle w:val="883"/>
        <w:ind w:firstLine="480"/>
        <w:jc w:val="left"/>
        <w:spacing w:line="360" w:lineRule="auto"/>
        <w:widowControl/>
        <w:tabs>
          <w:tab w:val="left" w:pos="1890" w:leader="none"/>
        </w:tabs>
        <w:rPr>
          <w:sz w:val="24"/>
        </w:rPr>
      </w:pPr>
      <w:r>
        <w:rPr>
          <w:sz w:val="24"/>
        </w:rPr>
        <w:t xml:space="preserve">（1）被列入失信被执行人名单；</w:t>
      </w:r>
      <w:r/>
    </w:p>
    <w:p>
      <w:pPr>
        <w:pStyle w:val="883"/>
        <w:ind w:firstLine="480"/>
        <w:jc w:val="left"/>
        <w:spacing w:line="360" w:lineRule="auto"/>
        <w:widowControl/>
        <w:tabs>
          <w:tab w:val="left" w:pos="1890" w:leader="none"/>
        </w:tabs>
        <w:rPr>
          <w:sz w:val="24"/>
        </w:rPr>
      </w:pPr>
      <w:r>
        <w:rPr>
          <w:sz w:val="24"/>
        </w:rPr>
        <w:t xml:space="preserve">（2）被列入重大税收违法案件当事人名单；</w:t>
      </w:r>
      <w:r/>
    </w:p>
    <w:p>
      <w:pPr>
        <w:pStyle w:val="883"/>
        <w:ind w:firstLine="480"/>
        <w:jc w:val="left"/>
        <w:spacing w:line="360" w:lineRule="auto"/>
        <w:widowControl/>
        <w:tabs>
          <w:tab w:val="left" w:pos="1890" w:leader="none"/>
        </w:tabs>
        <w:rPr>
          <w:sz w:val="24"/>
        </w:rPr>
      </w:pPr>
      <w:r>
        <w:rPr>
          <w:sz w:val="24"/>
        </w:rPr>
        <w:t xml:space="preserve">（3）企业经营异常名录中被责令停产停业、暂扣或者吊销许可证或者执照，或者对经营活动中的违法行为处以较大数额罚款的信用记录。处罚生效日至递交（响</w:t>
      </w:r>
      <w:r>
        <w:rPr>
          <w:sz w:val="24"/>
        </w:rPr>
        <w:t xml:space="preserve">应）文件日未满三年的。</w:t>
      </w:r>
      <w:r/>
    </w:p>
    <w:p>
      <w:pPr>
        <w:pStyle w:val="883"/>
        <w:ind w:firstLine="480"/>
        <w:jc w:val="left"/>
        <w:spacing w:line="360" w:lineRule="auto"/>
        <w:widowControl/>
        <w:tabs>
          <w:tab w:val="left" w:pos="1890" w:leader="none"/>
        </w:tabs>
        <w:rPr>
          <w:sz w:val="24"/>
        </w:rPr>
      </w:pPr>
      <w:r>
        <w:rPr>
          <w:sz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883"/>
        <w:ind w:firstLine="480"/>
        <w:jc w:val="left"/>
        <w:spacing w:line="360" w:lineRule="auto"/>
        <w:widowControl/>
        <w:tabs>
          <w:tab w:val="left" w:pos="1890" w:leader="none"/>
        </w:tabs>
        <w:rPr>
          <w:sz w:val="24"/>
        </w:rPr>
      </w:pPr>
      <w:r>
        <w:rPr>
          <w:sz w:val="24"/>
        </w:rPr>
        <w:t xml:space="preserve">本须知第“1”条第一项的失信信息应通过“中国政府采购网”网（www.ccgp.gov.cn）的“政府采购严重违法失信行为记录名单”，以及“信用中国”网（www.creditchina.gov.cn）的“政府采购严重违法失信名单”栏目予以查询。</w:t>
      </w:r>
      <w:r/>
    </w:p>
    <w:p>
      <w:pPr>
        <w:pStyle w:val="883"/>
        <w:ind w:firstLine="480"/>
        <w:jc w:val="left"/>
        <w:spacing w:line="360" w:lineRule="auto"/>
        <w:widowControl/>
        <w:tabs>
          <w:tab w:val="left" w:pos="1890" w:leader="none"/>
        </w:tabs>
        <w:rPr>
          <w:sz w:val="24"/>
        </w:rPr>
      </w:pPr>
      <w:r>
        <w:rPr>
          <w:sz w:val="24"/>
        </w:rPr>
        <w:t xml:space="preserve">本须知第“1”条第二项的失信信息应通过“信用中国”网（www.creditchi</w:t>
      </w:r>
      <w:r>
        <w:rPr>
          <w:sz w:val="24"/>
        </w:rPr>
        <w:t xml:space="preserve">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pStyle w:val="883"/>
        <w:ind w:firstLine="480"/>
        <w:jc w:val="left"/>
        <w:spacing w:line="360" w:lineRule="auto"/>
        <w:widowControl/>
        <w:tabs>
          <w:tab w:val="left" w:pos="1890" w:leader="none"/>
        </w:tabs>
        <w:rPr>
          <w:sz w:val="24"/>
        </w:rPr>
      </w:pPr>
      <w:r>
        <w:rPr>
          <w:sz w:val="24"/>
        </w:rPr>
        <w:t xml:space="preserve">3、查询截止时点：在投标（响应）截止时间之后，对供应商信用记录的查询。</w:t>
      </w:r>
      <w:r/>
    </w:p>
    <w:p>
      <w:pPr>
        <w:pStyle w:val="883"/>
        <w:ind w:firstLine="480"/>
        <w:jc w:val="left"/>
        <w:spacing w:line="360" w:lineRule="auto"/>
        <w:widowControl/>
        <w:tabs>
          <w:tab w:val="left" w:pos="1890" w:leader="none"/>
        </w:tabs>
        <w:rPr>
          <w:sz w:val="24"/>
        </w:rPr>
      </w:pPr>
      <w:r>
        <w:rPr>
          <w:sz w:val="24"/>
        </w:rPr>
        <w:t xml:space="preserve">4、证据留存具体方式：对存</w:t>
      </w:r>
      <w:r>
        <w:rPr>
          <w:sz w:val="24"/>
        </w:rPr>
        <w:t xml:space="preserve">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883"/>
        <w:ind w:firstLine="480"/>
        <w:jc w:val="left"/>
        <w:spacing w:line="360" w:lineRule="auto"/>
        <w:tabs>
          <w:tab w:val="left" w:pos="425" w:leader="none"/>
        </w:tabs>
        <w:rPr>
          <w:rFonts w:ascii="宋体" w:hAnsi="宋体" w:cs="宋体"/>
          <w:sz w:val="24"/>
        </w:rPr>
      </w:pPr>
      <w:r>
        <w:rPr>
          <w:rFonts w:ascii="宋体" w:hAnsi="宋体" w:cs="宋体"/>
          <w:sz w:val="24"/>
        </w:rPr>
        <w:t xml:space="preserve">C、针对中小型企业的评审：</w:t>
      </w:r>
      <w:r/>
    </w:p>
    <w:p>
      <w:pPr>
        <w:pStyle w:val="883"/>
        <w:ind w:firstLine="480"/>
        <w:spacing w:line="360" w:lineRule="auto"/>
        <w:rPr>
          <w:rFonts w:ascii="宋体" w:hAnsi="宋体" w:cs="宋体"/>
          <w:b/>
          <w:bCs/>
          <w:sz w:val="24"/>
        </w:rPr>
      </w:pPr>
      <w:r>
        <w:rPr>
          <w:rFonts w:ascii="宋体" w:hAnsi="宋体" w:cs="宋体"/>
          <w:sz w:val="24"/>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bCs/>
          <w:sz w:val="24"/>
        </w:rPr>
        <w:t xml:space="preserve">：</w:t>
      </w:r>
      <w:r>
        <w:rPr>
          <w:rFonts w:ascii="宋体" w:hAnsi="宋体" w:cs="宋体"/>
          <w:b/>
          <w:bCs/>
          <w:sz w:val="24"/>
          <w:u w:val="single"/>
        </w:rPr>
        <w:t xml:space="preserve">其他未列明行业</w:t>
      </w:r>
      <w:r>
        <w:rPr>
          <w:rFonts w:ascii="宋体" w:hAnsi="宋体" w:cs="宋体"/>
          <w:sz w:val="24"/>
        </w:rPr>
        <w:t xml:space="preserve">，</w:t>
      </w:r>
      <w:r>
        <w:rPr>
          <w:rFonts w:ascii="宋体" w:hAnsi="宋体" w:cs="宋体"/>
          <w:b/>
          <w:bCs/>
          <w:sz w:val="24"/>
        </w:rPr>
        <w:t xml:space="preserve">本项目非专门面向中小企业采购，评审价格调整的情形及评审价格调整办法：</w:t>
      </w:r>
      <w:r/>
    </w:p>
    <w:p>
      <w:pPr>
        <w:pStyle w:val="883"/>
        <w:ind w:firstLine="480"/>
        <w:spacing w:line="360" w:lineRule="auto"/>
        <w:rPr>
          <w:rFonts w:ascii="宋体" w:hAnsi="宋体" w:cs="宋体"/>
          <w:sz w:val="24"/>
        </w:rPr>
      </w:pPr>
      <w:r>
        <w:rPr>
          <w:rFonts w:ascii="宋体" w:hAnsi="宋体" w:cs="宋体"/>
          <w:sz w:val="24"/>
        </w:rPr>
        <w:t xml:space="preserve">1、根据《政府采购促进中小企业发展暂</w:t>
      </w:r>
      <w:r>
        <w:rPr>
          <w:rFonts w:ascii="宋体" w:hAnsi="宋体" w:cs="宋体"/>
          <w:sz w:val="24"/>
        </w:rPr>
        <w:t xml:space="preserve">行办法》财库〔2020〕46号、《关于促进残疾人就业政府采购政策的通知》（财库〔2017〕141号）、《关于政府采购支持监狱企业发展有关问题的通知》（财库〔2014〕68号）、《苏州市政府采购促进中小企业发展实施意见》（苏财购〔2022〕16号）等文件的精神，对属于小微企业、监狱企业、残疾人企业给予价格评审优惠政策，即给予小微企业、监狱企业、残疾人企业</w:t>
      </w:r>
      <w:r>
        <w:rPr>
          <w:rFonts w:ascii="宋体" w:hAnsi="宋体" w:cs="宋体"/>
          <w:b/>
          <w:bCs/>
          <w:sz w:val="24"/>
          <w:u w:val="single"/>
        </w:rPr>
        <w:t xml:space="preserve"> 20 </w:t>
      </w:r>
      <w:r>
        <w:rPr>
          <w:rFonts w:ascii="宋体" w:hAnsi="宋体" w:cs="宋体"/>
          <w:b/>
          <w:bCs/>
          <w:sz w:val="24"/>
        </w:rPr>
        <w:t xml:space="preserve">%</w:t>
      </w:r>
      <w:r>
        <w:rPr>
          <w:rFonts w:ascii="宋体" w:hAnsi="宋体" w:cs="宋体"/>
          <w:sz w:val="24"/>
        </w:rPr>
        <w:t xml:space="preserve">的价格扣除，该企业以扣除后的价格参与评审。如扣除后的价格为最低价的，则作为评审基准价，若最后中标，中标价格则以实际投标优惠率后的投</w:t>
      </w:r>
      <w:r>
        <w:rPr>
          <w:rFonts w:ascii="宋体" w:hAnsi="宋体" w:cs="宋体"/>
          <w:sz w:val="24"/>
        </w:rPr>
        <w:t xml:space="preserve">标单价为准。</w:t>
      </w:r>
      <w:r/>
    </w:p>
    <w:p>
      <w:pPr>
        <w:pStyle w:val="883"/>
        <w:ind w:firstLine="480"/>
        <w:spacing w:line="360" w:lineRule="auto"/>
        <w:rPr>
          <w:rFonts w:ascii="宋体" w:hAnsi="宋体" w:cs="宋体"/>
          <w:sz w:val="24"/>
        </w:rPr>
      </w:pPr>
      <w:r>
        <w:rPr>
          <w:rFonts w:ascii="宋体" w:hAnsi="宋体" w:cs="宋体"/>
          <w:sz w:val="24"/>
        </w:rPr>
        <w:t xml:space="preserve">大中型企业与小微企业组成联合体或者大中型企业向小微企业分包的，对联合协议或者分包意向协议约定小微企业合同份额占到合同总金额30%以上的，对联合体或者大中型企业的报价给</w:t>
      </w:r>
      <w:r>
        <w:rPr>
          <w:rFonts w:ascii="宋体" w:hAnsi="宋体" w:cs="宋体"/>
          <w:sz w:val="24"/>
        </w:rPr>
        <w:t xml:space="preserve">予6%的扣</w:t>
      </w:r>
      <w:r>
        <w:rPr>
          <w:rFonts w:ascii="宋体" w:hAnsi="宋体" w:cs="宋体"/>
          <w:sz w:val="24"/>
        </w:rPr>
        <w:t xml:space="preserve">除。</w:t>
      </w:r>
      <w:r/>
    </w:p>
    <w:p>
      <w:pPr>
        <w:pStyle w:val="883"/>
        <w:ind w:firstLine="480"/>
        <w:spacing w:line="360" w:lineRule="auto"/>
        <w:rPr>
          <w:rFonts w:ascii="宋体" w:hAnsi="宋体" w:cs="宋体"/>
          <w:sz w:val="24"/>
        </w:rPr>
      </w:pPr>
      <w:r>
        <w:rPr>
          <w:rFonts w:ascii="宋体" w:hAnsi="宋体" w:cs="宋体"/>
          <w:sz w:val="24"/>
        </w:rPr>
        <w:t xml:space="preserve">享受扶持政策获得政府采购合同的，小微企业不得将合同分包给大中型企业，中型企业不得将合同分包给大型企业；残疾人企业和监狱企业属于小型、微型企业的，不重复享受政策。</w:t>
      </w:r>
      <w:r/>
    </w:p>
    <w:p>
      <w:pPr>
        <w:pStyle w:val="883"/>
        <w:ind w:firstLine="480"/>
        <w:spacing w:line="360" w:lineRule="auto"/>
        <w:rPr>
          <w:rFonts w:ascii="宋体" w:hAnsi="宋体" w:cs="宋体"/>
          <w:sz w:val="24"/>
        </w:rPr>
      </w:pPr>
      <w:r>
        <w:rPr>
          <w:rFonts w:ascii="宋体" w:hAnsi="宋体" w:cs="宋体"/>
          <w:sz w:val="24"/>
        </w:rPr>
        <w:t xml:space="preserve">小微企业在投标文件中必须提供投标人签署《中小企业声明函》,如投标人提供虚假材料，依照《政府采购法》第七十七条第一款的规定追究法律责任。</w:t>
      </w:r>
      <w:r>
        <w:rPr>
          <w:rFonts w:hint="eastAsia" w:ascii="宋体" w:hAnsi="宋体" w:cs="宋体"/>
          <w:b/>
          <w:bCs/>
          <w:color w:val="000000"/>
          <w:sz w:val="24"/>
        </w:rPr>
        <w:t xml:space="preserve">《中小企业声明函》中所填的行业应与本采购</w:t>
      </w:r>
      <w:r>
        <w:rPr>
          <w:rFonts w:hint="eastAsia" w:ascii="宋体" w:hAnsi="宋体" w:cs="宋体"/>
          <w:b/>
          <w:bCs/>
          <w:color w:val="000000"/>
          <w:sz w:val="24"/>
        </w:rPr>
        <w:t xml:space="preserve">标的对应的中小企业划分标准所属行业一致，声明函未签公章或未提交声明函或所提交的声明函中行业与本采购标的对应的中小企业划分标准所属行业不一致或声明函未加盖公章的不享受相关政策。</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2、关于政府采购促进残疾人就业政策的评审</w:t>
      </w:r>
      <w:r/>
    </w:p>
    <w:p>
      <w:pPr>
        <w:pStyle w:val="883"/>
        <w:ind w:firstLine="480"/>
        <w:spacing w:line="360" w:lineRule="auto"/>
        <w:rPr>
          <w:rFonts w:ascii="宋体" w:hAnsi="宋体" w:cs="宋体"/>
          <w:sz w:val="24"/>
        </w:rPr>
      </w:pPr>
      <w:r>
        <w:rPr>
          <w:rFonts w:ascii="宋体" w:hAnsi="宋体" w:cs="宋体"/>
          <w:sz w:val="24"/>
        </w:rPr>
        <w:t xml:space="preserve">（1）在政府采购活动中，残疾人福利性单位视同小型、微型企业，享受评审中价格扣除等促进中小企业发展的政府采购政策。</w:t>
      </w:r>
      <w:r/>
    </w:p>
    <w:p>
      <w:pPr>
        <w:pStyle w:val="883"/>
        <w:ind w:firstLine="480"/>
        <w:spacing w:line="360" w:lineRule="auto"/>
        <w:rPr>
          <w:rFonts w:ascii="宋体" w:hAnsi="宋体" w:cs="宋体"/>
          <w:sz w:val="24"/>
        </w:rPr>
      </w:pPr>
      <w:r>
        <w:rPr>
          <w:rFonts w:ascii="宋体" w:hAnsi="宋体" w:cs="宋体"/>
          <w:sz w:val="24"/>
        </w:rPr>
        <w:t xml:space="preserve">（2）符合《关于促进残疾人就业政府采购政策的通知》（财库〔2017〕141号）规定条件的残疾人福利性单位在参加政府采购活动时，应当提供《残疾人福利性单位声明函》</w:t>
      </w:r>
      <w:r>
        <w:rPr>
          <w:rFonts w:ascii="宋体" w:hAnsi="宋体" w:cs="宋体"/>
          <w:sz w:val="24"/>
        </w:rPr>
        <w:t xml:space="preserve">（见附件），并对声明的真实性负责。供应商提供的《残疾人福利性单位声明函》与事实不符的，依照《政府采购法》第七十七条第一款的规定追究法律责任。</w:t>
      </w:r>
      <w:r/>
    </w:p>
    <w:p>
      <w:pPr>
        <w:pStyle w:val="883"/>
        <w:ind w:firstLine="480"/>
        <w:spacing w:line="360" w:lineRule="auto"/>
        <w:rPr>
          <w:rFonts w:ascii="宋体" w:hAnsi="宋体" w:cs="宋体"/>
          <w:sz w:val="24"/>
        </w:rPr>
      </w:pPr>
      <w:r>
        <w:rPr>
          <w:rFonts w:ascii="宋体" w:hAnsi="宋体" w:cs="宋体"/>
          <w:sz w:val="24"/>
        </w:rPr>
        <w:t xml:space="preserve">3、关于政府采购支持监狱企业发展政策的评审</w:t>
      </w:r>
      <w:r/>
    </w:p>
    <w:p>
      <w:pPr>
        <w:pStyle w:val="883"/>
        <w:ind w:firstLine="480"/>
        <w:spacing w:line="360" w:lineRule="auto"/>
        <w:rPr>
          <w:rFonts w:ascii="宋体" w:hAnsi="宋体" w:cs="宋体"/>
          <w:sz w:val="24"/>
        </w:rPr>
      </w:pPr>
      <w:r>
        <w:rPr>
          <w:rFonts w:ascii="宋体" w:hAnsi="宋体" w:cs="宋体"/>
          <w:sz w:val="24"/>
        </w:rPr>
        <w:t xml:space="preserve">（1）在政府采购活动中，监狱企业视同小型、微型企业，享受评审中价格扣除等政府采购促进中小企业发展的政府采购政策。</w:t>
      </w:r>
      <w:r/>
    </w:p>
    <w:p>
      <w:pPr>
        <w:pStyle w:val="883"/>
        <w:ind w:firstLine="480"/>
        <w:spacing w:line="360" w:lineRule="auto"/>
        <w:rPr>
          <w:rFonts w:ascii="宋体" w:hAnsi="宋体" w:cs="宋体"/>
          <w:b/>
          <w:bCs/>
          <w:sz w:val="24"/>
        </w:rPr>
      </w:pPr>
      <w:r>
        <w:rPr>
          <w:rFonts w:ascii="宋体" w:hAnsi="宋体" w:cs="宋体"/>
          <w:sz w:val="24"/>
          <w:lang w:val="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b/>
          <w:bCs/>
          <w:sz w:val="24"/>
        </w:rPr>
      </w:r>
      <w:r/>
    </w:p>
    <w:p>
      <w:pPr>
        <w:pStyle w:val="883"/>
        <w:ind w:firstLine="480"/>
        <w:spacing w:line="360" w:lineRule="auto"/>
        <w:rPr>
          <w:rFonts w:ascii="宋体" w:hAnsi="宋体" w:cs="宋体"/>
          <w:sz w:val="24"/>
        </w:rPr>
      </w:pPr>
      <w:r>
        <w:rPr>
          <w:rFonts w:ascii="宋体" w:hAnsi="宋体" w:cs="宋体"/>
          <w:sz w:val="24"/>
        </w:rPr>
        <w:t xml:space="preserve">注：</w:t>
      </w:r>
      <w:r/>
    </w:p>
    <w:p>
      <w:pPr>
        <w:pStyle w:val="883"/>
        <w:ind w:firstLine="480"/>
        <w:spacing w:line="360" w:lineRule="auto"/>
        <w:rPr>
          <w:rFonts w:ascii="宋体" w:hAnsi="宋体" w:cs="宋体"/>
          <w:sz w:val="24"/>
        </w:rPr>
      </w:pPr>
      <w:r>
        <w:rPr>
          <w:rFonts w:ascii="宋体" w:hAnsi="宋体" w:cs="宋体"/>
          <w:sz w:val="24"/>
        </w:rPr>
        <w:t xml:space="preserve">1、《中小企业声明函》中所填的行业应与本采购标的对应的中小企业划分标准所属行业一致，未提交声明函或所提交的声明函中行业与本采购标的对应的中小企业划分标准所属行业不一致的，则视为非实质性响应采购文件。</w:t>
      </w:r>
      <w:r/>
    </w:p>
    <w:p>
      <w:pPr>
        <w:pStyle w:val="883"/>
        <w:ind w:firstLine="480"/>
        <w:spacing w:line="360" w:lineRule="auto"/>
        <w:rPr>
          <w:rFonts w:ascii="宋体" w:hAnsi="宋体" w:cs="宋体"/>
          <w:b/>
          <w:bCs/>
          <w:sz w:val="24"/>
        </w:rPr>
      </w:pPr>
      <w:r>
        <w:rPr>
          <w:rFonts w:ascii="宋体" w:hAnsi="宋体" w:cs="宋体"/>
          <w:sz w:val="24"/>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宋体" w:hAnsi="宋体" w:cs="宋体"/>
          <w:b/>
          <w:bCs/>
          <w:sz w:val="24"/>
        </w:rPr>
        <w:t xml:space="preserve">服务类项目中供应商若使用退休人员，将不享受相关扶持政策。</w:t>
      </w:r>
      <w:r/>
    </w:p>
    <w:p>
      <w:pPr>
        <w:pStyle w:val="883"/>
        <w:ind w:firstLine="480"/>
        <w:spacing w:line="360" w:lineRule="auto"/>
        <w:rPr>
          <w:rFonts w:hint="eastAsia" w:ascii="宋体" w:hAnsi="宋体" w:cs="宋体"/>
          <w:sz w:val="24"/>
        </w:rPr>
      </w:pPr>
      <w:r>
        <w:rPr>
          <w:rFonts w:ascii="宋体" w:hAnsi="宋体" w:cs="宋体"/>
          <w:sz w:val="24"/>
        </w:rPr>
        <w:t xml:space="preserve">3、供应商提供</w:t>
      </w:r>
      <w:r>
        <w:rPr>
          <w:rFonts w:ascii="宋体" w:hAnsi="宋体" w:cs="宋体"/>
          <w:sz w:val="24"/>
        </w:rPr>
        <w:t xml:space="preserve">声明函内容不实的，依照《中华人民共和国政府采购法》《中华人民共和国政府采购法实施条例》和《政府采购促进中小企业发展管理办法》等法律法规规定追究法律责任。</w:t>
      </w:r>
      <w:r>
        <w:rPr>
          <w:rFonts w:hint="eastAsia" w:ascii="宋体" w:hAnsi="宋体" w:cs="宋体"/>
          <w:sz w:val="24"/>
        </w:rPr>
      </w:r>
      <w:r/>
    </w:p>
    <w:p>
      <w:pPr>
        <w:pStyle w:val="885"/>
        <w:ind w:firstLine="562"/>
      </w:pPr>
      <w:r>
        <w:rPr>
          <w:rFonts w:hint="eastAsia"/>
        </w:rPr>
        <w:t xml:space="preserve">三、评分标准：</w:t>
      </w:r>
      <w:r/>
    </w:p>
    <w:p>
      <w:pPr>
        <w:pStyle w:val="883"/>
        <w:ind w:firstLine="482"/>
        <w:spacing w:line="360" w:lineRule="auto"/>
        <w:tabs>
          <w:tab w:val="left" w:pos="567" w:leader="none"/>
        </w:tabs>
        <w:rPr>
          <w:rFonts w:hint="eastAsia" w:ascii="宋体" w:hAnsi="宋体" w:cs="宋体"/>
          <w:b/>
          <w:bCs/>
          <w:sz w:val="24"/>
        </w:rPr>
      </w:pPr>
      <w:r>
        <w:rPr>
          <w:rFonts w:hint="eastAsia" w:ascii="宋体" w:hAnsi="宋体" w:cs="宋体"/>
          <w:b/>
          <w:bCs/>
          <w:sz w:val="24"/>
        </w:rPr>
        <w:t xml:space="preserve">（一）报价得分</w:t>
      </w:r>
      <w:r>
        <w:rPr>
          <w:rFonts w:hint="eastAsia" w:ascii="宋体" w:hAnsi="宋体" w:cs="宋体"/>
          <w:b/>
          <w:bCs/>
          <w:sz w:val="24"/>
        </w:rPr>
        <w:t xml:space="preserve">（1</w:t>
      </w:r>
      <w:r>
        <w:rPr>
          <w:rFonts w:hint="eastAsia" w:ascii="宋体" w:hAnsi="宋体" w:cs="宋体"/>
          <w:b/>
          <w:bCs/>
          <w:sz w:val="24"/>
        </w:rPr>
        <w:t xml:space="preserve">5</w:t>
      </w:r>
      <w:r>
        <w:rPr>
          <w:rFonts w:hint="eastAsia" w:ascii="宋体" w:hAnsi="宋体" w:cs="宋体"/>
          <w:b/>
          <w:bCs/>
          <w:sz w:val="24"/>
        </w:rPr>
        <w:t xml:space="preserve">分）</w:t>
      </w:r>
      <w:r>
        <w:rPr>
          <w:rFonts w:hint="eastAsia" w:ascii="宋体" w:hAnsi="宋体" w:cs="宋体"/>
          <w:b/>
          <w:bCs/>
          <w:sz w:val="24"/>
        </w:rPr>
      </w:r>
      <w:r/>
    </w:p>
    <w:p>
      <w:pPr>
        <w:pStyle w:val="883"/>
        <w:ind w:firstLine="480"/>
        <w:spacing w:line="360" w:lineRule="auto"/>
        <w:rPr>
          <w:rFonts w:ascii="宋体" w:hAnsi="宋体" w:cs="宋体"/>
          <w:sz w:val="24"/>
        </w:rPr>
      </w:pPr>
      <w:r>
        <w:rPr>
          <w:rFonts w:ascii="宋体" w:hAnsi="宋体" w:cs="宋体"/>
          <w:sz w:val="24"/>
        </w:rPr>
        <w:t xml:space="preserve">1、第一步：磋商报价低于或等于预算的，为有效磋商报价。报价超过预算的磋商报价为无效磋商报价。无效磋商报价的磋商响应文件不进行评审，也不得成交。</w:t>
      </w:r>
      <w:r/>
    </w:p>
    <w:p>
      <w:pPr>
        <w:pStyle w:val="883"/>
        <w:ind w:firstLine="480"/>
        <w:spacing w:line="360" w:lineRule="auto"/>
        <w:rPr>
          <w:rFonts w:ascii="宋体" w:hAnsi="宋体" w:cs="宋体"/>
          <w:sz w:val="24"/>
        </w:rPr>
      </w:pPr>
      <w:r>
        <w:rPr>
          <w:rFonts w:ascii="宋体" w:hAnsi="宋体" w:cs="宋体"/>
          <w:sz w:val="24"/>
        </w:rPr>
        <w:t xml:space="preserve">2、第二步：在所有有效磋商报价中满足采购文件要求，且经磋商后最终总评审价格最低的磋商报价为评标基准价，其价格分为1</w:t>
      </w:r>
      <w:r>
        <w:rPr>
          <w:rFonts w:hint="eastAsia" w:ascii="宋体" w:hAnsi="宋体" w:cs="宋体"/>
          <w:sz w:val="24"/>
        </w:rPr>
        <w:t xml:space="preserve">5</w:t>
      </w:r>
      <w:r>
        <w:rPr>
          <w:rFonts w:ascii="宋体" w:hAnsi="宋体" w:cs="宋体"/>
          <w:sz w:val="24"/>
        </w:rPr>
        <w:t xml:space="preserve">分，其他磋商供应商的价格分按照下列公式计算（计算结果四舍五入保留两位小数）</w:t>
      </w:r>
      <w:r/>
    </w:p>
    <w:p>
      <w:pPr>
        <w:pStyle w:val="883"/>
        <w:ind w:firstLine="480"/>
        <w:spacing w:line="360" w:lineRule="auto"/>
        <w:rPr>
          <w:rFonts w:ascii="宋体" w:hAnsi="宋体" w:cs="宋体"/>
          <w:sz w:val="24"/>
        </w:rPr>
      </w:pPr>
      <w:r>
        <w:rPr>
          <w:rFonts w:ascii="宋体" w:hAnsi="宋体" w:cs="宋体"/>
          <w:sz w:val="24"/>
        </w:rPr>
        <w:t xml:space="preserve">3、磋商总报价得分＝（评标基准价/磋商总报价）×1</w:t>
      </w:r>
      <w:r>
        <w:rPr>
          <w:rFonts w:hint="eastAsia" w:ascii="宋体" w:hAnsi="宋体" w:cs="宋体"/>
          <w:sz w:val="24"/>
        </w:rPr>
        <w:t xml:space="preserve">5</w:t>
      </w:r>
      <w:r>
        <w:rPr>
          <w:rFonts w:ascii="宋体" w:hAnsi="宋体" w:cs="宋体"/>
          <w:sz w:val="24"/>
        </w:rPr>
        <w:t xml:space="preserve">%×100</w:t>
      </w:r>
      <w:r/>
    </w:p>
    <w:p>
      <w:pPr>
        <w:pStyle w:val="883"/>
        <w:ind w:firstLine="480"/>
        <w:spacing w:line="360" w:lineRule="auto"/>
        <w:rPr>
          <w:rFonts w:ascii="宋体" w:hAnsi="宋体" w:cs="宋体"/>
          <w:sz w:val="24"/>
          <w:lang w:val="zh-CN"/>
        </w:rPr>
      </w:pPr>
      <w:r>
        <w:rPr>
          <w:rFonts w:ascii="宋体" w:hAnsi="宋体" w:cs="宋体"/>
          <w:sz w:val="24"/>
          <w:lang w:val="zh-CN"/>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p>
    <w:p>
      <w:pPr>
        <w:pStyle w:val="883"/>
        <w:ind w:firstLine="480"/>
        <w:spacing w:line="360" w:lineRule="auto"/>
        <w:rPr>
          <w:rFonts w:ascii="宋体" w:hAnsi="宋体" w:cs="宋体"/>
          <w:sz w:val="24"/>
          <w:lang w:val="zh-CN"/>
        </w:rPr>
      </w:pPr>
      <w:r>
        <w:rPr>
          <w:rFonts w:ascii="宋体" w:hAnsi="宋体" w:cs="宋体"/>
          <w:sz w:val="24"/>
          <w:lang w:val="zh-CN"/>
        </w:rPr>
        <w:t xml:space="preserve">4、政府采购异常低价审查：</w:t>
      </w:r>
      <w:r/>
    </w:p>
    <w:p>
      <w:pPr>
        <w:pStyle w:val="883"/>
        <w:ind w:firstLine="480"/>
        <w:spacing w:line="360" w:lineRule="auto"/>
      </w:pPr>
      <w:r>
        <w:rPr>
          <w:rFonts w:ascii="宋体" w:hAnsi="宋体" w:cs="宋体"/>
          <w:sz w:val="24"/>
          <w:lang w:val="zh-CN"/>
        </w:rPr>
        <w:t xml:space="preserve">（1）评审过程中出现下列情形之一的，磋商小组应当启动异常低价投标(响应)审查程序：</w:t>
      </w:r>
      <w:r/>
    </w:p>
    <w:p>
      <w:pPr>
        <w:pStyle w:val="883"/>
        <w:ind w:firstLine="480"/>
        <w:spacing w:line="360" w:lineRule="auto"/>
        <w:rPr>
          <w:rFonts w:ascii="宋体" w:hAnsi="宋体" w:cs="宋体"/>
          <w:sz w:val="24"/>
          <w:lang w:val="zh-CN"/>
        </w:rPr>
      </w:pPr>
      <w:r>
        <w:rPr>
          <w:rFonts w:ascii="宋体" w:hAnsi="宋体" w:cs="宋体"/>
          <w:sz w:val="24"/>
          <w:lang w:val="zh-CN"/>
        </w:rPr>
        <w:t xml:space="preserve">①投标（响应）报价低于全部通过符合性审查供应商投标（响应）报价平均值50%的，即投标（响应）报价&lt;全部通过符合性审查供应商投标（响应）报价平均值×50%；</w:t>
      </w:r>
      <w:r/>
    </w:p>
    <w:p>
      <w:pPr>
        <w:pStyle w:val="883"/>
        <w:ind w:firstLine="480"/>
        <w:spacing w:line="360" w:lineRule="auto"/>
        <w:rPr>
          <w:rFonts w:ascii="宋体" w:hAnsi="宋体" w:cs="宋体"/>
          <w:sz w:val="24"/>
          <w:lang w:val="zh-CN"/>
        </w:rPr>
      </w:pPr>
      <w:r>
        <w:rPr>
          <w:rFonts w:ascii="宋体" w:hAnsi="宋体" w:cs="宋体"/>
          <w:sz w:val="24"/>
          <w:lang w:val="zh-CN"/>
        </w:rPr>
        <w:t xml:space="preserve">②投标（响应）报价低于通过符合性审查的次低报价供应商投标（响应）报价50%的，即投标（响应）报价&lt;通过符合性审查的次低报价供应商投标（响应）报价×50%；</w:t>
      </w:r>
      <w:r/>
    </w:p>
    <w:p>
      <w:pPr>
        <w:pStyle w:val="883"/>
        <w:ind w:firstLine="480"/>
        <w:spacing w:line="360" w:lineRule="auto"/>
        <w:rPr>
          <w:rFonts w:ascii="宋体" w:hAnsi="宋体" w:cs="宋体"/>
          <w:sz w:val="24"/>
          <w:lang w:val="zh-CN"/>
        </w:rPr>
      </w:pPr>
      <w:r>
        <w:rPr>
          <w:rFonts w:ascii="宋体" w:hAnsi="宋体" w:cs="宋体"/>
          <w:sz w:val="24"/>
          <w:lang w:val="zh-CN"/>
        </w:rPr>
        <w:t xml:space="preserve">③投标（响应）报价低于采购项目最高限价45%的，即投标（响应）报价&lt;采购项目最高限价×45%；</w:t>
      </w:r>
      <w:r/>
    </w:p>
    <w:p>
      <w:pPr>
        <w:pStyle w:val="883"/>
        <w:ind w:firstLine="480"/>
        <w:spacing w:line="360" w:lineRule="auto"/>
        <w:rPr>
          <w:rFonts w:ascii="宋体" w:hAnsi="宋体" w:cs="宋体"/>
          <w:sz w:val="24"/>
          <w:lang w:val="zh-CN"/>
        </w:rPr>
      </w:pPr>
      <w:r>
        <w:rPr>
          <w:rFonts w:ascii="宋体" w:hAnsi="宋体" w:cs="宋体"/>
          <w:sz w:val="24"/>
          <w:lang w:val="zh-CN"/>
        </w:rPr>
        <w:t xml:space="preserve">④评审委员会基于专业判断，认为供应商报价过低，有可能影响产品质量或者不能诚信履约的其他情形。</w:t>
      </w:r>
      <w:r/>
    </w:p>
    <w:p>
      <w:pPr>
        <w:pStyle w:val="883"/>
        <w:ind w:firstLine="480"/>
        <w:spacing w:line="360" w:lineRule="auto"/>
        <w:rPr>
          <w:rFonts w:ascii="宋体" w:hAnsi="宋体" w:cs="宋体"/>
          <w:sz w:val="24"/>
          <w:lang w:val="zh-CN"/>
        </w:rPr>
      </w:pPr>
      <w:r>
        <w:rPr>
          <w:rFonts w:ascii="宋体" w:hAnsi="宋体" w:cs="宋体"/>
          <w:sz w:val="24"/>
          <w:lang w:val="zh-CN"/>
        </w:rPr>
        <w:t xml:space="preserve">（2）符合上述启动异常低价投标(响应)审查情形的，相关供应商应按评审委员会要求在评标现场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pStyle w:val="883"/>
        <w:ind w:firstLine="480"/>
        <w:spacing w:line="360" w:lineRule="auto"/>
        <w:rPr>
          <w:rFonts w:hint="eastAsia" w:ascii="宋体" w:hAnsi="宋体" w:cs="宋体"/>
          <w:sz w:val="24"/>
          <w:lang w:val="zh-CN"/>
        </w:rPr>
      </w:pPr>
      <w:r>
        <w:rPr>
          <w:rFonts w:ascii="宋体" w:hAnsi="宋体" w:cs="宋体"/>
          <w:sz w:val="24"/>
        </w:rPr>
        <w:t xml:space="preserve">磋商小组</w:t>
      </w:r>
      <w:r>
        <w:rPr>
          <w:rFonts w:ascii="宋体" w:hAnsi="宋体" w:cs="宋体"/>
          <w:sz w:val="24"/>
          <w:lang w:val="zh-CN"/>
        </w:rPr>
        <w:t xml:space="preserve">对需要共同认定的事项存在争议的，应当按照少数服从多数的原则作出结论。持不同意见的</w:t>
      </w:r>
      <w:r>
        <w:rPr>
          <w:rFonts w:ascii="宋体" w:hAnsi="宋体" w:cs="宋体"/>
          <w:sz w:val="24"/>
        </w:rPr>
        <w:t xml:space="preserve">磋商</w:t>
      </w:r>
      <w:r>
        <w:rPr>
          <w:rFonts w:ascii="宋体" w:hAnsi="宋体" w:cs="宋体"/>
          <w:sz w:val="24"/>
        </w:rPr>
        <w:t xml:space="preserve">小组</w:t>
      </w:r>
      <w:r>
        <w:rPr>
          <w:rFonts w:ascii="宋体" w:hAnsi="宋体" w:cs="宋体"/>
          <w:sz w:val="24"/>
          <w:lang w:val="zh-CN"/>
        </w:rPr>
        <w:t xml:space="preserve">成员应当在评标报告上签署不同意见及理由，否则视为同意评标报告。</w:t>
      </w:r>
      <w:r>
        <w:rPr>
          <w:rFonts w:hint="eastAsia" w:ascii="宋体" w:hAnsi="宋体" w:cs="宋体"/>
          <w:sz w:val="24"/>
          <w:lang w:val="zh-CN"/>
        </w:rPr>
      </w:r>
      <w:r/>
    </w:p>
    <w:p>
      <w:pPr>
        <w:pStyle w:val="883"/>
        <w:ind w:firstLine="482"/>
        <w:spacing w:line="300" w:lineRule="auto"/>
        <w:rPr>
          <w:rFonts w:ascii="宋体" w:hAnsi="宋体"/>
          <w:b/>
          <w:bCs/>
          <w:sz w:val="24"/>
        </w:rPr>
      </w:pPr>
      <w:r>
        <w:rPr>
          <w:rFonts w:hint="eastAsia" w:ascii="宋体" w:hAnsi="宋体"/>
          <w:b/>
          <w:sz w:val="24"/>
        </w:rPr>
        <w:t xml:space="preserve">（二）</w:t>
      </w:r>
      <w:r>
        <w:rPr>
          <w:rFonts w:hint="eastAsia" w:ascii="宋体" w:hAnsi="宋体"/>
          <w:b/>
          <w:bCs/>
          <w:sz w:val="24"/>
        </w:rPr>
        <w:t xml:space="preserve">服务方案：</w:t>
      </w:r>
      <w:r>
        <w:rPr>
          <w:rFonts w:hint="eastAsia" w:ascii="宋体" w:hAnsi="宋体"/>
          <w:b/>
          <w:bCs/>
          <w:sz w:val="24"/>
        </w:rPr>
        <w:t xml:space="preserve">(5</w:t>
      </w:r>
      <w:r>
        <w:rPr>
          <w:rFonts w:hint="eastAsia" w:ascii="宋体" w:hAnsi="宋体"/>
          <w:b/>
          <w:bCs/>
          <w:sz w:val="24"/>
        </w:rPr>
        <w:t xml:space="preserve">0</w:t>
      </w:r>
      <w:r>
        <w:rPr>
          <w:rFonts w:hint="eastAsia" w:ascii="宋体" w:hAnsi="宋体"/>
          <w:b/>
          <w:bCs/>
          <w:sz w:val="24"/>
        </w:rPr>
        <w:t xml:space="preserve">分)</w:t>
      </w:r>
      <w:r>
        <w:rPr>
          <w:rFonts w:ascii="宋体" w:hAnsi="宋体"/>
          <w:b/>
          <w:bCs/>
          <w:sz w:val="24"/>
        </w:rPr>
      </w:r>
      <w:r/>
    </w:p>
    <w:p>
      <w:pPr>
        <w:pStyle w:val="883"/>
        <w:ind w:firstLine="480"/>
        <w:jc w:val="left"/>
        <w:spacing w:line="360" w:lineRule="auto"/>
        <w:rPr>
          <w:rFonts w:ascii="宋体" w:hAnsi="宋体"/>
          <w:sz w:val="24"/>
        </w:rPr>
      </w:pPr>
      <w:r>
        <w:rPr>
          <w:rFonts w:hint="eastAsia" w:ascii="宋体" w:hAnsi="宋体"/>
          <w:sz w:val="24"/>
        </w:rPr>
        <w:t xml:space="preserve">1、工作理解</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对国家、省、市城市更新政策背景、苏州更新工作整体概况、市、区级城市更新专项规划、</w:t>
      </w:r>
      <w:r>
        <w:rPr>
          <w:rFonts w:hint="eastAsia" w:ascii="宋体" w:hAnsi="宋体"/>
          <w:sz w:val="24"/>
        </w:rPr>
        <w:t xml:space="preserve">狮山商务创新区</w:t>
      </w:r>
      <w:r>
        <w:rPr>
          <w:rFonts w:hint="eastAsia" w:ascii="宋体" w:hAnsi="宋体"/>
          <w:sz w:val="24"/>
        </w:rPr>
        <w:t xml:space="preserve">重点片区的理解和认知进行评分：</w:t>
      </w:r>
      <w:r/>
    </w:p>
    <w:p>
      <w:pPr>
        <w:pStyle w:val="883"/>
        <w:ind w:firstLine="480"/>
        <w:jc w:val="left"/>
        <w:spacing w:line="360" w:lineRule="auto"/>
        <w:rPr>
          <w:rFonts w:hint="eastAsia" w:ascii="宋体" w:hAnsi="宋体"/>
          <w:sz w:val="24"/>
        </w:rPr>
      </w:pPr>
      <w:r>
        <w:rPr>
          <w:rFonts w:hint="eastAsia" w:ascii="宋体" w:hAnsi="宋体"/>
          <w:sz w:val="24"/>
        </w:rPr>
        <w:t xml:space="preserve">理解全面、科学、合理、有针对性的，得</w:t>
      </w:r>
      <w:r>
        <w:rPr>
          <w:rFonts w:hint="eastAsia" w:ascii="宋体" w:hAnsi="宋体"/>
          <w:sz w:val="24"/>
        </w:rPr>
        <w:t xml:space="preserve">6</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理解较合理、严密、不存在偏差的，得</w:t>
      </w:r>
      <w:r>
        <w:rPr>
          <w:rFonts w:hint="eastAsia" w:ascii="宋体" w:hAnsi="宋体"/>
          <w:sz w:val="24"/>
        </w:rPr>
        <w:t xml:space="preserve">4</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理解一般、存在一定偏差的，得2分；</w:t>
      </w:r>
      <w:r/>
    </w:p>
    <w:p>
      <w:pPr>
        <w:pStyle w:val="883"/>
        <w:ind w:firstLine="480"/>
        <w:jc w:val="left"/>
        <w:spacing w:line="360" w:lineRule="auto"/>
        <w:rPr>
          <w:rFonts w:hint="eastAsia" w:ascii="宋体" w:hAnsi="宋体"/>
          <w:sz w:val="24"/>
        </w:rPr>
      </w:pPr>
      <w:r>
        <w:rPr>
          <w:rFonts w:hint="eastAsia" w:ascii="宋体" w:hAnsi="宋体"/>
          <w:sz w:val="24"/>
        </w:rPr>
        <w:t xml:space="preserve">方案明显不合理、错误或者未提供的不得分。</w:t>
      </w:r>
      <w:r/>
    </w:p>
    <w:p>
      <w:pPr>
        <w:pStyle w:val="883"/>
        <w:ind w:firstLine="480"/>
        <w:jc w:val="left"/>
        <w:spacing w:line="360" w:lineRule="auto"/>
        <w:rPr>
          <w:rFonts w:ascii="宋体" w:hAnsi="宋体"/>
          <w:sz w:val="24"/>
        </w:rPr>
      </w:pPr>
      <w:r>
        <w:rPr>
          <w:rFonts w:hint="eastAsia" w:ascii="宋体" w:hAnsi="宋体"/>
          <w:sz w:val="24"/>
        </w:rPr>
        <w:t xml:space="preserve">2、总体思路</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对本次片区策划总体框架思路、技术路线、技术方法进行评分：</w:t>
      </w:r>
      <w:r/>
    </w:p>
    <w:p>
      <w:pPr>
        <w:pStyle w:val="883"/>
        <w:ind w:firstLine="480"/>
        <w:jc w:val="left"/>
        <w:spacing w:line="360" w:lineRule="auto"/>
        <w:rPr>
          <w:rFonts w:hint="eastAsia" w:ascii="宋体" w:hAnsi="宋体"/>
          <w:sz w:val="24"/>
        </w:rPr>
      </w:pPr>
      <w:r>
        <w:rPr>
          <w:rFonts w:hint="eastAsia" w:ascii="宋体" w:hAnsi="宋体"/>
          <w:sz w:val="24"/>
        </w:rPr>
        <w:t xml:space="preserve">框架思路清晰合理，技术路线和技术方法得当的，得</w:t>
      </w:r>
      <w:r>
        <w:rPr>
          <w:rFonts w:hint="eastAsia" w:ascii="宋体" w:hAnsi="宋体"/>
          <w:sz w:val="24"/>
        </w:rPr>
        <w:t xml:space="preserve">6</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框架思路合理，技术路线和技术方法一般的，得</w:t>
      </w:r>
      <w:r>
        <w:rPr>
          <w:rFonts w:hint="eastAsia" w:ascii="宋体" w:hAnsi="宋体"/>
          <w:sz w:val="24"/>
        </w:rPr>
        <w:t xml:space="preserve">4</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框架思路欠合理，技术路线和技术方法较差的，得2分；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p>
    <w:p>
      <w:pPr>
        <w:pStyle w:val="883"/>
        <w:ind w:firstLine="480"/>
        <w:jc w:val="left"/>
        <w:spacing w:line="360" w:lineRule="auto"/>
        <w:tabs>
          <w:tab w:val="left" w:pos="2552" w:leader="none"/>
        </w:tabs>
        <w:rPr>
          <w:rFonts w:ascii="宋体" w:hAnsi="宋体"/>
          <w:sz w:val="24"/>
        </w:rPr>
      </w:pPr>
      <w:r>
        <w:rPr>
          <w:rFonts w:hint="eastAsia" w:ascii="宋体" w:hAnsi="宋体"/>
          <w:sz w:val="24"/>
        </w:rPr>
        <w:t xml:space="preserve">3、片区体检</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基于对片区体检工作内容的理解，对该项工作的工作思路、技术路线、技术方法进行评分：</w:t>
      </w:r>
      <w:r/>
    </w:p>
    <w:p>
      <w:pPr>
        <w:pStyle w:val="883"/>
        <w:ind w:firstLine="480"/>
        <w:jc w:val="left"/>
        <w:spacing w:line="360" w:lineRule="auto"/>
        <w:rPr>
          <w:rFonts w:hint="eastAsia" w:ascii="宋体" w:hAnsi="宋体"/>
          <w:sz w:val="24"/>
        </w:rPr>
      </w:pPr>
      <w:r>
        <w:rPr>
          <w:rFonts w:hint="eastAsia" w:ascii="宋体" w:hAnsi="宋体"/>
          <w:sz w:val="24"/>
        </w:rPr>
        <w:t xml:space="preserve">工作思路清晰合理，技术路线和技术方法得当的，得</w:t>
      </w:r>
      <w:r>
        <w:rPr>
          <w:rFonts w:hint="eastAsia" w:ascii="宋体" w:hAnsi="宋体"/>
          <w:sz w:val="24"/>
        </w:rPr>
        <w:t xml:space="preserve">6</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工作思路合理，技术路线和技术方法一般的，得</w:t>
      </w:r>
      <w:r>
        <w:rPr>
          <w:rFonts w:hint="eastAsia" w:ascii="宋体" w:hAnsi="宋体"/>
          <w:sz w:val="24"/>
        </w:rPr>
        <w:t xml:space="preserve">4</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工作思路欠合理，技术路线和技术方法较差的，得2分；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rPr>
          <w:rFonts w:hint="eastAsia" w:ascii="宋体" w:hAnsi="宋体"/>
          <w:sz w:val="24"/>
        </w:rPr>
      </w:r>
      <w:r/>
    </w:p>
    <w:p>
      <w:pPr>
        <w:pStyle w:val="883"/>
        <w:ind w:firstLine="480"/>
        <w:jc w:val="left"/>
        <w:spacing w:line="360" w:lineRule="auto"/>
        <w:rPr>
          <w:rFonts w:ascii="宋体" w:hAnsi="宋体"/>
          <w:sz w:val="24"/>
        </w:rPr>
      </w:pPr>
      <w:r>
        <w:rPr>
          <w:rFonts w:hint="eastAsia" w:ascii="宋体" w:hAnsi="宋体"/>
          <w:sz w:val="24"/>
        </w:rPr>
        <w:t xml:space="preserve">4、功能策划</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对片区目标定位、主要功能、业态产业和更新效益测算等</w:t>
      </w:r>
      <w:r>
        <w:rPr>
          <w:rFonts w:hint="eastAsia" w:ascii="宋体" w:hAnsi="宋体"/>
          <w:sz w:val="24"/>
        </w:rPr>
        <w:t xml:space="preserve">内容理解进行评分：</w:t>
      </w:r>
      <w:r/>
    </w:p>
    <w:p>
      <w:pPr>
        <w:pStyle w:val="883"/>
        <w:ind w:firstLine="480"/>
        <w:jc w:val="left"/>
        <w:spacing w:line="360" w:lineRule="auto"/>
        <w:rPr>
          <w:rFonts w:hint="eastAsia" w:ascii="宋体" w:hAnsi="宋体"/>
          <w:sz w:val="24"/>
        </w:rPr>
      </w:pPr>
      <w:r>
        <w:rPr>
          <w:rFonts w:hint="eastAsia" w:ascii="宋体" w:hAnsi="宋体"/>
          <w:sz w:val="24"/>
        </w:rPr>
        <w:t xml:space="preserve">各项内容齐全，每项内容均有展开详细的阐述且能够适用于本项目的，得</w:t>
      </w:r>
      <w:r>
        <w:rPr>
          <w:rFonts w:hint="eastAsia" w:ascii="宋体" w:hAnsi="宋体"/>
          <w:sz w:val="24"/>
        </w:rPr>
        <w:t xml:space="preserve">7</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各项内容基本齐全，每个要点均有展开阐述但不够具体，基本能够适用于本项目的，得5分；</w:t>
      </w:r>
      <w:r/>
    </w:p>
    <w:p>
      <w:pPr>
        <w:pStyle w:val="883"/>
        <w:ind w:firstLine="480"/>
        <w:jc w:val="left"/>
        <w:spacing w:line="360" w:lineRule="auto"/>
        <w:rPr>
          <w:rFonts w:hint="eastAsia" w:ascii="宋体" w:hAnsi="宋体"/>
          <w:sz w:val="24"/>
        </w:rPr>
      </w:pPr>
      <w:r>
        <w:rPr>
          <w:rFonts w:hint="eastAsia" w:ascii="宋体" w:hAnsi="宋体"/>
          <w:sz w:val="24"/>
        </w:rPr>
        <w:t xml:space="preserve">各项内容简略，有展开阐述但对本项目适用性一般的，得2分；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p>
    <w:p>
      <w:pPr>
        <w:pStyle w:val="883"/>
        <w:ind w:firstLine="480"/>
        <w:jc w:val="left"/>
        <w:spacing w:line="360" w:lineRule="auto"/>
        <w:rPr>
          <w:rFonts w:ascii="宋体" w:hAnsi="宋体"/>
          <w:sz w:val="24"/>
        </w:rPr>
      </w:pPr>
      <w:r>
        <w:rPr>
          <w:rFonts w:hint="eastAsia" w:ascii="宋体" w:hAnsi="宋体"/>
          <w:sz w:val="24"/>
        </w:rPr>
        <w:t xml:space="preserve">5、项目谋划</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对分阶段项目库，更新模式，资金平衡及多元融资路径谋划，项目实施及运营等内容理解进行评分</w:t>
      </w:r>
      <w:r>
        <w:rPr>
          <w:rFonts w:hint="eastAsia" w:ascii="宋体" w:hAnsi="宋体"/>
          <w:sz w:val="24"/>
        </w:rPr>
        <w:t xml:space="preserve">；</w:t>
      </w:r>
      <w:r>
        <w:rPr>
          <w:rFonts w:hint="eastAsia"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内容完整性、可行性高得</w:t>
      </w:r>
      <w:r>
        <w:rPr>
          <w:rFonts w:hint="eastAsia" w:ascii="宋体" w:hAnsi="宋体"/>
          <w:sz w:val="24"/>
        </w:rPr>
        <w:t xml:space="preserve">7</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内容完整性、可行性一般得5分；</w:t>
      </w:r>
      <w:r/>
    </w:p>
    <w:p>
      <w:pPr>
        <w:pStyle w:val="883"/>
        <w:ind w:firstLine="480"/>
        <w:jc w:val="left"/>
        <w:spacing w:line="360" w:lineRule="auto"/>
        <w:rPr>
          <w:rFonts w:hint="eastAsia" w:ascii="宋体" w:hAnsi="宋体"/>
          <w:sz w:val="24"/>
        </w:rPr>
      </w:pPr>
      <w:r>
        <w:rPr>
          <w:rFonts w:hint="eastAsia" w:ascii="宋体" w:hAnsi="宋体"/>
          <w:sz w:val="24"/>
        </w:rPr>
        <w:t xml:space="preserve">内容不完整、可行性较差得2分；</w:t>
      </w:r>
      <w:r/>
    </w:p>
    <w:p>
      <w:pPr>
        <w:pStyle w:val="883"/>
        <w:ind w:firstLine="480"/>
        <w:jc w:val="left"/>
        <w:spacing w:line="360" w:lineRule="auto"/>
        <w:rPr>
          <w:rFonts w:hint="eastAsia" w:ascii="宋体" w:hAnsi="宋体"/>
          <w:sz w:val="24"/>
        </w:rPr>
      </w:pPr>
      <w:r>
        <w:rPr>
          <w:rFonts w:hint="eastAsia" w:ascii="宋体" w:hAnsi="宋体"/>
          <w:sz w:val="24"/>
        </w:rPr>
        <w:t xml:space="preserve">无相关内容不得分。</w:t>
      </w:r>
      <w:r/>
    </w:p>
    <w:p>
      <w:pPr>
        <w:pStyle w:val="883"/>
        <w:ind w:firstLine="480"/>
        <w:jc w:val="left"/>
        <w:spacing w:line="360" w:lineRule="auto"/>
        <w:rPr>
          <w:rFonts w:ascii="宋体" w:hAnsi="宋体"/>
          <w:sz w:val="24"/>
        </w:rPr>
      </w:pPr>
      <w:r>
        <w:rPr>
          <w:rFonts w:hint="eastAsia" w:ascii="宋体" w:hAnsi="宋体"/>
          <w:sz w:val="24"/>
        </w:rPr>
        <w:t xml:space="preserve">6、设计引导</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对规划调整、地块更新强度、风貌管控</w:t>
      </w:r>
      <w:r>
        <w:rPr>
          <w:rFonts w:hint="eastAsia" w:ascii="宋体" w:hAnsi="宋体"/>
          <w:sz w:val="24"/>
        </w:rPr>
        <w:t xml:space="preserve">、</w:t>
      </w:r>
      <w:r>
        <w:rPr>
          <w:rFonts w:hint="eastAsia" w:ascii="宋体" w:hAnsi="宋体"/>
          <w:sz w:val="24"/>
        </w:rPr>
        <w:t xml:space="preserve">交通影响</w:t>
      </w:r>
      <w:r>
        <w:rPr>
          <w:rFonts w:hint="eastAsia" w:ascii="宋体" w:hAnsi="宋体"/>
          <w:sz w:val="24"/>
        </w:rPr>
        <w:t xml:space="preserve">等内容理解进行评分：</w:t>
      </w:r>
      <w:r/>
    </w:p>
    <w:p>
      <w:pPr>
        <w:pStyle w:val="883"/>
        <w:ind w:firstLine="480"/>
        <w:jc w:val="left"/>
        <w:spacing w:line="360" w:lineRule="auto"/>
        <w:rPr>
          <w:rFonts w:hint="eastAsia" w:ascii="宋体" w:hAnsi="宋体"/>
          <w:sz w:val="24"/>
        </w:rPr>
      </w:pPr>
      <w:r>
        <w:rPr>
          <w:rFonts w:hint="eastAsia" w:ascii="宋体" w:hAnsi="宋体"/>
          <w:sz w:val="24"/>
        </w:rPr>
        <w:t xml:space="preserve">各项内容齐全，每项内容均有展开详细的阐述且能够适用于本项目的，得</w:t>
      </w:r>
      <w:r>
        <w:rPr>
          <w:rFonts w:hint="eastAsia" w:ascii="宋体" w:hAnsi="宋体"/>
          <w:sz w:val="24"/>
        </w:rPr>
        <w:t xml:space="preserve">7</w:t>
      </w:r>
      <w:r>
        <w:rPr>
          <w:rFonts w:hint="eastAsia" w:ascii="宋体" w:hAnsi="宋体"/>
          <w:sz w:val="24"/>
        </w:rPr>
        <w:t xml:space="preserve">分</w:t>
      </w:r>
      <w:r>
        <w:rPr>
          <w:rFonts w:hint="eastAsia" w:ascii="宋体" w:hAnsi="宋体"/>
          <w:sz w:val="24"/>
        </w:rPr>
        <w:t xml:space="preserve">；</w:t>
      </w:r>
      <w:r/>
    </w:p>
    <w:p>
      <w:pPr>
        <w:pStyle w:val="883"/>
        <w:ind w:firstLine="480"/>
        <w:jc w:val="left"/>
        <w:spacing w:line="360" w:lineRule="auto"/>
        <w:rPr>
          <w:rFonts w:hint="eastAsia" w:ascii="宋体" w:hAnsi="宋体"/>
          <w:sz w:val="24"/>
        </w:rPr>
      </w:pPr>
      <w:r>
        <w:rPr>
          <w:rFonts w:hint="eastAsia" w:ascii="宋体" w:hAnsi="宋体"/>
          <w:sz w:val="24"/>
        </w:rPr>
        <w:t xml:space="preserve">各项内容基本齐全，每个要点均有展开阐述但不够具体，基本能够适用于本项目的，得5分；</w:t>
      </w:r>
      <w:r/>
    </w:p>
    <w:p>
      <w:pPr>
        <w:pStyle w:val="883"/>
        <w:ind w:firstLine="480"/>
        <w:jc w:val="left"/>
        <w:spacing w:line="360" w:lineRule="auto"/>
        <w:rPr>
          <w:rFonts w:hint="eastAsia" w:ascii="宋体" w:hAnsi="宋体"/>
          <w:sz w:val="24"/>
        </w:rPr>
      </w:pPr>
      <w:r>
        <w:rPr>
          <w:rFonts w:hint="eastAsia" w:ascii="宋体" w:hAnsi="宋体"/>
          <w:sz w:val="24"/>
        </w:rPr>
        <w:t xml:space="preserve">各项内容简略，有展开阐述但对本项目适用性一般的，得</w:t>
      </w:r>
      <w:r>
        <w:rPr>
          <w:rFonts w:hint="eastAsia" w:ascii="宋体" w:hAnsi="宋体"/>
          <w:sz w:val="24"/>
        </w:rPr>
        <w:t xml:space="preserve">2</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p>
    <w:p>
      <w:pPr>
        <w:pStyle w:val="883"/>
        <w:ind w:firstLine="480"/>
        <w:jc w:val="left"/>
        <w:spacing w:line="360" w:lineRule="auto"/>
        <w:rPr>
          <w:rFonts w:ascii="宋体" w:hAnsi="宋体"/>
          <w:sz w:val="24"/>
        </w:rPr>
      </w:pPr>
      <w:r>
        <w:rPr>
          <w:rFonts w:hint="eastAsia" w:ascii="宋体" w:hAnsi="宋体"/>
          <w:sz w:val="24"/>
        </w:rPr>
        <w:t xml:space="preserve">7、全过程规划技术咨询</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对后续规划决策咨询、成果技术审查、驻场等服务方案进行评分：</w:t>
      </w:r>
      <w:r/>
    </w:p>
    <w:p>
      <w:pPr>
        <w:pStyle w:val="883"/>
        <w:ind w:firstLine="480"/>
        <w:jc w:val="left"/>
        <w:spacing w:line="360" w:lineRule="auto"/>
        <w:rPr>
          <w:rFonts w:hint="eastAsia" w:ascii="宋体" w:hAnsi="宋体"/>
          <w:sz w:val="24"/>
        </w:rPr>
      </w:pPr>
      <w:r>
        <w:rPr>
          <w:rFonts w:hint="eastAsia" w:ascii="宋体" w:hAnsi="宋体"/>
          <w:sz w:val="24"/>
        </w:rPr>
        <w:t xml:space="preserve">规划决策咨询服务科学合理、成果技术审查安排严谨细致、驻场服务安排稳定有效，能够有力积极配合城市更新片区策划技术管理工作的，得</w:t>
      </w:r>
      <w:r>
        <w:rPr>
          <w:rFonts w:hint="eastAsia" w:ascii="宋体" w:hAnsi="宋体"/>
          <w:sz w:val="24"/>
        </w:rPr>
        <w:t xml:space="preserve">6</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规划决策咨询方案较为合理、成果技术审查安排较为严谨、驻场服务有基本安排，能够基本配合城市更新片区策划技术管理工作的，得</w:t>
      </w:r>
      <w:r>
        <w:rPr>
          <w:rFonts w:hint="eastAsia" w:ascii="宋体" w:hAnsi="宋体"/>
          <w:sz w:val="24"/>
        </w:rPr>
        <w:t xml:space="preserve">4</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规划决策咨询、成果技术审查或驻场服务方案存在明显不足，难以配合城市更新片区策划技术管理工作的，得</w:t>
      </w:r>
      <w:r>
        <w:rPr>
          <w:rFonts w:hint="eastAsia" w:ascii="宋体" w:hAnsi="宋体"/>
          <w:sz w:val="24"/>
        </w:rPr>
        <w:t xml:space="preserve">2</w:t>
      </w:r>
      <w:r>
        <w:rPr>
          <w:rFonts w:hint="eastAsia" w:ascii="宋体" w:hAnsi="宋体"/>
          <w:sz w:val="24"/>
        </w:rPr>
        <w:t xml:space="preserve">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p>
    <w:p>
      <w:pPr>
        <w:pStyle w:val="883"/>
        <w:ind w:firstLine="480"/>
        <w:jc w:val="left"/>
        <w:spacing w:line="360" w:lineRule="auto"/>
        <w:rPr>
          <w:rFonts w:ascii="宋体" w:hAnsi="宋体"/>
          <w:sz w:val="24"/>
        </w:rPr>
      </w:pPr>
      <w:r>
        <w:rPr>
          <w:rFonts w:hint="eastAsia" w:ascii="宋体" w:hAnsi="宋体"/>
          <w:sz w:val="24"/>
        </w:rPr>
        <w:t xml:space="preserve">8、进度安排与保障措施（5分）：</w:t>
      </w:r>
      <w:r>
        <w:rPr>
          <w:rFonts w:ascii="宋体" w:hAnsi="宋体"/>
          <w:sz w:val="24"/>
        </w:rPr>
      </w:r>
      <w:r/>
    </w:p>
    <w:p>
      <w:pPr>
        <w:pStyle w:val="883"/>
        <w:ind w:firstLine="480"/>
        <w:jc w:val="left"/>
        <w:spacing w:line="360" w:lineRule="auto"/>
        <w:rPr>
          <w:rFonts w:hint="eastAsia" w:ascii="宋体" w:hAnsi="宋体"/>
          <w:sz w:val="24"/>
        </w:rPr>
      </w:pPr>
      <w:r>
        <w:rPr>
          <w:rFonts w:hint="eastAsia" w:ascii="宋体" w:hAnsi="宋体"/>
          <w:sz w:val="24"/>
        </w:rPr>
        <w:t xml:space="preserve">对本次工作的时间安排和保障措施进行评分：</w:t>
      </w:r>
      <w:r/>
    </w:p>
    <w:p>
      <w:pPr>
        <w:pStyle w:val="883"/>
        <w:ind w:firstLine="480"/>
        <w:jc w:val="left"/>
        <w:spacing w:line="360" w:lineRule="auto"/>
        <w:rPr>
          <w:rFonts w:hint="eastAsia" w:ascii="宋体" w:hAnsi="宋体"/>
          <w:sz w:val="24"/>
        </w:rPr>
      </w:pPr>
      <w:r>
        <w:rPr>
          <w:rFonts w:hint="eastAsia" w:ascii="宋体" w:hAnsi="宋体"/>
          <w:sz w:val="24"/>
        </w:rPr>
        <w:t xml:space="preserve">工作计划周全合理，进度和质量保障措施充分得当，后续服务响应充分的，得5分；</w:t>
      </w:r>
      <w:r/>
    </w:p>
    <w:p>
      <w:pPr>
        <w:pStyle w:val="883"/>
        <w:ind w:firstLine="480"/>
        <w:jc w:val="left"/>
        <w:spacing w:line="360" w:lineRule="auto"/>
        <w:rPr>
          <w:rFonts w:hint="eastAsia" w:ascii="宋体" w:hAnsi="宋体"/>
          <w:sz w:val="24"/>
        </w:rPr>
      </w:pPr>
      <w:r>
        <w:rPr>
          <w:rFonts w:hint="eastAsia" w:ascii="宋体" w:hAnsi="宋体"/>
          <w:sz w:val="24"/>
        </w:rPr>
        <w:t xml:space="preserve">工作计划合理，进度和质量保障措施一般，后续服务响应一般的，得3分；</w:t>
      </w:r>
      <w:r/>
    </w:p>
    <w:p>
      <w:pPr>
        <w:pStyle w:val="883"/>
        <w:ind w:firstLine="480"/>
        <w:jc w:val="left"/>
        <w:spacing w:line="360" w:lineRule="auto"/>
        <w:rPr>
          <w:rFonts w:hint="eastAsia" w:ascii="宋体" w:hAnsi="宋体"/>
          <w:sz w:val="24"/>
        </w:rPr>
      </w:pPr>
      <w:r>
        <w:rPr>
          <w:rFonts w:hint="eastAsia" w:ascii="宋体" w:hAnsi="宋体"/>
          <w:sz w:val="24"/>
        </w:rPr>
        <w:t xml:space="preserve">进度保障措施、质量保证措施较差，后续服务响应较差的，得1分；</w:t>
      </w:r>
      <w:r/>
    </w:p>
    <w:p>
      <w:pPr>
        <w:pStyle w:val="883"/>
        <w:ind w:firstLine="480"/>
        <w:jc w:val="left"/>
        <w:spacing w:line="360" w:lineRule="auto"/>
        <w:rPr>
          <w:rFonts w:hint="eastAsia" w:ascii="宋体" w:hAnsi="宋体"/>
          <w:sz w:val="24"/>
        </w:rPr>
      </w:pPr>
      <w:r>
        <w:rPr>
          <w:rFonts w:hint="eastAsia" w:ascii="宋体" w:hAnsi="宋体"/>
          <w:sz w:val="24"/>
        </w:rPr>
        <w:t xml:space="preserve">未提供的，不得分。</w:t>
      </w:r>
      <w:r/>
    </w:p>
    <w:p>
      <w:pPr>
        <w:pStyle w:val="883"/>
        <w:ind w:firstLine="482"/>
        <w:spacing w:line="360" w:lineRule="auto"/>
        <w:rPr>
          <w:rFonts w:ascii="宋体" w:hAnsi="宋体"/>
          <w:b/>
          <w:sz w:val="24"/>
        </w:rPr>
      </w:pPr>
      <w:r>
        <w:rPr>
          <w:rFonts w:hint="eastAsia" w:ascii="宋体" w:hAnsi="宋体"/>
          <w:b/>
          <w:sz w:val="24"/>
        </w:rPr>
        <w:t xml:space="preserve">（三）项目组成员配备</w:t>
      </w:r>
      <w:r>
        <w:rPr>
          <w:rFonts w:hint="eastAsia" w:ascii="宋体" w:hAnsi="宋体"/>
          <w:b/>
          <w:sz w:val="24"/>
        </w:rPr>
        <w:t xml:space="preserve">（1</w:t>
      </w:r>
      <w:r>
        <w:rPr>
          <w:rFonts w:hint="eastAsia" w:ascii="宋体" w:hAnsi="宋体"/>
          <w:b/>
          <w:sz w:val="24"/>
        </w:rPr>
        <w:t xml:space="preserve">8</w:t>
      </w:r>
      <w:r>
        <w:rPr>
          <w:rFonts w:hint="eastAsia" w:ascii="宋体" w:hAnsi="宋体"/>
          <w:b/>
          <w:sz w:val="24"/>
        </w:rPr>
        <w:t xml:space="preserve">分）</w:t>
      </w:r>
      <w:r>
        <w:rPr>
          <w:rFonts w:ascii="宋体" w:hAnsi="宋体"/>
          <w:b/>
          <w:sz w:val="24"/>
        </w:rPr>
      </w:r>
      <w:r/>
    </w:p>
    <w:p>
      <w:pPr>
        <w:pStyle w:val="883"/>
        <w:ind w:firstLine="480"/>
        <w:spacing w:line="360" w:lineRule="auto"/>
        <w:rPr>
          <w:rFonts w:ascii="宋体" w:hAnsi="宋体" w:cs="宋体"/>
          <w:sz w:val="24"/>
        </w:rPr>
      </w:pPr>
      <w:r>
        <w:rPr>
          <w:rFonts w:ascii="宋体" w:hAnsi="宋体" w:cs="宋体"/>
          <w:sz w:val="24"/>
        </w:rPr>
        <w:t xml:space="preserve">1、项目负责人</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分）</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（1）拟派的项目负责人具有国家注册城乡（城市）规划师证书同时具备高级职称的得2分，如为正高级职称的加2分，本项最高4分；</w:t>
      </w:r>
      <w:r/>
    </w:p>
    <w:p>
      <w:pPr>
        <w:pStyle w:val="883"/>
        <w:ind w:firstLine="480"/>
        <w:spacing w:line="360" w:lineRule="auto"/>
        <w:rPr>
          <w:rFonts w:ascii="宋体" w:hAnsi="宋体" w:cs="宋体"/>
          <w:sz w:val="24"/>
        </w:rPr>
      </w:pPr>
      <w:r>
        <w:rPr>
          <w:rFonts w:ascii="宋体" w:hAnsi="宋体" w:cs="宋体"/>
          <w:sz w:val="24"/>
        </w:rPr>
        <w:t xml:space="preserve">（2）</w:t>
      </w:r>
      <w:r>
        <w:rPr>
          <w:rFonts w:ascii="宋体" w:hAnsi="宋体" w:cs="宋体"/>
          <w:sz w:val="24"/>
        </w:rPr>
        <w:t xml:space="preserve">拟派的项目负责人</w:t>
      </w:r>
      <w:r>
        <w:rPr>
          <w:rFonts w:hint="eastAsia" w:ascii="宋体" w:hAnsi="宋体" w:cs="宋体"/>
          <w:sz w:val="24"/>
        </w:rPr>
        <w:t xml:space="preserve">承担过的类似项目</w:t>
      </w:r>
      <w:r>
        <w:rPr>
          <w:rFonts w:hint="eastAsia" w:ascii="宋体" w:hAnsi="宋体" w:cs="宋体"/>
          <w:sz w:val="24"/>
        </w:rPr>
        <w:t xml:space="preserve">自</w:t>
      </w:r>
      <w:r>
        <w:rPr>
          <w:rFonts w:hint="eastAsia" w:ascii="宋体" w:hAnsi="宋体" w:cs="宋体"/>
          <w:sz w:val="24"/>
        </w:rPr>
        <w:t xml:space="preserve">2023年1月1日至今</w:t>
      </w:r>
      <w:r>
        <w:rPr>
          <w:rFonts w:ascii="宋体" w:hAnsi="宋体"/>
          <w:sz w:val="24"/>
        </w:rPr>
        <w:t xml:space="preserve">（</w:t>
      </w:r>
      <w:r>
        <w:rPr>
          <w:rFonts w:ascii="宋体" w:hAnsi="宋体"/>
          <w:sz w:val="24"/>
        </w:rPr>
        <w:t xml:space="preserve">以</w:t>
      </w:r>
      <w:r>
        <w:rPr>
          <w:rFonts w:hint="eastAsia" w:ascii="宋体" w:hAnsi="宋体"/>
          <w:sz w:val="24"/>
        </w:rPr>
        <w:t xml:space="preserve">获奖证书落款</w:t>
      </w:r>
      <w:r>
        <w:rPr>
          <w:rFonts w:ascii="宋体" w:hAnsi="宋体"/>
          <w:sz w:val="24"/>
        </w:rPr>
        <w:t xml:space="preserve">时间为准）</w:t>
      </w:r>
      <w:r>
        <w:rPr>
          <w:rFonts w:hint="eastAsia" w:ascii="宋体" w:hAnsi="宋体" w:cs="宋体"/>
          <w:sz w:val="24"/>
        </w:rPr>
        <w:t xml:space="preserve">获得过行政主管部门颁发的奖项的，每提供一项得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，最高</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（提供获奖证书或获奖发文）</w:t>
      </w:r>
      <w:r>
        <w:rPr>
          <w:rFonts w:ascii="宋体" w:hAnsi="宋体" w:cs="宋体"/>
          <w:sz w:val="24"/>
        </w:rPr>
        <w:t xml:space="preserve">。</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2、项目其他成员（不含项目负责人）</w:t>
      </w: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分）</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（1）供应商针对本项目拟配备的项目团队中，具有规划、建筑、交通、</w:t>
      </w:r>
      <w:r>
        <w:rPr>
          <w:rFonts w:ascii="宋体" w:hAnsi="宋体" w:cs="宋体"/>
          <w:sz w:val="24"/>
        </w:rPr>
        <w:t xml:space="preserve">市政、景观专业高级职称的，每提供一个专业的得1分</w:t>
      </w:r>
      <w:r>
        <w:rPr>
          <w:rFonts w:hint="eastAsia" w:ascii="宋体" w:hAnsi="宋体" w:cs="宋体"/>
          <w:sz w:val="24"/>
        </w:rPr>
        <w:t xml:space="preserve">，</w:t>
      </w:r>
      <w:r>
        <w:rPr>
          <w:rFonts w:ascii="宋体" w:hAnsi="宋体" w:cs="宋体"/>
          <w:sz w:val="24"/>
        </w:rPr>
        <w:t xml:space="preserve">最高5分</w:t>
      </w:r>
      <w:r>
        <w:rPr>
          <w:rFonts w:hint="eastAsia" w:ascii="宋体" w:hAnsi="宋体" w:cs="宋体"/>
          <w:sz w:val="24"/>
        </w:rPr>
        <w:t xml:space="preserve">；</w:t>
      </w:r>
      <w:r>
        <w:rPr>
          <w:rFonts w:ascii="宋体" w:hAnsi="宋体" w:cs="宋体"/>
          <w:sz w:val="24"/>
        </w:rPr>
        <w:t xml:space="preserve">若职称证</w:t>
      </w:r>
      <w:r>
        <w:rPr>
          <w:rFonts w:hint="eastAsia" w:ascii="宋体" w:hAnsi="宋体" w:cs="宋体"/>
          <w:sz w:val="24"/>
        </w:rPr>
        <w:t xml:space="preserve">上未列明</w:t>
      </w:r>
      <w:r>
        <w:rPr>
          <w:rFonts w:ascii="宋体" w:hAnsi="宋体" w:cs="宋体"/>
          <w:sz w:val="24"/>
        </w:rPr>
        <w:t xml:space="preserve">专业</w:t>
      </w:r>
      <w:r>
        <w:rPr>
          <w:rFonts w:hint="eastAsia" w:ascii="宋体" w:hAnsi="宋体" w:cs="宋体"/>
          <w:sz w:val="24"/>
        </w:rPr>
        <w:t xml:space="preserve">的</w:t>
      </w:r>
      <w:r>
        <w:rPr>
          <w:rFonts w:ascii="宋体" w:hAnsi="宋体" w:cs="宋体"/>
          <w:sz w:val="24"/>
        </w:rPr>
        <w:t xml:space="preserve">，以毕业证</w:t>
      </w:r>
      <w:r>
        <w:rPr>
          <w:rFonts w:hint="eastAsia" w:ascii="宋体" w:hAnsi="宋体" w:cs="宋体"/>
          <w:sz w:val="24"/>
        </w:rPr>
        <w:t xml:space="preserve">所学专业</w:t>
      </w:r>
      <w:r>
        <w:rPr>
          <w:rFonts w:ascii="宋体" w:hAnsi="宋体" w:cs="宋体"/>
          <w:sz w:val="24"/>
        </w:rPr>
        <w:t xml:space="preserve">或职称证评审</w:t>
      </w:r>
      <w:r>
        <w:rPr>
          <w:rFonts w:hint="eastAsia" w:ascii="宋体" w:hAnsi="宋体" w:cs="宋体"/>
          <w:sz w:val="24"/>
        </w:rPr>
        <w:t xml:space="preserve">申报的专业为</w:t>
      </w:r>
      <w:r>
        <w:rPr>
          <w:rFonts w:hint="eastAsia" w:ascii="宋体" w:hAnsi="宋体" w:cs="宋体"/>
          <w:sz w:val="24"/>
        </w:rPr>
        <w:t xml:space="preserve">准（提供毕业证书或职称评审申报表）</w:t>
      </w:r>
      <w:r>
        <w:rPr>
          <w:rFonts w:ascii="宋体" w:hAnsi="宋体" w:cs="宋体"/>
          <w:sz w:val="24"/>
        </w:rPr>
        <w:t xml:space="preserve">；</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（2）供应商针对本项目拟配备的项目团队中，具有注册城乡（城市）规划师执业资格的，每配置一</w:t>
      </w:r>
      <w:r>
        <w:rPr>
          <w:rFonts w:hint="eastAsia" w:ascii="宋体" w:hAnsi="宋体" w:cs="宋体"/>
          <w:sz w:val="24"/>
        </w:rPr>
        <w:t xml:space="preserve">人</w:t>
      </w:r>
      <w:r>
        <w:rPr>
          <w:rFonts w:ascii="宋体" w:hAnsi="宋体" w:cs="宋体"/>
          <w:sz w:val="24"/>
        </w:rPr>
        <w:t xml:space="preserve">得1分，最高</w:t>
      </w:r>
      <w:r>
        <w:rPr>
          <w:rFonts w:hint="eastAsia" w:ascii="宋体" w:hAnsi="宋体" w:cs="宋体"/>
          <w:sz w:val="24"/>
        </w:rPr>
        <w:t xml:space="preserve">5</w:t>
      </w:r>
      <w:r>
        <w:rPr>
          <w:rFonts w:ascii="宋体" w:hAnsi="宋体" w:cs="宋体"/>
          <w:sz w:val="24"/>
        </w:rPr>
        <w:t xml:space="preserve">分</w:t>
      </w:r>
      <w:r>
        <w:rPr>
          <w:rFonts w:ascii="宋体" w:hAnsi="宋体" w:cs="宋体"/>
          <w:sz w:val="24"/>
        </w:rPr>
        <w:t xml:space="preserve">。</w:t>
      </w:r>
      <w:r/>
    </w:p>
    <w:p>
      <w:pPr>
        <w:pStyle w:val="997"/>
        <w:ind w:firstLine="482"/>
        <w:rPr>
          <w:rFonts w:hint="eastAsia"/>
          <w:szCs w:val="24"/>
        </w:rPr>
      </w:pPr>
      <w:r>
        <w:rPr>
          <w:rFonts w:hAnsi="宋体" w:cs="宋体"/>
          <w:b/>
          <w:bCs/>
          <w:szCs w:val="24"/>
        </w:rPr>
        <w:t xml:space="preserve">注：提供项目</w:t>
      </w:r>
      <w:r>
        <w:rPr>
          <w:rFonts w:hint="eastAsia" w:hAnsi="宋体" w:cs="宋体"/>
          <w:b/>
          <w:bCs/>
          <w:szCs w:val="24"/>
        </w:rPr>
        <w:t xml:space="preserve">所有</w:t>
      </w:r>
      <w:r>
        <w:rPr>
          <w:rFonts w:hAnsi="宋体" w:cs="宋体"/>
          <w:b/>
          <w:bCs/>
          <w:szCs w:val="24"/>
        </w:rPr>
        <w:t xml:space="preserve">人员相关证书及</w:t>
      </w:r>
      <w:r>
        <w:rPr>
          <w:rFonts w:hint="eastAsia" w:hAnsi="宋体" w:cs="宋体"/>
          <w:b/>
          <w:bCs/>
          <w:szCs w:val="24"/>
        </w:rPr>
        <w:t xml:space="preserve">供应商</w:t>
      </w:r>
      <w:r>
        <w:rPr>
          <w:rFonts w:hAnsi="宋体" w:cs="宋体"/>
          <w:b/>
          <w:bCs/>
          <w:szCs w:val="24"/>
        </w:rPr>
        <w:t xml:space="preserve">为其交纳</w:t>
      </w:r>
      <w:r>
        <w:rPr>
          <w:rFonts w:hAnsi="宋体" w:cs="宋体"/>
          <w:b/>
          <w:bCs/>
          <w:szCs w:val="24"/>
        </w:rPr>
        <w:t xml:space="preserve">的最近一期社保证明</w:t>
      </w:r>
      <w:r>
        <w:rPr>
          <w:rFonts w:hint="eastAsia" w:hAnsi="宋体" w:cs="宋体"/>
          <w:b/>
          <w:bCs/>
          <w:szCs w:val="24"/>
        </w:rPr>
        <w:t xml:space="preserve">材</w:t>
      </w:r>
      <w:r>
        <w:rPr>
          <w:rFonts w:hAnsi="宋体" w:cs="宋体"/>
          <w:b/>
          <w:bCs/>
          <w:szCs w:val="24"/>
        </w:rPr>
        <w:t xml:space="preserve">料扫</w:t>
      </w:r>
      <w:r>
        <w:rPr>
          <w:rFonts w:hAnsi="宋体" w:cs="宋体"/>
          <w:b/>
          <w:bCs/>
          <w:szCs w:val="24"/>
        </w:rPr>
        <w:t xml:space="preserve">描件</w:t>
      </w:r>
      <w:r>
        <w:rPr>
          <w:rFonts w:hint="eastAsia" w:hAnsi="宋体" w:cs="宋体"/>
          <w:szCs w:val="24"/>
        </w:rPr>
        <w:t xml:space="preserve">。</w:t>
      </w:r>
      <w:r>
        <w:rPr>
          <w:rFonts w:hint="eastAsia"/>
          <w:szCs w:val="24"/>
        </w:rPr>
      </w:r>
      <w:r/>
    </w:p>
    <w:p>
      <w:pPr>
        <w:pStyle w:val="883"/>
        <w:ind w:firstLine="482"/>
        <w:spacing w:line="360" w:lineRule="auto"/>
        <w:rPr>
          <w:b/>
          <w:sz w:val="24"/>
        </w:rPr>
      </w:pPr>
      <w:r>
        <w:rPr>
          <w:rFonts w:hint="eastAsia"/>
          <w:b/>
          <w:sz w:val="24"/>
        </w:rPr>
        <w:t xml:space="preserve">（四）供应商综合实力（17分）</w:t>
      </w:r>
      <w:r>
        <w:rPr>
          <w:b/>
          <w:sz w:val="24"/>
        </w:rPr>
      </w:r>
      <w:r/>
    </w:p>
    <w:p>
      <w:pPr>
        <w:pStyle w:val="883"/>
        <w:ind w:firstLine="480"/>
        <w:spacing w:line="360" w:lineRule="auto"/>
        <w:rPr>
          <w:rFonts w:ascii="宋体" w:hAnsi="宋体"/>
          <w:sz w:val="24"/>
        </w:rPr>
      </w:pPr>
      <w:r>
        <w:rPr>
          <w:rFonts w:hint="eastAsia"/>
          <w:sz w:val="24"/>
        </w:rPr>
        <w:t xml:space="preserve">1、</w:t>
      </w:r>
      <w:r>
        <w:rPr>
          <w:rFonts w:hint="eastAsia" w:ascii="宋体" w:hAnsi="宋体"/>
          <w:sz w:val="24"/>
        </w:rPr>
        <w:t xml:space="preserve">供应商具有有效的质量管理体系认证证书、环境管理体系认证证书、职业健康安全管理体系认证证书的，每个得1分，最高3分。（</w:t>
      </w:r>
      <w:r>
        <w:rPr>
          <w:rFonts w:ascii="宋体" w:hAnsi="宋体"/>
          <w:sz w:val="24"/>
        </w:rPr>
        <w:t xml:space="preserve">提供有效的认证证书扫描件及证书在中国认证认可监督委员会官网查询截图加盖响应单位签章，上述资料未提供或所提供资料无法证明的对应项不得分。</w:t>
      </w:r>
      <w:r>
        <w:rPr>
          <w:rFonts w:hint="eastAsia" w:ascii="宋体" w:hAnsi="宋体"/>
          <w:sz w:val="24"/>
        </w:rPr>
        <w:t xml:space="preserve">）</w:t>
      </w:r>
      <w:r>
        <w:rPr>
          <w:rFonts w:ascii="宋体" w:hAnsi="宋体"/>
          <w:sz w:val="24"/>
        </w:rPr>
      </w:r>
      <w:r/>
    </w:p>
    <w:p>
      <w:pPr>
        <w:pStyle w:val="883"/>
        <w:ind w:firstLine="480"/>
        <w:spacing w:line="360" w:lineRule="auto"/>
        <w:tabs>
          <w:tab w:val="left" w:pos="567" w:leader="none"/>
        </w:tabs>
        <w:rPr>
          <w:rFonts w:ascii="宋体" w:hAnsi="宋体"/>
          <w:sz w:val="24"/>
        </w:rPr>
      </w:pPr>
      <w:r>
        <w:rPr>
          <w:rFonts w:hint="eastAsia"/>
          <w:sz w:val="24"/>
        </w:rPr>
        <w:t xml:space="preserve">2、</w:t>
      </w:r>
      <w:r>
        <w:rPr>
          <w:rFonts w:hint="eastAsia" w:ascii="宋体" w:hAnsi="宋体"/>
          <w:sz w:val="24"/>
        </w:rPr>
        <w:t xml:space="preserve">供应商</w:t>
      </w:r>
      <w:r>
        <w:rPr>
          <w:rFonts w:ascii="宋体" w:hAnsi="宋体"/>
          <w:sz w:val="24"/>
        </w:rPr>
        <w:t xml:space="preserve">2023年1月1日至今（以合同签订时间为准）承担过的类似项目业绩，每提供一个得2分，最高为</w:t>
      </w:r>
      <w:r>
        <w:rPr>
          <w:rFonts w:hint="eastAsia" w:ascii="宋体" w:hAnsi="宋体"/>
          <w:sz w:val="24"/>
        </w:rPr>
        <w:t xml:space="preserve">8</w:t>
      </w:r>
      <w:r>
        <w:rPr>
          <w:rFonts w:ascii="宋体" w:hAnsi="宋体"/>
          <w:sz w:val="24"/>
        </w:rPr>
        <w:t xml:space="preserve">分。</w:t>
      </w:r>
      <w:r/>
    </w:p>
    <w:p>
      <w:pPr>
        <w:pStyle w:val="883"/>
        <w:ind w:firstLine="480"/>
        <w:spacing w:line="360" w:lineRule="auto"/>
        <w:tabs>
          <w:tab w:val="left" w:pos="567" w:leader="none"/>
        </w:tabs>
        <w:rPr>
          <w:rFonts w:hint="eastAsia" w:ascii="宋体" w:hAnsi="宋体"/>
          <w:sz w:val="24"/>
        </w:rPr>
      </w:pPr>
      <w:r>
        <w:rPr>
          <w:rFonts w:hint="eastAsia" w:ascii="宋体" w:hAnsi="宋体"/>
          <w:sz w:val="24"/>
        </w:rPr>
        <w:t xml:space="preserve">3、供应商</w:t>
      </w:r>
      <w:r>
        <w:rPr>
          <w:rFonts w:hint="eastAsia" w:ascii="宋体" w:hAnsi="宋体" w:cs="宋体"/>
          <w:sz w:val="24"/>
        </w:rPr>
        <w:t xml:space="preserve">承担过的类似项目</w:t>
      </w:r>
      <w:r>
        <w:rPr>
          <w:rFonts w:hint="eastAsia" w:ascii="宋体" w:hAnsi="宋体" w:cs="宋体"/>
          <w:sz w:val="24"/>
        </w:rPr>
        <w:t xml:space="preserve">自</w:t>
      </w:r>
      <w:r>
        <w:rPr>
          <w:rFonts w:hint="eastAsia" w:ascii="宋体" w:hAnsi="宋体" w:cs="宋体"/>
          <w:sz w:val="24"/>
        </w:rPr>
        <w:t xml:space="preserve">2023年1月1日至今</w:t>
      </w:r>
      <w:r>
        <w:rPr>
          <w:rFonts w:ascii="宋体" w:hAnsi="宋体"/>
          <w:sz w:val="24"/>
        </w:rPr>
        <w:t xml:space="preserve">（以</w:t>
      </w:r>
      <w:r>
        <w:rPr>
          <w:rFonts w:hint="eastAsia" w:ascii="宋体" w:hAnsi="宋体"/>
          <w:sz w:val="24"/>
        </w:rPr>
        <w:t xml:space="preserve">获奖证书落款</w:t>
      </w:r>
      <w:r>
        <w:rPr>
          <w:rFonts w:ascii="宋体" w:hAnsi="宋体"/>
          <w:sz w:val="24"/>
        </w:rPr>
        <w:t xml:space="preserve">时间为准）</w:t>
      </w:r>
      <w:r>
        <w:rPr>
          <w:rFonts w:hint="eastAsia" w:ascii="宋体" w:hAnsi="宋体" w:cs="宋体"/>
          <w:sz w:val="24"/>
        </w:rPr>
        <w:t xml:space="preserve">获得过行政主管部门颁发的奖项的，每项得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，最高6分（提供获奖证书或获奖发文）。</w:t>
      </w:r>
      <w:r>
        <w:rPr>
          <w:rFonts w:hint="eastAsia" w:ascii="宋体" w:hAnsi="宋体"/>
          <w:sz w:val="24"/>
        </w:rPr>
      </w:r>
      <w:r/>
    </w:p>
    <w:p>
      <w:pPr>
        <w:pStyle w:val="883"/>
        <w:ind w:firstLine="480"/>
        <w:spacing w:line="360" w:lineRule="auto"/>
        <w:tabs>
          <w:tab w:val="left" w:pos="567" w:leader="none"/>
        </w:tabs>
        <w:rPr>
          <w:rFonts w:hint="eastAsia" w:ascii="宋体" w:hAnsi="宋体"/>
          <w:sz w:val="24"/>
        </w:rPr>
      </w:pPr>
      <w:r>
        <w:rPr>
          <w:rFonts w:ascii="宋体" w:hAnsi="宋体"/>
          <w:sz w:val="24"/>
        </w:rPr>
        <w:t xml:space="preserve">注：提供上述对应合同扫描件等有效证明材料，时间以合同签订时间为准。上述资料未提供或所提供资料无法证明的对应项不得分。</w:t>
      </w:r>
      <w:r>
        <w:rPr>
          <w:rFonts w:hint="eastAsia" w:ascii="宋体" w:hAnsi="宋体"/>
          <w:sz w:val="24"/>
        </w:rPr>
      </w:r>
      <w:r/>
    </w:p>
    <w:p>
      <w:pPr>
        <w:pStyle w:val="883"/>
        <w:ind w:firstLine="482"/>
        <w:spacing w:line="360" w:lineRule="auto"/>
        <w:tabs>
          <w:tab w:val="left" w:pos="567" w:leader="none"/>
        </w:tabs>
        <w:rPr>
          <w:rFonts w:hint="eastAsia" w:ascii="宋体" w:hAnsi="宋体" w:cs="宋体"/>
          <w:b/>
          <w:bCs/>
          <w:color w:val="000000"/>
          <w:sz w:val="24"/>
        </w:rPr>
      </w:pPr>
      <w:r>
        <w:rPr>
          <w:rFonts w:hint="eastAsia" w:ascii="宋体" w:hAnsi="宋体" w:cs="宋体"/>
          <w:b/>
          <w:bCs/>
          <w:color w:val="000000"/>
          <w:sz w:val="24"/>
        </w:rPr>
        <w:t xml:space="preserve">备</w:t>
      </w:r>
      <w:r>
        <w:rPr>
          <w:rFonts w:hint="eastAsia" w:ascii="宋体" w:hAnsi="宋体" w:cs="宋体"/>
          <w:b/>
          <w:bCs/>
          <w:color w:val="000000"/>
          <w:sz w:val="24"/>
        </w:rPr>
        <w:t xml:space="preserve">注：1、本项目所有评分项均以网上上传扫描件为准。供应商应保证其上传的扫描件真实有效，否则后果自行负责；</w:t>
      </w:r>
      <w:r/>
    </w:p>
    <w:p>
      <w:pPr>
        <w:pStyle w:val="883"/>
        <w:ind w:firstLine="482"/>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2、上述评分标准中评分项，响应文件中供应商均应提供相关资料并作出相应说明供评委评判，未提供的该评分项不得分；</w:t>
      </w:r>
      <w:r/>
    </w:p>
    <w:p>
      <w:pPr>
        <w:pStyle w:val="883"/>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3、所有人员必须是本单位在职人员，否则相应评分项不予计分。</w:t>
      </w:r>
      <w:r>
        <w:rPr>
          <w:rFonts w:ascii="宋体" w:hAnsi="宋体" w:cs="宋体"/>
          <w:b/>
          <w:bCs/>
          <w:color w:val="000000"/>
          <w:sz w:val="24"/>
        </w:rPr>
      </w:r>
      <w:r/>
    </w:p>
    <w:p>
      <w:pPr>
        <w:pStyle w:val="884"/>
      </w:pPr>
      <w:r>
        <w:br w:type="page" w:clear="all"/>
      </w:r>
      <w:r>
        <w:rPr>
          <w:rFonts w:hint="eastAsia"/>
        </w:rPr>
        <w:t xml:space="preserve">第四章 合同主要条款及格式</w:t>
      </w:r>
      <w:r/>
    </w:p>
    <w:p>
      <w:pPr>
        <w:pStyle w:val="924"/>
        <w:jc w:val="center"/>
        <w:rPr>
          <w:b/>
          <w:bCs/>
          <w:sz w:val="72"/>
          <w:szCs w:val="144"/>
        </w:rPr>
      </w:pPr>
      <w:r/>
      <w:bookmarkStart w:id="3" w:name="_Toc46847207"/>
      <w:r>
        <w:rPr>
          <w:b/>
          <w:bCs/>
          <w:sz w:val="72"/>
          <w:szCs w:val="144"/>
        </w:rPr>
      </w:r>
      <w:r/>
    </w:p>
    <w:p>
      <w:pPr>
        <w:pStyle w:val="883"/>
        <w:spacing w:line="360" w:lineRule="auto"/>
        <w:rPr>
          <w:rFonts w:ascii="宋体" w:hAnsi="宋体" w:cs="宋体"/>
          <w:sz w:val="22"/>
          <w:szCs w:val="22"/>
          <w:u w:val="single"/>
        </w:rPr>
      </w:pPr>
      <w:r>
        <w:rPr>
          <w:rFonts w:ascii="宋体" w:hAnsi="宋体" w:cs="宋体"/>
          <w:sz w:val="22"/>
          <w:szCs w:val="22"/>
          <w:u w:val="single"/>
        </w:rPr>
      </w:r>
      <w:r/>
    </w:p>
    <w:p>
      <w:pPr>
        <w:pStyle w:val="883"/>
        <w:ind w:firstLine="480"/>
        <w:spacing w:line="360" w:lineRule="auto"/>
        <w:rPr>
          <w:rFonts w:hint="eastAsia" w:ascii="宋体" w:hAnsi="宋体" w:cs="宋体"/>
          <w:sz w:val="24"/>
        </w:rPr>
      </w:pPr>
      <w:r>
        <w:rPr>
          <w:rFonts w:ascii="宋体" w:hAnsi="宋体" w:cs="宋体"/>
          <w:sz w:val="24"/>
        </w:rPr>
        <w:t xml:space="preserve">项目名称：狮山中央产城融合更新片区策划项目</w:t>
      </w:r>
      <w:r>
        <w:rPr>
          <w:rFonts w:hint="eastAsia"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甲方（采购方）：</w:t>
      </w:r>
      <w:r>
        <w:rPr>
          <w:rFonts w:hint="eastAsia" w:ascii="宋体" w:hAnsi="宋体"/>
          <w:sz w:val="24"/>
        </w:rPr>
        <w:t xml:space="preserve">苏州高新区狮山商务创新区管理办公室</w:t>
      </w:r>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联系人：  </w:t>
      </w:r>
      <w:r/>
    </w:p>
    <w:p>
      <w:pPr>
        <w:pStyle w:val="883"/>
        <w:ind w:firstLine="480"/>
        <w:spacing w:line="360" w:lineRule="auto"/>
        <w:rPr>
          <w:rFonts w:ascii="宋体" w:hAnsi="宋体" w:cs="宋体"/>
          <w:sz w:val="24"/>
        </w:rPr>
      </w:pPr>
      <w:r>
        <w:rPr>
          <w:rFonts w:ascii="宋体" w:hAnsi="宋体" w:cs="宋体"/>
          <w:sz w:val="24"/>
        </w:rPr>
        <w:t xml:space="preserve">联系电话：  </w:t>
      </w:r>
      <w:r/>
    </w:p>
    <w:p>
      <w:pPr>
        <w:pStyle w:val="883"/>
        <w:ind w:left="478"/>
        <w:spacing w:line="360" w:lineRule="auto"/>
        <w:widowControl/>
        <w:rPr>
          <w:rFonts w:ascii="宋体" w:hAnsi="宋体" w:cs="宋体"/>
          <w:sz w:val="24"/>
        </w:rPr>
      </w:pPr>
      <w:r>
        <w:rPr>
          <w:rFonts w:ascii="宋体" w:hAnsi="宋体" w:cs="宋体"/>
          <w:sz w:val="24"/>
        </w:rPr>
        <w:t xml:space="preserve">乙方（服务方）： </w:t>
      </w:r>
      <w:r/>
    </w:p>
    <w:p>
      <w:pPr>
        <w:pStyle w:val="883"/>
        <w:ind w:firstLine="480"/>
        <w:spacing w:line="360" w:lineRule="auto"/>
        <w:widowControl/>
        <w:rPr>
          <w:rFonts w:ascii="宋体" w:hAnsi="宋体" w:cs="宋体"/>
          <w:sz w:val="24"/>
        </w:rPr>
      </w:pPr>
      <w:r>
        <w:rPr>
          <w:rFonts w:ascii="宋体" w:hAnsi="宋体" w:cs="宋体"/>
          <w:sz w:val="24"/>
        </w:rPr>
        <w:t xml:space="preserve">联系人： </w:t>
      </w:r>
      <w:r/>
    </w:p>
    <w:p>
      <w:pPr>
        <w:pStyle w:val="883"/>
        <w:ind w:firstLine="480"/>
        <w:spacing w:line="360" w:lineRule="auto"/>
        <w:widowControl/>
        <w:rPr>
          <w:rFonts w:ascii="宋体"/>
          <w:szCs w:val="20"/>
        </w:rPr>
      </w:pPr>
      <w:r>
        <w:rPr>
          <w:rFonts w:ascii="宋体" w:hAnsi="宋体" w:cs="宋体"/>
          <w:sz w:val="24"/>
        </w:rPr>
        <w:t xml:space="preserve">联系电话： </w:t>
      </w:r>
      <w:r>
        <w:rPr>
          <w:rFonts w:ascii="宋体"/>
          <w:szCs w:val="20"/>
        </w:rPr>
      </w:r>
      <w:r/>
    </w:p>
    <w:p>
      <w:pPr>
        <w:pStyle w:val="883"/>
        <w:rPr>
          <w:rFonts w:eastAsia="楷体_GB2312"/>
          <w:sz w:val="26"/>
          <w:szCs w:val="20"/>
        </w:rPr>
      </w:pPr>
      <w:r>
        <w:rPr>
          <w:rFonts w:eastAsia="楷体_GB2312"/>
          <w:sz w:val="26"/>
          <w:szCs w:val="20"/>
        </w:rPr>
        <w:t xml:space="preserve">  </w:t>
      </w:r>
      <w:r/>
    </w:p>
    <w:p>
      <w:pPr>
        <w:pStyle w:val="883"/>
        <w:ind w:firstLine="480"/>
        <w:spacing w:line="360" w:lineRule="auto"/>
        <w:tabs>
          <w:tab w:val="left" w:pos="8320" w:leader="none"/>
        </w:tabs>
        <w:rPr>
          <w:rFonts w:ascii="宋体" w:hAnsi="宋体" w:cs="宋体"/>
          <w:sz w:val="24"/>
          <w:lang w:val="zh-CN"/>
        </w:rPr>
      </w:pPr>
      <w:r>
        <w:rPr>
          <w:rFonts w:ascii="宋体" w:hAnsi="宋体" w:cs="宋体"/>
          <w:sz w:val="24"/>
        </w:rPr>
        <w:t xml:space="preserve">根据</w:t>
      </w:r>
      <w:r>
        <w:rPr>
          <w:rFonts w:hint="eastAsia" w:ascii="宋体" w:hAnsi="宋体" w:cs="宋体"/>
          <w:sz w:val="24"/>
          <w:u w:val="single"/>
        </w:rPr>
        <w:t xml:space="preserve">江苏仁合中惠工程咨询有限公司</w:t>
      </w:r>
      <w:r>
        <w:rPr>
          <w:rFonts w:ascii="宋体" w:hAnsi="宋体" w:cs="宋体"/>
          <w:sz w:val="24"/>
        </w:rPr>
        <w:t xml:space="preserve">招标编号</w:t>
      </w:r>
      <w:r>
        <w:rPr>
          <w:rFonts w:ascii="宋体" w:hAnsi="宋体" w:cs="宋体"/>
          <w:sz w:val="24"/>
          <w:u w:val="single"/>
        </w:rPr>
        <w:t xml:space="preserve">JSZC-320505-RHZH-C2026-0045</w:t>
      </w:r>
      <w:r>
        <w:rPr>
          <w:rFonts w:ascii="宋体" w:hAnsi="宋体" w:cs="宋体"/>
          <w:sz w:val="24"/>
        </w:rPr>
        <w:t xml:space="preserve">号招标文件及中标单位的投标文件和中标通知书，</w:t>
      </w:r>
      <w:r>
        <w:rPr>
          <w:rFonts w:ascii="宋体" w:hAnsi="宋体" w:cs="宋体"/>
          <w:sz w:val="24"/>
          <w:lang w:val="zh-CN"/>
        </w:rPr>
        <w:t xml:space="preserve">甲乙双方就此次中标的</w:t>
      </w:r>
      <w:r>
        <w:rPr>
          <w:rFonts w:ascii="宋体" w:hAnsi="宋体" w:cs="宋体"/>
          <w:sz w:val="24"/>
          <w:u w:val="single"/>
        </w:rPr>
        <w:t xml:space="preserve">狮山中央产城融合更新片区策划项目</w:t>
      </w:r>
      <w:r>
        <w:rPr>
          <w:rFonts w:ascii="宋体" w:hAnsi="宋体" w:cs="宋体"/>
          <w:sz w:val="24"/>
          <w:lang w:val="zh-CN"/>
        </w:rPr>
        <w:t xml:space="preserve">事宜，签订本合同书。</w:t>
      </w:r>
      <w:r/>
    </w:p>
    <w:p>
      <w:pPr>
        <w:pStyle w:val="883"/>
        <w:ind w:left="520"/>
        <w:spacing w:line="360" w:lineRule="auto"/>
        <w:rPr>
          <w:rFonts w:ascii="宋体" w:hAnsi="宋体" w:cs="宋体"/>
          <w:b/>
          <w:bCs/>
          <w:sz w:val="24"/>
        </w:rPr>
        <w:outlineLvl w:val="1"/>
      </w:pPr>
      <w:r>
        <w:rPr>
          <w:rFonts w:ascii="宋体" w:hAnsi="宋体" w:cs="宋体"/>
          <w:b/>
          <w:bCs/>
          <w:sz w:val="24"/>
        </w:rPr>
        <w:t xml:space="preserve">一、合同内容</w:t>
      </w:r>
      <w:r/>
    </w:p>
    <w:p>
      <w:pPr>
        <w:pStyle w:val="883"/>
        <w:ind w:firstLine="482"/>
        <w:jc w:val="left"/>
        <w:spacing w:line="360" w:lineRule="auto"/>
        <w:rPr>
          <w:rFonts w:ascii="宋体" w:hAnsi="宋体" w:cs="宋体"/>
          <w:sz w:val="24"/>
          <w:u w:val="single"/>
        </w:rPr>
      </w:pPr>
      <w:r>
        <w:rPr>
          <w:rFonts w:ascii="宋体" w:hAnsi="宋体" w:cs="宋体"/>
          <w:b/>
          <w:bCs/>
          <w:sz w:val="24"/>
        </w:rPr>
        <w:t xml:space="preserve">1.项目名称:</w:t>
      </w:r>
      <w:r>
        <w:rPr>
          <w:rFonts w:ascii="宋体" w:hAnsi="宋体"/>
          <w:sz w:val="24"/>
          <w:u w:val="single"/>
          <w:lang w:val="zh-CN"/>
        </w:rPr>
        <w:t xml:space="preserve"> 狮山中央产城融合更新片区策划项目 </w:t>
      </w:r>
      <w:r>
        <w:rPr>
          <w:rFonts w:ascii="宋体" w:hAnsi="宋体" w:cs="宋体"/>
          <w:sz w:val="24"/>
        </w:rPr>
        <w:t xml:space="preserve">。</w:t>
      </w:r>
      <w:r>
        <w:rPr>
          <w:rFonts w:ascii="宋体" w:hAnsi="宋体" w:cs="宋体"/>
          <w:sz w:val="24"/>
          <w:u w:val="single"/>
        </w:rPr>
      </w:r>
      <w:r/>
    </w:p>
    <w:p>
      <w:pPr>
        <w:pStyle w:val="883"/>
        <w:ind w:firstLine="482"/>
        <w:spacing w:line="360" w:lineRule="auto"/>
        <w:rPr>
          <w:rFonts w:ascii="宋体" w:hAnsi="宋体" w:cs="宋体"/>
          <w:sz w:val="24"/>
        </w:rPr>
      </w:pPr>
      <w:r>
        <w:rPr>
          <w:rFonts w:ascii="宋体" w:hAnsi="宋体" w:cs="宋体"/>
          <w:b/>
          <w:bCs/>
          <w:sz w:val="24"/>
        </w:rPr>
        <w:t xml:space="preserve">2.服务内容:</w:t>
      </w:r>
      <w:r>
        <w:rPr>
          <w:rFonts w:ascii="宋体" w:hAnsi="宋体" w:cs="宋体"/>
          <w:sz w:val="24"/>
        </w:rPr>
        <w:t xml:space="preserve"> </w:t>
      </w:r>
      <w:r/>
    </w:p>
    <w:p>
      <w:pPr>
        <w:pStyle w:val="883"/>
        <w:ind w:firstLine="482"/>
        <w:spacing w:line="360" w:lineRule="auto"/>
        <w:rPr>
          <w:rFonts w:hint="eastAsia" w:ascii="宋体" w:hAnsi="宋体" w:cs="宋体"/>
          <w:b/>
          <w:sz w:val="24"/>
        </w:rPr>
      </w:pPr>
      <w:r>
        <w:rPr>
          <w:rFonts w:hint="eastAsia" w:ascii="宋体" w:hAnsi="宋体" w:cs="宋体"/>
          <w:b/>
          <w:sz w:val="24"/>
        </w:rPr>
        <w:t xml:space="preserve">（1）片区体检</w:t>
      </w:r>
      <w:r/>
    </w:p>
    <w:p>
      <w:pPr>
        <w:pStyle w:val="883"/>
        <w:ind w:firstLine="482"/>
        <w:spacing w:line="360" w:lineRule="auto"/>
        <w:rPr>
          <w:rFonts w:hint="eastAsia" w:ascii="宋体" w:hAnsi="宋体" w:cs="宋体"/>
          <w:bCs/>
          <w:sz w:val="24"/>
        </w:rPr>
      </w:pPr>
      <w:r>
        <w:rPr>
          <w:rFonts w:hint="eastAsia" w:ascii="宋体" w:hAnsi="宋体" w:cs="宋体"/>
          <w:bCs/>
          <w:sz w:val="24"/>
        </w:rPr>
        <w:t xml:space="preserve">衔接市、区两级城市体检成果，构建片区策划所需的体检目标和指标体系，开展精细化片区体检。综合评价片区建设发展状况，摸清存量资源底数，评价更新潜力和价值，深入查找问题短板；通过座谈、访谈、问卷等方式，梳理居民、产权人、市场主体等</w:t>
      </w:r>
      <w:r>
        <w:rPr>
          <w:rFonts w:hint="eastAsia" w:ascii="宋体" w:hAnsi="宋体" w:cs="宋体"/>
          <w:bCs/>
          <w:sz w:val="24"/>
        </w:rPr>
        <w:t xml:space="preserve">多方利益诉求。建立高质量的片区更新现状数据库，为功能策划、规划设计及项目谋划提供详实的依据和支撑</w:t>
      </w:r>
      <w:r>
        <w:rPr>
          <w:rFonts w:hint="eastAsia" w:ascii="宋体" w:hAnsi="宋体" w:cs="宋体"/>
          <w:b/>
          <w:sz w:val="24"/>
        </w:rPr>
        <w:t xml:space="preserve">。</w:t>
      </w:r>
      <w:r>
        <w:rPr>
          <w:rFonts w:hint="eastAsia" w:ascii="宋体" w:hAnsi="宋体" w:cs="宋体"/>
          <w:bCs/>
          <w:sz w:val="24"/>
        </w:rPr>
      </w:r>
      <w:r/>
    </w:p>
    <w:p>
      <w:pPr>
        <w:pStyle w:val="883"/>
        <w:ind w:firstLine="482"/>
        <w:spacing w:line="360" w:lineRule="auto"/>
        <w:rPr>
          <w:rFonts w:ascii="宋体" w:hAnsi="宋体" w:cs="宋体"/>
          <w:bCs/>
          <w:sz w:val="24"/>
        </w:rPr>
      </w:pPr>
      <w:r>
        <w:rPr>
          <w:rFonts w:ascii="宋体" w:hAnsi="宋体" w:cs="宋体"/>
          <w:b/>
          <w:sz w:val="24"/>
        </w:rPr>
        <w:t xml:space="preserve">（2）功能策划</w:t>
      </w:r>
      <w:r>
        <w:rPr>
          <w:rFonts w:ascii="宋体" w:hAnsi="宋体" w:cs="宋体"/>
          <w:bCs/>
          <w:sz w:val="24"/>
        </w:rPr>
      </w:r>
      <w:r/>
    </w:p>
    <w:p>
      <w:pPr>
        <w:pStyle w:val="883"/>
        <w:ind w:firstLine="480"/>
        <w:spacing w:line="360" w:lineRule="auto"/>
        <w:rPr>
          <w:rFonts w:ascii="宋体" w:hAnsi="宋体" w:cs="宋体"/>
          <w:bCs/>
          <w:sz w:val="24"/>
        </w:rPr>
      </w:pPr>
      <w:r>
        <w:rPr>
          <w:rFonts w:ascii="宋体" w:hAnsi="宋体" w:cs="宋体"/>
          <w:bCs/>
          <w:sz w:val="24"/>
        </w:rPr>
        <w:t xml:space="preserve">衔接市、区国土空间规划，高新区、狮山商务创新区城市更新等相关专项规划，梳理上位管控要求、发展目标等。围绕完善城市功能、发展新质生产力、培育创新创业空间和打造消费新场景等，明确片区目标定位、主要功能和业态产业，提出功能转换、产业转型、活力提升要求。开展业态策划研究，在详细调研、评估现状业态的基础上，结合需求分析、发展趋势研究，合理确定业态类型、规模以及优化策略，并明确提出正负面业态清单。综合测算片区各单元的更新社会效益和经济效益。</w:t>
      </w:r>
      <w:r/>
    </w:p>
    <w:p>
      <w:pPr>
        <w:pStyle w:val="883"/>
        <w:ind w:firstLine="480"/>
        <w:spacing w:line="360" w:lineRule="auto"/>
        <w:rPr>
          <w:rFonts w:ascii="宋体" w:hAnsi="宋体" w:cs="宋体"/>
          <w:bCs/>
          <w:sz w:val="24"/>
        </w:rPr>
      </w:pPr>
      <w:r>
        <w:rPr>
          <w:rFonts w:ascii="宋体" w:hAnsi="宋体" w:cs="宋体"/>
          <w:b/>
          <w:sz w:val="24"/>
        </w:rPr>
        <w:t xml:space="preserve">（</w:t>
      </w:r>
      <w:r>
        <w:rPr>
          <w:rFonts w:hint="eastAsia" w:ascii="宋体" w:hAnsi="宋体" w:cs="宋体"/>
          <w:b/>
          <w:sz w:val="24"/>
        </w:rPr>
        <w:t xml:space="preserve">3</w:t>
      </w:r>
      <w:r>
        <w:rPr>
          <w:rFonts w:ascii="宋体" w:hAnsi="宋体" w:cs="宋体"/>
          <w:b/>
          <w:sz w:val="24"/>
        </w:rPr>
        <w:t xml:space="preserve">）项目谋划</w:t>
      </w:r>
      <w:r>
        <w:rPr>
          <w:rFonts w:ascii="宋体" w:hAnsi="宋体" w:cs="宋体"/>
          <w:bCs/>
          <w:sz w:val="24"/>
        </w:rPr>
      </w:r>
      <w:r/>
    </w:p>
    <w:p>
      <w:pPr>
        <w:pStyle w:val="883"/>
        <w:ind w:firstLine="480"/>
        <w:spacing w:line="360" w:lineRule="auto"/>
        <w:rPr>
          <w:rFonts w:ascii="宋体" w:hAnsi="宋体" w:cs="宋体"/>
          <w:bCs/>
          <w:sz w:val="24"/>
        </w:rPr>
      </w:pPr>
      <w:r>
        <w:rPr>
          <w:rFonts w:ascii="宋体" w:hAnsi="宋体" w:cs="宋体"/>
          <w:bCs/>
          <w:sz w:val="24"/>
        </w:rPr>
        <w:t xml:space="preserve">坚持近期远期结合、地上地下结合、退二进三与优二结合，鼓励社会资本参与、片区化一体开发等原则，严格对照国家、省、市更新行动内容要求，实事求是、先易后难、贴合实际摸排2026-2028年三年实施项目清单，2029-2030两年储备项目清单。综合片区更新潜力、功能业态、设施和交通承载力分析等，划定项目实施范围，提出更新模式和实施路径。对于片区整体开发，提出项目统筹实施、统筹盘活存量土地的要求，明确政府、市场与居民之间合理共担的资金模式。开展片区更新资金平衡测算</w:t>
      </w:r>
      <w:r>
        <w:rPr>
          <w:rFonts w:ascii="宋体" w:hAnsi="宋体" w:cs="宋体"/>
          <w:bCs/>
          <w:sz w:val="24"/>
        </w:rPr>
        <w:t xml:space="preserve">，结合实施、储备项目清单详细给出中央预算内、超长期国债、地方专项债、创新金融工具等多元资金筹措建议，保障项目后续推进、落地实施。</w:t>
      </w:r>
      <w:r/>
    </w:p>
    <w:p>
      <w:pPr>
        <w:pStyle w:val="883"/>
        <w:ind w:firstLine="480"/>
        <w:spacing w:line="360" w:lineRule="auto"/>
        <w:rPr>
          <w:rFonts w:hint="eastAsia" w:ascii="宋体" w:hAnsi="宋体" w:cs="宋体"/>
          <w:b/>
          <w:sz w:val="24"/>
        </w:rPr>
      </w:pPr>
      <w:r>
        <w:rPr>
          <w:rFonts w:hint="eastAsia" w:ascii="宋体" w:hAnsi="宋体" w:cs="宋体"/>
          <w:b/>
          <w:sz w:val="24"/>
        </w:rPr>
        <w:t xml:space="preserve">（4）设计引导</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参考狮山商务创新区总体规划，城市更新片区规划统筹方案、蓝绿统筹等专项规划在总体城市设计方面的研究，根据片区策划的功能研究、业态策划结果，以城市设计统筹各专业领域，确定各单元内公共空间、开发建设强度、城市综合交通、市政基础设施、公共服务设施、产业载体集群等设计要求、更新管控要求和详细规划调整建议。确保更新后与周边城市形象协调，核心区空间品质整体提升，人居环境大幅改善。</w:t>
      </w:r>
      <w:r/>
    </w:p>
    <w:p>
      <w:pPr>
        <w:pStyle w:val="883"/>
        <w:ind w:firstLine="480"/>
        <w:spacing w:line="360" w:lineRule="auto"/>
        <w:rPr>
          <w:rFonts w:hint="eastAsia" w:ascii="宋体" w:hAnsi="宋体" w:cs="宋体"/>
          <w:b/>
          <w:sz w:val="24"/>
        </w:rPr>
      </w:pPr>
      <w:r>
        <w:rPr>
          <w:rFonts w:hint="eastAsia" w:ascii="宋体" w:hAnsi="宋体" w:cs="宋体"/>
          <w:b/>
          <w:sz w:val="24"/>
        </w:rPr>
        <w:t xml:space="preserve">（5）实施保障</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明确片区策划方案实施的保障措施。提出推动片区更新工作组织与统筹实施主体的建议，提出片区一体化更新计划、路径和方式，详细制定片区内更新项目的实施计划。结合项目落地需求，同步提出政策创新、政策支持等方面的建议。</w:t>
      </w:r>
      <w:r/>
    </w:p>
    <w:p>
      <w:pPr>
        <w:pStyle w:val="883"/>
        <w:ind w:firstLine="480"/>
        <w:spacing w:line="360" w:lineRule="auto"/>
        <w:rPr>
          <w:rFonts w:hint="eastAsia" w:ascii="宋体" w:hAnsi="宋体" w:cs="宋体"/>
          <w:b/>
          <w:sz w:val="24"/>
        </w:rPr>
      </w:pPr>
      <w:r>
        <w:rPr>
          <w:rFonts w:hint="eastAsia" w:ascii="宋体" w:hAnsi="宋体" w:cs="宋体"/>
          <w:b/>
          <w:sz w:val="24"/>
        </w:rPr>
        <w:t xml:space="preserve">（6）全过程规划技术咨询服务</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1）规划决策咨询</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定期向更新专班提供片区更新定位、空间布局、实施路径专项咨询建议，针对片区重大开发、产业导入、地块设计方案出具规划咨询意见。</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2）规划成果技术审查</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对片区策划、地块设计方案等开展内部技术内审，出具规划咨询意见，列席城市更新专题会议，提供技</w:t>
      </w:r>
      <w:r>
        <w:rPr>
          <w:rFonts w:hint="eastAsia" w:ascii="宋体" w:hAnsi="宋体" w:cs="宋体"/>
          <w:bCs/>
          <w:sz w:val="24"/>
        </w:rPr>
        <w:t xml:space="preserve">术答疑。</w:t>
      </w:r>
      <w:r/>
    </w:p>
    <w:p>
      <w:pPr>
        <w:pStyle w:val="883"/>
        <w:ind w:firstLine="480"/>
        <w:spacing w:line="360" w:lineRule="auto"/>
        <w:rPr>
          <w:rFonts w:hint="eastAsia" w:ascii="宋体" w:hAnsi="宋体" w:cs="宋体"/>
          <w:bCs/>
          <w:sz w:val="24"/>
        </w:rPr>
      </w:pPr>
      <w:r>
        <w:rPr>
          <w:rFonts w:hint="eastAsia" w:ascii="宋体" w:hAnsi="宋体" w:cs="宋体"/>
          <w:bCs/>
          <w:sz w:val="24"/>
        </w:rPr>
        <w:t xml:space="preserve">3）驻场对接服务</w:t>
      </w:r>
      <w:r/>
    </w:p>
    <w:p>
      <w:pPr>
        <w:pStyle w:val="883"/>
        <w:ind w:firstLine="480"/>
        <w:spacing w:line="360" w:lineRule="auto"/>
        <w:rPr>
          <w:rFonts w:ascii="宋体" w:hAnsi="宋体" w:cs="宋体"/>
          <w:bCs/>
          <w:sz w:val="24"/>
        </w:rPr>
      </w:pPr>
      <w:r>
        <w:rPr>
          <w:rFonts w:hint="eastAsia" w:ascii="宋体" w:hAnsi="宋体" w:cs="宋体"/>
          <w:bCs/>
          <w:sz w:val="24"/>
        </w:rPr>
        <w:t xml:space="preserve">城市更新单元编制期间，派遣项目组（不少于两名）工作人员驻场服务，随时对接各部门需求。</w:t>
      </w:r>
      <w:r>
        <w:rPr>
          <w:rFonts w:ascii="宋体" w:hAnsi="宋体" w:cs="宋体"/>
          <w:bCs/>
          <w:sz w:val="24"/>
        </w:rPr>
      </w:r>
      <w:r/>
    </w:p>
    <w:p>
      <w:pPr>
        <w:pStyle w:val="883"/>
        <w:ind w:firstLine="480"/>
        <w:spacing w:line="360" w:lineRule="auto"/>
        <w:rPr>
          <w:rFonts w:ascii="宋体" w:hAnsi="宋体" w:cs="宋体"/>
          <w:sz w:val="24"/>
        </w:rPr>
      </w:pPr>
      <w:r>
        <w:rPr>
          <w:rFonts w:hint="eastAsia" w:ascii="宋体" w:hAnsi="宋体" w:cs="宋体"/>
          <w:bCs/>
          <w:sz w:val="24"/>
        </w:rPr>
        <w:t xml:space="preserve">4）</w:t>
      </w:r>
      <w:r>
        <w:rPr>
          <w:rFonts w:ascii="宋体" w:hAnsi="宋体" w:cs="宋体"/>
          <w:sz w:val="24"/>
        </w:rPr>
        <w:t xml:space="preserve">服务台账（即工作清单）管理</w:t>
      </w:r>
      <w:r/>
    </w:p>
    <w:p>
      <w:pPr>
        <w:pStyle w:val="883"/>
        <w:ind w:firstLine="480"/>
        <w:spacing w:line="360" w:lineRule="auto"/>
        <w:rPr>
          <w:rFonts w:hint="eastAsia" w:ascii="宋体" w:hAnsi="宋体" w:cs="宋体"/>
          <w:sz w:val="24"/>
        </w:rPr>
      </w:pPr>
      <w:r>
        <w:rPr>
          <w:rFonts w:ascii="宋体" w:hAnsi="宋体" w:cs="宋体"/>
          <w:sz w:val="24"/>
        </w:rPr>
        <w:t xml:space="preserve">按季度编制服务台账，列明各项咨询工作具体内容、参加或组织会议情况，并同步归档支撑材料（包括但不限于咨询材料、会议纪要及评审报告等）</w:t>
      </w:r>
      <w:r>
        <w:rPr>
          <w:rFonts w:hint="eastAsia" w:ascii="宋体" w:hAnsi="宋体" w:cs="宋体"/>
          <w:sz w:val="24"/>
        </w:rPr>
        <w:t xml:space="preserve">。</w:t>
      </w:r>
      <w:r/>
    </w:p>
    <w:p>
      <w:pPr>
        <w:pStyle w:val="883"/>
        <w:ind w:left="520"/>
        <w:jc w:val="left"/>
        <w:spacing w:line="360" w:lineRule="auto"/>
        <w:rPr>
          <w:rFonts w:ascii="宋体" w:hAnsi="宋体" w:cs="宋体"/>
          <w:sz w:val="24"/>
        </w:rPr>
      </w:pPr>
      <w:r>
        <w:rPr>
          <w:rFonts w:ascii="宋体" w:hAnsi="宋体" w:cs="宋体"/>
          <w:b/>
          <w:bCs/>
          <w:sz w:val="24"/>
        </w:rPr>
        <w:t xml:space="preserve">3.服务地点：</w:t>
      </w:r>
      <w:r>
        <w:rPr>
          <w:rFonts w:ascii="宋体" w:hAnsi="宋体" w:cs="宋体"/>
          <w:sz w:val="24"/>
        </w:rPr>
        <w:t xml:space="preserve">苏州高新区狮山商务创新区；</w:t>
      </w:r>
      <w:r/>
    </w:p>
    <w:p>
      <w:pPr>
        <w:pStyle w:val="883"/>
        <w:ind w:left="520"/>
        <w:jc w:val="left"/>
        <w:spacing w:line="360" w:lineRule="auto"/>
        <w:rPr>
          <w:rFonts w:ascii="宋体" w:hAnsi="宋体" w:cs="宋体"/>
          <w:b/>
          <w:bCs/>
          <w:sz w:val="24"/>
        </w:rPr>
      </w:pPr>
      <w:r>
        <w:rPr>
          <w:rFonts w:ascii="宋体" w:hAnsi="宋体" w:cs="宋体"/>
          <w:b/>
          <w:bCs/>
          <w:sz w:val="24"/>
        </w:rPr>
        <w:t xml:space="preserve">4.下列文件为本合同不可分割部分：</w:t>
      </w:r>
      <w:r>
        <w:rPr>
          <w:rFonts w:ascii="宋体" w:hAnsi="宋体" w:cs="宋体"/>
          <w:b/>
          <w:bCs/>
          <w:sz w:val="24"/>
        </w:rPr>
      </w:r>
      <w:r/>
    </w:p>
    <w:p>
      <w:pPr>
        <w:pStyle w:val="883"/>
        <w:ind w:firstLine="480"/>
        <w:spacing w:line="360" w:lineRule="auto"/>
        <w:rPr>
          <w:rFonts w:ascii="宋体" w:hAnsi="宋体" w:cs="宋体"/>
          <w:sz w:val="24"/>
        </w:rPr>
      </w:pPr>
      <w:r>
        <w:rPr>
          <w:rFonts w:ascii="宋体" w:hAnsi="宋体" w:cs="宋体"/>
          <w:sz w:val="24"/>
        </w:rPr>
        <w:t xml:space="preserve">（1）本合同书； </w:t>
      </w:r>
      <w:r/>
    </w:p>
    <w:p>
      <w:pPr>
        <w:pStyle w:val="883"/>
        <w:ind w:firstLine="480"/>
        <w:spacing w:line="360" w:lineRule="auto"/>
        <w:rPr>
          <w:rFonts w:ascii="宋体" w:hAnsi="宋体" w:cs="宋体"/>
          <w:sz w:val="24"/>
        </w:rPr>
      </w:pPr>
      <w:r>
        <w:rPr>
          <w:rFonts w:ascii="宋体" w:hAnsi="宋体" w:cs="宋体"/>
          <w:sz w:val="24"/>
        </w:rPr>
        <w:t xml:space="preserve">（2）合同书签署后各方以书面形式确认的补充协议、会议纪要等；</w:t>
      </w:r>
      <w:r/>
    </w:p>
    <w:p>
      <w:pPr>
        <w:pStyle w:val="883"/>
        <w:ind w:firstLine="480"/>
        <w:spacing w:line="360" w:lineRule="auto"/>
        <w:rPr>
          <w:rFonts w:ascii="宋体" w:hAnsi="宋体" w:cs="宋体"/>
          <w:sz w:val="24"/>
        </w:rPr>
      </w:pPr>
      <w:r>
        <w:rPr>
          <w:rFonts w:ascii="宋体" w:hAnsi="宋体" w:cs="宋体"/>
          <w:sz w:val="24"/>
        </w:rPr>
        <w:t xml:space="preserve">（3）招标文件及其附件；</w:t>
      </w:r>
      <w:r/>
    </w:p>
    <w:p>
      <w:pPr>
        <w:pStyle w:val="883"/>
        <w:ind w:firstLine="480"/>
        <w:spacing w:line="360" w:lineRule="auto"/>
        <w:rPr>
          <w:rFonts w:ascii="宋体" w:hAnsi="宋体" w:cs="宋体"/>
          <w:sz w:val="24"/>
        </w:rPr>
      </w:pPr>
      <w:r>
        <w:rPr>
          <w:rFonts w:ascii="宋体" w:hAnsi="宋体" w:cs="宋体"/>
          <w:sz w:val="24"/>
        </w:rPr>
        <w:t xml:space="preserve">（4）中标通知书；</w:t>
      </w:r>
      <w:r/>
    </w:p>
    <w:p>
      <w:pPr>
        <w:pStyle w:val="883"/>
        <w:ind w:firstLine="480"/>
        <w:spacing w:line="360" w:lineRule="auto"/>
        <w:rPr>
          <w:rFonts w:ascii="宋体" w:hAnsi="宋体" w:cs="宋体"/>
          <w:sz w:val="24"/>
        </w:rPr>
      </w:pPr>
      <w:r>
        <w:rPr>
          <w:rFonts w:ascii="宋体" w:hAnsi="宋体" w:cs="宋体"/>
          <w:sz w:val="24"/>
        </w:rPr>
        <w:t xml:space="preserve">（5）乙方在招投标过程中所作的其他承诺、声明、书面澄清等；</w:t>
      </w:r>
      <w:r/>
    </w:p>
    <w:p>
      <w:pPr>
        <w:pStyle w:val="883"/>
        <w:ind w:firstLine="480"/>
        <w:spacing w:line="360" w:lineRule="auto"/>
        <w:rPr>
          <w:rFonts w:ascii="宋体" w:hAnsi="宋体" w:cs="宋体"/>
          <w:sz w:val="24"/>
        </w:rPr>
      </w:pPr>
      <w:r>
        <w:rPr>
          <w:rFonts w:ascii="宋体" w:hAnsi="宋体" w:cs="宋体"/>
          <w:sz w:val="24"/>
        </w:rPr>
        <w:t xml:space="preserve">（6）乙方中标的投标文件；</w:t>
      </w:r>
      <w:r/>
    </w:p>
    <w:p>
      <w:pPr>
        <w:pStyle w:val="883"/>
        <w:ind w:firstLine="480"/>
        <w:spacing w:line="360" w:lineRule="auto"/>
        <w:rPr>
          <w:rFonts w:ascii="宋体" w:hAnsi="宋体" w:cs="宋体"/>
          <w:sz w:val="24"/>
        </w:rPr>
      </w:pPr>
      <w:r>
        <w:rPr>
          <w:rFonts w:ascii="宋体" w:hAnsi="宋体" w:cs="宋体"/>
          <w:sz w:val="24"/>
        </w:rPr>
        <w:t xml:space="preserve">（7）其他合同技术附件。</w:t>
      </w:r>
      <w:r/>
    </w:p>
    <w:p>
      <w:pPr>
        <w:pStyle w:val="883"/>
        <w:ind w:firstLine="480"/>
        <w:jc w:val="left"/>
        <w:spacing w:line="360" w:lineRule="auto"/>
        <w:rPr>
          <w:rFonts w:ascii="宋体" w:hAnsi="宋体" w:cs="宋体"/>
          <w:sz w:val="24"/>
        </w:rPr>
      </w:pPr>
      <w:r>
        <w:rPr>
          <w:rFonts w:ascii="宋体" w:hAnsi="宋体" w:cs="宋体"/>
          <w:sz w:val="24"/>
        </w:rPr>
        <w:t xml:space="preserve">任何一份单独文件具有或可能具有相反或不同的描述、理解或释义，或全部合同组成文件关于质量、价格等条款内容存在分歧、歧义或冲突时，按照采购合同、中标通知书、招标文件及补充通知、乙方投标文件、乙方的承诺、声明等的顺序进行解释。</w:t>
      </w:r>
      <w:r/>
    </w:p>
    <w:p>
      <w:pPr>
        <w:pStyle w:val="883"/>
        <w:ind w:firstLine="482"/>
        <w:spacing w:line="360" w:lineRule="auto"/>
        <w:rPr>
          <w:rFonts w:ascii="宋体" w:hAnsi="宋体" w:cs="宋体"/>
          <w:b/>
          <w:sz w:val="24"/>
        </w:rPr>
      </w:pPr>
      <w:r>
        <w:rPr>
          <w:rFonts w:ascii="宋体" w:hAnsi="宋体" w:cs="宋体"/>
          <w:b/>
          <w:sz w:val="24"/>
        </w:rPr>
        <w:t xml:space="preserve">5.服务期限</w:t>
      </w:r>
      <w:r>
        <w:rPr>
          <w:rFonts w:hint="eastAsia" w:ascii="宋体" w:hAnsi="宋体" w:cs="宋体"/>
          <w:b/>
          <w:sz w:val="24"/>
        </w:rPr>
        <w:t xml:space="preserve">：</w:t>
      </w:r>
      <w:r>
        <w:rPr>
          <w:rFonts w:ascii="宋体" w:hAnsi="宋体" w:cs="宋体"/>
          <w:b/>
          <w:sz w:val="24"/>
        </w:rPr>
      </w:r>
      <w:r/>
    </w:p>
    <w:p>
      <w:pPr>
        <w:pStyle w:val="883"/>
        <w:ind w:firstLine="480"/>
        <w:jc w:val="left"/>
        <w:spacing w:line="360" w:lineRule="auto"/>
        <w:rPr>
          <w:rFonts w:ascii="宋体" w:hAnsi="宋体" w:cs="宋体"/>
          <w:sz w:val="24"/>
        </w:rPr>
      </w:pPr>
      <w:r>
        <w:rPr>
          <w:rFonts w:hint="eastAsia" w:ascii="宋体" w:hAnsi="宋体" w:cs="宋体"/>
          <w:bCs/>
          <w:sz w:val="24"/>
        </w:rPr>
        <w:t xml:space="preserve">自</w:t>
      </w:r>
      <w:r>
        <w:rPr>
          <w:rFonts w:ascii="宋体" w:hAnsi="宋体" w:cs="宋体"/>
          <w:bCs/>
          <w:sz w:val="24"/>
        </w:rPr>
        <w:t xml:space="preserve">合同签订之日起贰年。</w:t>
      </w:r>
      <w:r>
        <w:rPr>
          <w:rFonts w:ascii="宋体" w:hAnsi="宋体" w:cs="宋体"/>
          <w:sz w:val="24"/>
        </w:rPr>
      </w:r>
      <w:r/>
    </w:p>
    <w:p>
      <w:pPr>
        <w:pStyle w:val="883"/>
        <w:ind w:firstLine="482"/>
        <w:spacing w:line="360" w:lineRule="auto"/>
        <w:rPr>
          <w:rFonts w:ascii="宋体" w:hAnsi="宋体" w:cs="宋体"/>
          <w:b/>
          <w:sz w:val="24"/>
        </w:rPr>
      </w:pPr>
      <w:r>
        <w:rPr>
          <w:rFonts w:ascii="宋体" w:hAnsi="宋体" w:cs="宋体"/>
          <w:b/>
          <w:sz w:val="24"/>
        </w:rPr>
        <w:t xml:space="preserve">6.服务成果：</w:t>
      </w:r>
      <w:r/>
    </w:p>
    <w:p>
      <w:pPr>
        <w:pStyle w:val="88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）成果内容</w:t>
      </w:r>
      <w:r/>
    </w:p>
    <w:p>
      <w:pPr>
        <w:pStyle w:val="883"/>
        <w:ind w:firstLine="480"/>
        <w:spacing w:line="360" w:lineRule="auto"/>
        <w:rPr>
          <w:rFonts w:ascii="宋体" w:hAnsi="宋体"/>
          <w:sz w:val="24"/>
        </w:rPr>
      </w:pPr>
      <w:r>
        <w:rPr>
          <w:rFonts w:ascii="宋体" w:hAnsi="宋体"/>
          <w:sz w:val="24"/>
        </w:rPr>
        <w:t xml:space="preserve">城市更新片区策划编制成果包括规划文本、规划图集，数据库及附件等其他支撑材料。</w:t>
      </w:r>
      <w:r/>
    </w:p>
    <w:p>
      <w:pPr>
        <w:pStyle w:val="883"/>
        <w:ind w:firstLine="480"/>
        <w:spacing w:line="360" w:lineRule="auto"/>
        <w:rPr>
          <w:rFonts w:ascii="宋体" w:hAnsi="宋体"/>
          <w:sz w:val="24"/>
        </w:rPr>
      </w:pPr>
      <w:r>
        <w:rPr>
          <w:rFonts w:hint="eastAsia" w:ascii="宋体" w:hAnsi="宋体"/>
          <w:sz w:val="24"/>
        </w:rPr>
        <w:t xml:space="preserve">A.</w:t>
      </w:r>
      <w:r>
        <w:rPr>
          <w:rFonts w:ascii="宋体" w:hAnsi="宋体"/>
          <w:sz w:val="24"/>
        </w:rPr>
        <w:t xml:space="preserve">规划文本内容包括片区体检、更新潜力、更新目标、发</w:t>
      </w:r>
      <w:r>
        <w:rPr>
          <w:rFonts w:ascii="宋体" w:hAnsi="宋体"/>
          <w:sz w:val="24"/>
        </w:rPr>
        <w:t xml:space="preserve">展定位、功能策划、更新项目清单、实施路径、资金测算、多元资金筹措建议、设计引导要点、保障措施等内容。</w:t>
      </w:r>
      <w:r/>
    </w:p>
    <w:p>
      <w:pPr>
        <w:pStyle w:val="883"/>
        <w:ind w:firstLine="480"/>
        <w:spacing w:line="360" w:lineRule="auto"/>
        <w:rPr>
          <w:rFonts w:ascii="宋体" w:hAnsi="宋体"/>
          <w:sz w:val="24"/>
        </w:rPr>
      </w:pPr>
      <w:r>
        <w:rPr>
          <w:rFonts w:hint="eastAsia" w:ascii="宋体" w:hAnsi="宋体"/>
          <w:sz w:val="24"/>
        </w:rPr>
        <w:t xml:space="preserve">B.</w:t>
      </w:r>
      <w:r>
        <w:rPr>
          <w:rFonts w:ascii="宋体" w:hAnsi="宋体"/>
          <w:sz w:val="24"/>
        </w:rPr>
        <w:t xml:space="preserve">规划图集包括更新潜力分析图、功能业态策划图、更新方式规划图、更新项目分布图、更新项目汇总表、更新片区设计图表等。</w:t>
      </w:r>
      <w:r/>
    </w:p>
    <w:p>
      <w:pPr>
        <w:pStyle w:val="883"/>
        <w:ind w:firstLine="480"/>
        <w:spacing w:line="360" w:lineRule="auto"/>
        <w:rPr>
          <w:rFonts w:ascii="宋体" w:hAnsi="宋体"/>
          <w:sz w:val="24"/>
        </w:rPr>
      </w:pPr>
      <w:r>
        <w:rPr>
          <w:rFonts w:hint="eastAsia" w:ascii="宋体" w:hAnsi="宋体"/>
          <w:sz w:val="24"/>
        </w:rPr>
        <w:t xml:space="preserve">C.</w:t>
      </w:r>
      <w:r>
        <w:rPr>
          <w:rFonts w:ascii="宋体" w:hAnsi="宋体"/>
          <w:sz w:val="24"/>
        </w:rPr>
        <w:t xml:space="preserve">数据库包括现状数据库（人口、用地、建筑、产权等）和更新项目库（名称、类型、建设规模、建设内容等）。</w:t>
      </w:r>
      <w:r/>
    </w:p>
    <w:p>
      <w:pPr>
        <w:pStyle w:val="883"/>
        <w:ind w:firstLine="480"/>
        <w:spacing w:line="360" w:lineRule="auto"/>
        <w:rPr>
          <w:rFonts w:ascii="宋体" w:hAnsi="宋体"/>
          <w:sz w:val="24"/>
        </w:rPr>
      </w:pPr>
      <w:r>
        <w:rPr>
          <w:rFonts w:hint="eastAsia" w:ascii="宋体" w:hAnsi="宋体"/>
          <w:sz w:val="24"/>
        </w:rPr>
        <w:t xml:space="preserve">D.</w:t>
      </w:r>
      <w:r>
        <w:rPr>
          <w:rFonts w:ascii="宋体" w:hAnsi="宋体"/>
          <w:sz w:val="24"/>
        </w:rPr>
        <w:t xml:space="preserve">附件包括更新片区体检报告、意见征求情况、详细规划调整建议、问卷分析、评审意见等。</w:t>
      </w:r>
      <w:r/>
    </w:p>
    <w:p>
      <w:pPr>
        <w:pStyle w:val="883"/>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）成果形式</w:t>
      </w:r>
      <w:r/>
    </w:p>
    <w:p>
      <w:pPr>
        <w:pStyle w:val="883"/>
        <w:ind w:firstLine="480"/>
        <w:spacing w:line="360" w:lineRule="auto"/>
        <w:rPr>
          <w:rFonts w:ascii="宋体" w:hAnsi="宋体"/>
          <w:sz w:val="24"/>
        </w:rPr>
      </w:pPr>
      <w:r>
        <w:rPr>
          <w:rFonts w:ascii="宋体" w:hAnsi="宋体"/>
          <w:sz w:val="24"/>
        </w:rPr>
        <w:t xml:space="preserve">纸质成果：规划文本、图集纸质版4套。</w:t>
      </w:r>
      <w:r/>
    </w:p>
    <w:p>
      <w:pPr>
        <w:pStyle w:val="883"/>
        <w:ind w:firstLine="480"/>
        <w:spacing w:line="360" w:lineRule="auto"/>
        <w:rPr>
          <w:rFonts w:hint="eastAsia" w:ascii="宋体" w:hAnsi="宋体" w:cs="宋体"/>
          <w:sz w:val="24"/>
        </w:rPr>
      </w:pPr>
      <w:r>
        <w:rPr>
          <w:rFonts w:ascii="宋体" w:hAnsi="宋体"/>
          <w:sz w:val="24"/>
        </w:rPr>
        <w:t xml:space="preserve">电子成果：</w:t>
      </w:r>
      <w:r>
        <w:rPr>
          <w:rFonts w:hint="eastAsia" w:ascii="宋体" w:hAnsi="宋体" w:cs="宋体"/>
          <w:sz w:val="24"/>
        </w:rPr>
        <w:t xml:space="preserve">电子成果：全部成果（文本、图集、数据库及附件）的电子文件（</w:t>
      </w:r>
      <w:r>
        <w:rPr>
          <w:rFonts w:ascii="宋体" w:hAnsi="宋体" w:cs="宋体"/>
          <w:sz w:val="24"/>
        </w:rPr>
        <w:t xml:space="preserve">图片提供PDF格式，文档提供可编辑的DWG格式、EXCEL格式、WORD格式或PDF格式电子文档，数据库提供GDB格式</w:t>
      </w:r>
      <w:r>
        <w:rPr>
          <w:rFonts w:hint="eastAsia" w:ascii="宋体" w:hAnsi="宋体" w:cs="宋体"/>
          <w:sz w:val="24"/>
        </w:rPr>
        <w:t xml:space="preserve">），以光盘形式提供，2份。</w:t>
      </w:r>
      <w:r>
        <w:rPr>
          <w:rFonts w:hint="eastAsia" w:ascii="宋体" w:hAnsi="宋体" w:cs="宋体"/>
          <w:sz w:val="24"/>
        </w:rPr>
      </w:r>
      <w:r/>
    </w:p>
    <w:p>
      <w:pPr>
        <w:pStyle w:val="883"/>
        <w:ind w:left="520"/>
        <w:spacing w:line="360" w:lineRule="auto"/>
        <w:rPr>
          <w:rFonts w:ascii="宋体" w:hAnsi="宋体" w:cs="宋体"/>
          <w:b/>
          <w:sz w:val="24"/>
        </w:rPr>
        <w:outlineLvl w:val="1"/>
      </w:pPr>
      <w:r/>
      <w:bookmarkStart w:id="4" w:name="_Hlk164159824"/>
      <w:r>
        <w:rPr>
          <w:rFonts w:ascii="宋体" w:hAnsi="宋体" w:cs="宋体"/>
          <w:b/>
          <w:sz w:val="24"/>
        </w:rPr>
        <w:t xml:space="preserve">二、合同金额及付款方式 </w:t>
      </w:r>
      <w:r/>
    </w:p>
    <w:p>
      <w:pPr>
        <w:pStyle w:val="883"/>
        <w:ind w:firstLine="480"/>
        <w:jc w:val="left"/>
        <w:spacing w:line="360" w:lineRule="auto"/>
        <w:widowControl/>
        <w:rPr>
          <w:rFonts w:hint="eastAsia" w:ascii="宋体" w:hAnsi="宋体" w:cs="宋体"/>
          <w:sz w:val="24"/>
        </w:rPr>
      </w:pPr>
      <w:r>
        <w:rPr>
          <w:rFonts w:ascii="宋体" w:hAnsi="宋体" w:cs="宋体"/>
          <w:sz w:val="24"/>
        </w:rPr>
        <w:t xml:space="preserve">1.本项目合同总金额为【人民币</w:t>
      </w:r>
      <w:r>
        <w:rPr>
          <w:rFonts w:ascii="宋体" w:hAnsi="宋体" w:cs="宋体"/>
          <w:sz w:val="24"/>
          <w:u w:val="single"/>
        </w:rPr>
        <w:t xml:space="preserve">       </w:t>
      </w:r>
      <w:r>
        <w:rPr>
          <w:rFonts w:ascii="宋体" w:hAnsi="宋体" w:cs="宋体"/>
          <w:sz w:val="24"/>
        </w:rPr>
        <w:t xml:space="preserve">（ ￥</w:t>
      </w:r>
      <w:r>
        <w:rPr>
          <w:rFonts w:ascii="宋体" w:hAnsi="宋体" w:cs="宋体"/>
          <w:sz w:val="24"/>
          <w:u w:val="single"/>
        </w:rPr>
        <w:t xml:space="preserve">       </w:t>
      </w:r>
      <w:r>
        <w:rPr>
          <w:rFonts w:ascii="宋体" w:hAnsi="宋体" w:cs="宋体"/>
          <w:sz w:val="24"/>
        </w:rPr>
        <w:t xml:space="preserve">）】，应包含完成本项目全部服务内容所需的通讯、差旅食宿费、文印费、资料费、设备、加班费、管理、人工、保险、材料、劳保、相关劳务支出、专利技术、维保、税费等工作所发生的全部费用以及响应供应商企业利润、税金和政策性文件规定及合同包含的所有风险、责任等各项应有费</w:t>
      </w:r>
      <w:r>
        <w:rPr>
          <w:rFonts w:ascii="宋体" w:hAnsi="宋体" w:cs="宋体"/>
          <w:sz w:val="24"/>
        </w:rPr>
        <w:t xml:space="preserve">用。</w:t>
      </w:r>
      <w:r>
        <w:rPr>
          <w:rFonts w:hint="eastAsia" w:ascii="宋体" w:hAnsi="宋体" w:cs="宋体"/>
          <w:sz w:val="24"/>
        </w:rPr>
      </w:r>
      <w:r/>
    </w:p>
    <w:p>
      <w:pPr>
        <w:pStyle w:val="883"/>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.合同价款的支付及付款方式</w:t>
      </w:r>
      <w:r>
        <w:rPr>
          <w:rFonts w:hint="eastAsia" w:ascii="宋体" w:hAnsi="宋体" w:cs="宋体"/>
          <w:sz w:val="24"/>
        </w:rPr>
        <w:t xml:space="preserve">：</w:t>
      </w:r>
      <w:r/>
    </w:p>
    <w:p>
      <w:pPr>
        <w:pStyle w:val="883"/>
        <w:ind w:firstLine="480"/>
        <w:jc w:val="left"/>
        <w:spacing w:line="360" w:lineRule="auto"/>
        <w:widowControl/>
        <w:rPr>
          <w:rFonts w:ascii="宋体" w:hAnsi="宋体" w:cs="宋体"/>
          <w:sz w:val="24"/>
        </w:rPr>
      </w:pPr>
      <w:r>
        <w:rPr>
          <w:rFonts w:ascii="宋体" w:hAnsi="宋体" w:cs="宋体"/>
          <w:sz w:val="24"/>
        </w:rPr>
        <w:t xml:space="preserve">合同签订后完成初步成果并经甲方审核确认后支付合</w:t>
      </w:r>
      <w:r>
        <w:rPr>
          <w:rFonts w:ascii="宋体" w:hAnsi="宋体" w:cs="宋体"/>
          <w:sz w:val="24"/>
        </w:rPr>
        <w:t xml:space="preserve">同价的20%；完成最终成果并经专家论证通过后支付至合同价的40%</w:t>
      </w:r>
      <w:r>
        <w:rPr>
          <w:rFonts w:hint="eastAsia" w:ascii="宋体" w:hAnsi="宋体" w:cs="宋体"/>
          <w:sz w:val="24"/>
        </w:rPr>
        <w:t xml:space="preserve">；</w:t>
      </w:r>
      <w:r>
        <w:rPr>
          <w:rFonts w:ascii="宋体" w:hAnsi="宋体" w:cs="宋体"/>
          <w:sz w:val="24"/>
        </w:rPr>
        <w:t xml:space="preserve">服务满一年支付至合同价的70%</w:t>
      </w:r>
      <w:r>
        <w:rPr>
          <w:rFonts w:hint="eastAsia" w:ascii="宋体" w:hAnsi="宋体" w:cs="宋体"/>
          <w:sz w:val="24"/>
        </w:rPr>
        <w:t xml:space="preserve">；</w:t>
      </w:r>
      <w:r>
        <w:rPr>
          <w:rFonts w:ascii="宋体" w:hAnsi="宋体" w:cs="宋体"/>
          <w:sz w:val="24"/>
        </w:rPr>
        <w:t xml:space="preserve">服务期满</w:t>
      </w:r>
      <w:r>
        <w:rPr>
          <w:rFonts w:hint="eastAsia" w:ascii="宋体" w:hAnsi="宋体" w:cs="宋体"/>
          <w:sz w:val="24"/>
        </w:rPr>
        <w:t xml:space="preserve">并验收合格后</w:t>
      </w:r>
      <w:r>
        <w:rPr>
          <w:rFonts w:ascii="宋体" w:hAnsi="宋体" w:cs="宋体"/>
          <w:sz w:val="24"/>
        </w:rPr>
        <w:t xml:space="preserve">付清余款。</w:t>
      </w:r>
      <w:r>
        <w:rPr>
          <w:rFonts w:ascii="宋体" w:hAnsi="宋体" w:cs="宋体"/>
          <w:sz w:val="24"/>
        </w:rPr>
      </w:r>
      <w:r/>
    </w:p>
    <w:p>
      <w:pPr>
        <w:pStyle w:val="883"/>
        <w:ind w:firstLine="480"/>
        <w:jc w:val="left"/>
        <w:spacing w:line="360" w:lineRule="auto"/>
        <w:widowControl/>
        <w:rPr>
          <w:rFonts w:ascii="宋体" w:hAnsi="宋体" w:cs="宋体"/>
          <w:sz w:val="24"/>
        </w:rPr>
      </w:pPr>
      <w:r>
        <w:rPr>
          <w:rFonts w:ascii="宋体" w:hAnsi="宋体" w:cs="宋体"/>
          <w:sz w:val="24"/>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p>
    <w:p>
      <w:pPr>
        <w:pStyle w:val="883"/>
        <w:ind w:firstLine="480"/>
        <w:jc w:val="left"/>
        <w:spacing w:line="360" w:lineRule="auto"/>
        <w:widowControl/>
        <w:rPr>
          <w:rFonts w:ascii="宋体" w:hAnsi="宋体" w:cs="宋体"/>
          <w:sz w:val="24"/>
        </w:rPr>
      </w:pPr>
      <w:r>
        <w:rPr>
          <w:rFonts w:ascii="宋体" w:hAnsi="宋体" w:cs="宋体"/>
          <w:sz w:val="24"/>
        </w:rPr>
        <w:t xml:space="preserve">（2）每次付款前，由乙方提交服务费用付款申请，经甲方确认后，乙方按甲方要求开具发票。若乙方未按约提供发票的，甲方有权迟延付款且不承担逾期付款的违约责任。</w:t>
      </w:r>
      <w:r/>
    </w:p>
    <w:p>
      <w:pPr>
        <w:pStyle w:val="883"/>
        <w:ind w:firstLine="480"/>
        <w:jc w:val="left"/>
        <w:spacing w:line="360" w:lineRule="auto"/>
        <w:widowControl/>
        <w:rPr>
          <w:rFonts w:ascii="宋体" w:hAnsi="宋体" w:cs="宋体"/>
          <w:sz w:val="24"/>
        </w:rPr>
      </w:pPr>
      <w:r>
        <w:rPr>
          <w:rFonts w:ascii="宋体" w:hAnsi="宋体" w:cs="宋体"/>
          <w:sz w:val="24"/>
        </w:rPr>
        <w:t xml:space="preserve">（3）付款方式为银行转账或数字人民币支付。</w:t>
      </w:r>
      <w:r/>
    </w:p>
    <w:p>
      <w:pPr>
        <w:pStyle w:val="883"/>
        <w:ind w:firstLine="480"/>
        <w:jc w:val="left"/>
        <w:spacing w:line="360" w:lineRule="auto"/>
        <w:widowControl/>
        <w:rPr>
          <w:rFonts w:ascii="宋体" w:hAnsi="宋体" w:cs="宋体"/>
          <w:sz w:val="24"/>
        </w:rPr>
      </w:pPr>
      <w:r>
        <w:rPr>
          <w:rFonts w:ascii="宋体" w:hAnsi="宋体" w:cs="宋体"/>
          <w:sz w:val="24"/>
        </w:rPr>
        <w:t xml:space="preserve">（4）乙方账户信息：</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乙方数字人民币信息：</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账户名：</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开户银行：</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数字人民币账号（数币钱包ID）：</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乙方银行账户信息：</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账户名：</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开户银行：</w:t>
      </w:r>
      <w:r/>
    </w:p>
    <w:p>
      <w:pPr>
        <w:pStyle w:val="883"/>
        <w:ind w:firstLine="420"/>
        <w:spacing w:line="360" w:lineRule="auto"/>
        <w:tabs>
          <w:tab w:val="left" w:pos="567" w:leader="none"/>
        </w:tabs>
        <w:rPr>
          <w:rFonts w:ascii="宋体" w:hAnsi="宋体" w:cs="宋体"/>
          <w:color w:val="000000"/>
          <w:sz w:val="24"/>
          <w:lang w:val="zh-CN"/>
        </w:rPr>
      </w:pPr>
      <w:r>
        <w:rPr>
          <w:rFonts w:ascii="宋体" w:hAnsi="宋体" w:cs="宋体"/>
          <w:color w:val="000000"/>
          <w:sz w:val="24"/>
          <w:lang w:val="zh-CN"/>
        </w:rPr>
        <w:t xml:space="preserve">银行账号：</w:t>
      </w:r>
      <w:r/>
    </w:p>
    <w:p>
      <w:pPr>
        <w:pStyle w:val="883"/>
        <w:ind w:firstLine="480"/>
        <w:jc w:val="left"/>
        <w:spacing w:line="360" w:lineRule="auto"/>
        <w:widowControl/>
        <w:rPr>
          <w:rFonts w:ascii="宋体" w:hAnsi="宋体" w:cs="宋体"/>
          <w:sz w:val="24"/>
        </w:rPr>
      </w:pPr>
      <w:r>
        <w:rPr>
          <w:rFonts w:ascii="宋体" w:hAnsi="宋体" w:cs="宋体"/>
          <w:color w:val="000000"/>
          <w:sz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w:t>
      </w:r>
      <w:r>
        <w:rPr>
          <w:rFonts w:ascii="宋体" w:hAnsi="宋体" w:cs="宋体"/>
          <w:color w:val="000000"/>
          <w:sz w:val="24"/>
        </w:rPr>
        <w:t xml:space="preserve">权单方面解除本合同。第三人因债权转让起诉的，甲方因此次诉讼而产生的案件诉讼费、第三人主张的违约金、利息损失、律师费、保全费、保函费、鉴定费等均由乙方承担。</w:t>
      </w:r>
      <w:r>
        <w:rPr>
          <w:rFonts w:ascii="宋体" w:hAnsi="宋体" w:cs="宋体"/>
          <w:sz w:val="24"/>
        </w:rPr>
      </w:r>
      <w:r/>
    </w:p>
    <w:p>
      <w:pPr>
        <w:pStyle w:val="883"/>
        <w:ind w:firstLine="480"/>
        <w:jc w:val="left"/>
        <w:spacing w:line="360" w:lineRule="auto"/>
        <w:widowControl/>
        <w:rPr>
          <w:rFonts w:ascii="宋体" w:hAnsi="宋体" w:cs="宋体"/>
          <w:sz w:val="24"/>
        </w:rPr>
      </w:pPr>
      <w:r>
        <w:rPr>
          <w:rFonts w:ascii="宋体" w:hAnsi="宋体" w:cs="宋体"/>
          <w:sz w:val="24"/>
        </w:rPr>
        <w:t xml:space="preserve">4.政府采购合同履行中，采购人需追加与合同标的物相同的服务的，在不改变合同其他条款的前提下，甲方可以与乙方签订补充合同，但所有补充合同的采购金额不得超过原合同采购金额的百分之十。</w:t>
      </w:r>
      <w:bookmarkEnd w:id="4"/>
      <w:r>
        <w:rPr>
          <w:rFonts w:ascii="宋体" w:hAnsi="宋体" w:cs="宋体"/>
          <w:sz w:val="24"/>
        </w:rPr>
      </w:r>
      <w:r/>
    </w:p>
    <w:p>
      <w:pPr>
        <w:pStyle w:val="883"/>
        <w:ind w:left="520"/>
        <w:spacing w:line="360" w:lineRule="auto"/>
        <w:rPr>
          <w:rFonts w:ascii="宋体" w:hAnsi="宋体" w:cs="宋体"/>
          <w:b/>
          <w:sz w:val="24"/>
        </w:rPr>
        <w:outlineLvl w:val="1"/>
      </w:pPr>
      <w:r>
        <w:rPr>
          <w:rFonts w:hint="eastAsia" w:ascii="宋体" w:hAnsi="宋体" w:cs="宋体"/>
          <w:b/>
          <w:sz w:val="24"/>
        </w:rPr>
        <w:t xml:space="preserve">三</w:t>
      </w:r>
      <w:r>
        <w:rPr>
          <w:rFonts w:ascii="宋体" w:hAnsi="宋体" w:cs="宋体"/>
          <w:b/>
          <w:sz w:val="24"/>
        </w:rPr>
        <w:t xml:space="preserve">、服务验收</w:t>
      </w:r>
      <w:r/>
    </w:p>
    <w:p>
      <w:pPr>
        <w:pStyle w:val="883"/>
        <w:ind w:firstLine="480"/>
        <w:spacing w:line="360" w:lineRule="auto"/>
        <w:rPr>
          <w:rFonts w:ascii="宋体" w:hAnsi="宋体" w:cs="宋体"/>
          <w:color w:val="000000"/>
          <w:sz w:val="24"/>
        </w:rPr>
      </w:pPr>
      <w:r>
        <w:rPr>
          <w:rFonts w:ascii="宋体" w:hAnsi="宋体" w:cs="宋体"/>
          <w:color w:val="000000"/>
          <w:sz w:val="24"/>
        </w:rPr>
        <w:t xml:space="preserve">采购单位将根据《江苏省财政厅关于印发〈江苏省政府采购履约验收管理办法〉的通知》（苏财规〔2024〕7号）相关要求，组织项目履约验收基本工作，中标单位应做好相应配合工作。</w:t>
      </w:r>
      <w:r/>
    </w:p>
    <w:p>
      <w:pPr>
        <w:pStyle w:val="883"/>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实施主体：甲方组织验收。</w:t>
      </w:r>
      <w:r/>
    </w:p>
    <w:p>
      <w:pPr>
        <w:pStyle w:val="883"/>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验收时间：合同期满。</w:t>
      </w:r>
      <w:r/>
    </w:p>
    <w:p>
      <w:pPr>
        <w:pStyle w:val="883"/>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验收方式：按甲方要求。</w:t>
      </w:r>
      <w:r/>
    </w:p>
    <w:p>
      <w:pPr>
        <w:pStyle w:val="883"/>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验收内容：按磋商文件。</w:t>
      </w:r>
      <w:r/>
    </w:p>
    <w:p>
      <w:pPr>
        <w:pStyle w:val="883"/>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验收标准：按采购合同约定的标准组织验收，并出具验收报告。</w:t>
      </w:r>
      <w:r>
        <w:rPr>
          <w:rFonts w:hint="eastAsia" w:ascii="宋体" w:hAnsi="宋体" w:cs="宋体"/>
          <w:color w:val="000000"/>
          <w:sz w:val="24"/>
        </w:rPr>
      </w:r>
      <w:r/>
    </w:p>
    <w:p>
      <w:pPr>
        <w:pStyle w:val="883"/>
        <w:ind w:left="520"/>
        <w:spacing w:line="360" w:lineRule="auto"/>
        <w:rPr>
          <w:rFonts w:ascii="宋体" w:hAnsi="宋体" w:cs="宋体"/>
          <w:b/>
          <w:sz w:val="24"/>
        </w:rPr>
        <w:outlineLvl w:val="1"/>
      </w:pPr>
      <w:r>
        <w:rPr>
          <w:rFonts w:hint="eastAsia" w:ascii="宋体" w:hAnsi="宋体" w:cs="宋体"/>
          <w:b/>
          <w:sz w:val="24"/>
        </w:rPr>
        <w:t xml:space="preserve">四</w:t>
      </w:r>
      <w:r>
        <w:rPr>
          <w:rFonts w:ascii="宋体" w:hAnsi="宋体" w:cs="宋体"/>
          <w:b/>
          <w:sz w:val="24"/>
        </w:rPr>
        <w:t xml:space="preserve">、权利和义务</w:t>
      </w:r>
      <w:r/>
    </w:p>
    <w:p>
      <w:pPr>
        <w:pStyle w:val="883"/>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甲方的权利和义务</w:t>
      </w:r>
      <w:r/>
    </w:p>
    <w:p>
      <w:pPr>
        <w:pStyle w:val="883"/>
        <w:ind w:firstLine="480"/>
        <w:spacing w:line="360" w:lineRule="auto"/>
        <w:rPr>
          <w:rFonts w:ascii="宋体" w:hAnsi="宋体" w:cs="宋体"/>
          <w:sz w:val="24"/>
        </w:rPr>
      </w:pPr>
      <w:r>
        <w:rPr>
          <w:rFonts w:ascii="宋体" w:hAnsi="宋体" w:cs="宋体"/>
          <w:sz w:val="24"/>
        </w:rPr>
        <w:t xml:space="preserve">（1）</w:t>
      </w:r>
      <w:r>
        <w:rPr>
          <w:rFonts w:ascii="宋体" w:hAnsi="宋体" w:cs="宋体"/>
          <w:sz w:val="24"/>
        </w:rPr>
        <w:t xml:space="preserve">甲方依据合同对乙方的服务进行监督和检查。</w:t>
      </w:r>
      <w:r/>
    </w:p>
    <w:p>
      <w:pPr>
        <w:pStyle w:val="883"/>
        <w:ind w:firstLine="480"/>
        <w:spacing w:line="360" w:lineRule="auto"/>
        <w:rPr>
          <w:rFonts w:ascii="宋体" w:hAnsi="宋体" w:cs="宋体"/>
          <w:sz w:val="24"/>
        </w:rPr>
      </w:pPr>
      <w:r>
        <w:rPr>
          <w:rFonts w:ascii="宋体" w:hAnsi="宋体" w:cs="宋体"/>
          <w:sz w:val="24"/>
        </w:rPr>
        <w:t xml:space="preserve">（2）甲方若认为乙方履行合同不力严重影响工作进度或成果质量，有权要求乙方更换主要服务人员或增派人员。</w:t>
      </w:r>
      <w:r/>
    </w:p>
    <w:p>
      <w:pPr>
        <w:pStyle w:val="883"/>
        <w:ind w:firstLine="480"/>
        <w:spacing w:line="360" w:lineRule="auto"/>
        <w:rPr>
          <w:rFonts w:hint="eastAsia" w:ascii="宋体" w:hAnsi="宋体" w:cs="宋体"/>
          <w:sz w:val="24"/>
        </w:rPr>
      </w:pPr>
      <w:r>
        <w:rPr>
          <w:rFonts w:ascii="宋体" w:hAnsi="宋体" w:cs="宋体"/>
          <w:sz w:val="24"/>
        </w:rPr>
        <w:t xml:space="preserve">（3）甲方应按时支付乙方服务费用，并按合同约定提供开展服务工作所需的已有基础资料。</w:t>
      </w:r>
      <w:r>
        <w:rPr>
          <w:rFonts w:hint="eastAsia" w:ascii="宋体" w:hAnsi="宋体" w:cs="宋体"/>
          <w:sz w:val="24"/>
        </w:rPr>
      </w:r>
      <w:r/>
    </w:p>
    <w:p>
      <w:pPr>
        <w:pStyle w:val="883"/>
        <w:ind w:left="520"/>
        <w:spacing w:line="360" w:lineRule="auto"/>
        <w:rPr>
          <w:rFonts w:ascii="宋体" w:hAnsi="宋体" w:cs="宋体"/>
          <w:sz w:val="24"/>
        </w:rPr>
      </w:pPr>
      <w:r>
        <w:rPr>
          <w:rFonts w:ascii="宋体" w:hAnsi="宋体" w:cs="宋体"/>
          <w:sz w:val="24"/>
        </w:rPr>
        <w:t xml:space="preserve">2.乙方的权利和义务</w:t>
      </w:r>
      <w:r/>
    </w:p>
    <w:p>
      <w:pPr>
        <w:pStyle w:val="883"/>
        <w:ind w:firstLine="480"/>
        <w:spacing w:line="360" w:lineRule="auto"/>
        <w:rPr>
          <w:rFonts w:ascii="宋体" w:hAnsi="宋体" w:cs="宋体"/>
          <w:sz w:val="24"/>
        </w:rPr>
      </w:pPr>
      <w:r>
        <w:rPr>
          <w:rFonts w:ascii="宋体" w:hAnsi="宋体" w:cs="宋体"/>
          <w:sz w:val="24"/>
        </w:rPr>
        <w:t xml:space="preserve">（1）乙方应按国家、省、市有关</w:t>
      </w:r>
      <w:r>
        <w:rPr>
          <w:rFonts w:hint="eastAsia" w:ascii="宋体" w:hAnsi="宋体" w:cs="宋体"/>
          <w:sz w:val="24"/>
        </w:rPr>
        <w:t xml:space="preserve">法律</w:t>
      </w:r>
      <w:r>
        <w:rPr>
          <w:rFonts w:ascii="宋体" w:hAnsi="宋体" w:cs="宋体"/>
          <w:sz w:val="24"/>
        </w:rPr>
        <w:t xml:space="preserve">法</w:t>
      </w:r>
      <w:r>
        <w:rPr>
          <w:rFonts w:ascii="宋体" w:hAnsi="宋体" w:cs="宋体"/>
          <w:sz w:val="24"/>
        </w:rPr>
        <w:t xml:space="preserve">规、技术规范、标准和规程，以及甲方提出的具体要求，开展服务</w:t>
      </w:r>
      <w:r>
        <w:rPr>
          <w:rFonts w:hint="eastAsia" w:ascii="宋体" w:hAnsi="宋体" w:cs="宋体"/>
          <w:sz w:val="24"/>
        </w:rPr>
        <w:t xml:space="preserve">工作</w:t>
      </w:r>
      <w:r>
        <w:rPr>
          <w:rFonts w:ascii="宋体" w:hAnsi="宋体" w:cs="宋体"/>
          <w:sz w:val="24"/>
        </w:rPr>
        <w:t xml:space="preserve">。</w:t>
      </w:r>
      <w:r/>
    </w:p>
    <w:p>
      <w:pPr>
        <w:pStyle w:val="88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）乙方应按合同约定投入人员，并保持人员相对稳定；确需调整的，应提前书面报经甲方批准。驻场人员的变更须经甲方书面同意。</w:t>
      </w:r>
      <w:r/>
    </w:p>
    <w:p>
      <w:pPr>
        <w:pStyle w:val="88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）如果乙方人员出现渎职、不能胜任工作或从事违法</w:t>
      </w:r>
      <w:r>
        <w:rPr>
          <w:rFonts w:hint="eastAsia" w:ascii="宋体" w:hAnsi="宋体" w:cs="宋体"/>
          <w:sz w:val="24"/>
        </w:rPr>
        <w:t xml:space="preserve">违规</w:t>
      </w:r>
      <w:r>
        <w:rPr>
          <w:rFonts w:ascii="宋体" w:hAnsi="宋体" w:cs="宋体"/>
          <w:sz w:val="24"/>
        </w:rPr>
        <w:t xml:space="preserve">活动，甲方有权要求更换，乙方应在收到通知后七日内派出具有同等或以上资历的人员替换，否则按违约处理。</w:t>
      </w:r>
      <w:r/>
    </w:p>
    <w:p>
      <w:pPr>
        <w:pStyle w:val="88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）若乙方进度明显滞后于双方确认的进度计划，甲方有权要求乙方增派人员，乙方应立即安排，相关费用已包含在合同总价中，甲方不另行支付。</w:t>
      </w:r>
      <w:r/>
    </w:p>
    <w:p>
      <w:pPr>
        <w:pStyle w:val="883"/>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乙方应做好全过程规划咨询服务台账（即工作清单）管理工作</w:t>
      </w:r>
      <w:r>
        <w:rPr>
          <w:rFonts w:hint="eastAsia" w:ascii="宋体" w:hAnsi="宋体" w:cs="宋体"/>
          <w:sz w:val="24"/>
        </w:rPr>
        <w:t xml:space="preserve">，</w:t>
      </w:r>
      <w:r>
        <w:rPr>
          <w:rFonts w:ascii="宋体" w:hAnsi="宋体" w:cs="宋体"/>
          <w:sz w:val="24"/>
        </w:rPr>
        <w:t xml:space="preserve">台账须真实、完整、可追溯，作为服务履约的重要依据，定期报送甲方备案。</w:t>
      </w:r>
      <w:r>
        <w:rPr>
          <w:rFonts w:hint="eastAsia"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6）乙方负责中间成果、评审稿、报批稿相关评审会议的组织工作，并承担专家评审及咨询相关费用；在评审过程中，乙方应就成果中的问题进行澄清、补充和修改，并配合甲方做好各项汇报、评审及报批工作，不得拒绝或推诿。</w:t>
      </w:r>
      <w:r/>
    </w:p>
    <w:p>
      <w:pPr>
        <w:pStyle w:val="883"/>
        <w:ind w:firstLine="480"/>
        <w:spacing w:line="360" w:lineRule="auto"/>
        <w:rPr>
          <w:rFonts w:ascii="宋体" w:hAnsi="宋体" w:cs="宋体"/>
          <w:sz w:val="24"/>
        </w:rPr>
      </w:pPr>
      <w:r>
        <w:rPr>
          <w:rFonts w:ascii="宋体" w:hAnsi="宋体" w:cs="宋体"/>
          <w:sz w:val="24"/>
        </w:rPr>
        <w:t xml:space="preserve">（7）乙方应保护甲方提供的所有基础资料及本项目成果的知识产权，不得向第三人泄露、转让或用于与本合同无关的目的。如发生上述情况并给甲方造成经济损失，甲方有权向乙方索赔。</w:t>
      </w:r>
      <w:r/>
    </w:p>
    <w:p>
      <w:pPr>
        <w:pStyle w:val="883"/>
        <w:ind w:firstLine="480"/>
        <w:spacing w:line="360" w:lineRule="auto"/>
        <w:rPr>
          <w:rFonts w:ascii="宋体" w:hAnsi="宋体" w:cs="宋体"/>
          <w:sz w:val="24"/>
        </w:rPr>
      </w:pPr>
      <w:r>
        <w:rPr>
          <w:rFonts w:ascii="宋体" w:hAnsi="宋体" w:cs="宋体"/>
          <w:sz w:val="24"/>
        </w:rPr>
        <w:t xml:space="preserve">（8）乙方向甲方收取的报酬，是其关于本合同</w:t>
      </w:r>
      <w:r>
        <w:rPr>
          <w:rFonts w:ascii="宋体" w:hAnsi="宋体" w:cs="宋体"/>
          <w:sz w:val="24"/>
        </w:rPr>
        <w:t xml:space="preserve">的唯一报酬，乙方及其人员不得接受与本合同有关的或与其承担义务有关的其他津贴、回扣等非直接支付的报酬。</w:t>
      </w:r>
      <w:r/>
    </w:p>
    <w:p>
      <w:pPr>
        <w:pStyle w:val="883"/>
        <w:ind w:left="520"/>
        <w:spacing w:line="360" w:lineRule="auto"/>
        <w:rPr>
          <w:rFonts w:ascii="宋体" w:hAnsi="宋体" w:cs="宋体"/>
          <w:b/>
          <w:sz w:val="24"/>
        </w:rPr>
        <w:outlineLvl w:val="1"/>
      </w:pPr>
      <w:r>
        <w:rPr>
          <w:rFonts w:hint="eastAsia" w:ascii="宋体" w:hAnsi="宋体" w:cs="宋体"/>
          <w:b/>
          <w:sz w:val="24"/>
        </w:rPr>
        <w:t xml:space="preserve">五</w:t>
      </w:r>
      <w:r>
        <w:rPr>
          <w:rFonts w:ascii="宋体" w:hAnsi="宋体" w:cs="宋体"/>
          <w:b/>
          <w:sz w:val="24"/>
        </w:rPr>
        <w:t xml:space="preserve">、违约责任</w:t>
      </w:r>
      <w:r/>
    </w:p>
    <w:p>
      <w:pPr>
        <w:pStyle w:val="883"/>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 </w:t>
      </w:r>
      <w:r>
        <w:rPr>
          <w:rFonts w:ascii="宋体" w:hAnsi="宋体" w:cs="宋体"/>
          <w:sz w:val="24"/>
        </w:rPr>
        <w:t xml:space="preserve">合同一方不履行合同义务或者履行合同义务不符合约定的，应当承担继续履行、采取补救措施或者赔偿损失等违约责任。</w:t>
      </w:r>
      <w:r/>
    </w:p>
    <w:p>
      <w:pPr>
        <w:pStyle w:val="883"/>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在合同履行期间，非因乙方原因甲方要求终止或解除合同的，甲方应按乙方已完成并验收合格的实际工作量支付相应费用。</w:t>
      </w:r>
      <w:r/>
    </w:p>
    <w:p>
      <w:pPr>
        <w:pStyle w:val="883"/>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乙方交付的成果质量不合格，经甲方书面提出后未在合理期限内整改合格的，甲方有权单方解除合同，</w:t>
      </w:r>
      <w:r>
        <w:rPr>
          <w:rFonts w:hint="eastAsia" w:ascii="宋体" w:hAnsi="宋体" w:cs="宋体"/>
          <w:sz w:val="24"/>
        </w:rPr>
        <w:t xml:space="preserve">并</w:t>
      </w:r>
      <w:r>
        <w:rPr>
          <w:rFonts w:ascii="宋体" w:hAnsi="宋体" w:cs="宋体"/>
          <w:sz w:val="24"/>
        </w:rPr>
        <w:t xml:space="preserve">有权要求乙方赔偿</w:t>
      </w:r>
      <w:r>
        <w:rPr>
          <w:rFonts w:hint="eastAsia" w:ascii="宋体" w:hAnsi="宋体" w:cs="宋体"/>
          <w:sz w:val="24"/>
        </w:rPr>
        <w:t xml:space="preserve">损失</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  </w:t>
      </w:r>
      <w:r/>
    </w:p>
    <w:p>
      <w:pPr>
        <w:pStyle w:val="883"/>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在合同生效后，乙方无正当理由要求解除合同的，应向甲方赔付合同总价款5%的违约金；给甲方造成损失的，还应承担赔偿责任。</w:t>
      </w:r>
      <w:r/>
    </w:p>
    <w:p>
      <w:pPr>
        <w:pStyle w:val="883"/>
        <w:ind w:firstLine="480"/>
        <w:jc w:val="left"/>
        <w:spacing w:line="360" w:lineRule="auto"/>
        <w:widowControl/>
        <w:rPr>
          <w:rFonts w:ascii="宋体" w:hAnsi="宋体" w:cs="宋体"/>
          <w:sz w:val="24"/>
        </w:rPr>
      </w:pP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乙方应赔偿的损失、支付的违约金等费用，甲方有权直接从应付未付款项中扣除，不足部分甲方有权继续向乙方追偿。</w:t>
      </w:r>
      <w:r/>
    </w:p>
    <w:p>
      <w:pPr>
        <w:pStyle w:val="883"/>
        <w:ind w:left="520"/>
        <w:spacing w:line="360" w:lineRule="auto"/>
        <w:rPr>
          <w:rFonts w:ascii="宋体" w:hAnsi="宋体" w:cs="宋体"/>
          <w:b/>
          <w:sz w:val="24"/>
        </w:rPr>
        <w:outlineLvl w:val="1"/>
      </w:pPr>
      <w:r>
        <w:rPr>
          <w:rFonts w:hint="eastAsia" w:ascii="宋体" w:hAnsi="宋体" w:cs="宋体"/>
          <w:b/>
          <w:sz w:val="24"/>
        </w:rPr>
        <w:t xml:space="preserve">六</w:t>
      </w:r>
      <w:r>
        <w:rPr>
          <w:rFonts w:ascii="宋体" w:hAnsi="宋体" w:cs="宋体"/>
          <w:b/>
          <w:sz w:val="24"/>
        </w:rPr>
        <w:t xml:space="preserve">、转让和分包</w:t>
      </w:r>
      <w:r/>
    </w:p>
    <w:p>
      <w:pPr>
        <w:pStyle w:val="883"/>
        <w:ind w:firstLine="480"/>
        <w:spacing w:line="360" w:lineRule="auto"/>
        <w:rPr>
          <w:rFonts w:ascii="宋体" w:hAnsi="宋体" w:cs="宋体"/>
          <w:sz w:val="24"/>
        </w:rPr>
      </w:pPr>
      <w:r>
        <w:rPr>
          <w:rFonts w:ascii="宋体" w:hAnsi="宋体" w:cs="宋体"/>
          <w:sz w:val="24"/>
        </w:rPr>
        <w:t xml:space="preserve">合同的部分和全部都不得转让和分包。</w:t>
      </w:r>
      <w:r/>
    </w:p>
    <w:p>
      <w:pPr>
        <w:pStyle w:val="883"/>
        <w:ind w:left="520"/>
        <w:spacing w:line="360" w:lineRule="auto"/>
        <w:rPr>
          <w:rFonts w:ascii="宋体" w:hAnsi="宋体" w:cs="宋体"/>
          <w:b/>
          <w:sz w:val="24"/>
        </w:rPr>
        <w:outlineLvl w:val="1"/>
      </w:pPr>
      <w:r>
        <w:rPr>
          <w:rFonts w:hint="eastAsia" w:ascii="宋体" w:hAnsi="宋体" w:cs="宋体"/>
          <w:b/>
          <w:sz w:val="24"/>
        </w:rPr>
        <w:t xml:space="preserve">七</w:t>
      </w:r>
      <w:r>
        <w:rPr>
          <w:rFonts w:ascii="宋体" w:hAnsi="宋体" w:cs="宋体"/>
          <w:b/>
          <w:sz w:val="24"/>
        </w:rPr>
        <w:t xml:space="preserve">、版权</w:t>
      </w:r>
      <w:r>
        <w:rPr>
          <w:rFonts w:ascii="宋体" w:hAnsi="宋体" w:cs="宋体"/>
          <w:b/>
          <w:sz w:val="24"/>
        </w:rPr>
      </w:r>
      <w:r/>
    </w:p>
    <w:p>
      <w:pPr>
        <w:pStyle w:val="883"/>
        <w:ind w:firstLine="480"/>
        <w:spacing w:line="360" w:lineRule="auto"/>
        <w:rPr>
          <w:rFonts w:ascii="宋体" w:hAnsi="宋体" w:cs="宋体"/>
          <w:sz w:val="24"/>
        </w:rPr>
      </w:pPr>
      <w:r>
        <w:rPr>
          <w:rFonts w:ascii="宋体" w:hAnsi="宋体" w:cs="宋体"/>
          <w:sz w:val="24"/>
        </w:rPr>
        <w:t xml:space="preserve">1.甲方按合同约定完全支付乙方各阶段的报酬后，本合同成果的知识产权属甲方所有，乙方享有署名权，并可以在征得甲方同意的前提下，以下列方式使用项目研究成果：</w:t>
      </w:r>
      <w:r/>
    </w:p>
    <w:p>
      <w:pPr>
        <w:pStyle w:val="883"/>
        <w:ind w:firstLine="480"/>
        <w:spacing w:line="360" w:lineRule="auto"/>
        <w:rPr>
          <w:rFonts w:ascii="宋体" w:hAnsi="宋体" w:cs="宋体"/>
          <w:sz w:val="24"/>
        </w:rPr>
        <w:outlineLvl w:val="0"/>
      </w:pPr>
      <w:r/>
      <w:bookmarkStart w:id="5" w:name="_Toc6991060"/>
      <w:r>
        <w:rPr>
          <w:rFonts w:ascii="宋体" w:hAnsi="宋体" w:cs="宋体"/>
          <w:sz w:val="24"/>
        </w:rPr>
        <w:t xml:space="preserve">（1）定期或不定期进行研究工作总结；</w:t>
      </w:r>
      <w:bookmarkEnd w:id="5"/>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（2）撰写项目研究论文、报告或参加研究课题研究报告；</w:t>
      </w:r>
      <w:r/>
    </w:p>
    <w:p>
      <w:pPr>
        <w:pStyle w:val="883"/>
        <w:ind w:firstLine="480"/>
        <w:spacing w:line="360" w:lineRule="auto"/>
        <w:rPr>
          <w:rFonts w:ascii="宋体" w:hAnsi="宋体" w:cs="宋体"/>
          <w:sz w:val="24"/>
        </w:rPr>
      </w:pPr>
      <w:r>
        <w:rPr>
          <w:rFonts w:ascii="宋体" w:hAnsi="宋体" w:cs="宋体"/>
          <w:sz w:val="24"/>
        </w:rPr>
        <w:t xml:space="preserve">（3）将项目研</w:t>
      </w:r>
      <w:r>
        <w:rPr>
          <w:rFonts w:ascii="宋体" w:hAnsi="宋体" w:cs="宋体"/>
          <w:sz w:val="24"/>
        </w:rPr>
        <w:t xml:space="preserve">究论文或研究课题研究报告编辑出版及在国内外公开发行；</w:t>
      </w:r>
      <w:r/>
    </w:p>
    <w:p>
      <w:pPr>
        <w:pStyle w:val="883"/>
        <w:ind w:firstLine="480"/>
        <w:spacing w:line="360" w:lineRule="auto"/>
        <w:rPr>
          <w:rFonts w:ascii="宋体" w:hAnsi="宋体" w:cs="宋体"/>
          <w:sz w:val="24"/>
        </w:rPr>
        <w:outlineLvl w:val="0"/>
      </w:pPr>
      <w:r/>
      <w:bookmarkStart w:id="6" w:name="_Toc6991061"/>
      <w:r>
        <w:rPr>
          <w:rFonts w:ascii="宋体" w:hAnsi="宋体" w:cs="宋体"/>
          <w:sz w:val="24"/>
        </w:rPr>
        <w:t xml:space="preserve">（4）在国内外举办研究成果展览展示；</w:t>
      </w:r>
      <w:bookmarkEnd w:id="6"/>
      <w:r>
        <w:rPr>
          <w:rFonts w:ascii="宋体" w:hAnsi="宋体" w:cs="宋体"/>
          <w:sz w:val="24"/>
        </w:rPr>
      </w:r>
      <w:r/>
    </w:p>
    <w:p>
      <w:pPr>
        <w:pStyle w:val="883"/>
        <w:ind w:firstLine="480"/>
        <w:spacing w:line="360" w:lineRule="auto"/>
        <w:rPr>
          <w:rFonts w:ascii="宋体" w:hAnsi="宋体" w:cs="宋体"/>
          <w:sz w:val="24"/>
        </w:rPr>
      </w:pPr>
      <w:r>
        <w:rPr>
          <w:rFonts w:ascii="宋体" w:hAnsi="宋体" w:cs="宋体"/>
          <w:sz w:val="24"/>
        </w:rPr>
        <w:t xml:space="preserve">（5）参</w:t>
      </w:r>
      <w:r>
        <w:rPr>
          <w:rFonts w:ascii="宋体" w:hAnsi="宋体" w:cs="宋体"/>
          <w:sz w:val="24"/>
        </w:rPr>
        <w:t xml:space="preserve">加国内外研究成果交流、研讨和评优评奖活动。</w:t>
      </w:r>
      <w:r/>
    </w:p>
    <w:p>
      <w:pPr>
        <w:pStyle w:val="883"/>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.甲方有权在研究审定后公开展示研究成果，并通过传播、媒介、专业杂志、书刊及其他形式介绍、展示、评价研究方案。</w:t>
      </w:r>
      <w:r/>
    </w:p>
    <w:p>
      <w:pPr>
        <w:pStyle w:val="883"/>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未经甲方书面同意，乙方不得将项目研究成果用于本合同以外的任何目的，不得将研究成果（含中间成果）以任何形式发表、出版、展览展示或对外提供。</w:t>
      </w:r>
      <w:r/>
    </w:p>
    <w:p>
      <w:pPr>
        <w:pStyle w:val="883"/>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.研究方案批准实施前，任何单位和个人未经同意都无权以任何形式向社会公开展示研究成果。</w:t>
      </w:r>
      <w:r>
        <w:rPr>
          <w:rFonts w:hint="eastAsia" w:ascii="宋体" w:hAnsi="宋体" w:cs="宋体"/>
          <w:sz w:val="24"/>
        </w:rPr>
      </w:r>
      <w:r/>
    </w:p>
    <w:p>
      <w:pPr>
        <w:pStyle w:val="883"/>
        <w:ind w:left="520"/>
        <w:spacing w:line="360" w:lineRule="auto"/>
        <w:rPr>
          <w:rFonts w:hint="eastAsia" w:ascii="宋体" w:hAnsi="宋体" w:cs="宋体"/>
          <w:b/>
          <w:sz w:val="24"/>
        </w:rPr>
        <w:outlineLvl w:val="1"/>
      </w:pPr>
      <w:r>
        <w:rPr>
          <w:rFonts w:hint="eastAsia" w:ascii="宋体" w:hAnsi="宋体" w:cs="宋体"/>
          <w:b/>
          <w:sz w:val="24"/>
        </w:rPr>
        <w:t xml:space="preserve">八</w:t>
      </w:r>
      <w:r>
        <w:rPr>
          <w:rFonts w:ascii="宋体" w:hAnsi="宋体" w:cs="宋体"/>
          <w:b/>
          <w:sz w:val="24"/>
        </w:rPr>
        <w:t xml:space="preserve">、保密</w:t>
      </w:r>
      <w:r>
        <w:rPr>
          <w:rFonts w:hint="eastAsia" w:ascii="宋体" w:hAnsi="宋体" w:cs="宋体"/>
          <w:b/>
          <w:sz w:val="24"/>
        </w:rPr>
        <w:t xml:space="preserve">条款</w:t>
      </w:r>
      <w:r/>
    </w:p>
    <w:p>
      <w:pPr>
        <w:pStyle w:val="883"/>
        <w:ind w:firstLine="480"/>
        <w:spacing w:line="360" w:lineRule="auto"/>
        <w:rPr>
          <w:rFonts w:ascii="宋体" w:hAnsi="宋体" w:cs="宋体"/>
          <w:sz w:val="24"/>
        </w:rPr>
      </w:pPr>
      <w:r>
        <w:rPr>
          <w:rFonts w:hint="eastAsia" w:ascii="宋体" w:hAnsi="宋体" w:cs="宋体"/>
          <w:sz w:val="24"/>
        </w:rPr>
        <w:t xml:space="preserve">1. </w:t>
      </w:r>
      <w:r>
        <w:rPr>
          <w:rFonts w:ascii="宋体" w:hAnsi="宋体" w:cs="宋体"/>
          <w:sz w:val="24"/>
        </w:rPr>
        <w:t xml:space="preserve">乙方应将甲方提供的资料及本项目成果作为商业秘密予以保护，不得</w:t>
      </w:r>
      <w:r>
        <w:rPr>
          <w:rFonts w:ascii="宋体" w:hAnsi="宋体" w:cs="宋体"/>
          <w:sz w:val="24"/>
        </w:rPr>
        <w:t xml:space="preserve">向任何第三方泄露。</w:t>
      </w:r>
      <w:r/>
    </w:p>
    <w:p>
      <w:pPr>
        <w:pStyle w:val="883"/>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保密资料包括但不限于：甲方提供的基础数据、技术资料、会议纪要、内部文件，以及本项目的各类成果文件。</w:t>
      </w:r>
      <w:r/>
    </w:p>
    <w:p>
      <w:pPr>
        <w:pStyle w:val="883"/>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本保密义务不因本合同的终止而终止，乙方应在合同终止后继续履行保密义务</w:t>
      </w:r>
      <w:r>
        <w:rPr>
          <w:rFonts w:ascii="宋体" w:hAnsi="宋体" w:cs="宋体"/>
          <w:sz w:val="24"/>
        </w:rPr>
        <w:t xml:space="preserve">。</w:t>
      </w:r>
      <w:r/>
    </w:p>
    <w:p>
      <w:pPr>
        <w:pStyle w:val="883"/>
        <w:ind w:firstLine="482"/>
        <w:spacing w:line="360" w:lineRule="auto"/>
        <w:rPr>
          <w:rFonts w:ascii="宋体" w:hAnsi="宋体" w:cs="宋体"/>
          <w:b/>
          <w:bCs/>
          <w:sz w:val="24"/>
        </w:rPr>
        <w:outlineLvl w:val="1"/>
      </w:pPr>
      <w:r>
        <w:rPr>
          <w:rFonts w:hint="eastAsia" w:ascii="宋体" w:hAnsi="宋体" w:cs="宋体"/>
          <w:b/>
          <w:bCs/>
          <w:sz w:val="24"/>
        </w:rPr>
        <w:t xml:space="preserve">九</w:t>
      </w:r>
      <w:r>
        <w:rPr>
          <w:rFonts w:ascii="宋体" w:hAnsi="宋体" w:cs="宋体"/>
          <w:b/>
          <w:bCs/>
          <w:sz w:val="24"/>
        </w:rPr>
        <w:t xml:space="preserve">、</w:t>
      </w:r>
      <w:r>
        <w:rPr>
          <w:rFonts w:ascii="宋体" w:hAnsi="宋体" w:cs="宋体"/>
          <w:b/>
          <w:sz w:val="24"/>
        </w:rPr>
        <w:t xml:space="preserve">不可抗力</w:t>
      </w:r>
      <w:r>
        <w:rPr>
          <w:rFonts w:ascii="宋体" w:hAnsi="宋体" w:cs="宋体"/>
          <w:b/>
          <w:bCs/>
          <w:sz w:val="24"/>
        </w:rPr>
      </w:r>
      <w:r/>
    </w:p>
    <w:p>
      <w:pPr>
        <w:pStyle w:val="883"/>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 因不可抗力不能履行合同的，根据不可抗力的影响，部分或者全部免除责任，但合同一方迟延履行后发生不可抗力的，不能免除责任</w:t>
      </w:r>
      <w:r>
        <w:rPr>
          <w:rFonts w:ascii="宋体" w:hAnsi="宋体" w:cs="宋体"/>
          <w:sz w:val="24"/>
        </w:rPr>
        <w:t xml:space="preserve">。</w:t>
      </w:r>
      <w:r/>
    </w:p>
    <w:p>
      <w:pPr>
        <w:pStyle w:val="883"/>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合同一方因不可抗力不能履行合同的，应当及时通知对方，以减轻可能给对方造成的损失，并应当在不可抗力事件发生后十五日内</w:t>
      </w:r>
      <w:r>
        <w:rPr>
          <w:rFonts w:ascii="宋体" w:hAnsi="宋体" w:cs="宋体"/>
          <w:sz w:val="24"/>
        </w:rPr>
        <w:t xml:space="preserve">提供相应证明</w:t>
      </w:r>
      <w:r>
        <w:rPr>
          <w:rFonts w:ascii="宋体" w:hAnsi="宋体" w:cs="宋体"/>
          <w:sz w:val="24"/>
        </w:rPr>
        <w:t xml:space="preserve">。</w:t>
      </w:r>
      <w:r/>
    </w:p>
    <w:p>
      <w:pPr>
        <w:pStyle w:val="883"/>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 不可抗力事件持续超过六十日，双方应协商决定是否继续履行或解除合同</w:t>
      </w:r>
      <w:r>
        <w:rPr>
          <w:rFonts w:hint="eastAsia" w:ascii="宋体" w:hAnsi="宋体" w:cs="宋体"/>
          <w:sz w:val="24"/>
        </w:rPr>
        <w:t xml:space="preserve">。</w:t>
      </w:r>
      <w:r/>
    </w:p>
    <w:p>
      <w:pPr>
        <w:pStyle w:val="883"/>
        <w:ind w:firstLine="482"/>
        <w:spacing w:line="360" w:lineRule="auto"/>
        <w:rPr>
          <w:rFonts w:ascii="宋体" w:hAnsi="宋体" w:cs="宋体"/>
          <w:sz w:val="24"/>
        </w:rPr>
      </w:pPr>
      <w:r>
        <w:rPr>
          <w:rFonts w:hint="eastAsia" w:ascii="宋体" w:hAnsi="宋体" w:cs="宋体"/>
          <w:b/>
          <w:bCs/>
          <w:sz w:val="24"/>
        </w:rPr>
        <w:t xml:space="preserve">十、</w:t>
      </w:r>
      <w:r>
        <w:rPr>
          <w:rFonts w:ascii="宋体" w:hAnsi="宋体" w:cs="宋体"/>
          <w:b/>
          <w:bCs/>
          <w:sz w:val="24"/>
        </w:rPr>
        <w:t xml:space="preserve">争议解决办法</w:t>
      </w:r>
      <w:r>
        <w:rPr>
          <w:rFonts w:ascii="宋体" w:hAnsi="宋体" w:cs="宋体"/>
          <w:sz w:val="24"/>
        </w:rPr>
      </w:r>
      <w:r/>
    </w:p>
    <w:p>
      <w:pPr>
        <w:pStyle w:val="883"/>
        <w:ind w:left="482"/>
        <w:spacing w:line="360" w:lineRule="auto"/>
        <w:rPr>
          <w:rFonts w:ascii="宋体" w:hAnsi="宋体" w:cs="宋体"/>
          <w:sz w:val="24"/>
        </w:rPr>
      </w:pPr>
      <w:r>
        <w:rPr>
          <w:rFonts w:ascii="宋体" w:hAnsi="宋体" w:cs="宋体"/>
          <w:sz w:val="24"/>
        </w:rPr>
        <w:t xml:space="preserve">1.</w:t>
      </w:r>
      <w:r>
        <w:rPr>
          <w:rFonts w:ascii="宋体" w:hAnsi="宋体" w:cs="宋体"/>
          <w:sz w:val="24"/>
        </w:rPr>
        <w:t xml:space="preserve">在</w:t>
      </w:r>
      <w:r>
        <w:rPr>
          <w:rFonts w:ascii="宋体" w:hAnsi="宋体" w:cs="宋体"/>
          <w:sz w:val="24"/>
        </w:rPr>
        <w:t xml:space="preserve">因本合同发生争议时，双方应首先协商解决；协商不成的，任何一方可向</w:t>
      </w:r>
      <w:r>
        <w:rPr>
          <w:rFonts w:ascii="宋体" w:hAnsi="宋体" w:cs="宋体"/>
          <w:b/>
          <w:sz w:val="24"/>
        </w:rPr>
        <w:t xml:space="preserve">合同履行地人民法院</w:t>
      </w:r>
      <w:r>
        <w:rPr>
          <w:rFonts w:ascii="宋体" w:hAnsi="宋体" w:cs="宋体"/>
          <w:sz w:val="24"/>
        </w:rPr>
        <w:t xml:space="preserve">提起诉讼。</w:t>
      </w:r>
      <w:r/>
    </w:p>
    <w:p>
      <w:pPr>
        <w:pStyle w:val="883"/>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 争议发生后，除双方均同意终止合同外，双方均应继续履行合同，否则视为违约</w:t>
      </w:r>
      <w:r>
        <w:rPr>
          <w:rFonts w:ascii="宋体" w:hAnsi="宋体" w:cs="宋体"/>
          <w:sz w:val="24"/>
        </w:rPr>
        <w:t xml:space="preserve">。</w:t>
      </w:r>
      <w:r/>
    </w:p>
    <w:p>
      <w:pPr>
        <w:pStyle w:val="883"/>
        <w:ind w:firstLine="482"/>
        <w:spacing w:line="360" w:lineRule="auto"/>
        <w:rPr>
          <w:rFonts w:ascii="宋体" w:hAnsi="宋体" w:cs="宋体"/>
          <w:b/>
          <w:sz w:val="24"/>
        </w:rPr>
        <w:outlineLvl w:val="1"/>
      </w:pPr>
      <w:r>
        <w:rPr>
          <w:rFonts w:ascii="宋体" w:hAnsi="宋体" w:cs="宋体"/>
          <w:b/>
          <w:bCs/>
          <w:sz w:val="24"/>
        </w:rPr>
        <w:t xml:space="preserve">十</w:t>
      </w:r>
      <w:r>
        <w:rPr>
          <w:rFonts w:hint="eastAsia" w:ascii="宋体" w:hAnsi="宋体" w:cs="宋体"/>
          <w:b/>
          <w:bCs/>
          <w:sz w:val="24"/>
        </w:rPr>
        <w:t xml:space="preserve">一</w:t>
      </w:r>
      <w:r>
        <w:rPr>
          <w:rFonts w:ascii="宋体" w:hAnsi="宋体" w:cs="宋体"/>
          <w:b/>
          <w:bCs/>
          <w:sz w:val="24"/>
        </w:rPr>
        <w:t xml:space="preserve">、</w:t>
      </w:r>
      <w:r>
        <w:rPr>
          <w:rFonts w:ascii="宋体" w:hAnsi="宋体" w:cs="宋体"/>
          <w:b/>
          <w:sz w:val="24"/>
        </w:rPr>
        <w:t xml:space="preserve">合同解除</w:t>
      </w:r>
      <w:r/>
    </w:p>
    <w:p>
      <w:pPr>
        <w:pStyle w:val="883"/>
        <w:ind w:firstLine="480"/>
        <w:spacing w:line="360" w:lineRule="auto"/>
        <w:rPr>
          <w:rFonts w:ascii="宋体" w:hAnsi="宋体" w:cs="宋体"/>
          <w:sz w:val="24"/>
        </w:rPr>
      </w:pPr>
      <w:r>
        <w:rPr>
          <w:rFonts w:ascii="宋体" w:hAnsi="宋体" w:cs="宋体"/>
          <w:sz w:val="24"/>
        </w:rPr>
        <w:t xml:space="preserve">1.因不可抗力、意外事件，或者其它原因使得本合同的履行不可能、不必要或者无意义的，经双方友好协商可以解除本合同。</w:t>
      </w:r>
      <w:r/>
    </w:p>
    <w:p>
      <w:pPr>
        <w:pStyle w:val="883"/>
        <w:ind w:firstLine="480"/>
        <w:spacing w:line="360" w:lineRule="auto"/>
        <w:rPr>
          <w:rFonts w:ascii="宋体" w:hAnsi="宋体" w:cs="宋体"/>
          <w:sz w:val="24"/>
        </w:rPr>
      </w:pPr>
      <w:r>
        <w:rPr>
          <w:rFonts w:ascii="宋体" w:hAnsi="宋体" w:cs="宋体"/>
          <w:sz w:val="24"/>
        </w:rPr>
        <w:t xml:space="preserve">2.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pStyle w:val="883"/>
        <w:ind w:firstLine="480"/>
        <w:spacing w:line="360" w:lineRule="auto"/>
        <w:rPr>
          <w:rFonts w:ascii="宋体" w:hAnsi="宋体" w:cs="宋体"/>
          <w:sz w:val="24"/>
        </w:rPr>
      </w:pPr>
      <w:r>
        <w:rPr>
          <w:rFonts w:ascii="宋体" w:hAnsi="宋体" w:cs="宋体"/>
          <w:sz w:val="24"/>
        </w:rPr>
        <w:t xml:space="preserve">3.如政府釆购合同继续履行将损害国家利益和社会公共利益，甲方有权变更、中止或者终止、解除合同。</w:t>
      </w:r>
      <w:r/>
    </w:p>
    <w:p>
      <w:pPr>
        <w:pStyle w:val="883"/>
        <w:ind w:firstLine="480"/>
        <w:spacing w:line="360" w:lineRule="auto"/>
        <w:rPr>
          <w:rFonts w:ascii="宋体" w:hAnsi="宋体" w:cs="宋体"/>
          <w:sz w:val="24"/>
        </w:rPr>
      </w:pPr>
      <w:r>
        <w:rPr>
          <w:rFonts w:ascii="宋体" w:hAnsi="宋体" w:cs="宋体"/>
          <w:sz w:val="24"/>
        </w:rPr>
        <w:t xml:space="preserve">4.有权解除合同的一方，应当在违约事实或不可抗力发生之后三十天内书面通知对方提出解除合同，合同在书面通知到达对方时解除。</w:t>
      </w:r>
      <w:r/>
    </w:p>
    <w:p>
      <w:pPr>
        <w:pStyle w:val="883"/>
        <w:ind w:firstLine="482"/>
        <w:spacing w:line="360" w:lineRule="auto"/>
        <w:rPr>
          <w:rFonts w:ascii="宋体" w:hAnsi="宋体" w:cs="宋体"/>
          <w:b/>
          <w:bCs/>
          <w:sz w:val="24"/>
        </w:rPr>
      </w:pPr>
      <w:r>
        <w:rPr>
          <w:rFonts w:ascii="宋体" w:hAnsi="宋体" w:cs="宋体"/>
          <w:b/>
          <w:bCs/>
          <w:sz w:val="24"/>
        </w:rPr>
        <w:t xml:space="preserve">十</w:t>
      </w:r>
      <w:r>
        <w:rPr>
          <w:rFonts w:hint="eastAsia" w:ascii="宋体" w:hAnsi="宋体" w:cs="宋体"/>
          <w:b/>
          <w:bCs/>
          <w:sz w:val="24"/>
        </w:rPr>
        <w:t xml:space="preserve">二</w:t>
      </w:r>
      <w:r>
        <w:rPr>
          <w:rFonts w:ascii="宋体" w:hAnsi="宋体" w:cs="宋体"/>
          <w:b/>
          <w:bCs/>
          <w:sz w:val="24"/>
        </w:rPr>
        <w:t xml:space="preserve">、合同生效及其他</w:t>
      </w:r>
      <w:r/>
    </w:p>
    <w:p>
      <w:pPr>
        <w:pStyle w:val="883"/>
        <w:ind w:firstLine="480"/>
        <w:jc w:val="left"/>
        <w:spacing w:line="360" w:lineRule="auto"/>
        <w:tabs>
          <w:tab w:val="left" w:pos="1134" w:leader="none"/>
        </w:tabs>
        <w:rPr>
          <w:rFonts w:ascii="宋体" w:hAnsi="宋体" w:cs="宋体"/>
          <w:sz w:val="24"/>
        </w:rPr>
      </w:pPr>
      <w:r>
        <w:rPr>
          <w:rFonts w:ascii="宋体" w:hAnsi="宋体" w:cs="宋体"/>
          <w:sz w:val="24"/>
        </w:rPr>
        <w:t xml:space="preserve">1.本合同经双方法定代表人或其委托代理人签署并加盖公章或合同章后生效。本合同一式</w:t>
      </w:r>
      <w:r>
        <w:rPr>
          <w:rFonts w:ascii="宋体" w:hAnsi="宋体" w:cs="宋体"/>
          <w:sz w:val="24"/>
          <w:u w:val="single"/>
        </w:rPr>
        <w:t xml:space="preserve"> 陆 </w:t>
      </w:r>
      <w:r>
        <w:rPr>
          <w:rFonts w:ascii="宋体" w:hAnsi="宋体" w:cs="宋体"/>
          <w:sz w:val="24"/>
        </w:rPr>
        <w:t xml:space="preserve">份，具有同等法律效力，甲方</w:t>
      </w:r>
      <w:r>
        <w:rPr>
          <w:rFonts w:ascii="宋体" w:hAnsi="宋体" w:cs="宋体"/>
          <w:sz w:val="24"/>
          <w:u w:val="single"/>
        </w:rPr>
        <w:t xml:space="preserve"> 贰 </w:t>
      </w:r>
      <w:r>
        <w:rPr>
          <w:rFonts w:ascii="宋体" w:hAnsi="宋体" w:cs="宋体"/>
          <w:sz w:val="24"/>
        </w:rPr>
        <w:t xml:space="preserve">份，乙方</w:t>
      </w:r>
      <w:r>
        <w:rPr>
          <w:rFonts w:ascii="宋体" w:hAnsi="宋体" w:cs="宋体"/>
          <w:sz w:val="24"/>
          <w:u w:val="single"/>
        </w:rPr>
        <w:t xml:space="preserve"> 贰 </w:t>
      </w:r>
      <w:r>
        <w:rPr>
          <w:rFonts w:ascii="宋体" w:hAnsi="宋体" w:cs="宋体"/>
          <w:sz w:val="24"/>
        </w:rPr>
        <w:t xml:space="preserve">份，采购代</w:t>
      </w:r>
      <w:r>
        <w:rPr>
          <w:rFonts w:ascii="宋体" w:hAnsi="宋体" w:cs="宋体"/>
          <w:sz w:val="24"/>
        </w:rPr>
        <w:t xml:space="preserve">理机构</w:t>
      </w:r>
      <w:r>
        <w:rPr>
          <w:rFonts w:ascii="宋体" w:hAnsi="宋体" w:cs="宋体"/>
          <w:sz w:val="24"/>
          <w:u w:val="single"/>
        </w:rPr>
        <w:t xml:space="preserve"> 壹 </w:t>
      </w:r>
      <w:r>
        <w:rPr>
          <w:rFonts w:ascii="宋体" w:hAnsi="宋体" w:cs="宋体"/>
          <w:sz w:val="24"/>
        </w:rPr>
        <w:t xml:space="preserve">份，政府采购监督部门备案方执</w:t>
      </w:r>
      <w:r>
        <w:rPr>
          <w:rFonts w:ascii="宋体" w:hAnsi="宋体" w:cs="宋体"/>
          <w:sz w:val="24"/>
          <w:u w:val="single"/>
        </w:rPr>
        <w:t xml:space="preserve"> 壹 </w:t>
      </w:r>
      <w:r>
        <w:rPr>
          <w:rFonts w:ascii="宋体" w:hAnsi="宋体" w:cs="宋体"/>
          <w:sz w:val="24"/>
        </w:rPr>
        <w:t xml:space="preserve">份。</w:t>
      </w:r>
      <w:r/>
    </w:p>
    <w:p>
      <w:pPr>
        <w:pStyle w:val="883"/>
        <w:ind w:firstLine="480"/>
        <w:spacing w:line="360" w:lineRule="auto"/>
        <w:rPr>
          <w:rFonts w:ascii="宋体" w:hAnsi="宋体" w:cs="宋体"/>
          <w:sz w:val="24"/>
        </w:rPr>
      </w:pPr>
      <w:r>
        <w:rPr>
          <w:rFonts w:ascii="宋体" w:hAnsi="宋体" w:cs="宋体"/>
          <w:sz w:val="24"/>
        </w:rPr>
        <w:t xml:space="preserve">2.本合同未尽事宜，经各方协商一致，可订立补充合同，补充合同及附件均为本合同不可分割的一部分，与本合同具有同等效力，但需向采购人提交二份备存。</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883"/>
              <w:spacing w:line="360" w:lineRule="auto"/>
              <w:rPr>
                <w:rFonts w:ascii="宋体" w:hAnsi="宋体" w:cs="宋体"/>
                <w:b/>
                <w:bCs/>
                <w:sz w:val="24"/>
              </w:rPr>
            </w:pPr>
            <w:r>
              <w:rPr>
                <w:rFonts w:ascii="宋体" w:hAnsi="宋体" w:cs="宋体"/>
                <w:b/>
                <w:sz w:val="24"/>
              </w:rPr>
              <w:t xml:space="preserve">                                            </w:t>
            </w:r>
            <w:r>
              <w:rPr>
                <w:rFonts w:ascii="宋体" w:hAnsi="宋体" w:cs="宋体"/>
                <w:b/>
                <w:bCs/>
                <w:sz w:val="24"/>
              </w:rPr>
              <w:t xml:space="preserve">甲方（盖章）：</w:t>
            </w:r>
            <w:r/>
          </w:p>
          <w:p>
            <w:pPr>
              <w:pStyle w:val="883"/>
              <w:tabs>
                <w:tab w:val="left" w:pos="5250" w:leader="none"/>
              </w:tabs>
              <w:rPr>
                <w:rFonts w:ascii="宋体" w:hAnsi="宋体" w:cs="宋体"/>
                <w:b/>
                <w:bCs/>
                <w:sz w:val="24"/>
              </w:rPr>
            </w:pPr>
            <w:r>
              <w:rPr>
                <w:rFonts w:ascii="宋体" w:hAnsi="宋体" w:cs="宋体"/>
                <w:b/>
                <w:bCs/>
                <w:sz w:val="24"/>
              </w:rPr>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883"/>
              <w:spacing w:line="360" w:lineRule="auto"/>
              <w:rPr>
                <w:rFonts w:ascii="宋体" w:hAnsi="宋体" w:cs="宋体"/>
                <w:b/>
                <w:bCs/>
                <w:sz w:val="24"/>
              </w:rPr>
            </w:pPr>
            <w:r>
              <w:rPr>
                <w:rFonts w:ascii="宋体" w:hAnsi="宋体" w:cs="宋体"/>
                <w:b/>
                <w:bCs/>
                <w:sz w:val="24"/>
              </w:rPr>
              <w:t xml:space="preserve">乙方（盖章）：</w:t>
            </w:r>
            <w:r/>
          </w:p>
        </w:tc>
      </w:tr>
      <w:tr>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883"/>
              <w:spacing w:line="360" w:lineRule="auto"/>
              <w:rPr>
                <w:rFonts w:ascii="宋体" w:hAnsi="宋体" w:cs="宋体"/>
                <w:b/>
                <w:bCs/>
                <w:sz w:val="24"/>
              </w:rPr>
            </w:pPr>
            <w:r>
              <w:rPr>
                <w:rFonts w:ascii="宋体" w:hAnsi="宋体" w:cs="宋体"/>
                <w:b/>
                <w:bCs/>
                <w:sz w:val="24"/>
              </w:rPr>
              <w:t xml:space="preserve">法定（授权）代表人（签字或盖章）：</w:t>
            </w:r>
            <w:r/>
          </w:p>
          <w:p>
            <w:pPr>
              <w:pStyle w:val="883"/>
              <w:tabs>
                <w:tab w:val="left" w:pos="5250" w:leader="none"/>
              </w:tabs>
              <w:rPr>
                <w:rFonts w:ascii="宋体" w:hAnsi="宋体" w:cs="宋体"/>
                <w:b/>
                <w:bCs/>
                <w:sz w:val="24"/>
              </w:rPr>
            </w:pPr>
            <w:r>
              <w:rPr>
                <w:rFonts w:ascii="宋体" w:hAnsi="宋体" w:cs="宋体"/>
                <w:b/>
                <w:bCs/>
                <w:sz w:val="24"/>
              </w:rPr>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883"/>
              <w:spacing w:line="360" w:lineRule="auto"/>
              <w:rPr>
                <w:rFonts w:ascii="宋体" w:hAnsi="宋体" w:cs="宋体"/>
                <w:b/>
                <w:bCs/>
                <w:sz w:val="24"/>
              </w:rPr>
            </w:pPr>
            <w:r>
              <w:rPr>
                <w:rFonts w:ascii="宋体" w:hAnsi="宋体" w:cs="宋体"/>
                <w:b/>
                <w:bCs/>
                <w:sz w:val="24"/>
              </w:rPr>
              <w:t xml:space="preserve">法定（授权）代表人（签字或盖章）：     </w:t>
            </w:r>
            <w:r/>
          </w:p>
        </w:tc>
      </w:tr>
      <w:tr>
        <w:trPr/>
        <w:tc>
          <w:tcPr>
            <w:tcBorders>
              <w:top w:val="none" w:color="000000" w:sz="0" w:space="0"/>
              <w:left w:val="none" w:color="000000" w:sz="0" w:space="0"/>
              <w:bottom w:val="none" w:color="000000" w:sz="0" w:space="0"/>
              <w:right w:val="none" w:color="000000" w:sz="0" w:space="0"/>
            </w:tcBorders>
            <w:tcW w:w="4597" w:type="dxa"/>
            <w:vAlign w:val="center"/>
            <w:textDirection w:val="lrTb"/>
            <w:noWrap w:val="false"/>
          </w:tcPr>
          <w:p>
            <w:pPr>
              <w:pStyle w:val="883"/>
              <w:spacing w:line="360" w:lineRule="auto"/>
              <w:rPr>
                <w:rFonts w:ascii="宋体" w:hAnsi="宋体" w:cs="宋体"/>
                <w:b/>
                <w:bCs/>
                <w:sz w:val="24"/>
              </w:rPr>
            </w:pPr>
            <w:r>
              <w:rPr>
                <w:rFonts w:ascii="宋体" w:hAnsi="宋体" w:cs="宋体"/>
                <w:b/>
                <w:bCs/>
                <w:sz w:val="24"/>
              </w:rPr>
              <w:t xml:space="preserve">签订日期：</w:t>
            </w:r>
            <w:r/>
          </w:p>
        </w:tc>
        <w:tc>
          <w:tcPr>
            <w:tcBorders>
              <w:top w:val="none" w:color="000000" w:sz="0" w:space="0"/>
              <w:left w:val="none" w:color="000000" w:sz="0" w:space="0"/>
              <w:bottom w:val="none" w:color="000000" w:sz="0" w:space="0"/>
              <w:right w:val="none" w:color="000000" w:sz="0" w:space="0"/>
            </w:tcBorders>
            <w:tcW w:w="4596" w:type="dxa"/>
            <w:vAlign w:val="center"/>
            <w:textDirection w:val="lrTb"/>
            <w:noWrap w:val="false"/>
          </w:tcPr>
          <w:p>
            <w:pPr>
              <w:pStyle w:val="883"/>
              <w:spacing w:line="360" w:lineRule="auto"/>
              <w:rPr>
                <w:rFonts w:ascii="宋体" w:hAnsi="宋体" w:cs="宋体"/>
                <w:b/>
                <w:bCs/>
                <w:sz w:val="24"/>
              </w:rPr>
            </w:pPr>
            <w:r>
              <w:rPr>
                <w:rFonts w:ascii="宋体" w:hAnsi="宋体" w:cs="宋体"/>
                <w:b/>
                <w:bCs/>
                <w:sz w:val="24"/>
              </w:rPr>
              <w:t xml:space="preserve">签订日期：</w:t>
            </w:r>
            <w:r/>
          </w:p>
        </w:tc>
      </w:tr>
    </w:tbl>
    <w:p>
      <w:pPr>
        <w:pStyle w:val="883"/>
        <w:rPr>
          <w:rFonts w:hint="eastAsia"/>
        </w:rPr>
        <w:sectPr>
          <w:footerReference w:type="default" r:id="rId10"/>
          <w:footerReference w:type="even" r:id="rId11"/>
          <w:footnotePr/>
          <w:endnotePr/>
          <w:type w:val="nextPage"/>
          <w:pgSz w:w="11906" w:h="16838" w:orient="portrait"/>
          <w:pgMar w:top="1247" w:right="1247" w:bottom="1247" w:left="1247" w:header="851" w:footer="992" w:gutter="0"/>
          <w:cols w:num="1" w:sep="0" w:space="720" w:equalWidth="1"/>
          <w:docGrid w:linePitch="360"/>
          <w:titlePg/>
        </w:sectPr>
      </w:pPr>
      <w:r>
        <w:rPr>
          <w:rFonts w:hint="eastAsia"/>
        </w:rPr>
      </w:r>
      <w:r/>
    </w:p>
    <w:p>
      <w:pPr>
        <w:pStyle w:val="884"/>
      </w:pPr>
      <w:r/>
      <w:bookmarkEnd w:id="3"/>
      <w:r>
        <w:t xml:space="preserve">第</w:t>
      </w:r>
      <w:r>
        <w:rPr>
          <w:rFonts w:hint="eastAsia"/>
        </w:rPr>
        <w:t xml:space="preserve">五章 磋商响应文件格式</w:t>
      </w:r>
      <w:r/>
    </w:p>
    <w:p>
      <w:pPr>
        <w:pStyle w:val="976"/>
        <w:ind w:firstLine="482"/>
        <w:spacing w:beforeAutospacing="0" w:afterAutospacing="0" w:line="360" w:lineRule="auto"/>
        <w:widowControl/>
        <w:rPr>
          <w:rFonts w:ascii="宋体" w:hAnsi="宋体" w:cs="宋体"/>
        </w:rPr>
      </w:pPr>
      <w:r>
        <w:rPr>
          <w:rFonts w:hint="eastAsia" w:ascii="宋体" w:hAnsi="宋体" w:cs="宋体"/>
          <w:b/>
        </w:rPr>
        <w:t xml:space="preserve">注：本附件所有格式为响应文件的组成部分</w:t>
      </w:r>
      <w:r>
        <w:rPr>
          <w:rFonts w:hint="eastAsia" w:ascii="宋体" w:hAnsi="宋体"/>
          <w:b/>
        </w:rPr>
        <w:t xml:space="preserve">，供应商可根据自身情况进行补充和修改，但补充和修改不得造成与本格式内容有实质性的违背。</w:t>
      </w:r>
      <w:r>
        <w:rPr>
          <w:rFonts w:ascii="宋体" w:hAnsi="宋体" w:cs="宋体"/>
        </w:rPr>
      </w:r>
      <w:r/>
    </w:p>
    <w:p>
      <w:pPr>
        <w:pStyle w:val="976"/>
        <w:ind w:firstLine="480"/>
        <w:spacing w:beforeAutospacing="0" w:afterAutospacing="0" w:line="360" w:lineRule="auto"/>
        <w:widowControl/>
        <w:rPr>
          <w:rFonts w:hint="eastAsia" w:ascii="宋体" w:hAnsi="宋体" w:cs="宋体"/>
        </w:rPr>
      </w:pPr>
      <w:r>
        <w:rPr>
          <w:rFonts w:ascii="宋体" w:hAnsi="宋体" w:cs="宋体"/>
        </w:rPr>
        <w:br w:type="page" w:clear="all"/>
      </w:r>
      <w:r>
        <w:rPr>
          <w:rFonts w:hint="eastAsia" w:ascii="宋体" w:hAnsi="宋体" w:cs="宋体"/>
        </w:rPr>
      </w:r>
      <w:r/>
    </w:p>
    <w:p>
      <w:pPr>
        <w:pStyle w:val="976"/>
        <w:ind w:firstLine="480"/>
        <w:spacing w:beforeAutospacing="0" w:afterAutospacing="0" w:line="360" w:lineRule="auto"/>
        <w:widowControl/>
        <w:rPr>
          <w:rFonts w:hint="eastAsia" w:ascii="宋体" w:hAnsi="宋体" w:cs="宋体"/>
        </w:rPr>
      </w:pPr>
      <w:r>
        <w:rPr>
          <w:rFonts w:hint="eastAsia" w:ascii="宋体" w:hAnsi="宋体" w:cs="宋体"/>
        </w:rPr>
      </w:r>
      <w:r/>
    </w:p>
    <w:p>
      <w:pPr>
        <w:pStyle w:val="976"/>
        <w:jc w:val="center"/>
        <w:spacing w:beforeAutospacing="0" w:afterAutospacing="0" w:line="360" w:lineRule="auto"/>
        <w:widowControl/>
        <w:rPr>
          <w:rStyle w:val="987"/>
          <w:rFonts w:hint="eastAsia" w:ascii="宋体" w:hAnsi="宋体" w:cs="宋体"/>
          <w:sz w:val="36"/>
          <w:szCs w:val="36"/>
        </w:rPr>
      </w:pPr>
      <w:r>
        <w:rPr>
          <w:rStyle w:val="987"/>
          <w:rFonts w:hint="eastAsia"/>
          <w:sz w:val="36"/>
          <w:szCs w:val="36"/>
        </w:rPr>
        <w:t xml:space="preserve">狮山中央产城融合更新片区策划项目</w:t>
      </w:r>
      <w:r>
        <w:rPr>
          <w:rStyle w:val="987"/>
          <w:rFonts w:hint="eastAsia" w:ascii="宋体" w:hAnsi="宋体" w:cs="宋体"/>
          <w:sz w:val="36"/>
          <w:szCs w:val="36"/>
        </w:rPr>
      </w:r>
      <w:r/>
    </w:p>
    <w:p>
      <w:pPr>
        <w:pStyle w:val="976"/>
        <w:jc w:val="center"/>
        <w:spacing w:beforeAutospacing="0" w:afterAutospacing="0" w:line="360" w:lineRule="auto"/>
        <w:widowControl/>
        <w:rPr>
          <w:rFonts w:ascii="sans-serif" w:hAnsi="sans-serif" w:eastAsia="sans-serif" w:cs="sans-serif"/>
        </w:rPr>
      </w:pPr>
      <w:r>
        <w:rPr>
          <w:rStyle w:val="987"/>
          <w:rFonts w:hint="eastAsia" w:ascii="宋体" w:hAnsi="宋体" w:cs="宋体"/>
          <w:sz w:val="36"/>
          <w:szCs w:val="36"/>
        </w:rPr>
        <w:t xml:space="preserve">竞争性磋商响应文件</w:t>
      </w:r>
      <w:r>
        <w:rPr>
          <w:rFonts w:ascii="sans-serif" w:hAnsi="sans-serif" w:eastAsia="sans-serif" w:cs="sans-serif"/>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976"/>
        <w:jc w:val="center"/>
        <w:spacing w:before="75" w:beforeAutospacing="0" w:after="75" w:afterAutospacing="0"/>
        <w:widowControl/>
        <w:rPr>
          <w:rFonts w:ascii="sans-serif" w:hAnsi="sans-serif" w:eastAsia="sans-serif" w:cs="sans-serif"/>
        </w:rPr>
      </w:pPr>
      <w:r>
        <w:rPr>
          <w:rFonts w:ascii="sans-serif" w:hAnsi="sans-serif" w:eastAsia="sans-serif" w:cs="sans-serif"/>
        </w:rPr>
      </w:r>
      <w:r/>
    </w:p>
    <w:p>
      <w:pPr>
        <w:pStyle w:val="976"/>
        <w:ind w:firstLine="723"/>
        <w:spacing w:beforeAutospacing="0" w:afterAutospacing="0" w:line="600" w:lineRule="exact"/>
        <w:widowControl/>
        <w:rPr>
          <w:rFonts w:hint="eastAsia" w:ascii="sans-serif" w:hAnsi="sans-serif" w:cs="sans-serif"/>
        </w:rPr>
      </w:pPr>
      <w:r>
        <w:rPr>
          <w:rStyle w:val="987"/>
          <w:rFonts w:hint="eastAsia" w:ascii="宋体" w:hAnsi="宋体" w:cs="宋体"/>
        </w:rPr>
        <w:t xml:space="preserve">采购编号：</w:t>
      </w:r>
      <w:r>
        <w:rPr>
          <w:rStyle w:val="987"/>
          <w:rFonts w:hint="eastAsia" w:ascii="宋体" w:hAnsi="宋体" w:cs="宋体"/>
          <w:sz w:val="36"/>
          <w:szCs w:val="36"/>
          <w:u w:val="single"/>
        </w:rPr>
        <w:t xml:space="preserve">                           </w:t>
      </w:r>
      <w:r>
        <w:rPr>
          <w:rFonts w:hint="eastAsia" w:ascii="sans-serif" w:hAnsi="sans-serif" w:cs="sans-serif"/>
        </w:rPr>
      </w:r>
      <w:r/>
    </w:p>
    <w:p>
      <w:pPr>
        <w:pStyle w:val="976"/>
        <w:ind w:firstLine="723"/>
        <w:spacing w:beforeAutospacing="0" w:afterAutospacing="0" w:line="600" w:lineRule="exact"/>
        <w:widowControl/>
        <w:rPr>
          <w:rFonts w:ascii="sans-serif" w:hAnsi="sans-serif" w:eastAsia="sans-serif" w:cs="sans-serif"/>
        </w:rPr>
      </w:pPr>
      <w:r>
        <w:rPr>
          <w:rStyle w:val="987"/>
          <w:rFonts w:hint="eastAsia" w:ascii="宋体" w:hAnsi="宋体" w:cs="宋体"/>
        </w:rPr>
        <w:t xml:space="preserve">项目名称：</w:t>
      </w:r>
      <w:r>
        <w:rPr>
          <w:rStyle w:val="987"/>
          <w:rFonts w:hint="eastAsia" w:ascii="宋体" w:hAnsi="宋体" w:cs="宋体"/>
          <w:sz w:val="36"/>
          <w:szCs w:val="36"/>
          <w:u w:val="single"/>
        </w:rPr>
        <w:t xml:space="preserve">                           </w:t>
      </w:r>
      <w:r>
        <w:rPr>
          <w:rFonts w:ascii="sans-serif" w:hAnsi="sans-serif" w:eastAsia="sans-serif" w:cs="sans-serif"/>
        </w:rPr>
      </w:r>
      <w:r/>
    </w:p>
    <w:p>
      <w:pPr>
        <w:pStyle w:val="976"/>
        <w:ind w:firstLine="723"/>
        <w:spacing w:beforeAutospacing="0" w:afterAutospacing="0" w:line="600" w:lineRule="exact"/>
        <w:widowControl/>
        <w:rPr>
          <w:rFonts w:hint="eastAsia" w:ascii="sans-serif" w:hAnsi="sans-serif" w:eastAsia="sans-serif" w:cs="sans-serif"/>
        </w:rPr>
      </w:pPr>
      <w:r>
        <w:rPr>
          <w:rStyle w:val="987"/>
          <w:rFonts w:hint="eastAsia" w:ascii="宋体" w:hAnsi="宋体" w:cs="宋体"/>
        </w:rPr>
        <w:t xml:space="preserve">供应商名称：</w:t>
      </w:r>
      <w:r>
        <w:rPr>
          <w:rStyle w:val="987"/>
          <w:rFonts w:hint="eastAsia" w:ascii="宋体" w:hAnsi="宋体" w:cs="宋体"/>
          <w:sz w:val="36"/>
          <w:szCs w:val="36"/>
          <w:u w:val="single"/>
        </w:rPr>
        <w:t xml:space="preserve">                          </w:t>
      </w:r>
      <w:r>
        <w:rPr>
          <w:rFonts w:hint="eastAsia" w:ascii="sans-serif" w:hAnsi="sans-serif" w:eastAsia="sans-serif" w:cs="sans-serif"/>
        </w:rPr>
      </w:r>
      <w:r/>
    </w:p>
    <w:p>
      <w:pPr>
        <w:pStyle w:val="976"/>
        <w:ind w:firstLine="723"/>
        <w:spacing w:beforeAutospacing="0" w:afterAutospacing="0" w:line="600" w:lineRule="exact"/>
        <w:widowControl/>
        <w:rPr>
          <w:rStyle w:val="987"/>
          <w:rFonts w:ascii="sans-serif" w:hAnsi="sans-serif" w:eastAsia="sans-serif" w:cs="sans-serif"/>
          <w:b w:val="0"/>
        </w:rPr>
      </w:pPr>
      <w:r>
        <w:rPr>
          <w:rStyle w:val="987"/>
          <w:rFonts w:hint="eastAsia" w:ascii="宋体" w:hAnsi="宋体" w:cs="宋体"/>
        </w:rPr>
        <w:t xml:space="preserve">日   期：</w:t>
      </w:r>
      <w:r>
        <w:rPr>
          <w:rStyle w:val="987"/>
          <w:rFonts w:hint="eastAsia" w:ascii="宋体" w:hAnsi="宋体" w:cs="宋体"/>
          <w:sz w:val="36"/>
          <w:szCs w:val="36"/>
          <w:u w:val="single"/>
        </w:rPr>
        <w:t xml:space="preserve">                          </w:t>
      </w:r>
      <w:r>
        <w:rPr>
          <w:rStyle w:val="987"/>
          <w:rFonts w:ascii="sans-serif" w:hAnsi="sans-serif" w:eastAsia="sans-serif" w:cs="sans-serif"/>
          <w:b w:val="0"/>
        </w:rPr>
      </w:r>
      <w:r/>
    </w:p>
    <w:p>
      <w:pPr>
        <w:pStyle w:val="976"/>
        <w:jc w:val="center"/>
        <w:spacing w:beforeAutospacing="0" w:afterAutospacing="0" w:line="600" w:lineRule="exact"/>
        <w:widowControl/>
        <w:rPr>
          <w:rFonts w:ascii="sans-serif" w:hAnsi="sans-serif" w:eastAsia="sans-serif" w:cs="sans-serif"/>
        </w:rPr>
      </w:pPr>
      <w:r>
        <w:rPr>
          <w:rStyle w:val="987"/>
          <w:rFonts w:ascii="宋体" w:hAnsi="宋体" w:cs="宋体"/>
          <w:u w:val="single"/>
        </w:rPr>
        <w:br w:type="page" w:clear="all"/>
      </w:r>
      <w:r>
        <w:rPr>
          <w:rStyle w:val="987"/>
          <w:rFonts w:hint="eastAsia" w:ascii="宋体" w:hAnsi="宋体" w:cs="宋体"/>
          <w:sz w:val="36"/>
          <w:szCs w:val="36"/>
        </w:rPr>
        <w:t xml:space="preserve">目   录</w:t>
      </w:r>
      <w:r>
        <w:rPr>
          <w:rFonts w:ascii="sans-serif" w:hAnsi="sans-serif" w:eastAsia="sans-serif" w:cs="sans-serif"/>
        </w:rPr>
      </w:r>
      <w:r/>
    </w:p>
    <w:p>
      <w:pPr>
        <w:pStyle w:val="976"/>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附件1：磋商响应报价书</w:t>
      </w:r>
      <w:r>
        <w:rPr>
          <w:rFonts w:ascii="sans-serif" w:hAnsi="sans-serif" w:eastAsia="sans-serif" w:cs="sans-serif"/>
        </w:rPr>
      </w:r>
      <w:r/>
    </w:p>
    <w:p>
      <w:pPr>
        <w:pStyle w:val="976"/>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附件2：开标一览表（含报价明细表）</w:t>
      </w:r>
      <w:r>
        <w:rPr>
          <w:rFonts w:ascii="sans-serif" w:hAnsi="sans-serif" w:eastAsia="sans-serif" w:cs="sans-serif"/>
        </w:rPr>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附件3：磋商响应声明</w:t>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w:t>
      </w:r>
      <w:r>
        <w:rPr>
          <w:rFonts w:hint="eastAsia" w:ascii="宋体" w:hAnsi="宋体" w:cs="宋体"/>
        </w:rPr>
        <w:t xml:space="preserve">4：法人代表授权书</w:t>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附件5：供应商基本情况表</w:t>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附件6：资格证明文件</w:t>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附件7：商务条款偏离表、服务条款偏离表</w:t>
      </w:r>
      <w:r/>
    </w:p>
    <w:p>
      <w:pPr>
        <w:pStyle w:val="976"/>
        <w:spacing w:before="75" w:beforeAutospacing="0" w:after="75" w:afterAutospacing="0" w:line="465" w:lineRule="atLeast"/>
        <w:widowControl/>
        <w:rPr>
          <w:rFonts w:hint="eastAsia" w:ascii="宋体" w:hAnsi="宋体" w:cs="宋体"/>
        </w:rPr>
      </w:pPr>
      <w:r>
        <w:rPr>
          <w:rFonts w:hint="eastAsia" w:ascii="宋体" w:hAnsi="宋体" w:cs="宋体"/>
        </w:rPr>
        <w:t xml:space="preserve">附件8：要求作为响应文件组成部分的其他内容（若有）</w:t>
      </w:r>
      <w:r/>
    </w:p>
    <w:p>
      <w:pPr>
        <w:pStyle w:val="886"/>
        <w:rPr>
          <w:rFonts w:ascii="宋体" w:hAnsi="宋体"/>
          <w:sz w:val="28"/>
          <w:szCs w:val="28"/>
        </w:rPr>
      </w:pPr>
      <w:r>
        <w:br w:type="page" w:clear="all"/>
      </w:r>
      <w:r>
        <w:rPr>
          <w:rFonts w:hint="eastAsia" w:ascii="宋体" w:hAnsi="宋体"/>
        </w:rPr>
        <w:t xml:space="preserve">附件1：</w:t>
      </w:r>
      <w:r>
        <w:rPr>
          <w:rFonts w:hint="eastAsia"/>
        </w:rPr>
        <w:t xml:space="preserve">磋商响应报价书</w:t>
      </w:r>
      <w:r>
        <w:rPr>
          <w:rFonts w:ascii="宋体" w:hAnsi="宋体"/>
          <w:sz w:val="28"/>
          <w:szCs w:val="28"/>
        </w:rPr>
      </w:r>
      <w:r/>
    </w:p>
    <w:p>
      <w:pPr>
        <w:pStyle w:val="976"/>
        <w:jc w:val="center"/>
        <w:spacing w:before="75" w:beforeAutospacing="0" w:after="75" w:afterAutospacing="0" w:line="495" w:lineRule="atLeast"/>
        <w:widowControl/>
        <w:rPr>
          <w:rFonts w:ascii="sans-serif" w:hAnsi="sans-serif" w:eastAsia="sans-serif" w:cs="sans-serif"/>
          <w:sz w:val="30"/>
          <w:szCs w:val="30"/>
        </w:rPr>
      </w:pPr>
      <w:r>
        <w:rPr>
          <w:rStyle w:val="987"/>
          <w:rFonts w:hint="eastAsia" w:ascii="宋体" w:hAnsi="宋体" w:cs="宋体"/>
          <w:sz w:val="30"/>
          <w:szCs w:val="30"/>
        </w:rPr>
        <w:t xml:space="preserve">磋商响应报价书</w:t>
      </w:r>
      <w:r>
        <w:rPr>
          <w:rFonts w:ascii="sans-serif" w:hAnsi="sans-serif" w:eastAsia="sans-serif" w:cs="sans-serif"/>
          <w:sz w:val="30"/>
          <w:szCs w:val="30"/>
        </w:rPr>
      </w:r>
      <w:r/>
    </w:p>
    <w:p>
      <w:pPr>
        <w:pStyle w:val="883"/>
        <w:spacing w:line="360" w:lineRule="auto"/>
        <w:tabs>
          <w:tab w:val="left" w:pos="1890" w:leader="none"/>
        </w:tabs>
        <w:rPr>
          <w:rFonts w:ascii="宋体" w:hAnsi="宋体" w:cs="宋体"/>
          <w:sz w:val="24"/>
        </w:rPr>
      </w:pPr>
      <w:r>
        <w:rPr>
          <w:rFonts w:ascii="宋体" w:hAnsi="宋体" w:cs="宋体"/>
          <w:sz w:val="24"/>
        </w:rPr>
        <w:t xml:space="preserve">致：</w:t>
      </w:r>
      <w:r>
        <w:rPr>
          <w:rFonts w:ascii="宋体" w:hAnsi="宋体" w:cs="宋体"/>
          <w:sz w:val="24"/>
          <w:u w:val="single"/>
        </w:rPr>
        <w:t xml:space="preserve">    (采购人或采购代理机构)     </w:t>
      </w:r>
      <w:r>
        <w:rPr>
          <w:rFonts w:ascii="宋体" w:hAnsi="宋体" w:cs="宋体"/>
          <w:sz w:val="24"/>
        </w:rPr>
        <w:t xml:space="preserve">：</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采购文件，经仔细阅读和研究，我方决定参加磋商，并向贵公司作出如下承诺：</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1、我方愿意按照采购文件的一切要求，提供本项目的所有内容，我方响应的货物报价包括完成本项工作所需的一切应有费用。</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2、如果我方的响应文件被接受，我方将严格履行采购文件中规定的每一项要求，严格履行合同的责任和义务，保证按期、按质履行合同，完成合同所规定的全部内容。</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3、我方同意采购文件及更正文件中的规定。本响应文件的有效期限为响应文件递交截止时间之日起</w:t>
      </w:r>
      <w:r>
        <w:rPr>
          <w:rFonts w:ascii="宋体" w:hAnsi="宋体" w:cs="宋体"/>
          <w:sz w:val="24"/>
          <w:u w:val="single"/>
        </w:rPr>
        <w:t xml:space="preserve"> 60  </w:t>
      </w:r>
      <w:r>
        <w:rPr>
          <w:rFonts w:ascii="宋体" w:hAnsi="宋体" w:cs="宋体"/>
          <w:sz w:val="24"/>
        </w:rPr>
        <w:t xml:space="preserve">天。</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4、我方保证所提交的响应文件中所有资料均是真实的、准确的。若与真实情况不符，我方愿意承担由此而产生的一切后果。</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5、我方愿意遵守采购公告及采购文件中所列的收费标准。</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6、我方承诺该项响应在磋商后的全过程中保持有效，不作任何更改和变动。</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7、我方承诺在参加政府采购活动前三年内，在经营活动中没有重大违</w:t>
      </w:r>
      <w:r>
        <w:rPr>
          <w:rFonts w:ascii="宋体" w:hAnsi="宋体" w:cs="宋体"/>
          <w:sz w:val="24"/>
        </w:rPr>
        <w:t xml:space="preserve">法记录。</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8、如果我方成交，我方愿意按采购文件规定支付成交服务费，如未按规定缴纳成交服务费，采购代理机构有权保留诉讼的权力；</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9、与本磋商有关的通讯地址：</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单    位：                        联 系 人：                 </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地    址：                        邮政编码：                   </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联系电话：                        传    真：                   </w:t>
      </w:r>
      <w:r/>
    </w:p>
    <w:p>
      <w:pPr>
        <w:pStyle w:val="883"/>
        <w:ind w:firstLine="480"/>
        <w:jc w:val="left"/>
        <w:spacing w:before="100" w:after="100" w:line="360" w:lineRule="auto"/>
        <w:widowControl/>
        <w:tabs>
          <w:tab w:val="left" w:pos="1890" w:leader="none"/>
        </w:tabs>
        <w:rPr>
          <w:rFonts w:ascii="宋体" w:hAnsi="宋体" w:cs="宋体"/>
          <w:sz w:val="24"/>
        </w:rPr>
      </w:pPr>
      <w:r>
        <w:rPr>
          <w:rFonts w:ascii="宋体" w:hAnsi="宋体" w:cs="宋体"/>
          <w:sz w:val="24"/>
        </w:rPr>
      </w:r>
      <w:r/>
    </w:p>
    <w:p>
      <w:pPr>
        <w:pStyle w:val="883"/>
        <w:ind w:firstLine="480"/>
        <w:jc w:val="left"/>
        <w:spacing w:line="360" w:lineRule="auto"/>
        <w:widowControl/>
        <w:tabs>
          <w:tab w:val="left" w:pos="1890" w:leader="none"/>
        </w:tabs>
        <w:rPr>
          <w:rFonts w:ascii="宋体" w:hAnsi="宋体" w:cs="宋体"/>
          <w:sz w:val="24"/>
        </w:rPr>
      </w:pPr>
      <w:r>
        <w:rPr>
          <w:rFonts w:ascii="宋体" w:hAnsi="宋体" w:cs="宋体"/>
          <w:sz w:val="24"/>
        </w:rPr>
        <w:t xml:space="preserve">供应商签章：</w:t>
      </w:r>
      <w:r>
        <w:rPr>
          <w:rFonts w:ascii="宋体" w:hAnsi="宋体" w:cs="宋体"/>
          <w:sz w:val="24"/>
          <w:u w:val="single"/>
        </w:rPr>
        <w:t xml:space="preserve">        </w:t>
      </w:r>
      <w:r>
        <w:rPr>
          <w:rFonts w:ascii="宋体" w:hAnsi="宋体" w:cs="宋体"/>
          <w:sz w:val="24"/>
        </w:rPr>
      </w:r>
      <w:r/>
    </w:p>
    <w:p>
      <w:pPr>
        <w:pStyle w:val="976"/>
        <w:ind w:firstLine="420"/>
        <w:spacing w:beforeAutospacing="0" w:afterAutospacing="0" w:line="360" w:lineRule="auto"/>
        <w:widowControl/>
        <w:rPr>
          <w:rFonts w:hint="eastAsia" w:hAnsi="宋体"/>
        </w:rPr>
      </w:pPr>
      <w:r>
        <w:rPr>
          <w:rFonts w:ascii="宋体" w:hAnsi="宋体" w:cs="宋体"/>
          <w:sz w:val="21"/>
        </w:rPr>
        <w:t xml:space="preserve">日     期：</w:t>
      </w:r>
      <w:r>
        <w:rPr>
          <w:rFonts w:ascii="宋体" w:hAnsi="宋体" w:cs="宋体"/>
          <w:sz w:val="21"/>
          <w:u w:val="single"/>
        </w:rPr>
        <w:t xml:space="preserve">    </w:t>
      </w:r>
      <w:r>
        <w:rPr>
          <w:rFonts w:ascii="宋体" w:hAnsi="宋体" w:cs="宋体"/>
          <w:sz w:val="21"/>
        </w:rPr>
        <w:t xml:space="preserve">年</w:t>
      </w:r>
      <w:r>
        <w:rPr>
          <w:rFonts w:ascii="宋体" w:hAnsi="宋体" w:cs="宋体"/>
          <w:sz w:val="21"/>
          <w:u w:val="single"/>
        </w:rPr>
        <w:t xml:space="preserve">   </w:t>
      </w:r>
      <w:r>
        <w:rPr>
          <w:rFonts w:ascii="宋体" w:hAnsi="宋体" w:cs="宋体"/>
          <w:sz w:val="21"/>
        </w:rPr>
        <w:t xml:space="preserve">月</w:t>
      </w:r>
      <w:r>
        <w:rPr>
          <w:rFonts w:ascii="宋体" w:hAnsi="宋体" w:cs="宋体"/>
          <w:sz w:val="21"/>
          <w:u w:val="single"/>
        </w:rPr>
        <w:t xml:space="preserve">   </w:t>
      </w:r>
      <w:r>
        <w:rPr>
          <w:rFonts w:ascii="宋体" w:hAnsi="宋体" w:cs="宋体"/>
          <w:sz w:val="21"/>
        </w:rPr>
        <w:t xml:space="preserve">日</w:t>
      </w:r>
      <w:r>
        <w:rPr>
          <w:rFonts w:hint="eastAsia" w:hAnsi="宋体"/>
        </w:rPr>
      </w:r>
      <w:r/>
    </w:p>
    <w:p>
      <w:pPr>
        <w:pStyle w:val="886"/>
        <w:rPr>
          <w:rFonts w:hint="eastAsia" w:ascii="宋体" w:hAnsi="宋体"/>
        </w:rPr>
      </w:pPr>
      <w:r>
        <w:br w:type="page" w:clear="all"/>
      </w:r>
      <w:r>
        <w:rPr>
          <w:rFonts w:hint="eastAsia" w:ascii="宋体" w:hAnsi="宋体"/>
        </w:rPr>
        <w:t xml:space="preserve">附件2：</w:t>
      </w:r>
      <w:r>
        <w:rPr>
          <w:rFonts w:hint="eastAsia" w:ascii="宋体" w:hAnsi="宋体" w:cs="宋体"/>
          <w:szCs w:val="24"/>
        </w:rPr>
        <w:t xml:space="preserve">磋商报价表</w:t>
      </w:r>
      <w:r>
        <w:rPr>
          <w:rFonts w:hint="eastAsia" w:ascii="宋体" w:hAnsi="宋体"/>
        </w:rPr>
      </w:r>
      <w:r/>
    </w:p>
    <w:p>
      <w:pPr>
        <w:pStyle w:val="976"/>
        <w:jc w:val="center"/>
        <w:spacing w:before="75" w:beforeAutospacing="0" w:after="75" w:afterAutospacing="0" w:line="495" w:lineRule="atLeast"/>
        <w:widowControl/>
        <w:rPr>
          <w:rStyle w:val="987"/>
          <w:rFonts w:ascii="宋体" w:hAnsi="宋体" w:cs="宋体"/>
          <w:sz w:val="30"/>
          <w:szCs w:val="30"/>
        </w:rPr>
      </w:pPr>
      <w:r>
        <w:rPr>
          <w:rStyle w:val="987"/>
          <w:rFonts w:hint="eastAsia" w:ascii="宋体" w:hAnsi="宋体" w:cs="宋体"/>
          <w:sz w:val="30"/>
          <w:szCs w:val="30"/>
        </w:rPr>
        <w:t xml:space="preserve">磋商报价表（总报价）</w:t>
      </w:r>
      <w:r>
        <w:rPr>
          <w:rStyle w:val="987"/>
          <w:rFonts w:ascii="宋体" w:hAnsi="宋体" w:cs="宋体"/>
          <w:sz w:val="30"/>
          <w:szCs w:val="30"/>
        </w:rPr>
      </w:r>
      <w:r/>
    </w:p>
    <w:p>
      <w:pPr>
        <w:pStyle w:val="883"/>
        <w:contextualSpacing/>
        <w:spacing w:line="360" w:lineRule="auto"/>
        <w:rPr>
          <w:rFonts w:ascii="宋体" w:hAnsi="宋体"/>
          <w:sz w:val="24"/>
        </w:rPr>
      </w:pPr>
      <w:r>
        <w:rPr>
          <w:rFonts w:hint="eastAsia" w:ascii="宋体" w:hAnsi="宋体"/>
          <w:sz w:val="24"/>
        </w:rPr>
        <w:t xml:space="preserve">投标人全称（加盖公章）：</w:t>
      </w:r>
      <w:bookmarkStart w:id="7" w:name="TBR"/>
      <w:r/>
      <w:bookmarkEnd w:id="7"/>
      <w:r>
        <w:rPr>
          <w:rFonts w:ascii="宋体" w:hAnsi="宋体"/>
          <w:sz w:val="24"/>
        </w:rPr>
      </w:r>
      <w:r/>
    </w:p>
    <w:p>
      <w:pPr>
        <w:pStyle w:val="883"/>
        <w:contextualSpacing/>
        <w:spacing w:line="360" w:lineRule="auto"/>
        <w:rPr>
          <w:rFonts w:ascii="宋体" w:hAnsi="宋体"/>
          <w:sz w:val="24"/>
        </w:rPr>
      </w:pPr>
      <w:r>
        <w:rPr>
          <w:rFonts w:hint="eastAsia" w:ascii="宋体" w:hAnsi="宋体"/>
          <w:sz w:val="24"/>
        </w:rPr>
        <w:t xml:space="preserve">项目编号：</w:t>
      </w:r>
      <w:r>
        <w:rPr>
          <w:rFonts w:ascii="宋体" w:hAnsi="宋体"/>
          <w:sz w:val="24"/>
        </w:rPr>
        <w:t xml:space="preserve">  </w:t>
      </w:r>
      <w:bookmarkStart w:id="8" w:name="XMBH"/>
      <w:r/>
      <w:bookmarkEnd w:id="8"/>
      <w:r>
        <w:rPr>
          <w:rFonts w:ascii="宋体" w:hAnsi="宋体"/>
          <w:sz w:val="24"/>
        </w:rPr>
      </w:r>
      <w:r/>
    </w:p>
    <w:p>
      <w:pPr>
        <w:pStyle w:val="883"/>
        <w:contextualSpacing/>
        <w:spacing w:line="360" w:lineRule="auto"/>
        <w:rPr>
          <w:rFonts w:ascii="宋体" w:hAnsi="宋体"/>
          <w:sz w:val="24"/>
        </w:rPr>
      </w:pPr>
      <w:r>
        <w:rPr>
          <w:rFonts w:hint="eastAsia" w:ascii="宋体" w:hAnsi="宋体"/>
          <w:sz w:val="24"/>
        </w:rPr>
        <w:t xml:space="preserve">分包号：</w:t>
      </w:r>
      <w:bookmarkStart w:id="9" w:name="FBH"/>
      <w:r/>
      <w:bookmarkEnd w:id="9"/>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2688" w:type="dxa"/>
            <w:vAlign w:val="center"/>
            <w:textDirection w:val="lrTb"/>
            <w:noWrap w:val="false"/>
          </w:tcPr>
          <w:p>
            <w:pPr>
              <w:pStyle w:val="883"/>
              <w:contextualSpacing/>
              <w:jc w:val="center"/>
              <w:spacing w:line="600" w:lineRule="exact"/>
              <w:rPr>
                <w:rFonts w:ascii="宋体" w:hAnsi="宋体" w:cs="宋体"/>
                <w:sz w:val="24"/>
              </w:rPr>
            </w:pPr>
            <w:r>
              <w:rPr>
                <w:rFonts w:hint="eastAsia" w:ascii="宋体" w:hAnsi="宋体"/>
                <w:sz w:val="24"/>
              </w:rPr>
              <w:t xml:space="preserve">项目名称</w:t>
            </w:r>
            <w:r>
              <w:rPr>
                <w:rFonts w:ascii="宋体" w:hAnsi="宋体" w:cs="宋体"/>
                <w:sz w:val="24"/>
              </w:rPr>
            </w:r>
            <w:r/>
          </w:p>
        </w:tc>
        <w:tc>
          <w:tcPr>
            <w:tcW w:w="6940" w:type="dxa"/>
            <w:vAlign w:val="center"/>
            <w:textDirection w:val="lrTb"/>
            <w:noWrap w:val="false"/>
          </w:tcPr>
          <w:p>
            <w:pPr>
              <w:pStyle w:val="883"/>
              <w:contextualSpacing/>
              <w:jc w:val="center"/>
              <w:spacing w:line="600" w:lineRule="exact"/>
              <w:rPr>
                <w:rFonts w:ascii="宋体" w:hAnsi="宋体"/>
                <w:sz w:val="24"/>
              </w:rPr>
            </w:pPr>
            <w:r>
              <w:rPr>
                <w:rFonts w:hint="eastAsia" w:ascii="宋体" w:hAnsi="宋体"/>
                <w:sz w:val="24"/>
              </w:rPr>
              <w:t xml:space="preserve">投标总报价</w:t>
            </w:r>
            <w:r>
              <w:rPr>
                <w:rFonts w:ascii="宋体" w:hAnsi="宋体"/>
                <w:sz w:val="24"/>
              </w:rPr>
            </w:r>
            <w:r/>
          </w:p>
        </w:tc>
      </w:tr>
      <w:tr>
        <w:trPr>
          <w:cantSplit/>
          <w:trHeight w:val="1042"/>
        </w:trPr>
        <w:tc>
          <w:tcPr>
            <w:tcW w:w="2688" w:type="dxa"/>
            <w:vAlign w:val="center"/>
            <w:textDirection w:val="lrTb"/>
            <w:noWrap w:val="false"/>
          </w:tcPr>
          <w:p>
            <w:pPr>
              <w:pStyle w:val="883"/>
              <w:contextualSpacing/>
              <w:spacing w:line="600" w:lineRule="exact"/>
              <w:rPr>
                <w:rFonts w:ascii="宋体" w:hAnsi="宋体" w:cs="宋体"/>
                <w:sz w:val="24"/>
              </w:rPr>
            </w:pPr>
            <w:r/>
            <w:bookmarkStart w:id="10" w:name="XMMC"/>
            <w:r/>
            <w:bookmarkEnd w:id="10"/>
            <w:r>
              <w:rPr>
                <w:rFonts w:ascii="宋体" w:hAnsi="宋体" w:cs="宋体"/>
                <w:sz w:val="24"/>
              </w:rPr>
            </w:r>
            <w:r/>
          </w:p>
        </w:tc>
        <w:tc>
          <w:tcPr>
            <w:tcW w:w="6940" w:type="dxa"/>
            <w:vAlign w:val="center"/>
            <w:textDirection w:val="lrTb"/>
            <w:noWrap w:val="false"/>
          </w:tcPr>
          <w:p>
            <w:pPr>
              <w:pStyle w:val="883"/>
              <w:contextualSpacing/>
              <w:jc w:val="left"/>
              <w:spacing w:line="600" w:lineRule="exact"/>
              <w:rPr>
                <w:rFonts w:hint="eastAsia" w:ascii="宋体" w:hAnsi="宋体"/>
                <w:sz w:val="24"/>
              </w:rPr>
            </w:pPr>
            <w:r>
              <w:rPr>
                <w:rFonts w:hint="eastAsia" w:ascii="宋体" w:hAnsi="宋体"/>
                <w:sz w:val="24"/>
              </w:rPr>
              <w:t xml:space="preserve">小写：</w:t>
            </w:r>
            <w:r/>
          </w:p>
        </w:tc>
      </w:tr>
      <w:tr>
        <w:trPr>
          <w:cantSplit/>
          <w:trHeight w:val="1042"/>
        </w:trPr>
        <w:tc>
          <w:tcPr>
            <w:tcW w:w="2688" w:type="dxa"/>
            <w:vAlign w:val="center"/>
            <w:textDirection w:val="lrTb"/>
            <w:noWrap w:val="false"/>
          </w:tcPr>
          <w:p>
            <w:pPr>
              <w:pStyle w:val="883"/>
              <w:contextualSpacing/>
              <w:spacing w:line="600" w:lineRule="exact"/>
              <w:rPr>
                <w:rFonts w:ascii="宋体" w:hAnsi="宋体" w:cs="宋体"/>
                <w:sz w:val="24"/>
              </w:rPr>
            </w:pPr>
            <w:r>
              <w:rPr>
                <w:rFonts w:hint="eastAsia" w:ascii="宋体" w:hAnsi="宋体"/>
                <w:sz w:val="24"/>
              </w:rPr>
              <w:t xml:space="preserve">投标报价大写金额</w:t>
            </w:r>
            <w:r>
              <w:rPr>
                <w:rFonts w:ascii="宋体" w:hAnsi="宋体" w:cs="宋体"/>
                <w:sz w:val="24"/>
              </w:rPr>
            </w:r>
            <w:r/>
          </w:p>
        </w:tc>
        <w:tc>
          <w:tcPr>
            <w:tcW w:w="6940" w:type="dxa"/>
            <w:vAlign w:val="center"/>
            <w:textDirection w:val="lrTb"/>
            <w:noWrap w:val="false"/>
          </w:tcPr>
          <w:p>
            <w:pPr>
              <w:pStyle w:val="883"/>
              <w:contextualSpacing/>
              <w:jc w:val="left"/>
              <w:spacing w:line="600" w:lineRule="exact"/>
              <w:rPr>
                <w:rFonts w:hint="eastAsia" w:ascii="宋体" w:hAnsi="宋体"/>
                <w:sz w:val="24"/>
              </w:rPr>
            </w:pPr>
            <w:r>
              <w:rPr>
                <w:rFonts w:hint="eastAsia" w:ascii="宋体" w:hAnsi="宋体"/>
                <w:sz w:val="24"/>
              </w:rPr>
              <w:t xml:space="preserve">大写：</w:t>
            </w:r>
            <w:r/>
          </w:p>
        </w:tc>
      </w:tr>
    </w:tbl>
    <w:p>
      <w:pPr>
        <w:pStyle w:val="883"/>
        <w:contextualSpacing/>
        <w:ind w:firstLine="480"/>
        <w:spacing w:line="6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u w:val="single"/>
        </w:rPr>
        <w:t xml:space="preserve"> </w:t>
      </w:r>
      <w:bookmarkStart w:id="11" w:name="NF"/>
      <w:r/>
      <w:bookmarkEnd w:id="11"/>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bookmarkStart w:id="12" w:name="YF"/>
      <w:r/>
      <w:bookmarkEnd w:id="12"/>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bookmarkStart w:id="13" w:name="RI"/>
      <w:r/>
      <w:bookmarkEnd w:id="13"/>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883"/>
        <w:ind w:firstLine="480"/>
        <w:spacing w:line="360" w:lineRule="auto"/>
        <w:rPr>
          <w:rFonts w:ascii="宋体" w:hAnsi="宋体"/>
          <w:sz w:val="24"/>
        </w:rPr>
      </w:pPr>
      <w:r>
        <w:rPr>
          <w:rFonts w:hint="eastAsia" w:ascii="宋体" w:hAnsi="宋体"/>
          <w:sz w:val="24"/>
        </w:rPr>
        <w:t xml:space="preserve">填写说明：</w:t>
      </w:r>
      <w:r>
        <w:rPr>
          <w:rFonts w:ascii="宋体" w:hAnsi="宋体"/>
          <w:sz w:val="24"/>
        </w:rPr>
      </w:r>
      <w:r/>
    </w:p>
    <w:p>
      <w:pPr>
        <w:pStyle w:val="883"/>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iCs/>
          <w:sz w:val="24"/>
        </w:rPr>
        <w:t xml:space="preserve">磋商报价表必须加盖投标人公章（复印件无效）</w:t>
      </w:r>
      <w:r>
        <w:rPr>
          <w:rFonts w:hint="eastAsia" w:ascii="宋体" w:hAnsi="宋体"/>
          <w:sz w:val="24"/>
        </w:rPr>
        <w:t xml:space="preserve">。</w:t>
      </w:r>
      <w:r/>
    </w:p>
    <w:p>
      <w:pPr>
        <w:pStyle w:val="883"/>
        <w:ind w:firstLine="480"/>
        <w:spacing w:line="360" w:lineRule="auto"/>
        <w:rPr>
          <w:rFonts w:ascii="宋体" w:hAnsi="宋体"/>
          <w:sz w:val="24"/>
        </w:rPr>
      </w:pPr>
      <w:r>
        <w:rPr>
          <w:rFonts w:hint="eastAsia" w:ascii="宋体" w:hAnsi="宋体"/>
          <w:sz w:val="24"/>
        </w:rPr>
        <w:t xml:space="preserve">2、如有分包，投标人投任何一个包的标的，都需单独填写开标一览表。</w:t>
      </w:r>
      <w:r>
        <w:rPr>
          <w:rFonts w:ascii="宋体" w:hAnsi="宋体"/>
          <w:sz w:val="24"/>
        </w:rPr>
      </w:r>
      <w:r/>
    </w:p>
    <w:p>
      <w:pPr>
        <w:pStyle w:val="886"/>
        <w:rPr>
          <w:rFonts w:hint="eastAsia" w:ascii="宋体" w:hAnsi="宋体"/>
        </w:rPr>
      </w:pPr>
      <w:r>
        <w:rPr>
          <w:rFonts w:ascii="宋体" w:hAnsi="宋体"/>
        </w:rPr>
        <w:br w:type="page" w:clear="all"/>
      </w:r>
      <w:r>
        <w:rPr>
          <w:rFonts w:hint="eastAsia" w:ascii="宋体" w:hAnsi="宋体"/>
        </w:rPr>
        <w:t xml:space="preserve">附件3：</w:t>
      </w:r>
      <w:r>
        <w:rPr>
          <w:rFonts w:ascii="宋体" w:hAnsi="宋体" w:cs="宋体"/>
          <w:szCs w:val="24"/>
        </w:rPr>
        <w:t xml:space="preserve">报价明细表</w:t>
      </w:r>
      <w:r>
        <w:rPr>
          <w:rFonts w:hint="eastAsia" w:ascii="宋体" w:hAnsi="宋体"/>
        </w:rPr>
      </w:r>
      <w:r/>
    </w:p>
    <w:p>
      <w:pPr>
        <w:pStyle w:val="883"/>
        <w:jc w:val="center"/>
        <w:rPr>
          <w:rFonts w:ascii="宋体" w:hAnsi="宋体" w:eastAsia="等线" w:cs="宋体"/>
          <w:b/>
          <w:bCs/>
        </w:rPr>
      </w:pPr>
      <w:r>
        <w:rPr>
          <w:rFonts w:ascii="宋体" w:hAnsi="宋体" w:cs="宋体"/>
          <w:b/>
          <w:bCs/>
          <w:sz w:val="24"/>
        </w:rPr>
        <w:t xml:space="preserve">报价明细表</w:t>
      </w:r>
      <w:r>
        <w:rPr>
          <w:rFonts w:ascii="宋体" w:hAnsi="宋体" w:eastAsia="等线" w:cs="宋体"/>
          <w:b/>
          <w:bCs/>
        </w:rPr>
      </w:r>
      <w:r/>
    </w:p>
    <w:p>
      <w:pPr>
        <w:pStyle w:val="883"/>
        <w:contextualSpacing/>
        <w:spacing w:line="360" w:lineRule="auto"/>
        <w:rPr>
          <w:rFonts w:ascii="宋体" w:hAnsi="宋体" w:cs="宋体"/>
          <w:sz w:val="24"/>
        </w:rPr>
      </w:pPr>
      <w:r>
        <w:rPr>
          <w:rFonts w:ascii="宋体" w:hAnsi="宋体" w:cs="宋体"/>
          <w:sz w:val="24"/>
        </w:rPr>
        <w:t xml:space="preserve">分包号：         </w:t>
      </w:r>
      <w:r>
        <w:rPr>
          <w:rFonts w:ascii="宋体" w:hAnsi="宋体" w:cs="宋体"/>
          <w:sz w:val="24"/>
        </w:rPr>
        <w:t xml:space="preserve">                                      单位：人民币元</w:t>
      </w:r>
      <w:r/>
    </w:p>
    <w:tbl>
      <w:tblPr>
        <w:tblW w:w="97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95"/>
        <w:gridCol w:w="2572"/>
        <w:gridCol w:w="971"/>
        <w:gridCol w:w="993"/>
        <w:gridCol w:w="1275"/>
        <w:gridCol w:w="1602"/>
        <w:gridCol w:w="1375"/>
      </w:tblGrid>
      <w:tr>
        <w:trPr>
          <w:cantSplit/>
          <w:trHeight w:val="936"/>
        </w:trPr>
        <w:tc>
          <w:tcPr>
            <w:tcW w:w="99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序号</w:t>
            </w:r>
            <w:r/>
          </w:p>
        </w:tc>
        <w:tc>
          <w:tcPr>
            <w:tcW w:w="2572"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费用项目</w:t>
            </w:r>
            <w:r/>
          </w:p>
        </w:tc>
        <w:tc>
          <w:tcPr>
            <w:tcW w:w="971"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数量</w:t>
            </w:r>
            <w:r/>
          </w:p>
        </w:tc>
        <w:tc>
          <w:tcPr>
            <w:tcW w:w="993"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单位</w:t>
            </w:r>
            <w:r/>
          </w:p>
        </w:tc>
        <w:tc>
          <w:tcPr>
            <w:tcW w:w="127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单价</w:t>
            </w:r>
            <w:r/>
          </w:p>
        </w:tc>
        <w:tc>
          <w:tcPr>
            <w:tcW w:w="1602"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总价</w:t>
            </w:r>
            <w:r/>
          </w:p>
        </w:tc>
        <w:tc>
          <w:tcPr>
            <w:tcW w:w="1375"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服务期限</w:t>
            </w:r>
            <w:r>
              <w:rPr>
                <w:rFonts w:ascii="宋体" w:hAnsi="宋体" w:cs="宋体"/>
                <w:sz w:val="24"/>
              </w:rPr>
            </w:r>
            <w:r/>
          </w:p>
        </w:tc>
      </w:tr>
      <w:tr>
        <w:trPr>
          <w:cantSplit/>
          <w:trHeight w:val="770"/>
        </w:trPr>
        <w:tc>
          <w:tcPr>
            <w:tcW w:w="99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1</w:t>
            </w:r>
            <w:r/>
          </w:p>
        </w:tc>
        <w:tc>
          <w:tcPr>
            <w:tcW w:w="2572"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片区策划</w:t>
            </w:r>
            <w:r>
              <w:rPr>
                <w:rFonts w:ascii="宋体" w:hAnsi="宋体" w:cs="宋体"/>
                <w:sz w:val="24"/>
              </w:rPr>
            </w:r>
            <w:r/>
          </w:p>
        </w:tc>
        <w:tc>
          <w:tcPr>
            <w:tcW w:w="971"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993"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项</w:t>
            </w:r>
            <w:r>
              <w:rPr>
                <w:rFonts w:ascii="宋体" w:hAnsi="宋体" w:cs="宋体"/>
                <w:sz w:val="24"/>
              </w:rPr>
            </w:r>
            <w:r/>
          </w:p>
        </w:tc>
        <w:tc>
          <w:tcPr>
            <w:tcW w:w="127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r>
            <w:r/>
          </w:p>
        </w:tc>
        <w:tc>
          <w:tcPr>
            <w:tcW w:w="1602"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r>
            <w:r/>
          </w:p>
        </w:tc>
        <w:tc>
          <w:tcPr>
            <w:tcW w:w="1375" w:type="dxa"/>
            <w:vAlign w:val="center"/>
            <w:vMerge w:val="restart"/>
            <w:textDirection w:val="lrTb"/>
            <w:noWrap w:val="false"/>
          </w:tcPr>
          <w:p>
            <w:pPr>
              <w:pStyle w:val="883"/>
              <w:jc w:val="center"/>
              <w:spacing w:line="360" w:lineRule="auto"/>
              <w:rPr>
                <w:rFonts w:ascii="宋体" w:hAnsi="宋体" w:cs="宋体"/>
                <w:sz w:val="24"/>
              </w:rPr>
            </w:pPr>
            <w:r>
              <w:rPr>
                <w:rFonts w:ascii="宋体" w:hAnsi="宋体" w:cs="宋体"/>
                <w:sz w:val="24"/>
              </w:rPr>
            </w:r>
            <w:r/>
          </w:p>
        </w:tc>
      </w:tr>
      <w:tr>
        <w:trPr>
          <w:cantSplit/>
          <w:trHeight w:val="770"/>
        </w:trPr>
        <w:tc>
          <w:tcPr>
            <w:tcW w:w="99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2</w:t>
            </w:r>
            <w:r/>
          </w:p>
        </w:tc>
        <w:tc>
          <w:tcPr>
            <w:tcW w:w="2572" w:type="dxa"/>
            <w:vAlign w:val="center"/>
            <w:textDirection w:val="lrTb"/>
            <w:noWrap w:val="false"/>
          </w:tcPr>
          <w:p>
            <w:pPr>
              <w:pStyle w:val="883"/>
              <w:jc w:val="center"/>
              <w:spacing w:before="100" w:beforeAutospacing="1" w:after="100" w:afterAutospacing="1" w:line="360" w:lineRule="auto"/>
              <w:rPr>
                <w:rFonts w:ascii="宋体" w:hAnsi="宋体" w:cs="宋体"/>
                <w:sz w:val="24"/>
              </w:rPr>
            </w:pPr>
            <w:r>
              <w:rPr>
                <w:rFonts w:hint="eastAsia" w:ascii="宋体" w:hAnsi="宋体" w:cs="宋体"/>
                <w:sz w:val="24"/>
              </w:rPr>
              <w:t xml:space="preserve">全过程规划技术咨询</w:t>
            </w:r>
            <w:r>
              <w:rPr>
                <w:rFonts w:ascii="宋体" w:hAnsi="宋体" w:cs="宋体"/>
                <w:sz w:val="24"/>
              </w:rPr>
            </w:r>
            <w:r/>
          </w:p>
        </w:tc>
        <w:tc>
          <w:tcPr>
            <w:tcW w:w="971"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W w:w="993" w:type="dxa"/>
            <w:vAlign w:val="center"/>
            <w:textDirection w:val="lrTb"/>
            <w:noWrap w:val="false"/>
          </w:tcPr>
          <w:p>
            <w:pPr>
              <w:pStyle w:val="883"/>
              <w:jc w:val="center"/>
              <w:spacing w:line="360" w:lineRule="auto"/>
              <w:rPr>
                <w:rFonts w:ascii="宋体" w:hAnsi="宋体" w:cs="宋体"/>
                <w:sz w:val="24"/>
              </w:rPr>
            </w:pPr>
            <w:r>
              <w:rPr>
                <w:rFonts w:hint="eastAsia" w:ascii="宋体" w:hAnsi="宋体" w:cs="宋体"/>
                <w:sz w:val="24"/>
              </w:rPr>
              <w:t xml:space="preserve">项</w:t>
            </w:r>
            <w:r>
              <w:rPr>
                <w:rFonts w:ascii="宋体" w:hAnsi="宋体" w:cs="宋体"/>
                <w:sz w:val="24"/>
              </w:rPr>
            </w:r>
            <w:r/>
          </w:p>
        </w:tc>
        <w:tc>
          <w:tcPr>
            <w:tcW w:w="1275"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r>
            <w:r/>
          </w:p>
        </w:tc>
        <w:tc>
          <w:tcPr>
            <w:tcW w:w="1602"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r>
            <w:r/>
          </w:p>
        </w:tc>
        <w:tc>
          <w:tcPr>
            <w:tcW w:w="1375" w:type="dxa"/>
            <w:vAlign w:val="center"/>
            <w:vMerge w:val="continue"/>
            <w:textDirection w:val="lrTb"/>
            <w:noWrap w:val="false"/>
          </w:tcPr>
          <w:p>
            <w:pPr>
              <w:pStyle w:val="883"/>
              <w:jc w:val="center"/>
              <w:spacing w:line="360" w:lineRule="auto"/>
              <w:rPr>
                <w:rFonts w:ascii="宋体" w:hAnsi="宋体" w:cs="宋体"/>
                <w:sz w:val="24"/>
              </w:rPr>
            </w:pPr>
            <w:r>
              <w:rPr>
                <w:rFonts w:ascii="宋体" w:hAnsi="宋体" w:cs="宋体"/>
                <w:sz w:val="24"/>
              </w:rPr>
            </w:r>
            <w:r/>
          </w:p>
        </w:tc>
      </w:tr>
      <w:tr>
        <w:trPr>
          <w:cantSplit/>
          <w:trHeight w:val="958"/>
        </w:trPr>
        <w:tc>
          <w:tcPr>
            <w:gridSpan w:val="2"/>
            <w:tcW w:w="3567" w:type="dxa"/>
            <w:vAlign w:val="center"/>
            <w:textDirection w:val="lrTb"/>
            <w:noWrap w:val="false"/>
          </w:tcPr>
          <w:p>
            <w:pPr>
              <w:pStyle w:val="883"/>
              <w:jc w:val="center"/>
              <w:spacing w:line="360" w:lineRule="auto"/>
              <w:rPr>
                <w:rFonts w:ascii="宋体" w:hAnsi="宋体" w:cs="宋体"/>
                <w:sz w:val="24"/>
              </w:rPr>
            </w:pPr>
            <w:r>
              <w:rPr>
                <w:rFonts w:ascii="宋体" w:hAnsi="宋体" w:cs="宋体"/>
                <w:sz w:val="24"/>
              </w:rPr>
              <w:t xml:space="preserve">合计</w:t>
            </w:r>
            <w:r/>
          </w:p>
        </w:tc>
        <w:tc>
          <w:tcPr>
            <w:gridSpan w:val="5"/>
            <w:tcW w:w="6216" w:type="dxa"/>
            <w:vAlign w:val="center"/>
            <w:textDirection w:val="lrTb"/>
            <w:noWrap w:val="false"/>
          </w:tcPr>
          <w:p>
            <w:pPr>
              <w:pStyle w:val="883"/>
              <w:spacing w:line="360" w:lineRule="auto"/>
              <w:rPr>
                <w:rFonts w:ascii="宋体" w:hAnsi="宋体" w:cs="宋体"/>
                <w:sz w:val="24"/>
              </w:rPr>
            </w:pPr>
            <w:r>
              <w:rPr>
                <w:rFonts w:ascii="宋体" w:hAnsi="宋体" w:cs="宋体"/>
                <w:spacing w:val="20"/>
                <w:sz w:val="24"/>
              </w:rPr>
              <w:t xml:space="preserve">人民币大写：</w:t>
            </w:r>
            <w:r>
              <w:rPr>
                <w:rFonts w:hint="eastAsia" w:ascii="宋体" w:hAnsi="宋体" w:cs="宋体"/>
                <w:spacing w:val="20"/>
                <w:sz w:val="24"/>
              </w:rPr>
              <w:t xml:space="preserve">           </w:t>
            </w:r>
            <w:r>
              <w:rPr>
                <w:rFonts w:ascii="宋体" w:hAnsi="宋体" w:cs="宋体"/>
                <w:spacing w:val="20"/>
                <w:sz w:val="24"/>
              </w:rPr>
              <w:t xml:space="preserve">￥：</w:t>
            </w:r>
            <w:r>
              <w:rPr>
                <w:rFonts w:ascii="宋体" w:hAnsi="宋体" w:cs="宋体"/>
                <w:sz w:val="24"/>
              </w:rPr>
            </w:r>
            <w:r/>
          </w:p>
        </w:tc>
      </w:tr>
    </w:tbl>
    <w:p>
      <w:pPr>
        <w:pStyle w:val="883"/>
        <w:spacing w:line="360" w:lineRule="auto"/>
        <w:rPr>
          <w:rFonts w:ascii="宋体" w:hAnsi="宋体" w:cs="宋体"/>
          <w:sz w:val="24"/>
        </w:rPr>
      </w:pPr>
      <w:r>
        <w:rPr>
          <w:rFonts w:ascii="宋体" w:hAnsi="宋体" w:cs="宋体"/>
          <w:sz w:val="24"/>
        </w:rPr>
        <w:t xml:space="preserve">注：此表合计总价与磋商响应报价表须保持一致，否则以报价表价格为准。</w:t>
      </w:r>
      <w:r/>
    </w:p>
    <w:p>
      <w:pPr>
        <w:pStyle w:val="883"/>
        <w:spacing w:line="360" w:lineRule="auto"/>
        <w:rPr>
          <w:rFonts w:ascii="宋体" w:hAnsi="宋体" w:cs="宋体"/>
          <w:spacing w:val="20"/>
          <w:sz w:val="24"/>
        </w:rPr>
      </w:pPr>
      <w:r>
        <w:rPr>
          <w:rFonts w:ascii="宋体" w:hAnsi="宋体" w:cs="宋体"/>
          <w:spacing w:val="20"/>
          <w:sz w:val="24"/>
        </w:rPr>
      </w:r>
      <w:r/>
    </w:p>
    <w:p>
      <w:pPr>
        <w:pStyle w:val="883"/>
        <w:ind w:firstLine="480"/>
        <w:jc w:val="left"/>
        <w:spacing w:line="360" w:lineRule="auto"/>
        <w:widowControl/>
        <w:rPr>
          <w:rFonts w:ascii="宋体" w:hAnsi="宋体" w:cs="宋体"/>
          <w:sz w:val="24"/>
        </w:rPr>
      </w:pPr>
      <w:r>
        <w:rPr>
          <w:rFonts w:ascii="宋体" w:hAnsi="宋体" w:cs="宋体"/>
          <w:sz w:val="24"/>
        </w:rPr>
        <w:t xml:space="preserve">供应商签章：</w:t>
      </w:r>
      <w:r>
        <w:rPr>
          <w:rFonts w:ascii="宋体" w:hAnsi="宋体" w:cs="宋体"/>
          <w:sz w:val="24"/>
          <w:u w:val="single"/>
        </w:rPr>
        <w:t xml:space="preserve">        </w:t>
      </w:r>
      <w:r>
        <w:rPr>
          <w:rFonts w:ascii="宋体" w:hAnsi="宋体" w:cs="宋体"/>
          <w:sz w:val="24"/>
        </w:rPr>
      </w:r>
      <w:r/>
    </w:p>
    <w:p>
      <w:pPr>
        <w:pStyle w:val="883"/>
        <w:ind w:firstLine="480"/>
        <w:jc w:val="left"/>
        <w:spacing w:line="360" w:lineRule="auto"/>
        <w:widowControl/>
        <w:rPr>
          <w:rFonts w:ascii="宋体" w:hAnsi="宋体" w:cs="宋体"/>
          <w:sz w:val="24"/>
        </w:rPr>
      </w:pPr>
      <w:r>
        <w:rPr>
          <w:rFonts w:ascii="宋体" w:hAnsi="宋体" w:cs="宋体"/>
          <w:sz w:val="24"/>
        </w:rPr>
        <w:t xml:space="preserve">日    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pStyle w:val="883"/>
        <w:rPr>
          <w:rFonts w:ascii="宋体" w:hAnsi="宋体" w:eastAsia="等线" w:cs="宋体"/>
        </w:rPr>
      </w:pPr>
      <w:r>
        <w:rPr>
          <w:rFonts w:ascii="宋体" w:hAnsi="宋体" w:eastAsia="等线" w:cs="宋体"/>
        </w:rPr>
      </w:r>
      <w:r/>
    </w:p>
    <w:p>
      <w:pPr>
        <w:pStyle w:val="886"/>
        <w:rPr>
          <w:rFonts w:hint="eastAsia" w:ascii="宋体" w:hAnsi="宋体"/>
        </w:rPr>
      </w:pPr>
      <w:r>
        <w:rPr>
          <w:rFonts w:hint="eastAsia" w:ascii="宋体" w:hAnsi="宋体"/>
        </w:rPr>
        <w:br w:type="page" w:clear="all"/>
        <w:t xml:space="preserve">附件4：磋商响应声明</w:t>
      </w:r>
      <w:r/>
    </w:p>
    <w:p>
      <w:pPr>
        <w:pStyle w:val="976"/>
        <w:jc w:val="center"/>
        <w:spacing w:before="75" w:beforeAutospacing="0" w:after="75" w:afterAutospacing="0" w:line="495" w:lineRule="atLeast"/>
        <w:widowControl/>
        <w:rPr>
          <w:rStyle w:val="987"/>
          <w:rFonts w:ascii="宋体" w:hAnsi="宋体" w:cs="宋体"/>
          <w:sz w:val="30"/>
          <w:szCs w:val="30"/>
        </w:rPr>
      </w:pPr>
      <w:r>
        <w:rPr>
          <w:rStyle w:val="987"/>
          <w:rFonts w:hint="eastAsia" w:ascii="宋体" w:hAnsi="宋体" w:cs="宋体"/>
          <w:sz w:val="30"/>
          <w:szCs w:val="30"/>
        </w:rPr>
        <w:t xml:space="preserve">磋商响应声明</w:t>
      </w:r>
      <w:r>
        <w:rPr>
          <w:rStyle w:val="987"/>
          <w:rFonts w:ascii="宋体" w:hAnsi="宋体" w:cs="宋体"/>
          <w:sz w:val="30"/>
          <w:szCs w:val="30"/>
        </w:rPr>
      </w:r>
      <w:r/>
    </w:p>
    <w:p>
      <w:pPr>
        <w:pStyle w:val="883"/>
        <w:rPr>
          <w:rFonts w:hint="eastAsia"/>
        </w:rPr>
      </w:pPr>
      <w:r>
        <w:rPr>
          <w:rFonts w:hint="eastAsia"/>
        </w:rPr>
      </w:r>
      <w:r/>
    </w:p>
    <w:p>
      <w:pPr>
        <w:pStyle w:val="976"/>
        <w:spacing w:beforeAutospacing="0"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1.根据贵方为</w:t>
      </w:r>
      <w:r>
        <w:rPr>
          <w:rFonts w:hint="eastAsia" w:ascii="宋体" w:hAnsi="宋体" w:cs="宋体"/>
          <w:u w:val="single"/>
        </w:rPr>
        <w:t xml:space="preserve">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）的采购公告，我方签字代表</w:t>
      </w:r>
      <w:r>
        <w:rPr>
          <w:rFonts w:hint="eastAsia" w:ascii="宋体" w:hAnsi="宋体" w:cs="宋体"/>
          <w:u w:val="single"/>
        </w:rPr>
        <w:t xml:space="preserve">      （全名、职务）   </w:t>
      </w:r>
      <w:r>
        <w:rPr>
          <w:rFonts w:hint="eastAsia" w:ascii="宋体" w:hAnsi="宋体" w:cs="宋体"/>
        </w:rPr>
        <w:t xml:space="preserve">经正式授权并代表供应商</w:t>
      </w:r>
      <w:r>
        <w:rPr>
          <w:rFonts w:hint="eastAsia" w:ascii="宋体" w:hAnsi="宋体" w:cs="宋体"/>
          <w:u w:val="single"/>
        </w:rPr>
        <w:t xml:space="preserve">      （供应商名称、地址） </w:t>
      </w:r>
      <w:r>
        <w:rPr>
          <w:rFonts w:hint="eastAsia" w:ascii="宋体" w:hAnsi="宋体" w:cs="宋体"/>
        </w:rPr>
        <w:t xml:space="preserve">提交包含下列响应文件电子文档。</w:t>
      </w:r>
      <w:r>
        <w:rPr>
          <w:rFonts w:ascii="sans-serif" w:hAnsi="sans-serif" w:eastAsia="sans-serif" w:cs="sans-serif"/>
        </w:rPr>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（1）符合性审查证明资料</w:t>
      </w:r>
      <w:r>
        <w:rPr>
          <w:rFonts w:ascii="宋体" w:hAnsi="宋体" w:cs="宋体"/>
        </w:rPr>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（2）实质性响应证明资料</w:t>
      </w:r>
      <w:r>
        <w:rPr>
          <w:rFonts w:ascii="宋体" w:hAnsi="宋体" w:cs="宋体"/>
        </w:rPr>
      </w:r>
      <w:r/>
    </w:p>
    <w:p>
      <w:pPr>
        <w:pStyle w:val="976"/>
        <w:ind w:firstLine="480"/>
        <w:spacing w:beforeAutospacing="0" w:afterAutospacing="0" w:line="360" w:lineRule="auto"/>
        <w:widowControl/>
        <w:rPr>
          <w:rFonts w:hint="eastAsia" w:ascii="宋体" w:hAnsi="宋体" w:cs="宋体"/>
        </w:rPr>
      </w:pPr>
      <w:r>
        <w:rPr>
          <w:rFonts w:hint="eastAsia" w:ascii="宋体" w:hAnsi="宋体" w:cs="宋体"/>
        </w:rPr>
        <w:t xml:space="preserve">（3）非实质性响应证明资料</w:t>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2.据此函，我方宣布响应承诺如下：</w:t>
      </w:r>
      <w:r>
        <w:rPr>
          <w:rFonts w:ascii="宋体" w:hAnsi="宋体" w:cs="宋体"/>
        </w:rPr>
      </w:r>
      <w:r/>
    </w:p>
    <w:p>
      <w:pPr>
        <w:pStyle w:val="976"/>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2.1我方已详细审查全部竞争性磋商文件，包括澄清、修改、补充或更正文件（如有的话）和有关附件，我方完全熟悉和理解其中的要求、条款和条件，且无任何异议。我方承诺将按竞争性磋商文件的各项规定履</w:t>
      </w:r>
      <w:r>
        <w:rPr>
          <w:rFonts w:hint="eastAsia" w:ascii="宋体" w:hAnsi="宋体" w:cs="宋体"/>
        </w:rPr>
        <w:t xml:space="preserve">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sans-serif" w:hAnsi="sans-serif" w:eastAsia="sans-serif" w:cs="sans-serif"/>
        </w:rPr>
      </w:r>
      <w:r/>
    </w:p>
    <w:p>
      <w:pPr>
        <w:pStyle w:val="976"/>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ascii="sans-serif" w:hAnsi="sans-serif" w:eastAsia="sans-serif" w:cs="sans-serif"/>
        </w:rPr>
      </w:r>
      <w:r/>
    </w:p>
    <w:p>
      <w:pPr>
        <w:pStyle w:val="976"/>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未修改，此为采购处发布的模版内容）</w:t>
      </w:r>
      <w:r>
        <w:rPr>
          <w:rFonts w:hint="eastAsia" w:ascii="sans-serif" w:hAnsi="sans-serif" w:eastAsia="sans-serif" w:cs="sans-serif"/>
        </w:rPr>
      </w:r>
      <w:r/>
    </w:p>
    <w:p>
      <w:pPr>
        <w:pStyle w:val="976"/>
        <w:ind w:firstLine="480"/>
        <w:spacing w:beforeAutospacing="0" w:afterAutospacing="0" w:line="360" w:lineRule="auto"/>
        <w:widowControl/>
        <w:rPr>
          <w:rFonts w:hint="eastAsia" w:ascii="宋体" w:hAnsi="宋体" w:cs="宋体"/>
        </w:rPr>
      </w:pPr>
      <w:r>
        <w:rPr>
          <w:rFonts w:hint="eastAsia" w:ascii="宋体" w:hAnsi="宋体" w:cs="宋体"/>
        </w:rPr>
        <w:t xml:space="preserve">2.4我方愿意向贵方提供任何与本项目磋商采购有关的数据或资料。若贵方需要，我方愿意提供我方作出的一切承诺的证明材料。</w:t>
      </w:r>
      <w:r/>
    </w:p>
    <w:p>
      <w:pPr>
        <w:pStyle w:val="976"/>
        <w:ind w:firstLine="480"/>
        <w:spacing w:beforeAutospacing="0" w:afterAutospacing="0" w:line="360" w:lineRule="auto"/>
        <w:widowControl/>
        <w:rPr>
          <w:rFonts w:hint="eastAsia" w:ascii="宋体" w:hAnsi="宋体" w:cs="宋体"/>
        </w:rPr>
      </w:pPr>
      <w:r>
        <w:rPr>
          <w:rFonts w:hint="eastAsia" w:ascii="宋体" w:hAnsi="宋体" w:cs="宋体"/>
        </w:rPr>
        <w:t xml:space="preserve">2.5我方同意若存在无法按约定条款履行义务等行为，贵方有权取消我方的成交资格。</w:t>
      </w:r>
      <w:r/>
    </w:p>
    <w:p>
      <w:pPr>
        <w:pStyle w:val="976"/>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w:t>
      </w:r>
      <w:r>
        <w:rPr>
          <w:rFonts w:hint="eastAsia" w:ascii="宋体" w:hAnsi="宋体" w:cs="宋体"/>
        </w:rPr>
        <w:t xml:space="preserve">.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eastAsia="sans-serif" w:cs="sans-serif"/>
        </w:rPr>
      </w:r>
      <w:r/>
    </w:p>
    <w:p>
      <w:pPr>
        <w:pStyle w:val="976"/>
        <w:ind w:firstLine="480"/>
        <w:jc w:val="both"/>
        <w:spacing w:before="75" w:beforeAutospacing="0" w:after="75" w:afterAutospacing="0" w:line="360" w:lineRule="auto"/>
        <w:widowControl/>
        <w:rPr>
          <w:rFonts w:ascii="宋体" w:hAnsi="宋体" w:cs="宋体"/>
        </w:rPr>
      </w:pPr>
      <w:r>
        <w:rPr>
          <w:rFonts w:ascii="宋体" w:hAnsi="宋体" w:cs="宋体"/>
        </w:rPr>
      </w:r>
      <w:r/>
    </w:p>
    <w:p>
      <w:pPr>
        <w:pStyle w:val="976"/>
        <w:ind w:firstLine="480"/>
        <w:jc w:val="both"/>
        <w:spacing w:beforeAutospacing="0" w:afterAutospacing="0" w:line="360" w:lineRule="auto"/>
        <w:widowControl/>
        <w:rPr>
          <w:rFonts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ascii="宋体" w:hAnsi="宋体" w:cs="宋体"/>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rPr>
        <w:t xml:space="preserve">传真号：</w:t>
      </w:r>
      <w:r>
        <w:rPr>
          <w:rFonts w:hint="eastAsia" w:ascii="宋体" w:hAnsi="宋体" w:cs="宋体"/>
          <w:u w:val="single"/>
        </w:rPr>
        <w:t xml:space="preserve">               </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联系电话（固定电话和移动电话）：</w:t>
      </w:r>
      <w:r>
        <w:rPr>
          <w:rFonts w:hint="eastAsia" w:ascii="宋体" w:hAnsi="宋体" w:cs="宋体"/>
          <w:u w:val="single"/>
        </w:rPr>
        <w:t xml:space="preserve">                   </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供应商电子信箱：</w:t>
      </w:r>
      <w:r>
        <w:rPr>
          <w:rFonts w:hint="eastAsia" w:ascii="宋体" w:hAnsi="宋体" w:cs="宋体"/>
          <w:u w:val="single"/>
        </w:rPr>
        <w:t xml:space="preserve">                           </w:t>
      </w:r>
      <w:r>
        <w:rPr>
          <w:rFonts w:ascii="sans-serif" w:hAnsi="sans-serif" w:eastAsia="sans-serif" w:cs="sans-serif"/>
        </w:rPr>
      </w:r>
      <w:r/>
    </w:p>
    <w:p>
      <w:pPr>
        <w:pStyle w:val="976"/>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供应商签章：</w:t>
      </w:r>
      <w:r>
        <w:rPr>
          <w:rFonts w:hint="eastAsia" w:ascii="宋体" w:hAnsi="宋体" w:cs="宋体"/>
          <w:u w:val="single"/>
        </w:rPr>
        <w:t xml:space="preserve">           </w:t>
      </w:r>
      <w:r>
        <w:rPr>
          <w:rFonts w:ascii="sans-serif" w:hAnsi="sans-serif" w:eastAsia="sans-serif" w:cs="sans-serif"/>
        </w:rPr>
      </w:r>
      <w:r/>
    </w:p>
    <w:p>
      <w:pPr>
        <w:pStyle w:val="976"/>
        <w:ind w:firstLine="480"/>
        <w:jc w:val="both"/>
        <w:spacing w:beforeAutospacing="0" w:afterAutospacing="0" w:line="360" w:lineRule="auto"/>
        <w:widowControl/>
        <w:rPr>
          <w:rFonts w:hAnsi="宋体"/>
        </w:rPr>
      </w:pPr>
      <w:r>
        <w:rPr>
          <w:rFonts w:hint="eastAsia" w:ascii="宋体" w:hAnsi="宋体" w:cs="宋体"/>
        </w:rPr>
        <w:t xml:space="preserve">日  期： </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 </w:t>
      </w:r>
      <w:r>
        <w:rPr>
          <w:rFonts w:hint="eastAsia" w:ascii="宋体" w:hAnsi="宋体" w:cs="宋体"/>
          <w:u w:val="single"/>
        </w:rPr>
        <w:t xml:space="preserve">   </w:t>
      </w:r>
      <w:r>
        <w:rPr>
          <w:rFonts w:hint="eastAsia" w:ascii="宋体" w:hAnsi="宋体" w:cs="宋体"/>
        </w:rPr>
        <w:t xml:space="preserve">日</w:t>
      </w:r>
      <w:r>
        <w:rPr>
          <w:rFonts w:hAnsi="宋体"/>
        </w:rPr>
      </w:r>
      <w:r/>
    </w:p>
    <w:p>
      <w:pPr>
        <w:pStyle w:val="886"/>
        <w:rPr>
          <w:rFonts w:ascii="宋体" w:hAnsi="宋体"/>
        </w:rPr>
      </w:pPr>
      <w:r>
        <w:rPr>
          <w:rFonts w:ascii="宋体" w:hAnsi="宋体" w:cs="宋体"/>
        </w:rPr>
        <w:br w:type="page" w:clear="all"/>
      </w:r>
      <w:r>
        <w:rPr>
          <w:rFonts w:hint="eastAsia" w:ascii="宋体" w:hAnsi="宋体"/>
        </w:rPr>
        <w:t xml:space="preserve">附件5：法人代表授权书</w:t>
      </w:r>
      <w:r>
        <w:rPr>
          <w:rFonts w:ascii="宋体" w:hAnsi="宋体"/>
        </w:rPr>
      </w:r>
      <w:r/>
    </w:p>
    <w:p>
      <w:pPr>
        <w:pStyle w:val="976"/>
        <w:jc w:val="center"/>
        <w:spacing w:before="75" w:beforeAutospacing="0" w:after="75" w:afterAutospacing="0" w:line="435" w:lineRule="atLeast"/>
        <w:widowControl/>
        <w:rPr>
          <w:rStyle w:val="987"/>
          <w:rFonts w:ascii="宋体" w:hAnsi="宋体" w:cs="宋体"/>
          <w:sz w:val="30"/>
          <w:szCs w:val="30"/>
        </w:rPr>
      </w:pPr>
      <w:r>
        <w:rPr>
          <w:rStyle w:val="987"/>
          <w:rFonts w:hint="eastAsia" w:ascii="宋体" w:hAnsi="宋体" w:cs="宋体"/>
          <w:sz w:val="30"/>
          <w:szCs w:val="30"/>
        </w:rPr>
        <w:t xml:space="preserve">法人代表授权书</w:t>
      </w:r>
      <w:r>
        <w:rPr>
          <w:rStyle w:val="987"/>
          <w:rFonts w:ascii="宋体" w:hAnsi="宋体" w:cs="宋体"/>
          <w:sz w:val="30"/>
          <w:szCs w:val="30"/>
        </w:rPr>
      </w:r>
      <w:r/>
    </w:p>
    <w:p>
      <w:pPr>
        <w:pStyle w:val="976"/>
        <w:spacing w:before="75" w:beforeAutospacing="0" w:after="75" w:afterAutospacing="0" w:line="360" w:lineRule="atLeast"/>
        <w:widowControl/>
        <w:rPr>
          <w:rFonts w:hint="eastAsia" w:ascii="宋体" w:hAnsi="宋体" w:cs="宋体"/>
        </w:rPr>
      </w:pPr>
      <w:r>
        <w:rPr>
          <w:rFonts w:hint="eastAsia" w:ascii="宋体" w:hAnsi="宋体" w:cs="宋体"/>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eastAsia="sans-serif" w:cs="Calibri"/>
          <w:u w:val="single"/>
        </w:rPr>
        <w:t xml:space="preserve"> </w:t>
      </w:r>
      <w:r>
        <w:rPr>
          <w:rFonts w:ascii="sans-serif" w:hAnsi="sans-serif" w:eastAsia="sans-serif" w:cs="sans-serif"/>
        </w:rPr>
      </w:r>
      <w:r/>
    </w:p>
    <w:p>
      <w:pPr>
        <w:pStyle w:val="976"/>
        <w:ind w:firstLine="480"/>
        <w:spacing w:before="75" w:beforeAutospacing="0" w:after="75" w:afterAutospacing="0" w:line="360" w:lineRule="auto"/>
        <w:widowControl/>
        <w:rPr>
          <w:rFonts w:hint="eastAsia" w:ascii="sans-serif" w:hAnsi="sans-serif" w:cs="sans-serif"/>
        </w:rPr>
      </w:pPr>
      <w:r>
        <w:rPr>
          <w:rFonts w:hint="eastAsia" w:ascii="宋体" w:hAnsi="宋体" w:cs="宋体"/>
        </w:rPr>
        <w:t xml:space="preserve">我方的法人代表</w:t>
      </w:r>
      <w:r>
        <w:rPr>
          <w:rFonts w:hint="eastAsia" w:ascii="宋体" w:hAnsi="宋体" w:cs="宋体"/>
          <w:u w:val="single"/>
        </w:rPr>
        <w:t xml:space="preserve">（填写“法人代表全名”）</w:t>
      </w:r>
      <w:r>
        <w:rPr>
          <w:rFonts w:hint="eastAsia" w:ascii="宋体" w:hAnsi="宋体" w:cs="宋体"/>
        </w:rPr>
        <w:t xml:space="preserve">授权</w:t>
      </w:r>
      <w:r>
        <w:rPr>
          <w:rFonts w:hint="eastAsia" w:ascii="宋体" w:hAnsi="宋体" w:cs="宋体"/>
          <w:u w:val="single"/>
        </w:rPr>
        <w:t xml:space="preserve">（填写“授权代表全名”）</w:t>
      </w:r>
      <w:r>
        <w:rPr>
          <w:rFonts w:hint="eastAsia" w:ascii="宋体" w:hAnsi="宋体" w:cs="宋体"/>
        </w:rPr>
        <w:t xml:space="preserve">为我方的授权代表，代表我方参加</w:t>
      </w:r>
      <w:r>
        <w:rPr>
          <w:rFonts w:hint="eastAsia" w:ascii="宋体" w:hAnsi="宋体" w:cs="宋体"/>
          <w:u w:val="single"/>
        </w:rPr>
        <w:t xml:space="preserve">   （填写“项目名称”）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）的响应磋商，全权代表我方处理响应磋商过程的一切事宜。授权代表在响应磋商过程中所签署</w:t>
      </w:r>
      <w:r>
        <w:rPr>
          <w:rFonts w:hint="eastAsia" w:ascii="宋体" w:hAnsi="宋体" w:cs="宋体"/>
        </w:rPr>
        <w:t xml:space="preserve">的一切文件和处理与之有关的一切事务，我方均予以认可并对此承担责任。授权期限自______至</w:t>
      </w:r>
      <w:r>
        <w:rPr>
          <w:rFonts w:hint="eastAsia" w:ascii="宋体" w:hAnsi="宋体" w:cs="宋体"/>
          <w:u w:val="single"/>
        </w:rPr>
        <w:t xml:space="preserve">   </w:t>
      </w:r>
      <w:r>
        <w:rPr>
          <w:rFonts w:hint="eastAsia" w:ascii="宋体" w:hAnsi="宋体" w:cs="宋体"/>
        </w:rPr>
        <w:t xml:space="preserve">____。</w:t>
      </w:r>
      <w:r>
        <w:rPr>
          <w:rFonts w:hint="eastAsia" w:ascii="sans-serif" w:hAnsi="sans-serif" w:cs="sans-serif"/>
        </w:rPr>
      </w:r>
      <w:r/>
    </w:p>
    <w:p>
      <w:pPr>
        <w:pStyle w:val="976"/>
        <w:ind w:firstLine="480"/>
        <w:spacing w:before="75" w:beforeAutospacing="0" w:after="75" w:afterAutospacing="0" w:line="360" w:lineRule="auto"/>
        <w:widowControl/>
        <w:rPr>
          <w:rFonts w:ascii="sans-serif" w:hAnsi="sans-serif" w:cs="sans-serif"/>
        </w:rPr>
      </w:pPr>
      <w:r>
        <w:rPr>
          <w:rFonts w:hint="eastAsia" w:ascii="宋体" w:hAnsi="宋体" w:cs="宋体"/>
        </w:rPr>
        <w:t xml:space="preserve">授权代表无转委权。特此授权。</w:t>
      </w:r>
      <w:r>
        <w:rPr>
          <w:rFonts w:ascii="sans-serif" w:hAnsi="sans-serif" w:cs="sans-serif"/>
        </w:rPr>
      </w:r>
      <w:r/>
    </w:p>
    <w:p>
      <w:pPr>
        <w:pStyle w:val="976"/>
        <w:jc w:val="center"/>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（以下无正文）</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授权方</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供应商：</w:t>
      </w:r>
      <w:r>
        <w:rPr>
          <w:rFonts w:hint="eastAsia" w:ascii="宋体" w:hAnsi="宋体" w:cs="宋体"/>
          <w:u w:val="single"/>
        </w:rPr>
        <w:t xml:space="preserve">（全称并加盖单位公章）</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法人代表签字或盖章：</w:t>
      </w:r>
      <w:r>
        <w:rPr>
          <w:rFonts w:hint="eastAsia" w:ascii="宋体" w:hAnsi="宋体" w:cs="宋体"/>
          <w:u w:val="single"/>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接受授权方</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授权代表签字：</w:t>
      </w:r>
      <w:r>
        <w:rPr>
          <w:rFonts w:hint="eastAsia" w:ascii="宋体" w:hAnsi="宋体" w:cs="宋体"/>
          <w:u w:val="single"/>
        </w:rPr>
        <w:t xml:space="preserve">                   </w:t>
      </w:r>
      <w:r>
        <w:rPr>
          <w:rFonts w:ascii="sans-serif" w:hAnsi="sans-serif" w:eastAsia="sans-serif" w:cs="sans-serif"/>
        </w:rPr>
      </w:r>
      <w:r/>
    </w:p>
    <w:p>
      <w:pPr>
        <w:pStyle w:val="976"/>
        <w:jc w:val="right"/>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签署日期：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976"/>
        <w:spacing w:before="75" w:beforeAutospacing="0" w:after="75" w:afterAutospacing="0" w:line="360"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405" w:lineRule="atLeast"/>
        <w:widowControl/>
        <w:rPr>
          <w:rFonts w:ascii="sans-serif" w:hAnsi="sans-serif" w:eastAsia="sans-serif" w:cs="sans-serif"/>
        </w:rPr>
      </w:pPr>
      <w:r>
        <w:rPr>
          <w:rFonts w:hint="eastAsia" w:ascii="宋体" w:hAnsi="宋体" w:cs="宋体"/>
        </w:rPr>
        <w:t xml:space="preserve">附：法人代表、授权代表的身份证正反面复印件</w:t>
      </w:r>
      <w:r>
        <w:rPr>
          <w:rFonts w:ascii="sans-serif" w:hAnsi="sans-serif" w:eastAsia="sans-serif" w:cs="sans-serif"/>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622"/>
      </w:tblGrid>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9622" w:type="dxa"/>
            <w:vAlign w:val="center"/>
            <w:textDirection w:val="lrTb"/>
            <w:noWrap w:val="false"/>
          </w:tcPr>
          <w:p>
            <w:pPr>
              <w:pStyle w:val="976"/>
              <w:jc w:val="center"/>
              <w:spacing w:beforeAutospacing="0" w:afterAutospacing="0" w:line="405" w:lineRule="atLeast"/>
              <w:widowControl/>
            </w:pPr>
            <w:r>
              <w:rPr>
                <w:rStyle w:val="987"/>
                <w:rFonts w:hint="eastAsia" w:ascii="宋体" w:hAnsi="宋体" w:cs="宋体"/>
              </w:rPr>
              <w:t xml:space="preserve"> </w:t>
            </w:r>
            <w:r/>
          </w:p>
          <w:p>
            <w:pPr>
              <w:pStyle w:val="976"/>
              <w:jc w:val="center"/>
              <w:spacing w:beforeAutospacing="0" w:afterAutospacing="0" w:line="405" w:lineRule="atLeast"/>
              <w:widowControl/>
            </w:pPr>
            <w:r>
              <w:rPr>
                <w:rStyle w:val="987"/>
                <w:rFonts w:hint="eastAsia" w:ascii="宋体" w:hAnsi="宋体" w:cs="宋体"/>
              </w:rPr>
              <w:t xml:space="preserve">要求：真实、有效、清晰</w:t>
            </w:r>
            <w:r/>
          </w:p>
          <w:p>
            <w:pPr>
              <w:pStyle w:val="976"/>
              <w:jc w:val="center"/>
              <w:spacing w:beforeAutospacing="0" w:afterAutospacing="0" w:line="405" w:lineRule="atLeast"/>
              <w:widowControl/>
            </w:pPr>
            <w:r>
              <w:rPr>
                <w:rStyle w:val="987"/>
                <w:rFonts w:hint="eastAsia" w:ascii="宋体" w:hAnsi="宋体" w:cs="宋体"/>
              </w:rPr>
              <w:t xml:space="preserve"> </w:t>
            </w:r>
            <w:r/>
          </w:p>
        </w:tc>
      </w:tr>
    </w:tbl>
    <w:p>
      <w:pPr>
        <w:pStyle w:val="886"/>
        <w:rPr>
          <w:rFonts w:hint="eastAsia" w:ascii="宋体" w:hAnsi="宋体"/>
        </w:rPr>
      </w:pPr>
      <w:r>
        <w:rPr>
          <w:rFonts w:ascii="宋体" w:hAnsi="宋体" w:cs="宋体"/>
        </w:rPr>
        <w:br w:type="page" w:clear="all"/>
      </w:r>
      <w:r>
        <w:rPr>
          <w:rFonts w:hint="eastAsia" w:ascii="宋体" w:hAnsi="宋体"/>
        </w:rPr>
        <w:t xml:space="preserve">附件6：供应商基本情况表</w:t>
      </w:r>
      <w:r/>
    </w:p>
    <w:p>
      <w:pPr>
        <w:pStyle w:val="883"/>
        <w:jc w:val="center"/>
        <w:rPr>
          <w:rStyle w:val="987"/>
          <w:rFonts w:hint="eastAsia" w:ascii="宋体" w:hAnsi="宋体" w:cs="宋体"/>
          <w:sz w:val="30"/>
          <w:szCs w:val="30"/>
        </w:rPr>
      </w:pPr>
      <w:r>
        <w:rPr>
          <w:rStyle w:val="987"/>
          <w:rFonts w:hint="eastAsia" w:ascii="宋体" w:hAnsi="宋体" w:cs="宋体"/>
          <w:sz w:val="30"/>
          <w:szCs w:val="30"/>
        </w:rPr>
        <w:t xml:space="preserve">供应商基本情况表</w:t>
      </w:r>
      <w:r/>
    </w:p>
    <w:p>
      <w:pPr>
        <w:pStyle w:val="911"/>
        <w:ind w:firstLine="0"/>
        <w:jc w:val="both"/>
        <w:spacing w:line="360" w:lineRule="auto"/>
        <w:rPr>
          <w:rFonts w:ascii="宋体" w:hAnsi="宋体" w:eastAsia="宋体"/>
          <w:szCs w:val="24"/>
        </w:rPr>
      </w:pPr>
      <w:r>
        <w:rPr>
          <w:rFonts w:hint="eastAsia" w:ascii="宋体" w:hAnsi="宋体" w:eastAsia="宋体"/>
          <w:szCs w:val="24"/>
        </w:rPr>
        <w:t xml:space="preserve">磋商供应商名称（盖公章）</w:t>
      </w:r>
      <w:r>
        <w:rPr>
          <w:rFonts w:ascii="宋体" w:hAnsi="宋体" w:eastAsia="宋体"/>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83"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c>
          <w:tcPr>
            <w:gridSpan w:val="2"/>
            <w:tcW w:w="1518"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420"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353"/>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企业地址</w:t>
            </w:r>
            <w:r>
              <w:rPr>
                <w:rFonts w:ascii="宋体" w:hAnsi="宋体" w:eastAsia="宋体"/>
                <w:szCs w:val="24"/>
              </w:rPr>
            </w:r>
            <w:r/>
          </w:p>
        </w:tc>
        <w:tc>
          <w:tcPr>
            <w:tcW w:w="2083"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c>
          <w:tcPr>
            <w:gridSpan w:val="2"/>
            <w:tcW w:w="1518"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420" w:type="dxa"/>
            <w:vAlign w:val="top"/>
            <w:textDirection w:val="lrTb"/>
            <w:noWrap w:val="false"/>
          </w:tcPr>
          <w:p>
            <w:pPr>
              <w:pStyle w:val="911"/>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Height w:val="372"/>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353"/>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gridSpan w:val="2"/>
            <w:tcW w:w="2380"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c>
          <w:tcPr>
            <w:gridSpan w:val="2"/>
            <w:tcW w:w="3355"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86"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372"/>
        </w:trPr>
        <w:tc>
          <w:tcPr>
            <w:tcW w:w="2607" w:type="dxa"/>
            <w:vAlign w:val="center"/>
            <w:textDirection w:val="lrTb"/>
            <w:noWrap w:val="false"/>
          </w:tcPr>
          <w:p>
            <w:pPr>
              <w:pStyle w:val="911"/>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gridSpan w:val="2"/>
            <w:tcW w:w="2380" w:type="dxa"/>
            <w:vAlign w:val="center"/>
            <w:textDirection w:val="lrTb"/>
            <w:noWrap w:val="false"/>
          </w:tcPr>
          <w:p>
            <w:pPr>
              <w:pStyle w:val="911"/>
              <w:ind w:firstLine="0"/>
              <w:rPr>
                <w:rFonts w:ascii="宋体" w:hAnsi="宋体" w:eastAsia="宋体"/>
                <w:szCs w:val="24"/>
              </w:rPr>
            </w:pPr>
            <w:r>
              <w:rPr>
                <w:rFonts w:hint="eastAsia" w:ascii="宋体" w:hAnsi="宋体" w:eastAsia="宋体"/>
                <w:szCs w:val="24"/>
              </w:rPr>
              <w:t xml:space="preserve">2025年   万元</w:t>
            </w:r>
            <w:r>
              <w:rPr>
                <w:rFonts w:ascii="宋体" w:hAnsi="宋体" w:eastAsia="宋体"/>
                <w:szCs w:val="24"/>
              </w:rPr>
            </w:r>
            <w:r/>
          </w:p>
        </w:tc>
        <w:tc>
          <w:tcPr>
            <w:tcW w:w="1221" w:type="dxa"/>
            <w:vAlign w:val="center"/>
            <w:textDirection w:val="lrTb"/>
            <w:noWrap w:val="false"/>
          </w:tcPr>
          <w:p>
            <w:pPr>
              <w:pStyle w:val="911"/>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420" w:type="dxa"/>
            <w:vAlign w:val="center"/>
            <w:textDirection w:val="lrTb"/>
            <w:noWrap w:val="false"/>
          </w:tcPr>
          <w:p>
            <w:pPr>
              <w:pStyle w:val="911"/>
              <w:ind w:firstLine="0"/>
              <w:rPr>
                <w:rFonts w:ascii="宋体" w:hAnsi="宋体" w:eastAsia="宋体"/>
                <w:szCs w:val="24"/>
              </w:rPr>
            </w:pPr>
            <w:r>
              <w:rPr>
                <w:rFonts w:hint="eastAsia" w:ascii="宋体" w:hAnsi="宋体" w:eastAsia="宋体"/>
                <w:szCs w:val="24"/>
              </w:rPr>
              <w:t xml:space="preserve">2025年      万元</w:t>
            </w:r>
            <w:r>
              <w:rPr>
                <w:rFonts w:ascii="宋体" w:hAnsi="宋体" w:eastAsia="宋体"/>
                <w:szCs w:val="24"/>
              </w:rPr>
            </w:r>
            <w:r/>
          </w:p>
        </w:tc>
      </w:tr>
      <w:tr>
        <w:trPr>
          <w:cantSplit/>
          <w:trHeight w:val="353"/>
        </w:trPr>
        <w:tc>
          <w:tcPr>
            <w:tcW w:w="2607" w:type="dxa"/>
            <w:vAlign w:val="center"/>
            <w:textDirection w:val="lrTb"/>
            <w:noWrap w:val="false"/>
          </w:tcPr>
          <w:p>
            <w:pPr>
              <w:pStyle w:val="911"/>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gridSpan w:val="2"/>
            <w:tcW w:w="2380" w:type="dxa"/>
            <w:vAlign w:val="center"/>
            <w:textDirection w:val="lrTb"/>
            <w:noWrap w:val="false"/>
          </w:tcPr>
          <w:p>
            <w:pPr>
              <w:pStyle w:val="911"/>
              <w:ind w:firstLine="0"/>
              <w:rPr>
                <w:rFonts w:ascii="宋体" w:hAnsi="宋体" w:eastAsia="宋体"/>
                <w:szCs w:val="24"/>
              </w:rPr>
            </w:pPr>
            <w:r>
              <w:rPr>
                <w:rFonts w:hint="eastAsia" w:ascii="宋体" w:hAnsi="宋体" w:eastAsia="宋体"/>
                <w:szCs w:val="24"/>
              </w:rPr>
              <w:t xml:space="preserve">2025年   万元</w:t>
            </w:r>
            <w:r>
              <w:rPr>
                <w:rFonts w:ascii="宋体" w:hAnsi="宋体" w:eastAsia="宋体"/>
                <w:szCs w:val="24"/>
              </w:rPr>
            </w:r>
            <w:r/>
          </w:p>
        </w:tc>
        <w:tc>
          <w:tcPr>
            <w:tcW w:w="1221" w:type="dxa"/>
            <w:vAlign w:val="center"/>
            <w:textDirection w:val="lrTb"/>
            <w:noWrap w:val="false"/>
          </w:tcPr>
          <w:p>
            <w:pPr>
              <w:pStyle w:val="911"/>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420" w:type="dxa"/>
            <w:vAlign w:val="center"/>
            <w:textDirection w:val="lrTb"/>
            <w:noWrap w:val="false"/>
          </w:tcPr>
          <w:p>
            <w:pPr>
              <w:pStyle w:val="911"/>
              <w:ind w:firstLine="0"/>
              <w:rPr>
                <w:rFonts w:ascii="宋体" w:hAnsi="宋体" w:eastAsia="宋体"/>
                <w:szCs w:val="24"/>
              </w:rPr>
            </w:pPr>
            <w:r>
              <w:rPr>
                <w:rFonts w:hint="eastAsia" w:ascii="宋体" w:hAnsi="宋体" w:eastAsia="宋体"/>
                <w:szCs w:val="24"/>
              </w:rPr>
              <w:t xml:space="preserve">2025年      万元</w:t>
            </w:r>
            <w:r>
              <w:rPr>
                <w:rFonts w:ascii="宋体" w:hAnsi="宋体" w:eastAsia="宋体"/>
                <w:szCs w:val="24"/>
              </w:rPr>
            </w:r>
            <w:r/>
          </w:p>
        </w:tc>
      </w:tr>
      <w:tr>
        <w:trPr>
          <w:cantSplit/>
          <w:trHeight w:val="372"/>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gridSpan w:val="2"/>
            <w:tcW w:w="2380"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2025年   万元</w:t>
            </w:r>
            <w:r>
              <w:rPr>
                <w:rFonts w:ascii="宋体" w:hAnsi="宋体" w:eastAsia="宋体"/>
                <w:szCs w:val="24"/>
              </w:rPr>
            </w:r>
            <w:r/>
          </w:p>
        </w:tc>
        <w:tc>
          <w:tcPr>
            <w:tcW w:w="12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c>
          <w:tcPr>
            <w:gridSpan w:val="2"/>
            <w:tcW w:w="3420"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726"/>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gridSpan w:val="2"/>
            <w:tcW w:w="2380" w:type="dxa"/>
            <w:vAlign w:val="center"/>
            <w:textDirection w:val="lrTb"/>
            <w:noWrap w:val="false"/>
          </w:tcPr>
          <w:p>
            <w:pPr>
              <w:pStyle w:val="911"/>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221"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420"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自有面积</w:t>
            </w:r>
            <w:r>
              <w:rPr>
                <w:rFonts w:hint="eastAsia" w:ascii="宋体" w:hAnsi="宋体" w:eastAsia="宋体"/>
                <w:szCs w:val="24"/>
              </w:rPr>
              <w:t xml:space="preserve">    平方米</w:t>
            </w:r>
            <w:r>
              <w:rPr>
                <w:rFonts w:ascii="宋体" w:hAnsi="宋体" w:eastAsia="宋体"/>
                <w:szCs w:val="24"/>
              </w:rPr>
            </w:r>
            <w:r/>
          </w:p>
          <w:p>
            <w:pPr>
              <w:pStyle w:val="911"/>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Height w:val="726"/>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353"/>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726"/>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962"/>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年内在经营过程中受到何种奖励或处分（包括情况和结果）</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1544"/>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957"/>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726"/>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r>
        <w:trPr>
          <w:cantSplit/>
          <w:trHeight w:val="620"/>
        </w:trPr>
        <w:tc>
          <w:tcPr>
            <w:tcW w:w="2607" w:type="dxa"/>
            <w:vAlign w:val="top"/>
            <w:textDirection w:val="lrTb"/>
            <w:noWrap w:val="false"/>
          </w:tcPr>
          <w:p>
            <w:pPr>
              <w:pStyle w:val="911"/>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5"/>
            <w:tcW w:w="7021" w:type="dxa"/>
            <w:vAlign w:val="top"/>
            <w:textDirection w:val="lrTb"/>
            <w:noWrap w:val="false"/>
          </w:tcPr>
          <w:p>
            <w:pPr>
              <w:pStyle w:val="911"/>
              <w:ind w:firstLine="0"/>
              <w:rPr>
                <w:rFonts w:ascii="宋体" w:hAnsi="宋体" w:eastAsia="宋体"/>
                <w:szCs w:val="24"/>
              </w:rPr>
            </w:pPr>
            <w:r>
              <w:rPr>
                <w:rFonts w:ascii="宋体" w:hAnsi="宋体" w:eastAsia="宋体"/>
                <w:szCs w:val="24"/>
              </w:rPr>
            </w:r>
            <w:r/>
          </w:p>
        </w:tc>
      </w:tr>
    </w:tbl>
    <w:p>
      <w:pPr>
        <w:pStyle w:val="886"/>
        <w:rPr>
          <w:rFonts w:ascii="宋体" w:hAnsi="宋体"/>
        </w:rPr>
      </w:pPr>
      <w:r>
        <w:rPr>
          <w:rStyle w:val="987"/>
          <w:rFonts w:ascii="宋体" w:hAnsi="宋体" w:cs="宋体"/>
        </w:rPr>
        <w:br w:type="page" w:clear="all"/>
      </w:r>
      <w:r>
        <w:rPr>
          <w:rFonts w:hint="eastAsia" w:ascii="宋体" w:hAnsi="宋体"/>
        </w:rPr>
        <w:t xml:space="preserve">附件7：资格证明文件</w:t>
      </w:r>
      <w:r>
        <w:rPr>
          <w:rFonts w:ascii="宋体" w:hAnsi="宋体"/>
        </w:rPr>
      </w:r>
      <w:r/>
    </w:p>
    <w:p>
      <w:pPr>
        <w:pStyle w:val="976"/>
        <w:jc w:val="center"/>
        <w:spacing w:before="75" w:beforeAutospacing="0" w:after="75" w:afterAutospacing="0"/>
        <w:widowControl/>
        <w:rPr>
          <w:rStyle w:val="987"/>
          <w:rFonts w:ascii="宋体" w:hAnsi="宋体" w:cs="宋体"/>
          <w:sz w:val="30"/>
          <w:szCs w:val="30"/>
        </w:rPr>
      </w:pPr>
      <w:r>
        <w:rPr>
          <w:rStyle w:val="987"/>
          <w:rFonts w:hint="eastAsia" w:ascii="宋体" w:hAnsi="宋体" w:cs="宋体"/>
          <w:sz w:val="30"/>
          <w:szCs w:val="30"/>
        </w:rPr>
        <w:t xml:space="preserve">资格证明文件</w:t>
      </w:r>
      <w:r>
        <w:rPr>
          <w:rStyle w:val="987"/>
          <w:rFonts w:ascii="宋体" w:hAnsi="宋体" w:cs="宋体"/>
          <w:sz w:val="30"/>
          <w:szCs w:val="30"/>
        </w:rPr>
      </w:r>
      <w:r/>
    </w:p>
    <w:p>
      <w:pPr>
        <w:pStyle w:val="887"/>
        <w:spacing w:line="360" w:lineRule="auto"/>
        <w:rPr>
          <w:b w:val="0"/>
        </w:rPr>
      </w:pPr>
      <w:r>
        <w:rPr>
          <w:rFonts w:hint="eastAsia" w:hAnsi="宋体"/>
        </w:rPr>
        <w:t xml:space="preserve">附件7-1</w:t>
      </w:r>
      <w:r>
        <w:rPr>
          <w:rFonts w:hint="eastAsia"/>
        </w:rPr>
        <w:t xml:space="preserve">：</w:t>
      </w:r>
      <w:r>
        <w:rPr>
          <w:rFonts w:hint="eastAsia" w:hAnsi="宋体"/>
        </w:rPr>
        <w:t xml:space="preserve">关于资格证明文件的声明函</w:t>
      </w:r>
      <w:r>
        <w:rPr>
          <w:b w:val="0"/>
        </w:rPr>
      </w:r>
      <w:r/>
    </w:p>
    <w:p>
      <w:pPr>
        <w:pStyle w:val="883"/>
        <w:jc w:val="center"/>
        <w:spacing w:line="360" w:lineRule="auto"/>
        <w:rPr>
          <w:rStyle w:val="987"/>
          <w:rFonts w:ascii="宋体" w:hAnsi="宋体" w:cs="宋体"/>
          <w:sz w:val="24"/>
        </w:rPr>
      </w:pPr>
      <w:r>
        <w:rPr>
          <w:rStyle w:val="987"/>
          <w:rFonts w:hint="eastAsia" w:ascii="宋体" w:hAnsi="宋体" w:cs="宋体"/>
          <w:sz w:val="24"/>
        </w:rPr>
        <w:t xml:space="preserve">关于资格证明文件的声明函</w:t>
      </w:r>
      <w:r>
        <w:rPr>
          <w:rStyle w:val="987"/>
          <w:rFonts w:ascii="宋体" w:hAnsi="宋体" w:cs="宋体"/>
          <w:sz w:val="24"/>
        </w:rPr>
      </w:r>
      <w:r/>
    </w:p>
    <w:p>
      <w:pPr>
        <w:pStyle w:val="976"/>
        <w:jc w:val="both"/>
        <w:spacing w:before="75" w:beforeAutospacing="0" w:after="75"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1</w:t>
      </w:r>
      <w:r>
        <w:rPr>
          <w:rStyle w:val="987"/>
          <w:rFonts w:hint="eastAsia" w:ascii="宋体" w:hAnsi="宋体" w:cs="宋体"/>
          <w:b w:val="0"/>
        </w:rPr>
        <w:t xml:space="preserve">、</w:t>
      </w:r>
      <w:r>
        <w:rPr>
          <w:rFonts w:hint="eastAsia" w:ascii="宋体" w:hAnsi="宋体" w:cs="宋体"/>
        </w:rPr>
        <w:t xml:space="preserve">我方已知晓竞争性磋商文件要求并认真审核自身情况，在此郑重声明，我方具备并满足下列各项条款的规定。本声明如有虚假或不实之处，我方将失去合格供应商资格。</w:t>
      </w:r>
      <w:r>
        <w:rPr>
          <w:rFonts w:ascii="sans-serif" w:hAnsi="sans-serif" w:eastAsia="sans-serif" w:cs="sans-serif"/>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6370"/>
        <w:gridCol w:w="3252"/>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Style w:val="987"/>
                <w:rFonts w:hint="eastAsia" w:ascii="宋体" w:hAnsi="宋体" w:cs="宋体"/>
              </w:rPr>
              <w:t xml:space="preserve">《中华人民共和国政府采购法》第二十二条对供应商的要求</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976"/>
              <w:jc w:val="both"/>
              <w:spacing w:beforeAutospacing="0" w:afterAutospacing="0" w:line="375" w:lineRule="atLeast"/>
              <w:widowControl/>
            </w:pPr>
            <w:r>
              <w:rPr>
                <w:rStyle w:val="987"/>
                <w:rFonts w:hint="eastAsia" w:ascii="宋体" w:hAnsi="宋体" w:cs="宋体"/>
              </w:rPr>
              <w:t xml:space="preserve">供应商资格条件证明材料</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（1）具有独立承担民事责任的能力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（2）具有良好的商业信誉和健全的财务会计制度</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（3）具有履行合同所必需的设备和专业技术能力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（4）有依法缴纳税收和社会保障资金的良好记录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（5）参加政府采购活动前三年内，在经营活动中没</w:t>
            </w:r>
            <w:r>
              <w:rPr>
                <w:rFonts w:hint="eastAsia" w:ascii="宋体" w:hAnsi="宋体" w:cs="宋体"/>
              </w:rPr>
              <w:t xml:space="preserve">有重大违法记录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（6）法律、行政法规规定的其他条件</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rPr>
                <w:rFonts w:ascii="宋体" w:hAnsi="宋体" w:cs="宋体"/>
              </w:rPr>
            </w:pPr>
            <w:r>
              <w:rPr>
                <w:rFonts w:hint="eastAsia" w:ascii="宋体" w:hAnsi="宋体" w:cs="宋体"/>
              </w:rPr>
              <w:t xml:space="preserve">（7）其他（可选）</w:t>
            </w:r>
            <w:r>
              <w:rPr>
                <w:rFonts w:ascii="宋体" w:hAnsi="宋体" w:cs="宋体"/>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Style w:val="987"/>
                <w:rFonts w:hint="eastAsia" w:ascii="宋体" w:hAnsi="宋体" w:cs="宋体"/>
              </w:rPr>
              <w:t xml:space="preserve">磋商文件对合格供应商的一般规定</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976"/>
              <w:jc w:val="both"/>
              <w:spacing w:beforeAutospacing="0" w:afterAutospacing="0" w:line="375" w:lineRule="atLeast"/>
              <w:widowControl/>
            </w:pPr>
            <w:r>
              <w:rPr>
                <w:rStyle w:val="987"/>
                <w:rFonts w:hint="eastAsia" w:ascii="宋体" w:hAnsi="宋体" w:cs="宋体"/>
              </w:rPr>
              <w:t xml:space="preserve">供应商对是否遵守一般规定做如实声明（是/否）</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976"/>
              <w:jc w:val="both"/>
              <w:spacing w:beforeAutospacing="0" w:afterAutospacing="0" w:line="375" w:lineRule="atLeast"/>
              <w:widowControl/>
            </w:pPr>
            <w:r>
              <w:rPr>
                <w:rFonts w:hint="eastAsia" w:ascii="宋体" w:hAnsi="宋体" w:cs="宋体"/>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883"/>
              <w:jc w:val="left"/>
              <w:widowControl/>
              <w:rPr>
                <w:rFonts w:ascii="sans-serif" w:hAnsi="sans-serif" w:eastAsia="sans-serif" w:cs="sans-serif"/>
                <w:sz w:val="24"/>
              </w:rPr>
            </w:pPr>
            <w:r>
              <w:rPr>
                <w:rFonts w:ascii="sans-serif" w:hAnsi="sans-serif" w:eastAsia="sans-serif" w:cs="sans-serif"/>
                <w:sz w:val="24"/>
              </w:rPr>
            </w:r>
            <w:r/>
          </w:p>
        </w:tc>
      </w:tr>
    </w:tbl>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2、我方对上述声明的真实性、合法性、准确性、有效性负责，并愿意根据磋商文件和磋商过程中贵方要求提供全部现有资料、数据、文件等予以证实。</w:t>
      </w:r>
      <w:r>
        <w:rPr>
          <w:rFonts w:ascii="sans-serif" w:hAnsi="sans-serif" w:eastAsia="sans-serif" w:cs="sans-serif"/>
        </w:rPr>
      </w:r>
      <w:r/>
    </w:p>
    <w:p>
      <w:pPr>
        <w:pStyle w:val="976"/>
        <w:ind w:firstLine="480"/>
        <w:spacing w:beforeAutospacing="0" w:afterAutospacing="0" w:line="360" w:lineRule="auto"/>
        <w:widowControl/>
        <w:rPr>
          <w:rFonts w:hint="eastAsia" w:ascii="sans-serif" w:hAnsi="sans-serif" w:cs="sans-serif"/>
        </w:rPr>
      </w:pPr>
      <w:r>
        <w:rPr>
          <w:rFonts w:hint="eastAsia" w:ascii="宋体" w:hAnsi="宋体" w:cs="宋体"/>
        </w:rPr>
        <w:t xml:space="preserve">备注：对于接受联合体形式的磋商且供应商是联合体的，则联合体各成员都应当提交本资格证明文件。</w:t>
      </w:r>
      <w:r>
        <w:rPr>
          <w:rFonts w:hint="eastAsia" w:ascii="sans-serif" w:hAnsi="sans-serif" w:cs="sans-serif"/>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360" w:lineRule="auto"/>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br w:type="page" w:clear="all"/>
      </w:r>
      <w:r/>
    </w:p>
    <w:p>
      <w:pPr>
        <w:pStyle w:val="887"/>
        <w:spacing w:line="360" w:lineRule="auto"/>
        <w:rPr>
          <w:rFonts w:hAnsi="宋体"/>
        </w:rPr>
      </w:pPr>
      <w:r>
        <w:rPr>
          <w:rFonts w:hint="eastAsia" w:hAnsi="宋体"/>
        </w:rPr>
        <w:t xml:space="preserve">附件7-2：营业执照等证明文件</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营业执照等证明文件</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）供应商为法人（包括企业</w:t>
      </w:r>
      <w:r>
        <w:rPr>
          <w:rFonts w:hint="eastAsia" w:ascii="宋体" w:hAnsi="宋体" w:cs="宋体"/>
        </w:rPr>
        <w:t xml:space="preserve">、事业单位和社会团体）的</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签发的我方统一社会信用代码</w:t>
      </w:r>
      <w:r>
        <w:rPr>
          <w:rFonts w:hint="eastAsia" w:ascii="宋体" w:hAnsi="宋体" w:cs="宋体"/>
          <w:u w:val="single"/>
        </w:rPr>
        <w:t xml:space="preserve">（请填写法人的具体证照名称）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）供应商为非法人（包括其他组织、自然人）的</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（请填写非自然人的非法人的具体证照名称）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（请填写自然人的身份证件名称）</w:t>
      </w:r>
      <w:r>
        <w:rPr>
          <w:rFonts w:hint="eastAsia" w:ascii="宋体" w:hAnsi="宋体" w:cs="宋体"/>
        </w:rPr>
        <w:t xml:space="preserve">复印件，该证明材料真实有效，否则我方负全部责任。</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1、请供应商根据实际情况填写，在相应的（）中打“√”并选择相应的“□”（若有）后，再按照本格式的要求提供相应证明材料的复印件。</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w:t>
      </w:r>
      <w:r>
        <w:rPr>
          <w:rFonts w:hint="eastAsia" w:ascii="宋体" w:hAnsi="宋体" w:cs="宋体"/>
        </w:rPr>
        <w:t xml:space="preserve">提供的相应证明材料复印件均应符合：内容完整、清晰、整洁，并由供应商加盖其单位公章。</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Ansi="宋体"/>
        </w:rPr>
      </w:pPr>
      <w:r>
        <w:rPr>
          <w:rFonts w:hAnsi="宋体" w:cs="宋体"/>
        </w:rPr>
        <w:br w:type="page" w:clear="all"/>
      </w:r>
      <w:r>
        <w:rPr>
          <w:rFonts w:hint="eastAsia" w:hAnsi="宋体"/>
        </w:rPr>
        <w:t xml:space="preserve">附件7-3：财务状况报告</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财务状况报告</w:t>
      </w:r>
      <w:r>
        <w:rPr>
          <w:rFonts w:ascii="sans-serif" w:hAnsi="sans-serif" w:eastAsia="sans-serif" w:cs="sans-serif"/>
        </w:rPr>
      </w:r>
      <w:r/>
    </w:p>
    <w:p>
      <w:pPr>
        <w:pStyle w:val="976"/>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76"/>
        <w:jc w:val="both"/>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w:t>
      </w:r>
      <w:r>
        <w:rPr>
          <w:rFonts w:hint="eastAsia" w:eastAsia="sans-serif" w:cs="Calibri"/>
          <w:u w:val="single"/>
        </w:rPr>
        <w:t xml:space="preserve">     </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）供应商提供财务报告的</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□企业适用：现附上我方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财务报告复印件，包括资产负债表、利润表、现金流量表、所有者权益变动表及其附注（若有），上述证明材料真实有效，否则我方负全部责任。</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□事业单位适用：现附上我方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财务报告复印件，包括资产负债表、收入支出表或收入费用表、财政补助收入支出表（若有），上述证明材料真实有效，否则我方负全部责任。</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□社会团体适用：现附上我方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财务报告复印件，包括资产负债表、业务活动表、现金流量表，上述证明材料真实有效，否则我方负全部责任。</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）供应商提供资信证明的</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□非自然人适用：现附上我方开户（基本户）许可证复印件及我方银行：</w:t>
      </w:r>
      <w:r>
        <w:rPr>
          <w:rFonts w:hint="eastAsia" w:ascii="宋体" w:hAnsi="宋体" w:cs="宋体"/>
          <w:u w:val="single"/>
        </w:rPr>
        <w:t xml:space="preserve">（填写“基</w:t>
      </w:r>
      <w:r>
        <w:rPr>
          <w:rFonts w:hint="eastAsia" w:ascii="宋体" w:hAnsi="宋体" w:cs="宋体"/>
          <w:u w:val="single"/>
        </w:rPr>
        <w:t xml:space="preserve">本户的开户银行全称”）</w:t>
      </w:r>
      <w:r>
        <w:rPr>
          <w:rFonts w:hint="eastAsia" w:ascii="宋体" w:hAnsi="宋体" w:cs="宋体"/>
        </w:rPr>
        <w:t xml:space="preserve">出具的资信证明复印件，上述证明材料真实有效，否则我方负全部责任。</w:t>
      </w:r>
      <w:r>
        <w:rPr>
          <w:rFonts w:ascii="sans-serif" w:hAnsi="sans-serif" w:eastAsia="sans-serif" w:cs="sans-serif"/>
        </w:rPr>
      </w:r>
      <w:r/>
    </w:p>
    <w:p>
      <w:pPr>
        <w:pStyle w:val="976"/>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□自然人适用：现附上我方银行：</w:t>
      </w:r>
      <w:r>
        <w:rPr>
          <w:rFonts w:hint="eastAsia" w:ascii="宋体" w:hAnsi="宋体" w:cs="宋体"/>
          <w:u w:val="single"/>
        </w:rPr>
        <w:t xml:space="preserve">（填写自然人的“个人账户的开户银行全称”）</w:t>
      </w:r>
      <w:r>
        <w:rPr>
          <w:rFonts w:hint="eastAsia" w:ascii="宋体" w:hAnsi="宋体" w:cs="宋体"/>
        </w:rPr>
        <w:t xml:space="preserve">出具的资信证明复印件，上述证明材料真实有效，否则我方负全部责任。</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★注意事项：</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2、供应商提供的财务报告或资信证明复印件（成立年限按照响应文件递交截止时间推算）应符合下列规定：</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2.1成立年限满1年及以上的供应商，提供经审计的上一年度的年度财务报告。</w:t>
      </w:r>
      <w:r>
        <w:rPr>
          <w:rFonts w:ascii="sans-serif" w:hAnsi="sans-serif" w:eastAsia="sans-serif" w:cs="sans-serif"/>
        </w:rPr>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2.2成立年限不足1年的供应商，提供资信证明复印件。</w:t>
      </w:r>
      <w:r>
        <w:rPr>
          <w:rFonts w:ascii="宋体" w:hAnsi="宋体" w:cs="宋体"/>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3、供应商提供的相应证明材料复印件均应符合：内容完整、清晰、整洁，并由供应商加盖其单位公章。</w:t>
      </w:r>
      <w:r>
        <w:rPr>
          <w:rFonts w:ascii="sans-serif" w:hAnsi="sans-serif" w:eastAsia="sans-serif" w:cs="sans-serif"/>
        </w:rPr>
      </w:r>
      <w:r/>
    </w:p>
    <w:p>
      <w:pPr>
        <w:pStyle w:val="976"/>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Ansi="宋体"/>
        </w:rPr>
      </w:pPr>
      <w:r>
        <w:rPr>
          <w:rFonts w:hAnsi="宋体" w:cs="宋体"/>
        </w:rPr>
        <w:br w:type="page" w:clear="all"/>
      </w:r>
      <w:r>
        <w:rPr>
          <w:rFonts w:hint="eastAsia" w:hAnsi="宋体"/>
        </w:rPr>
        <w:t xml:space="preserve">附件7-4：依法缴纳税收证明材料</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依法缴纳税收证</w:t>
      </w:r>
      <w:r>
        <w:rPr>
          <w:rStyle w:val="987"/>
          <w:rFonts w:hint="eastAsia" w:ascii="宋体" w:hAnsi="宋体" w:cs="宋体"/>
        </w:rPr>
        <w:t xml:space="preserve">明材料</w:t>
      </w:r>
      <w:r>
        <w:rPr>
          <w:rFonts w:ascii="sans-serif" w:hAnsi="sans-serif" w:eastAsia="sans-serif" w:cs="sans-serif"/>
        </w:rPr>
      </w:r>
      <w:r/>
    </w:p>
    <w:p>
      <w:pPr>
        <w:pStyle w:val="976"/>
        <w:spacing w:before="75" w:beforeAutospacing="0" w:after="75" w:afterAutospacing="0"/>
        <w:widowControl/>
        <w:rPr>
          <w:rFonts w:hint="eastAsia" w:ascii="宋体" w:hAnsi="宋体" w:cs="宋体"/>
        </w:rPr>
      </w:pPr>
      <w:r>
        <w:rPr>
          <w:rFonts w:hint="eastAsia" w:ascii="宋体" w:hAnsi="宋体" w:cs="宋体"/>
        </w:rPr>
      </w:r>
      <w:r/>
    </w:p>
    <w:p>
      <w:pPr>
        <w:pStyle w:val="976"/>
        <w:spacing w:before="75" w:beforeAutospacing="0" w:after="75" w:afterAutospacing="0"/>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ascii="宋体" w:hAnsi="宋体" w:cs="宋体"/>
          <w:sz w:val="21"/>
          <w:szCs w:val="21"/>
          <w:u w:val="single"/>
        </w:rPr>
        <w:t xml:space="preserve">   </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Style w:val="987"/>
          <w:rFonts w:hint="eastAsia" w:ascii="宋体" w:hAnsi="宋体" w:cs="宋体"/>
        </w:rPr>
        <w:t xml:space="preserve">1、依法缴纳税收的供应商</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（按照供应商实际缴纳的税种名称填写，如：增值税、所得税等）</w:t>
      </w:r>
      <w:r>
        <w:rPr>
          <w:rFonts w:hint="eastAsia" w:ascii="宋体" w:hAnsi="宋体" w:cs="宋体"/>
        </w:rPr>
        <w:t xml:space="preserve">税收凭据复印件，上述证明材料真实有效，否则我方负全部责任。</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w:t>
      </w:r>
      <w:r>
        <w:rPr>
          <w:rFonts w:hint="eastAsia" w:ascii="宋体" w:hAnsi="宋体" w:cs="宋体"/>
        </w:rPr>
        <w:t xml:space="preserve">税收凭据复印件，上述证明材料真实有效，否则我方负全部责任。</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Style w:val="987"/>
          <w:rFonts w:hint="eastAsia" w:ascii="宋体" w:hAnsi="宋体" w:cs="宋体"/>
        </w:rPr>
        <w:t xml:space="preserve">2、依法免税的供应商</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）现附上我方依法免税证明材料复印件，上述证明材料真实有效，否则我方负全部责任。</w:t>
      </w:r>
      <w:r>
        <w:rPr>
          <w:rFonts w:ascii="sans-serif" w:hAnsi="sans-serif" w:eastAsia="sans-serif" w:cs="sans-serif"/>
        </w:rPr>
      </w:r>
      <w:r/>
    </w:p>
    <w:p>
      <w:pPr>
        <w:pStyle w:val="976"/>
        <w:spacing w:before="75" w:beforeAutospacing="0" w:after="75" w:afterAutospacing="0"/>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1、请供应商根据实际情况填写，在相应的（）中打“√”，并按照本格式的要求提供相应证明材料的复印件。</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2、供应商提供的税收凭据复印件应符合下列规定：</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2.1响应文件递交截止时间前（不含截止时间的当月）已依法缴纳税收的供应商，提供响应文件递交截止时间前六个月（不含截止时间的当月）中任一月份的税收凭据复印件。</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2.2响应文件递交截止时间的当月成立且已依法缴纳税收的供应</w:t>
      </w:r>
      <w:r>
        <w:rPr>
          <w:rFonts w:hint="eastAsia" w:ascii="宋体" w:hAnsi="宋体" w:cs="宋体"/>
        </w:rPr>
        <w:t xml:space="preserve">商，提供截止时间当月的税收凭据复印件。</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2.3响应文件递交截止时间的当月成立但因税务机关原因而尚未依法缴纳税收的供应商，提供依法缴纳税收承诺书原件扫描件（格式自拟），该承诺书视同税收凭据。</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3、供应商提供的相应证明材料复印件均应符合：内容完整、清晰、整洁，并由供应商加盖其单位公章。</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4、</w:t>
      </w:r>
      <w:r>
        <w:rPr>
          <w:rStyle w:val="987"/>
          <w:rFonts w:hint="eastAsia" w:ascii="宋体" w:hAnsi="宋体" w:cs="宋体"/>
        </w:rPr>
        <w:t xml:space="preserve">“依法缴纳税收证明材料”</w:t>
      </w:r>
      <w:r>
        <w:rPr>
          <w:rFonts w:hint="eastAsia" w:ascii="宋体" w:hAnsi="宋体" w:cs="宋体"/>
        </w:rPr>
        <w:t xml:space="preserve">有欠缴记录的，视为</w:t>
      </w:r>
      <w:r>
        <w:rPr>
          <w:rStyle w:val="987"/>
          <w:rFonts w:hint="eastAsia" w:ascii="宋体" w:hAnsi="宋体" w:cs="宋体"/>
        </w:rPr>
        <w:t xml:space="preserve">未依法缴纳税收</w:t>
      </w:r>
      <w:r>
        <w:rPr>
          <w:rFonts w:hint="eastAsia" w:ascii="宋体" w:hAnsi="宋体" w:cs="宋体"/>
        </w:rPr>
        <w:t xml:space="preserve">。</w:t>
      </w:r>
      <w:r>
        <w:rPr>
          <w:rFonts w:ascii="sans-serif" w:hAnsi="sans-serif" w:eastAsia="sans-serif" w:cs="sans-serif"/>
        </w:rPr>
      </w:r>
      <w:r/>
    </w:p>
    <w:p>
      <w:pPr>
        <w:pStyle w:val="976"/>
        <w:ind w:firstLine="480"/>
        <w:spacing w:before="75" w:beforeAutospacing="0" w:after="75" w:afterAutospacing="0" w:line="315" w:lineRule="atLeast"/>
        <w:widowControl/>
        <w:rPr>
          <w:rFonts w:hint="eastAsia" w:ascii="宋体" w:hAnsi="宋体" w:cs="宋体"/>
        </w:rPr>
      </w:pPr>
      <w:r>
        <w:rPr>
          <w:rFonts w:hint="eastAsia" w:ascii="宋体" w:hAnsi="宋体" w:cs="宋体"/>
        </w:rPr>
        <w:t xml:space="preserve">5、对于接受联合体形式的磋商且供应商是联合体的，则联合体各成员都应当提交本资格证明文件。</w:t>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Ansi="宋体"/>
        </w:rPr>
      </w:pPr>
      <w:r>
        <w:rPr>
          <w:rFonts w:hAnsi="宋体" w:cs="宋体"/>
        </w:rPr>
        <w:br w:type="page" w:clear="all"/>
      </w:r>
      <w:r>
        <w:rPr>
          <w:rFonts w:hint="eastAsia" w:hAnsi="宋体"/>
        </w:rPr>
        <w:t xml:space="preserve">附件7-5：依法缴纳社会保障资金证明材料</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依法缴纳社会保障资金证明材料</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Style w:val="987"/>
          <w:rFonts w:hint="eastAsia" w:ascii="宋体" w:hAnsi="宋体" w:cs="宋体"/>
        </w:rPr>
        <w:t xml:space="preserve">1、依法缴纳社会保障资金的供应商</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rPr>
        <w:t xml:space="preserve">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Style w:val="987"/>
          <w:rFonts w:hint="eastAsia" w:ascii="宋体" w:hAnsi="宋体" w:cs="宋体"/>
        </w:rPr>
        <w:t xml:space="preserve">2、依法不需要缴纳社会保障资金的供应商</w:t>
      </w:r>
      <w:r>
        <w:rPr>
          <w:rFonts w:ascii="sans-serif" w:hAnsi="sans-serif" w:eastAsia="sans-serif" w:cs="sans-serif"/>
        </w:rPr>
      </w:r>
      <w:r/>
    </w:p>
    <w:p>
      <w:pPr>
        <w:pStyle w:val="976"/>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）现附上我方依法不需要缴纳社会保障资金证明材料复印件，上述证明材料真实有效，否则我方负全部责任。</w:t>
      </w:r>
      <w:r>
        <w:rPr>
          <w:rFonts w:ascii="sans-serif" w:hAnsi="sans-serif" w:eastAsia="sans-serif" w:cs="sans-serif"/>
        </w:rPr>
      </w:r>
      <w:r/>
    </w:p>
    <w:p>
      <w:pPr>
        <w:pStyle w:val="976"/>
        <w:spacing w:beforeAutospacing="0" w:afterAutospacing="0" w:line="28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ind w:firstLine="480"/>
        <w:spacing w:beforeAutospacing="0" w:afterAutospacing="0"/>
        <w:widowControl/>
        <w:rPr>
          <w:rFonts w:ascii="宋体" w:hAnsi="宋体" w:cs="宋体"/>
        </w:rPr>
      </w:pPr>
      <w:r>
        <w:rPr>
          <w:rFonts w:hint="eastAsia" w:ascii="宋体" w:hAnsi="宋体" w:cs="宋体"/>
        </w:rPr>
        <w:t xml:space="preserve">★注意：</w:t>
      </w:r>
      <w:r>
        <w:rPr>
          <w:rFonts w:ascii="宋体" w:hAnsi="宋体" w:cs="宋体"/>
        </w:rPr>
      </w:r>
      <w:r/>
    </w:p>
    <w:p>
      <w:pPr>
        <w:pStyle w:val="976"/>
        <w:ind w:firstLine="480"/>
        <w:spacing w:beforeAutospacing="0"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1、请供应商根据实际情况填写，在相应的（）中打“√”，并按照本格式的要求提供相应证明材料的复印件。</w:t>
      </w:r>
      <w:r>
        <w:rPr>
          <w:rFonts w:ascii="sans-serif" w:hAnsi="sans-serif" w:eastAsia="sans-serif" w:cs="sans-serif"/>
        </w:rPr>
      </w:r>
      <w:r/>
    </w:p>
    <w:p>
      <w:pPr>
        <w:pStyle w:val="976"/>
        <w:ind w:firstLine="480"/>
        <w:spacing w:beforeAutospacing="0" w:afterAutospacing="0"/>
        <w:widowControl/>
        <w:rPr>
          <w:rFonts w:ascii="sans-serif" w:hAnsi="sans-serif" w:eastAsia="sans-serif" w:cs="sans-serif"/>
        </w:rPr>
      </w:pPr>
      <w:r>
        <w:rPr>
          <w:rFonts w:hint="eastAsia" w:ascii="宋体" w:hAnsi="宋体" w:cs="宋体"/>
        </w:rPr>
        <w:t xml:space="preserve">2、供应商提供的社会保险凭据复印件应符合下列规定：</w:t>
      </w:r>
      <w:r>
        <w:rPr>
          <w:rFonts w:ascii="sans-serif" w:hAnsi="sans-serif" w:eastAsia="sans-serif" w:cs="sans-serif"/>
        </w:rPr>
      </w:r>
      <w:r/>
    </w:p>
    <w:p>
      <w:pPr>
        <w:pStyle w:val="976"/>
        <w:ind w:firstLine="480"/>
        <w:spacing w:beforeAutospacing="0" w:afterAutospacing="0"/>
        <w:widowControl/>
        <w:rPr>
          <w:rFonts w:ascii="宋体" w:hAnsi="宋体" w:cs="宋体"/>
        </w:rPr>
      </w:pPr>
      <w:r>
        <w:rPr>
          <w:rFonts w:hint="eastAsia" w:ascii="宋体" w:hAnsi="宋体" w:cs="宋体"/>
        </w:rPr>
        <w:t xml:space="preserve">2.1响应文件递交截止时间前（不含截止时间的当月）已依法缴纳社会保障资金的供应商，提供响应文件递交截止时间前六个月（不含截止时间的当月）中任一月份的社会保险凭据复印件。</w:t>
      </w:r>
      <w:r>
        <w:rPr>
          <w:rFonts w:ascii="宋体" w:hAnsi="宋体" w:cs="宋体"/>
        </w:rPr>
      </w:r>
      <w:r/>
    </w:p>
    <w:p>
      <w:pPr>
        <w:pStyle w:val="976"/>
        <w:ind w:firstLine="480"/>
        <w:spacing w:beforeAutospacing="0" w:afterAutospacing="0"/>
        <w:widowControl/>
        <w:rPr>
          <w:rFonts w:ascii="宋体" w:hAnsi="宋体" w:cs="宋体"/>
        </w:rPr>
      </w:pPr>
      <w:r>
        <w:rPr>
          <w:rFonts w:hint="eastAsia" w:ascii="宋体" w:hAnsi="宋体" w:cs="宋体"/>
        </w:rPr>
        <w:t xml:space="preserve">2.2响应文件递交截止时间的当月成立且已依法缴纳社会保障资金的供应商，提供响应文件递交截止时间当月的社会保险凭据复印件。</w:t>
      </w:r>
      <w:r>
        <w:rPr>
          <w:rFonts w:ascii="宋体" w:hAnsi="宋体" w:cs="宋体"/>
        </w:rPr>
      </w:r>
      <w:r/>
    </w:p>
    <w:p>
      <w:pPr>
        <w:pStyle w:val="976"/>
        <w:ind w:firstLine="480"/>
        <w:spacing w:beforeAutospacing="0" w:afterAutospacing="0"/>
        <w:widowControl/>
        <w:rPr>
          <w:rFonts w:ascii="宋体" w:hAnsi="宋体" w:cs="宋体"/>
        </w:rPr>
      </w:pPr>
      <w:r>
        <w:rPr>
          <w:rFonts w:hint="eastAsia" w:ascii="宋体" w:hAnsi="宋体" w:cs="宋体"/>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ascii="宋体" w:hAnsi="宋体" w:cs="宋体"/>
        </w:rPr>
      </w:r>
      <w:r/>
    </w:p>
    <w:p>
      <w:pPr>
        <w:pStyle w:val="976"/>
        <w:ind w:firstLine="480"/>
        <w:spacing w:beforeAutospacing="0" w:afterAutospacing="0"/>
        <w:widowControl/>
        <w:rPr>
          <w:rFonts w:ascii="宋体" w:hAnsi="宋体" w:cs="宋体"/>
        </w:rPr>
      </w:pPr>
      <w:r>
        <w:rPr>
          <w:rFonts w:hint="eastAsia" w:ascii="宋体" w:hAnsi="宋体" w:cs="宋体"/>
        </w:rPr>
        <w:t xml:space="preserve">3、供应商提供的相应证明材料复印件</w:t>
      </w:r>
      <w:r>
        <w:rPr>
          <w:rFonts w:hint="eastAsia" w:ascii="宋体" w:hAnsi="宋体" w:cs="宋体"/>
        </w:rPr>
        <w:t xml:space="preserve">均应符合：内容完整、清晰、整洁，并由供应商加盖其单位公章。</w:t>
      </w:r>
      <w:r>
        <w:rPr>
          <w:rFonts w:ascii="宋体" w:hAnsi="宋体" w:cs="宋体"/>
        </w:rPr>
      </w:r>
      <w:r/>
    </w:p>
    <w:p>
      <w:pPr>
        <w:pStyle w:val="976"/>
        <w:ind w:firstLine="480"/>
        <w:spacing w:beforeAutospacing="0" w:afterAutospacing="0"/>
        <w:widowControl/>
        <w:rPr>
          <w:rFonts w:ascii="sans-serif" w:hAnsi="sans-serif" w:eastAsia="sans-serif" w:cs="sans-serif"/>
        </w:rPr>
      </w:pPr>
      <w:r>
        <w:rPr>
          <w:rFonts w:hint="eastAsia" w:ascii="宋体" w:hAnsi="宋体" w:cs="宋体"/>
        </w:rPr>
        <w:t xml:space="preserve">4、“</w:t>
      </w:r>
      <w:r>
        <w:rPr>
          <w:rStyle w:val="987"/>
          <w:rFonts w:hint="eastAsia" w:ascii="宋体" w:hAnsi="宋体" w:cs="宋体"/>
        </w:rPr>
        <w:t xml:space="preserve">依法缴纳社会保障资金证明材料</w:t>
      </w:r>
      <w:r>
        <w:rPr>
          <w:rFonts w:hint="eastAsia" w:ascii="宋体" w:hAnsi="宋体" w:cs="宋体"/>
        </w:rPr>
        <w:t xml:space="preserve">”有欠缴记录的，视为</w:t>
      </w:r>
      <w:r>
        <w:rPr>
          <w:rStyle w:val="987"/>
          <w:rFonts w:hint="eastAsia" w:ascii="宋体" w:hAnsi="宋体" w:cs="宋体"/>
        </w:rPr>
        <w:t xml:space="preserve">未依法缴纳社会保障资金</w:t>
      </w:r>
      <w:r>
        <w:rPr>
          <w:rFonts w:hint="eastAsia" w:ascii="宋体" w:hAnsi="宋体" w:cs="宋体"/>
        </w:rPr>
        <w:t xml:space="preserve">。</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5、对于接受联合体形式的磋商且供应商是联合体的，则联合体各成员都应当提交本资格证明文件。</w:t>
      </w:r>
      <w:r>
        <w:rPr>
          <w:rFonts w:ascii="sans-serif" w:hAnsi="sans-serif" w:eastAsia="sans-serif" w:cs="sans-serif"/>
        </w:rPr>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Ansi="宋体"/>
        </w:rPr>
      </w:pPr>
      <w:r>
        <w:rPr>
          <w:rFonts w:hAnsi="宋体" w:cs="宋体"/>
        </w:rPr>
        <w:br w:type="page" w:clear="all"/>
      </w:r>
      <w:r>
        <w:rPr>
          <w:rFonts w:hint="eastAsia" w:hAnsi="宋体"/>
        </w:rPr>
        <w:t xml:space="preserve">附件7-6：具备履行合同所必需设备和专业技术能力证明材料</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具备履行合同所必需设备和专业技术能力证明材料</w:t>
      </w:r>
      <w:r>
        <w:rPr>
          <w:rFonts w:ascii="sans-serif" w:hAnsi="sans-serif" w:eastAsia="sans-serif" w:cs="sans-serif"/>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声明函</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976"/>
        <w:ind w:firstLine="480"/>
        <w:spacing w:before="75" w:beforeAutospacing="0" w:after="75" w:afterAutospacing="0"/>
        <w:widowControl/>
        <w:rPr>
          <w:rFonts w:ascii="sans-serif" w:hAnsi="sans-serif" w:eastAsia="sans-serif" w:cs="sans-serif"/>
        </w:rPr>
      </w:pPr>
      <w:r>
        <w:rPr>
          <w:rFonts w:hint="eastAsia" w:ascii="宋体" w:hAnsi="宋体" w:cs="宋体"/>
        </w:rPr>
        <w:t xml:space="preserve">我方具备履行合同所必需的设备和专业技术能力，并对本声明承诺的真实性负责，否则产生不利后果由我方承担责任。</w:t>
      </w:r>
      <w:r>
        <w:rPr>
          <w:rFonts w:ascii="sans-serif" w:hAnsi="sans-serif" w:eastAsia="sans-serif" w:cs="sans-serif"/>
        </w:rPr>
      </w:r>
      <w:r/>
    </w:p>
    <w:p>
      <w:pPr>
        <w:pStyle w:val="976"/>
        <w:ind w:firstLine="480"/>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976"/>
        <w:ind w:firstLine="480"/>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rPr>
      </w:r>
      <w:r/>
    </w:p>
    <w:p>
      <w:pPr>
        <w:pStyle w:val="976"/>
        <w:ind w:firstLine="480"/>
        <w:spacing w:before="75" w:beforeAutospacing="0" w:after="75" w:afterAutospacing="0" w:line="435" w:lineRule="atLeast"/>
        <w:widowControl/>
        <w:rPr>
          <w:rFonts w:hint="eastAsia" w:ascii="sans-serif" w:hAnsi="sans-serif" w:eastAsia="sans-serif" w:cs="sans-serif"/>
        </w:rPr>
      </w:pPr>
      <w:r>
        <w:rPr>
          <w:rStyle w:val="987"/>
          <w:rFonts w:hint="eastAsia" w:ascii="宋体" w:hAnsi="宋体" w:cs="宋体"/>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w:t>
      </w:r>
      <w:r>
        <w:rPr>
          <w:rStyle w:val="987"/>
          <w:rFonts w:hint="eastAsia" w:ascii="宋体" w:hAnsi="宋体" w:cs="宋体"/>
        </w:rPr>
        <w:t xml:space="preserve">专项证明材料，并对相应证明材料的真实性负责。</w:t>
      </w:r>
      <w:r>
        <w:rPr>
          <w:rFonts w:hint="eastAsia" w:ascii="sans-serif" w:hAnsi="sans-serif" w:eastAsia="sans-serif" w:cs="sans-serif"/>
        </w:rPr>
      </w:r>
      <w:r/>
    </w:p>
    <w:p>
      <w:pPr>
        <w:pStyle w:val="976"/>
        <w:ind w:firstLine="480"/>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976"/>
        <w:ind w:firstLine="1560"/>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Ansi="宋体"/>
        </w:rPr>
      </w:pPr>
      <w:r>
        <w:rPr>
          <w:rFonts w:hAnsi="宋体" w:cs="宋体"/>
        </w:rPr>
        <w:br w:type="page" w:clear="all"/>
      </w:r>
      <w:r>
        <w:rPr>
          <w:rFonts w:hint="eastAsia" w:hAnsi="宋体"/>
        </w:rPr>
        <w:t xml:space="preserve">附件7-7：参加采购活动前三年内在经营活动中没有重大违法记录书面声明</w:t>
      </w:r>
      <w:r>
        <w:rPr>
          <w:rFonts w:hAnsi="宋体"/>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参加采购活动前三年内在经营活动中</w:t>
      </w:r>
      <w:r>
        <w:rPr>
          <w:rFonts w:ascii="sans-serif" w:hAnsi="sans-serif" w:eastAsia="sans-serif" w:cs="sans-serif"/>
        </w:rPr>
      </w:r>
      <w:r/>
    </w:p>
    <w:p>
      <w:pPr>
        <w:pStyle w:val="976"/>
        <w:jc w:val="center"/>
        <w:spacing w:before="75" w:beforeAutospacing="0" w:after="75" w:afterAutospacing="0" w:line="435" w:lineRule="atLeast"/>
        <w:widowControl/>
        <w:rPr>
          <w:rFonts w:ascii="sans-serif" w:hAnsi="sans-serif" w:eastAsia="sans-serif" w:cs="sans-serif"/>
        </w:rPr>
      </w:pPr>
      <w:r>
        <w:rPr>
          <w:rStyle w:val="987"/>
          <w:rFonts w:hint="eastAsia" w:ascii="宋体" w:hAnsi="宋体" w:cs="宋体"/>
        </w:rPr>
        <w:t xml:space="preserve">没有重大违法记录书面声明</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976"/>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976"/>
        <w:ind w:firstLine="482"/>
        <w:spacing w:before="75" w:beforeAutospacing="0" w:after="75" w:afterAutospacing="0" w:line="360" w:lineRule="auto"/>
        <w:widowControl/>
        <w:rPr>
          <w:rFonts w:hint="eastAsia" w:ascii="sans-serif" w:hAnsi="sans-serif" w:cs="sans-serif"/>
        </w:rPr>
      </w:pPr>
      <w:r>
        <w:rPr>
          <w:rFonts w:hint="eastAsia" w:ascii="宋体" w:hAnsi="宋体" w:cs="宋体"/>
        </w:rPr>
        <w:t xml:space="preserve">参加采购活动前三年内，我方在经营活动中没有重大违法记录。</w:t>
      </w:r>
      <w:r>
        <w:rPr>
          <w:rFonts w:hint="eastAsia" w:ascii="sans-serif" w:hAnsi="sans-serif" w:cs="sans-serif"/>
        </w:rPr>
      </w:r>
      <w:r/>
    </w:p>
    <w:p>
      <w:pPr>
        <w:pStyle w:val="976"/>
        <w:ind w:firstLine="482"/>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976"/>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976"/>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1、“重大违法记录”指供应商因违法经营受到刑事处罚或责令停产停业、吊销许可证或执照、较大数额罚款等行政处罚。</w:t>
      </w:r>
      <w:r>
        <w:rPr>
          <w:rFonts w:ascii="sans-serif" w:hAnsi="sans-serif" w:eastAsia="sans-serif" w:cs="sans-serif"/>
        </w:rPr>
      </w:r>
      <w:r/>
    </w:p>
    <w:p>
      <w:pPr>
        <w:pStyle w:val="976"/>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2、请供应商根据实际情况进行声明，</w:t>
      </w:r>
      <w:r>
        <w:rPr>
          <w:rFonts w:hint="eastAsia" w:ascii="宋体" w:hAnsi="宋体" w:cs="宋体"/>
          <w:b/>
        </w:rPr>
        <w:t xml:space="preserve">若声明不真实，视为提供虚假材料。</w:t>
      </w:r>
      <w:r>
        <w:rPr>
          <w:rFonts w:ascii="sans-serif" w:hAnsi="sans-serif" w:eastAsia="sans-serif" w:cs="sans-serif"/>
        </w:rPr>
      </w:r>
      <w:r/>
    </w:p>
    <w:p>
      <w:pPr>
        <w:pStyle w:val="976"/>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976"/>
        <w:spacing w:before="75" w:beforeAutospacing="0" w:after="75" w:afterAutospacing="0" w:line="435" w:lineRule="atLeast"/>
        <w:widowControl/>
        <w:rPr>
          <w:rFonts w:hint="eastAsia" w:ascii="sans-serif" w:hAnsi="sans-serif" w:cs="sans-serif"/>
        </w:rPr>
      </w:pPr>
      <w:r>
        <w:rPr>
          <w:rFonts w:hint="eastAsia" w:ascii="宋体" w:hAnsi="宋体" w:cs="宋体"/>
        </w:rPr>
        <w:t xml:space="preserve"> </w:t>
      </w:r>
      <w:r>
        <w:rPr>
          <w:rFonts w:hint="eastAsia" w:ascii="sans-serif" w:hAnsi="sans-serif" w:cs="sans-serif"/>
        </w:rPr>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spacing w:line="360" w:lineRule="auto"/>
        <w:rPr>
          <w:rFonts w:hint="eastAsia" w:hAnsi="宋体"/>
        </w:rPr>
      </w:pPr>
      <w:r>
        <w:br w:type="page" w:clear="all"/>
      </w:r>
      <w:r>
        <w:rPr>
          <w:rFonts w:hint="eastAsia" w:hAnsi="宋体"/>
        </w:rPr>
        <w:t xml:space="preserve">附件7-8：供应商与其他单位存在控股、管理关系情况表</w:t>
      </w:r>
      <w:r/>
    </w:p>
    <w:p>
      <w:pPr>
        <w:pStyle w:val="976"/>
        <w:jc w:val="center"/>
        <w:spacing w:beforeAutospacing="0" w:afterAutospacing="0" w:line="360" w:lineRule="auto"/>
        <w:widowControl/>
        <w:rPr>
          <w:rFonts w:hint="eastAsia" w:ascii="宋体" w:hAnsi="宋体" w:cs="sans-serif"/>
        </w:rPr>
      </w:pPr>
      <w:r>
        <w:rPr>
          <w:rFonts w:hint="eastAsia" w:ascii="宋体" w:hAnsi="宋体"/>
          <w:b/>
          <w:lang w:val="zh-CN"/>
        </w:rPr>
        <w:t xml:space="preserve">供应商</w:t>
      </w:r>
      <w:r>
        <w:rPr>
          <w:rFonts w:ascii="宋体" w:hAnsi="宋体"/>
          <w:b/>
          <w:lang w:val="zh-CN"/>
        </w:rPr>
        <w:t xml:space="preserve">与其他单位存在控股、管理关系情况表</w:t>
      </w:r>
      <w:r>
        <w:rPr>
          <w:rFonts w:hint="eastAsia" w:ascii="宋体" w:hAnsi="宋体" w:cs="sans-serif"/>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Cs/>
                <w:sz w:val="24"/>
              </w:rPr>
            </w:pPr>
            <w:r>
              <w:rPr>
                <w:rFonts w:hint="eastAsia" w:ascii="宋体" w:hAnsi="宋体"/>
                <w:bCs/>
                <w:sz w:val="24"/>
              </w:rPr>
              <w:t xml:space="preserve">供应商</w:t>
            </w:r>
            <w:r>
              <w:rPr>
                <w:rFonts w:ascii="宋体" w:hAnsi="宋体"/>
                <w:bCs/>
                <w:sz w:val="24"/>
              </w:rPr>
              <w:t xml:space="preserve">与</w:t>
            </w:r>
            <w:r>
              <w:rPr>
                <w:rFonts w:hint="eastAsia" w:ascii="宋体" w:hAnsi="宋体"/>
                <w:bCs/>
                <w:sz w:val="24"/>
              </w:rPr>
              <w:t xml:space="preserve">其他单位</w:t>
            </w:r>
            <w:r>
              <w:rPr>
                <w:rFonts w:ascii="宋体" w:hAnsi="宋体"/>
                <w:bCs/>
                <w:sz w:val="24"/>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Cs/>
                <w:sz w:val="24"/>
              </w:rPr>
            </w:pPr>
            <w:r>
              <w:rPr>
                <w:rFonts w:ascii="宋体" w:hAnsi="宋体"/>
                <w:bCs/>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83"/>
              <w:jc w:val="center"/>
              <w:spacing w:line="300" w:lineRule="auto"/>
              <w:widowControl/>
              <w:rPr>
                <w:rFonts w:ascii="宋体" w:hAnsi="宋体"/>
                <w:b/>
                <w:bCs/>
                <w:szCs w:val="21"/>
              </w:rPr>
            </w:pPr>
            <w:r>
              <w:rPr>
                <w:rFonts w:ascii="宋体" w:hAnsi="宋体"/>
                <w:b/>
                <w:bCs/>
                <w:szCs w:val="21"/>
              </w:rPr>
            </w:r>
            <w:r/>
          </w:p>
        </w:tc>
      </w:tr>
    </w:tbl>
    <w:p>
      <w:pPr>
        <w:pStyle w:val="976"/>
        <w:spacing w:before="75" w:beforeAutospacing="0" w:after="75" w:afterAutospacing="0" w:line="435" w:lineRule="atLeast"/>
        <w:widowControl/>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响应</w:t>
      </w:r>
      <w:r>
        <w:rPr>
          <w:rFonts w:ascii="宋体" w:hAnsi="宋体"/>
          <w:b/>
          <w:bCs/>
          <w:szCs w:val="21"/>
        </w:rPr>
        <w:t xml:space="preserve">单位应当按实填写所有与之有控股、管理关系的情况</w:t>
      </w:r>
      <w:r>
        <w:rPr>
          <w:rFonts w:hint="eastAsia" w:ascii="宋体" w:hAnsi="宋体"/>
          <w:b/>
          <w:bCs/>
          <w:szCs w:val="21"/>
        </w:rPr>
        <w:t xml:space="preserve">。</w:t>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976"/>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87"/>
        <w:spacing w:line="360" w:lineRule="auto"/>
        <w:rPr>
          <w:rFonts w:hint="eastAsia" w:hAnsi="宋体" w:cs="宋体"/>
        </w:rPr>
      </w:pPr>
      <w:r>
        <w:rPr>
          <w:rFonts w:hAnsi="宋体" w:cs="宋体"/>
        </w:rPr>
        <w:br w:type="page" w:clear="all"/>
      </w:r>
      <w:r>
        <w:rPr>
          <w:rFonts w:hint="eastAsia" w:hAnsi="宋体"/>
        </w:rPr>
        <w:t xml:space="preserve">附件7-9：偏离表</w:t>
      </w:r>
      <w:r>
        <w:rPr>
          <w:rFonts w:hint="eastAsia" w:hAnsi="宋体" w:cs="宋体"/>
        </w:rPr>
      </w:r>
      <w:r/>
    </w:p>
    <w:p>
      <w:pPr>
        <w:pStyle w:val="883"/>
        <w:jc w:val="center"/>
        <w:spacing w:line="360" w:lineRule="auto"/>
        <w:rPr>
          <w:rFonts w:hint="eastAsia" w:ascii="宋体" w:hAnsi="宋体"/>
          <w:b/>
          <w:color w:val="000000"/>
          <w:sz w:val="24"/>
        </w:rPr>
      </w:pPr>
      <w:r>
        <w:rPr>
          <w:rFonts w:hint="eastAsia" w:ascii="宋体" w:hAnsi="宋体"/>
          <w:b/>
          <w:color w:val="000000"/>
          <w:sz w:val="24"/>
        </w:rPr>
        <w:t xml:space="preserve">（1）商务条款偏离表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799" w:type="dxa"/>
            <w:vAlign w:val="top"/>
            <w:textDirection w:val="lrTb"/>
            <w:noWrap w:val="false"/>
          </w:tcPr>
          <w:p>
            <w:pPr>
              <w:pStyle w:val="883"/>
              <w:jc w:val="center"/>
              <w:spacing w:before="240" w:after="240"/>
              <w:rPr>
                <w:rFonts w:hint="eastAsia" w:ascii="宋体" w:hAnsi="宋体"/>
                <w:b/>
                <w:sz w:val="24"/>
              </w:rPr>
            </w:pPr>
            <w:r>
              <w:rPr>
                <w:rFonts w:hint="eastAsia" w:ascii="宋体" w:hAnsi="宋体"/>
                <w:b/>
                <w:sz w:val="24"/>
              </w:rPr>
              <w:t xml:space="preserve">序号</w:t>
            </w:r>
            <w:r/>
          </w:p>
        </w:tc>
        <w:tc>
          <w:tcPr>
            <w:tcW w:w="2168" w:type="dxa"/>
            <w:vAlign w:val="top"/>
            <w:textDirection w:val="lrTb"/>
            <w:noWrap w:val="false"/>
          </w:tcPr>
          <w:p>
            <w:pPr>
              <w:pStyle w:val="883"/>
              <w:jc w:val="center"/>
              <w:spacing w:before="240" w:after="240"/>
              <w:rPr>
                <w:rFonts w:hint="eastAsia" w:ascii="宋体" w:hAnsi="宋体"/>
                <w:b/>
                <w:sz w:val="24"/>
              </w:rPr>
            </w:pPr>
            <w:r>
              <w:rPr>
                <w:rFonts w:hint="eastAsia" w:ascii="宋体" w:hAnsi="宋体"/>
                <w:b/>
                <w:sz w:val="24"/>
              </w:rPr>
              <w:t xml:space="preserve">采购文件条目号</w:t>
            </w:r>
            <w:r/>
          </w:p>
        </w:tc>
        <w:tc>
          <w:tcPr>
            <w:tcW w:w="2711" w:type="dxa"/>
            <w:vAlign w:val="top"/>
            <w:textDirection w:val="lrTb"/>
            <w:noWrap w:val="false"/>
          </w:tcPr>
          <w:p>
            <w:pPr>
              <w:pStyle w:val="883"/>
              <w:jc w:val="center"/>
              <w:spacing w:before="240" w:after="240"/>
              <w:rPr>
                <w:rFonts w:hint="eastAsia" w:ascii="宋体" w:hAnsi="宋体"/>
                <w:b/>
                <w:sz w:val="24"/>
              </w:rPr>
            </w:pPr>
            <w:r>
              <w:rPr>
                <w:rFonts w:hint="eastAsia" w:ascii="宋体" w:hAnsi="宋体"/>
                <w:b/>
                <w:sz w:val="24"/>
              </w:rPr>
              <w:t xml:space="preserve">采购文件的商务条款</w:t>
            </w:r>
            <w:r/>
          </w:p>
        </w:tc>
        <w:tc>
          <w:tcPr>
            <w:tcW w:w="2711" w:type="dxa"/>
            <w:vAlign w:val="top"/>
            <w:textDirection w:val="lrTb"/>
            <w:noWrap w:val="false"/>
          </w:tcPr>
          <w:p>
            <w:pPr>
              <w:pStyle w:val="883"/>
              <w:jc w:val="center"/>
              <w:spacing w:before="240" w:after="240"/>
              <w:rPr>
                <w:rFonts w:hint="eastAsia" w:ascii="宋体" w:hAnsi="宋体"/>
                <w:b/>
                <w:sz w:val="24"/>
              </w:rPr>
            </w:pPr>
            <w:r>
              <w:rPr>
                <w:rFonts w:hint="eastAsia" w:ascii="宋体" w:hAnsi="宋体"/>
                <w:b/>
                <w:sz w:val="24"/>
              </w:rPr>
              <w:t xml:space="preserve">响应文件的商务条款</w:t>
            </w:r>
            <w:r/>
          </w:p>
        </w:tc>
        <w:tc>
          <w:tcPr>
            <w:tcW w:w="1239" w:type="dxa"/>
            <w:vAlign w:val="top"/>
            <w:textDirection w:val="lrTb"/>
            <w:noWrap w:val="false"/>
          </w:tcPr>
          <w:p>
            <w:pPr>
              <w:pStyle w:val="883"/>
              <w:jc w:val="center"/>
              <w:spacing w:before="240" w:after="240"/>
              <w:rPr>
                <w:rFonts w:hint="eastAsia" w:ascii="宋体" w:hAnsi="宋体"/>
                <w:b/>
                <w:sz w:val="24"/>
              </w:rPr>
            </w:pPr>
            <w:r>
              <w:rPr>
                <w:rFonts w:hint="eastAsia" w:ascii="宋体" w:hAnsi="宋体"/>
                <w:b/>
                <w:sz w:val="24"/>
              </w:rPr>
              <w:t xml:space="preserve">说明</w:t>
            </w:r>
            <w:r/>
          </w:p>
        </w:tc>
      </w:tr>
      <w:tr>
        <w:trPr/>
        <w:tc>
          <w:tcPr>
            <w:tcW w:w="799" w:type="dxa"/>
            <w:vAlign w:val="top"/>
            <w:textDirection w:val="lrTb"/>
            <w:noWrap w:val="false"/>
          </w:tcPr>
          <w:p>
            <w:pPr>
              <w:pStyle w:val="883"/>
              <w:jc w:val="center"/>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jc w:val="center"/>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jc w:val="center"/>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r>
        <w:trPr/>
        <w:tc>
          <w:tcPr>
            <w:tcW w:w="79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c>
          <w:tcPr>
            <w:tcW w:w="1239" w:type="dxa"/>
            <w:vAlign w:val="top"/>
            <w:textDirection w:val="lrTb"/>
            <w:noWrap w:val="false"/>
          </w:tcPr>
          <w:p>
            <w:pPr>
              <w:pStyle w:val="883"/>
              <w:spacing w:before="240" w:after="240"/>
              <w:rPr>
                <w:rFonts w:hint="eastAsia" w:ascii="宋体" w:hAnsi="宋体"/>
                <w:color w:val="000000"/>
                <w:sz w:val="24"/>
              </w:rPr>
            </w:pPr>
            <w:r>
              <w:rPr>
                <w:rFonts w:hint="eastAsia" w:ascii="宋体" w:hAnsi="宋体"/>
                <w:color w:val="000000"/>
                <w:sz w:val="24"/>
              </w:rPr>
            </w:r>
            <w:r/>
          </w:p>
        </w:tc>
      </w:tr>
    </w:tbl>
    <w:p>
      <w:pPr>
        <w:pStyle w:val="976"/>
        <w:ind w:firstLine="480"/>
        <w:jc w:val="both"/>
        <w:spacing w:beforeAutospacing="0" w:afterAutospacing="0" w:line="360" w:lineRule="auto"/>
        <w:widowControl/>
        <w:rPr>
          <w:rFonts w:hint="eastAsia" w:ascii="宋体" w:hAnsi="宋体"/>
          <w:bCs/>
          <w:color w:val="000000"/>
        </w:rPr>
      </w:pPr>
      <w:r>
        <w:rPr>
          <w:rFonts w:hint="eastAsia" w:ascii="宋体" w:hAnsi="宋体"/>
          <w:bCs/>
          <w:color w:val="000000"/>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883"/>
        <w:jc w:val="center"/>
        <w:spacing w:line="380" w:lineRule="exact"/>
        <w:tabs>
          <w:tab w:val="left" w:pos="1890" w:leader="none"/>
        </w:tabs>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（2）</w:t>
      </w:r>
      <w:r>
        <w:rPr>
          <w:rFonts w:ascii="宋体" w:hAnsi="宋体" w:cs="宋体"/>
          <w:b/>
          <w:bCs/>
          <w:sz w:val="24"/>
        </w:rPr>
        <w:t xml:space="preserve">服务偏离表</w:t>
      </w:r>
      <w:r/>
    </w:p>
    <w:p>
      <w:pPr>
        <w:pStyle w:val="883"/>
        <w:jc w:val="center"/>
        <w:spacing w:line="380" w:lineRule="exact"/>
        <w:tabs>
          <w:tab w:val="left" w:pos="1890" w:leader="none"/>
        </w:tabs>
        <w:rPr>
          <w:rFonts w:hint="eastAsia" w:ascii="宋体" w:hAnsi="宋体" w:cs="宋体"/>
          <w:b/>
          <w:bCs/>
          <w:sz w:val="24"/>
        </w:rPr>
      </w:pPr>
      <w:r>
        <w:rPr>
          <w:rFonts w:hint="eastAsia" w:ascii="宋体" w:hAnsi="宋体" w:cs="宋体"/>
          <w:b/>
          <w:bCs/>
          <w:sz w:val="24"/>
        </w:rPr>
      </w:r>
      <w:r/>
    </w:p>
    <w:tbl>
      <w:tblPr>
        <w:tblW w:w="95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1762"/>
        <w:gridCol w:w="1562"/>
        <w:gridCol w:w="1562"/>
        <w:gridCol w:w="1561"/>
        <w:gridCol w:w="1713"/>
      </w:tblGrid>
      <w:tr>
        <w:trPr>
          <w:trHeight w:val="676"/>
        </w:trPr>
        <w:tc>
          <w:tcPr>
            <w:tcW w:w="1360"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序号</w:t>
            </w:r>
            <w:r/>
          </w:p>
        </w:tc>
        <w:tc>
          <w:tcPr>
            <w:tcW w:w="1762"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名称</w:t>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磋商要求</w:t>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响应要求</w:t>
            </w:r>
            <w:r/>
          </w:p>
        </w:tc>
        <w:tc>
          <w:tcPr>
            <w:tcW w:w="1561"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偏离/响应</w:t>
            </w:r>
            <w:r/>
          </w:p>
        </w:tc>
        <w:tc>
          <w:tcPr>
            <w:tcW w:w="1713" w:type="dxa"/>
            <w:vAlign w:val="center"/>
            <w:textDirection w:val="lrTb"/>
            <w:noWrap w:val="false"/>
          </w:tcPr>
          <w:p>
            <w:pPr>
              <w:pStyle w:val="883"/>
              <w:jc w:val="center"/>
              <w:spacing w:line="360" w:lineRule="auto"/>
              <w:tabs>
                <w:tab w:val="left" w:pos="1890" w:leader="none"/>
              </w:tabs>
              <w:rPr>
                <w:rFonts w:ascii="宋体" w:hAnsi="宋体" w:cs="宋体"/>
                <w:b/>
                <w:bCs/>
                <w:sz w:val="24"/>
              </w:rPr>
            </w:pPr>
            <w:r>
              <w:rPr>
                <w:rFonts w:ascii="宋体" w:hAnsi="宋体" w:cs="宋体"/>
                <w:b/>
                <w:bCs/>
                <w:sz w:val="24"/>
              </w:rPr>
              <w:t xml:space="preserve">说明</w:t>
            </w:r>
            <w:r/>
          </w:p>
        </w:tc>
      </w:tr>
      <w:tr>
        <w:trPr>
          <w:trHeight w:val="676"/>
        </w:trPr>
        <w:tc>
          <w:tcPr>
            <w:tcW w:w="1360"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1"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13"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r>
      <w:tr>
        <w:trPr>
          <w:trHeight w:val="676"/>
        </w:trPr>
        <w:tc>
          <w:tcPr>
            <w:tcW w:w="1360"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1"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13"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r>
      <w:tr>
        <w:trPr>
          <w:trHeight w:val="685"/>
        </w:trPr>
        <w:tc>
          <w:tcPr>
            <w:tcW w:w="1360"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2"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561"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c>
          <w:tcPr>
            <w:tcW w:w="1713"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r>
            <w:r/>
          </w:p>
        </w:tc>
      </w:tr>
    </w:tbl>
    <w:p>
      <w:pPr>
        <w:pStyle w:val="883"/>
        <w:spacing w:line="360" w:lineRule="auto"/>
        <w:widowControl/>
        <w:tabs>
          <w:tab w:val="left" w:pos="1890" w:leader="none"/>
        </w:tabs>
        <w:rPr>
          <w:rFonts w:ascii="宋体" w:hAnsi="宋体" w:cs="宋体"/>
          <w:sz w:val="24"/>
        </w:rPr>
      </w:pPr>
      <w:r>
        <w:rPr>
          <w:rFonts w:ascii="宋体" w:hAnsi="宋体" w:cs="宋体"/>
          <w:sz w:val="24"/>
        </w:rPr>
      </w:r>
      <w:r/>
    </w:p>
    <w:p>
      <w:pPr>
        <w:pStyle w:val="883"/>
        <w:spacing w:line="360" w:lineRule="auto"/>
        <w:widowControl/>
        <w:tabs>
          <w:tab w:val="left" w:pos="1890" w:leader="none"/>
        </w:tabs>
        <w:rPr>
          <w:rFonts w:ascii="宋体" w:hAnsi="宋体" w:cs="宋体"/>
          <w:sz w:val="24"/>
        </w:rPr>
      </w:pPr>
      <w:r>
        <w:rPr>
          <w:rFonts w:ascii="宋体" w:hAnsi="宋体" w:cs="宋体"/>
          <w:sz w:val="24"/>
        </w:rPr>
        <w:t xml:space="preserve">注：</w:t>
      </w:r>
      <w:r>
        <w:rPr>
          <w:rFonts w:ascii="宋体" w:hAnsi="宋体" w:cs="宋体"/>
          <w:sz w:val="24"/>
        </w:rPr>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1、对照磋商文件要求，所提供的服务与磋商文件的规定有偏离的，应在此表中申明与招标要求的偏差和例外。</w:t>
      </w:r>
      <w:r/>
    </w:p>
    <w:p>
      <w:pPr>
        <w:pStyle w:val="883"/>
        <w:ind w:firstLine="480"/>
        <w:spacing w:line="360" w:lineRule="auto"/>
        <w:tabs>
          <w:tab w:val="left" w:pos="1890" w:leader="none"/>
        </w:tabs>
        <w:rPr>
          <w:rFonts w:ascii="宋体" w:hAnsi="宋体" w:cs="宋体"/>
          <w:sz w:val="24"/>
        </w:rPr>
      </w:pPr>
      <w:r>
        <w:rPr>
          <w:rFonts w:ascii="宋体" w:hAnsi="宋体" w:cs="宋体"/>
          <w:sz w:val="24"/>
        </w:rPr>
        <w:t xml:space="preserve">2、未在上表中说明的，如在响应文件其他内容中已有文字说明的，则以已</w:t>
      </w:r>
      <w:r>
        <w:rPr>
          <w:rFonts w:ascii="宋体" w:hAnsi="宋体" w:cs="宋体"/>
          <w:sz w:val="24"/>
        </w:rPr>
        <w:t xml:space="preserve">有文字说明为准，否则，将被认为完全响应磋商文件的规定。但该表不作为供应商对所投服务要求详细描述和说明的替代。</w:t>
      </w:r>
      <w:r/>
    </w:p>
    <w:p>
      <w:pPr>
        <w:pStyle w:val="883"/>
        <w:ind w:firstLine="480"/>
        <w:tabs>
          <w:tab w:val="left" w:pos="1890" w:leader="none"/>
        </w:tabs>
        <w:rPr>
          <w:rFonts w:ascii="宋体" w:hAnsi="宋体" w:cs="宋体"/>
          <w:sz w:val="24"/>
        </w:rPr>
      </w:pPr>
      <w:r>
        <w:rPr>
          <w:rFonts w:ascii="宋体" w:hAnsi="宋体" w:cs="宋体"/>
          <w:sz w:val="24"/>
        </w:rPr>
      </w:r>
      <w:r/>
    </w:p>
    <w:p>
      <w:pPr>
        <w:pStyle w:val="883"/>
        <w:ind w:firstLine="480"/>
        <w:spacing w:before="100" w:after="100" w:line="400" w:lineRule="exact"/>
        <w:widowControl/>
        <w:tabs>
          <w:tab w:val="left" w:pos="1890" w:leader="none"/>
        </w:tabs>
        <w:rPr>
          <w:rFonts w:ascii="宋体" w:hAnsi="宋体" w:cs="宋体"/>
          <w:sz w:val="24"/>
        </w:rPr>
      </w:pPr>
      <w:r>
        <w:rPr>
          <w:rFonts w:ascii="宋体" w:hAnsi="宋体" w:cs="宋体"/>
          <w:sz w:val="24"/>
        </w:rPr>
        <w:t xml:space="preserve">供应商签章：</w:t>
      </w:r>
      <w:r>
        <w:rPr>
          <w:rFonts w:ascii="宋体" w:hAnsi="宋体" w:cs="宋体"/>
          <w:sz w:val="24"/>
          <w:u w:val="single"/>
        </w:rPr>
        <w:t xml:space="preserve">        </w:t>
      </w:r>
      <w:r>
        <w:rPr>
          <w:rFonts w:ascii="宋体" w:hAnsi="宋体" w:cs="宋体"/>
          <w:sz w:val="24"/>
        </w:rPr>
      </w:r>
      <w:r/>
    </w:p>
    <w:p>
      <w:pPr>
        <w:pStyle w:val="883"/>
        <w:ind w:firstLine="480"/>
        <w:spacing w:before="100" w:after="100" w:line="400" w:lineRule="exact"/>
        <w:widowControl/>
        <w:tabs>
          <w:tab w:val="left" w:pos="1890" w:leader="none"/>
        </w:tabs>
        <w:rPr>
          <w:rFonts w:eastAsia="等线"/>
          <w:b/>
          <w:sz w:val="24"/>
          <w:szCs w:val="20"/>
        </w:rPr>
      </w:pPr>
      <w:r>
        <w:rPr>
          <w:rFonts w:ascii="宋体" w:hAnsi="宋体" w:cs="宋体"/>
          <w:sz w:val="24"/>
        </w:rPr>
        <w:t xml:space="preserve">日    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rPr>
          <w:rFonts w:eastAsia="等线"/>
          <w:b/>
          <w:sz w:val="24"/>
          <w:szCs w:val="20"/>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886"/>
        <w:rPr>
          <w:rFonts w:hAnsi="宋体"/>
        </w:rPr>
      </w:pPr>
      <w:r>
        <w:rPr>
          <w:rFonts w:hAnsi="宋体" w:cs="宋体"/>
        </w:rPr>
        <w:br w:type="page" w:clear="all"/>
      </w:r>
      <w:r>
        <w:rPr>
          <w:rFonts w:hint="eastAsia" w:ascii="宋体" w:hAnsi="宋体"/>
        </w:rPr>
        <w:t xml:space="preserve">附件8：要求作为响应文件组成部分的其他内容（若有）</w:t>
      </w:r>
      <w:r>
        <w:rPr>
          <w:rFonts w:hAnsi="宋体"/>
        </w:rPr>
      </w:r>
      <w:r/>
    </w:p>
    <w:p>
      <w:pPr>
        <w:pStyle w:val="976"/>
        <w:jc w:val="center"/>
        <w:spacing w:before="75" w:beforeAutospacing="0" w:after="75" w:afterAutospacing="0" w:line="495" w:lineRule="atLeast"/>
        <w:widowControl/>
        <w:rPr>
          <w:rStyle w:val="987"/>
          <w:sz w:val="36"/>
          <w:szCs w:val="36"/>
        </w:rPr>
      </w:pPr>
      <w:r>
        <w:rPr>
          <w:rStyle w:val="987"/>
          <w:rFonts w:hint="eastAsia"/>
          <w:sz w:val="36"/>
          <w:szCs w:val="36"/>
        </w:rPr>
        <w:t xml:space="preserve">要求作为响应文件组成部分的其他内容（若有）</w:t>
      </w:r>
      <w:r>
        <w:rPr>
          <w:rStyle w:val="987"/>
          <w:sz w:val="36"/>
          <w:szCs w:val="36"/>
        </w:rPr>
      </w:r>
      <w:r/>
    </w:p>
    <w:p>
      <w:pPr>
        <w:pStyle w:val="887"/>
        <w:rPr>
          <w:rFonts w:hint="eastAsia"/>
        </w:rPr>
      </w:pPr>
      <w:r>
        <w:rPr>
          <w:rFonts w:hint="eastAsia"/>
        </w:rPr>
        <w:t xml:space="preserve">附件8-1：类似项目业绩一览表</w:t>
      </w:r>
      <w:r/>
    </w:p>
    <w:p>
      <w:pPr>
        <w:pStyle w:val="883"/>
        <w:jc w:val="center"/>
        <w:rPr>
          <w:b/>
          <w:sz w:val="24"/>
        </w:rPr>
      </w:pPr>
      <w:r>
        <w:rPr>
          <w:b/>
          <w:sz w:val="24"/>
        </w:rPr>
        <w:t xml:space="preserve">类似项目业绩一览表</w:t>
      </w:r>
      <w:r/>
    </w:p>
    <w:p>
      <w:pPr>
        <w:pStyle w:val="883"/>
        <w:spacing w:line="360" w:lineRule="auto"/>
        <w:rPr>
          <w:rFonts w:hint="eastAsia" w:hAnsi="Arial"/>
          <w:spacing w:val="20"/>
          <w:sz w:val="24"/>
          <w:lang w:val="zh-CN"/>
        </w:rPr>
      </w:pPr>
      <w:r>
        <w:rPr>
          <w:rFonts w:hint="eastAsia" w:hAnsi="Arial"/>
          <w:spacing w:val="20"/>
          <w:sz w:val="24"/>
          <w:lang w:val="zh-CN"/>
        </w:rPr>
      </w:r>
      <w:r/>
    </w:p>
    <w:tbl>
      <w:tblPr>
        <w:tblW w:w="8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571"/>
        <w:gridCol w:w="1499"/>
        <w:gridCol w:w="2222"/>
        <w:gridCol w:w="1974"/>
      </w:tblGrid>
      <w:tr>
        <w:trPr>
          <w:trHeight w:val="867"/>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序号</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项目名称</w:t>
            </w:r>
            <w:r/>
          </w:p>
        </w:tc>
        <w:tc>
          <w:tcPr>
            <w:tcW w:w="1499" w:type="dxa"/>
            <w:vAlign w:val="center"/>
            <w:textDirection w:val="lrTb"/>
            <w:noWrap w:val="false"/>
          </w:tcPr>
          <w:p>
            <w:pPr>
              <w:pStyle w:val="883"/>
              <w:jc w:val="center"/>
              <w:spacing w:line="360" w:lineRule="auto"/>
              <w:tabs>
                <w:tab w:val="left" w:pos="1890" w:leader="none"/>
                <w:tab w:val="left" w:pos="6252" w:leader="none"/>
              </w:tabs>
              <w:rPr>
                <w:rFonts w:ascii="宋体" w:hAnsi="宋体" w:cs="宋体"/>
                <w:sz w:val="24"/>
              </w:rPr>
            </w:pPr>
            <w:r>
              <w:rPr>
                <w:rFonts w:ascii="宋体" w:hAnsi="宋体" w:cs="宋体"/>
                <w:sz w:val="24"/>
              </w:rPr>
              <w:t xml:space="preserve">签订时间</w:t>
            </w:r>
            <w:r/>
          </w:p>
        </w:tc>
        <w:tc>
          <w:tcPr>
            <w:tcW w:w="2222" w:type="dxa"/>
            <w:vAlign w:val="center"/>
            <w:textDirection w:val="lrTb"/>
            <w:noWrap w:val="false"/>
          </w:tcPr>
          <w:p>
            <w:pPr>
              <w:pStyle w:val="883"/>
              <w:jc w:val="center"/>
              <w:spacing w:line="360" w:lineRule="auto"/>
              <w:tabs>
                <w:tab w:val="left" w:pos="1890" w:leader="none"/>
                <w:tab w:val="left" w:pos="6252" w:leader="none"/>
              </w:tabs>
              <w:rPr>
                <w:rFonts w:ascii="宋体" w:hAnsi="宋体" w:cs="宋体"/>
                <w:sz w:val="24"/>
              </w:rPr>
            </w:pPr>
            <w:r>
              <w:rPr>
                <w:rFonts w:ascii="宋体" w:hAnsi="宋体" w:cs="宋体"/>
                <w:sz w:val="24"/>
              </w:rPr>
              <w:t xml:space="preserve">业主单位</w:t>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备注</w:t>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1</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2</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3</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4</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5</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t xml:space="preserve">6</w:t>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58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r>
        <w:trPr>
          <w:trHeight w:val="619"/>
        </w:trPr>
        <w:tc>
          <w:tcPr>
            <w:tcW w:w="103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571"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499"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2222"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c>
          <w:tcPr>
            <w:tcW w:w="1974" w:type="dxa"/>
            <w:vAlign w:val="center"/>
            <w:textDirection w:val="lrTb"/>
            <w:noWrap w:val="false"/>
          </w:tcPr>
          <w:p>
            <w:pPr>
              <w:pStyle w:val="883"/>
              <w:jc w:val="center"/>
              <w:tabs>
                <w:tab w:val="left" w:pos="1890" w:leader="none"/>
              </w:tabs>
              <w:rPr>
                <w:rFonts w:ascii="宋体" w:hAnsi="宋体" w:cs="宋体"/>
                <w:sz w:val="24"/>
              </w:rPr>
            </w:pPr>
            <w:r>
              <w:rPr>
                <w:rFonts w:ascii="宋体" w:hAnsi="宋体" w:cs="宋体"/>
                <w:sz w:val="24"/>
              </w:rPr>
            </w:r>
            <w:r/>
          </w:p>
        </w:tc>
      </w:tr>
    </w:tbl>
    <w:p>
      <w:pPr>
        <w:pStyle w:val="936"/>
        <w:ind w:firstLine="480"/>
        <w:spacing w:line="400" w:lineRule="exact"/>
        <w:rPr>
          <w:rFonts w:hAnsi="宋体" w:eastAsia="宋体"/>
          <w:sz w:val="24"/>
          <w:szCs w:val="24"/>
        </w:rPr>
      </w:pPr>
      <w:r>
        <w:rPr>
          <w:rFonts w:hAnsi="宋体" w:eastAsia="宋体"/>
          <w:sz w:val="24"/>
          <w:szCs w:val="24"/>
        </w:rPr>
      </w:r>
      <w:r/>
    </w:p>
    <w:p>
      <w:pPr>
        <w:pStyle w:val="936"/>
        <w:ind w:firstLine="480"/>
        <w:spacing w:line="400" w:lineRule="exact"/>
        <w:rPr>
          <w:rFonts w:hAnsi="宋体" w:eastAsia="宋体"/>
          <w:sz w:val="24"/>
          <w:szCs w:val="24"/>
        </w:rPr>
      </w:pPr>
      <w:r>
        <w:rPr>
          <w:rFonts w:hAnsi="宋体" w:eastAsia="宋体"/>
          <w:sz w:val="24"/>
          <w:szCs w:val="24"/>
        </w:rPr>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注：供应商可参考上述格式自制</w:t>
      </w:r>
      <w:r/>
    </w:p>
    <w:p>
      <w:pPr>
        <w:pStyle w:val="936"/>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int="eastAsia"/>
        </w:rPr>
      </w:pPr>
      <w:r>
        <w:rPr>
          <w:rFonts w:hAnsi="宋体"/>
          <w:szCs w:val="24"/>
        </w:rPr>
        <w:br w:type="page" w:clear="all"/>
      </w:r>
      <w:r>
        <w:rPr>
          <w:rFonts w:hint="eastAsia"/>
        </w:rPr>
        <w:t xml:space="preserve">附件8-2：</w:t>
      </w:r>
      <w:r>
        <w:rPr>
          <w:rFonts w:hint="eastAsia" w:hAnsi="宋体"/>
        </w:rPr>
        <w:t xml:space="preserve">拟投入</w:t>
      </w:r>
      <w:r>
        <w:rPr>
          <w:rFonts w:hint="eastAsia" w:hAnsi="宋体"/>
          <w:szCs w:val="24"/>
        </w:rPr>
        <w:t xml:space="preserve">人员配备一览表</w:t>
      </w:r>
      <w:r>
        <w:rPr>
          <w:rFonts w:hint="eastAsia"/>
        </w:rPr>
      </w:r>
      <w:r/>
    </w:p>
    <w:p>
      <w:pPr>
        <w:pStyle w:val="883"/>
        <w:jc w:val="center"/>
        <w:rPr>
          <w:rFonts w:hint="eastAsia" w:ascii="宋体" w:hAnsi="宋体"/>
          <w:b/>
          <w:bCs/>
          <w:sz w:val="24"/>
          <w:szCs w:val="28"/>
        </w:rPr>
      </w:pPr>
      <w:r>
        <w:rPr>
          <w:rFonts w:hint="eastAsia" w:ascii="宋体" w:hAnsi="宋体"/>
          <w:b/>
          <w:bCs/>
          <w:sz w:val="24"/>
          <w:szCs w:val="28"/>
        </w:rPr>
      </w:r>
      <w:r/>
    </w:p>
    <w:p>
      <w:pPr>
        <w:pStyle w:val="883"/>
        <w:jc w:val="center"/>
        <w:spacing w:line="360" w:lineRule="auto"/>
        <w:rPr>
          <w:rFonts w:hint="eastAsia" w:ascii="宋体" w:hAnsi="宋体"/>
          <w:b/>
          <w:bCs/>
          <w:sz w:val="24"/>
          <w:szCs w:val="28"/>
        </w:rPr>
      </w:pPr>
      <w:r>
        <w:rPr>
          <w:rFonts w:hint="eastAsia" w:ascii="宋体" w:hAnsi="宋体"/>
          <w:b/>
          <w:bCs/>
          <w:sz w:val="24"/>
          <w:szCs w:val="28"/>
        </w:rPr>
        <w:t xml:space="preserve">拟投入人员配备一览表</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972"/>
        <w:gridCol w:w="728"/>
        <w:gridCol w:w="1702"/>
        <w:gridCol w:w="728"/>
        <w:gridCol w:w="728"/>
        <w:gridCol w:w="728"/>
        <w:gridCol w:w="1215"/>
        <w:gridCol w:w="728"/>
        <w:gridCol w:w="1213"/>
      </w:tblGrid>
      <w:tr>
        <w:trPr>
          <w:trHeight w:val="775"/>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序号</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t xml:space="preserve">姓名</w:t>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t xml:space="preserve">岗位</w:t>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t xml:space="preserve">身份证号码</w:t>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t xml:space="preserve">年龄</w:t>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t xml:space="preserve">性别</w:t>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t xml:space="preserve">学历</w:t>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t xml:space="preserve">所学专业</w:t>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t xml:space="preserve">职称</w:t>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t xml:space="preserve">持证情况</w:t>
            </w:r>
            <w:r/>
          </w:p>
        </w:tc>
      </w:tr>
      <w:tr>
        <w:trPr>
          <w:trHeight w:val="775"/>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1</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top"/>
            <w:textDirection w:val="lrTb"/>
            <w:noWrap w:val="false"/>
          </w:tcPr>
          <w:p>
            <w:pPr>
              <w:pStyle w:val="883"/>
              <w:jc w:val="center"/>
              <w:rPr>
                <w:rFonts w:ascii="宋体" w:hAnsi="宋体" w:cs="宋体"/>
                <w:sz w:val="24"/>
              </w:rPr>
            </w:pPr>
            <w:r>
              <w:rPr>
                <w:rFonts w:ascii="宋体" w:hAnsi="宋体" w:cs="宋体"/>
                <w:sz w:val="24"/>
              </w:rPr>
            </w:r>
            <w:r/>
          </w:p>
        </w:tc>
      </w:tr>
      <w:tr>
        <w:trPr>
          <w:trHeight w:val="775"/>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2</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top"/>
            <w:textDirection w:val="lrTb"/>
            <w:noWrap w:val="false"/>
          </w:tcPr>
          <w:p>
            <w:pPr>
              <w:pStyle w:val="883"/>
              <w:jc w:val="center"/>
              <w:rPr>
                <w:rFonts w:ascii="宋体" w:hAnsi="宋体" w:cs="宋体"/>
                <w:sz w:val="24"/>
              </w:rPr>
            </w:pPr>
            <w:r>
              <w:rPr>
                <w:rFonts w:ascii="宋体" w:hAnsi="宋体" w:cs="宋体"/>
                <w:sz w:val="24"/>
              </w:rPr>
            </w:r>
            <w:r/>
          </w:p>
        </w:tc>
      </w:tr>
      <w:tr>
        <w:trPr>
          <w:trHeight w:val="775"/>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3</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top"/>
            <w:textDirection w:val="lrTb"/>
            <w:noWrap w:val="false"/>
          </w:tcPr>
          <w:p>
            <w:pPr>
              <w:pStyle w:val="883"/>
              <w:jc w:val="center"/>
              <w:rPr>
                <w:rFonts w:ascii="宋体" w:hAnsi="宋体" w:cs="宋体"/>
                <w:sz w:val="24"/>
              </w:rPr>
            </w:pPr>
            <w:r>
              <w:rPr>
                <w:rFonts w:ascii="宋体" w:hAnsi="宋体" w:cs="宋体"/>
                <w:sz w:val="24"/>
              </w:rPr>
            </w:r>
            <w:r/>
          </w:p>
        </w:tc>
      </w:tr>
      <w:tr>
        <w:trPr>
          <w:trHeight w:val="775"/>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4</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top"/>
            <w:textDirection w:val="lrTb"/>
            <w:noWrap w:val="false"/>
          </w:tcPr>
          <w:p>
            <w:pPr>
              <w:pStyle w:val="883"/>
              <w:jc w:val="center"/>
              <w:rPr>
                <w:rFonts w:ascii="宋体" w:hAnsi="宋体" w:cs="宋体"/>
                <w:sz w:val="24"/>
              </w:rPr>
            </w:pPr>
            <w:r>
              <w:rPr>
                <w:rFonts w:ascii="宋体" w:hAnsi="宋体" w:cs="宋体"/>
                <w:sz w:val="24"/>
              </w:rPr>
            </w:r>
            <w:r/>
          </w:p>
        </w:tc>
      </w:tr>
      <w:tr>
        <w:trPr>
          <w:trHeight w:val="787"/>
        </w:trPr>
        <w:tc>
          <w:tcPr>
            <w:tcW w:w="460" w:type="pct"/>
            <w:vAlign w:val="center"/>
            <w:textDirection w:val="lrTb"/>
            <w:noWrap w:val="false"/>
          </w:tcPr>
          <w:p>
            <w:pPr>
              <w:pStyle w:val="883"/>
              <w:jc w:val="center"/>
              <w:rPr>
                <w:rFonts w:ascii="宋体" w:hAnsi="宋体" w:cs="宋体"/>
                <w:sz w:val="24"/>
              </w:rPr>
            </w:pPr>
            <w:r>
              <w:rPr>
                <w:rFonts w:ascii="宋体" w:hAnsi="宋体" w:cs="宋体"/>
                <w:sz w:val="24"/>
              </w:rPr>
              <w:t xml:space="preserve">…</w:t>
            </w:r>
            <w:r/>
          </w:p>
        </w:tc>
        <w:tc>
          <w:tcPr>
            <w:tcW w:w="505"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884"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378" w:type="pct"/>
            <w:vAlign w:val="center"/>
            <w:textDirection w:val="lrTb"/>
            <w:noWrap w:val="false"/>
          </w:tcPr>
          <w:p>
            <w:pPr>
              <w:pStyle w:val="883"/>
              <w:jc w:val="center"/>
              <w:rPr>
                <w:rFonts w:ascii="宋体" w:hAnsi="宋体" w:cs="宋体"/>
                <w:sz w:val="24"/>
              </w:rPr>
            </w:pPr>
            <w:r>
              <w:rPr>
                <w:rFonts w:ascii="宋体" w:hAnsi="宋体" w:cs="宋体"/>
                <w:sz w:val="24"/>
              </w:rPr>
            </w:r>
            <w:r/>
          </w:p>
        </w:tc>
        <w:tc>
          <w:tcPr>
            <w:tcW w:w="631" w:type="pct"/>
            <w:vAlign w:val="top"/>
            <w:textDirection w:val="lrTb"/>
            <w:noWrap w:val="false"/>
          </w:tcPr>
          <w:p>
            <w:pPr>
              <w:pStyle w:val="883"/>
              <w:jc w:val="center"/>
              <w:rPr>
                <w:rFonts w:ascii="宋体" w:hAnsi="宋体" w:cs="宋体"/>
                <w:sz w:val="24"/>
              </w:rPr>
            </w:pPr>
            <w:r>
              <w:rPr>
                <w:rFonts w:ascii="宋体" w:hAnsi="宋体" w:cs="宋体"/>
                <w:sz w:val="24"/>
              </w:rPr>
            </w:r>
            <w:r/>
          </w:p>
        </w:tc>
      </w:tr>
    </w:tbl>
    <w:p>
      <w:pPr>
        <w:pStyle w:val="936"/>
        <w:ind w:firstLine="480"/>
        <w:spacing w:line="360" w:lineRule="auto"/>
        <w:rPr>
          <w:rFonts w:hAnsi="宋体" w:eastAsia="宋体"/>
          <w:sz w:val="24"/>
          <w:szCs w:val="24"/>
        </w:rPr>
      </w:pPr>
      <w:r>
        <w:rPr>
          <w:rFonts w:hAnsi="宋体" w:eastAsia="宋体"/>
          <w:sz w:val="24"/>
          <w:szCs w:val="24"/>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注：供应商</w:t>
      </w:r>
      <w:r>
        <w:rPr>
          <w:rFonts w:hAnsi="宋体" w:eastAsia="宋体"/>
          <w:sz w:val="24"/>
          <w:szCs w:val="24"/>
        </w:rPr>
        <w:t xml:space="preserve">根据项目需要自行配备相应人员并提供相应材料。</w:t>
      </w:r>
      <w:r>
        <w:rPr>
          <w:rFonts w:hint="eastAsia" w:hAnsi="宋体" w:eastAsia="宋体"/>
          <w:sz w:val="24"/>
          <w:szCs w:val="24"/>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936"/>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887"/>
        <w:rPr>
          <w:rFonts w:hint="eastAsia" w:hAnsi="宋体"/>
          <w:szCs w:val="24"/>
        </w:rPr>
      </w:pPr>
      <w:r>
        <w:rPr>
          <w:rFonts w:hAnsi="宋体"/>
          <w:szCs w:val="24"/>
        </w:rPr>
        <w:br w:type="page" w:clear="all"/>
      </w:r>
      <w:r>
        <w:rPr>
          <w:rFonts w:hint="eastAsia" w:hAnsi="宋体"/>
          <w:szCs w:val="24"/>
        </w:rPr>
        <w:t xml:space="preserve">附件8-3：</w:t>
      </w:r>
      <w:r>
        <w:t xml:space="preserve">投入人员</w:t>
      </w:r>
      <w:r>
        <w:t xml:space="preserve">情况表</w:t>
      </w:r>
      <w:r>
        <w:rPr>
          <w:rFonts w:hint="eastAsia" w:hAnsi="宋体"/>
          <w:szCs w:val="24"/>
        </w:rPr>
      </w:r>
      <w:r/>
    </w:p>
    <w:p>
      <w:pPr>
        <w:pStyle w:val="883"/>
        <w:jc w:val="center"/>
        <w:rPr>
          <w:b/>
          <w:bCs/>
          <w:sz w:val="24"/>
        </w:rPr>
      </w:pPr>
      <w:r>
        <w:rPr>
          <w:b/>
          <w:bCs/>
          <w:sz w:val="24"/>
        </w:rPr>
      </w:r>
      <w:r/>
    </w:p>
    <w:p>
      <w:pPr>
        <w:pStyle w:val="883"/>
        <w:jc w:val="center"/>
        <w:spacing w:line="360" w:lineRule="auto"/>
        <w:tabs>
          <w:tab w:val="left" w:pos="1890" w:leader="none"/>
        </w:tabs>
        <w:rPr>
          <w:rFonts w:ascii="宋体" w:hAnsi="宋体" w:cs="宋体"/>
          <w:b/>
          <w:sz w:val="24"/>
        </w:rPr>
      </w:pPr>
      <w:r>
        <w:rPr>
          <w:rFonts w:ascii="宋体" w:hAnsi="宋体"/>
          <w:b/>
          <w:bCs/>
          <w:spacing w:val="20"/>
          <w:sz w:val="24"/>
        </w:rPr>
        <w:t xml:space="preserve">拟投入项目负责人情况表</w:t>
      </w:r>
      <w:r>
        <w:rPr>
          <w:rFonts w:ascii="宋体" w:hAnsi="宋体" w:cs="宋体"/>
          <w:b/>
          <w:sz w:val="24"/>
        </w:rPr>
      </w:r>
      <w:r/>
    </w:p>
    <w:tbl>
      <w:tblPr>
        <w:tblW w:w="9028"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1</w:t>
            </w:r>
            <w:r/>
          </w:p>
        </w:tc>
        <w:tc>
          <w:tcPr>
            <w:tcW w:w="1851"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姓      名</w:t>
            </w:r>
            <w:r/>
          </w:p>
        </w:tc>
        <w:tc>
          <w:tcPr>
            <w:gridSpan w:val="2"/>
            <w:tcW w:w="2394"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r>
            <w:r/>
          </w:p>
        </w:tc>
        <w:tc>
          <w:tcPr>
            <w:tcW w:w="1083"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性   别</w:t>
            </w:r>
            <w:r/>
          </w:p>
        </w:tc>
        <w:tc>
          <w:tcPr>
            <w:gridSpan w:val="2"/>
            <w:tcW w:w="3072"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r>
            <w:r/>
          </w:p>
        </w:tc>
      </w:tr>
      <w:tr>
        <w:trPr>
          <w:trHeight w:val="645"/>
        </w:trPr>
        <w:tc>
          <w:tcPr>
            <w:tcW w:w="62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2</w:t>
            </w:r>
            <w:r/>
          </w:p>
        </w:tc>
        <w:tc>
          <w:tcPr>
            <w:tcW w:w="1851"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身份证号码</w:t>
            </w:r>
            <w:r/>
          </w:p>
        </w:tc>
        <w:tc>
          <w:tcPr>
            <w:gridSpan w:val="3"/>
            <w:tcW w:w="3477"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r>
            <w:r/>
          </w:p>
        </w:tc>
        <w:tc>
          <w:tcPr>
            <w:tcW w:w="1254"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出生年月</w:t>
            </w:r>
            <w:r/>
          </w:p>
        </w:tc>
        <w:tc>
          <w:tcPr>
            <w:tcW w:w="181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年   月</w:t>
            </w:r>
            <w:r/>
          </w:p>
        </w:tc>
      </w:tr>
      <w:tr>
        <w:trPr>
          <w:trHeight w:val="645"/>
        </w:trPr>
        <w:tc>
          <w:tcPr>
            <w:tcW w:w="62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3</w:t>
            </w:r>
            <w:r/>
          </w:p>
        </w:tc>
        <w:tc>
          <w:tcPr>
            <w:gridSpan w:val="2"/>
            <w:tcW w:w="3180"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联系电话：</w:t>
            </w:r>
            <w:r/>
          </w:p>
        </w:tc>
        <w:tc>
          <w:tcPr>
            <w:gridSpan w:val="2"/>
            <w:tcW w:w="2148"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传真：</w:t>
            </w:r>
            <w:r/>
          </w:p>
        </w:tc>
        <w:tc>
          <w:tcPr>
            <w:gridSpan w:val="2"/>
            <w:tcW w:w="3072"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电子邮箱：</w:t>
            </w:r>
            <w:r/>
          </w:p>
        </w:tc>
      </w:tr>
      <w:tr>
        <w:trPr>
          <w:cantSplit/>
          <w:trHeight w:val="645"/>
        </w:trPr>
        <w:tc>
          <w:tcPr>
            <w:tcW w:w="62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4</w:t>
            </w:r>
            <w:r/>
          </w:p>
        </w:tc>
        <w:tc>
          <w:tcPr>
            <w:gridSpan w:val="6"/>
            <w:tcW w:w="8400"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从事专业工作时间：</w:t>
            </w:r>
            <w:r/>
          </w:p>
        </w:tc>
      </w:tr>
      <w:tr>
        <w:trPr>
          <w:cantSplit/>
          <w:trHeight w:val="625"/>
        </w:trPr>
        <w:tc>
          <w:tcPr>
            <w:tcW w:w="628" w:type="dxa"/>
            <w:vAlign w:val="center"/>
            <w:textDirection w:val="lrTb"/>
            <w:noWrap w:val="false"/>
          </w:tcPr>
          <w:p>
            <w:pPr>
              <w:pStyle w:val="883"/>
              <w:jc w:val="center"/>
              <w:spacing w:line="360" w:lineRule="auto"/>
              <w:tabs>
                <w:tab w:val="left" w:pos="1890" w:leader="none"/>
              </w:tabs>
              <w:rPr>
                <w:rFonts w:ascii="宋体" w:hAnsi="宋体" w:cs="宋体"/>
                <w:sz w:val="24"/>
              </w:rPr>
            </w:pPr>
            <w:r>
              <w:rPr>
                <w:rFonts w:ascii="宋体" w:hAnsi="宋体" w:cs="宋体"/>
                <w:sz w:val="24"/>
              </w:rPr>
              <w:t xml:space="preserve">5</w:t>
            </w:r>
            <w:r/>
          </w:p>
        </w:tc>
        <w:tc>
          <w:tcPr>
            <w:gridSpan w:val="6"/>
            <w:tcW w:w="8400" w:type="dxa"/>
            <w:vAlign w:val="center"/>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拥有的职称：</w:t>
            </w:r>
            <w:r/>
          </w:p>
        </w:tc>
      </w:tr>
      <w:tr>
        <w:trPr>
          <w:cantSplit/>
          <w:trHeight w:val="1854"/>
        </w:trPr>
        <w:tc>
          <w:tcPr>
            <w:tcW w:w="628" w:type="dxa"/>
            <w:vAlign w:val="center"/>
            <w:textDirection w:val="lrTb"/>
            <w:noWrap w:val="false"/>
          </w:tcPr>
          <w:p>
            <w:pPr>
              <w:pStyle w:val="883"/>
              <w:ind w:left="-2"/>
              <w:jc w:val="center"/>
              <w:spacing w:line="360" w:lineRule="auto"/>
              <w:tabs>
                <w:tab w:val="left" w:pos="1890" w:leader="none"/>
              </w:tabs>
              <w:rPr>
                <w:rFonts w:ascii="宋体" w:hAnsi="宋体" w:cs="宋体"/>
                <w:sz w:val="24"/>
              </w:rPr>
            </w:pPr>
            <w:r>
              <w:rPr>
                <w:rFonts w:ascii="宋体" w:hAnsi="宋体" w:cs="宋体"/>
                <w:sz w:val="24"/>
              </w:rPr>
              <w:t xml:space="preserve">6</w:t>
            </w:r>
            <w:r/>
          </w:p>
        </w:tc>
        <w:tc>
          <w:tcPr>
            <w:gridSpan w:val="6"/>
            <w:tcW w:w="8400" w:type="dxa"/>
            <w:vAlign w:val="top"/>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曾获得的奖励情况：</w:t>
            </w:r>
            <w:r/>
          </w:p>
          <w:p>
            <w:pPr>
              <w:pStyle w:val="883"/>
              <w:spacing w:line="360" w:lineRule="auto"/>
              <w:tabs>
                <w:tab w:val="left" w:pos="1890" w:leader="none"/>
              </w:tabs>
              <w:rPr>
                <w:rFonts w:ascii="宋体" w:hAnsi="宋体" w:cs="宋体"/>
                <w:sz w:val="24"/>
              </w:rPr>
            </w:pPr>
            <w:r>
              <w:rPr>
                <w:rFonts w:ascii="宋体" w:hAnsi="宋体" w:cs="宋体"/>
                <w:sz w:val="24"/>
              </w:rPr>
              <w:t xml:space="preserve">1、_____________________________________</w:t>
            </w:r>
            <w:r/>
          </w:p>
          <w:p>
            <w:pPr>
              <w:pStyle w:val="883"/>
              <w:spacing w:line="360" w:lineRule="auto"/>
              <w:tabs>
                <w:tab w:val="left" w:pos="1890" w:leader="none"/>
              </w:tabs>
              <w:rPr>
                <w:rFonts w:ascii="宋体" w:hAnsi="宋体" w:cs="宋体"/>
                <w:sz w:val="24"/>
              </w:rPr>
            </w:pPr>
            <w:r>
              <w:rPr>
                <w:rFonts w:ascii="宋体" w:hAnsi="宋体" w:cs="宋体"/>
                <w:sz w:val="24"/>
              </w:rPr>
              <w:t xml:space="preserve">2、__________________________________________</w:t>
            </w:r>
            <w:r/>
          </w:p>
          <w:p>
            <w:pPr>
              <w:pStyle w:val="883"/>
              <w:spacing w:line="360" w:lineRule="auto"/>
              <w:tabs>
                <w:tab w:val="left" w:pos="1890" w:leader="none"/>
              </w:tabs>
              <w:rPr>
                <w:rFonts w:ascii="宋体" w:hAnsi="宋体" w:cs="宋体"/>
                <w:sz w:val="24"/>
              </w:rPr>
            </w:pPr>
            <w:r>
              <w:rPr>
                <w:rFonts w:ascii="宋体" w:hAnsi="宋体" w:cs="宋体"/>
                <w:sz w:val="24"/>
              </w:rPr>
              <w:t xml:space="preserve">3、__________________________________________</w:t>
            </w:r>
            <w:r/>
          </w:p>
          <w:p>
            <w:pPr>
              <w:pStyle w:val="883"/>
              <w:spacing w:line="360" w:lineRule="auto"/>
              <w:tabs>
                <w:tab w:val="left" w:pos="1890" w:leader="none"/>
              </w:tabs>
              <w:rPr>
                <w:rFonts w:ascii="宋体" w:hAnsi="宋体" w:cs="宋体"/>
                <w:sz w:val="24"/>
              </w:rPr>
            </w:pPr>
            <w:r>
              <w:rPr>
                <w:rFonts w:ascii="宋体" w:hAnsi="宋体" w:cs="宋体"/>
                <w:sz w:val="24"/>
              </w:rPr>
              <w:t xml:space="preserve">……………</w:t>
            </w:r>
            <w:r/>
          </w:p>
        </w:tc>
      </w:tr>
      <w:tr>
        <w:trPr>
          <w:trHeight w:val="1133"/>
        </w:trPr>
        <w:tc>
          <w:tcPr>
            <w:tcW w:w="628" w:type="dxa"/>
            <w:vAlign w:val="center"/>
            <w:textDirection w:val="lrTb"/>
            <w:noWrap w:val="false"/>
          </w:tcPr>
          <w:p>
            <w:pPr>
              <w:pStyle w:val="883"/>
              <w:ind w:left="-2"/>
              <w:jc w:val="center"/>
              <w:spacing w:line="360" w:lineRule="auto"/>
              <w:tabs>
                <w:tab w:val="left" w:pos="1890" w:leader="none"/>
              </w:tabs>
              <w:rPr>
                <w:rFonts w:ascii="宋体" w:hAnsi="宋体" w:cs="宋体"/>
                <w:sz w:val="24"/>
              </w:rPr>
            </w:pPr>
            <w:r>
              <w:rPr>
                <w:rFonts w:ascii="宋体" w:hAnsi="宋体" w:cs="宋体"/>
                <w:sz w:val="24"/>
              </w:rPr>
              <w:t xml:space="preserve">7</w:t>
            </w:r>
            <w:r/>
          </w:p>
        </w:tc>
        <w:tc>
          <w:tcPr>
            <w:gridSpan w:val="6"/>
            <w:tcW w:w="8400" w:type="dxa"/>
            <w:vAlign w:val="top"/>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本公司承诺：</w:t>
            </w:r>
            <w:r/>
          </w:p>
          <w:p>
            <w:pPr>
              <w:pStyle w:val="883"/>
              <w:spacing w:line="360" w:lineRule="auto"/>
              <w:tabs>
                <w:tab w:val="left" w:pos="1890" w:leader="none"/>
              </w:tabs>
              <w:rPr>
                <w:rFonts w:ascii="宋体" w:hAnsi="宋体" w:cs="宋体"/>
                <w:sz w:val="24"/>
              </w:rPr>
            </w:pPr>
            <w:r>
              <w:rPr>
                <w:rFonts w:ascii="宋体" w:hAnsi="宋体" w:cs="宋体"/>
                <w:sz w:val="24"/>
              </w:rPr>
              <w:t xml:space="preserve">该项目负责人在我单位任职且在从业经历中没有任何违法、违规而被查处的不良记录。（提供公司为其缴纳的社保证明）</w:t>
            </w:r>
            <w:r/>
          </w:p>
        </w:tc>
      </w:tr>
      <w:tr>
        <w:trPr>
          <w:trHeight w:val="978"/>
        </w:trPr>
        <w:tc>
          <w:tcPr>
            <w:tcW w:w="628" w:type="dxa"/>
            <w:vAlign w:val="center"/>
            <w:textDirection w:val="lrTb"/>
            <w:noWrap w:val="false"/>
          </w:tcPr>
          <w:p>
            <w:pPr>
              <w:pStyle w:val="883"/>
              <w:ind w:left="-2"/>
              <w:jc w:val="center"/>
              <w:spacing w:line="360" w:lineRule="auto"/>
              <w:tabs>
                <w:tab w:val="left" w:pos="1890" w:leader="none"/>
              </w:tabs>
              <w:rPr>
                <w:rFonts w:ascii="宋体" w:hAnsi="宋体" w:cs="宋体"/>
                <w:sz w:val="24"/>
              </w:rPr>
            </w:pPr>
            <w:r>
              <w:rPr>
                <w:rFonts w:ascii="宋体" w:hAnsi="宋体" w:cs="宋体"/>
                <w:sz w:val="24"/>
              </w:rPr>
              <w:t xml:space="preserve">8</w:t>
            </w:r>
            <w:r/>
          </w:p>
        </w:tc>
        <w:tc>
          <w:tcPr>
            <w:gridSpan w:val="6"/>
            <w:tcW w:w="8400" w:type="dxa"/>
            <w:vAlign w:val="top"/>
            <w:textDirection w:val="lrTb"/>
            <w:noWrap w:val="false"/>
          </w:tcPr>
          <w:p>
            <w:pPr>
              <w:pStyle w:val="883"/>
              <w:spacing w:line="360" w:lineRule="auto"/>
              <w:tabs>
                <w:tab w:val="left" w:pos="1890" w:leader="none"/>
              </w:tabs>
              <w:rPr>
                <w:rFonts w:ascii="宋体" w:hAnsi="宋体" w:cs="宋体"/>
                <w:sz w:val="24"/>
              </w:rPr>
            </w:pPr>
            <w:r>
              <w:rPr>
                <w:rFonts w:ascii="宋体" w:hAnsi="宋体" w:cs="宋体"/>
                <w:sz w:val="24"/>
              </w:rPr>
              <w:t xml:space="preserve">其他需要说明的情况</w:t>
            </w:r>
            <w:r/>
          </w:p>
        </w:tc>
      </w:tr>
    </w:tbl>
    <w:p>
      <w:pPr>
        <w:pStyle w:val="883"/>
        <w:ind w:left="540" w:hanging="120"/>
        <w:spacing w:line="360" w:lineRule="auto"/>
        <w:tabs>
          <w:tab w:val="left" w:pos="420" w:leader="none"/>
          <w:tab w:val="left" w:pos="1890" w:leader="none"/>
        </w:tabs>
        <w:rPr>
          <w:rFonts w:ascii="宋体" w:hAnsi="宋体" w:cs="宋体"/>
          <w:sz w:val="24"/>
        </w:rPr>
      </w:pPr>
      <w:r>
        <w:rPr>
          <w:rFonts w:ascii="宋体" w:hAnsi="宋体" w:cs="宋体"/>
          <w:sz w:val="24"/>
        </w:rPr>
        <w:t xml:space="preserve">注：需随此表附上项目负责人的证书等相关资料的复印件加盖公章。</w:t>
      </w:r>
      <w:r/>
    </w:p>
    <w:p>
      <w:pPr>
        <w:pStyle w:val="883"/>
        <w:ind w:firstLine="480"/>
        <w:tabs>
          <w:tab w:val="left" w:pos="1890" w:leader="none"/>
        </w:tabs>
        <w:rPr>
          <w:rFonts w:ascii="宋体" w:hAnsi="宋体" w:cs="宋体"/>
          <w:sz w:val="24"/>
        </w:rPr>
      </w:pPr>
      <w:r>
        <w:rPr>
          <w:rFonts w:ascii="宋体" w:hAnsi="宋体" w:cs="宋体"/>
          <w:sz w:val="24"/>
        </w:rPr>
      </w:r>
      <w:r/>
    </w:p>
    <w:p>
      <w:pPr>
        <w:pStyle w:val="997"/>
        <w:ind w:firstLine="480"/>
        <w:rPr>
          <w:rFonts w:hint="eastAsia"/>
        </w:rPr>
      </w:pPr>
      <w:r>
        <w:rPr>
          <w:rFonts w:hint="eastAsia"/>
        </w:rPr>
      </w:r>
      <w:r/>
    </w:p>
    <w:p>
      <w:pPr>
        <w:pStyle w:val="883"/>
      </w:pPr>
      <w:r/>
      <w:r/>
    </w:p>
    <w:p>
      <w:pPr>
        <w:pStyle w:val="883"/>
        <w:rPr>
          <w:rFonts w:hint="eastAsia"/>
        </w:rPr>
      </w:pPr>
      <w:r>
        <w:rPr>
          <w:rFonts w:hint="eastAsia"/>
        </w:rPr>
      </w:r>
      <w:r/>
    </w:p>
    <w:p>
      <w:pPr>
        <w:pStyle w:val="936"/>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883"/>
        <w:ind w:right="420" w:firstLine="465"/>
        <w:jc w:val="left"/>
        <w:spacing w:line="360" w:lineRule="auto"/>
        <w:rPr>
          <w:rFonts w:hint="eastAsia" w:hAnsi="宋体"/>
          <w:sz w:val="24"/>
        </w:rPr>
      </w:pPr>
      <w:r>
        <w:rPr>
          <w:rFonts w:hint="eastAsia" w:hAnsi="宋体"/>
          <w:sz w:val="24"/>
        </w:rPr>
        <w:t xml:space="preserve">日     期：</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p>
    <w:p>
      <w:pPr>
        <w:pStyle w:val="887"/>
        <w:rPr>
          <w:b w:val="0"/>
          <w:lang w:val="zh-CN"/>
        </w:rPr>
      </w:pPr>
      <w:r>
        <w:rPr>
          <w:b w:val="0"/>
          <w:lang w:val="zh-CN"/>
        </w:rPr>
        <w:br w:type="page" w:clear="all"/>
      </w:r>
      <w:r>
        <w:rPr>
          <w:rFonts w:hint="eastAsia"/>
        </w:rPr>
        <w:t xml:space="preserve">附件8-4：</w:t>
      </w:r>
      <w:r>
        <w:t xml:space="preserve">投标（响应）保证承诺书</w:t>
      </w:r>
      <w:r>
        <w:rPr>
          <w:b w:val="0"/>
          <w:lang w:val="zh-CN"/>
        </w:rPr>
      </w:r>
      <w:r/>
    </w:p>
    <w:p>
      <w:pPr>
        <w:pStyle w:val="883"/>
        <w:jc w:val="center"/>
        <w:spacing w:line="600" w:lineRule="atLeast"/>
        <w:widowControl/>
        <w:rPr>
          <w:rFonts w:ascii="宋体" w:hAnsi="宋体" w:cs="宋体"/>
          <w:sz w:val="24"/>
        </w:rPr>
      </w:pPr>
      <w:r>
        <w:rPr>
          <w:rFonts w:ascii="宋体" w:hAnsi="宋体" w:cs="宋体"/>
          <w:sz w:val="24"/>
        </w:rPr>
        <w:t xml:space="preserve">投标（响应）保证承诺书</w:t>
      </w:r>
      <w:r/>
    </w:p>
    <w:p>
      <w:pPr>
        <w:pStyle w:val="883"/>
        <w:jc w:val="left"/>
        <w:spacing w:line="360" w:lineRule="auto"/>
        <w:widowControl/>
        <w:rPr>
          <w:rFonts w:ascii="宋体" w:hAnsi="宋体" w:cs="宋体"/>
          <w:sz w:val="24"/>
        </w:rPr>
      </w:pPr>
      <w:r>
        <w:rPr>
          <w:rFonts w:ascii="宋体" w:hAnsi="宋体" w:cs="宋体"/>
          <w:sz w:val="24"/>
        </w:rPr>
        <w:t xml:space="preserve">致：</w:t>
      </w:r>
      <w:r>
        <w:rPr>
          <w:rFonts w:ascii="宋体" w:hAnsi="宋体" w:cs="宋体"/>
          <w:sz w:val="24"/>
          <w:u w:val="single"/>
        </w:rPr>
        <w:t xml:space="preserve">         （采购代理机构名称）</w:t>
      </w:r>
      <w:r>
        <w:rPr>
          <w:rFonts w:ascii="宋体" w:hAnsi="宋体" w:cs="宋体"/>
          <w:sz w:val="24"/>
        </w:rPr>
      </w:r>
      <w:r/>
    </w:p>
    <w:p>
      <w:pPr>
        <w:pStyle w:val="883"/>
        <w:ind w:firstLine="600"/>
        <w:jc w:val="left"/>
        <w:spacing w:line="360" w:lineRule="auto"/>
        <w:widowControl/>
        <w:rPr>
          <w:rFonts w:ascii="宋体" w:hAnsi="宋体" w:cs="宋体"/>
          <w:sz w:val="24"/>
        </w:rPr>
      </w:pPr>
      <w:r>
        <w:rPr>
          <w:rFonts w:ascii="宋体" w:hAnsi="宋体" w:cs="宋体"/>
          <w:sz w:val="24"/>
        </w:rPr>
        <w:t xml:space="preserve">我（单位/本人，以下统称我单位）自愿参加</w:t>
      </w:r>
      <w:r>
        <w:rPr>
          <w:rFonts w:ascii="宋体" w:hAnsi="宋体" w:cs="宋体"/>
          <w:sz w:val="24"/>
          <w:u w:val="single"/>
        </w:rPr>
        <w:t xml:space="preserve">（项目名称和采购编号）</w:t>
      </w:r>
      <w:r>
        <w:rPr>
          <w:rFonts w:ascii="宋体" w:hAnsi="宋体" w:cs="宋体"/>
          <w:sz w:val="24"/>
        </w:rPr>
        <w:t xml:space="preserve">的投标（响应）,并做出如下承诺：</w:t>
      </w:r>
      <w:r/>
    </w:p>
    <w:p>
      <w:pPr>
        <w:pStyle w:val="883"/>
        <w:ind w:firstLine="600"/>
        <w:jc w:val="left"/>
        <w:spacing w:line="360" w:lineRule="auto"/>
        <w:widowControl/>
        <w:rPr>
          <w:rFonts w:ascii="宋体" w:hAnsi="宋体" w:cs="宋体"/>
          <w:sz w:val="24"/>
        </w:rPr>
      </w:pPr>
      <w:r>
        <w:rPr>
          <w:rFonts w:ascii="宋体" w:hAnsi="宋体" w:cs="宋体"/>
          <w:sz w:val="24"/>
        </w:rPr>
        <w:t xml:space="preserve">一、  除不可抗力外，我</w:t>
      </w:r>
      <w:r>
        <w:rPr>
          <w:rFonts w:ascii="宋体" w:hAnsi="宋体" w:cs="宋体"/>
          <w:sz w:val="24"/>
        </w:rPr>
        <w:t xml:space="preserve">单位如果发生以下行为，将在行为发生的10个工作日内，向贵方</w:t>
      </w:r>
      <w:r>
        <w:rPr>
          <w:rFonts w:ascii="宋体" w:hAnsi="宋体" w:cs="宋体"/>
          <w:sz w:val="24"/>
          <w:u w:val="single"/>
        </w:rPr>
        <w:t xml:space="preserve">（或采购单位）</w:t>
      </w:r>
      <w:r>
        <w:rPr>
          <w:rFonts w:ascii="宋体" w:hAnsi="宋体" w:cs="宋体"/>
          <w:sz w:val="24"/>
        </w:rPr>
        <w:t xml:space="preserve">支付本招标文件公布的预算金额（或最高限价）的2%作为违约赔偿金（数量不确定的单价采购须约定具体金额）。</w:t>
      </w:r>
      <w:r/>
    </w:p>
    <w:p>
      <w:pPr>
        <w:pStyle w:val="883"/>
        <w:ind w:firstLine="555"/>
        <w:jc w:val="left"/>
        <w:spacing w:line="360" w:lineRule="auto"/>
        <w:widowControl/>
        <w:rPr>
          <w:rFonts w:ascii="宋体" w:hAnsi="宋体" w:cs="宋体"/>
          <w:sz w:val="24"/>
        </w:rPr>
      </w:pPr>
      <w:r>
        <w:rPr>
          <w:rFonts w:ascii="宋体" w:hAnsi="宋体" w:cs="宋体"/>
          <w:sz w:val="24"/>
        </w:rPr>
        <w:t xml:space="preserve">1.自投标（响应）截止时间至本项目发布中标（成交）公告为止，撤销投标（响应）；</w:t>
      </w:r>
      <w:r/>
    </w:p>
    <w:p>
      <w:pPr>
        <w:pStyle w:val="883"/>
        <w:ind w:firstLine="555"/>
        <w:jc w:val="left"/>
        <w:spacing w:line="360" w:lineRule="auto"/>
        <w:widowControl/>
        <w:rPr>
          <w:rFonts w:ascii="宋体" w:hAnsi="宋体" w:cs="宋体"/>
          <w:sz w:val="24"/>
        </w:rPr>
      </w:pPr>
      <w:r>
        <w:rPr>
          <w:rFonts w:ascii="宋体" w:hAnsi="宋体" w:cs="宋体"/>
          <w:sz w:val="24"/>
        </w:rPr>
        <w:t xml:space="preserve">2.中标（成交）后不依法与采购单位签订合同；</w:t>
      </w:r>
      <w:r/>
    </w:p>
    <w:p>
      <w:pPr>
        <w:pStyle w:val="883"/>
        <w:ind w:firstLine="555"/>
        <w:jc w:val="left"/>
        <w:spacing w:line="360" w:lineRule="auto"/>
        <w:widowControl/>
        <w:rPr>
          <w:rFonts w:ascii="宋体" w:hAnsi="宋体" w:cs="宋体"/>
          <w:sz w:val="24"/>
        </w:rPr>
      </w:pPr>
      <w:r>
        <w:rPr>
          <w:rFonts w:ascii="宋体" w:hAnsi="宋体" w:cs="宋体"/>
          <w:sz w:val="24"/>
        </w:rPr>
        <w:t xml:space="preserve">3.中标（成交）后不按本招标文件规定向采购单位提交履约保证金（如有）；</w:t>
      </w:r>
      <w:r/>
    </w:p>
    <w:p>
      <w:pPr>
        <w:pStyle w:val="883"/>
        <w:ind w:firstLine="555"/>
        <w:jc w:val="left"/>
        <w:spacing w:line="360" w:lineRule="auto"/>
        <w:widowControl/>
        <w:rPr>
          <w:rFonts w:ascii="宋体" w:hAnsi="宋体" w:cs="宋体"/>
          <w:sz w:val="24"/>
        </w:rPr>
      </w:pPr>
      <w:r>
        <w:rPr>
          <w:rFonts w:ascii="宋体" w:hAnsi="宋体" w:cs="宋体"/>
          <w:sz w:val="24"/>
        </w:rPr>
        <w:t xml:space="preserve">4.中标（成交）后不按本招标文件规定向贵方缴纳采购代理费。</w:t>
      </w:r>
      <w:r/>
    </w:p>
    <w:p>
      <w:pPr>
        <w:pStyle w:val="883"/>
        <w:ind w:firstLine="600"/>
        <w:jc w:val="left"/>
        <w:spacing w:line="360" w:lineRule="auto"/>
        <w:widowControl/>
        <w:rPr>
          <w:rFonts w:ascii="宋体" w:hAnsi="宋体" w:cs="宋体"/>
          <w:sz w:val="24"/>
        </w:rPr>
      </w:pPr>
      <w:r>
        <w:rPr>
          <w:rFonts w:ascii="宋体" w:hAnsi="宋体" w:cs="宋体"/>
          <w:sz w:val="24"/>
        </w:rPr>
        <w:t xml:space="preserve">二、  我单位知晓上述行为的法律后果，承认本承诺书作为贵方</w:t>
      </w:r>
      <w:r>
        <w:rPr>
          <w:rFonts w:ascii="宋体" w:hAnsi="宋体" w:cs="宋体"/>
          <w:sz w:val="24"/>
          <w:u w:val="single"/>
        </w:rPr>
        <w:t xml:space="preserve">（或采购单位）</w:t>
      </w:r>
      <w:r>
        <w:rPr>
          <w:rFonts w:ascii="宋体" w:hAnsi="宋体" w:cs="宋体"/>
          <w:sz w:val="24"/>
        </w:rPr>
        <w:t xml:space="preserve">要求我单位履行违约赔偿义务的依据作用。</w:t>
      </w:r>
      <w:r/>
    </w:p>
    <w:p>
      <w:pPr>
        <w:pStyle w:val="883"/>
        <w:jc w:val="left"/>
        <w:spacing w:line="360" w:lineRule="auto"/>
        <w:widowControl/>
        <w:rPr>
          <w:rFonts w:ascii="宋体" w:hAnsi="宋体" w:cs="宋体"/>
          <w:sz w:val="24"/>
        </w:rPr>
      </w:pPr>
      <w:r>
        <w:rPr>
          <w:rFonts w:ascii="宋体" w:hAnsi="宋体" w:cs="宋体"/>
          <w:sz w:val="24"/>
        </w:rPr>
        <w:t xml:space="preserve"> </w:t>
      </w:r>
      <w:r/>
    </w:p>
    <w:p>
      <w:pPr>
        <w:pStyle w:val="883"/>
        <w:jc w:val="left"/>
        <w:spacing w:line="360" w:lineRule="auto"/>
        <w:widowControl/>
        <w:rPr>
          <w:rFonts w:ascii="宋体" w:hAnsi="宋体" w:cs="宋体"/>
          <w:sz w:val="24"/>
        </w:rPr>
      </w:pPr>
      <w:r>
        <w:rPr>
          <w:rFonts w:ascii="宋体" w:hAnsi="宋体" w:cs="宋体"/>
          <w:sz w:val="24"/>
        </w:rPr>
        <w:t xml:space="preserve">投标（响应）人（签章）：</w:t>
      </w:r>
      <w:r>
        <w:rPr>
          <w:rFonts w:ascii="宋体" w:hAnsi="宋体" w:cs="宋体"/>
          <w:sz w:val="24"/>
          <w:u w:val="single"/>
        </w:rPr>
        <w:t xml:space="preserve">                      </w:t>
      </w:r>
      <w:r>
        <w:rPr>
          <w:rFonts w:ascii="宋体" w:hAnsi="宋体" w:cs="宋体"/>
          <w:sz w:val="24"/>
        </w:rPr>
        <w:t xml:space="preserve"> </w:t>
      </w:r>
      <w:r/>
    </w:p>
    <w:p>
      <w:pPr>
        <w:pStyle w:val="883"/>
        <w:jc w:val="left"/>
        <w:spacing w:line="360" w:lineRule="auto"/>
        <w:widowControl/>
        <w:rPr>
          <w:rFonts w:ascii="宋体" w:hAnsi="宋体" w:cs="宋体"/>
          <w:sz w:val="24"/>
        </w:rPr>
      </w:pPr>
      <w:r>
        <w:rPr>
          <w:rFonts w:ascii="宋体" w:hAnsi="宋体" w:cs="宋体"/>
          <w:sz w:val="24"/>
        </w:rPr>
        <w:t xml:space="preserve">地址：</w:t>
      </w:r>
      <w:r>
        <w:rPr>
          <w:rFonts w:ascii="宋体" w:hAnsi="宋体" w:cs="宋体"/>
          <w:sz w:val="24"/>
          <w:u w:val="single"/>
        </w:rPr>
        <w:t xml:space="preserve">                  </w:t>
      </w:r>
      <w:r>
        <w:rPr>
          <w:rFonts w:ascii="宋体" w:hAnsi="宋体" w:cs="宋体"/>
          <w:sz w:val="24"/>
        </w:rPr>
      </w:r>
      <w:r/>
    </w:p>
    <w:p>
      <w:pPr>
        <w:pStyle w:val="883"/>
        <w:jc w:val="left"/>
        <w:spacing w:line="360" w:lineRule="auto"/>
        <w:widowControl/>
        <w:rPr>
          <w:rFonts w:ascii="宋体" w:hAnsi="宋体" w:cs="宋体"/>
          <w:sz w:val="24"/>
        </w:rPr>
      </w:pPr>
      <w:r>
        <w:rPr>
          <w:rFonts w:ascii="宋体" w:hAnsi="宋体" w:cs="宋体"/>
          <w:sz w:val="24"/>
        </w:rPr>
        <w:t xml:space="preserve">电话：</w:t>
      </w:r>
      <w:r>
        <w:rPr>
          <w:rFonts w:ascii="宋体" w:hAnsi="宋体" w:cs="宋体"/>
          <w:sz w:val="24"/>
          <w:u w:val="single"/>
        </w:rPr>
        <w:t xml:space="preserve">                     </w:t>
      </w:r>
      <w:r>
        <w:rPr>
          <w:rFonts w:ascii="宋体" w:hAnsi="宋体" w:cs="宋体"/>
          <w:sz w:val="24"/>
        </w:rPr>
        <w:t xml:space="preserve">     </w:t>
      </w:r>
      <w:r/>
    </w:p>
    <w:p>
      <w:pPr>
        <w:pStyle w:val="883"/>
        <w:jc w:val="left"/>
        <w:spacing w:line="360" w:lineRule="auto"/>
        <w:widowControl/>
        <w:rPr>
          <w:rFonts w:ascii="宋体" w:hAnsi="宋体" w:cs="宋体"/>
          <w:sz w:val="24"/>
        </w:rPr>
      </w:pPr>
      <w:r>
        <w:rPr>
          <w:rFonts w:ascii="宋体" w:hAnsi="宋体" w:cs="宋体"/>
          <w:sz w:val="24"/>
        </w:rPr>
        <w:t xml:space="preserve">传真：</w:t>
      </w:r>
      <w:r>
        <w:rPr>
          <w:rFonts w:ascii="宋体" w:hAnsi="宋体" w:cs="宋体"/>
          <w:sz w:val="24"/>
          <w:u w:val="single"/>
        </w:rPr>
        <w:t xml:space="preserve">              </w:t>
      </w:r>
      <w:r>
        <w:rPr>
          <w:rFonts w:ascii="宋体" w:hAnsi="宋体" w:cs="宋体"/>
          <w:sz w:val="24"/>
        </w:rPr>
        <w:t xml:space="preserve">        </w:t>
      </w:r>
      <w:r/>
    </w:p>
    <w:p>
      <w:pPr>
        <w:pStyle w:val="883"/>
        <w:jc w:val="left"/>
        <w:spacing w:line="360" w:lineRule="auto"/>
        <w:widowControl/>
        <w:rPr>
          <w:rFonts w:ascii="宋体" w:hAnsi="宋体" w:cs="宋体"/>
          <w:sz w:val="24"/>
          <w:u w:val="single"/>
        </w:rPr>
      </w:pPr>
      <w:r>
        <w:rPr>
          <w:rFonts w:ascii="宋体" w:hAnsi="宋体" w:cs="宋体"/>
          <w:sz w:val="24"/>
        </w:rPr>
        <w:t xml:space="preserve">电子邮件：</w:t>
      </w:r>
      <w:r>
        <w:rPr>
          <w:rFonts w:ascii="宋体" w:hAnsi="宋体" w:cs="宋体"/>
          <w:sz w:val="24"/>
          <w:u w:val="single"/>
        </w:rPr>
        <w:t xml:space="preserve">                           </w:t>
      </w:r>
      <w:r/>
    </w:p>
    <w:p>
      <w:pPr>
        <w:pStyle w:val="883"/>
        <w:jc w:val="left"/>
        <w:spacing w:line="360" w:lineRule="auto"/>
        <w:widowControl/>
        <w:rPr>
          <w:rFonts w:ascii="宋体" w:hAnsi="宋体" w:cs="宋体"/>
          <w:sz w:val="24"/>
        </w:rPr>
      </w:pPr>
      <w:r>
        <w:rPr>
          <w:rFonts w:ascii="宋体" w:hAnsi="宋体" w:cs="宋体"/>
          <w:sz w:val="24"/>
        </w:rPr>
        <w:t xml:space="preserve">邮编：</w:t>
      </w:r>
      <w:r>
        <w:rPr>
          <w:rFonts w:ascii="宋体" w:hAnsi="宋体" w:cs="宋体"/>
          <w:sz w:val="24"/>
          <w:u w:val="single"/>
        </w:rPr>
        <w:t xml:space="preserve">                            </w:t>
      </w:r>
      <w:r>
        <w:rPr>
          <w:rFonts w:ascii="宋体" w:hAnsi="宋体" w:cs="宋体"/>
          <w:sz w:val="24"/>
        </w:rPr>
        <w:t xml:space="preserve">                 </w:t>
      </w:r>
      <w:r/>
    </w:p>
    <w:p>
      <w:pPr>
        <w:pStyle w:val="883"/>
        <w:jc w:val="left"/>
        <w:spacing w:line="360" w:lineRule="auto"/>
        <w:widowControl/>
        <w:rPr>
          <w:rFonts w:ascii="宋体" w:hAnsi="宋体" w:cs="宋体"/>
          <w:sz w:val="24"/>
        </w:rPr>
      </w:pPr>
      <w:r>
        <w:rPr>
          <w:rFonts w:ascii="宋体" w:hAnsi="宋体" w:cs="宋体"/>
          <w:sz w:val="24"/>
        </w:rPr>
        <w:t xml:space="preserve">法定代表人或委托代理人(签字或签章)：</w:t>
      </w:r>
      <w:r>
        <w:rPr>
          <w:rFonts w:ascii="宋体" w:hAnsi="宋体" w:cs="宋体"/>
          <w:sz w:val="24"/>
          <w:u w:val="single"/>
        </w:rPr>
        <w:t xml:space="preserve">          </w:t>
      </w:r>
      <w:r>
        <w:rPr>
          <w:rFonts w:ascii="宋体" w:hAnsi="宋体" w:cs="宋体"/>
          <w:sz w:val="24"/>
        </w:rPr>
      </w:r>
      <w:r/>
    </w:p>
    <w:p>
      <w:pPr>
        <w:pStyle w:val="883"/>
        <w:jc w:val="left"/>
        <w:spacing w:line="360" w:lineRule="auto"/>
        <w:widowControl/>
        <w:rPr>
          <w:rFonts w:ascii="宋体" w:hAnsi="宋体" w:cs="宋体"/>
          <w:sz w:val="24"/>
        </w:rPr>
      </w:pPr>
      <w:r>
        <w:rPr>
          <w:rFonts w:ascii="宋体" w:hAnsi="宋体" w:cs="宋体"/>
          <w:sz w:val="24"/>
        </w:rPr>
        <w:t xml:space="preserve">日期：</w:t>
      </w:r>
      <w:r>
        <w:rPr>
          <w:rFonts w:ascii="宋体" w:hAnsi="宋体" w:cs="宋体"/>
          <w:sz w:val="24"/>
          <w:u w:val="single"/>
        </w:rPr>
        <w:t xml:space="preserve">        </w:t>
      </w:r>
      <w:r>
        <w:rPr>
          <w:rFonts w:ascii="宋体" w:hAnsi="宋体" w:cs="宋体"/>
          <w:sz w:val="24"/>
          <w:u w:val="single"/>
        </w:rPr>
        <w:t xml:space="preserve">                    </w:t>
      </w:r>
      <w:r>
        <w:rPr>
          <w:rFonts w:ascii="宋体" w:hAnsi="宋体" w:cs="宋体"/>
          <w:sz w:val="24"/>
        </w:rPr>
      </w:r>
      <w:r/>
    </w:p>
    <w:p>
      <w:pPr>
        <w:pStyle w:val="887"/>
      </w:pPr>
      <w:r>
        <w:rPr>
          <w:b w:val="0"/>
          <w:lang w:val="zh-CN"/>
        </w:rPr>
        <w:br w:type="page" w:clear="all"/>
      </w:r>
      <w:r>
        <w:rPr>
          <w:rFonts w:hint="eastAsia"/>
        </w:rPr>
        <w:t xml:space="preserve">附件8-5：中小企业声明函</w:t>
      </w:r>
      <w:r/>
    </w:p>
    <w:p>
      <w:pPr>
        <w:pStyle w:val="883"/>
        <w:jc w:val="center"/>
        <w:spacing w:line="360" w:lineRule="auto"/>
        <w:rPr>
          <w:rFonts w:ascii="宋体" w:hAnsi="宋体"/>
          <w:b/>
          <w:sz w:val="24"/>
        </w:rPr>
      </w:pPr>
      <w:r>
        <w:rPr>
          <w:rFonts w:hint="eastAsia" w:ascii="宋体" w:hAnsi="宋体"/>
          <w:b/>
          <w:sz w:val="24"/>
        </w:rPr>
        <w:t xml:space="preserve">中小企业声明函（工程、服务）</w:t>
      </w:r>
      <w:r>
        <w:rPr>
          <w:rFonts w:ascii="宋体" w:hAnsi="宋体"/>
          <w:b/>
          <w:sz w:val="24"/>
        </w:rPr>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r/>
    </w:p>
    <w:p>
      <w:pPr>
        <w:pStyle w:val="976"/>
        <w:ind w:firstLine="480"/>
        <w:spacing w:beforeAutospacing="0" w:afterAutospacing="0" w:line="360" w:lineRule="auto"/>
        <w:widowControl/>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u w:val="single"/>
        </w:rPr>
        <w:t xml:space="preserve">（采购文件中明确的所属行业）</w:t>
      </w:r>
      <w:r>
        <w:rPr>
          <w:rFonts w:hint="eastAsia" w:ascii="宋体" w:hAnsi="宋体" w:cs="宋体"/>
          <w:b/>
          <w:u w:val="single"/>
        </w:rPr>
        <w:t xml:space="preserve"> </w:t>
      </w:r>
      <w:r>
        <w:rPr>
          <w:rFonts w:hint="eastAsia" w:ascii="宋体" w:hAnsi="宋体" w:cs="宋体"/>
        </w:rPr>
        <w:t xml:space="preserve">；承建（承接）企业为</w:t>
      </w:r>
      <w:r>
        <w:rPr>
          <w:rFonts w:hint="eastAsia" w:ascii="宋体" w:hAnsi="宋体" w:cs="宋体"/>
          <w:u w:val="single"/>
        </w:rPr>
        <w:t xml:space="preserve">   （企业名称）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rPr>
          <w:rFonts w:ascii="宋体" w:hAnsi="宋体" w:cs="宋体"/>
        </w:rPr>
      </w:r>
      <w:r/>
    </w:p>
    <w:p>
      <w:pPr>
        <w:pStyle w:val="976"/>
        <w:ind w:firstLine="480"/>
        <w:spacing w:beforeAutospacing="0" w:afterAutospacing="0" w:line="360" w:lineRule="auto"/>
        <w:widowControl/>
        <w:rPr>
          <w:rFonts w:ascii="宋体" w:hAnsi="宋体" w:cs="宋体"/>
        </w:rPr>
      </w:pPr>
      <w:r>
        <w:rPr>
          <w:rFonts w:ascii="宋体" w:hAnsi="宋体" w:cs="宋体"/>
        </w:rPr>
        <w:t xml:space="preserve">……</w:t>
      </w:r>
      <w:r/>
    </w:p>
    <w:p>
      <w:pPr>
        <w:pStyle w:val="976"/>
        <w:ind w:firstLine="480"/>
        <w:spacing w:beforeAutospacing="0" w:afterAutospacing="0"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76"/>
        <w:ind w:firstLine="480"/>
        <w:spacing w:beforeAutospacing="0" w:afterAutospacing="0" w:line="400" w:lineRule="exact"/>
        <w:widowControl/>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76"/>
        <w:ind w:firstLine="480"/>
        <w:jc w:val="both"/>
        <w:spacing w:beforeAutospacing="0" w:afterAutospacing="0" w:line="400" w:lineRule="exact"/>
        <w:widowControl/>
        <w:rPr>
          <w:rFonts w:hint="eastAsia" w:ascii="sans-serif" w:hAnsi="sans-serif" w:cs="sans-serif"/>
        </w:rPr>
      </w:pPr>
      <w:r>
        <w:rPr>
          <w:rFonts w:hint="eastAsia" w:ascii="宋体" w:hAnsi="宋体" w:cs="宋体"/>
        </w:rPr>
        <w:t xml:space="preserve">供应商签章：</w:t>
      </w:r>
      <w:r>
        <w:rPr>
          <w:rFonts w:hint="eastAsia" w:ascii="宋体" w:hAnsi="宋体" w:cs="宋体"/>
          <w:u w:val="single"/>
        </w:rPr>
        <w:t xml:space="preserve">               </w:t>
      </w:r>
      <w:r>
        <w:rPr>
          <w:rFonts w:hint="eastAsia" w:ascii="sans-serif" w:hAnsi="sans-serif" w:cs="sans-serif"/>
        </w:rPr>
      </w:r>
      <w:r/>
    </w:p>
    <w:p>
      <w:pPr>
        <w:pStyle w:val="976"/>
        <w:ind w:firstLine="480"/>
        <w:spacing w:beforeAutospacing="0" w:afterAutospacing="0" w:line="400" w:lineRule="exact"/>
        <w:widowControl/>
        <w:rPr>
          <w:rFonts w:ascii="sans-serif" w:hAnsi="sans-serif" w:eastAsia="sans-serif" w:cs="sans-serif"/>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976"/>
        <w:ind w:firstLine="482"/>
        <w:spacing w:beforeAutospacing="0" w:afterAutospacing="0" w:line="400" w:lineRule="exact"/>
        <w:widowControl/>
        <w:rPr>
          <w:rFonts w:hint="eastAsia" w:ascii="宋体" w:hAnsi="宋体" w:cs="宋体"/>
          <w:b/>
        </w:rPr>
      </w:pPr>
      <w:r>
        <w:rPr>
          <w:rFonts w:hint="eastAsia" w:ascii="宋体" w:hAnsi="宋体" w:cs="宋体"/>
          <w:b/>
        </w:rPr>
      </w:r>
      <w:r/>
    </w:p>
    <w:p>
      <w:pPr>
        <w:pStyle w:val="976"/>
        <w:ind w:firstLine="482"/>
        <w:spacing w:beforeAutospacing="0" w:afterAutospacing="0" w:line="400" w:lineRule="exact"/>
        <w:widowControl/>
        <w:rPr>
          <w:rFonts w:ascii="宋体" w:hAnsi="宋体" w:cs="宋体"/>
        </w:rPr>
      </w:pPr>
      <w:r>
        <w:rPr>
          <w:rFonts w:hint="eastAsia" w:ascii="宋体" w:hAnsi="宋体" w:cs="宋体"/>
          <w:b/>
        </w:rPr>
        <w:t xml:space="preserve">注</w:t>
      </w:r>
      <w:r>
        <w:rPr>
          <w:rFonts w:hint="eastAsia" w:ascii="宋体" w:hAnsi="宋体" w:cs="宋体"/>
        </w:rPr>
        <w:t xml:space="preserve">：</w:t>
      </w:r>
      <w:r>
        <w:rPr>
          <w:rFonts w:ascii="宋体" w:hAnsi="宋体" w:cs="宋体"/>
        </w:rPr>
      </w:r>
      <w:r/>
    </w:p>
    <w:p>
      <w:pPr>
        <w:pStyle w:val="883"/>
        <w:ind w:firstLine="482"/>
        <w:spacing w:line="400" w:lineRule="exact"/>
        <w:rPr>
          <w:rFonts w:hint="eastAsia" w:ascii="宋体" w:hAnsi="宋体" w:cs="宋体"/>
          <w:b/>
          <w:sz w:val="24"/>
        </w:rPr>
      </w:pPr>
      <w:r/>
      <w:bookmarkStart w:id="14" w:name="OLE_LINK14"/>
      <w:r/>
      <w:bookmarkStart w:id="15" w:name="OLE_LINK13"/>
      <w:r>
        <w:rPr>
          <w:rFonts w:hint="eastAsia" w:ascii="宋体" w:hAnsi="宋体" w:cs="宋体"/>
          <w:b/>
          <w:sz w:val="24"/>
        </w:rPr>
        <w:t xml:space="preserve">1、行业选择范围：（一）农、林、牧、渔业。（二）工业。（三）建筑业。（四）批</w:t>
      </w:r>
      <w:r>
        <w:rPr>
          <w:rFonts w:hint="eastAsia" w:ascii="宋体" w:hAnsi="宋体" w:cs="宋体"/>
          <w:b/>
          <w:sz w:val="24"/>
        </w:rPr>
        <w:t xml:space="preserve">发业。（五）零售业。（六）交通运输业。（七）仓储业。（八）邮政业。（九）住宿业。（十）餐饮业。（十一）信息传输业。（十二）软件和信息技术服务业。（十三）房地产开发经营。（十四）物业管理。（十五）租赁和商务服务业。（十六）其他未列明行业；</w:t>
      </w:r>
      <w:r/>
    </w:p>
    <w:p>
      <w:pPr>
        <w:pStyle w:val="883"/>
        <w:ind w:firstLine="482"/>
        <w:spacing w:line="400" w:lineRule="exact"/>
        <w:rPr>
          <w:rFonts w:ascii="宋体" w:hAnsi="宋体" w:cs="宋体"/>
          <w:b/>
          <w:sz w:val="24"/>
        </w:rPr>
      </w:pPr>
      <w:r>
        <w:rPr>
          <w:rFonts w:hint="eastAsia" w:ascii="宋体" w:hAnsi="宋体" w:cs="宋体"/>
          <w:b/>
          <w:sz w:val="24"/>
        </w:rPr>
        <w:t xml:space="preserve">2、</w:t>
      </w:r>
      <w:r>
        <w:rPr>
          <w:rFonts w:hint="eastAsia" w:ascii="宋体" w:hAnsi="宋体" w:cs="Arial"/>
          <w:b/>
          <w:sz w:val="24"/>
        </w:rPr>
        <w:t xml:space="preserve">从业人员、营业收入、资产总额填报上一年度数据，无上一年度数据的新成立企业可不填报</w:t>
      </w:r>
      <w:r>
        <w:rPr>
          <w:rFonts w:hint="eastAsia" w:ascii="宋体" w:hAnsi="宋体" w:cs="宋体"/>
          <w:b/>
          <w:sz w:val="24"/>
        </w:rPr>
        <w:t xml:space="preserve">；</w:t>
      </w:r>
      <w:r>
        <w:rPr>
          <w:rFonts w:ascii="宋体" w:hAnsi="宋体" w:cs="宋体"/>
          <w:b/>
          <w:sz w:val="24"/>
        </w:rPr>
      </w:r>
      <w:r/>
    </w:p>
    <w:p>
      <w:pPr>
        <w:pStyle w:val="883"/>
        <w:ind w:firstLine="482"/>
        <w:spacing w:line="400" w:lineRule="exact"/>
        <w:rPr>
          <w:rFonts w:ascii="宋体"/>
          <w:b/>
          <w:sz w:val="24"/>
        </w:rPr>
      </w:pPr>
      <w:r>
        <w:rPr>
          <w:rFonts w:ascii="宋体"/>
          <w:b/>
          <w:sz w:val="24"/>
        </w:rPr>
      </w:r>
      <w:r/>
    </w:p>
    <w:p>
      <w:pPr>
        <w:pStyle w:val="887"/>
        <w:spacing w:line="360" w:lineRule="auto"/>
      </w:pPr>
      <w:r>
        <w:br w:type="page" w:clear="all"/>
      </w:r>
      <w:r>
        <w:rPr>
          <w:rFonts w:hint="eastAsia"/>
        </w:rPr>
        <w:t xml:space="preserve">附件8-5：残疾人福利性单位声明函</w:t>
      </w:r>
      <w:r/>
    </w:p>
    <w:p>
      <w:pPr>
        <w:pStyle w:val="883"/>
        <w:jc w:val="center"/>
        <w:spacing w:line="360" w:lineRule="auto"/>
        <w:rPr>
          <w:rFonts w:ascii="宋体" w:hAnsi="宋体"/>
          <w:b/>
          <w:sz w:val="24"/>
        </w:rPr>
      </w:pPr>
      <w:r>
        <w:rPr>
          <w:rFonts w:hint="eastAsia" w:ascii="宋体" w:hAnsi="宋体"/>
          <w:b/>
          <w:sz w:val="24"/>
        </w:rPr>
        <w:t xml:space="preserve">残疾人福利性单位声明函</w:t>
      </w:r>
      <w:bookmarkEnd w:id="14"/>
      <w:r/>
      <w:bookmarkEnd w:id="15"/>
      <w:r>
        <w:rPr>
          <w:rFonts w:ascii="宋体" w:hAnsi="宋体"/>
          <w:b/>
          <w:sz w:val="24"/>
        </w:rPr>
      </w:r>
      <w:r/>
    </w:p>
    <w:p>
      <w:pPr>
        <w:pStyle w:val="976"/>
        <w:ind w:firstLine="480"/>
        <w:spacing w:beforeAutospacing="0" w:afterAutospacing="0"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976"/>
        <w:ind w:firstLine="480"/>
        <w:spacing w:beforeAutospacing="0" w:afterAutospacing="0"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976"/>
        <w:ind w:firstLine="480"/>
        <w:jc w:val="both"/>
        <w:spacing w:beforeAutospacing="0" w:afterAutospacing="0" w:line="400" w:lineRule="exact"/>
        <w:widowControl/>
        <w:rPr>
          <w:rFonts w:hint="eastAsia"/>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rPr>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976"/>
        <w:ind w:firstLine="480"/>
        <w:jc w:val="both"/>
        <w:spacing w:beforeAutospacing="0" w:afterAutospacing="0" w:line="400" w:lineRule="exact"/>
        <w:widowControl/>
        <w:rPr>
          <w:rFonts w:ascii="宋体" w:hAnsi="宋体" w:cs="宋体"/>
        </w:rPr>
      </w:pPr>
      <w:r>
        <w:rPr>
          <w:rFonts w:ascii="宋体" w:hAnsi="宋体" w:cs="宋体"/>
        </w:rPr>
      </w:r>
      <w:r/>
    </w:p>
    <w:p>
      <w:pPr>
        <w:pStyle w:val="883"/>
        <w:jc w:val="center"/>
        <w:spacing w:line="360" w:lineRule="auto"/>
        <w:widowControl/>
        <w:rPr>
          <w:b/>
          <w:sz w:val="24"/>
          <w:lang w:bidi="ar"/>
        </w:rPr>
      </w:pPr>
      <w:r>
        <w:rPr>
          <w:rFonts w:ascii="宋体" w:hAnsi="宋体" w:cs="宋体"/>
        </w:rPr>
        <w:br w:type="page" w:clear="all"/>
      </w:r>
      <w:r>
        <w:rPr>
          <w:rFonts w:hint="eastAsia"/>
          <w:b/>
          <w:sz w:val="24"/>
          <w:lang w:bidi="ar"/>
        </w:rPr>
        <w:t xml:space="preserve">政府采购合同信用融资政策告知函</w:t>
      </w:r>
      <w:r>
        <w:rPr>
          <w:b/>
          <w:sz w:val="24"/>
          <w:lang w:bidi="ar"/>
        </w:rPr>
      </w:r>
      <w:r/>
    </w:p>
    <w:p>
      <w:pPr>
        <w:pStyle w:val="883"/>
        <w:spacing w:line="360" w:lineRule="auto"/>
        <w:widowControl/>
        <w:rPr>
          <w:sz w:val="24"/>
        </w:rPr>
      </w:pPr>
      <w:r>
        <w:rPr>
          <w:rFonts w:hint="eastAsia"/>
          <w:sz w:val="24"/>
        </w:rPr>
        <w:t xml:space="preserve">各政府采购供应商:</w:t>
      </w:r>
      <w:r>
        <w:rPr>
          <w:sz w:val="24"/>
        </w:rPr>
      </w:r>
      <w:r/>
    </w:p>
    <w:p>
      <w:pPr>
        <w:pStyle w:val="883"/>
        <w:ind w:firstLine="480"/>
        <w:spacing w:line="360" w:lineRule="auto"/>
        <w:widowControl/>
        <w:rPr>
          <w:sz w:val="24"/>
        </w:rPr>
      </w:pPr>
      <w:r>
        <w:rPr>
          <w:rFonts w:hint="eastAsia"/>
          <w:sz w:val="24"/>
        </w:rPr>
        <w:t xml:space="preserve">欢迎贵公司参加苏州市政府采</w:t>
      </w:r>
      <w:r>
        <w:rPr>
          <w:rFonts w:hint="eastAsia"/>
          <w:sz w:val="24"/>
        </w:rPr>
        <w:t xml:space="preserve">购活动!</w:t>
      </w:r>
      <w:r>
        <w:rPr>
          <w:sz w:val="24"/>
        </w:rPr>
      </w:r>
      <w:r/>
    </w:p>
    <w:p>
      <w:pPr>
        <w:pStyle w:val="976"/>
        <w:ind w:firstLine="480"/>
        <w:jc w:val="both"/>
        <w:spacing w:beforeAutospacing="0" w:afterAutospacing="0" w:line="400" w:lineRule="exact"/>
        <w:widowControl/>
      </w:pPr>
      <w:r>
        <w:rPr>
          <w:rFonts w:hint="eastAsi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976"/>
        <w:ind w:firstLine="480"/>
        <w:jc w:val="both"/>
        <w:spacing w:beforeAutospacing="0" w:afterAutospacing="0" w:line="400" w:lineRule="exact"/>
        <w:widowControl/>
      </w:pPr>
      <w:r/>
      <w:r/>
    </w:p>
    <w:p>
      <w:pPr>
        <w:pStyle w:val="976"/>
        <w:ind w:firstLine="480"/>
        <w:jc w:val="both"/>
        <w:spacing w:beforeAutospacing="0" w:afterAutospacing="0" w:line="400" w:lineRule="exact"/>
        <w:widowControl/>
      </w:pPr>
      <w:r/>
      <w:r/>
    </w:p>
    <w:p>
      <w:pPr>
        <w:pStyle w:val="976"/>
        <w:ind w:firstLine="480"/>
        <w:jc w:val="both"/>
        <w:spacing w:beforeAutospacing="0" w:afterAutospacing="0" w:line="400" w:lineRule="exact"/>
        <w:widowControl/>
      </w:pPr>
      <w:r/>
      <w:r/>
    </w:p>
    <w:p>
      <w:pPr>
        <w:pStyle w:val="976"/>
        <w:ind w:firstLine="480"/>
        <w:jc w:val="both"/>
        <w:spacing w:beforeAutospacing="0" w:afterAutospacing="0" w:line="400" w:lineRule="exact"/>
        <w:widowControl/>
      </w:pPr>
      <w:r/>
      <w:r/>
    </w:p>
    <w:p>
      <w:pPr>
        <w:pStyle w:val="976"/>
        <w:ind w:firstLine="480"/>
        <w:jc w:val="both"/>
        <w:spacing w:beforeAutospacing="0" w:afterAutospacing="0" w:line="400" w:lineRule="exact"/>
        <w:widowControl/>
      </w:pPr>
      <w:r/>
      <w:r/>
    </w:p>
    <w:p>
      <w:pPr>
        <w:pStyle w:val="883"/>
        <w:jc w:val="right"/>
        <w:rPr>
          <w:b/>
          <w:sz w:val="24"/>
        </w:rPr>
      </w:pPr>
      <w:r>
        <w:rPr>
          <w:rFonts w:hint="eastAsia" w:ascii="宋体" w:hAnsi="宋体" w:cs="宋体"/>
          <w:b/>
          <w:sz w:val="24"/>
        </w:rPr>
        <w:t xml:space="preserve">（全文完）</w:t>
      </w:r>
      <w:r>
        <w:rPr>
          <w:b/>
          <w:sz w:val="24"/>
        </w:rPr>
      </w:r>
      <w:r/>
    </w:p>
    <w:p>
      <w:pPr>
        <w:pStyle w:val="976"/>
        <w:ind w:firstLine="480"/>
        <w:jc w:val="both"/>
        <w:spacing w:beforeAutospacing="0" w:afterAutospacing="0" w:line="400" w:lineRule="exact"/>
        <w:widowControl/>
        <w:rPr>
          <w:rFonts w:hint="eastAsia" w:ascii="宋体" w:hAnsi="宋体" w:cs="宋体"/>
        </w:rPr>
      </w:pPr>
      <w:r>
        <w:rPr>
          <w:rFonts w:hint="eastAsia" w:ascii="宋体" w:hAnsi="宋体" w:cs="宋体"/>
        </w:rPr>
      </w:r>
      <w:r/>
    </w:p>
    <w:sectPr>
      <w:headerReference w:type="default" r:id="rId9"/>
      <w:footerReference w:type="default" r:id="rId12"/>
      <w:footerReference w:type="even" r:id="rId13"/>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微软雅黑">
    <w:panose1 w:val="020B050302020402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 PAGE   \* MERGEFORMAT </w:instrText>
    </w:r>
    <w:r>
      <w:fldChar w:fldCharType="separate"/>
    </w:r>
    <w:r>
      <w:rPr>
        <w:lang w:val="zh-CN"/>
      </w:rPr>
      <w:t xml:space="preserve">-</w:t>
    </w:r>
    <w:r>
      <w:t xml:space="preserve"> 30 -</w:t>
    </w:r>
    <w:r>
      <w:fldChar w:fldCharType="end"/>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89"/>
      </w:rPr>
      <w:framePr w:wrap="around" w:vAnchor="text" w:hAnchor="margin" w:xAlign="center" w:y="1"/>
    </w:pPr>
    <w:r>
      <w:fldChar w:fldCharType="begin"/>
    </w:r>
    <w:r>
      <w:rPr>
        <w:rStyle w:val="989"/>
      </w:rPr>
      <w:instrText xml:space="preserve">PAGE  </w:instrText>
    </w:r>
    <w:r>
      <w:fldChar w:fldCharType="end"/>
    </w:r>
    <w:r>
      <w:rPr>
        <w:rStyle w:val="989"/>
      </w:rPr>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 PAGE   \* MERGEFORMAT </w:instrText>
    </w:r>
    <w:r>
      <w:fldChar w:fldCharType="separate"/>
    </w:r>
    <w:r>
      <w:rPr>
        <w:lang w:val="zh-CN"/>
      </w:rPr>
      <w:t xml:space="preserve">61</w:t>
    </w:r>
    <w:r>
      <w:fldChar w:fldCharType="end"/>
    </w:r>
    <w:r/>
  </w:p>
  <w:p>
    <w:pPr>
      <w:pStyle w:val="9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89"/>
      </w:rPr>
      <w:framePr w:wrap="around" w:vAnchor="text" w:hAnchor="margin" w:xAlign="center" w:y="1"/>
    </w:pPr>
    <w:r>
      <w:fldChar w:fldCharType="begin"/>
    </w:r>
    <w:r>
      <w:rPr>
        <w:rStyle w:val="989"/>
      </w:rPr>
      <w:instrText xml:space="preserve">PAGE  </w:instrText>
    </w:r>
    <w:r>
      <w:fldChar w:fldCharType="separate"/>
    </w:r>
    <w:r>
      <w:fldChar w:fldCharType="end"/>
    </w:r>
    <w:r>
      <w:rPr>
        <w:rStyle w:val="989"/>
      </w:rPr>
    </w:r>
    <w:r/>
  </w:p>
  <w:p>
    <w:pPr>
      <w:pStyle w:val="95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69"/>
      <w:isLgl w:val="false"/>
      <w:suff w:val="tab"/>
      <w:lvlText w:val="%1."/>
      <w:lvlJc w:val="left"/>
      <w:pPr>
        <w:pStyle w:val="883"/>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83"/>
        <w:ind w:left="0" w:firstLine="624"/>
        <w:tabs>
          <w:tab w:val="num" w:pos="624" w:leader="none"/>
        </w:tabs>
      </w:pPr>
      <w:rPr>
        <w:rFonts w:hint="eastAsia"/>
      </w:rPr>
    </w:lvl>
    <w:lvl w:ilvl="2">
      <w:start w:val="1"/>
      <w:numFmt w:val="decimal"/>
      <w:isLgl w:val="false"/>
      <w:suff w:val="tab"/>
      <w:lvlText w:val="%3."/>
      <w:lvlJc w:val="left"/>
      <w:pPr>
        <w:pStyle w:val="883"/>
        <w:ind w:left="0" w:firstLine="624"/>
        <w:tabs>
          <w:tab w:val="num" w:pos="624" w:leader="none"/>
        </w:tabs>
      </w:pPr>
      <w:rPr>
        <w:rFonts w:hint="eastAsia"/>
      </w:rPr>
    </w:lvl>
    <w:lvl w:ilvl="3">
      <w:start w:val="1"/>
      <w:numFmt w:val="lowerLetter"/>
      <w:isLgl w:val="false"/>
      <w:suff w:val="tab"/>
      <w:lvlText w:val="%4."/>
      <w:lvlJc w:val="left"/>
      <w:pPr>
        <w:pStyle w:val="883"/>
        <w:ind w:left="1559" w:hanging="283"/>
        <w:tabs>
          <w:tab w:val="num" w:pos="1559" w:leader="none"/>
        </w:tabs>
      </w:pPr>
      <w:rPr>
        <w:rFonts w:hint="eastAsia"/>
      </w:rPr>
    </w:lvl>
    <w:lvl w:ilvl="4">
      <w:start w:val="1"/>
      <w:numFmt w:val="decimal"/>
      <w:isLgl w:val="false"/>
      <w:suff w:val="tab"/>
      <w:lvlText w:val="%5."/>
      <w:lvlJc w:val="left"/>
      <w:pPr>
        <w:pStyle w:val="883"/>
        <w:ind w:left="1984" w:hanging="425"/>
        <w:tabs>
          <w:tab w:val="num" w:pos="1984" w:leader="none"/>
        </w:tabs>
      </w:pPr>
      <w:rPr>
        <w:rFonts w:hint="eastAsia"/>
      </w:rPr>
    </w:lvl>
    <w:lvl w:ilvl="5">
      <w:start w:val="1"/>
      <w:numFmt w:val="lowerLetter"/>
      <w:isLgl w:val="false"/>
      <w:suff w:val="tab"/>
      <w:lvlText w:val="%6."/>
      <w:lvlJc w:val="left"/>
      <w:pPr>
        <w:pStyle w:val="883"/>
        <w:ind w:left="2409" w:hanging="425"/>
        <w:tabs>
          <w:tab w:val="num" w:pos="2409" w:leader="none"/>
        </w:tabs>
      </w:pPr>
      <w:rPr>
        <w:rFonts w:hint="eastAsia"/>
      </w:rPr>
    </w:lvl>
    <w:lvl w:ilvl="6">
      <w:start w:val="1"/>
      <w:numFmt w:val="lowerRoman"/>
      <w:isLgl w:val="false"/>
      <w:suff w:val="tab"/>
      <w:lvlText w:val="%7."/>
      <w:lvlJc w:val="left"/>
      <w:pPr>
        <w:pStyle w:val="883"/>
        <w:ind w:left="2835" w:hanging="426"/>
        <w:tabs>
          <w:tab w:val="num" w:pos="2835" w:leader="none"/>
        </w:tabs>
      </w:pPr>
      <w:rPr>
        <w:rFonts w:hint="eastAsia"/>
      </w:rPr>
    </w:lvl>
    <w:lvl w:ilvl="7">
      <w:start w:val="1"/>
      <w:numFmt w:val="lowerLetter"/>
      <w:isLgl w:val="false"/>
      <w:suff w:val="tab"/>
      <w:lvlText w:val="%8."/>
      <w:lvlJc w:val="left"/>
      <w:pPr>
        <w:pStyle w:val="883"/>
        <w:ind w:left="3260" w:hanging="425"/>
        <w:tabs>
          <w:tab w:val="num" w:pos="3260" w:leader="none"/>
        </w:tabs>
      </w:pPr>
      <w:rPr>
        <w:rFonts w:hint="eastAsia"/>
      </w:rPr>
    </w:lvl>
    <w:lvl w:ilvl="8">
      <w:start w:val="1"/>
      <w:numFmt w:val="lowerRoman"/>
      <w:isLgl w:val="false"/>
      <w:suff w:val="tab"/>
      <w:lvlText w:val="%9."/>
      <w:lvlJc w:val="left"/>
      <w:pPr>
        <w:pStyle w:val="883"/>
        <w:ind w:left="3685" w:hanging="425"/>
        <w:tabs>
          <w:tab w:val="num" w:pos="3685" w:leader="none"/>
        </w:tabs>
      </w:pPr>
      <w:rPr>
        <w:rFonts w:hint="eastAsia"/>
      </w:rPr>
    </w:lvl>
  </w:abstractNum>
  <w:abstractNum w:abstractNumId="1">
    <w:multiLevelType w:val="hybridMultilevel"/>
    <w:lvl w:ilvl="0">
      <w:start w:val="1"/>
      <w:numFmt w:val="decimal"/>
      <w:pStyle w:val="1342"/>
      <w:isLgl w:val="false"/>
      <w:suff w:val="tab"/>
      <w:lvlText w:val="%1"/>
      <w:lvlJc w:val="left"/>
      <w:pPr>
        <w:pStyle w:val="883"/>
        <w:ind w:left="0" w:firstLine="510"/>
        <w:tabs>
          <w:tab w:val="num" w:pos="432" w:leader="none"/>
        </w:tabs>
      </w:pPr>
      <w:rPr>
        <w:rFonts w:hint="eastAsia"/>
      </w:rPr>
    </w:lvl>
    <w:lvl w:ilvl="1">
      <w:start w:val="1"/>
      <w:numFmt w:val="decimal"/>
      <w:isLgl w:val="false"/>
      <w:suff w:val="tab"/>
      <w:lvlText w:val="%1.%2"/>
      <w:lvlJc w:val="left"/>
      <w:pPr>
        <w:pStyle w:val="883"/>
        <w:ind w:left="0" w:firstLine="510"/>
        <w:tabs>
          <w:tab w:val="num" w:pos="510" w:leader="none"/>
        </w:tabs>
      </w:pPr>
      <w:rPr>
        <w:rFonts w:hint="eastAsia"/>
      </w:rPr>
    </w:lvl>
    <w:lvl w:ilvl="2">
      <w:start w:val="1"/>
      <w:numFmt w:val="decimal"/>
      <w:isLgl w:val="false"/>
      <w:suff w:val="tab"/>
      <w:lvlText w:val="%1.%2.%3"/>
      <w:lvlJc w:val="left"/>
      <w:pPr>
        <w:pStyle w:val="883"/>
        <w:ind w:left="0" w:firstLine="510"/>
        <w:tabs>
          <w:tab w:val="num" w:pos="510" w:leader="none"/>
        </w:tabs>
      </w:pPr>
      <w:rPr>
        <w:rFonts w:hint="eastAsia"/>
      </w:rPr>
    </w:lvl>
    <w:lvl w:ilvl="3">
      <w:start w:val="1"/>
      <w:numFmt w:val="decimal"/>
      <w:pStyle w:val="1365"/>
      <w:isLgl w:val="false"/>
      <w:suff w:val="tab"/>
      <w:lvlText w:val="%1.%2.%3.%4"/>
      <w:lvlJc w:val="left"/>
      <w:pPr>
        <w:pStyle w:val="883"/>
        <w:ind w:left="0" w:firstLine="510"/>
        <w:tabs>
          <w:tab w:val="num" w:pos="510" w:leader="none"/>
        </w:tabs>
      </w:pPr>
      <w:rPr>
        <w:rFonts w:hint="eastAsia"/>
      </w:rPr>
    </w:lvl>
    <w:lvl w:ilvl="4">
      <w:start w:val="1"/>
      <w:numFmt w:val="decimal"/>
      <w:pStyle w:val="1275"/>
      <w:isLgl w:val="false"/>
      <w:suff w:val="tab"/>
      <w:lvlText w:val="%1.%2.%3.%4.%5"/>
      <w:lvlJc w:val="left"/>
      <w:pPr>
        <w:pStyle w:val="883"/>
        <w:ind w:left="1008" w:hanging="1008"/>
        <w:tabs>
          <w:tab w:val="num" w:pos="1008" w:leader="none"/>
        </w:tabs>
      </w:pPr>
      <w:rPr>
        <w:rFonts w:hint="eastAsia"/>
      </w:rPr>
    </w:lvl>
    <w:lvl w:ilvl="5">
      <w:start w:val="1"/>
      <w:numFmt w:val="decimal"/>
      <w:isLgl w:val="false"/>
      <w:suff w:val="tab"/>
      <w:lvlText w:val="%1.%2.%3.%4.%5.%6"/>
      <w:lvlJc w:val="left"/>
      <w:pPr>
        <w:pStyle w:val="883"/>
        <w:ind w:left="1152" w:hanging="1152"/>
        <w:tabs>
          <w:tab w:val="num" w:pos="1152" w:leader="none"/>
        </w:tabs>
      </w:pPr>
      <w:rPr>
        <w:rFonts w:hint="eastAsia"/>
      </w:rPr>
    </w:lvl>
    <w:lvl w:ilvl="6">
      <w:start w:val="1"/>
      <w:numFmt w:val="decimal"/>
      <w:isLgl w:val="false"/>
      <w:suff w:val="tab"/>
      <w:lvlText w:val="%1.%2.%3.%4.%5.%6.%7"/>
      <w:lvlJc w:val="left"/>
      <w:pPr>
        <w:pStyle w:val="883"/>
        <w:ind w:left="1296" w:hanging="1296"/>
        <w:tabs>
          <w:tab w:val="num" w:pos="1296" w:leader="none"/>
        </w:tabs>
      </w:pPr>
      <w:rPr>
        <w:rFonts w:hint="eastAsia"/>
      </w:rPr>
    </w:lvl>
    <w:lvl w:ilvl="7">
      <w:start w:val="1"/>
      <w:numFmt w:val="decimal"/>
      <w:isLgl w:val="false"/>
      <w:suff w:val="tab"/>
      <w:lvlText w:val="%1.%2.%3.%4.%5.%6.%7.%8"/>
      <w:lvlJc w:val="left"/>
      <w:pPr>
        <w:pStyle w:val="883"/>
        <w:ind w:left="1440" w:hanging="1440"/>
        <w:tabs>
          <w:tab w:val="num" w:pos="1440" w:leader="none"/>
        </w:tabs>
      </w:pPr>
      <w:rPr>
        <w:rFonts w:hint="eastAsia"/>
      </w:rPr>
    </w:lvl>
    <w:lvl w:ilvl="8">
      <w:start w:val="1"/>
      <w:numFmt w:val="decimal"/>
      <w:isLgl w:val="false"/>
      <w:suff w:val="tab"/>
      <w:lvlText w:val="%1.%2.%3.%4.%5.%6.%7.%8.%9"/>
      <w:lvlJc w:val="left"/>
      <w:pPr>
        <w:pStyle w:val="883"/>
        <w:ind w:left="1584" w:hanging="1584"/>
        <w:tabs>
          <w:tab w:val="num" w:pos="1584" w:leader="none"/>
        </w:tabs>
      </w:pPr>
      <w:rPr>
        <w:rFonts w:hint="eastAsia"/>
      </w:rPr>
    </w:lvl>
  </w:abstractNum>
  <w:abstractNum w:abstractNumId="2">
    <w:multiLevelType w:val="hybridMultilevel"/>
    <w:lvl w:ilvl="0">
      <w:start w:val="1"/>
      <w:numFmt w:val="decimal"/>
      <w:pStyle w:val="1364"/>
      <w:isLgl w:val="false"/>
      <w:suff w:val="tab"/>
      <w:lvlText w:val="%1."/>
      <w:lvlJc w:val="center"/>
      <w:pPr>
        <w:pStyle w:val="883"/>
        <w:ind w:left="0" w:firstLine="0"/>
        <w:tabs>
          <w:tab w:val="num" w:pos="0" w:leader="none"/>
        </w:tabs>
      </w:pPr>
      <w:rPr>
        <w:rFonts w:hint="eastAsia" w:eastAsia="黑体"/>
      </w:rPr>
    </w:lvl>
    <w:lvl w:ilvl="1">
      <w:start w:val="1"/>
      <w:numFmt w:val="lowerLetter"/>
      <w:isLgl w:val="false"/>
      <w:suff w:val="tab"/>
      <w:lvlText w:val="%2)"/>
      <w:lvlJc w:val="left"/>
      <w:pPr>
        <w:pStyle w:val="883"/>
        <w:ind w:left="840" w:hanging="420"/>
        <w:tabs>
          <w:tab w:val="num" w:pos="840" w:leader="none"/>
        </w:tabs>
      </w:pPr>
    </w:lvl>
    <w:lvl w:ilvl="2">
      <w:start w:val="1"/>
      <w:numFmt w:val="lowerRoman"/>
      <w:isLgl w:val="false"/>
      <w:suff w:val="tab"/>
      <w:lvlText w:val="%3."/>
      <w:lvlJc w:val="right"/>
      <w:pPr>
        <w:pStyle w:val="883"/>
        <w:ind w:left="1260" w:hanging="420"/>
        <w:tabs>
          <w:tab w:val="num" w:pos="1260" w:leader="none"/>
        </w:tabs>
      </w:pPr>
    </w:lvl>
    <w:lvl w:ilvl="3">
      <w:start w:val="1"/>
      <w:numFmt w:val="decimal"/>
      <w:isLgl w:val="false"/>
      <w:suff w:val="tab"/>
      <w:lvlText w:val="%4."/>
      <w:lvlJc w:val="left"/>
      <w:pPr>
        <w:pStyle w:val="883"/>
        <w:ind w:left="1680" w:hanging="420"/>
        <w:tabs>
          <w:tab w:val="num" w:pos="1680" w:leader="none"/>
        </w:tabs>
      </w:pPr>
    </w:lvl>
    <w:lvl w:ilvl="4">
      <w:start w:val="1"/>
      <w:numFmt w:val="lowerLetter"/>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883"/>
        <w:ind w:left="420" w:hanging="420"/>
      </w:pPr>
      <w:rPr>
        <w:rFonts w:cs="Times New Roman"/>
      </w:rPr>
    </w:lvl>
    <w:lvl w:ilvl="1">
      <w:start w:val="1"/>
      <w:numFmt w:val="decimal"/>
      <w:isLgl w:val="false"/>
      <w:suff w:val="tab"/>
      <w:lvlText w:val="%2、"/>
      <w:lvlJc w:val="left"/>
      <w:pPr>
        <w:pStyle w:val="883"/>
        <w:ind w:left="1035" w:hanging="585"/>
      </w:pPr>
      <w:rPr>
        <w:rFonts w:ascii="Times New Roman" w:hAnsi="Times New Roman" w:eastAsia="宋体" w:cs="Times New Roman"/>
      </w:rPr>
    </w:lvl>
    <w:lvl w:ilvl="2">
      <w:start w:val="1"/>
      <w:numFmt w:val="decimal"/>
      <w:pStyle w:val="1375"/>
      <w:isLgl w:val="false"/>
      <w:suff w:val="tab"/>
      <w:lvlText w:val="%1.%2.%3"/>
      <w:lvlJc w:val="left"/>
      <w:pPr>
        <w:pStyle w:val="883"/>
        <w:ind w:left="1620" w:hanging="720"/>
      </w:pPr>
      <w:rPr>
        <w:rFonts w:cs="Times New Roman"/>
      </w:rPr>
    </w:lvl>
    <w:lvl w:ilvl="3">
      <w:start w:val="1"/>
      <w:numFmt w:val="decimal"/>
      <w:isLgl w:val="false"/>
      <w:suff w:val="tab"/>
      <w:lvlText w:val="%1.%2.%3.%4"/>
      <w:lvlJc w:val="left"/>
      <w:pPr>
        <w:pStyle w:val="883"/>
        <w:ind w:left="2070" w:hanging="720"/>
      </w:pPr>
      <w:rPr>
        <w:rFonts w:cs="Times New Roman"/>
      </w:rPr>
    </w:lvl>
    <w:lvl w:ilvl="4">
      <w:start w:val="1"/>
      <w:numFmt w:val="decimal"/>
      <w:isLgl w:val="false"/>
      <w:suff w:val="tab"/>
      <w:lvlText w:val="%1.%2.%3.%4.%5"/>
      <w:lvlJc w:val="left"/>
      <w:pPr>
        <w:pStyle w:val="883"/>
        <w:ind w:left="2880" w:hanging="1080"/>
      </w:pPr>
      <w:rPr>
        <w:rFonts w:cs="Times New Roman"/>
      </w:rPr>
    </w:lvl>
    <w:lvl w:ilvl="5">
      <w:start w:val="1"/>
      <w:numFmt w:val="decimal"/>
      <w:isLgl w:val="false"/>
      <w:suff w:val="tab"/>
      <w:lvlText w:val="%1.%2.%3.%4.%5.%6"/>
      <w:lvlJc w:val="left"/>
      <w:pPr>
        <w:pStyle w:val="883"/>
        <w:ind w:left="3330" w:hanging="1080"/>
      </w:pPr>
      <w:rPr>
        <w:rFonts w:cs="Times New Roman"/>
      </w:rPr>
    </w:lvl>
    <w:lvl w:ilvl="6">
      <w:start w:val="1"/>
      <w:numFmt w:val="decimal"/>
      <w:isLgl w:val="false"/>
      <w:suff w:val="tab"/>
      <w:lvlText w:val="%1.%2.%3.%4.%5.%6.%7"/>
      <w:lvlJc w:val="left"/>
      <w:pPr>
        <w:pStyle w:val="883"/>
        <w:ind w:left="4140" w:hanging="1440"/>
      </w:pPr>
      <w:rPr>
        <w:rFonts w:cs="Times New Roman"/>
      </w:rPr>
    </w:lvl>
    <w:lvl w:ilvl="7">
      <w:start w:val="1"/>
      <w:numFmt w:val="decimal"/>
      <w:isLgl w:val="false"/>
      <w:suff w:val="tab"/>
      <w:lvlText w:val="%1.%2.%3.%4.%5.%6.%7.%8"/>
      <w:lvlJc w:val="left"/>
      <w:pPr>
        <w:pStyle w:val="883"/>
        <w:ind w:left="4590" w:hanging="1440"/>
      </w:pPr>
      <w:rPr>
        <w:rFonts w:cs="Times New Roman"/>
      </w:rPr>
    </w:lvl>
    <w:lvl w:ilvl="8">
      <w:start w:val="1"/>
      <w:numFmt w:val="decimal"/>
      <w:isLgl w:val="false"/>
      <w:suff w:val="tab"/>
      <w:lvlText w:val="%1.%2.%3.%4.%5.%6.%7.%8.%9"/>
      <w:lvlJc w:val="left"/>
      <w:pPr>
        <w:pStyle w:val="883"/>
        <w:ind w:left="5400" w:hanging="180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883"/>
    <w:next w:val="883"/>
    <w:link w:val="1000"/>
    <w:uiPriority w:val="9"/>
    <w:qFormat/>
    <w:pPr>
      <w:keepLines/>
      <w:keepNext/>
      <w:spacing w:before="480" w:after="200"/>
      <w:outlineLvl w:val="0"/>
    </w:pPr>
    <w:rPr>
      <w:rFonts w:ascii="Arial" w:hAnsi="Arial" w:eastAsia="Arial" w:cs="Arial"/>
      <w:sz w:val="40"/>
      <w:szCs w:val="40"/>
    </w:rPr>
  </w:style>
  <w:style w:type="paragraph" w:styleId="725">
    <w:name w:val="Heading 2"/>
    <w:basedOn w:val="883"/>
    <w:next w:val="883"/>
    <w:link w:val="1121"/>
    <w:uiPriority w:val="9"/>
    <w:unhideWhenUsed/>
    <w:qFormat/>
    <w:pPr>
      <w:keepLines/>
      <w:keepNext/>
      <w:spacing w:before="360" w:after="200"/>
      <w:outlineLvl w:val="1"/>
    </w:pPr>
    <w:rPr>
      <w:rFonts w:ascii="Arial" w:hAnsi="Arial" w:eastAsia="Arial" w:cs="Arial"/>
      <w:sz w:val="34"/>
    </w:rPr>
  </w:style>
  <w:style w:type="paragraph" w:styleId="726">
    <w:name w:val="Heading 3"/>
    <w:basedOn w:val="883"/>
    <w:next w:val="883"/>
    <w:link w:val="1170"/>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883"/>
    <w:next w:val="883"/>
    <w:link w:val="1131"/>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883"/>
    <w:next w:val="883"/>
    <w:link w:val="1192"/>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883"/>
    <w:next w:val="883"/>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83"/>
    <w:next w:val="883"/>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83"/>
    <w:next w:val="883"/>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83"/>
    <w:next w:val="883"/>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83"/>
    <w:next w:val="883"/>
    <w:link w:val="1182"/>
    <w:uiPriority w:val="10"/>
    <w:qFormat/>
    <w:pPr>
      <w:contextualSpacing/>
      <w:spacing w:before="300" w:after="200"/>
    </w:pPr>
    <w:rPr>
      <w:sz w:val="48"/>
      <w:szCs w:val="48"/>
    </w:rPr>
  </w:style>
  <w:style w:type="paragraph" w:styleId="739">
    <w:name w:val="Subtitle"/>
    <w:basedOn w:val="883"/>
    <w:next w:val="883"/>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83"/>
    <w:next w:val="883"/>
    <w:link w:val="742"/>
    <w:uiPriority w:val="29"/>
    <w:qFormat/>
    <w:pPr>
      <w:ind w:left="720" w:right="720"/>
    </w:pPr>
    <w:rPr>
      <w:i/>
    </w:rPr>
  </w:style>
  <w:style w:type="character" w:styleId="742">
    <w:name w:val="Quote Char"/>
    <w:link w:val="741"/>
    <w:uiPriority w:val="29"/>
    <w:rPr>
      <w:i/>
    </w:rPr>
  </w:style>
  <w:style w:type="paragraph" w:styleId="743">
    <w:name w:val="Intense Quote"/>
    <w:basedOn w:val="883"/>
    <w:next w:val="883"/>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83"/>
    <w:link w:val="1020"/>
    <w:uiPriority w:val="99"/>
    <w:unhideWhenUsed/>
    <w:pPr>
      <w:spacing w:after="0" w:line="240" w:lineRule="auto"/>
      <w:tabs>
        <w:tab w:val="center" w:pos="7143" w:leader="none"/>
        <w:tab w:val="right" w:pos="14287" w:leader="none"/>
      </w:tabs>
    </w:pPr>
  </w:style>
  <w:style w:type="paragraph" w:styleId="746">
    <w:name w:val="Footer"/>
    <w:basedOn w:val="883"/>
    <w:link w:val="748"/>
    <w:uiPriority w:val="99"/>
    <w:unhideWhenUsed/>
    <w:pPr>
      <w:spacing w:after="0" w:line="240" w:lineRule="auto"/>
      <w:tabs>
        <w:tab w:val="center" w:pos="7143" w:leader="none"/>
        <w:tab w:val="right" w:pos="14287" w:leader="none"/>
      </w:tabs>
    </w:pPr>
  </w:style>
  <w:style w:type="paragraph" w:styleId="747">
    <w:name w:val="Caption"/>
    <w:basedOn w:val="883"/>
    <w:next w:val="883"/>
    <w:uiPriority w:val="35"/>
    <w:semiHidden/>
    <w:unhideWhenUsed/>
    <w:qFormat/>
    <w:pPr>
      <w:spacing w:line="276" w:lineRule="auto"/>
    </w:pPr>
    <w:rPr>
      <w:b/>
      <w:bCs/>
      <w:color w:val="4f81bd" w:themeColor="accent1"/>
      <w:sz w:val="18"/>
      <w:szCs w:val="18"/>
    </w:rPr>
  </w:style>
  <w:style w:type="character" w:styleId="748">
    <w:name w:val="Caption Char"/>
    <w:basedOn w:val="747"/>
    <w:link w:val="746"/>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83"/>
    <w:link w:val="1041"/>
    <w:uiPriority w:val="99"/>
    <w:semiHidden/>
    <w:unhideWhenUsed/>
    <w:pPr>
      <w:spacing w:after="40" w:line="240" w:lineRule="auto"/>
    </w:pPr>
    <w:rPr>
      <w:sz w:val="18"/>
    </w:rPr>
  </w:style>
  <w:style w:type="character" w:styleId="877">
    <w:name w:val="footnote reference"/>
    <w:uiPriority w:val="99"/>
    <w:unhideWhenUsed/>
    <w:rPr>
      <w:vertAlign w:val="superscript"/>
    </w:rPr>
  </w:style>
  <w:style w:type="paragraph" w:styleId="878">
    <w:name w:val="endnote text"/>
    <w:basedOn w:val="883"/>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sz w:val="21"/>
      <w:szCs w:val="24"/>
      <w:lang w:val="en-US" w:eastAsia="zh-CN" w:bidi="ar-SA"/>
    </w:rPr>
  </w:style>
  <w:style w:type="paragraph" w:styleId="884">
    <w:name w:val="标题 1"/>
    <w:basedOn w:val="883"/>
    <w:next w:val="883"/>
    <w:link w:val="896"/>
    <w:qFormat/>
    <w:pPr>
      <w:jc w:val="center"/>
      <w:keepLines/>
      <w:keepNext/>
      <w:spacing w:line="360" w:lineRule="auto"/>
      <w:outlineLvl w:val="0"/>
    </w:pPr>
    <w:rPr>
      <w:b/>
      <w:bCs/>
      <w:sz w:val="36"/>
      <w:szCs w:val="44"/>
    </w:rPr>
  </w:style>
  <w:style w:type="paragraph" w:styleId="885">
    <w:name w:val="标题 2"/>
    <w:basedOn w:val="883"/>
    <w:next w:val="883"/>
    <w:link w:val="897"/>
    <w:qFormat/>
    <w:pPr>
      <w:ind w:firstLine="200"/>
      <w:keepLines/>
      <w:keepNext/>
      <w:spacing w:line="360" w:lineRule="auto"/>
      <w:outlineLvl w:val="1"/>
    </w:pPr>
    <w:rPr>
      <w:rFonts w:ascii="Cambria" w:hAnsi="Cambria"/>
      <w:b/>
      <w:bCs/>
      <w:sz w:val="28"/>
      <w:szCs w:val="32"/>
    </w:rPr>
  </w:style>
  <w:style w:type="paragraph" w:styleId="886">
    <w:name w:val="标题 3"/>
    <w:basedOn w:val="883"/>
    <w:next w:val="883"/>
    <w:link w:val="898"/>
    <w:qFormat/>
    <w:pPr>
      <w:keepLines/>
      <w:keepNext/>
      <w:spacing w:line="360" w:lineRule="auto"/>
      <w:outlineLvl w:val="2"/>
    </w:pPr>
    <w:rPr>
      <w:b/>
      <w:bCs/>
      <w:sz w:val="24"/>
      <w:szCs w:val="32"/>
    </w:rPr>
  </w:style>
  <w:style w:type="paragraph" w:styleId="887">
    <w:name w:val="标题 4"/>
    <w:basedOn w:val="883"/>
    <w:next w:val="883"/>
    <w:link w:val="899"/>
    <w:uiPriority w:val="9"/>
    <w:qFormat/>
    <w:pPr>
      <w:keepLines/>
      <w:keepNext/>
      <w:spacing w:line="400" w:lineRule="exact"/>
      <w:outlineLvl w:val="3"/>
    </w:pPr>
    <w:rPr>
      <w:rFonts w:ascii="宋体" w:hAnsi="Arial"/>
      <w:b/>
      <w:bCs/>
      <w:sz w:val="24"/>
      <w:szCs w:val="28"/>
    </w:rPr>
  </w:style>
  <w:style w:type="paragraph" w:styleId="888">
    <w:name w:val="标题 5"/>
    <w:basedOn w:val="883"/>
    <w:next w:val="883"/>
    <w:link w:val="900"/>
    <w:qFormat/>
    <w:pPr>
      <w:ind w:left="992" w:hanging="992"/>
      <w:keepLines/>
      <w:keepNext/>
      <w:spacing w:before="280" w:after="290" w:line="376" w:lineRule="auto"/>
      <w:outlineLvl w:val="4"/>
    </w:pPr>
    <w:rPr>
      <w:b/>
      <w:bCs/>
      <w:sz w:val="28"/>
      <w:szCs w:val="28"/>
    </w:rPr>
  </w:style>
  <w:style w:type="paragraph" w:styleId="889">
    <w:name w:val="标题 6"/>
    <w:basedOn w:val="883"/>
    <w:next w:val="883"/>
    <w:link w:val="901"/>
    <w:qFormat/>
    <w:pPr>
      <w:keepLines/>
      <w:keepNext/>
      <w:spacing w:before="240" w:after="64" w:line="317" w:lineRule="auto"/>
      <w:outlineLvl w:val="5"/>
    </w:pPr>
    <w:rPr>
      <w:rFonts w:ascii="Cambria" w:hAnsi="Cambria"/>
      <w:b/>
      <w:bCs/>
      <w:sz w:val="24"/>
    </w:rPr>
  </w:style>
  <w:style w:type="paragraph" w:styleId="890">
    <w:name w:val="标题 7"/>
    <w:basedOn w:val="883"/>
    <w:next w:val="883"/>
    <w:link w:val="902"/>
    <w:qFormat/>
    <w:pPr>
      <w:keepLines/>
      <w:keepNext/>
      <w:spacing w:before="240" w:after="64" w:line="317" w:lineRule="auto"/>
      <w:outlineLvl w:val="6"/>
    </w:pPr>
    <w:rPr>
      <w:b/>
      <w:bCs/>
      <w:sz w:val="24"/>
    </w:rPr>
  </w:style>
  <w:style w:type="paragraph" w:styleId="891">
    <w:name w:val="标题 8"/>
    <w:basedOn w:val="883"/>
    <w:next w:val="883"/>
    <w:link w:val="903"/>
    <w:qFormat/>
    <w:pPr>
      <w:keepLines/>
      <w:keepNext/>
      <w:spacing w:before="240" w:after="64" w:line="317" w:lineRule="auto"/>
      <w:outlineLvl w:val="7"/>
    </w:pPr>
    <w:rPr>
      <w:rFonts w:ascii="Cambria" w:hAnsi="Cambria"/>
      <w:sz w:val="24"/>
    </w:rPr>
  </w:style>
  <w:style w:type="paragraph" w:styleId="892">
    <w:name w:val="标题 9"/>
    <w:basedOn w:val="883"/>
    <w:next w:val="883"/>
    <w:link w:val="904"/>
    <w:qFormat/>
    <w:pPr>
      <w:keepLines/>
      <w:keepNext/>
      <w:spacing w:before="240" w:after="64" w:line="317" w:lineRule="auto"/>
      <w:outlineLvl w:val="8"/>
    </w:pPr>
    <w:rPr>
      <w:rFonts w:ascii="Cambria" w:hAnsi="Cambria"/>
      <w:szCs w:val="21"/>
    </w:rPr>
  </w:style>
  <w:style w:type="character" w:styleId="893">
    <w:name w:val="默认段落字体"/>
    <w:next w:val="893"/>
    <w:link w:val="883"/>
    <w:semiHidden/>
  </w:style>
  <w:style w:type="table" w:styleId="894">
    <w:name w:val="普通表格"/>
    <w:next w:val="894"/>
    <w:link w:val="883"/>
    <w:semiHidden/>
    <w:tblPr/>
  </w:style>
  <w:style w:type="numbering" w:styleId="895">
    <w:name w:val="无列表"/>
    <w:next w:val="895"/>
    <w:link w:val="883"/>
    <w:uiPriority w:val="99"/>
    <w:semiHidden/>
    <w:unhideWhenUsed/>
  </w:style>
  <w:style w:type="character" w:styleId="896">
    <w:name w:val="标题 1 字符"/>
    <w:next w:val="896"/>
    <w:link w:val="884"/>
    <w:uiPriority w:val="9"/>
    <w:qFormat/>
    <w:rPr>
      <w:b/>
      <w:bCs/>
      <w:sz w:val="36"/>
      <w:szCs w:val="44"/>
    </w:rPr>
  </w:style>
  <w:style w:type="character" w:styleId="897">
    <w:name w:val="标题 2 字符"/>
    <w:next w:val="897"/>
    <w:link w:val="885"/>
    <w:qFormat/>
    <w:rPr>
      <w:rFonts w:ascii="Cambria" w:hAnsi="Cambria" w:cs="Times New Roman"/>
      <w:b/>
      <w:bCs/>
      <w:sz w:val="28"/>
      <w:szCs w:val="32"/>
    </w:rPr>
  </w:style>
  <w:style w:type="character" w:styleId="898">
    <w:name w:val="标题 3 字符"/>
    <w:next w:val="898"/>
    <w:link w:val="886"/>
    <w:qFormat/>
    <w:rPr>
      <w:rFonts w:ascii="Times New Roman" w:hAnsi="Times New Roman"/>
      <w:b/>
      <w:bCs/>
      <w:sz w:val="24"/>
      <w:szCs w:val="32"/>
    </w:rPr>
  </w:style>
  <w:style w:type="character" w:styleId="899">
    <w:name w:val="标题 4 字符"/>
    <w:next w:val="899"/>
    <w:link w:val="887"/>
    <w:uiPriority w:val="9"/>
    <w:qFormat/>
    <w:rPr>
      <w:rFonts w:ascii="宋体" w:hAnsi="Arial"/>
      <w:b/>
      <w:bCs/>
      <w:sz w:val="24"/>
      <w:szCs w:val="28"/>
    </w:rPr>
  </w:style>
  <w:style w:type="character" w:styleId="900">
    <w:name w:val="标题 5 字符"/>
    <w:next w:val="900"/>
    <w:link w:val="888"/>
    <w:qFormat/>
    <w:rPr>
      <w:b/>
      <w:bCs/>
      <w:sz w:val="28"/>
      <w:szCs w:val="28"/>
    </w:rPr>
  </w:style>
  <w:style w:type="character" w:styleId="901">
    <w:name w:val="标题 6 字符"/>
    <w:next w:val="901"/>
    <w:link w:val="889"/>
    <w:qFormat/>
    <w:rPr>
      <w:rFonts w:ascii="Cambria" w:hAnsi="Cambria"/>
      <w:b/>
      <w:bCs/>
      <w:sz w:val="24"/>
      <w:szCs w:val="24"/>
    </w:rPr>
  </w:style>
  <w:style w:type="character" w:styleId="902">
    <w:name w:val="标题 7 字符"/>
    <w:next w:val="902"/>
    <w:link w:val="890"/>
    <w:qFormat/>
    <w:rPr>
      <w:b/>
      <w:bCs/>
      <w:sz w:val="24"/>
      <w:szCs w:val="24"/>
    </w:rPr>
  </w:style>
  <w:style w:type="character" w:styleId="903">
    <w:name w:val="标题 8 字符"/>
    <w:next w:val="903"/>
    <w:link w:val="891"/>
    <w:qFormat/>
    <w:rPr>
      <w:rFonts w:ascii="Cambria" w:hAnsi="Cambria"/>
      <w:sz w:val="24"/>
      <w:szCs w:val="24"/>
    </w:rPr>
  </w:style>
  <w:style w:type="character" w:styleId="904">
    <w:name w:val="标题 9 字符"/>
    <w:next w:val="904"/>
    <w:link w:val="892"/>
    <w:qFormat/>
    <w:rPr>
      <w:rFonts w:ascii="Cambria" w:hAnsi="Cambria"/>
      <w:sz w:val="21"/>
      <w:szCs w:val="21"/>
    </w:rPr>
  </w:style>
  <w:style w:type="paragraph" w:styleId="905">
    <w:name w:val="toc 7"/>
    <w:basedOn w:val="883"/>
    <w:next w:val="883"/>
    <w:link w:val="883"/>
    <w:uiPriority w:val="39"/>
    <w:qFormat/>
    <w:pPr>
      <w:ind w:left="2520"/>
    </w:pPr>
    <w:rPr>
      <w:szCs w:val="22"/>
    </w:rPr>
  </w:style>
  <w:style w:type="paragraph" w:styleId="906">
    <w:name w:val="列表编号 2"/>
    <w:basedOn w:val="907"/>
    <w:next w:val="906"/>
    <w:link w:val="883"/>
    <w:qFormat/>
    <w:pPr>
      <w:ind w:left="1080" w:right="720" w:hanging="360"/>
      <w:spacing w:after="240" w:line="240" w:lineRule="atLeast"/>
      <w:widowControl/>
      <w:tabs>
        <w:tab w:val="left" w:pos="944" w:leader="none"/>
      </w:tabs>
    </w:pPr>
    <w:rPr>
      <w:rFonts w:ascii="Garamond" w:hAnsi="Garamond"/>
      <w:b/>
      <w:bCs/>
      <w:szCs w:val="20"/>
    </w:rPr>
  </w:style>
  <w:style w:type="paragraph" w:styleId="907">
    <w:name w:val="列表编号"/>
    <w:basedOn w:val="883"/>
    <w:next w:val="907"/>
    <w:link w:val="883"/>
    <w:qFormat/>
    <w:pPr>
      <w:ind w:left="1125" w:hanging="555"/>
      <w:tabs>
        <w:tab w:val="left" w:pos="1125" w:leader="none"/>
      </w:tabs>
    </w:pPr>
  </w:style>
  <w:style w:type="paragraph" w:styleId="908">
    <w:name w:val="引文目录"/>
    <w:basedOn w:val="883"/>
    <w:next w:val="883"/>
    <w:link w:val="883"/>
    <w:qFormat/>
    <w:pPr>
      <w:ind w:left="420" w:firstLine="200"/>
      <w:spacing w:line="312" w:lineRule="auto"/>
    </w:pPr>
    <w:rPr>
      <w:szCs w:val="21"/>
    </w:rPr>
  </w:style>
  <w:style w:type="paragraph" w:styleId="909">
    <w:name w:val="列表项目符号 4"/>
    <w:basedOn w:val="883"/>
    <w:next w:val="909"/>
    <w:link w:val="883"/>
    <w:qFormat/>
    <w:pPr>
      <w:ind w:left="425" w:hanging="425"/>
      <w:tabs>
        <w:tab w:val="left" w:pos="425" w:leader="none"/>
        <w:tab w:val="left" w:pos="735" w:leader="none"/>
      </w:tabs>
    </w:pPr>
  </w:style>
  <w:style w:type="paragraph" w:styleId="910">
    <w:name w:val="索引 8"/>
    <w:basedOn w:val="883"/>
    <w:next w:val="883"/>
    <w:link w:val="883"/>
    <w:pPr>
      <w:ind w:left="2940"/>
    </w:pPr>
    <w:rPr>
      <w:rFonts w:eastAsia="楷体_GB2312"/>
      <w:sz w:val="26"/>
      <w:szCs w:val="20"/>
    </w:rPr>
  </w:style>
  <w:style w:type="paragraph" w:styleId="911">
    <w:name w:val="正文缩进"/>
    <w:basedOn w:val="883"/>
    <w:next w:val="911"/>
    <w:link w:val="912"/>
    <w:qFormat/>
    <w:pPr>
      <w:ind w:firstLine="420"/>
      <w:jc w:val="left"/>
    </w:pPr>
    <w:rPr>
      <w:rFonts w:eastAsia="楷体_GB2312"/>
      <w:sz w:val="24"/>
      <w:szCs w:val="20"/>
    </w:rPr>
  </w:style>
  <w:style w:type="character" w:styleId="912">
    <w:name w:val="正文缩进 字符"/>
    <w:next w:val="912"/>
    <w:link w:val="911"/>
    <w:qFormat/>
    <w:rPr>
      <w:rFonts w:ascii="Times New Roman" w:hAnsi="Times New Roman" w:eastAsia="楷体_GB2312" w:cs="Times New Roman"/>
      <w:sz w:val="24"/>
      <w:szCs w:val="20"/>
    </w:rPr>
  </w:style>
  <w:style w:type="paragraph" w:styleId="913">
    <w:name w:val="题注"/>
    <w:basedOn w:val="883"/>
    <w:next w:val="883"/>
    <w:link w:val="883"/>
    <w:qFormat/>
    <w:rPr>
      <w:rFonts w:ascii="Cambria" w:hAnsi="Cambria" w:eastAsia="黑体"/>
      <w:sz w:val="20"/>
      <w:szCs w:val="20"/>
    </w:rPr>
  </w:style>
  <w:style w:type="paragraph" w:styleId="914">
    <w:name w:val="索引 5"/>
    <w:basedOn w:val="883"/>
    <w:next w:val="883"/>
    <w:link w:val="883"/>
    <w:pPr>
      <w:ind w:left="1680"/>
    </w:pPr>
    <w:rPr>
      <w:rFonts w:eastAsia="楷体_GB2312"/>
      <w:sz w:val="26"/>
      <w:szCs w:val="20"/>
    </w:rPr>
  </w:style>
  <w:style w:type="paragraph" w:styleId="915">
    <w:name w:val="列表项目符号"/>
    <w:basedOn w:val="883"/>
    <w:next w:val="915"/>
    <w:link w:val="883"/>
    <w:qFormat/>
    <w:pPr>
      <w:ind w:left="360" w:firstLine="200"/>
      <w:tabs>
        <w:tab w:val="left" w:pos="360" w:leader="none"/>
      </w:tabs>
    </w:pPr>
  </w:style>
  <w:style w:type="paragraph" w:styleId="916">
    <w:name w:val="文档结构图"/>
    <w:basedOn w:val="883"/>
    <w:next w:val="916"/>
    <w:link w:val="917"/>
    <w:uiPriority w:val="99"/>
    <w:qFormat/>
    <w:rPr>
      <w:rFonts w:ascii="宋体"/>
      <w:sz w:val="18"/>
      <w:szCs w:val="18"/>
    </w:rPr>
  </w:style>
  <w:style w:type="character" w:styleId="917">
    <w:name w:val="文档结构图 字符"/>
    <w:next w:val="917"/>
    <w:link w:val="916"/>
    <w:uiPriority w:val="99"/>
    <w:qFormat/>
    <w:rPr>
      <w:rFonts w:ascii="宋体"/>
      <w:sz w:val="18"/>
      <w:szCs w:val="18"/>
    </w:rPr>
  </w:style>
  <w:style w:type="paragraph" w:styleId="918">
    <w:name w:val="批注文字"/>
    <w:basedOn w:val="883"/>
    <w:next w:val="918"/>
    <w:link w:val="919"/>
    <w:uiPriority w:val="99"/>
    <w:qFormat/>
    <w:pPr>
      <w:jc w:val="left"/>
    </w:pPr>
    <w:rPr>
      <w:szCs w:val="22"/>
    </w:rPr>
  </w:style>
  <w:style w:type="character" w:styleId="919">
    <w:name w:val="批注文字 字符2"/>
    <w:next w:val="919"/>
    <w:link w:val="918"/>
    <w:uiPriority w:val="99"/>
    <w:rPr>
      <w:rFonts w:ascii="Times New Roman" w:hAnsi="Times New Roman"/>
      <w:sz w:val="21"/>
      <w:szCs w:val="22"/>
    </w:rPr>
  </w:style>
  <w:style w:type="paragraph" w:styleId="920">
    <w:name w:val="索引 6"/>
    <w:basedOn w:val="883"/>
    <w:next w:val="883"/>
    <w:link w:val="883"/>
    <w:pPr>
      <w:ind w:left="2100"/>
    </w:pPr>
    <w:rPr>
      <w:rFonts w:eastAsia="楷体_GB2312"/>
      <w:sz w:val="26"/>
      <w:szCs w:val="20"/>
    </w:rPr>
  </w:style>
  <w:style w:type="paragraph" w:styleId="921">
    <w:name w:val="正文文本 3"/>
    <w:basedOn w:val="883"/>
    <w:next w:val="921"/>
    <w:link w:val="922"/>
    <w:qFormat/>
    <w:rPr>
      <w:rFonts w:ascii="宋体"/>
      <w:sz w:val="24"/>
      <w:szCs w:val="20"/>
    </w:rPr>
  </w:style>
  <w:style w:type="character" w:styleId="922">
    <w:name w:val="正文文本 3 字符"/>
    <w:next w:val="922"/>
    <w:link w:val="921"/>
    <w:qFormat/>
    <w:rPr>
      <w:rFonts w:ascii="宋体"/>
      <w:sz w:val="24"/>
    </w:rPr>
  </w:style>
  <w:style w:type="paragraph" w:styleId="923">
    <w:name w:val="列表项目符号 3"/>
    <w:basedOn w:val="883"/>
    <w:next w:val="923"/>
    <w:link w:val="883"/>
    <w:qFormat/>
    <w:pPr>
      <w:ind w:left="1200" w:firstLine="200"/>
      <w:tabs>
        <w:tab w:val="left" w:pos="180" w:leader="none"/>
        <w:tab w:val="left" w:pos="1200" w:leader="none"/>
      </w:tabs>
    </w:pPr>
  </w:style>
  <w:style w:type="paragraph" w:styleId="924">
    <w:name w:val="正文文本"/>
    <w:basedOn w:val="883"/>
    <w:next w:val="924"/>
    <w:link w:val="925"/>
    <w:unhideWhenUsed/>
    <w:qFormat/>
    <w:pPr>
      <w:spacing w:after="120"/>
    </w:pPr>
    <w:rPr>
      <w:sz w:val="20"/>
    </w:rPr>
  </w:style>
  <w:style w:type="character" w:styleId="925">
    <w:name w:val="正文文本 字符"/>
    <w:next w:val="925"/>
    <w:link w:val="924"/>
    <w:qFormat/>
    <w:rPr>
      <w:rFonts w:ascii="Times New Roman" w:hAnsi="Times New Roman" w:eastAsia="宋体" w:cs="Times New Roman"/>
      <w:szCs w:val="24"/>
    </w:rPr>
  </w:style>
  <w:style w:type="paragraph" w:styleId="926">
    <w:name w:val="正文文本缩进"/>
    <w:basedOn w:val="883"/>
    <w:next w:val="926"/>
    <w:link w:val="927"/>
    <w:qFormat/>
    <w:pPr>
      <w:ind w:left="420"/>
      <w:spacing w:after="120"/>
    </w:pPr>
  </w:style>
  <w:style w:type="character" w:styleId="927">
    <w:name w:val="正文文本缩进 字符"/>
    <w:next w:val="927"/>
    <w:link w:val="926"/>
    <w:qFormat/>
    <w:rPr>
      <w:sz w:val="21"/>
      <w:szCs w:val="24"/>
    </w:rPr>
  </w:style>
  <w:style w:type="paragraph" w:styleId="928">
    <w:name w:val="列表编号 3"/>
    <w:basedOn w:val="907"/>
    <w:next w:val="928"/>
    <w:link w:val="883"/>
    <w:qFormat/>
    <w:pPr>
      <w:ind w:left="1440" w:right="720" w:hanging="720"/>
      <w:spacing w:after="240" w:line="240" w:lineRule="atLeast"/>
      <w:widowControl/>
      <w:tabs>
        <w:tab w:val="left" w:pos="1245" w:leader="none"/>
      </w:tabs>
    </w:pPr>
    <w:rPr>
      <w:rFonts w:ascii="Garamond" w:hAnsi="Garamond"/>
      <w:b/>
      <w:bCs/>
      <w:szCs w:val="20"/>
    </w:rPr>
  </w:style>
  <w:style w:type="paragraph" w:styleId="929">
    <w:name w:val="列表 2"/>
    <w:basedOn w:val="883"/>
    <w:next w:val="929"/>
    <w:link w:val="883"/>
    <w:qFormat/>
    <w:pPr>
      <w:ind w:left="840" w:hanging="420"/>
    </w:pPr>
  </w:style>
  <w:style w:type="paragraph" w:styleId="930">
    <w:name w:val="文本块"/>
    <w:basedOn w:val="883"/>
    <w:next w:val="930"/>
    <w:link w:val="883"/>
    <w:qFormat/>
    <w:pPr>
      <w:ind w:left="630" w:right="-609" w:firstLine="420"/>
      <w:spacing w:line="360" w:lineRule="auto"/>
    </w:pPr>
    <w:rPr>
      <w:rFonts w:hint="eastAsia" w:ascii="仿宋_GB2312" w:hAnsi="Times New Roman" w:eastAsia="仿宋_GB2312" w:cs="Times New Roman"/>
      <w:szCs w:val="20"/>
    </w:rPr>
  </w:style>
  <w:style w:type="paragraph" w:styleId="931">
    <w:name w:val="列表项目符号 2"/>
    <w:basedOn w:val="883"/>
    <w:next w:val="931"/>
    <w:link w:val="883"/>
    <w:qFormat/>
    <w:pPr>
      <w:ind w:left="780" w:firstLine="200"/>
      <w:tabs>
        <w:tab w:val="left" w:pos="780" w:leader="none"/>
      </w:tabs>
    </w:pPr>
  </w:style>
  <w:style w:type="paragraph" w:styleId="932">
    <w:name w:val="索引 4"/>
    <w:basedOn w:val="883"/>
    <w:next w:val="883"/>
    <w:link w:val="883"/>
    <w:qFormat/>
    <w:pPr>
      <w:ind w:left="600"/>
    </w:pPr>
    <w:rPr>
      <w:rFonts w:ascii="Times New Roman" w:hAnsi="Times New Roman"/>
    </w:rPr>
  </w:style>
  <w:style w:type="paragraph" w:styleId="933">
    <w:name w:val="toc 5"/>
    <w:basedOn w:val="883"/>
    <w:next w:val="883"/>
    <w:link w:val="883"/>
    <w:uiPriority w:val="39"/>
    <w:qFormat/>
    <w:pPr>
      <w:ind w:left="1680"/>
    </w:pPr>
    <w:rPr>
      <w:szCs w:val="22"/>
    </w:rPr>
  </w:style>
  <w:style w:type="paragraph" w:styleId="934">
    <w:name w:val="toc 3"/>
    <w:basedOn w:val="935"/>
    <w:next w:val="935"/>
    <w:link w:val="883"/>
    <w:uiPriority w:val="39"/>
    <w:qFormat/>
    <w:pPr>
      <w:ind w:left="840"/>
    </w:pPr>
  </w:style>
  <w:style w:type="paragraph" w:styleId="935">
    <w:name w:val="正文_0"/>
    <w:next w:val="935"/>
    <w:link w:val="883"/>
    <w:qFormat/>
    <w:pPr>
      <w:jc w:val="both"/>
      <w:widowControl w:val="off"/>
    </w:pPr>
    <w:rPr>
      <w:sz w:val="21"/>
      <w:szCs w:val="22"/>
      <w:lang w:val="en-US" w:eastAsia="zh-CN" w:bidi="ar-SA"/>
    </w:rPr>
  </w:style>
  <w:style w:type="paragraph" w:styleId="936">
    <w:name w:val="纯文本"/>
    <w:basedOn w:val="883"/>
    <w:next w:val="936"/>
    <w:link w:val="937"/>
    <w:qFormat/>
    <w:rPr>
      <w:rFonts w:ascii="宋体" w:hAnsi="Courier New" w:eastAsia="楷体_GB2312"/>
      <w:sz w:val="28"/>
      <w:szCs w:val="20"/>
    </w:rPr>
  </w:style>
  <w:style w:type="character" w:styleId="937">
    <w:name w:val="纯文本 字符"/>
    <w:next w:val="937"/>
    <w:link w:val="936"/>
    <w:qFormat/>
    <w:rPr>
      <w:rFonts w:ascii="宋体" w:hAnsi="Courier New" w:eastAsia="楷体_GB2312"/>
      <w:sz w:val="28"/>
    </w:rPr>
  </w:style>
  <w:style w:type="paragraph" w:styleId="938">
    <w:name w:val="列表项目符号 5"/>
    <w:basedOn w:val="883"/>
    <w:next w:val="938"/>
    <w:link w:val="883"/>
    <w:qFormat/>
    <w:pPr>
      <w:ind w:left="840" w:hanging="360"/>
      <w:tabs>
        <w:tab w:val="left" w:pos="432" w:leader="none"/>
        <w:tab w:val="left" w:pos="840" w:leader="none"/>
      </w:tabs>
    </w:pPr>
  </w:style>
  <w:style w:type="paragraph" w:styleId="939">
    <w:name w:val="列表编号 4"/>
    <w:basedOn w:val="907"/>
    <w:next w:val="939"/>
    <w:link w:val="883"/>
    <w:qFormat/>
    <w:pPr>
      <w:ind w:left="1800" w:right="720" w:hanging="720"/>
      <w:spacing w:after="240" w:line="240" w:lineRule="atLeast"/>
      <w:widowControl/>
      <w:tabs>
        <w:tab w:val="left" w:pos="1245" w:leader="none"/>
      </w:tabs>
    </w:pPr>
    <w:rPr>
      <w:rFonts w:ascii="Garamond" w:hAnsi="Garamond"/>
      <w:b/>
      <w:bCs/>
      <w:szCs w:val="20"/>
    </w:rPr>
  </w:style>
  <w:style w:type="paragraph" w:styleId="940">
    <w:name w:val="toc 8"/>
    <w:basedOn w:val="883"/>
    <w:next w:val="883"/>
    <w:link w:val="883"/>
    <w:uiPriority w:val="39"/>
    <w:qFormat/>
    <w:pPr>
      <w:ind w:left="2940"/>
    </w:pPr>
    <w:rPr>
      <w:szCs w:val="22"/>
    </w:rPr>
  </w:style>
  <w:style w:type="paragraph" w:styleId="941">
    <w:name w:val="索引 3"/>
    <w:basedOn w:val="883"/>
    <w:next w:val="883"/>
    <w:link w:val="883"/>
    <w:pPr>
      <w:ind w:left="840"/>
    </w:pPr>
    <w:rPr>
      <w:rFonts w:eastAsia="楷体_GB2312"/>
      <w:sz w:val="26"/>
      <w:szCs w:val="20"/>
    </w:rPr>
  </w:style>
  <w:style w:type="paragraph" w:styleId="942">
    <w:name w:val="日期"/>
    <w:basedOn w:val="883"/>
    <w:next w:val="883"/>
    <w:link w:val="943"/>
    <w:qFormat/>
    <w:pPr>
      <w:ind w:left="100"/>
    </w:pPr>
  </w:style>
  <w:style w:type="character" w:styleId="943">
    <w:name w:val="日期 字符"/>
    <w:next w:val="943"/>
    <w:link w:val="942"/>
    <w:qFormat/>
    <w:rPr>
      <w:sz w:val="21"/>
      <w:szCs w:val="24"/>
    </w:rPr>
  </w:style>
  <w:style w:type="paragraph" w:styleId="944">
    <w:name w:val="正文文本缩进 2"/>
    <w:basedOn w:val="883"/>
    <w:next w:val="944"/>
    <w:link w:val="945"/>
    <w:qFormat/>
    <w:pPr>
      <w:ind w:left="420"/>
      <w:spacing w:after="120" w:line="480" w:lineRule="auto"/>
    </w:pPr>
  </w:style>
  <w:style w:type="character" w:styleId="945">
    <w:name w:val="正文文本缩进 2 字符"/>
    <w:next w:val="945"/>
    <w:link w:val="944"/>
    <w:qFormat/>
    <w:rPr>
      <w:sz w:val="21"/>
      <w:szCs w:val="24"/>
    </w:rPr>
  </w:style>
  <w:style w:type="paragraph" w:styleId="946">
    <w:name w:val="尾注文本"/>
    <w:basedOn w:val="883"/>
    <w:next w:val="946"/>
    <w:link w:val="947"/>
    <w:qFormat/>
    <w:pPr>
      <w:ind w:firstLine="200"/>
      <w:jc w:val="left"/>
      <w:spacing w:line="312" w:lineRule="auto"/>
    </w:pPr>
    <w:rPr>
      <w:szCs w:val="21"/>
    </w:rPr>
  </w:style>
  <w:style w:type="character" w:styleId="947">
    <w:name w:val="尾注文本 字符"/>
    <w:next w:val="947"/>
    <w:link w:val="946"/>
    <w:rPr>
      <w:sz w:val="21"/>
      <w:szCs w:val="21"/>
    </w:rPr>
  </w:style>
  <w:style w:type="paragraph" w:styleId="948">
    <w:name w:val="批注框文本"/>
    <w:basedOn w:val="883"/>
    <w:next w:val="948"/>
    <w:link w:val="949"/>
    <w:qFormat/>
    <w:rPr>
      <w:sz w:val="18"/>
      <w:szCs w:val="18"/>
    </w:rPr>
  </w:style>
  <w:style w:type="character" w:styleId="949">
    <w:name w:val="批注框文本 字符"/>
    <w:next w:val="949"/>
    <w:link w:val="948"/>
    <w:qFormat/>
    <w:rPr>
      <w:sz w:val="18"/>
      <w:szCs w:val="18"/>
    </w:rPr>
  </w:style>
  <w:style w:type="paragraph" w:styleId="950">
    <w:name w:val="页脚"/>
    <w:basedOn w:val="883"/>
    <w:next w:val="950"/>
    <w:link w:val="951"/>
    <w:uiPriority w:val="99"/>
    <w:qFormat/>
    <w:pPr>
      <w:jc w:val="left"/>
      <w:tabs>
        <w:tab w:val="center" w:pos="4153" w:leader="none"/>
        <w:tab w:val="right" w:pos="8306" w:leader="none"/>
      </w:tabs>
    </w:pPr>
    <w:rPr>
      <w:sz w:val="18"/>
      <w:szCs w:val="18"/>
    </w:rPr>
  </w:style>
  <w:style w:type="character" w:styleId="951">
    <w:name w:val="页脚 字符1"/>
    <w:next w:val="951"/>
    <w:link w:val="950"/>
    <w:uiPriority w:val="99"/>
    <w:qFormat/>
    <w:rPr>
      <w:sz w:val="18"/>
      <w:szCs w:val="18"/>
    </w:rPr>
  </w:style>
  <w:style w:type="paragraph" w:styleId="952">
    <w:name w:val="页眉"/>
    <w:basedOn w:val="883"/>
    <w:next w:val="952"/>
    <w:link w:val="953"/>
    <w:qFormat/>
    <w:pPr>
      <w:jc w:val="center"/>
      <w:tabs>
        <w:tab w:val="center" w:pos="4153" w:leader="none"/>
        <w:tab w:val="right" w:pos="8306" w:leader="none"/>
      </w:tabs>
      <w:pBdr>
        <w:bottom w:val="single" w:color="000000" w:sz="6" w:space="1"/>
      </w:pBdr>
    </w:pPr>
    <w:rPr>
      <w:sz w:val="18"/>
      <w:szCs w:val="18"/>
    </w:rPr>
  </w:style>
  <w:style w:type="character" w:styleId="953">
    <w:name w:val="页眉 字符1"/>
    <w:next w:val="953"/>
    <w:link w:val="952"/>
    <w:qFormat/>
    <w:rPr>
      <w:sz w:val="18"/>
      <w:szCs w:val="18"/>
    </w:rPr>
  </w:style>
  <w:style w:type="paragraph" w:styleId="954">
    <w:name w:val="toc 1"/>
    <w:basedOn w:val="883"/>
    <w:next w:val="883"/>
    <w:link w:val="883"/>
    <w:uiPriority w:val="39"/>
    <w:qFormat/>
    <w:pPr>
      <w:spacing w:before="60" w:line="400" w:lineRule="exact"/>
    </w:pPr>
    <w:rPr>
      <w:rFonts w:ascii="Times New Roman" w:hAnsi="Times New Roman" w:eastAsia="黑体"/>
    </w:rPr>
  </w:style>
  <w:style w:type="paragraph" w:styleId="955">
    <w:name w:val="toc 4"/>
    <w:basedOn w:val="935"/>
    <w:next w:val="935"/>
    <w:link w:val="883"/>
    <w:uiPriority w:val="39"/>
    <w:qFormat/>
    <w:pPr>
      <w:ind w:left="1260"/>
    </w:pPr>
  </w:style>
  <w:style w:type="paragraph" w:styleId="956">
    <w:name w:val="索引标题"/>
    <w:basedOn w:val="883"/>
    <w:next w:val="957"/>
    <w:link w:val="883"/>
    <w:rPr>
      <w:rFonts w:eastAsia="楷体_GB2312"/>
      <w:sz w:val="26"/>
      <w:szCs w:val="20"/>
    </w:rPr>
  </w:style>
  <w:style w:type="paragraph" w:styleId="957">
    <w:name w:val="索引 1"/>
    <w:basedOn w:val="883"/>
    <w:next w:val="883"/>
    <w:link w:val="883"/>
    <w:qFormat/>
  </w:style>
  <w:style w:type="paragraph" w:styleId="958">
    <w:name w:val="副标题"/>
    <w:basedOn w:val="883"/>
    <w:next w:val="883"/>
    <w:link w:val="959"/>
    <w:qFormat/>
    <w:pPr>
      <w:jc w:val="center"/>
      <w:spacing w:before="240" w:after="60" w:line="312" w:lineRule="auto"/>
      <w:outlineLvl w:val="1"/>
    </w:pPr>
    <w:rPr>
      <w:rFonts w:ascii="Cambria" w:hAnsi="Cambria"/>
      <w:b/>
      <w:bCs/>
      <w:sz w:val="32"/>
      <w:szCs w:val="32"/>
    </w:rPr>
  </w:style>
  <w:style w:type="character" w:styleId="959">
    <w:name w:val="副标题 字符1"/>
    <w:next w:val="959"/>
    <w:link w:val="958"/>
    <w:qFormat/>
    <w:rPr>
      <w:rFonts w:ascii="Cambria" w:hAnsi="Cambria"/>
      <w:b/>
      <w:bCs/>
      <w:sz w:val="32"/>
      <w:szCs w:val="32"/>
    </w:rPr>
  </w:style>
  <w:style w:type="paragraph" w:styleId="960">
    <w:name w:val="列表编号 5"/>
    <w:basedOn w:val="907"/>
    <w:next w:val="960"/>
    <w:link w:val="883"/>
    <w:qFormat/>
    <w:pPr>
      <w:ind w:left="2160" w:right="720" w:hanging="360"/>
      <w:spacing w:after="240" w:line="240" w:lineRule="atLeast"/>
      <w:widowControl/>
      <w:tabs>
        <w:tab w:val="left" w:pos="839" w:leader="none"/>
      </w:tabs>
    </w:pPr>
    <w:rPr>
      <w:rFonts w:ascii="Garamond" w:hAnsi="Garamond"/>
      <w:b/>
      <w:bCs/>
      <w:szCs w:val="20"/>
    </w:rPr>
  </w:style>
  <w:style w:type="paragraph" w:styleId="961">
    <w:name w:val="列表"/>
    <w:basedOn w:val="883"/>
    <w:next w:val="961"/>
    <w:link w:val="883"/>
    <w:qFormat/>
    <w:pPr>
      <w:ind w:left="420" w:hanging="420"/>
    </w:pPr>
  </w:style>
  <w:style w:type="paragraph" w:styleId="962">
    <w:name w:val="脚注文本"/>
    <w:basedOn w:val="883"/>
    <w:next w:val="962"/>
    <w:link w:val="963"/>
    <w:qFormat/>
    <w:pPr>
      <w:jc w:val="left"/>
      <w:spacing w:line="312" w:lineRule="atLeast"/>
    </w:pPr>
    <w:rPr>
      <w:sz w:val="18"/>
      <w:szCs w:val="20"/>
    </w:rPr>
  </w:style>
  <w:style w:type="character" w:styleId="963">
    <w:name w:val="脚注文本 字符"/>
    <w:next w:val="963"/>
    <w:link w:val="962"/>
    <w:qFormat/>
    <w:rPr>
      <w:sz w:val="18"/>
    </w:rPr>
  </w:style>
  <w:style w:type="paragraph" w:styleId="964">
    <w:name w:val="toc 6"/>
    <w:basedOn w:val="883"/>
    <w:next w:val="883"/>
    <w:link w:val="883"/>
    <w:uiPriority w:val="39"/>
    <w:qFormat/>
    <w:pPr>
      <w:ind w:left="2100"/>
    </w:pPr>
    <w:rPr>
      <w:szCs w:val="22"/>
    </w:rPr>
  </w:style>
  <w:style w:type="paragraph" w:styleId="965">
    <w:name w:val="正文文本缩进 3"/>
    <w:basedOn w:val="883"/>
    <w:next w:val="965"/>
    <w:link w:val="966"/>
    <w:qFormat/>
    <w:pPr>
      <w:ind w:firstLine="480"/>
      <w:jc w:val="left"/>
      <w:spacing w:line="440" w:lineRule="atLeast"/>
    </w:pPr>
    <w:rPr>
      <w:sz w:val="24"/>
    </w:rPr>
  </w:style>
  <w:style w:type="character" w:styleId="966">
    <w:name w:val="正文文本缩进 3 字符"/>
    <w:next w:val="966"/>
    <w:link w:val="965"/>
    <w:qFormat/>
    <w:rPr>
      <w:rFonts w:ascii="Times New Roman" w:hAnsi="Times New Roman" w:eastAsia="宋体" w:cs="Times New Roman"/>
      <w:sz w:val="24"/>
      <w:szCs w:val="24"/>
    </w:rPr>
  </w:style>
  <w:style w:type="paragraph" w:styleId="967">
    <w:name w:val="索引 7"/>
    <w:basedOn w:val="883"/>
    <w:next w:val="883"/>
    <w:link w:val="883"/>
    <w:pPr>
      <w:ind w:left="2520"/>
    </w:pPr>
    <w:rPr>
      <w:rFonts w:eastAsia="楷体_GB2312"/>
      <w:sz w:val="26"/>
      <w:szCs w:val="20"/>
    </w:rPr>
  </w:style>
  <w:style w:type="paragraph" w:styleId="968">
    <w:name w:val="索引 9"/>
    <w:basedOn w:val="883"/>
    <w:next w:val="883"/>
    <w:link w:val="883"/>
    <w:pPr>
      <w:ind w:left="3360"/>
    </w:pPr>
    <w:rPr>
      <w:rFonts w:eastAsia="楷体_GB2312"/>
      <w:sz w:val="26"/>
      <w:szCs w:val="20"/>
    </w:rPr>
  </w:style>
  <w:style w:type="paragraph" w:styleId="969">
    <w:name w:val="图表目录"/>
    <w:basedOn w:val="883"/>
    <w:next w:val="883"/>
    <w:link w:val="883"/>
    <w:qFormat/>
    <w:pPr>
      <w:ind w:left="420" w:hanging="420"/>
      <w:jc w:val="left"/>
    </w:pPr>
    <w:rPr>
      <w:rFonts w:eastAsia="楷体_GB2312"/>
      <w:smallCaps/>
      <w:sz w:val="24"/>
      <w:szCs w:val="20"/>
    </w:rPr>
  </w:style>
  <w:style w:type="paragraph" w:styleId="970">
    <w:name w:val="toc 2"/>
    <w:basedOn w:val="883"/>
    <w:next w:val="883"/>
    <w:link w:val="883"/>
    <w:uiPriority w:val="39"/>
    <w:qFormat/>
    <w:pPr>
      <w:ind w:left="420"/>
    </w:pPr>
    <w:rPr>
      <w:szCs w:val="22"/>
    </w:rPr>
  </w:style>
  <w:style w:type="paragraph" w:styleId="971">
    <w:name w:val="toc 9"/>
    <w:basedOn w:val="883"/>
    <w:next w:val="883"/>
    <w:link w:val="883"/>
    <w:uiPriority w:val="39"/>
    <w:qFormat/>
    <w:pPr>
      <w:ind w:left="3360"/>
    </w:pPr>
    <w:rPr>
      <w:szCs w:val="22"/>
    </w:rPr>
  </w:style>
  <w:style w:type="paragraph" w:styleId="972">
    <w:name w:val="正文文本 2"/>
    <w:basedOn w:val="883"/>
    <w:next w:val="972"/>
    <w:link w:val="973"/>
    <w:qFormat/>
    <w:pPr>
      <w:spacing w:line="360" w:lineRule="auto"/>
      <w:tabs>
        <w:tab w:val="left" w:pos="540" w:leader="none"/>
      </w:tabs>
    </w:pPr>
    <w:rPr>
      <w:rFonts w:ascii="宋体"/>
      <w:color w:val="000000"/>
      <w:sz w:val="28"/>
      <w:szCs w:val="20"/>
    </w:rPr>
  </w:style>
  <w:style w:type="character" w:styleId="973">
    <w:name w:val="正文文本 2 字符"/>
    <w:next w:val="973"/>
    <w:link w:val="972"/>
    <w:qFormat/>
    <w:rPr>
      <w:rFonts w:ascii="宋体"/>
      <w:color w:val="000000"/>
      <w:sz w:val="28"/>
    </w:rPr>
  </w:style>
  <w:style w:type="paragraph" w:styleId="974">
    <w:name w:val="HTML 预设格式"/>
    <w:basedOn w:val="883"/>
    <w:next w:val="974"/>
    <w:link w:val="9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5">
    <w:name w:val="HTML 预设格式 字符"/>
    <w:next w:val="975"/>
    <w:link w:val="974"/>
    <w:qFormat/>
    <w:rPr>
      <w:rFonts w:ascii="黑体" w:hAnsi="Courier New" w:eastAsia="黑体"/>
    </w:rPr>
  </w:style>
  <w:style w:type="paragraph" w:styleId="976">
    <w:name w:val="普通(网站)"/>
    <w:basedOn w:val="883"/>
    <w:next w:val="976"/>
    <w:link w:val="883"/>
    <w:uiPriority w:val="99"/>
    <w:qFormat/>
    <w:pPr>
      <w:jc w:val="left"/>
      <w:spacing w:beforeAutospacing="1" w:afterAutospacing="1"/>
    </w:pPr>
    <w:rPr>
      <w:rFonts w:ascii="Times New Roman" w:hAnsi="Times New Roman" w:cs="Times New Roman"/>
      <w:sz w:val="24"/>
    </w:rPr>
  </w:style>
  <w:style w:type="paragraph" w:styleId="977">
    <w:name w:val="索引 2"/>
    <w:basedOn w:val="883"/>
    <w:next w:val="883"/>
    <w:link w:val="883"/>
    <w:pPr>
      <w:ind w:left="420"/>
    </w:pPr>
    <w:rPr>
      <w:rFonts w:eastAsia="楷体_GB2312"/>
      <w:sz w:val="26"/>
      <w:szCs w:val="20"/>
    </w:rPr>
  </w:style>
  <w:style w:type="paragraph" w:styleId="978">
    <w:name w:val="标题"/>
    <w:basedOn w:val="883"/>
    <w:next w:val="883"/>
    <w:link w:val="979"/>
    <w:qFormat/>
    <w:pPr>
      <w:jc w:val="center"/>
      <w:spacing w:before="240" w:after="60"/>
      <w:outlineLvl w:val="0"/>
    </w:pPr>
    <w:rPr>
      <w:rFonts w:ascii="Cambria" w:hAnsi="Cambria"/>
      <w:b/>
      <w:bCs/>
      <w:sz w:val="32"/>
      <w:szCs w:val="32"/>
    </w:rPr>
  </w:style>
  <w:style w:type="character" w:styleId="979">
    <w:name w:val="标题 字符"/>
    <w:next w:val="979"/>
    <w:link w:val="978"/>
    <w:qFormat/>
    <w:rPr>
      <w:rFonts w:ascii="Cambria" w:hAnsi="Cambria"/>
      <w:b/>
      <w:bCs/>
      <w:sz w:val="32"/>
      <w:szCs w:val="32"/>
    </w:rPr>
  </w:style>
  <w:style w:type="paragraph" w:styleId="980">
    <w:name w:val="批注主题"/>
    <w:basedOn w:val="918"/>
    <w:next w:val="918"/>
    <w:link w:val="981"/>
    <w:qFormat/>
    <w:rPr>
      <w:b/>
      <w:bCs/>
      <w:szCs w:val="24"/>
    </w:rPr>
  </w:style>
  <w:style w:type="character" w:styleId="981">
    <w:name w:val="批注主题 字符"/>
    <w:next w:val="981"/>
    <w:link w:val="980"/>
    <w:rPr>
      <w:rFonts w:ascii="Times New Roman" w:hAnsi="Times New Roman"/>
      <w:b/>
      <w:bCs/>
      <w:sz w:val="21"/>
      <w:szCs w:val="24"/>
    </w:rPr>
  </w:style>
  <w:style w:type="paragraph" w:styleId="982">
    <w:name w:val="正文文本首行缩进"/>
    <w:basedOn w:val="924"/>
    <w:next w:val="982"/>
    <w:link w:val="983"/>
    <w:qFormat/>
    <w:pPr>
      <w:ind w:firstLine="420"/>
    </w:pPr>
    <w:rPr>
      <w:rFonts w:eastAsia="楷体_GB2312"/>
      <w:sz w:val="26"/>
      <w:szCs w:val="20"/>
    </w:rPr>
  </w:style>
  <w:style w:type="character" w:styleId="983">
    <w:name w:val="正文文本首行缩进 字符"/>
    <w:next w:val="983"/>
    <w:link w:val="982"/>
    <w:qFormat/>
    <w:rPr>
      <w:rFonts w:eastAsia="楷体_GB2312"/>
      <w:sz w:val="26"/>
    </w:rPr>
  </w:style>
  <w:style w:type="paragraph" w:styleId="984">
    <w:name w:val="正文文本首行缩进 2"/>
    <w:basedOn w:val="926"/>
    <w:next w:val="984"/>
    <w:link w:val="985"/>
    <w:qFormat/>
    <w:pPr>
      <w:ind w:firstLine="420"/>
    </w:pPr>
  </w:style>
  <w:style w:type="character" w:styleId="985">
    <w:name w:val="正文文本首行缩进 2 字符"/>
    <w:next w:val="985"/>
    <w:link w:val="984"/>
    <w:qFormat/>
  </w:style>
  <w:style w:type="table" w:styleId="986">
    <w:name w:val="网格型"/>
    <w:basedOn w:val="894"/>
    <w:next w:val="986"/>
    <w:link w:val="883"/>
    <w:uiPriority w:val="59"/>
    <w:qFormat/>
    <w:tblPr/>
  </w:style>
  <w:style w:type="character" w:styleId="987">
    <w:name w:val="要点"/>
    <w:next w:val="987"/>
    <w:link w:val="883"/>
    <w:qFormat/>
    <w:rPr>
      <w:rFonts w:ascii="Times New Roman" w:hAnsi="Times New Roman" w:eastAsia="宋体" w:cs="Times New Roman"/>
      <w:b/>
    </w:rPr>
  </w:style>
  <w:style w:type="character" w:styleId="988">
    <w:name w:val="尾注引用"/>
    <w:next w:val="988"/>
    <w:link w:val="883"/>
    <w:qFormat/>
    <w:rPr>
      <w:vertAlign w:val="superscript"/>
    </w:rPr>
  </w:style>
  <w:style w:type="character" w:styleId="989">
    <w:name w:val="页码"/>
    <w:next w:val="989"/>
    <w:link w:val="883"/>
    <w:uiPriority w:val="99"/>
    <w:qFormat/>
  </w:style>
  <w:style w:type="character" w:styleId="990">
    <w:name w:val="访问过的超链接"/>
    <w:next w:val="990"/>
    <w:link w:val="883"/>
    <w:qFormat/>
    <w:rPr>
      <w:color w:val="dd8905"/>
      <w:u w:val="none"/>
    </w:rPr>
  </w:style>
  <w:style w:type="character" w:styleId="991">
    <w:name w:val="强调"/>
    <w:next w:val="991"/>
    <w:link w:val="883"/>
    <w:qFormat/>
    <w:rPr>
      <w:i/>
      <w:iCs/>
    </w:rPr>
  </w:style>
  <w:style w:type="character" w:styleId="992">
    <w:name w:val="HTML 变量"/>
    <w:next w:val="992"/>
    <w:link w:val="883"/>
    <w:qFormat/>
    <w:rPr>
      <w:rFonts w:cs="Times New Roman"/>
      <w:i/>
      <w:iCs/>
    </w:rPr>
  </w:style>
  <w:style w:type="character" w:styleId="993">
    <w:name w:val="超链接"/>
    <w:next w:val="993"/>
    <w:link w:val="883"/>
    <w:uiPriority w:val="99"/>
    <w:unhideWhenUsed/>
    <w:qFormat/>
    <w:rPr>
      <w:rFonts w:ascii="Times New Roman" w:hAnsi="Times New Roman" w:eastAsia="宋体" w:cs="Times New Roman"/>
      <w:color w:val="0066cc"/>
      <w:sz w:val="21"/>
      <w:szCs w:val="21"/>
      <w:u w:val="none"/>
    </w:rPr>
  </w:style>
  <w:style w:type="character" w:styleId="994">
    <w:name w:val="HTML 代码"/>
    <w:next w:val="994"/>
    <w:link w:val="883"/>
    <w:qFormat/>
    <w:rPr>
      <w:rFonts w:ascii="Courier New" w:hAnsi="Courier New" w:cs="Courier New"/>
      <w:sz w:val="20"/>
      <w:szCs w:val="20"/>
    </w:rPr>
  </w:style>
  <w:style w:type="character" w:styleId="995">
    <w:name w:val="批注引用"/>
    <w:next w:val="995"/>
    <w:link w:val="883"/>
    <w:uiPriority w:val="99"/>
    <w:qFormat/>
    <w:rPr>
      <w:rFonts w:ascii="Times New Roman" w:hAnsi="Times New Roman" w:eastAsia="宋体" w:cs="Times New Roman"/>
      <w:sz w:val="21"/>
      <w:szCs w:val="21"/>
    </w:rPr>
  </w:style>
  <w:style w:type="character" w:styleId="996">
    <w:name w:val="脚注引用"/>
    <w:next w:val="996"/>
    <w:link w:val="883"/>
    <w:uiPriority w:val="99"/>
    <w:qFormat/>
    <w:rPr>
      <w:vertAlign w:val="superscript"/>
    </w:rPr>
  </w:style>
  <w:style w:type="paragraph" w:styleId="997">
    <w:name w:val="段"/>
    <w:next w:val="883"/>
    <w:link w:val="883"/>
    <w:qFormat/>
    <w:pPr>
      <w:ind w:firstLine="200"/>
      <w:jc w:val="both"/>
      <w:spacing w:line="360" w:lineRule="auto"/>
    </w:pPr>
    <w:rPr>
      <w:rFonts w:ascii="宋体"/>
      <w:sz w:val="24"/>
      <w:szCs w:val="22"/>
      <w:lang w:val="en-US" w:eastAsia="zh-CN" w:bidi="ar-SA"/>
    </w:rPr>
  </w:style>
  <w:style w:type="character" w:styleId="998">
    <w:name w:val="font31"/>
    <w:next w:val="998"/>
    <w:link w:val="883"/>
    <w:rPr>
      <w:rFonts w:hint="eastAsia" w:ascii="仿宋" w:hAnsi="仿宋" w:eastAsia="仿宋" w:cs="仿宋"/>
      <w:b/>
      <w:i w:val="0"/>
      <w:color w:val="000000"/>
      <w:sz w:val="22"/>
      <w:szCs w:val="22"/>
      <w:u w:val="none"/>
    </w:rPr>
  </w:style>
  <w:style w:type="character" w:styleId="999">
    <w:name w:val="明显引用 Char2"/>
    <w:next w:val="999"/>
    <w:link w:val="883"/>
    <w:uiPriority w:val="99"/>
    <w:rPr>
      <w:b/>
      <w:bCs/>
      <w:i/>
      <w:iCs/>
      <w:color w:val="4f81bd"/>
      <w:sz w:val="21"/>
      <w:szCs w:val="24"/>
    </w:rPr>
  </w:style>
  <w:style w:type="character" w:styleId="1000">
    <w:name w:val="Heading 1 Char"/>
    <w:next w:val="1000"/>
    <w:link w:val="883"/>
    <w:rPr>
      <w:rFonts w:eastAsia="宋体"/>
      <w:b/>
      <w:bCs/>
      <w:sz w:val="32"/>
      <w:szCs w:val="44"/>
      <w:lang w:val="en-US" w:eastAsia="zh-CN" w:bidi="ar-SA"/>
    </w:rPr>
  </w:style>
  <w:style w:type="character" w:styleId="1001">
    <w:name w:val="font11"/>
    <w:next w:val="1001"/>
    <w:link w:val="883"/>
    <w:rPr>
      <w:rFonts w:hint="eastAsia" w:ascii="仿宋" w:hAnsi="仿宋" w:eastAsia="仿宋" w:cs="仿宋"/>
      <w:i w:val="0"/>
      <w:color w:val="000000"/>
      <w:sz w:val="22"/>
      <w:szCs w:val="22"/>
      <w:u w:val="none"/>
    </w:rPr>
  </w:style>
  <w:style w:type="character" w:styleId="1002">
    <w:name w:val="标题 2 Char1"/>
    <w:next w:val="1002"/>
    <w:link w:val="883"/>
    <w:qFormat/>
    <w:rPr>
      <w:rFonts w:ascii="Arial" w:hAnsi="Arial" w:eastAsia="黑体" w:cs="Calibri"/>
      <w:b/>
      <w:sz w:val="32"/>
      <w:szCs w:val="20"/>
    </w:rPr>
  </w:style>
  <w:style w:type="character" w:styleId="1003">
    <w:name w:val="样式 标题 2标题 2 一级标题节标题 1.1H2标题 2 Char Char节标题 1.1 Char Char Ch... Char"/>
    <w:next w:val="1003"/>
    <w:link w:val="1004"/>
    <w:qFormat/>
    <w:rPr>
      <w:rFonts w:eastAsia="黑体"/>
      <w:sz w:val="24"/>
      <w:szCs w:val="32"/>
    </w:rPr>
  </w:style>
  <w:style w:type="paragraph" w:styleId="1004">
    <w:name w:val="样式 标题 2标题 2 一级标题节标题 1.1H2标题 2 Char Char节标题 1.1 Char Char Ch..."/>
    <w:basedOn w:val="885"/>
    <w:next w:val="1004"/>
    <w:link w:val="1003"/>
    <w:qFormat/>
    <w:pPr>
      <w:ind w:firstLine="0"/>
      <w:jc w:val="left"/>
      <w:spacing w:line="400" w:lineRule="exact"/>
    </w:pPr>
    <w:rPr>
      <w:rFonts w:ascii="Times New Roman" w:hAnsi="Times New Roman" w:eastAsia="黑体"/>
      <w:b w:val="0"/>
      <w:bCs w:val="0"/>
      <w:sz w:val="24"/>
      <w:shd w:val="clear" w:color="auto" w:fill="ff6600"/>
    </w:rPr>
  </w:style>
  <w:style w:type="character" w:styleId="1005">
    <w:name w:val="Char Char24"/>
    <w:next w:val="1005"/>
    <w:link w:val="883"/>
    <w:qFormat/>
    <w:rPr>
      <w:rFonts w:eastAsia="宋体"/>
      <w:b/>
      <w:bCs/>
      <w:sz w:val="32"/>
      <w:szCs w:val="44"/>
      <w:lang w:val="en-US" w:eastAsia="zh-CN" w:bidi="ar-SA"/>
    </w:rPr>
  </w:style>
  <w:style w:type="character" w:styleId="1006">
    <w:name w:val="方案正文 Char"/>
    <w:next w:val="1006"/>
    <w:link w:val="1007"/>
    <w:rPr>
      <w:rFonts w:ascii="Calibri" w:hAnsi="Calibri"/>
      <w:sz w:val="24"/>
      <w:szCs w:val="24"/>
    </w:rPr>
  </w:style>
  <w:style w:type="paragraph" w:styleId="1007">
    <w:name w:val="方案正文"/>
    <w:basedOn w:val="883"/>
    <w:next w:val="1007"/>
    <w:link w:val="1006"/>
    <w:qFormat/>
    <w:pPr>
      <w:ind w:firstLine="480"/>
      <w:jc w:val="left"/>
      <w:spacing w:line="360" w:lineRule="auto"/>
    </w:pPr>
    <w:rPr>
      <w:rFonts w:ascii="Calibri" w:hAnsi="Calibri"/>
      <w:sz w:val="24"/>
    </w:rPr>
  </w:style>
  <w:style w:type="character" w:styleId="1008">
    <w:name w:val="纯文本 Char1,正 文 1 Char,普通文字 Char Char1,纯文本 Char Char1,纯文本 Char Char Char,普通文字 Char Char Char,纯文本 Char1 Char Char Char,纯文本 Char Char Char Char Char,纯文本 Char1 Char Char1,普通文字 Char1"/>
    <w:next w:val="1008"/>
    <w:link w:val="883"/>
    <w:qFormat/>
    <w:rPr>
      <w:rFonts w:ascii="宋体" w:hAnsi="Courier New" w:cs="Courier New"/>
      <w:sz w:val="21"/>
      <w:szCs w:val="21"/>
    </w:rPr>
  </w:style>
  <w:style w:type="character" w:styleId="1009">
    <w:name w:val="三级标题 Char Char"/>
    <w:next w:val="1009"/>
    <w:link w:val="1010"/>
    <w:qFormat/>
    <w:rPr>
      <w:rFonts w:ascii="Arial" w:hAnsi="Arial"/>
      <w:b/>
      <w:bCs/>
      <w:sz w:val="24"/>
      <w:szCs w:val="21"/>
    </w:rPr>
  </w:style>
  <w:style w:type="paragraph" w:styleId="1010">
    <w:name w:val="三级标题"/>
    <w:basedOn w:val="883"/>
    <w:next w:val="1010"/>
    <w:link w:val="1009"/>
    <w:qFormat/>
    <w:pPr>
      <w:spacing w:line="500" w:lineRule="exact"/>
      <w:outlineLvl w:val="2"/>
    </w:pPr>
    <w:rPr>
      <w:rFonts w:ascii="Arial" w:hAnsi="Arial"/>
      <w:b/>
      <w:bCs/>
      <w:sz w:val="24"/>
      <w:szCs w:val="21"/>
    </w:rPr>
  </w:style>
  <w:style w:type="character" w:styleId="1011">
    <w:name w:val="标题 Char1"/>
    <w:next w:val="1011"/>
    <w:link w:val="883"/>
    <w:uiPriority w:val="10"/>
    <w:qFormat/>
    <w:rPr>
      <w:rFonts w:ascii="Cambria" w:hAnsi="Cambria" w:eastAsia="宋体" w:cs="Times New Roman"/>
      <w:b/>
      <w:bCs/>
      <w:sz w:val="32"/>
      <w:szCs w:val="32"/>
    </w:rPr>
  </w:style>
  <w:style w:type="character" w:styleId="1012">
    <w:name w:val="正文文字 Char Char2,正文文字 Char1,手改 Char Char"/>
    <w:next w:val="1012"/>
    <w:link w:val="883"/>
    <w:qFormat/>
    <w:rPr>
      <w:rFonts w:eastAsia="宋体"/>
      <w:sz w:val="21"/>
      <w:szCs w:val="24"/>
      <w:lang w:val="en-US" w:eastAsia="zh-CN" w:bidi="ar-SA"/>
    </w:rPr>
  </w:style>
  <w:style w:type="character" w:styleId="1013">
    <w:name w:val="Plain Text Char Char"/>
    <w:next w:val="1013"/>
    <w:link w:val="1014"/>
    <w:rPr>
      <w:rFonts w:ascii="宋体" w:hAnsi="Courier New" w:eastAsia="楷体_GB2312"/>
      <w:sz w:val="26"/>
    </w:rPr>
  </w:style>
  <w:style w:type="paragraph" w:styleId="1014">
    <w:name w:val="Plain Text"/>
    <w:basedOn w:val="883"/>
    <w:next w:val="1014"/>
    <w:link w:val="1013"/>
    <w:pPr>
      <w:jc w:val="left"/>
      <w:widowControl/>
    </w:pPr>
    <w:rPr>
      <w:rFonts w:ascii="宋体" w:hAnsi="Courier New" w:eastAsia="楷体_GB2312"/>
      <w:sz w:val="26"/>
      <w:szCs w:val="20"/>
    </w:rPr>
  </w:style>
  <w:style w:type="character" w:styleId="1015">
    <w:name w:val="明显强调1"/>
    <w:next w:val="1015"/>
    <w:link w:val="883"/>
    <w:qFormat/>
    <w:rPr>
      <w:b/>
      <w:bCs/>
      <w:i/>
      <w:iCs/>
      <w:color w:val="4f81bd"/>
    </w:rPr>
  </w:style>
  <w:style w:type="character" w:styleId="1016">
    <w:name w:val="正文文本缩进 Char2"/>
    <w:next w:val="1016"/>
    <w:link w:val="883"/>
    <w:qFormat/>
    <w:rPr>
      <w:sz w:val="21"/>
      <w:szCs w:val="21"/>
    </w:rPr>
  </w:style>
  <w:style w:type="character" w:styleId="1017">
    <w:name w:val="CITE"/>
    <w:next w:val="1017"/>
    <w:link w:val="883"/>
    <w:rPr>
      <w:i/>
    </w:rPr>
  </w:style>
  <w:style w:type="character" w:styleId="1018">
    <w:name w:val="正文文字4 Char Char"/>
    <w:next w:val="1018"/>
    <w:link w:val="883"/>
    <w:qFormat/>
    <w:rPr>
      <w:rFonts w:eastAsia="宋体"/>
      <w:sz w:val="21"/>
      <w:szCs w:val="21"/>
      <w:lang w:bidi="ar-SA"/>
    </w:rPr>
  </w:style>
  <w:style w:type="character" w:styleId="1019">
    <w:name w:val="正文文本 2 Char1"/>
    <w:next w:val="1019"/>
    <w:link w:val="883"/>
    <w:qFormat/>
    <w:rPr>
      <w:sz w:val="21"/>
      <w:szCs w:val="24"/>
    </w:rPr>
  </w:style>
  <w:style w:type="character" w:styleId="1020">
    <w:name w:val="Header Char"/>
    <w:next w:val="1020"/>
    <w:link w:val="883"/>
    <w:qFormat/>
    <w:rPr>
      <w:rFonts w:eastAsia="宋体"/>
      <w:sz w:val="18"/>
      <w:szCs w:val="18"/>
      <w:lang w:val="en-US" w:eastAsia="zh-CN" w:bidi="ar-SA"/>
    </w:rPr>
  </w:style>
  <w:style w:type="character" w:styleId="1021">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021"/>
    <w:link w:val="883"/>
    <w:qFormat/>
    <w:rPr>
      <w:sz w:val="21"/>
    </w:rPr>
  </w:style>
  <w:style w:type="character" w:styleId="1022">
    <w:name w:val="不明显强调"/>
    <w:next w:val="1022"/>
    <w:link w:val="883"/>
    <w:qFormat/>
    <w:rPr>
      <w:i/>
      <w:iCs/>
      <w:color w:val="808080"/>
    </w:rPr>
  </w:style>
  <w:style w:type="character" w:styleId="1023">
    <w:name w:val="标题 Char_0"/>
    <w:next w:val="1023"/>
    <w:link w:val="1024"/>
    <w:rPr>
      <w:rFonts w:ascii="黑体" w:hAnsi="Arial" w:eastAsia="黑体"/>
      <w:b/>
      <w:bCs/>
      <w:sz w:val="32"/>
      <w:szCs w:val="32"/>
    </w:rPr>
  </w:style>
  <w:style w:type="paragraph" w:styleId="1024">
    <w:name w:val="标题_0"/>
    <w:basedOn w:val="1025"/>
    <w:next w:val="1024"/>
    <w:link w:val="1023"/>
    <w:qFormat/>
    <w:pPr>
      <w:jc w:val="center"/>
      <w:spacing w:before="120" w:after="120" w:line="360" w:lineRule="auto"/>
      <w:outlineLvl w:val="0"/>
    </w:pPr>
    <w:rPr>
      <w:rFonts w:ascii="黑体" w:hAnsi="Arial" w:eastAsia="黑体"/>
      <w:b/>
      <w:bCs/>
      <w:sz w:val="32"/>
      <w:szCs w:val="32"/>
    </w:rPr>
  </w:style>
  <w:style w:type="paragraph" w:styleId="1025">
    <w:name w:val="正文_1"/>
    <w:next w:val="1025"/>
    <w:link w:val="883"/>
    <w:qFormat/>
    <w:rPr>
      <w:sz w:val="21"/>
      <w:szCs w:val="22"/>
      <w:lang w:val="en-US" w:eastAsia="zh-CN" w:bidi="ar-SA"/>
    </w:rPr>
  </w:style>
  <w:style w:type="character" w:styleId="1026">
    <w:name w:val="_正文段落 Char"/>
    <w:next w:val="1026"/>
    <w:link w:val="1027"/>
    <w:qFormat/>
    <w:rPr>
      <w:rFonts w:ascii="宋体" w:hAnsi="宋体"/>
      <w:sz w:val="24"/>
      <w:szCs w:val="24"/>
    </w:rPr>
  </w:style>
  <w:style w:type="paragraph" w:styleId="1027">
    <w:name w:val="_正文段落"/>
    <w:basedOn w:val="883"/>
    <w:next w:val="1027"/>
    <w:link w:val="1026"/>
    <w:qFormat/>
    <w:pPr>
      <w:ind w:firstLine="480"/>
      <w:spacing w:line="360" w:lineRule="auto"/>
    </w:pPr>
    <w:rPr>
      <w:rFonts w:ascii="宋体" w:hAnsi="宋体"/>
      <w:sz w:val="24"/>
    </w:rPr>
  </w:style>
  <w:style w:type="character" w:styleId="1028">
    <w:name w:val="apple-converted-space"/>
    <w:next w:val="1028"/>
    <w:link w:val="883"/>
    <w:qFormat/>
  </w:style>
  <w:style w:type="character" w:styleId="1029">
    <w:name w:val="Char Char20"/>
    <w:next w:val="1029"/>
    <w:link w:val="883"/>
    <w:qFormat/>
    <w:rPr>
      <w:rFonts w:ascii="Times New Roman" w:hAnsi="Times New Roman" w:eastAsia="宋体" w:cs="Times New Roman"/>
      <w:b/>
      <w:bCs/>
      <w:sz w:val="24"/>
      <w:szCs w:val="32"/>
    </w:rPr>
  </w:style>
  <w:style w:type="character" w:styleId="1030">
    <w:name w:val="a-size-large1"/>
    <w:next w:val="1030"/>
    <w:link w:val="883"/>
    <w:rPr>
      <w:rFonts w:ascii="Arial" w:hAnsi="Arial" w:cs="Arial"/>
    </w:rPr>
  </w:style>
  <w:style w:type="character" w:styleId="1031">
    <w:name w:val="标题 Char2"/>
    <w:next w:val="1031"/>
    <w:link w:val="883"/>
    <w:rPr>
      <w:rFonts w:ascii="Cambria" w:hAnsi="Cambria" w:eastAsia="宋体" w:cs="Times New Roman"/>
      <w:b/>
      <w:bCs/>
      <w:sz w:val="32"/>
      <w:szCs w:val="32"/>
    </w:rPr>
  </w:style>
  <w:style w:type="character" w:styleId="1032">
    <w:name w:val="Variable"/>
    <w:next w:val="1032"/>
    <w:link w:val="883"/>
    <w:rPr>
      <w:i/>
    </w:rPr>
  </w:style>
  <w:style w:type="character" w:styleId="1033">
    <w:name w:val="批注引用1"/>
    <w:next w:val="1033"/>
    <w:link w:val="883"/>
    <w:qFormat/>
    <w:rPr>
      <w:rFonts w:cs="Times New Roman"/>
      <w:sz w:val="21"/>
    </w:rPr>
  </w:style>
  <w:style w:type="character" w:styleId="1034">
    <w:name w:val="CODE"/>
    <w:next w:val="1034"/>
    <w:link w:val="883"/>
    <w:rPr>
      <w:rFonts w:ascii="Courier New" w:hAnsi="Courier New"/>
      <w:sz w:val="20"/>
    </w:rPr>
  </w:style>
  <w:style w:type="character" w:styleId="1035">
    <w:name w:val="NormalCharacter1"/>
    <w:next w:val="1035"/>
    <w:link w:val="883"/>
    <w:qFormat/>
  </w:style>
  <w:style w:type="character" w:styleId="1036">
    <w:name w:val="textcontents"/>
    <w:next w:val="1036"/>
    <w:link w:val="883"/>
    <w:qFormat/>
    <w:rPr>
      <w:rFonts w:cs="Times New Roman"/>
    </w:rPr>
  </w:style>
  <w:style w:type="character" w:styleId="1037">
    <w:name w:val="未处理的提及"/>
    <w:next w:val="1037"/>
    <w:link w:val="883"/>
    <w:uiPriority w:val="99"/>
    <w:unhideWhenUsed/>
    <w:rPr>
      <w:color w:val="605e5c"/>
      <w:shd w:val="clear" w:color="auto" w:fill="e1dfdd"/>
    </w:rPr>
  </w:style>
  <w:style w:type="character" w:styleId="1038">
    <w:name w:val=" Char Char1"/>
    <w:next w:val="1038"/>
    <w:link w:val="883"/>
    <w:rPr>
      <w:rFonts w:ascii="宋体" w:hAnsi="Courier New" w:eastAsia="宋体"/>
      <w:sz w:val="24"/>
      <w:szCs w:val="24"/>
      <w:lang w:val="en-US" w:eastAsia="zh-CN" w:bidi="ar-SA"/>
    </w:rPr>
  </w:style>
  <w:style w:type="character" w:styleId="1039">
    <w:name w:val="Date Char"/>
    <w:next w:val="1039"/>
    <w:link w:val="883"/>
    <w:rPr>
      <w:rFonts w:eastAsia="宋体"/>
      <w:sz w:val="21"/>
      <w:szCs w:val="24"/>
      <w:lang w:val="en-US" w:eastAsia="zh-CN" w:bidi="ar-SA"/>
    </w:rPr>
  </w:style>
  <w:style w:type="character" w:styleId="1040">
    <w:name w:val="批注引用2"/>
    <w:next w:val="1040"/>
    <w:link w:val="883"/>
    <w:qFormat/>
    <w:rPr>
      <w:rFonts w:cs="Times New Roman"/>
      <w:sz w:val="21"/>
      <w:szCs w:val="21"/>
    </w:rPr>
  </w:style>
  <w:style w:type="character" w:styleId="1041">
    <w:name w:val="Footnote Text Char"/>
    <w:next w:val="1041"/>
    <w:link w:val="883"/>
    <w:rPr>
      <w:rFonts w:eastAsia="宋体"/>
      <w:sz w:val="18"/>
      <w:lang w:val="en-US" w:eastAsia="zh-CN" w:bidi="ar-SA"/>
    </w:rPr>
  </w:style>
  <w:style w:type="character" w:styleId="1042">
    <w:name w:val="Footer Char1"/>
    <w:next w:val="1042"/>
    <w:link w:val="883"/>
    <w:qFormat/>
    <w:rPr>
      <w:sz w:val="18"/>
    </w:rPr>
  </w:style>
  <w:style w:type="character" w:styleId="1043">
    <w:name w:val="明显参考1"/>
    <w:next w:val="1043"/>
    <w:link w:val="883"/>
    <w:qFormat/>
    <w:rPr>
      <w:b/>
      <w:bCs/>
      <w:smallCaps/>
      <w:color w:val="c0504d"/>
      <w:spacing w:val="5"/>
      <w:u w:val="single"/>
    </w:rPr>
  </w:style>
  <w:style w:type="character" w:styleId="1044">
    <w:name w:val="日期 Char6"/>
    <w:next w:val="1044"/>
    <w:link w:val="883"/>
    <w:rPr>
      <w:rFonts w:ascii="仿宋_GB2312" w:hAnsi="Times New Roman" w:eastAsia="仿宋_GB2312" w:cs="Times New Roman"/>
      <w:sz w:val="30"/>
      <w:szCs w:val="20"/>
    </w:rPr>
  </w:style>
  <w:style w:type="character" w:styleId="1045">
    <w:name w:val="123YJ Char Char"/>
    <w:next w:val="1045"/>
    <w:link w:val="883"/>
    <w:qFormat/>
    <w:rPr>
      <w:rFonts w:eastAsia="宋体"/>
      <w:bCs/>
      <w:sz w:val="18"/>
      <w:szCs w:val="18"/>
      <w:lang w:val="en-US" w:eastAsia="zh-CN" w:bidi="ar-SA"/>
    </w:rPr>
  </w:style>
  <w:style w:type="character" w:styleId="1046">
    <w:name w:val="标题 Char3"/>
    <w:next w:val="1046"/>
    <w:link w:val="883"/>
    <w:rPr>
      <w:rFonts w:ascii="Cambria" w:hAnsi="Cambria" w:cs="Times New Roman"/>
      <w:b/>
      <w:bCs/>
      <w:sz w:val="32"/>
      <w:szCs w:val="32"/>
    </w:rPr>
  </w:style>
  <w:style w:type="character" w:styleId="1047">
    <w:name w:val="副标题 Char1"/>
    <w:next w:val="1047"/>
    <w:link w:val="883"/>
    <w:uiPriority w:val="11"/>
    <w:qFormat/>
    <w:rPr>
      <w:rFonts w:ascii="Cambria" w:hAnsi="Cambria" w:cs="Times New Roman"/>
      <w:b/>
      <w:bCs/>
      <w:sz w:val="32"/>
      <w:szCs w:val="32"/>
    </w:rPr>
  </w:style>
  <w:style w:type="character" w:styleId="1048">
    <w:name w:val="Char Char19"/>
    <w:next w:val="1048"/>
    <w:link w:val="883"/>
    <w:qFormat/>
    <w:rPr>
      <w:rFonts w:ascii="Arial" w:hAnsi="Arial" w:eastAsia="宋体" w:cs="Times New Roman"/>
      <w:b/>
      <w:bCs/>
      <w:szCs w:val="28"/>
    </w:rPr>
  </w:style>
  <w:style w:type="character" w:styleId="1049">
    <w:name w:val="Body text|1_"/>
    <w:next w:val="1049"/>
    <w:link w:val="1050"/>
    <w:rPr>
      <w:rFonts w:ascii="MingLiU" w:hAnsi="MingLiU" w:eastAsia="MingLiU" w:cs="MingLiU"/>
      <w:sz w:val="19"/>
      <w:szCs w:val="19"/>
      <w:lang w:val="zh-TW" w:eastAsia="zh-TW" w:bidi="zh-TW"/>
    </w:rPr>
  </w:style>
  <w:style w:type="paragraph" w:styleId="1050">
    <w:name w:val="Body text|1"/>
    <w:basedOn w:val="883"/>
    <w:next w:val="1050"/>
    <w:link w:val="1049"/>
    <w:pPr>
      <w:ind w:firstLine="400"/>
      <w:jc w:val="left"/>
      <w:spacing w:line="434" w:lineRule="auto"/>
    </w:pPr>
    <w:rPr>
      <w:rFonts w:ascii="MingLiU" w:hAnsi="MingLiU" w:eastAsia="MingLiU" w:cs="MingLiU"/>
      <w:sz w:val="19"/>
      <w:szCs w:val="19"/>
      <w:lang w:val="zh-TW" w:eastAsia="zh-TW" w:bidi="zh-TW"/>
    </w:rPr>
  </w:style>
  <w:style w:type="character" w:styleId="1051">
    <w:name w:val="引用 字符"/>
    <w:next w:val="1051"/>
    <w:link w:val="883"/>
    <w:uiPriority w:val="29"/>
    <w:qFormat/>
    <w:rPr>
      <w:rFonts w:ascii="Times New Roman" w:hAnsi="Times New Roman" w:eastAsia="宋体" w:cs="Times New Roman"/>
      <w:i/>
      <w:iCs/>
      <w:color w:val="404040"/>
    </w:rPr>
  </w:style>
  <w:style w:type="character" w:styleId="1052">
    <w:name w:val="批注框文本 Char1"/>
    <w:next w:val="1052"/>
    <w:link w:val="883"/>
    <w:qFormat/>
    <w:rPr>
      <w:rFonts w:ascii="Times New Roman" w:hAnsi="Times New Roman" w:eastAsia="宋体" w:cs="Times New Roman"/>
      <w:sz w:val="18"/>
      <w:szCs w:val="18"/>
    </w:rPr>
  </w:style>
  <w:style w:type="character" w:styleId="1053">
    <w:name w:val="二级标题 Char Char"/>
    <w:next w:val="1053"/>
    <w:link w:val="1054"/>
    <w:qFormat/>
    <w:rPr>
      <w:b/>
      <w:sz w:val="28"/>
      <w:szCs w:val="32"/>
    </w:rPr>
  </w:style>
  <w:style w:type="paragraph" w:styleId="1054">
    <w:name w:val="二级标题"/>
    <w:basedOn w:val="885"/>
    <w:next w:val="1054"/>
    <w:link w:val="1053"/>
    <w:qFormat/>
    <w:pPr>
      <w:ind w:firstLine="0"/>
      <w:spacing w:line="500" w:lineRule="exact"/>
    </w:pPr>
    <w:rPr>
      <w:rFonts w:ascii="Times New Roman" w:hAnsi="Times New Roman"/>
      <w:bCs w:val="0"/>
    </w:rPr>
  </w:style>
  <w:style w:type="character" w:styleId="1055">
    <w:name w:val="标题 Char_1"/>
    <w:next w:val="1055"/>
    <w:link w:val="1056"/>
    <w:rPr>
      <w:rFonts w:ascii="Cambria" w:hAnsi="Cambria"/>
      <w:b/>
      <w:bCs/>
      <w:sz w:val="32"/>
      <w:szCs w:val="32"/>
    </w:rPr>
  </w:style>
  <w:style w:type="paragraph" w:styleId="1056">
    <w:name w:val="标题_1"/>
    <w:basedOn w:val="1057"/>
    <w:next w:val="1057"/>
    <w:link w:val="1055"/>
    <w:qFormat/>
    <w:pPr>
      <w:jc w:val="center"/>
      <w:spacing w:before="240" w:after="60"/>
      <w:outlineLvl w:val="0"/>
    </w:pPr>
    <w:rPr>
      <w:rFonts w:ascii="Cambria" w:hAnsi="Cambria"/>
      <w:b/>
      <w:bCs/>
      <w:sz w:val="32"/>
      <w:szCs w:val="32"/>
    </w:rPr>
  </w:style>
  <w:style w:type="paragraph" w:styleId="1057">
    <w:name w:val="正文_2"/>
    <w:next w:val="1057"/>
    <w:link w:val="883"/>
    <w:qFormat/>
    <w:pPr>
      <w:jc w:val="both"/>
      <w:widowControl w:val="off"/>
    </w:pPr>
    <w:rPr>
      <w:sz w:val="21"/>
      <w:szCs w:val="22"/>
      <w:lang w:val="en-US" w:eastAsia="zh-CN" w:bidi="ar-SA"/>
    </w:rPr>
  </w:style>
  <w:style w:type="character" w:styleId="1058">
    <w:name w:val="Char Char26"/>
    <w:next w:val="1058"/>
    <w:link w:val="1059"/>
    <w:rPr>
      <w:rFonts w:ascii="宋体" w:hAnsi="Arial" w:eastAsia="宋体" w:cs="Arial"/>
      <w:b/>
      <w:sz w:val="24"/>
      <w:szCs w:val="44"/>
      <w:lang w:val="en-US" w:eastAsia="zh-CN" w:bidi="ar-SA"/>
    </w:rPr>
  </w:style>
  <w:style w:type="paragraph" w:styleId="1059">
    <w:name w:val="标题 11"/>
    <w:basedOn w:val="883"/>
    <w:next w:val="883"/>
    <w:link w:val="1058"/>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60">
    <w:name w:val="Andy_正文 Char"/>
    <w:next w:val="1060"/>
    <w:link w:val="1061"/>
    <w:qFormat/>
    <w:rPr>
      <w:rFonts w:ascii="Calibri" w:hAnsi="Calibri"/>
      <w:sz w:val="24"/>
      <w:szCs w:val="24"/>
    </w:rPr>
  </w:style>
  <w:style w:type="paragraph" w:styleId="1061">
    <w:name w:val="Andy_正文"/>
    <w:basedOn w:val="883"/>
    <w:next w:val="1061"/>
    <w:link w:val="1060"/>
    <w:qFormat/>
    <w:pPr>
      <w:ind w:firstLine="480"/>
      <w:spacing w:line="360" w:lineRule="auto"/>
    </w:pPr>
    <w:rPr>
      <w:rFonts w:ascii="Calibri" w:hAnsi="Calibri"/>
      <w:sz w:val="24"/>
    </w:rPr>
  </w:style>
  <w:style w:type="character" w:styleId="1062">
    <w:name w:val="Char Char18"/>
    <w:next w:val="1062"/>
    <w:link w:val="883"/>
    <w:qFormat/>
    <w:rPr>
      <w:rFonts w:ascii="Times New Roman" w:hAnsi="Times New Roman" w:eastAsia="宋体" w:cs="Times New Roman"/>
      <w:b/>
      <w:bCs/>
      <w:sz w:val="28"/>
      <w:szCs w:val="28"/>
    </w:rPr>
  </w:style>
  <w:style w:type="character" w:styleId="1063">
    <w:name w:val="标题4 Char Char"/>
    <w:next w:val="1063"/>
    <w:link w:val="1064"/>
    <w:qFormat/>
    <w:rPr>
      <w:rFonts w:ascii="Arial" w:hAnsi="Arial"/>
      <w:b/>
      <w:bCs/>
      <w:sz w:val="24"/>
      <w:szCs w:val="32"/>
    </w:rPr>
  </w:style>
  <w:style w:type="paragraph" w:styleId="1064">
    <w:name w:val="标题4"/>
    <w:basedOn w:val="885"/>
    <w:next w:val="932"/>
    <w:link w:val="1063"/>
    <w:qFormat/>
    <w:pPr>
      <w:ind w:firstLine="0"/>
      <w:spacing w:before="60" w:after="60" w:line="413" w:lineRule="auto"/>
    </w:pPr>
    <w:rPr>
      <w:rFonts w:ascii="Arial" w:hAnsi="Arial"/>
      <w:sz w:val="24"/>
    </w:rPr>
  </w:style>
  <w:style w:type="character" w:styleId="1065">
    <w:name w:val="正文文本 Char2"/>
    <w:next w:val="1065"/>
    <w:link w:val="883"/>
    <w:qFormat/>
    <w:rPr>
      <w:rFonts w:ascii="Times New Roman" w:hAnsi="Times New Roman" w:eastAsia="宋体" w:cs="Times New Roman"/>
    </w:rPr>
  </w:style>
  <w:style w:type="character" w:styleId="1066">
    <w:name w:val="Char Char6"/>
    <w:next w:val="1066"/>
    <w:link w:val="883"/>
    <w:rPr>
      <w:rFonts w:eastAsia="宋体"/>
      <w:b/>
      <w:bCs/>
      <w:sz w:val="32"/>
      <w:szCs w:val="44"/>
      <w:lang w:val="en-US" w:eastAsia="zh-CN" w:bidi="ar-SA"/>
    </w:rPr>
  </w:style>
  <w:style w:type="character" w:styleId="1067">
    <w:name w:val="正文首行缩进 2 Char1"/>
    <w:next w:val="1067"/>
    <w:link w:val="883"/>
    <w:qFormat/>
    <w:rPr>
      <w:rFonts w:ascii="方正仿宋简体" w:hAnsi="创艺简仿宋" w:eastAsia="楷体_GB2312"/>
      <w:sz w:val="26"/>
    </w:rPr>
  </w:style>
  <w:style w:type="character" w:styleId="1068">
    <w:name w:val="引用 字符1"/>
    <w:next w:val="1068"/>
    <w:link w:val="1069"/>
    <w:qFormat/>
    <w:rPr>
      <w:i/>
      <w:iCs/>
      <w:color w:val="000000"/>
    </w:rPr>
  </w:style>
  <w:style w:type="paragraph" w:styleId="1069">
    <w:name w:val="引用"/>
    <w:basedOn w:val="883"/>
    <w:next w:val="883"/>
    <w:link w:val="1068"/>
    <w:qFormat/>
    <w:rPr>
      <w:i/>
      <w:iCs/>
      <w:color w:val="000000"/>
      <w:sz w:val="20"/>
      <w:szCs w:val="20"/>
    </w:rPr>
  </w:style>
  <w:style w:type="character" w:styleId="1070">
    <w:name w:val="样式 Char"/>
    <w:next w:val="1070"/>
    <w:link w:val="1071"/>
    <w:rPr>
      <w:rFonts w:ascii="宋体" w:hAnsi="宋体" w:cs="宋体"/>
      <w:sz w:val="24"/>
      <w:szCs w:val="24"/>
      <w:lang w:val="en-US" w:eastAsia="zh-CN" w:bidi="ar-SA"/>
    </w:rPr>
  </w:style>
  <w:style w:type="paragraph" w:styleId="1071">
    <w:name w:val="样式"/>
    <w:next w:val="1071"/>
    <w:link w:val="1070"/>
    <w:pPr>
      <w:widowControl w:val="off"/>
    </w:pPr>
    <w:rPr>
      <w:rFonts w:ascii="宋体" w:hAnsi="宋体" w:cs="宋体"/>
      <w:sz w:val="24"/>
      <w:szCs w:val="24"/>
      <w:lang w:val="en-US" w:eastAsia="zh-CN" w:bidi="ar-SA"/>
    </w:rPr>
  </w:style>
  <w:style w:type="character" w:styleId="1072">
    <w:name w:val="书籍标题1"/>
    <w:next w:val="1072"/>
    <w:link w:val="883"/>
    <w:qFormat/>
    <w:rPr>
      <w:b/>
      <w:bCs/>
      <w:smallCaps/>
      <w:spacing w:val="5"/>
    </w:rPr>
  </w:style>
  <w:style w:type="character" w:styleId="1073">
    <w:name w:val="title_emph1"/>
    <w:next w:val="1073"/>
    <w:link w:val="883"/>
    <w:rPr>
      <w:rFonts w:ascii="Arial" w:hAnsi="Arial" w:cs="Arial"/>
      <w:b/>
      <w:bCs/>
      <w:sz w:val="20"/>
      <w:szCs w:val="20"/>
    </w:rPr>
  </w:style>
  <w:style w:type="character" w:styleId="1074">
    <w:name w:val="日期 Char2"/>
    <w:next w:val="1074"/>
    <w:link w:val="883"/>
    <w:rPr>
      <w:sz w:val="21"/>
      <w:szCs w:val="24"/>
    </w:rPr>
  </w:style>
  <w:style w:type="character" w:styleId="1075">
    <w:name w:val="副标题 Char"/>
    <w:next w:val="1075"/>
    <w:link w:val="883"/>
    <w:qFormat/>
    <w:rPr>
      <w:rFonts w:ascii="Cambria" w:hAnsi="Cambria" w:cs="Times New Roman"/>
      <w:b/>
      <w:bCs/>
      <w:sz w:val="32"/>
      <w:szCs w:val="32"/>
    </w:rPr>
  </w:style>
  <w:style w:type="character" w:styleId="1076">
    <w:name w:val="正文宋体 首缩:  0.88 厘米 1.2 Char Char"/>
    <w:next w:val="1076"/>
    <w:link w:val="1077"/>
    <w:qFormat/>
    <w:rPr>
      <w:rFonts w:ascii="宋体" w:hAnsi="宋体" w:cs="宋体"/>
      <w:sz w:val="21"/>
    </w:rPr>
  </w:style>
  <w:style w:type="paragraph" w:styleId="1077">
    <w:name w:val="正文宋体 首缩:  0.88 厘米 1.2"/>
    <w:basedOn w:val="883"/>
    <w:next w:val="1077"/>
    <w:link w:val="1076"/>
    <w:qFormat/>
    <w:pPr>
      <w:ind w:firstLine="499"/>
      <w:spacing w:line="288" w:lineRule="auto"/>
    </w:pPr>
    <w:rPr>
      <w:rFonts w:ascii="宋体" w:hAnsi="宋体"/>
      <w:szCs w:val="20"/>
    </w:rPr>
  </w:style>
  <w:style w:type="character" w:styleId="1078">
    <w:name w:val="Comment Subject Char"/>
    <w:next w:val="1078"/>
    <w:link w:val="883"/>
    <w:qFormat/>
    <w:rPr>
      <w:b/>
      <w:sz w:val="24"/>
      <w:lang w:bidi="ar-SA"/>
    </w:rPr>
  </w:style>
  <w:style w:type="character" w:styleId="1079">
    <w:name w:val="Char Char1"/>
    <w:next w:val="1079"/>
    <w:link w:val="883"/>
    <w:rPr>
      <w:rFonts w:ascii="黑体" w:hAnsi="Arial" w:eastAsia="黑体" w:cs="Arial"/>
      <w:b/>
      <w:bCs/>
      <w:sz w:val="32"/>
      <w:szCs w:val="32"/>
      <w:lang w:val="en-US" w:eastAsia="zh-CN" w:bidi="ar-SA"/>
    </w:rPr>
  </w:style>
  <w:style w:type="character" w:styleId="1080">
    <w:name w:val="正文首行缩进 Char Char"/>
    <w:next w:val="1080"/>
    <w:link w:val="1081"/>
    <w:rPr>
      <w:szCs w:val="24"/>
    </w:rPr>
  </w:style>
  <w:style w:type="paragraph" w:styleId="1081">
    <w:name w:val="正文首行缩进1"/>
    <w:basedOn w:val="924"/>
    <w:next w:val="1081"/>
    <w:link w:val="1080"/>
    <w:pPr>
      <w:ind w:firstLine="420"/>
    </w:pPr>
  </w:style>
  <w:style w:type="character" w:styleId="1082">
    <w:name w:val="Char Char9"/>
    <w:next w:val="1082"/>
    <w:link w:val="883"/>
    <w:rPr>
      <w:rFonts w:eastAsia="宋体"/>
      <w:b/>
      <w:bCs/>
      <w:sz w:val="32"/>
      <w:szCs w:val="44"/>
      <w:lang w:val="en-US" w:eastAsia="zh-CN" w:bidi="ar-SA"/>
    </w:rPr>
  </w:style>
  <w:style w:type="character" w:styleId="1083">
    <w:name w:val="Body Text Indent 2 Char"/>
    <w:next w:val="1083"/>
    <w:link w:val="883"/>
    <w:rPr>
      <w:rFonts w:eastAsia="宋体"/>
      <w:sz w:val="21"/>
      <w:szCs w:val="24"/>
      <w:lang w:val="en-US" w:eastAsia="zh-CN" w:bidi="ar-SA"/>
    </w:rPr>
  </w:style>
  <w:style w:type="character" w:styleId="1084">
    <w:name w:val="正文首行缩进 Char1"/>
    <w:next w:val="1084"/>
    <w:link w:val="883"/>
    <w:rPr>
      <w:rFonts w:eastAsia="宋体"/>
      <w:sz w:val="21"/>
      <w:szCs w:val="21"/>
      <w:lang w:val="en-US" w:eastAsia="zh-CN" w:bidi="ar-SA"/>
    </w:rPr>
  </w:style>
  <w:style w:type="character" w:styleId="1085">
    <w:name w:val="content1"/>
    <w:next w:val="1085"/>
    <w:link w:val="883"/>
    <w:rPr>
      <w:rFonts w:ascii="Tahoma" w:hAnsi="Tahoma" w:cs="Tahoma"/>
      <w:sz w:val="21"/>
      <w:szCs w:val="21"/>
    </w:rPr>
  </w:style>
  <w:style w:type="character" w:styleId="1086">
    <w:name w:val="Keyboard"/>
    <w:next w:val="1086"/>
    <w:link w:val="883"/>
    <w:rPr>
      <w:rFonts w:ascii="Courier New" w:hAnsi="Courier New"/>
      <w:b/>
      <w:sz w:val="20"/>
    </w:rPr>
  </w:style>
  <w:style w:type="character" w:styleId="1087">
    <w:name w:val="页眉 Char Char Char Char"/>
    <w:next w:val="1087"/>
    <w:link w:val="883"/>
    <w:qFormat/>
    <w:rPr>
      <w:rFonts w:eastAsia="宋体"/>
      <w:sz w:val="18"/>
      <w:szCs w:val="18"/>
      <w:lang w:val="en-US" w:eastAsia="zh-CN" w:bidi="ar-SA"/>
    </w:rPr>
  </w:style>
  <w:style w:type="character" w:styleId="1088">
    <w:name w:val="正文文本缩进 3 Char"/>
    <w:next w:val="1088"/>
    <w:link w:val="883"/>
    <w:qFormat/>
    <w:rPr>
      <w:rFonts w:ascii="Times New Roman" w:hAnsi="Times New Roman" w:eastAsia="宋体" w:cs="Times New Roman"/>
      <w:sz w:val="16"/>
      <w:szCs w:val="16"/>
    </w:rPr>
  </w:style>
  <w:style w:type="character" w:styleId="1089">
    <w:name w:val="明显引用 Char1"/>
    <w:next w:val="1089"/>
    <w:link w:val="1090"/>
    <w:uiPriority w:val="30"/>
    <w:qFormat/>
    <w:rPr>
      <w:rFonts w:ascii="Times New Roman" w:hAnsi="Times New Roman" w:eastAsia="宋体" w:cs="Times New Roman"/>
      <w:b/>
      <w:bCs/>
      <w:i/>
      <w:iCs/>
      <w:color w:val="4f81bd"/>
      <w:szCs w:val="24"/>
    </w:rPr>
  </w:style>
  <w:style w:type="paragraph" w:styleId="1090">
    <w:name w:val="明显引用1"/>
    <w:basedOn w:val="883"/>
    <w:next w:val="883"/>
    <w:link w:val="1089"/>
    <w:uiPriority w:val="30"/>
    <w:qFormat/>
    <w:pPr>
      <w:ind w:left="936" w:right="936"/>
      <w:spacing w:before="200" w:after="280"/>
      <w:pBdr>
        <w:bottom w:val="single" w:color="4F81BD" w:sz="4" w:space="4"/>
      </w:pBdr>
    </w:pPr>
    <w:rPr>
      <w:b/>
      <w:bCs/>
      <w:i/>
      <w:iCs/>
      <w:color w:val="4f81bd"/>
      <w:sz w:val="20"/>
    </w:rPr>
  </w:style>
  <w:style w:type="character" w:styleId="1091">
    <w:name w:val="样式 宋体 小四"/>
    <w:next w:val="1091"/>
    <w:link w:val="883"/>
    <w:qFormat/>
    <w:rPr>
      <w:rFonts w:ascii="宋体" w:hAnsi="宋体"/>
      <w:sz w:val="21"/>
    </w:rPr>
  </w:style>
  <w:style w:type="character" w:styleId="1092">
    <w:name w:val="明显引用 字符1"/>
    <w:next w:val="1092"/>
    <w:link w:val="1093"/>
    <w:qFormat/>
    <w:rPr>
      <w:b/>
      <w:bCs/>
      <w:i/>
      <w:iCs/>
      <w:color w:val="4f81bd"/>
    </w:rPr>
  </w:style>
  <w:style w:type="paragraph" w:styleId="1093">
    <w:name w:val="明显引用"/>
    <w:basedOn w:val="883"/>
    <w:next w:val="883"/>
    <w:link w:val="1092"/>
    <w:qFormat/>
    <w:pPr>
      <w:ind w:left="936" w:right="936"/>
      <w:spacing w:before="200" w:after="280"/>
      <w:pBdr>
        <w:bottom w:val="single" w:color="4F81BD" w:sz="4" w:space="4"/>
      </w:pBdr>
    </w:pPr>
    <w:rPr>
      <w:b/>
      <w:bCs/>
      <w:i/>
      <w:iCs/>
      <w:color w:val="4f81bd"/>
      <w:sz w:val="20"/>
      <w:szCs w:val="20"/>
    </w:rPr>
  </w:style>
  <w:style w:type="character" w:styleId="1094">
    <w:name w:val="脚注文本 Char1"/>
    <w:next w:val="1094"/>
    <w:link w:val="883"/>
    <w:qFormat/>
    <w:rPr>
      <w:sz w:val="18"/>
      <w:szCs w:val="18"/>
    </w:rPr>
  </w:style>
  <w:style w:type="character" w:styleId="1095">
    <w:name w:val="标题 8 Char Char Char Char Char Char"/>
    <w:next w:val="1095"/>
    <w:link w:val="883"/>
    <w:qFormat/>
    <w:rPr>
      <w:rFonts w:ascii="Arial" w:hAnsi="Arial" w:eastAsia="黑体"/>
      <w:bCs/>
      <w:sz w:val="24"/>
      <w:szCs w:val="24"/>
      <w:lang w:val="en-US" w:eastAsia="zh-CN" w:bidi="ar-SA"/>
    </w:rPr>
  </w:style>
  <w:style w:type="character" w:styleId="1096">
    <w:name w:val="Char Char23"/>
    <w:next w:val="1096"/>
    <w:link w:val="883"/>
    <w:qFormat/>
    <w:rPr>
      <w:rFonts w:eastAsia="宋体"/>
      <w:b/>
      <w:bCs/>
      <w:sz w:val="32"/>
      <w:szCs w:val="44"/>
      <w:lang w:val="en-US" w:eastAsia="zh-CN" w:bidi="ar-SA"/>
    </w:rPr>
  </w:style>
  <w:style w:type="character" w:styleId="1097">
    <w:name w:val="书籍标题"/>
    <w:next w:val="1097"/>
    <w:link w:val="883"/>
    <w:qFormat/>
    <w:rPr>
      <w:b/>
      <w:bCs/>
      <w:smallCaps/>
      <w:spacing w:val="5"/>
    </w:rPr>
  </w:style>
  <w:style w:type="character" w:styleId="1098">
    <w:name w:val="font01"/>
    <w:next w:val="1098"/>
    <w:link w:val="883"/>
    <w:rPr>
      <w:rFonts w:hint="eastAsia" w:ascii="宋体" w:hAnsi="宋体" w:eastAsia="宋体" w:cs="宋体"/>
      <w:color w:val="000000"/>
      <w:sz w:val="21"/>
      <w:szCs w:val="21"/>
      <w:u w:val="none"/>
    </w:rPr>
  </w:style>
  <w:style w:type="character" w:styleId="1099">
    <w:name w:val="超链接_0"/>
    <w:next w:val="1099"/>
    <w:link w:val="883"/>
    <w:uiPriority w:val="99"/>
    <w:rPr>
      <w:rFonts w:ascii="Calibri" w:hAnsi="Calibri" w:cs="Times New Roman"/>
      <w:color w:val="0000ff"/>
      <w:u w:val="single"/>
    </w:rPr>
  </w:style>
  <w:style w:type="character" w:styleId="1100">
    <w:name w:val="标题 2 Char_0"/>
    <w:next w:val="1100"/>
    <w:link w:val="1101"/>
    <w:rPr>
      <w:sz w:val="21"/>
      <w:szCs w:val="22"/>
    </w:rPr>
  </w:style>
  <w:style w:type="paragraph" w:styleId="1101">
    <w:name w:val="标题 2_0"/>
    <w:basedOn w:val="883"/>
    <w:next w:val="1101"/>
    <w:link w:val="1100"/>
    <w:rPr>
      <w:szCs w:val="22"/>
    </w:rPr>
  </w:style>
  <w:style w:type="character" w:styleId="1102">
    <w:name w:val="ca-221"/>
    <w:next w:val="1102"/>
    <w:link w:val="883"/>
    <w:rPr>
      <w:rFonts w:hint="eastAsia" w:ascii="宋体" w:hAnsi="宋体" w:eastAsia="宋体"/>
      <w:color w:val="ff0000"/>
      <w:sz w:val="24"/>
      <w:szCs w:val="24"/>
    </w:rPr>
  </w:style>
  <w:style w:type="character" w:styleId="1103">
    <w:name w:val="标题 2 Char_1"/>
    <w:next w:val="1103"/>
    <w:link w:val="1104"/>
    <w:rPr>
      <w:rFonts w:ascii="黑体" w:hAnsi="宋体" w:eastAsia="黑体"/>
      <w:b/>
      <w:bCs/>
      <w:sz w:val="30"/>
      <w:szCs w:val="30"/>
    </w:rPr>
  </w:style>
  <w:style w:type="paragraph" w:styleId="1104">
    <w:name w:val="标题 2_1"/>
    <w:basedOn w:val="1056"/>
    <w:next w:val="1057"/>
    <w:link w:val="1103"/>
    <w:unhideWhenUsed/>
    <w:qFormat/>
    <w:pPr>
      <w:keepLines/>
      <w:keepNext/>
      <w:spacing w:before="120" w:after="120" w:line="360" w:lineRule="auto"/>
      <w:outlineLvl w:val="1"/>
    </w:pPr>
    <w:rPr>
      <w:rFonts w:ascii="黑体" w:hAnsi="宋体" w:eastAsia="黑体"/>
      <w:sz w:val="30"/>
      <w:szCs w:val="30"/>
    </w:rPr>
  </w:style>
  <w:style w:type="character" w:styleId="1105">
    <w:name w:val="引用 Char3"/>
    <w:next w:val="1105"/>
    <w:link w:val="883"/>
    <w:uiPriority w:val="99"/>
    <w:rPr>
      <w:rFonts w:eastAsia="楷体_GB2312"/>
      <w:i/>
      <w:iCs/>
      <w:color w:val="000000"/>
      <w:sz w:val="26"/>
    </w:rPr>
  </w:style>
  <w:style w:type="character" w:styleId="1106">
    <w:name w:val="批注文字 Char1"/>
    <w:next w:val="1106"/>
    <w:link w:val="883"/>
    <w:uiPriority w:val="99"/>
    <w:qFormat/>
    <w:rPr>
      <w:rFonts w:ascii="Times New Roman" w:hAnsi="Times New Roman" w:eastAsia="宋体" w:cs="Times New Roman"/>
      <w:szCs w:val="24"/>
    </w:rPr>
  </w:style>
  <w:style w:type="character" w:styleId="1107">
    <w:name w:val="明显引用 Char3"/>
    <w:next w:val="1107"/>
    <w:link w:val="883"/>
    <w:uiPriority w:val="99"/>
    <w:rPr>
      <w:rFonts w:eastAsia="楷体_GB2312"/>
      <w:b/>
      <w:bCs/>
      <w:i/>
      <w:iCs/>
      <w:color w:val="4f81bd"/>
      <w:sz w:val="26"/>
    </w:rPr>
  </w:style>
  <w:style w:type="character" w:styleId="1108">
    <w:name w:val="不明显参考"/>
    <w:next w:val="1108"/>
    <w:link w:val="883"/>
    <w:qFormat/>
    <w:rPr>
      <w:smallCaps/>
      <w:color w:val="c0504d"/>
      <w:u w:val="single"/>
    </w:rPr>
  </w:style>
  <w:style w:type="character" w:styleId="1109">
    <w:name w:val="Char Char21"/>
    <w:next w:val="1109"/>
    <w:link w:val="883"/>
    <w:qFormat/>
    <w:rPr>
      <w:rFonts w:ascii="Arial" w:hAnsi="Arial" w:eastAsia="黑体" w:cs="Times New Roman"/>
      <w:b/>
      <w:bCs/>
      <w:sz w:val="32"/>
      <w:szCs w:val="32"/>
    </w:rPr>
  </w:style>
  <w:style w:type="character" w:styleId="1110">
    <w:name w:val="页码1"/>
    <w:next w:val="1110"/>
    <w:link w:val="883"/>
    <w:qFormat/>
    <w:rPr>
      <w:rFonts w:cs="Times New Roman"/>
    </w:rPr>
  </w:style>
  <w:style w:type="character" w:styleId="1111">
    <w:name w:val="日期 Char1"/>
    <w:next w:val="1111"/>
    <w:link w:val="883"/>
    <w:qFormat/>
    <w:rPr>
      <w:rFonts w:ascii="Times New Roman" w:hAnsi="Times New Roman" w:eastAsia="宋体" w:cs="Times New Roman"/>
      <w:szCs w:val="24"/>
    </w:rPr>
  </w:style>
  <w:style w:type="character" w:styleId="1112">
    <w:name w:val="不明显强调1"/>
    <w:next w:val="1112"/>
    <w:link w:val="883"/>
    <w:qFormat/>
    <w:rPr>
      <w:i/>
      <w:iCs/>
      <w:color w:val="808080"/>
    </w:rPr>
  </w:style>
  <w:style w:type="character" w:styleId="1113">
    <w:name w:val="Char Char"/>
    <w:next w:val="1113"/>
    <w:link w:val="883"/>
    <w:qFormat/>
    <w:rPr>
      <w:rFonts w:eastAsia="宋体"/>
      <w:b/>
      <w:bCs/>
      <w:sz w:val="21"/>
      <w:szCs w:val="24"/>
      <w:lang w:val="en-US" w:eastAsia="zh-CN" w:bidi="ar-SA"/>
    </w:rPr>
  </w:style>
  <w:style w:type="character" w:styleId="1114">
    <w:name w:val="批注文字 字符"/>
    <w:next w:val="1114"/>
    <w:link w:val="883"/>
    <w:uiPriority w:val="99"/>
    <w:qFormat/>
  </w:style>
  <w:style w:type="character" w:styleId="1115">
    <w:name w:val="Char Char3"/>
    <w:next w:val="1115"/>
    <w:link w:val="883"/>
    <w:rPr>
      <w:rFonts w:ascii="黑体" w:hAnsi="宋体" w:eastAsia="黑体" w:cs="Arial"/>
      <w:b/>
      <w:bCs/>
      <w:sz w:val="24"/>
      <w:szCs w:val="24"/>
      <w:lang w:val="en-US" w:eastAsia="zh-CN" w:bidi="ar-SA"/>
    </w:rPr>
  </w:style>
  <w:style w:type="character" w:styleId="1116">
    <w:name w:val="样式2 Char"/>
    <w:next w:val="1116"/>
    <w:link w:val="1117"/>
    <w:qFormat/>
    <w:rPr>
      <w:bCs/>
      <w:sz w:val="24"/>
      <w:szCs w:val="24"/>
    </w:rPr>
  </w:style>
  <w:style w:type="paragraph" w:styleId="1117">
    <w:name w:val="样式2"/>
    <w:basedOn w:val="1118"/>
    <w:next w:val="1117"/>
    <w:link w:val="1116"/>
    <w:qFormat/>
    <w:pPr>
      <w:ind w:left="1055" w:firstLine="0"/>
      <w:spacing w:line="360" w:lineRule="auto"/>
      <w:tabs>
        <w:tab w:val="left" w:pos="540" w:leader="none"/>
      </w:tabs>
    </w:pPr>
    <w:rPr>
      <w:bCs/>
      <w:sz w:val="24"/>
      <w:szCs w:val="24"/>
    </w:rPr>
  </w:style>
  <w:style w:type="paragraph" w:styleId="1118">
    <w:name w:val="列出段落1"/>
    <w:basedOn w:val="883"/>
    <w:next w:val="1118"/>
    <w:link w:val="883"/>
    <w:uiPriority w:val="34"/>
    <w:qFormat/>
    <w:pPr>
      <w:ind w:firstLine="420"/>
    </w:pPr>
    <w:rPr>
      <w:szCs w:val="22"/>
    </w:rPr>
  </w:style>
  <w:style w:type="character" w:styleId="1119">
    <w:name w:val="font161"/>
    <w:next w:val="1119"/>
    <w:link w:val="883"/>
    <w:qFormat/>
    <w:rPr>
      <w:b/>
      <w:bCs/>
      <w:sz w:val="32"/>
      <w:szCs w:val="32"/>
    </w:rPr>
  </w:style>
  <w:style w:type="character" w:styleId="1120">
    <w:name w:val="标题 5 Char1"/>
    <w:next w:val="1120"/>
    <w:link w:val="883"/>
    <w:uiPriority w:val="9"/>
    <w:qFormat/>
    <w:rPr>
      <w:b/>
      <w:bCs/>
      <w:sz w:val="28"/>
      <w:szCs w:val="28"/>
    </w:rPr>
  </w:style>
  <w:style w:type="character" w:styleId="1121">
    <w:name w:val="Heading 2 Char"/>
    <w:next w:val="1121"/>
    <w:link w:val="883"/>
    <w:rPr>
      <w:rFonts w:ascii="Arial" w:hAnsi="Arial" w:eastAsia="黑体"/>
      <w:b/>
      <w:bCs/>
      <w:sz w:val="32"/>
      <w:szCs w:val="32"/>
      <w:lang w:val="en-US" w:eastAsia="zh-CN" w:bidi="ar-SA"/>
    </w:rPr>
  </w:style>
  <w:style w:type="character" w:styleId="1122">
    <w:name w:val="Header Char1"/>
    <w:next w:val="1122"/>
    <w:link w:val="883"/>
    <w:qFormat/>
    <w:rPr>
      <w:sz w:val="18"/>
    </w:rPr>
  </w:style>
  <w:style w:type="character" w:styleId="1123">
    <w:name w:val="引用 Char1"/>
    <w:next w:val="1123"/>
    <w:link w:val="1124"/>
    <w:uiPriority w:val="29"/>
    <w:qFormat/>
    <w:rPr>
      <w:rFonts w:ascii="Times New Roman" w:hAnsi="Times New Roman" w:eastAsia="宋体" w:cs="Times New Roman"/>
      <w:i/>
      <w:iCs/>
      <w:color w:val="000000"/>
      <w:szCs w:val="24"/>
    </w:rPr>
  </w:style>
  <w:style w:type="paragraph" w:styleId="1124">
    <w:name w:val="引用1"/>
    <w:basedOn w:val="883"/>
    <w:next w:val="883"/>
    <w:link w:val="1123"/>
    <w:uiPriority w:val="29"/>
    <w:qFormat/>
    <w:rPr>
      <w:i/>
      <w:iCs/>
      <w:color w:val="000000"/>
      <w:sz w:val="20"/>
    </w:rPr>
  </w:style>
  <w:style w:type="character" w:styleId="1125">
    <w:name w:val="页脚 字符"/>
    <w:next w:val="1125"/>
    <w:link w:val="883"/>
    <w:uiPriority w:val="99"/>
    <w:rPr>
      <w:rFonts w:ascii="Times New Roman" w:hAnsi="Times New Roman" w:eastAsia="仿宋_GB2312" w:cs="Times New Roman"/>
      <w:sz w:val="20"/>
      <w:szCs w:val="20"/>
    </w:rPr>
  </w:style>
  <w:style w:type="character" w:styleId="1126">
    <w:name w:val="批注主题 Char"/>
    <w:next w:val="1126"/>
    <w:link w:val="883"/>
    <w:qFormat/>
    <w:rPr>
      <w:b/>
      <w:bCs/>
      <w:sz w:val="21"/>
      <w:szCs w:val="24"/>
      <w:lang w:bidi="ar-SA"/>
    </w:rPr>
  </w:style>
  <w:style w:type="character" w:styleId="1127">
    <w:name w:val="批注文字 字符1"/>
    <w:next w:val="1127"/>
    <w:link w:val="883"/>
    <w:semiHidden/>
    <w:rPr>
      <w:rFonts w:ascii="Times New Roman" w:hAnsi="Times New Roman" w:eastAsia="宋体" w:cs="Times New Roman"/>
      <w:sz w:val="21"/>
      <w:szCs w:val="22"/>
      <w:lang w:val="zh-CN"/>
    </w:rPr>
  </w:style>
  <w:style w:type="character" w:styleId="1128">
    <w:name w:val="Footnote Text Char1"/>
    <w:next w:val="1128"/>
    <w:link w:val="883"/>
    <w:uiPriority w:val="99"/>
    <w:semiHidden/>
    <w:rPr>
      <w:rFonts w:ascii="Times New Roman" w:hAnsi="Times New Roman"/>
      <w:sz w:val="18"/>
      <w:szCs w:val="18"/>
    </w:rPr>
  </w:style>
  <w:style w:type="character" w:styleId="1129">
    <w:name w:val="Char Char181"/>
    <w:next w:val="1129"/>
    <w:link w:val="883"/>
    <w:qFormat/>
    <w:rPr>
      <w:b/>
      <w:bCs/>
      <w:sz w:val="44"/>
      <w:szCs w:val="44"/>
    </w:rPr>
  </w:style>
  <w:style w:type="character" w:styleId="1130">
    <w:name w:val="副标题 字符"/>
    <w:next w:val="1130"/>
    <w:link w:val="883"/>
    <w:uiPriority w:val="11"/>
    <w:qFormat/>
    <w:rPr>
      <w:b/>
      <w:bCs/>
      <w:sz w:val="32"/>
      <w:szCs w:val="32"/>
    </w:rPr>
  </w:style>
  <w:style w:type="character" w:styleId="1131">
    <w:name w:val="Heading 4 Char"/>
    <w:next w:val="1131"/>
    <w:link w:val="883"/>
    <w:rPr>
      <w:rFonts w:ascii="Arial" w:hAnsi="Arial" w:eastAsia="宋体"/>
      <w:b/>
      <w:bCs/>
      <w:sz w:val="21"/>
      <w:szCs w:val="28"/>
      <w:lang w:val="en-US" w:eastAsia="zh-CN" w:bidi="ar-SA"/>
    </w:rPr>
  </w:style>
  <w:style w:type="character" w:styleId="1132">
    <w:name w:val="样式 正文 + Char Char"/>
    <w:next w:val="1132"/>
    <w:link w:val="1133"/>
    <w:qFormat/>
    <w:rPr>
      <w:bCs/>
      <w:sz w:val="21"/>
      <w:szCs w:val="21"/>
    </w:rPr>
  </w:style>
  <w:style w:type="paragraph" w:styleId="1133">
    <w:name w:val="样式 正文 +"/>
    <w:basedOn w:val="883"/>
    <w:next w:val="1133"/>
    <w:link w:val="1132"/>
    <w:qFormat/>
    <w:pPr>
      <w:ind w:left="14" w:right="100" w:hanging="14"/>
      <w:spacing w:line="360" w:lineRule="auto"/>
    </w:pPr>
    <w:rPr>
      <w:bCs/>
      <w:szCs w:val="21"/>
    </w:rPr>
  </w:style>
  <w:style w:type="character" w:styleId="1134">
    <w:name w:val="Char Char4"/>
    <w:next w:val="1134"/>
    <w:link w:val="883"/>
    <w:rPr>
      <w:rFonts w:ascii="宋体" w:hAnsi="宋体" w:eastAsia="黑体" w:cs="Arial"/>
      <w:b/>
      <w:sz w:val="28"/>
      <w:szCs w:val="32"/>
      <w:lang w:val="en-US" w:eastAsia="zh-CN" w:bidi="ar-SA"/>
    </w:rPr>
  </w:style>
  <w:style w:type="character" w:styleId="1135">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35"/>
    <w:link w:val="883"/>
    <w:qFormat/>
    <w:rPr>
      <w:rFonts w:ascii="Arial" w:hAnsi="Arial" w:eastAsia="黑体"/>
      <w:b/>
      <w:bCs/>
      <w:sz w:val="28"/>
      <w:szCs w:val="28"/>
    </w:rPr>
  </w:style>
  <w:style w:type="character" w:styleId="1136">
    <w:name w:val="Comment Text Char1"/>
    <w:next w:val="1136"/>
    <w:link w:val="883"/>
    <w:qFormat/>
    <w:rPr>
      <w:sz w:val="24"/>
      <w:lang w:bidi="ar-SA"/>
    </w:rPr>
  </w:style>
  <w:style w:type="character" w:styleId="1137">
    <w:name w:val="批注文字 Char"/>
    <w:next w:val="1137"/>
    <w:link w:val="883"/>
    <w:qFormat/>
    <w:rPr>
      <w:sz w:val="21"/>
      <w:szCs w:val="24"/>
    </w:rPr>
  </w:style>
  <w:style w:type="character" w:styleId="1138">
    <w:name w:val="表头 Char2"/>
    <w:next w:val="1138"/>
    <w:link w:val="883"/>
    <w:qFormat/>
    <w:rPr>
      <w:rFonts w:eastAsia="黑体"/>
      <w:sz w:val="24"/>
      <w:szCs w:val="24"/>
      <w:lang w:val="en-US" w:eastAsia="zh-CN" w:bidi="ar-SA"/>
    </w:rPr>
  </w:style>
  <w:style w:type="character" w:styleId="1139">
    <w:name w:val="Heading 3 Char1"/>
    <w:next w:val="1139"/>
    <w:link w:val="883"/>
    <w:rPr>
      <w:rFonts w:eastAsia="宋体"/>
      <w:b/>
      <w:bCs/>
      <w:sz w:val="24"/>
      <w:szCs w:val="32"/>
      <w:lang w:val="en-US" w:eastAsia="zh-CN" w:bidi="ar-SA"/>
    </w:rPr>
  </w:style>
  <w:style w:type="character" w:styleId="1140">
    <w:name w:val="Comment"/>
    <w:next w:val="1140"/>
    <w:link w:val="883"/>
    <w:rPr>
      <w:vanish/>
    </w:rPr>
  </w:style>
  <w:style w:type="character" w:styleId="1141">
    <w:name w:val="样式 标题2 + Char"/>
    <w:next w:val="1141"/>
    <w:link w:val="1142"/>
    <w:semiHidden/>
    <w:qFormat/>
    <w:rPr>
      <w:sz w:val="21"/>
      <w:szCs w:val="21"/>
    </w:rPr>
  </w:style>
  <w:style w:type="paragraph" w:styleId="1142">
    <w:name w:val="样式 标题2 +"/>
    <w:basedOn w:val="883"/>
    <w:next w:val="1142"/>
    <w:link w:val="1141"/>
    <w:semiHidden/>
    <w:pPr>
      <w:ind w:firstLine="454"/>
      <w:spacing w:line="360" w:lineRule="auto"/>
    </w:pPr>
    <w:rPr>
      <w:szCs w:val="21"/>
    </w:rPr>
  </w:style>
  <w:style w:type="character" w:styleId="1143">
    <w:name w:val="Sample"/>
    <w:next w:val="1143"/>
    <w:link w:val="883"/>
    <w:rPr>
      <w:rFonts w:ascii="Courier New" w:hAnsi="Courier New"/>
    </w:rPr>
  </w:style>
  <w:style w:type="character" w:styleId="1144">
    <w:name w:val="Char Char17"/>
    <w:next w:val="1144"/>
    <w:link w:val="883"/>
    <w:qFormat/>
    <w:rPr>
      <w:rFonts w:eastAsia="宋体"/>
      <w:sz w:val="21"/>
      <w:szCs w:val="21"/>
      <w:lang w:val="en-US" w:eastAsia="zh-CN" w:bidi="ar-SA"/>
    </w:rPr>
  </w:style>
  <w:style w:type="character" w:styleId="1145">
    <w:name w:val="正文文本缩进 2 Char1,正文文字缩进 2 Char Char1,正文文字缩进 2 Char Char Char"/>
    <w:next w:val="1145"/>
    <w:link w:val="883"/>
    <w:qFormat/>
    <w:rPr>
      <w:sz w:val="21"/>
      <w:szCs w:val="24"/>
    </w:rPr>
  </w:style>
  <w:style w:type="character" w:styleId="1146">
    <w:name w:val="样式 正文 + Char"/>
    <w:next w:val="1146"/>
    <w:link w:val="883"/>
    <w:qFormat/>
    <w:rPr>
      <w:rFonts w:eastAsia="宋体"/>
      <w:bCs/>
      <w:sz w:val="21"/>
      <w:szCs w:val="21"/>
      <w:lang w:val="en-US" w:eastAsia="zh-CN" w:bidi="ar-SA"/>
    </w:rPr>
  </w:style>
  <w:style w:type="character" w:styleId="1147">
    <w:name w:val="Typewriter"/>
    <w:next w:val="1147"/>
    <w:link w:val="883"/>
    <w:rPr>
      <w:rFonts w:ascii="Courier New" w:hAnsi="Courier New"/>
      <w:sz w:val="20"/>
    </w:rPr>
  </w:style>
  <w:style w:type="character" w:styleId="1148">
    <w:name w:val="bz-content1"/>
    <w:next w:val="1148"/>
    <w:link w:val="883"/>
    <w:qFormat/>
    <w:rPr>
      <w:sz w:val="20"/>
      <w:u w:val="none"/>
    </w:rPr>
  </w:style>
  <w:style w:type="character" w:styleId="1149">
    <w:name w:val="样式 标题 3 + (中文) 黑体 小四 非加粗 段前: 7.8 磅 段后: 0 磅 行距: 固定值 20 磅 Char"/>
    <w:next w:val="1149"/>
    <w:link w:val="883"/>
    <w:rPr>
      <w:rFonts w:ascii="黑体" w:hAnsi="宋体" w:eastAsia="黑体" w:cs="宋体"/>
      <w:b/>
      <w:bCs/>
      <w:sz w:val="24"/>
      <w:lang w:val="en-US" w:eastAsia="zh-CN" w:bidi="ar-SA"/>
    </w:rPr>
  </w:style>
  <w:style w:type="character" w:styleId="1150">
    <w:name w:val="表中文字 Char"/>
    <w:next w:val="1150"/>
    <w:link w:val="1151"/>
    <w:qFormat/>
    <w:rPr>
      <w:bCs/>
      <w:sz w:val="18"/>
      <w:szCs w:val="18"/>
    </w:rPr>
  </w:style>
  <w:style w:type="paragraph" w:styleId="1151">
    <w:name w:val="表中文字"/>
    <w:basedOn w:val="883"/>
    <w:next w:val="1151"/>
    <w:link w:val="1150"/>
    <w:qFormat/>
    <w:pPr>
      <w:jc w:val="center"/>
      <w:spacing w:line="240" w:lineRule="atLeast"/>
    </w:pPr>
    <w:rPr>
      <w:bCs/>
      <w:sz w:val="18"/>
      <w:szCs w:val="18"/>
    </w:rPr>
  </w:style>
  <w:style w:type="character" w:styleId="1152">
    <w:name w:val="批注文字 Char2"/>
    <w:next w:val="1152"/>
    <w:link w:val="883"/>
    <w:qFormat/>
    <w:rPr>
      <w:rFonts w:eastAsia="宋体"/>
      <w:sz w:val="21"/>
      <w:szCs w:val="24"/>
      <w:lang w:val="en-US" w:eastAsia="zh-CN" w:bidi="ar-SA"/>
    </w:rPr>
  </w:style>
  <w:style w:type="character" w:styleId="1153">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153"/>
    <w:link w:val="883"/>
    <w:qFormat/>
    <w:rPr>
      <w:rFonts w:eastAsia="黑体"/>
      <w:bCs/>
      <w:sz w:val="24"/>
      <w:szCs w:val="24"/>
      <w:lang w:val="en-US" w:eastAsia="zh-CN" w:bidi="ar-SA"/>
    </w:rPr>
  </w:style>
  <w:style w:type="character" w:styleId="1154">
    <w:name w:val="批注主题 Char1"/>
    <w:next w:val="1154"/>
    <w:link w:val="883"/>
    <w:uiPriority w:val="99"/>
    <w:qFormat/>
    <w:rPr>
      <w:rFonts w:ascii="Times New Roman" w:hAnsi="Times New Roman" w:eastAsia="宋体" w:cs="Times New Roman"/>
      <w:b/>
      <w:bCs/>
      <w:szCs w:val="24"/>
    </w:rPr>
  </w:style>
  <w:style w:type="character" w:styleId="1155">
    <w:name w:val="正文文字 Char Char,正文文字 Char Char1"/>
    <w:next w:val="1155"/>
    <w:link w:val="883"/>
    <w:qFormat/>
    <w:rPr>
      <w:rFonts w:eastAsia="宋体"/>
      <w:sz w:val="21"/>
      <w:szCs w:val="24"/>
      <w:lang w:val="en-US" w:eastAsia="zh-CN" w:bidi="ar-SA"/>
    </w:rPr>
  </w:style>
  <w:style w:type="character" w:styleId="1156">
    <w:name w:val="标题5 Char Char"/>
    <w:next w:val="1156"/>
    <w:link w:val="1157"/>
    <w:qFormat/>
    <w:rPr>
      <w:rFonts w:ascii="Arial" w:hAnsi="Arial"/>
      <w:b/>
      <w:bCs/>
      <w:sz w:val="24"/>
      <w:szCs w:val="32"/>
    </w:rPr>
  </w:style>
  <w:style w:type="paragraph" w:styleId="1157">
    <w:name w:val="标题5"/>
    <w:basedOn w:val="886"/>
    <w:next w:val="1157"/>
    <w:link w:val="1156"/>
    <w:qFormat/>
    <w:pPr>
      <w:spacing w:line="413" w:lineRule="auto"/>
    </w:pPr>
    <w:rPr>
      <w:rFonts w:ascii="Arial" w:hAnsi="Arial"/>
    </w:rPr>
  </w:style>
  <w:style w:type="character" w:styleId="1158">
    <w:name w:val="四级标题 Char"/>
    <w:next w:val="1158"/>
    <w:link w:val="1159"/>
    <w:qFormat/>
    <w:rPr>
      <w:b/>
      <w:lang w:val="en-US" w:eastAsia="zh-CN" w:bidi="ar-SA"/>
    </w:rPr>
  </w:style>
  <w:style w:type="paragraph" w:styleId="1159">
    <w:name w:val="四级标题"/>
    <w:basedOn w:val="911"/>
    <w:next w:val="1159"/>
    <w:link w:val="1158"/>
    <w:qFormat/>
    <w:pPr>
      <w:ind w:firstLine="0"/>
      <w:jc w:val="both"/>
      <w:spacing w:line="500" w:lineRule="exact"/>
      <w:outlineLvl w:val="3"/>
    </w:pPr>
    <w:rPr>
      <w:rFonts w:eastAsia="宋体"/>
      <w:b/>
      <w:sz w:val="20"/>
    </w:rPr>
  </w:style>
  <w:style w:type="character" w:styleId="1160">
    <w:name w:val="标题4 Char"/>
    <w:next w:val="1160"/>
    <w:link w:val="883"/>
    <w:qFormat/>
    <w:rPr>
      <w:rFonts w:ascii="Arial" w:hAnsi="Arial" w:eastAsia="宋体"/>
      <w:b/>
      <w:sz w:val="24"/>
      <w:szCs w:val="24"/>
      <w:lang w:val="en-US" w:eastAsia="zh-CN" w:bidi="ar-SA"/>
    </w:rPr>
  </w:style>
  <w:style w:type="character" w:styleId="1161">
    <w:name w:val="Balloon Text Char"/>
    <w:next w:val="1161"/>
    <w:link w:val="883"/>
    <w:qFormat/>
    <w:rPr>
      <w:sz w:val="18"/>
      <w:lang w:bidi="ar-SA"/>
    </w:rPr>
  </w:style>
  <w:style w:type="character" w:styleId="1162">
    <w:name w:val="样式2 Char Char"/>
    <w:next w:val="1162"/>
    <w:link w:val="883"/>
    <w:qFormat/>
    <w:rPr>
      <w:rFonts w:ascii="宋体" w:hAnsi="宋体" w:eastAsia="黑体"/>
      <w:b/>
      <w:bCs/>
      <w:sz w:val="24"/>
      <w:szCs w:val="32"/>
      <w:lang w:val="en-US" w:eastAsia="zh-CN" w:bidi="ar-SA"/>
    </w:rPr>
  </w:style>
  <w:style w:type="character" w:styleId="1163">
    <w:name w:val="列表段落 字符"/>
    <w:next w:val="1163"/>
    <w:link w:val="1164"/>
    <w:uiPriority w:val="34"/>
    <w:qFormat/>
    <w:rPr>
      <w:sz w:val="21"/>
      <w:szCs w:val="22"/>
    </w:rPr>
  </w:style>
  <w:style w:type="paragraph" w:styleId="1164">
    <w:name w:val="列表段落"/>
    <w:basedOn w:val="883"/>
    <w:next w:val="1164"/>
    <w:link w:val="1163"/>
    <w:uiPriority w:val="34"/>
    <w:qFormat/>
    <w:pPr>
      <w:ind w:firstLine="420"/>
    </w:pPr>
    <w:rPr>
      <w:szCs w:val="22"/>
    </w:rPr>
  </w:style>
  <w:style w:type="character" w:styleId="1165">
    <w:name w:val="表中文字 Char Char"/>
    <w:next w:val="1165"/>
    <w:link w:val="883"/>
    <w:qFormat/>
    <w:rPr>
      <w:rFonts w:eastAsia="宋体"/>
      <w:bCs/>
      <w:sz w:val="18"/>
      <w:szCs w:val="18"/>
      <w:lang w:val="en-US" w:eastAsia="zh-CN" w:bidi="ar-SA"/>
    </w:rPr>
  </w:style>
  <w:style w:type="character" w:styleId="1166">
    <w:name w:val="Char Char22"/>
    <w:next w:val="1166"/>
    <w:link w:val="883"/>
    <w:qFormat/>
    <w:rPr>
      <w:rFonts w:ascii="Times New Roman" w:hAnsi="Times New Roman" w:eastAsia="宋体" w:cs="Times New Roman"/>
      <w:b/>
      <w:bCs/>
      <w:sz w:val="32"/>
      <w:szCs w:val="44"/>
    </w:rPr>
  </w:style>
  <w:style w:type="character" w:styleId="1167">
    <w:name w:val="批注文字 Char Char"/>
    <w:next w:val="1167"/>
    <w:link w:val="883"/>
    <w:qFormat/>
    <w:rPr>
      <w:rFonts w:ascii="宋体" w:hAnsi="Times New Roman" w:eastAsia="宋体" w:cs="Times New Roman"/>
      <w:sz w:val="28"/>
      <w:szCs w:val="20"/>
    </w:rPr>
  </w:style>
  <w:style w:type="character" w:styleId="1168">
    <w:name w:val="正文文本 3 Char1"/>
    <w:next w:val="1168"/>
    <w:link w:val="883"/>
    <w:rPr>
      <w:sz w:val="16"/>
      <w:szCs w:val="16"/>
    </w:rPr>
  </w:style>
  <w:style w:type="character" w:styleId="1169">
    <w:name w:val="正文文字缩进 2 Char Char2,正文文字缩进 2 Char Char Char Char"/>
    <w:next w:val="1169"/>
    <w:link w:val="883"/>
    <w:qFormat/>
    <w:rPr>
      <w:sz w:val="21"/>
      <w:szCs w:val="21"/>
    </w:rPr>
  </w:style>
  <w:style w:type="character" w:styleId="1170">
    <w:name w:val="Heading 3 Char"/>
    <w:next w:val="1170"/>
    <w:link w:val="883"/>
    <w:rPr>
      <w:rFonts w:cs="Times New Roman"/>
      <w:b/>
      <w:bCs/>
      <w:sz w:val="32"/>
      <w:szCs w:val="32"/>
    </w:rPr>
  </w:style>
  <w:style w:type="character" w:styleId="1171">
    <w:name w:val="一级标题 Char Char"/>
    <w:next w:val="1171"/>
    <w:link w:val="1172"/>
    <w:qFormat/>
    <w:rPr>
      <w:rFonts w:ascii="Arial" w:hAnsi="Arial" w:eastAsia="黑体"/>
      <w:b/>
      <w:bCs/>
      <w:sz w:val="32"/>
    </w:rPr>
  </w:style>
  <w:style w:type="paragraph" w:styleId="1172">
    <w:name w:val="一级标题"/>
    <w:basedOn w:val="883"/>
    <w:next w:val="883"/>
    <w:link w:val="1171"/>
    <w:qFormat/>
    <w:pPr>
      <w:jc w:val="center"/>
      <w:spacing w:before="300" w:line="360" w:lineRule="auto"/>
      <w:outlineLvl w:val="0"/>
    </w:pPr>
    <w:rPr>
      <w:rFonts w:ascii="Arial" w:hAnsi="Arial" w:eastAsia="黑体"/>
      <w:b/>
      <w:bCs/>
      <w:sz w:val="32"/>
      <w:szCs w:val="20"/>
    </w:rPr>
  </w:style>
  <w:style w:type="character" w:styleId="1173">
    <w:name w:val="标题 1 Char1"/>
    <w:next w:val="1173"/>
    <w:link w:val="883"/>
    <w:qFormat/>
    <w:rPr>
      <w:rFonts w:ascii="Calibri" w:hAnsi="Calibri" w:eastAsia="宋体" w:cs="Arial"/>
      <w:b/>
      <w:sz w:val="44"/>
      <w:szCs w:val="20"/>
    </w:rPr>
  </w:style>
  <w:style w:type="character" w:styleId="1174">
    <w:name w:val="表头文字 Char Char"/>
    <w:next w:val="1174"/>
    <w:link w:val="883"/>
    <w:qFormat/>
    <w:rPr>
      <w:rFonts w:eastAsia="宋体" w:cs="宋体"/>
      <w:sz w:val="21"/>
      <w:lang w:val="en-US" w:eastAsia="zh-CN" w:bidi="ar-SA"/>
    </w:rPr>
  </w:style>
  <w:style w:type="character" w:styleId="1175">
    <w:name w:val="标题 3 Char1"/>
    <w:next w:val="1175"/>
    <w:link w:val="883"/>
    <w:qFormat/>
    <w:rPr>
      <w:rFonts w:ascii="Calibri" w:hAnsi="Calibri" w:eastAsia="宋体" w:cs="Arial"/>
      <w:b/>
      <w:sz w:val="32"/>
      <w:szCs w:val="20"/>
    </w:rPr>
  </w:style>
  <w:style w:type="character" w:styleId="1176">
    <w:name w:val="HTML 预设格式 Char1"/>
    <w:next w:val="1176"/>
    <w:link w:val="883"/>
    <w:rPr>
      <w:rFonts w:ascii="Courier New" w:hAnsi="Courier New" w:cs="Courier New"/>
    </w:rPr>
  </w:style>
  <w:style w:type="character" w:styleId="1177">
    <w:name w:val="正文缩进 Char2"/>
    <w:next w:val="1177"/>
    <w:link w:val="883"/>
    <w:qFormat/>
    <w:rPr>
      <w:rFonts w:ascii="Times New Roman" w:hAnsi="Times New Roman" w:eastAsia="楷体_GB2312" w:cs="Times New Roman"/>
      <w:sz w:val="24"/>
      <w:szCs w:val="20"/>
    </w:rPr>
  </w:style>
  <w:style w:type="character" w:styleId="1178">
    <w:name w:val="apple-style-span"/>
    <w:next w:val="1178"/>
    <w:link w:val="883"/>
    <w:qFormat/>
  </w:style>
  <w:style w:type="character" w:styleId="1179">
    <w:name w:val="Footer Char"/>
    <w:next w:val="1179"/>
    <w:link w:val="883"/>
    <w:qFormat/>
    <w:rPr>
      <w:rFonts w:eastAsia="宋体"/>
      <w:sz w:val="18"/>
      <w:szCs w:val="18"/>
      <w:lang w:val="en-US" w:eastAsia="zh-CN" w:bidi="ar-SA"/>
    </w:rPr>
  </w:style>
  <w:style w:type="character" w:styleId="1180">
    <w:name w:val="文档结构图 Char1"/>
    <w:next w:val="1180"/>
    <w:link w:val="883"/>
    <w:qFormat/>
    <w:rPr>
      <w:rFonts w:ascii="宋体" w:hAnsi="Times New Roman" w:eastAsia="宋体" w:cs="Times New Roman"/>
      <w:sz w:val="18"/>
      <w:szCs w:val="18"/>
    </w:rPr>
  </w:style>
  <w:style w:type="character" w:styleId="1181">
    <w:name w:val="Char Char91"/>
    <w:next w:val="1181"/>
    <w:link w:val="883"/>
    <w:rPr>
      <w:rFonts w:eastAsia="宋体"/>
      <w:b/>
      <w:bCs/>
      <w:sz w:val="32"/>
      <w:szCs w:val="44"/>
      <w:lang w:val="en-US" w:eastAsia="zh-CN" w:bidi="ar-SA"/>
    </w:rPr>
  </w:style>
  <w:style w:type="character" w:styleId="1182">
    <w:name w:val="Title Char"/>
    <w:next w:val="1182"/>
    <w:link w:val="883"/>
    <w:rPr>
      <w:rFonts w:ascii="Cambria" w:hAnsi="Cambria"/>
      <w:b/>
      <w:sz w:val="32"/>
      <w:lang w:bidi="ar-SA"/>
    </w:rPr>
  </w:style>
  <w:style w:type="character" w:styleId="1183">
    <w:name w:val=" Char Char10"/>
    <w:next w:val="1183"/>
    <w:link w:val="883"/>
    <w:rPr>
      <w:rFonts w:ascii="宋体" w:hAnsi="Courier New" w:eastAsia="宋体"/>
      <w:sz w:val="24"/>
      <w:szCs w:val="24"/>
      <w:lang w:val="en-US" w:eastAsia="zh-CN" w:bidi="ar-SA"/>
    </w:rPr>
  </w:style>
  <w:style w:type="character" w:styleId="1184">
    <w:name w:val="引用 Char2"/>
    <w:next w:val="1184"/>
    <w:link w:val="883"/>
    <w:uiPriority w:val="99"/>
    <w:rPr>
      <w:i/>
      <w:iCs/>
      <w:color w:val="000000"/>
      <w:sz w:val="21"/>
      <w:szCs w:val="24"/>
    </w:rPr>
  </w:style>
  <w:style w:type="character" w:styleId="1185">
    <w:name w:val="Definition"/>
    <w:next w:val="1185"/>
    <w:link w:val="883"/>
    <w:rPr>
      <w:i/>
    </w:rPr>
  </w:style>
  <w:style w:type="character" w:styleId="1186">
    <w:name w:val="无间隔 字符"/>
    <w:next w:val="1186"/>
    <w:link w:val="1187"/>
    <w:qFormat/>
    <w:rPr>
      <w:sz w:val="21"/>
      <w:szCs w:val="24"/>
      <w:lang w:val="en-US" w:eastAsia="zh-CN" w:bidi="ar-SA"/>
    </w:rPr>
  </w:style>
  <w:style w:type="paragraph" w:styleId="1187">
    <w:name w:val="无间隔"/>
    <w:next w:val="1187"/>
    <w:link w:val="1186"/>
    <w:qFormat/>
    <w:pPr>
      <w:jc w:val="both"/>
      <w:widowControl w:val="off"/>
    </w:pPr>
    <w:rPr>
      <w:sz w:val="21"/>
      <w:szCs w:val="24"/>
      <w:lang w:val="en-US" w:eastAsia="zh-CN" w:bidi="ar-SA"/>
    </w:rPr>
  </w:style>
  <w:style w:type="character" w:styleId="1188">
    <w:name w:val="明显参考"/>
    <w:next w:val="1188"/>
    <w:link w:val="883"/>
    <w:qFormat/>
    <w:rPr>
      <w:b/>
      <w:bCs/>
      <w:smallCaps/>
      <w:color w:val="c0504d"/>
      <w:spacing w:val="5"/>
      <w:u w:val="single"/>
    </w:rPr>
  </w:style>
  <w:style w:type="character" w:styleId="1189">
    <w:name w:val="HTML Markup"/>
    <w:next w:val="1189"/>
    <w:link w:val="883"/>
    <w:rPr>
      <w:vanish/>
      <w:color w:val="ff0000"/>
    </w:rPr>
  </w:style>
  <w:style w:type="character" w:styleId="1190">
    <w:name w:val="正文文本 Char"/>
    <w:next w:val="1190"/>
    <w:link w:val="883"/>
    <w:qFormat/>
    <w:rPr>
      <w:rFonts w:ascii="Times New Roman" w:hAnsi="Times New Roman" w:eastAsia="宋体" w:cs="Times New Roman"/>
      <w:szCs w:val="24"/>
    </w:rPr>
  </w:style>
  <w:style w:type="character" w:styleId="1191">
    <w:name w:val="Body Text Indent Char"/>
    <w:next w:val="1191"/>
    <w:link w:val="883"/>
    <w:rPr>
      <w:rFonts w:ascii="宋体" w:hAnsi="宋体" w:eastAsia="宋体"/>
      <w:sz w:val="21"/>
      <w:lang w:val="en-US" w:eastAsia="zh-CN" w:bidi="ar-SA"/>
    </w:rPr>
  </w:style>
  <w:style w:type="character" w:styleId="1192">
    <w:name w:val="Heading 5 Char"/>
    <w:next w:val="1192"/>
    <w:link w:val="883"/>
    <w:rPr>
      <w:rFonts w:eastAsia="宋体"/>
      <w:b/>
      <w:bCs/>
      <w:sz w:val="28"/>
      <w:szCs w:val="28"/>
      <w:lang w:val="en-US" w:eastAsia="zh-CN" w:bidi="ar-SA"/>
    </w:rPr>
  </w:style>
  <w:style w:type="character" w:styleId="1193">
    <w:name w:val="Comment Text Char"/>
    <w:next w:val="1193"/>
    <w:link w:val="883"/>
    <w:qFormat/>
    <w:rPr>
      <w:rFonts w:cs="Times New Roman"/>
      <w:sz w:val="24"/>
      <w:szCs w:val="24"/>
    </w:rPr>
  </w:style>
  <w:style w:type="character" w:styleId="1194">
    <w:name w:val="明显强调"/>
    <w:next w:val="1194"/>
    <w:link w:val="883"/>
    <w:qFormat/>
    <w:rPr>
      <w:b/>
      <w:bCs/>
      <w:i/>
      <w:iCs/>
      <w:color w:val="4f81bd"/>
    </w:rPr>
  </w:style>
  <w:style w:type="character" w:styleId="1195">
    <w:name w:val="普通文字 Char Char"/>
    <w:next w:val="1195"/>
    <w:link w:val="883"/>
    <w:rPr>
      <w:rFonts w:ascii="宋体" w:hAnsi="Courier New" w:eastAsia="楷体_GB2312"/>
      <w:sz w:val="26"/>
      <w:lang w:val="en-US" w:eastAsia="zh-CN" w:bidi="ar-SA"/>
    </w:rPr>
  </w:style>
  <w:style w:type="character" w:styleId="1196">
    <w:name w:val="Document Map Char"/>
    <w:next w:val="1196"/>
    <w:link w:val="883"/>
    <w:qFormat/>
    <w:rPr>
      <w:rFonts w:eastAsia="宋体"/>
      <w:sz w:val="21"/>
      <w:szCs w:val="24"/>
      <w:lang w:val="en-US" w:eastAsia="zh-CN" w:bidi="ar-SA"/>
    </w:rPr>
  </w:style>
  <w:style w:type="character" w:styleId="1197">
    <w:name w:val="font51"/>
    <w:next w:val="1197"/>
    <w:link w:val="883"/>
    <w:rPr>
      <w:rFonts w:hint="eastAsia" w:ascii="宋体" w:hAnsi="宋体" w:eastAsia="宋体" w:cs="宋体"/>
      <w:i w:val="0"/>
      <w:color w:val="000000"/>
      <w:sz w:val="20"/>
      <w:szCs w:val="20"/>
      <w:u w:val="none"/>
    </w:rPr>
  </w:style>
  <w:style w:type="character" w:styleId="1198">
    <w:name w:val="Plain Text Char"/>
    <w:next w:val="1198"/>
    <w:link w:val="1199"/>
    <w:qFormat/>
    <w:rPr>
      <w:rFonts w:ascii="宋体" w:hAnsi="Courier New" w:eastAsia="宋体"/>
      <w:sz w:val="24"/>
      <w:lang w:bidi="ar-SA"/>
    </w:rPr>
  </w:style>
  <w:style w:type="paragraph" w:styleId="1199">
    <w:name w:val="纯文本5"/>
    <w:basedOn w:val="883"/>
    <w:next w:val="1199"/>
    <w:link w:val="1198"/>
    <w:rPr>
      <w:rFonts w:ascii="宋体" w:hAnsi="Courier New"/>
      <w:sz w:val="24"/>
      <w:szCs w:val="20"/>
    </w:rPr>
  </w:style>
  <w:style w:type="character" w:styleId="1200">
    <w:name w:val="font5 Char Char"/>
    <w:next w:val="1200"/>
    <w:link w:val="1201"/>
    <w:rPr>
      <w:rFonts w:ascii="宋体" w:hAnsi="宋体"/>
      <w:sz w:val="18"/>
      <w:szCs w:val="18"/>
    </w:rPr>
  </w:style>
  <w:style w:type="paragraph" w:styleId="1201">
    <w:name w:val="font5"/>
    <w:basedOn w:val="883"/>
    <w:next w:val="1201"/>
    <w:link w:val="1200"/>
    <w:qFormat/>
    <w:pPr>
      <w:jc w:val="left"/>
      <w:spacing w:before="100" w:beforeAutospacing="1" w:after="100" w:afterAutospacing="1"/>
      <w:widowControl/>
    </w:pPr>
    <w:rPr>
      <w:rFonts w:ascii="宋体" w:hAnsi="宋体"/>
      <w:sz w:val="18"/>
      <w:szCs w:val="18"/>
    </w:rPr>
  </w:style>
  <w:style w:type="character" w:styleId="1202">
    <w:name w:val="Default Char"/>
    <w:next w:val="1202"/>
    <w:link w:val="1203"/>
    <w:uiPriority w:val="99"/>
    <w:unhideWhenUsed/>
    <w:qFormat/>
    <w:rPr>
      <w:color w:val="000000"/>
      <w:sz w:val="24"/>
      <w:szCs w:val="24"/>
      <w:lang w:val="en-US" w:eastAsia="zh-CN" w:bidi="ar-SA"/>
    </w:rPr>
  </w:style>
  <w:style w:type="paragraph" w:styleId="1203">
    <w:name w:val="Default"/>
    <w:next w:val="1203"/>
    <w:link w:val="1202"/>
    <w:uiPriority w:val="99"/>
    <w:qFormat/>
    <w:pPr>
      <w:widowControl w:val="off"/>
    </w:pPr>
    <w:rPr>
      <w:color w:val="000000"/>
      <w:sz w:val="24"/>
      <w:szCs w:val="24"/>
      <w:lang w:val="en-US" w:eastAsia="zh-CN" w:bidi="ar-SA"/>
    </w:rPr>
  </w:style>
  <w:style w:type="character" w:styleId="1204">
    <w:name w:val="访问过的超链接1"/>
    <w:next w:val="1204"/>
    <w:link w:val="883"/>
    <w:qFormat/>
    <w:rPr>
      <w:rFonts w:eastAsia="宋体"/>
      <w:color w:val="800080"/>
      <w:u w:val="single"/>
      <w:lang w:val="en-US" w:eastAsia="zh-CN" w:bidi="ar-SA"/>
    </w:rPr>
  </w:style>
  <w:style w:type="character" w:styleId="1205">
    <w:name w:val="页眉 字符"/>
    <w:next w:val="1205"/>
    <w:link w:val="883"/>
    <w:uiPriority w:val="99"/>
    <w:rPr>
      <w:rFonts w:ascii="Times New Roman" w:hAnsi="Times New Roman" w:eastAsia="仿宋_GB2312" w:cs="Times New Roman"/>
      <w:sz w:val="18"/>
      <w:szCs w:val="18"/>
    </w:rPr>
  </w:style>
  <w:style w:type="character" w:styleId="1206">
    <w:name w:val="unnamed11"/>
    <w:next w:val="1206"/>
    <w:link w:val="883"/>
    <w:qFormat/>
    <w:rPr>
      <w:rFonts w:eastAsia="宋体"/>
      <w:sz w:val="21"/>
      <w:lang w:val="en-US" w:eastAsia="zh-CN" w:bidi="ar-SA"/>
    </w:rPr>
  </w:style>
  <w:style w:type="character" w:styleId="1207">
    <w:name w:val="文档结构图 Char2"/>
    <w:next w:val="1207"/>
    <w:link w:val="883"/>
    <w:qFormat/>
    <w:rPr>
      <w:rFonts w:ascii="宋体"/>
      <w:sz w:val="18"/>
      <w:szCs w:val="18"/>
    </w:rPr>
  </w:style>
  <w:style w:type="character" w:styleId="1208">
    <w:name w:val="不明显参考1"/>
    <w:next w:val="1208"/>
    <w:link w:val="883"/>
    <w:qFormat/>
    <w:rPr>
      <w:smallCaps/>
      <w:color w:val="c0504d"/>
      <w:u w:val="single"/>
    </w:rPr>
  </w:style>
  <w:style w:type="character" w:styleId="1209">
    <w:name w:val="Balloon Text Char1"/>
    <w:next w:val="1209"/>
    <w:link w:val="883"/>
    <w:qFormat/>
    <w:rPr>
      <w:sz w:val="2"/>
    </w:rPr>
  </w:style>
  <w:style w:type="character" w:styleId="1210">
    <w:name w:val="Char Char15"/>
    <w:next w:val="1210"/>
    <w:link w:val="883"/>
    <w:qFormat/>
    <w:rPr>
      <w:rFonts w:ascii="Cambria" w:hAnsi="Cambria" w:eastAsia="宋体"/>
      <w:b/>
      <w:sz w:val="28"/>
    </w:rPr>
  </w:style>
  <w:style w:type="character" w:styleId="1211">
    <w:name w:val="页脚 Char1"/>
    <w:next w:val="1211"/>
    <w:link w:val="883"/>
    <w:uiPriority w:val="99"/>
    <w:qFormat/>
    <w:rPr>
      <w:sz w:val="18"/>
    </w:rPr>
  </w:style>
  <w:style w:type="character" w:styleId="1212">
    <w:name w:val="mystyle"/>
    <w:next w:val="1212"/>
    <w:link w:val="883"/>
    <w:qFormat/>
  </w:style>
  <w:style w:type="character" w:styleId="1213">
    <w:name w:val="页眉 Char1,页眉 Char Char Char1,页眉 Char Char1,页眉 Char Char Char2"/>
    <w:next w:val="1213"/>
    <w:link w:val="883"/>
    <w:qFormat/>
    <w:rPr>
      <w:sz w:val="18"/>
    </w:rPr>
  </w:style>
  <w:style w:type="character" w:styleId="1214">
    <w:name w:val="para1"/>
    <w:next w:val="1214"/>
    <w:link w:val="883"/>
    <w:rPr>
      <w:rFonts w:ascii="Arial" w:hAnsi="Arial" w:cs="Arial"/>
      <w:sz w:val="18"/>
      <w:szCs w:val="18"/>
    </w:rPr>
  </w:style>
  <w:style w:type="character" w:styleId="1215">
    <w:name w:val="批注框文本 Char2"/>
    <w:next w:val="1215"/>
    <w:link w:val="883"/>
    <w:uiPriority w:val="99"/>
    <w:qFormat/>
    <w:rPr>
      <w:sz w:val="18"/>
      <w:szCs w:val="18"/>
    </w:rPr>
  </w:style>
  <w:style w:type="character" w:styleId="1216">
    <w:name w:val="样式 首行缩进:  2 字符 Char"/>
    <w:next w:val="1216"/>
    <w:link w:val="1217"/>
    <w:rPr>
      <w:rFonts w:eastAsia="仿宋_GB2312"/>
      <w:sz w:val="24"/>
    </w:rPr>
  </w:style>
  <w:style w:type="paragraph" w:styleId="1217">
    <w:name w:val="样式 首行缩进:  2 字符"/>
    <w:basedOn w:val="883"/>
    <w:next w:val="1217"/>
    <w:link w:val="1216"/>
    <w:pPr>
      <w:ind w:firstLine="560"/>
      <w:spacing w:line="360" w:lineRule="auto"/>
    </w:pPr>
    <w:rPr>
      <w:rFonts w:eastAsia="仿宋_GB2312"/>
      <w:sz w:val="24"/>
      <w:szCs w:val="20"/>
    </w:rPr>
  </w:style>
  <w:style w:type="character" w:styleId="1218">
    <w:name w:val="明显引用 字符"/>
    <w:next w:val="1218"/>
    <w:link w:val="883"/>
    <w:uiPriority w:val="30"/>
    <w:qFormat/>
    <w:rPr>
      <w:rFonts w:ascii="Times New Roman" w:hAnsi="Times New Roman" w:eastAsia="宋体" w:cs="Times New Roman"/>
      <w:i/>
      <w:iCs/>
      <w:color w:val="4f81bd"/>
    </w:rPr>
  </w:style>
  <w:style w:type="character" w:styleId="1219">
    <w:name w:val="font21"/>
    <w:next w:val="1219"/>
    <w:link w:val="883"/>
    <w:rPr>
      <w:rFonts w:ascii="Arial" w:hAnsi="Arial" w:cs="Arial"/>
      <w:i w:val="0"/>
      <w:color w:val="000000"/>
      <w:sz w:val="20"/>
      <w:szCs w:val="20"/>
      <w:u w:val="none"/>
    </w:rPr>
  </w:style>
  <w:style w:type="character" w:styleId="1220">
    <w:name w:val="标题 1 字符1"/>
    <w:next w:val="1220"/>
    <w:link w:val="883"/>
    <w:qFormat/>
    <w:rPr>
      <w:rFonts w:ascii="Times New Roman" w:hAnsi="Times New Roman" w:eastAsia="宋体" w:cs="Times New Roman"/>
      <w:b/>
      <w:bCs/>
      <w:sz w:val="36"/>
      <w:szCs w:val="44"/>
      <w:lang w:val="zh-CN"/>
    </w:rPr>
  </w:style>
  <w:style w:type="character" w:styleId="1221">
    <w:name w:val="副标题 Char3"/>
    <w:next w:val="1221"/>
    <w:link w:val="883"/>
    <w:rPr>
      <w:rFonts w:ascii="Cambria" w:hAnsi="Cambria" w:cs="Times New Roman"/>
      <w:b/>
      <w:bCs/>
      <w:sz w:val="32"/>
      <w:szCs w:val="32"/>
    </w:rPr>
  </w:style>
  <w:style w:type="character" w:styleId="1222">
    <w:name w:val="标题 8 Char Char Char Char Char Char2"/>
    <w:next w:val="1222"/>
    <w:link w:val="883"/>
    <w:qFormat/>
    <w:rPr>
      <w:rFonts w:eastAsia="宋体"/>
      <w:sz w:val="21"/>
      <w:szCs w:val="21"/>
      <w:lang w:val="en-US" w:eastAsia="zh-CN" w:bidi="ar-SA"/>
    </w:rPr>
  </w:style>
  <w:style w:type="character" w:styleId="1223">
    <w:name w:val="标题2 Char"/>
    <w:next w:val="1223"/>
    <w:link w:val="1224"/>
    <w:qFormat/>
    <w:rPr>
      <w:rFonts w:ascii="Arial" w:hAnsi="Arial" w:eastAsia="黑体"/>
      <w:b/>
      <w:sz w:val="24"/>
    </w:rPr>
  </w:style>
  <w:style w:type="paragraph" w:styleId="1224">
    <w:name w:val="标题2"/>
    <w:basedOn w:val="885"/>
    <w:next w:val="883"/>
    <w:link w:val="1223"/>
    <w:qFormat/>
    <w:pPr>
      <w:ind w:firstLine="0"/>
      <w:jc w:val="left"/>
      <w:spacing w:line="240" w:lineRule="auto"/>
    </w:pPr>
    <w:rPr>
      <w:rFonts w:ascii="Arial" w:hAnsi="Arial" w:eastAsia="黑体"/>
      <w:bCs w:val="0"/>
      <w:sz w:val="24"/>
      <w:szCs w:val="20"/>
    </w:rPr>
  </w:style>
  <w:style w:type="character" w:styleId="1225">
    <w:name w:val="页眉 Char Char Char3,页眉 Char Char Char4"/>
    <w:next w:val="1225"/>
    <w:link w:val="883"/>
    <w:qFormat/>
    <w:rPr>
      <w:rFonts w:eastAsia="宋体"/>
      <w:sz w:val="18"/>
      <w:szCs w:val="18"/>
      <w:lang w:val="en-US" w:eastAsia="zh-CN" w:bidi="ar-SA"/>
    </w:rPr>
  </w:style>
  <w:style w:type="character" w:styleId="1226">
    <w:name w:val="正文文本缩进 Char Char"/>
    <w:next w:val="1226"/>
    <w:link w:val="883"/>
    <w:qFormat/>
    <w:rPr>
      <w:rFonts w:ascii="Times New Roman" w:hAnsi="Times New Roman"/>
      <w:sz w:val="21"/>
    </w:rPr>
  </w:style>
  <w:style w:type="character" w:styleId="1227">
    <w:name w:val="标题3 Char1,标题 3 Char Char Char1,标题 3 Char Char2,标题 3 Char1 Char,标题3 Char Char,标题 3 Char Char Char Char,标题 3 Char Char1 Char Char,标题 3XW Char"/>
    <w:next w:val="1227"/>
    <w:link w:val="883"/>
    <w:qFormat/>
    <w:rPr>
      <w:rFonts w:eastAsia="黑体"/>
      <w:bCs/>
      <w:sz w:val="24"/>
      <w:szCs w:val="24"/>
      <w:lang w:val="en-US" w:eastAsia="zh-CN" w:bidi="ar-SA"/>
    </w:rPr>
  </w:style>
  <w:style w:type="character" w:styleId="1228">
    <w:name w:val="标题 1 Char Char"/>
    <w:next w:val="1228"/>
    <w:link w:val="883"/>
    <w:qFormat/>
    <w:rPr>
      <w:rFonts w:ascii="宋体" w:hAnsi="宋体" w:eastAsia="宋体"/>
      <w:sz w:val="32"/>
      <w:szCs w:val="24"/>
      <w:lang w:val="en-US" w:eastAsia="zh-CN" w:bidi="ar-SA"/>
    </w:rPr>
  </w:style>
  <w:style w:type="character" w:styleId="1229">
    <w:name w:val="页眉 Char Char Char"/>
    <w:next w:val="1229"/>
    <w:link w:val="883"/>
    <w:rPr>
      <w:rFonts w:eastAsia="宋体"/>
      <w:sz w:val="18"/>
      <w:szCs w:val="18"/>
      <w:lang w:val="en-US" w:eastAsia="zh-CN" w:bidi="ar-SA"/>
    </w:rPr>
  </w:style>
  <w:style w:type="character" w:styleId="1230">
    <w:name w:val="一级标题 Char"/>
    <w:next w:val="1230"/>
    <w:link w:val="883"/>
    <w:qFormat/>
    <w:rPr>
      <w:rFonts w:ascii="Arial" w:hAnsi="Arial" w:eastAsia="黑体"/>
      <w:b/>
      <w:bCs/>
      <w:sz w:val="32"/>
      <w:lang w:val="en-US" w:eastAsia="zh-CN" w:bidi="ar-SA"/>
    </w:rPr>
  </w:style>
  <w:style w:type="character" w:styleId="1231">
    <w:name w:val="表头文字 Char"/>
    <w:next w:val="1231"/>
    <w:link w:val="1232"/>
    <w:rPr>
      <w:rFonts w:cs="宋体"/>
      <w:sz w:val="21"/>
    </w:rPr>
  </w:style>
  <w:style w:type="paragraph" w:styleId="1232">
    <w:name w:val="表头文字"/>
    <w:basedOn w:val="883"/>
    <w:next w:val="1232"/>
    <w:link w:val="1231"/>
    <w:qFormat/>
    <w:pPr>
      <w:jc w:val="center"/>
      <w:spacing w:line="360" w:lineRule="auto"/>
    </w:pPr>
    <w:rPr>
      <w:szCs w:val="20"/>
    </w:rPr>
  </w:style>
  <w:style w:type="character" w:styleId="1233">
    <w:name w:val="Char Char16"/>
    <w:next w:val="1233"/>
    <w:link w:val="883"/>
    <w:qFormat/>
    <w:rPr>
      <w:rFonts w:eastAsia="宋体"/>
      <w:sz w:val="21"/>
      <w:szCs w:val="21"/>
      <w:lang w:val="en-US" w:eastAsia="zh-CN" w:bidi="ar-SA"/>
    </w:rPr>
  </w:style>
  <w:style w:type="character" w:styleId="1234">
    <w:name w:val="jj101"/>
    <w:next w:val="1234"/>
    <w:link w:val="883"/>
    <w:qFormat/>
    <w:rPr>
      <w:sz w:val="20"/>
      <w:szCs w:val="20"/>
      <w:u w:val="none"/>
    </w:rPr>
  </w:style>
  <w:style w:type="character" w:styleId="1235">
    <w:name w:val="正文宋体 首缩0.88cm 粗 1.2 Char"/>
    <w:next w:val="1235"/>
    <w:link w:val="1236"/>
    <w:qFormat/>
    <w:rPr>
      <w:rFonts w:ascii="黑体"/>
      <w:b/>
    </w:rPr>
  </w:style>
  <w:style w:type="paragraph" w:styleId="1236">
    <w:name w:val="正文宋体 首缩0.88cm 粗 1.2"/>
    <w:basedOn w:val="1077"/>
    <w:next w:val="1236"/>
    <w:link w:val="1235"/>
    <w:pPr>
      <w:ind w:firstLine="420"/>
    </w:pPr>
    <w:rPr>
      <w:rFonts w:ascii="黑体" w:hAnsi="Times New Roman" w:cs="Times New Roman"/>
      <w:b/>
      <w:sz w:val="20"/>
    </w:rPr>
  </w:style>
  <w:style w:type="character" w:styleId="1237">
    <w:name w:val="正文宋体 首缩0.88cm 粗 1.2 Char Char"/>
    <w:next w:val="1237"/>
    <w:link w:val="883"/>
    <w:qFormat/>
    <w:rPr>
      <w:rFonts w:ascii="黑体"/>
      <w:b/>
    </w:rPr>
  </w:style>
  <w:style w:type="character" w:styleId="1238">
    <w:name w:val="标题 8 Char Char Char Char Char Char1"/>
    <w:next w:val="1238"/>
    <w:link w:val="883"/>
    <w:rPr>
      <w:rFonts w:eastAsia="宋体"/>
      <w:sz w:val="21"/>
      <w:szCs w:val="21"/>
      <w:lang w:val="en-US" w:eastAsia="zh-CN" w:bidi="ar-SA"/>
    </w:rPr>
  </w:style>
  <w:style w:type="character" w:styleId="1239">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239"/>
    <w:link w:val="883"/>
    <w:qFormat/>
    <w:rPr>
      <w:rFonts w:eastAsia="宋体"/>
      <w:sz w:val="21"/>
      <w:lang w:val="en-US" w:eastAsia="zh-CN" w:bidi="ar-SA"/>
    </w:rPr>
  </w:style>
  <w:style w:type="character" w:styleId="1240">
    <w:name w:val="表头 Char Char"/>
    <w:next w:val="1240"/>
    <w:link w:val="1241"/>
    <w:qFormat/>
    <w:rPr>
      <w:bCs/>
      <w:sz w:val="21"/>
      <w:szCs w:val="21"/>
      <w:u w:val="single"/>
    </w:rPr>
  </w:style>
  <w:style w:type="paragraph" w:styleId="1241">
    <w:name w:val="表头"/>
    <w:basedOn w:val="883"/>
    <w:next w:val="1241"/>
    <w:link w:val="1240"/>
    <w:pPr>
      <w:jc w:val="center"/>
      <w:spacing w:line="400" w:lineRule="exact"/>
    </w:pPr>
    <w:rPr>
      <w:bCs/>
      <w:szCs w:val="21"/>
      <w:u w:val="single"/>
    </w:rPr>
  </w:style>
  <w:style w:type="character" w:styleId="1242">
    <w:name w:val="Char Char10"/>
    <w:next w:val="1242"/>
    <w:link w:val="883"/>
    <w:qFormat/>
    <w:rPr>
      <w:rFonts w:eastAsia="宋体"/>
      <w:sz w:val="16"/>
      <w:szCs w:val="16"/>
      <w:lang w:val="en-US" w:eastAsia="zh-CN" w:bidi="ar-SA"/>
    </w:rPr>
  </w:style>
  <w:style w:type="character" w:styleId="1243">
    <w:name w:val="font5 Char"/>
    <w:next w:val="1243"/>
    <w:link w:val="883"/>
    <w:qFormat/>
    <w:rPr>
      <w:rFonts w:ascii="宋体" w:hAnsi="宋体" w:cs="宋体"/>
      <w:sz w:val="18"/>
      <w:szCs w:val="18"/>
    </w:rPr>
  </w:style>
  <w:style w:type="character" w:styleId="1244">
    <w:name w:val="使用正文 Char,(Ctrl+Z) Char"/>
    <w:next w:val="1244"/>
    <w:link w:val="1245"/>
    <w:qFormat/>
    <w:rPr>
      <w:sz w:val="24"/>
      <w:szCs w:val="24"/>
    </w:rPr>
  </w:style>
  <w:style w:type="paragraph" w:styleId="1245">
    <w:name w:val="使用正文"/>
    <w:basedOn w:val="883"/>
    <w:next w:val="1245"/>
    <w:link w:val="1244"/>
    <w:pPr>
      <w:ind w:firstLine="200"/>
      <w:spacing w:line="360" w:lineRule="auto"/>
    </w:pPr>
    <w:rPr>
      <w:sz w:val="24"/>
    </w:rPr>
  </w:style>
  <w:style w:type="character" w:styleId="1246">
    <w:name w:val="正文文本 Char3"/>
    <w:next w:val="1246"/>
    <w:link w:val="883"/>
    <w:qFormat/>
    <w:rPr>
      <w:rFonts w:eastAsia="宋体"/>
      <w:sz w:val="21"/>
      <w:szCs w:val="24"/>
      <w:lang w:val="en-US" w:eastAsia="zh-CN" w:bidi="ar-SA"/>
    </w:rPr>
  </w:style>
  <w:style w:type="character" w:styleId="1247">
    <w:name w:val="表头 Char"/>
    <w:next w:val="1247"/>
    <w:link w:val="883"/>
    <w:rPr>
      <w:rFonts w:eastAsia="宋体"/>
      <w:bCs/>
      <w:sz w:val="21"/>
      <w:szCs w:val="21"/>
      <w:lang w:val="en-US" w:eastAsia="zh-CN" w:bidi="ar-SA"/>
    </w:rPr>
  </w:style>
  <w:style w:type="character" w:styleId="1248">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248"/>
    <w:link w:val="883"/>
    <w:rPr>
      <w:rFonts w:eastAsia="黑体"/>
      <w:bCs/>
      <w:sz w:val="24"/>
      <w:szCs w:val="24"/>
    </w:rPr>
  </w:style>
  <w:style w:type="character" w:styleId="1249">
    <w:name w:val="未处理的提及1"/>
    <w:next w:val="1249"/>
    <w:link w:val="883"/>
    <w:uiPriority w:val="99"/>
    <w:unhideWhenUsed/>
    <w:rPr>
      <w:color w:val="605e5c"/>
      <w:shd w:val="clear" w:color="auto" w:fill="e1dfdd"/>
    </w:rPr>
  </w:style>
  <w:style w:type="character" w:styleId="1250">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250"/>
    <w:link w:val="883"/>
    <w:rPr>
      <w:rFonts w:eastAsia="黑体"/>
      <w:sz w:val="28"/>
      <w:szCs w:val="32"/>
      <w:lang w:val="en-US" w:eastAsia="zh-CN" w:bidi="ar-SA"/>
    </w:rPr>
  </w:style>
  <w:style w:type="paragraph" w:styleId="1251">
    <w:name w:val="xl26"/>
    <w:basedOn w:val="883"/>
    <w:next w:val="125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name w:val="z-Bottom of Form"/>
    <w:next w:val="883"/>
    <w:link w:val="883"/>
    <w:pPr>
      <w:jc w:val="center"/>
      <w:widowControl w:val="off"/>
      <w:pBdr>
        <w:top w:val="single" w:color="000000" w:sz="2" w:space="0"/>
      </w:pBdr>
    </w:pPr>
    <w:rPr>
      <w:rFonts w:ascii="Arial" w:hAnsi="Arial"/>
      <w:vanish/>
      <w:sz w:val="16"/>
      <w:lang w:val="en-US" w:eastAsia="zh-CN" w:bidi="ar-SA"/>
    </w:rPr>
  </w:style>
  <w:style w:type="paragraph" w:styleId="1253">
    <w:name w:val="TOC 标题_0"/>
    <w:basedOn w:val="1254"/>
    <w:next w:val="935"/>
    <w:link w:val="883"/>
    <w:qFormat/>
    <w:pPr>
      <w:outlineLvl w:val="9"/>
    </w:pPr>
    <w:rPr>
      <w:rFonts w:ascii="Calibri" w:hAnsi="Calibri"/>
    </w:rPr>
  </w:style>
  <w:style w:type="paragraph" w:styleId="1254">
    <w:name w:val="标题 1_0"/>
    <w:basedOn w:val="935"/>
    <w:next w:val="935"/>
    <w:link w:val="883"/>
    <w:qFormat/>
    <w:pPr>
      <w:keepLines/>
      <w:keepNext/>
      <w:spacing w:before="340" w:after="330" w:line="576" w:lineRule="auto"/>
      <w:outlineLvl w:val="0"/>
    </w:pPr>
    <w:rPr>
      <w:rFonts w:ascii="Times New Roman" w:hAnsi="Times New Roman"/>
      <w:b/>
      <w:bCs/>
      <w:sz w:val="44"/>
      <w:szCs w:val="44"/>
    </w:rPr>
  </w:style>
  <w:style w:type="paragraph" w:styleId="1255">
    <w:name w:val="1"/>
    <w:basedOn w:val="883"/>
    <w:next w:val="883"/>
    <w:link w:val="883"/>
    <w:qFormat/>
    <w:rPr>
      <w:rFonts w:ascii="Times New Roman" w:hAnsi="Times New Roman"/>
    </w:rPr>
  </w:style>
  <w:style w:type="paragraph" w:styleId="1256">
    <w:name w:val="章2"/>
    <w:basedOn w:val="885"/>
    <w:next w:val="883"/>
    <w:link w:val="883"/>
    <w:pPr>
      <w:ind w:firstLine="0"/>
      <w:jc w:val="left"/>
      <w:spacing w:line="240" w:lineRule="auto"/>
      <w:widowControl/>
    </w:pPr>
    <w:rPr>
      <w:rFonts w:ascii="Arial" w:hAnsi="Arial" w:eastAsia="黑体"/>
      <w:bCs w:val="0"/>
      <w:sz w:val="24"/>
      <w:szCs w:val="20"/>
      <w:lang w:val="en-US" w:eastAsia="zh-CN"/>
    </w:rPr>
  </w:style>
  <w:style w:type="paragraph" w:styleId="1257">
    <w:name w:val="xl103"/>
    <w:basedOn w:val="883"/>
    <w:next w:val="125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8">
    <w:name w:val="xl90"/>
    <w:basedOn w:val="883"/>
    <w:next w:val="1258"/>
    <w:link w:val="8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9">
    <w:name w:val="Char Char Char Char Char Char Char Char Char Char"/>
    <w:basedOn w:val="883"/>
    <w:next w:val="1259"/>
    <w:link w:val="883"/>
    <w:pPr>
      <w:spacing w:after="160" w:line="240" w:lineRule="exact"/>
    </w:pPr>
    <w:rPr>
      <w:rFonts w:ascii="Verdana" w:hAnsi="Verdana"/>
      <w:sz w:val="20"/>
      <w:szCs w:val="20"/>
      <w:lang w:eastAsia="en-US"/>
    </w:rPr>
  </w:style>
  <w:style w:type="paragraph" w:styleId="1260">
    <w:name w:val="xl116"/>
    <w:basedOn w:val="883"/>
    <w:next w:val="1260"/>
    <w:link w:val="88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261">
    <w:name w:val="xl120"/>
    <w:basedOn w:val="883"/>
    <w:next w:val="1261"/>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262">
    <w:name w:val="xl111"/>
    <w:basedOn w:val="883"/>
    <w:next w:val="1262"/>
    <w:link w:val="883"/>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263">
    <w:name w:val="z-Top of Form"/>
    <w:next w:val="883"/>
    <w:link w:val="883"/>
    <w:pPr>
      <w:jc w:val="center"/>
      <w:widowControl w:val="off"/>
      <w:pBdr>
        <w:bottom w:val="single" w:color="000000" w:sz="2" w:space="0"/>
      </w:pBdr>
    </w:pPr>
    <w:rPr>
      <w:rFonts w:ascii="Arial" w:hAnsi="Arial"/>
      <w:vanish/>
      <w:sz w:val="16"/>
      <w:lang w:val="en-US" w:eastAsia="zh-CN" w:bidi="ar-SA"/>
    </w:rPr>
  </w:style>
  <w:style w:type="paragraph" w:styleId="1264">
    <w:name w:val="H1"/>
    <w:basedOn w:val="883"/>
    <w:next w:val="883"/>
    <w:link w:val="883"/>
    <w:pPr>
      <w:jc w:val="left"/>
      <w:keepNext/>
      <w:spacing w:before="100" w:after="100"/>
      <w:outlineLvl w:val="1"/>
    </w:pPr>
    <w:rPr>
      <w:b/>
      <w:sz w:val="48"/>
      <w:szCs w:val="20"/>
    </w:rPr>
  </w:style>
  <w:style w:type="paragraph" w:styleId="1265">
    <w:name w:val="标题 4_0"/>
    <w:basedOn w:val="935"/>
    <w:next w:val="935"/>
    <w:link w:val="883"/>
    <w:qFormat/>
    <w:pPr>
      <w:keepLines/>
      <w:keepNext/>
      <w:spacing w:before="280" w:after="290" w:line="372" w:lineRule="auto"/>
      <w:outlineLvl w:val="3"/>
    </w:pPr>
    <w:rPr>
      <w:rFonts w:ascii="Cambria" w:hAnsi="Cambria"/>
      <w:b/>
      <w:bCs/>
      <w:sz w:val="28"/>
      <w:szCs w:val="28"/>
    </w:rPr>
  </w:style>
  <w:style w:type="paragraph" w:styleId="1266">
    <w:name w:val="样式1"/>
    <w:basedOn w:val="883"/>
    <w:next w:val="887"/>
    <w:link w:val="883"/>
    <w:qFormat/>
    <w:pPr>
      <w:ind w:firstLine="420"/>
      <w:spacing w:line="360" w:lineRule="auto"/>
    </w:pPr>
    <w:rPr>
      <w:rFonts w:ascii="宋体" w:hAnsi="宋体"/>
      <w:szCs w:val="21"/>
    </w:rPr>
  </w:style>
  <w:style w:type="paragraph" w:styleId="1267">
    <w:name w:val="修订"/>
    <w:next w:val="1267"/>
    <w:link w:val="883"/>
    <w:rPr>
      <w:sz w:val="21"/>
      <w:szCs w:val="24"/>
      <w:lang w:val="en-US" w:eastAsia="zh-CN" w:bidi="ar-SA"/>
    </w:rPr>
  </w:style>
  <w:style w:type="paragraph" w:styleId="1268">
    <w:name w:val="H2"/>
    <w:basedOn w:val="883"/>
    <w:next w:val="883"/>
    <w:link w:val="883"/>
    <w:pPr>
      <w:jc w:val="left"/>
      <w:keepNext/>
      <w:spacing w:before="100" w:after="100"/>
      <w:outlineLvl w:val="2"/>
    </w:pPr>
    <w:rPr>
      <w:b/>
      <w:sz w:val="36"/>
      <w:szCs w:val="20"/>
    </w:rPr>
  </w:style>
  <w:style w:type="paragraph" w:styleId="1269">
    <w:name w:val="Char Char Char Char Char Char Char Char Char Char Char Char Char Char Char Char1"/>
    <w:basedOn w:val="885"/>
    <w:next w:val="883"/>
    <w:link w:val="883"/>
    <w:pPr>
      <w:ind w:firstLine="0"/>
      <w:jc w:val="left"/>
      <w:spacing w:line="240" w:lineRule="auto"/>
    </w:pPr>
    <w:rPr>
      <w:rFonts w:ascii="Arial" w:hAnsi="Arial" w:eastAsia="黑体"/>
      <w:bCs w:val="0"/>
      <w:sz w:val="24"/>
      <w:szCs w:val="20"/>
      <w:lang w:val="en-US" w:eastAsia="zh-CN"/>
    </w:rPr>
  </w:style>
  <w:style w:type="paragraph" w:styleId="1270">
    <w:name w:val="正文(其它)"/>
    <w:basedOn w:val="883"/>
    <w:next w:val="1270"/>
    <w:link w:val="883"/>
    <w:qFormat/>
    <w:pPr>
      <w:jc w:val="center"/>
      <w:spacing w:line="312" w:lineRule="auto"/>
    </w:pPr>
    <w:rPr>
      <w:rFonts w:ascii="黑体" w:eastAsia="黑体"/>
      <w:sz w:val="32"/>
      <w:szCs w:val="32"/>
    </w:rPr>
  </w:style>
  <w:style w:type="paragraph" w:styleId="1271">
    <w:name w:val="xl65"/>
    <w:basedOn w:val="883"/>
    <w:next w:val="127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2">
    <w:name w:val="Char Char Char Char Char Char Char Char Char Char Char Char Char Char Char"/>
    <w:basedOn w:val="885"/>
    <w:next w:val="883"/>
    <w:link w:val="883"/>
    <w:pPr>
      <w:ind w:firstLine="0"/>
      <w:jc w:val="left"/>
      <w:spacing w:line="240" w:lineRule="auto"/>
    </w:pPr>
    <w:rPr>
      <w:rFonts w:ascii="Arial" w:hAnsi="Arial" w:eastAsia="黑体"/>
      <w:bCs w:val="0"/>
      <w:sz w:val="24"/>
      <w:szCs w:val="20"/>
      <w:lang w:val="en-US" w:eastAsia="zh-CN"/>
    </w:rPr>
  </w:style>
  <w:style w:type="paragraph" w:styleId="1273">
    <w:name w:val=" Char Char4 Char"/>
    <w:basedOn w:val="883"/>
    <w:next w:val="1273"/>
    <w:link w:val="883"/>
    <w:rPr>
      <w:rFonts w:ascii="Tahoma" w:hAnsi="Tahoma"/>
      <w:sz w:val="24"/>
      <w:szCs w:val="20"/>
    </w:rPr>
  </w:style>
  <w:style w:type="paragraph" w:styleId="1274">
    <w:name w:val="正文_2_1"/>
    <w:next w:val="1274"/>
    <w:link w:val="883"/>
    <w:qFormat/>
    <w:pPr>
      <w:jc w:val="both"/>
      <w:widowControl w:val="off"/>
    </w:pPr>
    <w:rPr>
      <w:rFonts w:ascii="Calibri" w:hAnsi="Calibri"/>
      <w:sz w:val="21"/>
      <w:szCs w:val="22"/>
      <w:lang w:val="en-US" w:eastAsia="zh-CN" w:bidi="ar-SA"/>
    </w:rPr>
  </w:style>
  <w:style w:type="paragraph" w:styleId="1275">
    <w:name w:val="样式 正文缩进正文（首行缩进两字）特点ALT+Z表正文正文非缩进四号段1Normal Indent Char2...4"/>
    <w:basedOn w:val="926"/>
    <w:next w:val="1275"/>
    <w:link w:val="883"/>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276">
    <w:name w:val=" Char Char3 Char Char Char Char Char Char Char Char Char Char Char Char Char Char Char Char"/>
    <w:basedOn w:val="883"/>
    <w:next w:val="1276"/>
    <w:link w:val="883"/>
    <w:pPr>
      <w:ind w:firstLine="200"/>
      <w:jc w:val="left"/>
      <w:spacing w:after="160" w:line="360" w:lineRule="auto"/>
      <w:widowControl/>
    </w:pPr>
    <w:rPr>
      <w:rFonts w:ascii="宋体" w:hAnsi="宋体"/>
      <w:sz w:val="24"/>
      <w:szCs w:val="20"/>
    </w:rPr>
  </w:style>
  <w:style w:type="paragraph" w:styleId="1277">
    <w:name w:val="Char Char1 Char Char Char1"/>
    <w:basedOn w:val="883"/>
    <w:next w:val="1277"/>
    <w:link w:val="883"/>
    <w:qFormat/>
    <w:rPr>
      <w:sz w:val="20"/>
      <w:szCs w:val="20"/>
    </w:rPr>
  </w:style>
  <w:style w:type="paragraph" w:styleId="1278">
    <w:name w:val="Char Char11"/>
    <w:basedOn w:val="883"/>
    <w:next w:val="1278"/>
    <w:link w:val="883"/>
    <w:qFormat/>
    <w:rPr>
      <w:sz w:val="20"/>
      <w:szCs w:val="20"/>
    </w:rPr>
  </w:style>
  <w:style w:type="paragraph" w:styleId="1279">
    <w:name w:val="xl52"/>
    <w:basedOn w:val="883"/>
    <w:next w:val="1279"/>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样式 正文缩进正文（首行缩进两字）特点ALT+Z表正文正文非缩进四号段1Normal Indent Char2...2"/>
    <w:basedOn w:val="886"/>
    <w:next w:val="1280"/>
    <w:link w:val="883"/>
    <w:qFormat/>
    <w:pPr>
      <w:ind w:left="1770" w:hanging="420"/>
      <w:jc w:val="center"/>
      <w:spacing w:before="360"/>
      <w:tabs>
        <w:tab w:val="left" w:pos="1770" w:leader="none"/>
      </w:tabs>
    </w:pPr>
    <w:rPr>
      <w:rFonts w:ascii="宋体" w:hAnsi="宋体"/>
      <w:bCs w:val="0"/>
      <w:sz w:val="28"/>
      <w:szCs w:val="20"/>
      <w:lang w:val="en-US" w:eastAsia="zh-CN"/>
    </w:rPr>
  </w:style>
  <w:style w:type="paragraph" w:styleId="1281">
    <w:name w:val="表格1"/>
    <w:basedOn w:val="883"/>
    <w:next w:val="883"/>
    <w:link w:val="883"/>
    <w:qFormat/>
    <w:pPr>
      <w:jc w:val="center"/>
      <w:spacing w:line="288" w:lineRule="auto"/>
    </w:pPr>
    <w:rPr>
      <w:rFonts w:ascii="宋体"/>
      <w:sz w:val="18"/>
      <w:szCs w:val="20"/>
    </w:rPr>
  </w:style>
  <w:style w:type="paragraph" w:styleId="1282">
    <w:name w:val=" Char Char2"/>
    <w:basedOn w:val="916"/>
    <w:next w:val="1282"/>
    <w:link w:val="883"/>
    <w:pPr>
      <w:shd w:val="clear" w:color="auto" w:fill="000080"/>
    </w:pPr>
    <w:rPr>
      <w:rFonts w:ascii="Tahoma" w:hAnsi="Tahoma"/>
      <w:sz w:val="24"/>
      <w:szCs w:val="24"/>
      <w:lang w:val="en-US" w:eastAsia="zh-CN"/>
    </w:rPr>
  </w:style>
  <w:style w:type="paragraph" w:styleId="1283">
    <w:name w:val="Plain Text1"/>
    <w:basedOn w:val="883"/>
    <w:next w:val="1283"/>
    <w:link w:val="883"/>
    <w:qFormat/>
    <w:rPr>
      <w:rFonts w:ascii="宋体" w:hAnsi="Courier New" w:eastAsia="楷体_GB2312"/>
      <w:sz w:val="26"/>
      <w:szCs w:val="20"/>
    </w:rPr>
  </w:style>
  <w:style w:type="paragraph" w:styleId="1284">
    <w:name w:val="样式3"/>
    <w:basedOn w:val="936"/>
    <w:next w:val="1284"/>
    <w:link w:val="883"/>
    <w:qFormat/>
    <w:pPr>
      <w:spacing w:line="0" w:lineRule="atLeast"/>
      <w:outlineLvl w:val="0"/>
    </w:pPr>
    <w:rPr>
      <w:rFonts w:eastAsia="宋体"/>
      <w:lang w:val="en-US" w:eastAsia="zh-CN"/>
    </w:rPr>
  </w:style>
  <w:style w:type="paragraph" w:styleId="1285">
    <w:name w:val="font6"/>
    <w:basedOn w:val="883"/>
    <w:next w:val="1285"/>
    <w:link w:val="883"/>
    <w:pPr>
      <w:jc w:val="left"/>
      <w:spacing w:before="100" w:beforeAutospacing="1" w:after="100" w:afterAutospacing="1"/>
      <w:widowControl/>
    </w:pPr>
    <w:rPr>
      <w:rFonts w:hint="eastAsia" w:ascii="宋体" w:hAnsi="宋体" w:cs="Arial Unicode MS"/>
      <w:b/>
      <w:bCs/>
      <w:sz w:val="18"/>
      <w:szCs w:val="18"/>
    </w:rPr>
  </w:style>
  <w:style w:type="paragraph" w:styleId="1286">
    <w:name w:val="179"/>
    <w:basedOn w:val="883"/>
    <w:next w:val="1286"/>
    <w:link w:val="883"/>
    <w:pPr>
      <w:ind w:firstLine="420"/>
      <w:widowControl/>
    </w:pPr>
  </w:style>
  <w:style w:type="paragraph" w:styleId="1287">
    <w:name w:val="6'"/>
    <w:basedOn w:val="883"/>
    <w:next w:val="1287"/>
    <w:link w:val="883"/>
    <w:pPr>
      <w:jc w:val="center"/>
      <w:spacing w:line="320" w:lineRule="exact"/>
    </w:pPr>
    <w:rPr>
      <w:spacing w:val="20"/>
      <w:szCs w:val="20"/>
    </w:rPr>
  </w:style>
  <w:style w:type="paragraph" w:styleId="1288">
    <w:name w:val="_Style 4"/>
    <w:basedOn w:val="883"/>
    <w:next w:val="1118"/>
    <w:link w:val="883"/>
    <w:uiPriority w:val="99"/>
    <w:qFormat/>
    <w:pPr>
      <w:ind w:firstLine="420"/>
      <w:jc w:val="left"/>
      <w:spacing w:after="200"/>
      <w:widowControl/>
    </w:pPr>
    <w:rPr>
      <w:rFonts w:ascii="Tahoma" w:hAnsi="Tahoma" w:eastAsia="微软雅黑" w:cs="Tahoma"/>
      <w:sz w:val="22"/>
      <w:szCs w:val="22"/>
    </w:rPr>
  </w:style>
  <w:style w:type="paragraph" w:styleId="1289">
    <w:name w:val="修订1"/>
    <w:next w:val="1289"/>
    <w:link w:val="883"/>
    <w:qFormat/>
    <w:rPr>
      <w:lang w:val="en-US" w:eastAsia="zh-CN" w:bidi="ar-SA"/>
    </w:rPr>
  </w:style>
  <w:style w:type="paragraph" w:styleId="1290">
    <w:name w:val="Normal1"/>
    <w:next w:val="1290"/>
    <w:link w:val="883"/>
    <w:qFormat/>
    <w:pPr>
      <w:jc w:val="both"/>
      <w:widowControl w:val="off"/>
    </w:pPr>
    <w:rPr>
      <w:lang w:val="en-US" w:eastAsia="zh-CN" w:bidi="ar-SA"/>
    </w:rPr>
  </w:style>
  <w:style w:type="paragraph" w:styleId="1291">
    <w:name w:val="标题 3_0"/>
    <w:basedOn w:val="935"/>
    <w:next w:val="935"/>
    <w:link w:val="883"/>
    <w:qFormat/>
    <w:pPr>
      <w:keepLines/>
      <w:keepNext/>
      <w:spacing w:before="260" w:after="260" w:line="413" w:lineRule="auto"/>
      <w:outlineLvl w:val="2"/>
    </w:pPr>
    <w:rPr>
      <w:rFonts w:ascii="Times New Roman" w:hAnsi="Times New Roman"/>
      <w:b/>
      <w:bCs/>
      <w:sz w:val="32"/>
      <w:szCs w:val="32"/>
    </w:rPr>
  </w:style>
  <w:style w:type="paragraph" w:styleId="1292">
    <w:name w:val="Char"/>
    <w:basedOn w:val="883"/>
    <w:next w:val="1292"/>
    <w:link w:val="883"/>
    <w:pPr>
      <w:jc w:val="left"/>
      <w:spacing w:after="160" w:line="240" w:lineRule="exact"/>
      <w:widowControl/>
    </w:pPr>
    <w:rPr>
      <w:rFonts w:ascii="Times New Roman" w:hAnsi="Times New Roman"/>
    </w:rPr>
  </w:style>
  <w:style w:type="paragraph" w:styleId="1293">
    <w:name w:val="正文格式"/>
    <w:basedOn w:val="883"/>
    <w:next w:val="1293"/>
    <w:link w:val="883"/>
    <w:qFormat/>
    <w:pPr>
      <w:ind w:firstLine="420"/>
      <w:spacing w:line="500" w:lineRule="exact"/>
    </w:pPr>
    <w:rPr>
      <w:rFonts w:cs="宋体"/>
      <w:szCs w:val="20"/>
    </w:rPr>
  </w:style>
  <w:style w:type="paragraph" w:styleId="1294">
    <w:name w:val="纯文本1"/>
    <w:basedOn w:val="883"/>
    <w:next w:val="1294"/>
    <w:link w:val="883"/>
    <w:qFormat/>
    <w:rPr>
      <w:rFonts w:ascii="宋体" w:hAnsi="Courier New" w:eastAsia="楷体_GB2312" w:cs="Times New Roman"/>
      <w:sz w:val="28"/>
      <w:szCs w:val="20"/>
    </w:rPr>
  </w:style>
  <w:style w:type="paragraph" w:styleId="1295">
    <w:name w:val="Char Char Char1 Char1"/>
    <w:basedOn w:val="883"/>
    <w:next w:val="1295"/>
    <w:link w:val="883"/>
    <w:pPr>
      <w:spacing w:after="160" w:line="240" w:lineRule="exact"/>
    </w:pPr>
    <w:rPr>
      <w:rFonts w:ascii="Verdana" w:hAnsi="Verdana"/>
      <w:sz w:val="20"/>
      <w:szCs w:val="20"/>
      <w:lang w:eastAsia="en-US"/>
    </w:rPr>
  </w:style>
  <w:style w:type="paragraph" w:styleId="1296">
    <w:name w:val="正文_8"/>
    <w:next w:val="1296"/>
    <w:link w:val="883"/>
    <w:qFormat/>
    <w:pPr>
      <w:jc w:val="both"/>
      <w:widowControl w:val="off"/>
    </w:pPr>
    <w:rPr>
      <w:sz w:val="21"/>
      <w:szCs w:val="22"/>
      <w:lang w:val="en-US" w:eastAsia="zh-CN" w:bidi="ar-SA"/>
    </w:rPr>
  </w:style>
  <w:style w:type="paragraph" w:styleId="1297">
    <w:name w:val="H5"/>
    <w:basedOn w:val="883"/>
    <w:next w:val="883"/>
    <w:link w:val="883"/>
    <w:pPr>
      <w:jc w:val="left"/>
      <w:keepNext/>
      <w:spacing w:before="100" w:after="100"/>
      <w:outlineLvl w:val="5"/>
    </w:pPr>
    <w:rPr>
      <w:b/>
      <w:sz w:val="20"/>
      <w:szCs w:val="20"/>
    </w:rPr>
  </w:style>
  <w:style w:type="paragraph" w:styleId="1298">
    <w:name w:val="样式 标题 1 + 黑体 三号 非加粗 居中 段前: 6 磅 段后: 6 磅 行距: 固定值 20 磅"/>
    <w:basedOn w:val="884"/>
    <w:next w:val="1298"/>
    <w:link w:val="883"/>
    <w:pPr>
      <w:jc w:val="both"/>
      <w:spacing w:before="340" w:after="330" w:line="400" w:lineRule="exact"/>
    </w:pPr>
    <w:rPr>
      <w:rFonts w:ascii="Times New Roman" w:hAnsi="黑体" w:cs="宋体"/>
      <w:b w:val="0"/>
      <w:sz w:val="32"/>
      <w:szCs w:val="20"/>
    </w:rPr>
  </w:style>
  <w:style w:type="paragraph" w:styleId="1299">
    <w:name w:val="H4"/>
    <w:basedOn w:val="883"/>
    <w:next w:val="883"/>
    <w:link w:val="883"/>
    <w:pPr>
      <w:jc w:val="left"/>
      <w:keepNext/>
      <w:spacing w:before="100" w:after="100"/>
      <w:outlineLvl w:val="4"/>
    </w:pPr>
    <w:rPr>
      <w:b/>
      <w:sz w:val="24"/>
      <w:szCs w:val="20"/>
    </w:rPr>
  </w:style>
  <w:style w:type="paragraph" w:styleId="1300">
    <w:name w:val="段落"/>
    <w:basedOn w:val="883"/>
    <w:next w:val="1300"/>
    <w:link w:val="883"/>
    <w:pPr>
      <w:ind w:firstLine="420"/>
    </w:pPr>
    <w:rPr>
      <w:rFonts w:ascii="宋体" w:hAnsi="宋体"/>
      <w:color w:val="000000"/>
      <w:szCs w:val="20"/>
    </w:rPr>
  </w:style>
  <w:style w:type="paragraph" w:styleId="1301">
    <w:name w:val="正文缩进_0"/>
    <w:basedOn w:val="1025"/>
    <w:next w:val="1301"/>
    <w:link w:val="883"/>
    <w:qFormat/>
    <w:pPr>
      <w:ind w:firstLine="420"/>
      <w:jc w:val="both"/>
      <w:widowControl w:val="off"/>
    </w:pPr>
    <w:rPr>
      <w:u w:val="single"/>
    </w:rPr>
  </w:style>
  <w:style w:type="paragraph" w:styleId="1302">
    <w:name w:val="xl110"/>
    <w:basedOn w:val="883"/>
    <w:next w:val="1302"/>
    <w:link w:val="883"/>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03">
    <w:name w:val="空半行"/>
    <w:basedOn w:val="883"/>
    <w:next w:val="1303"/>
    <w:link w:val="883"/>
    <w:qFormat/>
    <w:pPr>
      <w:spacing w:line="120" w:lineRule="exact"/>
    </w:pPr>
    <w:rPr>
      <w:rFonts w:ascii="Times New Roman" w:hAnsi="Times New Roman" w:eastAsia="仿宋_GB2312"/>
      <w:color w:val="ffffff"/>
      <w:sz w:val="30"/>
      <w:szCs w:val="20"/>
    </w:rPr>
  </w:style>
  <w:style w:type="paragraph" w:styleId="1304">
    <w:name w:val="xl72"/>
    <w:basedOn w:val="883"/>
    <w:next w:val="1304"/>
    <w:link w:val="8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5">
    <w:name w:val="Preformatted"/>
    <w:basedOn w:val="883"/>
    <w:next w:val="1305"/>
    <w:link w:val="88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06">
    <w:name w:val="TOC 标题"/>
    <w:basedOn w:val="884"/>
    <w:next w:val="883"/>
    <w:link w:val="883"/>
    <w:qFormat/>
    <w:pPr>
      <w:jc w:val="both"/>
      <w:spacing w:before="340" w:after="330" w:line="576" w:lineRule="auto"/>
      <w:outlineLvl w:val="9"/>
    </w:pPr>
    <w:rPr>
      <w:rFonts w:eastAsia="黑体"/>
      <w:sz w:val="44"/>
    </w:rPr>
  </w:style>
  <w:style w:type="paragraph" w:styleId="1307">
    <w:name w:val="Char Char Char1 Char"/>
    <w:basedOn w:val="883"/>
    <w:next w:val="1307"/>
    <w:link w:val="883"/>
    <w:pPr>
      <w:ind w:hanging="425"/>
      <w:keepNext/>
      <w:spacing w:before="80" w:after="80"/>
      <w:widowControl/>
      <w:tabs>
        <w:tab w:val="left" w:pos="425" w:leader="none"/>
      </w:tabs>
    </w:pPr>
    <w:rPr>
      <w:rFonts w:ascii="Arial" w:hAnsi="Arial" w:cs="Arial"/>
      <w:sz w:val="20"/>
      <w:szCs w:val="20"/>
    </w:rPr>
  </w:style>
  <w:style w:type="paragraph" w:styleId="1308">
    <w:name w:val="无间隔1"/>
    <w:next w:val="1308"/>
    <w:link w:val="883"/>
    <w:qFormat/>
    <w:pPr>
      <w:jc w:val="both"/>
      <w:widowControl w:val="off"/>
    </w:pPr>
    <w:rPr>
      <w:sz w:val="21"/>
      <w:szCs w:val="24"/>
      <w:lang w:val="en-US" w:eastAsia="zh-CN" w:bidi="ar-SA"/>
    </w:rPr>
  </w:style>
  <w:style w:type="paragraph" w:styleId="1309">
    <w:name w:val="样式 目录 2 + 左侧:  1 字符"/>
    <w:basedOn w:val="970"/>
    <w:next w:val="1309"/>
    <w:link w:val="883"/>
    <w:qFormat/>
    <w:pPr>
      <w:ind w:left="200"/>
      <w:spacing w:line="400" w:lineRule="exact"/>
    </w:pPr>
    <w:rPr>
      <w:rFonts w:eastAsia="宋体" w:cs="宋体"/>
      <w:b/>
      <w:bCs/>
      <w:szCs w:val="20"/>
    </w:rPr>
  </w:style>
  <w:style w:type="paragraph" w:styleId="1310">
    <w:name w:val="xl51"/>
    <w:basedOn w:val="883"/>
    <w:next w:val="131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11">
    <w:name w:val="首行缩进"/>
    <w:basedOn w:val="883"/>
    <w:next w:val="1311"/>
    <w:link w:val="883"/>
    <w:qFormat/>
    <w:pPr>
      <w:ind w:firstLine="480"/>
    </w:pPr>
    <w:rPr>
      <w:rFonts w:ascii="Times New Roman" w:hAnsi="Times New Roman" w:eastAsia="楷体_GB2312" w:cs="Times New Roman"/>
      <w:sz w:val="26"/>
      <w:szCs w:val="20"/>
      <w:lang w:val="zh-CN"/>
    </w:rPr>
  </w:style>
  <w:style w:type="paragraph" w:styleId="1312">
    <w:name w:val="_Style 37"/>
    <w:basedOn w:val="883"/>
    <w:next w:val="883"/>
    <w:link w:val="883"/>
    <w:rPr>
      <w:rFonts w:ascii="Times New Roman" w:hAnsi="Times New Roman"/>
    </w:rPr>
  </w:style>
  <w:style w:type="paragraph" w:styleId="1313">
    <w:name w:val="H6"/>
    <w:basedOn w:val="883"/>
    <w:next w:val="883"/>
    <w:link w:val="883"/>
    <w:pPr>
      <w:jc w:val="left"/>
      <w:keepNext/>
      <w:spacing w:before="100" w:after="100"/>
      <w:outlineLvl w:val="6"/>
    </w:pPr>
    <w:rPr>
      <w:b/>
      <w:sz w:val="16"/>
      <w:szCs w:val="20"/>
    </w:rPr>
  </w:style>
  <w:style w:type="paragraph" w:styleId="1314">
    <w:name w:val="flNote"/>
    <w:basedOn w:val="883"/>
    <w:next w:val="1314"/>
    <w:link w:val="883"/>
    <w:qFormat/>
    <w:pPr>
      <w:jc w:val="center"/>
      <w:spacing w:before="320" w:after="160" w:line="360" w:lineRule="atLeast"/>
    </w:pPr>
    <w:rPr>
      <w:rFonts w:ascii="Arial" w:hAnsi="Times New Roman" w:eastAsia="黑体"/>
      <w:sz w:val="30"/>
      <w:szCs w:val="20"/>
    </w:rPr>
  </w:style>
  <w:style w:type="paragraph" w:styleId="1315">
    <w:name w:val="纯文本2"/>
    <w:basedOn w:val="883"/>
    <w:next w:val="1315"/>
    <w:link w:val="883"/>
    <w:qFormat/>
    <w:rPr>
      <w:rFonts w:ascii="宋体" w:hAnsi="Courier New" w:eastAsia="宋体" w:cs="Times New Roman"/>
      <w:szCs w:val="24"/>
    </w:rPr>
  </w:style>
  <w:style w:type="paragraph" w:styleId="1316">
    <w:name w:val="Char1 Char Char Char Char Char Char Char Char"/>
    <w:basedOn w:val="885"/>
    <w:next w:val="883"/>
    <w:link w:val="883"/>
    <w:pPr>
      <w:ind w:firstLine="0"/>
      <w:jc w:val="left"/>
      <w:spacing w:line="240" w:lineRule="auto"/>
    </w:pPr>
    <w:rPr>
      <w:rFonts w:ascii="Arial" w:hAnsi="Arial" w:eastAsia="黑体"/>
      <w:bCs w:val="0"/>
      <w:sz w:val="32"/>
      <w:szCs w:val="20"/>
      <w:lang w:val="en-US" w:eastAsia="zh-CN"/>
    </w:rPr>
  </w:style>
  <w:style w:type="paragraph" w:styleId="1317">
    <w:name w:val="Char Char Char Char"/>
    <w:basedOn w:val="883"/>
    <w:next w:val="1317"/>
    <w:link w:val="883"/>
    <w:qFormat/>
    <w:pPr>
      <w:spacing w:line="500" w:lineRule="exact"/>
      <w:widowControl/>
      <w:outlineLvl w:val="2"/>
    </w:pPr>
    <w:rPr>
      <w:rFonts w:ascii="黑体" w:hAnsi="Verdana" w:eastAsia="黑体" w:cs="黑体"/>
      <w:sz w:val="28"/>
      <w:szCs w:val="28"/>
      <w:lang w:eastAsia="en-US"/>
    </w:rPr>
  </w:style>
  <w:style w:type="paragraph" w:styleId="1318">
    <w:name w:val="默认段落字体 Para Char Char Char Char Char Char Char Char Char1 Char Char Char Char Char Char Char"/>
    <w:basedOn w:val="916"/>
    <w:next w:val="1318"/>
    <w:link w:val="883"/>
    <w:pPr>
      <w:shd w:val="clear" w:color="auto" w:fill="000080"/>
    </w:pPr>
    <w:rPr>
      <w:rFonts w:ascii="Tahoma" w:hAnsi="Tahoma"/>
      <w:sz w:val="24"/>
      <w:szCs w:val="24"/>
      <w:lang w:val="en-US" w:eastAsia="zh-CN"/>
    </w:rPr>
  </w:style>
  <w:style w:type="paragraph" w:styleId="1319">
    <w:name w:val="Address"/>
    <w:basedOn w:val="883"/>
    <w:next w:val="883"/>
    <w:link w:val="883"/>
    <w:pPr>
      <w:jc w:val="left"/>
    </w:pPr>
    <w:rPr>
      <w:i/>
      <w:sz w:val="24"/>
      <w:szCs w:val="20"/>
    </w:rPr>
  </w:style>
  <w:style w:type="paragraph" w:styleId="1320">
    <w:name w:val="2-2ji"/>
    <w:basedOn w:val="885"/>
    <w:next w:val="1320"/>
    <w:link w:val="883"/>
    <w:pPr>
      <w:ind w:firstLine="0"/>
      <w:jc w:val="center"/>
    </w:pPr>
    <w:rPr>
      <w:rFonts w:ascii="宋体" w:hAnsi="宋体" w:cs="Times New Roman"/>
      <w:sz w:val="36"/>
      <w:szCs w:val="24"/>
    </w:rPr>
  </w:style>
  <w:style w:type="paragraph" w:styleId="1321">
    <w:name w:val="样式 标题 3 + (中文) 黑体 小四 非加粗 段前: 7.8 磅 段后: 0 磅 行距: 固定值 20 磅"/>
    <w:basedOn w:val="886"/>
    <w:next w:val="1321"/>
    <w:link w:val="883"/>
    <w:qFormat/>
    <w:pPr>
      <w:spacing w:before="0" w:after="0" w:line="400" w:lineRule="exact"/>
    </w:pPr>
    <w:rPr>
      <w:rFonts w:eastAsia="黑体" w:cs="宋体"/>
      <w:b w:val="0"/>
      <w:bCs w:val="0"/>
      <w:sz w:val="21"/>
      <w:szCs w:val="20"/>
    </w:rPr>
  </w:style>
  <w:style w:type="paragraph" w:styleId="1322">
    <w:name w:val="Char Char Char Char Char Char Char Char Char Char Char Char Char Char Char Char"/>
    <w:basedOn w:val="885"/>
    <w:next w:val="883"/>
    <w:link w:val="883"/>
    <w:pPr>
      <w:ind w:firstLine="0"/>
      <w:jc w:val="left"/>
      <w:spacing w:line="240" w:lineRule="auto"/>
    </w:pPr>
    <w:rPr>
      <w:rFonts w:ascii="Arial" w:hAnsi="Arial" w:eastAsia="黑体"/>
      <w:bCs w:val="0"/>
      <w:sz w:val="24"/>
      <w:szCs w:val="20"/>
      <w:lang w:val="en-US" w:eastAsia="zh-CN"/>
    </w:rPr>
  </w:style>
  <w:style w:type="paragraph" w:styleId="1323">
    <w:name w:val="p0"/>
    <w:basedOn w:val="883"/>
    <w:next w:val="1323"/>
    <w:link w:val="883"/>
    <w:qFormat/>
    <w:pPr>
      <w:widowControl/>
    </w:pPr>
    <w:rPr>
      <w:rFonts w:cs="宋体"/>
      <w:szCs w:val="21"/>
    </w:rPr>
  </w:style>
  <w:style w:type="paragraph" w:styleId="1324">
    <w:name w:val="Definition List"/>
    <w:basedOn w:val="883"/>
    <w:next w:val="1325"/>
    <w:link w:val="883"/>
    <w:pPr>
      <w:ind w:left="360"/>
      <w:jc w:val="left"/>
    </w:pPr>
    <w:rPr>
      <w:sz w:val="24"/>
      <w:szCs w:val="20"/>
    </w:rPr>
  </w:style>
  <w:style w:type="paragraph" w:styleId="1325">
    <w:name w:val="Definition Term"/>
    <w:basedOn w:val="883"/>
    <w:next w:val="1324"/>
    <w:link w:val="883"/>
    <w:pPr>
      <w:jc w:val="left"/>
    </w:pPr>
    <w:rPr>
      <w:sz w:val="24"/>
      <w:szCs w:val="20"/>
    </w:rPr>
  </w:style>
  <w:style w:type="paragraph" w:styleId="1326">
    <w:name w:val="默认段落字体 Para Char Char Char Char Char Char Char"/>
    <w:basedOn w:val="883"/>
    <w:next w:val="1326"/>
    <w:link w:val="883"/>
    <w:rPr>
      <w:rFonts w:ascii="Tahoma" w:hAnsi="Tahoma"/>
      <w:sz w:val="24"/>
      <w:szCs w:val="20"/>
    </w:rPr>
  </w:style>
  <w:style w:type="paragraph" w:styleId="1327">
    <w:name w:val="正文_9"/>
    <w:next w:val="1327"/>
    <w:link w:val="883"/>
    <w:qFormat/>
    <w:pPr>
      <w:jc w:val="both"/>
      <w:widowControl w:val="off"/>
    </w:pPr>
    <w:rPr>
      <w:sz w:val="21"/>
      <w:szCs w:val="22"/>
      <w:lang w:val="en-US" w:eastAsia="zh-CN" w:bidi="ar-SA"/>
    </w:rPr>
  </w:style>
  <w:style w:type="paragraph" w:styleId="1328">
    <w:name w:val="正文文本_0"/>
    <w:basedOn w:val="935"/>
    <w:next w:val="1328"/>
    <w:link w:val="883"/>
    <w:qFormat/>
    <w:pPr>
      <w:ind w:left="72" w:right="30"/>
      <w:jc w:val="center"/>
      <w:spacing w:after="60" w:line="360" w:lineRule="atLeast"/>
    </w:pPr>
    <w:rPr>
      <w:rFonts w:ascii="Times New Roman" w:hAnsi="Times New Roman"/>
      <w:sz w:val="20"/>
      <w:szCs w:val="20"/>
    </w:rPr>
  </w:style>
  <w:style w:type="paragraph" w:styleId="1329">
    <w:name w:val="H3"/>
    <w:basedOn w:val="883"/>
    <w:next w:val="883"/>
    <w:link w:val="883"/>
    <w:pPr>
      <w:jc w:val="left"/>
      <w:keepNext/>
      <w:spacing w:before="100" w:after="100"/>
      <w:outlineLvl w:val="3"/>
    </w:pPr>
    <w:rPr>
      <w:b/>
      <w:sz w:val="28"/>
      <w:szCs w:val="20"/>
    </w:rPr>
  </w:style>
  <w:style w:type="paragraph" w:styleId="1330">
    <w:name w:val="xl57"/>
    <w:basedOn w:val="883"/>
    <w:next w:val="1330"/>
    <w:link w:val="88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1">
    <w:name w:val="样式4"/>
    <w:basedOn w:val="1284"/>
    <w:next w:val="1331"/>
    <w:link w:val="883"/>
    <w:qFormat/>
    <w:rPr>
      <w:rFonts w:eastAsia="宋体"/>
      <w:b/>
    </w:rPr>
  </w:style>
  <w:style w:type="paragraph" w:styleId="1332">
    <w:name w:val="Blockquote"/>
    <w:basedOn w:val="883"/>
    <w:next w:val="1332"/>
    <w:link w:val="883"/>
    <w:qFormat/>
    <w:pPr>
      <w:ind w:left="360" w:right="360"/>
      <w:jc w:val="left"/>
      <w:spacing w:before="100" w:after="100"/>
    </w:pPr>
    <w:rPr>
      <w:sz w:val="24"/>
      <w:szCs w:val="20"/>
    </w:rPr>
  </w:style>
  <w:style w:type="paragraph" w:styleId="1333">
    <w:name w:val="表格"/>
    <w:basedOn w:val="883"/>
    <w:next w:val="1333"/>
    <w:link w:val="883"/>
    <w:pPr>
      <w:jc w:val="center"/>
    </w:pPr>
    <w:rPr>
      <w:rFonts w:ascii="华文细黑" w:hAnsi="华文细黑"/>
      <w:szCs w:val="20"/>
    </w:rPr>
  </w:style>
  <w:style w:type="paragraph" w:styleId="1334">
    <w:name w:val="xl63"/>
    <w:basedOn w:val="883"/>
    <w:next w:val="1334"/>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35">
    <w:name w:val="Char1"/>
    <w:basedOn w:val="883"/>
    <w:next w:val="1335"/>
    <w:link w:val="883"/>
    <w:pPr>
      <w:jc w:val="left"/>
      <w:spacing w:after="160" w:line="240" w:lineRule="exact"/>
      <w:widowControl/>
    </w:pPr>
    <w:rPr>
      <w:rFonts w:ascii="Times New Roman" w:hAnsi="Times New Roman"/>
    </w:rPr>
  </w:style>
  <w:style w:type="paragraph" w:styleId="1336">
    <w:name w:val="msonormalindent msonormalindent"/>
    <w:basedOn w:val="883"/>
    <w:next w:val="1336"/>
    <w:link w:val="883"/>
    <w:pPr>
      <w:jc w:val="left"/>
      <w:spacing w:before="100" w:beforeAutospacing="1" w:after="100" w:afterAutospacing="1"/>
      <w:widowControl/>
    </w:pPr>
    <w:rPr>
      <w:rFonts w:ascii="宋体" w:hAnsi="宋体" w:cs="宋体"/>
      <w:sz w:val="24"/>
    </w:rPr>
  </w:style>
  <w:style w:type="paragraph" w:styleId="1337">
    <w:name w:val="xl56"/>
    <w:basedOn w:val="883"/>
    <w:next w:val="133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8">
    <w:name w:val="font7"/>
    <w:basedOn w:val="883"/>
    <w:next w:val="1338"/>
    <w:link w:val="883"/>
    <w:pPr>
      <w:jc w:val="left"/>
      <w:spacing w:before="100" w:beforeAutospacing="1" w:after="100" w:afterAutospacing="1"/>
      <w:widowControl/>
    </w:pPr>
    <w:rPr>
      <w:sz w:val="20"/>
      <w:szCs w:val="20"/>
    </w:rPr>
  </w:style>
  <w:style w:type="paragraph" w:styleId="1339">
    <w:name w:val="文档结构图1"/>
    <w:basedOn w:val="883"/>
    <w:next w:val="1339"/>
    <w:link w:val="883"/>
    <w:qFormat/>
    <w:rPr>
      <w:sz w:val="2"/>
      <w:szCs w:val="20"/>
    </w:rPr>
  </w:style>
  <w:style w:type="paragraph" w:styleId="1340">
    <w:name w:val="表格文字"/>
    <w:basedOn w:val="883"/>
    <w:next w:val="1340"/>
    <w:link w:val="883"/>
    <w:pPr>
      <w:jc w:val="left"/>
      <w:spacing w:line="420" w:lineRule="atLeast"/>
    </w:pPr>
    <w:rPr>
      <w:szCs w:val="20"/>
    </w:rPr>
  </w:style>
  <w:style w:type="paragraph" w:styleId="1341">
    <w:name w:val="样式 (西文) 仿宋_GB2312 居中 行距: 1.5 倍行距"/>
    <w:basedOn w:val="883"/>
    <w:next w:val="1341"/>
    <w:link w:val="883"/>
    <w:pPr>
      <w:jc w:val="center"/>
      <w:spacing w:line="360" w:lineRule="auto"/>
    </w:pPr>
    <w:rPr>
      <w:rFonts w:ascii="宋体" w:hAnsi="宋体" w:cs="宋体"/>
      <w:szCs w:val="20"/>
    </w:rPr>
  </w:style>
  <w:style w:type="paragraph" w:styleId="1342">
    <w:name w:val="列表内容"/>
    <w:basedOn w:val="883"/>
    <w:next w:val="883"/>
    <w:link w:val="883"/>
    <w:pPr>
      <w:numPr>
        <w:ilvl w:val="0"/>
        <w:numId w:val="1"/>
      </w:numPr>
      <w:jc w:val="left"/>
      <w:widowControl/>
      <w:tabs>
        <w:tab w:val="left" w:pos="432" w:leader="none"/>
        <w:tab w:val="left" w:pos="840" w:leader="none"/>
        <w:tab w:val="left" w:pos="960" w:leader="none"/>
      </w:tabs>
    </w:pPr>
    <w:rPr>
      <w:sz w:val="18"/>
    </w:rPr>
  </w:style>
  <w:style w:type="paragraph" w:styleId="1343">
    <w:name w:val="Char Char2"/>
    <w:basedOn w:val="916"/>
    <w:next w:val="1343"/>
    <w:link w:val="883"/>
    <w:pPr>
      <w:shd w:val="clear" w:color="auto" w:fill="000080"/>
    </w:pPr>
    <w:rPr>
      <w:rFonts w:ascii="Tahoma" w:hAnsi="Tahoma"/>
      <w:sz w:val="24"/>
      <w:szCs w:val="24"/>
    </w:rPr>
  </w:style>
  <w:style w:type="paragraph" w:styleId="1344">
    <w:name w:val="小四 段落 宋体 Char Char Char Char Char Char Char"/>
    <w:basedOn w:val="907"/>
    <w:next w:val="1344"/>
    <w:link w:val="883"/>
    <w:semiHidden/>
    <w:pPr>
      <w:ind w:left="0" w:right="-33" w:firstLine="545"/>
      <w:jc w:val="left"/>
      <w:spacing w:line="360" w:lineRule="auto"/>
      <w:tabs>
        <w:tab w:val="clear" w:pos="1125" w:leader="none"/>
      </w:tabs>
    </w:pPr>
    <w:rPr>
      <w:sz w:val="24"/>
    </w:rPr>
  </w:style>
  <w:style w:type="paragraph" w:styleId="1345">
    <w:name w:val="Char Char Char Char Char Char Char"/>
    <w:basedOn w:val="883"/>
    <w:next w:val="1345"/>
    <w:link w:val="883"/>
    <w:pPr>
      <w:jc w:val="left"/>
      <w:spacing w:after="160" w:line="240" w:lineRule="exact"/>
      <w:widowControl/>
    </w:pPr>
    <w:rPr>
      <w:rFonts w:ascii="Times New Roman" w:hAnsi="Times New Roman"/>
    </w:rPr>
  </w:style>
  <w:style w:type="paragraph" w:styleId="1346">
    <w:name w:val="xl62"/>
    <w:basedOn w:val="883"/>
    <w:next w:val="134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47">
    <w:name w:val="样式 标题 2 + Times New Roman 四号 非加粗 段前: 5 磅 段后: 0 磅 行距: 固定值 20..."/>
    <w:basedOn w:val="885"/>
    <w:next w:val="1347"/>
    <w:link w:val="883"/>
    <w:qFormat/>
    <w:pPr>
      <w:ind w:firstLine="0"/>
      <w:spacing w:before="100" w:line="400" w:lineRule="exact"/>
    </w:pPr>
    <w:rPr>
      <w:rFonts w:ascii="Times New Roman" w:hAnsi="Times New Roman" w:eastAsia="黑体" w:cs="宋体"/>
      <w:b w:val="0"/>
      <w:bCs w:val="0"/>
      <w:szCs w:val="20"/>
    </w:rPr>
  </w:style>
  <w:style w:type="paragraph" w:styleId="1348">
    <w:name w:val="xl47"/>
    <w:basedOn w:val="883"/>
    <w:next w:val="1348"/>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49">
    <w:name w:val="正文_0_0"/>
    <w:next w:val="1349"/>
    <w:link w:val="883"/>
    <w:qFormat/>
    <w:pPr>
      <w:jc w:val="both"/>
      <w:widowControl w:val="off"/>
    </w:pPr>
    <w:rPr>
      <w:sz w:val="21"/>
      <w:szCs w:val="24"/>
      <w:lang w:val="en-US" w:eastAsia="zh-CN" w:bidi="ar-SA"/>
    </w:rPr>
  </w:style>
  <w:style w:type="paragraph" w:styleId="1350">
    <w:name w:val="正文_3"/>
    <w:next w:val="1350"/>
    <w:link w:val="883"/>
    <w:qFormat/>
    <w:pPr>
      <w:jc w:val="both"/>
      <w:widowControl w:val="off"/>
    </w:pPr>
    <w:rPr>
      <w:sz w:val="21"/>
      <w:szCs w:val="22"/>
      <w:lang w:val="en-US" w:eastAsia="zh-CN" w:bidi="ar-SA"/>
    </w:rPr>
  </w:style>
  <w:style w:type="paragraph" w:styleId="1351">
    <w:name w:val="xl64"/>
    <w:basedOn w:val="883"/>
    <w:next w:val="135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52">
    <w:name w:val="样式 标题 1 + 宋体 居中 段前: 48 磅 段后: 12 磅 行距: 1.5 倍行距"/>
    <w:basedOn w:val="884"/>
    <w:next w:val="1352"/>
    <w:link w:val="883"/>
    <w:qFormat/>
    <w:pPr>
      <w:keepLines w:val="0"/>
      <w:keepNext w:val="0"/>
    </w:pPr>
    <w:rPr>
      <w:rFonts w:ascii="宋体" w:hAnsi="宋体" w:eastAsia="黑体" w:cs="宋体"/>
      <w:sz w:val="32"/>
      <w:szCs w:val="32"/>
      <w:lang w:val="zh-CN" w:eastAsia="zh-CN"/>
    </w:rPr>
  </w:style>
  <w:style w:type="paragraph" w:styleId="1353">
    <w:name w:val="reader-word-layer"/>
    <w:basedOn w:val="883"/>
    <w:next w:val="1353"/>
    <w:link w:val="883"/>
    <w:pPr>
      <w:jc w:val="left"/>
      <w:spacing w:before="100" w:beforeAutospacing="1" w:after="100" w:afterAutospacing="1"/>
      <w:widowControl/>
    </w:pPr>
    <w:rPr>
      <w:rFonts w:ascii="宋体" w:hAnsi="宋体" w:cs="宋体"/>
      <w:sz w:val="24"/>
    </w:rPr>
  </w:style>
  <w:style w:type="paragraph" w:styleId="1354">
    <w:name w:val=" Char Char2 Char Char"/>
    <w:basedOn w:val="916"/>
    <w:next w:val="1354"/>
    <w:link w:val="883"/>
    <w:pPr>
      <w:shd w:val="clear" w:color="auto" w:fill="000080"/>
    </w:pPr>
    <w:rPr>
      <w:rFonts w:ascii="Tahoma" w:hAnsi="Tahoma"/>
      <w:sz w:val="24"/>
      <w:szCs w:val="24"/>
      <w:lang w:val="en-US" w:eastAsia="zh-CN"/>
    </w:rPr>
  </w:style>
  <w:style w:type="paragraph" w:styleId="1355">
    <w:name w:val="xl73"/>
    <w:basedOn w:val="883"/>
    <w:next w:val="1355"/>
    <w:link w:val="883"/>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356">
    <w:name w:val="rr"/>
    <w:basedOn w:val="883"/>
    <w:next w:val="1356"/>
    <w:link w:val="883"/>
    <w:qFormat/>
    <w:pPr>
      <w:jc w:val="left"/>
      <w:spacing w:before="100" w:beforeAutospacing="1" w:after="100" w:afterAutospacing="1"/>
      <w:widowControl/>
    </w:pPr>
    <w:rPr>
      <w:rFonts w:hint="eastAsia" w:ascii="宋体" w:hAnsi="宋体" w:eastAsia="宋体"/>
      <w:szCs w:val="21"/>
    </w:rPr>
  </w:style>
  <w:style w:type="paragraph" w:styleId="1357">
    <w:name w:val="xl53"/>
    <w:basedOn w:val="883"/>
    <w:next w:val="135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58">
    <w:name w:val="正文_4"/>
    <w:next w:val="1358"/>
    <w:link w:val="883"/>
    <w:qFormat/>
    <w:pPr>
      <w:jc w:val="both"/>
      <w:widowControl w:val="off"/>
    </w:pPr>
    <w:rPr>
      <w:sz w:val="21"/>
      <w:szCs w:val="24"/>
      <w:lang w:val="en-US" w:eastAsia="zh-CN" w:bidi="ar-SA"/>
    </w:rPr>
  </w:style>
  <w:style w:type="paragraph" w:styleId="1359">
    <w:name w:val="样式 正文缩进 + 黑体 四号 加粗 段前: 6 磅 段后: 6 磅 行距: 单倍行距"/>
    <w:basedOn w:val="911"/>
    <w:next w:val="1359"/>
    <w:link w:val="883"/>
    <w:qFormat/>
    <w:pPr>
      <w:jc w:val="both"/>
      <w:spacing w:before="120" w:after="120"/>
      <w:outlineLvl w:val="2"/>
    </w:pPr>
    <w:rPr>
      <w:rFonts w:ascii="黑体" w:hAnsi="宋体" w:eastAsia="黑体" w:cs="宋体"/>
      <w:b/>
      <w:bCs/>
      <w:sz w:val="28"/>
      <w:lang w:val="en-US" w:eastAsia="zh-CN"/>
    </w:rPr>
  </w:style>
  <w:style w:type="paragraph" w:styleId="1360">
    <w:name w:val="小四 段落 宋体 Char"/>
    <w:basedOn w:val="907"/>
    <w:next w:val="1360"/>
    <w:link w:val="883"/>
    <w:pPr>
      <w:ind w:left="0" w:right="-33" w:firstLine="480"/>
      <w:jc w:val="left"/>
      <w:spacing w:line="360" w:lineRule="auto"/>
      <w:tabs>
        <w:tab w:val="clear" w:pos="1125" w:leader="none"/>
      </w:tabs>
    </w:pPr>
    <w:rPr>
      <w:sz w:val="24"/>
    </w:rPr>
  </w:style>
  <w:style w:type="paragraph" w:styleId="1361">
    <w:name w:val="普通(网站)_0_1"/>
    <w:basedOn w:val="883"/>
    <w:next w:val="1361"/>
    <w:link w:val="883"/>
    <w:uiPriority w:val="99"/>
    <w:unhideWhenUsed/>
    <w:qFormat/>
    <w:pPr>
      <w:jc w:val="left"/>
      <w:spacing w:before="100" w:beforeAutospacing="1" w:after="100" w:afterAutospacing="1"/>
      <w:widowControl/>
    </w:pPr>
    <w:rPr>
      <w:rFonts w:ascii="宋体" w:hAnsi="宋体" w:cs="宋体"/>
      <w:sz w:val="24"/>
    </w:rPr>
  </w:style>
  <w:style w:type="paragraph" w:styleId="1362">
    <w:name w:val="TOC 标题1"/>
    <w:basedOn w:val="884"/>
    <w:next w:val="883"/>
    <w:link w:val="883"/>
    <w:qFormat/>
    <w:pPr>
      <w:jc w:val="left"/>
      <w:spacing w:before="480" w:line="276" w:lineRule="auto"/>
      <w:widowControl/>
      <w:outlineLvl w:val="9"/>
    </w:pPr>
    <w:rPr>
      <w:rFonts w:ascii="Cambria" w:hAnsi="Cambria"/>
      <w:color w:val="365f91"/>
      <w:sz w:val="28"/>
      <w:szCs w:val="28"/>
      <w:lang w:val="en-US" w:eastAsia="zh-CN"/>
    </w:rPr>
  </w:style>
  <w:style w:type="paragraph" w:styleId="1363">
    <w:name w:val=" Char Char"/>
    <w:basedOn w:val="883"/>
    <w:next w:val="1363"/>
    <w:link w:val="883"/>
  </w:style>
  <w:style w:type="paragraph" w:styleId="1364">
    <w:name w:val="样式 正文缩进 + 黑体 四号 加粗 段前: 6 磅 段后: 6 磅 行距: 单倍行距1"/>
    <w:basedOn w:val="911"/>
    <w:next w:val="1364"/>
    <w:link w:val="883"/>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365">
    <w:name w:val="样式 正文缩进正文（首行缩进两字）特点ALT+Z表正文正文非缩进四号段1Normal Indent Char2...3"/>
    <w:basedOn w:val="887"/>
    <w:next w:val="888"/>
    <w:link w:val="883"/>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366">
    <w:name w:val="Char Char1 Char Char Char"/>
    <w:basedOn w:val="883"/>
    <w:next w:val="1366"/>
    <w:link w:val="883"/>
    <w:qFormat/>
    <w:rPr>
      <w:rFonts w:eastAsia="宋体"/>
      <w:sz w:val="20"/>
      <w:szCs w:val="20"/>
    </w:rPr>
  </w:style>
  <w:style w:type="paragraph" w:styleId="1367">
    <w:name w:val="xl55"/>
    <w:basedOn w:val="883"/>
    <w:next w:val="1367"/>
    <w:link w:val="8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68">
    <w:name w:val=" Char Char Char"/>
    <w:basedOn w:val="883"/>
    <w:next w:val="1368"/>
    <w:link w:val="883"/>
    <w:rPr>
      <w:rFonts w:ascii="Tahoma" w:hAnsi="Tahoma"/>
      <w:sz w:val="24"/>
      <w:szCs w:val="20"/>
    </w:rPr>
  </w:style>
  <w:style w:type="paragraph" w:styleId="1369">
    <w:name w:val="样式 正文缩进正文（首行缩进两字）特点ALT+Z表正文正文非缩进四号段1Normal Indent Char2...1"/>
    <w:basedOn w:val="885"/>
    <w:next w:val="1369"/>
    <w:link w:val="883"/>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paragraph" w:styleId="1370">
    <w:name w:val="xl45"/>
    <w:basedOn w:val="883"/>
    <w:next w:val="137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1">
    <w:name w:val="xl61"/>
    <w:basedOn w:val="883"/>
    <w:next w:val="137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72">
    <w:name w:val="修订2"/>
    <w:next w:val="1372"/>
    <w:link w:val="883"/>
    <w:qFormat/>
    <w:rPr>
      <w:lang w:val="en-US" w:eastAsia="zh-CN" w:bidi="ar-SA"/>
    </w:rPr>
  </w:style>
  <w:style w:type="paragraph" w:styleId="1373">
    <w:name w:val="xl92"/>
    <w:basedOn w:val="883"/>
    <w:next w:val="1373"/>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name w:val="QB正文"/>
    <w:basedOn w:val="883"/>
    <w:next w:val="1374"/>
    <w:link w:val="883"/>
    <w:pPr>
      <w:ind w:firstLine="200"/>
      <w:widowControl/>
    </w:pPr>
    <w:rPr>
      <w:rFonts w:ascii="宋体" w:hAnsi="宋体"/>
      <w:szCs w:val="20"/>
    </w:rPr>
  </w:style>
  <w:style w:type="paragraph" w:styleId="1375">
    <w:name w:val="正文_3_0"/>
    <w:next w:val="1375"/>
    <w:link w:val="883"/>
    <w:qFormat/>
    <w:pPr>
      <w:numPr>
        <w:ilvl w:val="2"/>
        <w:numId w:val="4"/>
      </w:numPr>
      <w:ind w:left="0" w:firstLine="0"/>
      <w:jc w:val="both"/>
      <w:widowControl w:val="off"/>
    </w:pPr>
    <w:rPr>
      <w:rFonts w:ascii="Calibri" w:hAnsi="Calibri"/>
      <w:sz w:val="21"/>
      <w:szCs w:val="22"/>
      <w:lang w:val="en-US" w:eastAsia="zh-CN" w:bidi="ar-SA"/>
    </w:rPr>
  </w:style>
  <w:style w:type="paragraph" w:styleId="1376">
    <w:name w:val="TOC 标题2"/>
    <w:basedOn w:val="884"/>
    <w:next w:val="883"/>
    <w:link w:val="883"/>
    <w:qFormat/>
    <w:pPr>
      <w:jc w:val="left"/>
      <w:spacing w:before="480" w:line="276" w:lineRule="auto"/>
      <w:widowControl/>
      <w:outlineLvl w:val="9"/>
    </w:pPr>
    <w:rPr>
      <w:rFonts w:ascii="Cambria" w:hAnsi="Cambria"/>
      <w:color w:val="365f91"/>
      <w:sz w:val="28"/>
      <w:szCs w:val="28"/>
      <w:lang w:val="en-US" w:eastAsia="zh-CN"/>
    </w:rPr>
  </w:style>
  <w:style w:type="paragraph" w:styleId="1377">
    <w:name w:val="纯文本6"/>
    <w:basedOn w:val="883"/>
    <w:next w:val="1377"/>
    <w:link w:val="883"/>
    <w:rPr>
      <w:rFonts w:ascii="宋体" w:hAnsi="Courier New" w:eastAsia="楷体_GB2312"/>
      <w:sz w:val="26"/>
      <w:szCs w:val="20"/>
    </w:rPr>
  </w:style>
  <w:style w:type="paragraph" w:styleId="1378">
    <w:name w:val="xl58"/>
    <w:basedOn w:val="883"/>
    <w:next w:val="137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9">
    <w:name w:val="正文_13"/>
    <w:next w:val="1379"/>
    <w:link w:val="883"/>
    <w:qFormat/>
    <w:pPr>
      <w:jc w:val="both"/>
      <w:widowControl w:val="off"/>
    </w:pPr>
    <w:rPr>
      <w:sz w:val="21"/>
      <w:szCs w:val="24"/>
      <w:lang w:val="en-US" w:eastAsia="zh-CN" w:bidi="ar-SA"/>
    </w:rPr>
  </w:style>
  <w:style w:type="paragraph" w:styleId="1380">
    <w:name w:val="Default Paragraph Font Para Char"/>
    <w:basedOn w:val="883"/>
    <w:next w:val="1380"/>
    <w:link w:val="883"/>
    <w:semiHidden/>
    <w:pPr>
      <w:jc w:val="left"/>
      <w:spacing w:after="160" w:line="240" w:lineRule="exact"/>
      <w:widowControl/>
    </w:pPr>
    <w:rPr>
      <w:rFonts w:ascii="Verdana" w:hAnsi="Verdana"/>
      <w:sz w:val="20"/>
      <w:szCs w:val="20"/>
      <w:lang w:eastAsia="en-US"/>
    </w:rPr>
  </w:style>
  <w:style w:type="paragraph" w:styleId="1381">
    <w:name w:val="CM14"/>
    <w:basedOn w:val="1203"/>
    <w:next w:val="1203"/>
    <w:link w:val="883"/>
    <w:uiPriority w:val="99"/>
    <w:unhideWhenUsed/>
    <w:qFormat/>
    <w:rPr>
      <w:rFonts w:hint="eastAsia" w:ascii="黑体" w:hAnsi="黑体" w:eastAsia="黑体" w:cs="Times New Roman"/>
      <w:b/>
      <w:szCs w:val="20"/>
    </w:rPr>
  </w:style>
  <w:style w:type="paragraph" w:styleId="1382">
    <w:name w:val="批注主题1"/>
    <w:basedOn w:val="918"/>
    <w:next w:val="918"/>
    <w:link w:val="883"/>
    <w:qFormat/>
    <w:rPr>
      <w:b/>
      <w:bCs/>
      <w:sz w:val="24"/>
      <w:szCs w:val="24"/>
      <w:lang w:val="en-US" w:eastAsia="zh-CN"/>
    </w:rPr>
  </w:style>
  <w:style w:type="paragraph" w:styleId="1383">
    <w:name w:val="List Paragraph"/>
    <w:basedOn w:val="883"/>
    <w:next w:val="1383"/>
    <w:link w:val="883"/>
    <w:uiPriority w:val="34"/>
    <w:qFormat/>
    <w:pPr>
      <w:ind w:firstLine="420"/>
    </w:pPr>
    <w:rPr>
      <w:rFonts w:ascii="Calibri" w:hAnsi="Calibri"/>
      <w:szCs w:val="20"/>
    </w:rPr>
  </w:style>
  <w:style w:type="paragraph" w:styleId="1384">
    <w:name w:val="Table Paragraph"/>
    <w:basedOn w:val="883"/>
    <w:next w:val="1384"/>
    <w:link w:val="883"/>
    <w:uiPriority w:val="1"/>
    <w:qFormat/>
    <w:pPr>
      <w:jc w:val="left"/>
    </w:pPr>
    <w:rPr>
      <w:sz w:val="24"/>
    </w:rPr>
  </w:style>
  <w:style w:type="paragraph" w:styleId="1385">
    <w:name w:val="日期1"/>
    <w:basedOn w:val="883"/>
    <w:next w:val="883"/>
    <w:link w:val="883"/>
    <w:qFormat/>
    <w:pPr>
      <w:ind w:left="100"/>
    </w:pPr>
    <w:rPr>
      <w:sz w:val="24"/>
    </w:rPr>
  </w:style>
  <w:style w:type="paragraph" w:styleId="1386">
    <w:name w:val="表格标题"/>
    <w:basedOn w:val="883"/>
    <w:next w:val="1386"/>
    <w:link w:val="883"/>
    <w:pPr>
      <w:jc w:val="center"/>
    </w:pPr>
    <w:rPr>
      <w:rFonts w:ascii="宋体" w:hAnsi="宋体" w:cs="宋体"/>
      <w:b/>
      <w:bCs/>
      <w:szCs w:val="20"/>
    </w:rPr>
  </w:style>
  <w:style w:type="paragraph" w:styleId="1387">
    <w:name w:val=" Char"/>
    <w:basedOn w:val="883"/>
    <w:next w:val="1387"/>
    <w:link w:val="883"/>
    <w:pPr>
      <w:jc w:val="left"/>
      <w:spacing w:after="160" w:line="240" w:lineRule="exact"/>
      <w:widowControl/>
    </w:pPr>
    <w:rPr>
      <w:rFonts w:ascii="Verdana" w:hAnsi="Verdana" w:eastAsia="仿宋_GB2312"/>
      <w:sz w:val="24"/>
      <w:szCs w:val="20"/>
      <w:lang w:eastAsia="en-US"/>
    </w:rPr>
  </w:style>
  <w:style w:type="paragraph" w:styleId="1388">
    <w:name w:val="图表目录1"/>
    <w:basedOn w:val="883"/>
    <w:next w:val="883"/>
    <w:link w:val="883"/>
    <w:qFormat/>
    <w:pPr>
      <w:ind w:left="200" w:hanging="200"/>
    </w:pPr>
  </w:style>
  <w:style w:type="paragraph" w:styleId="1389">
    <w:name w:val="Char Char Char"/>
    <w:basedOn w:val="883"/>
    <w:next w:val="1389"/>
    <w:link w:val="883"/>
    <w:rPr>
      <w:rFonts w:ascii="Tahoma" w:hAnsi="Tahoma"/>
      <w:sz w:val="24"/>
      <w:szCs w:val="20"/>
    </w:rPr>
  </w:style>
  <w:style w:type="paragraph" w:styleId="1390">
    <w:name w:val="TOC 标题11"/>
    <w:basedOn w:val="884"/>
    <w:next w:val="883"/>
    <w:link w:val="883"/>
    <w:qFormat/>
    <w:pPr>
      <w:jc w:val="both"/>
      <w:spacing w:before="340" w:after="330" w:line="576" w:lineRule="auto"/>
      <w:outlineLvl w:val="9"/>
    </w:pPr>
    <w:rPr>
      <w:rFonts w:ascii="Calibri" w:hAnsi="Calibri"/>
      <w:bCs w:val="0"/>
      <w:sz w:val="44"/>
      <w:szCs w:val="20"/>
      <w:lang w:val="en-US" w:eastAsia="zh-CN"/>
    </w:rPr>
  </w:style>
  <w:style w:type="paragraph" w:styleId="1391">
    <w:name w:val="正文 A"/>
    <w:next w:val="1391"/>
    <w:link w:val="883"/>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1392">
    <w:name w:val="修订11"/>
    <w:next w:val="1392"/>
    <w:link w:val="883"/>
    <w:qFormat/>
    <w:rPr>
      <w:szCs w:val="24"/>
      <w:lang w:val="en-US" w:eastAsia="zh-CN" w:bidi="ar-SA"/>
    </w:rPr>
  </w:style>
  <w:style w:type="paragraph" w:styleId="1393">
    <w:name w:val="xl54"/>
    <w:basedOn w:val="883"/>
    <w:next w:val="1393"/>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4">
    <w:name w:val="msolistparagraph"/>
    <w:basedOn w:val="883"/>
    <w:next w:val="1394"/>
    <w:link w:val="883"/>
    <w:qFormat/>
    <w:pPr>
      <w:jc w:val="left"/>
      <w:spacing w:before="100" w:beforeAutospacing="1" w:after="100" w:afterAutospacing="1"/>
      <w:widowControl/>
    </w:pPr>
    <w:rPr>
      <w:rFonts w:ascii="宋体" w:hAnsi="宋体" w:cs="宋体"/>
      <w:sz w:val="24"/>
    </w:rPr>
  </w:style>
  <w:style w:type="paragraph" w:styleId="1395">
    <w:name w:val="表格正文 居中"/>
    <w:basedOn w:val="883"/>
    <w:next w:val="1395"/>
    <w:link w:val="883"/>
    <w:pPr>
      <w:jc w:val="center"/>
    </w:pPr>
    <w:rPr>
      <w:rFonts w:ascii="宋体" w:hAnsi="宋体" w:cs="宋体"/>
      <w:szCs w:val="20"/>
    </w:rPr>
  </w:style>
  <w:style w:type="paragraph" w:styleId="1396">
    <w:name w:val="正文_4_0"/>
    <w:next w:val="1396"/>
    <w:link w:val="883"/>
    <w:qFormat/>
    <w:pPr>
      <w:jc w:val="both"/>
      <w:widowControl w:val="off"/>
    </w:pPr>
    <w:rPr>
      <w:rFonts w:ascii="Calibri" w:hAnsi="Calibri"/>
      <w:sz w:val="21"/>
      <w:szCs w:val="22"/>
      <w:lang w:val="en-US" w:eastAsia="zh-CN" w:bidi="ar-SA"/>
    </w:rPr>
  </w:style>
  <w:style w:type="paragraph" w:styleId="1397">
    <w:name w:val="xl60"/>
    <w:basedOn w:val="883"/>
    <w:next w:val="139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8">
    <w:name w:val=" Char Char4 Char Char"/>
    <w:basedOn w:val="883"/>
    <w:next w:val="1398"/>
    <w:link w:val="883"/>
    <w:rPr>
      <w:rFonts w:ascii="Tahoma" w:hAnsi="Tahoma"/>
      <w:sz w:val="24"/>
      <w:szCs w:val="20"/>
    </w:rPr>
  </w:style>
  <w:style w:type="paragraph" w:styleId="1399">
    <w:name w:val="小四 段落 宋体 Char Char Char Char Char Char"/>
    <w:basedOn w:val="1344"/>
    <w:next w:val="1399"/>
    <w:link w:val="883"/>
    <w:pPr>
      <w:ind w:firstLine="480"/>
    </w:pPr>
    <w:rPr>
      <w:rFonts w:ascii="宋体" w:hAnsi="宋体"/>
    </w:rPr>
  </w:style>
  <w:style w:type="paragraph" w:styleId="1400">
    <w:name w:val=" Char Char Char1 Char Char Char Char"/>
    <w:basedOn w:val="883"/>
    <w:next w:val="1400"/>
    <w:link w:val="883"/>
    <w:pPr>
      <w:jc w:val="left"/>
      <w:spacing w:after="160" w:line="240" w:lineRule="exact"/>
      <w:widowControl/>
    </w:pPr>
    <w:rPr>
      <w:sz w:val="24"/>
    </w:rPr>
  </w:style>
  <w:style w:type="paragraph" w:styleId="1401">
    <w:name w:val="CM13"/>
    <w:basedOn w:val="1203"/>
    <w:next w:val="1203"/>
    <w:link w:val="883"/>
    <w:uiPriority w:val="99"/>
    <w:unhideWhenUsed/>
    <w:qFormat/>
    <w:rPr>
      <w:rFonts w:hint="eastAsia" w:ascii="黑体" w:hAnsi="黑体" w:eastAsia="黑体" w:cs="Times New Roman"/>
      <w:b/>
      <w:szCs w:val="20"/>
    </w:rPr>
  </w:style>
  <w:style w:type="paragraph" w:styleId="1402">
    <w:name w:val="xl50"/>
    <w:basedOn w:val="883"/>
    <w:next w:val="1402"/>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3">
    <w:name w:val="xl66"/>
    <w:basedOn w:val="883"/>
    <w:next w:val="1403"/>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4">
    <w:name w:val="Char Char1 Char Char Char2"/>
    <w:basedOn w:val="883"/>
    <w:next w:val="1404"/>
    <w:link w:val="883"/>
    <w:qFormat/>
    <w:rPr>
      <w:sz w:val="20"/>
      <w:szCs w:val="20"/>
    </w:rPr>
  </w:style>
  <w:style w:type="paragraph" w:styleId="1405">
    <w:name w:val="Char Char12"/>
    <w:basedOn w:val="883"/>
    <w:next w:val="1405"/>
    <w:link w:val="883"/>
    <w:qFormat/>
    <w:rPr>
      <w:sz w:val="20"/>
      <w:szCs w:val="20"/>
    </w:rPr>
  </w:style>
  <w:style w:type="paragraph" w:styleId="1406">
    <w:name w:val=" Char Char Char Char Char Char Char Char"/>
    <w:basedOn w:val="883"/>
    <w:next w:val="1406"/>
    <w:link w:val="883"/>
  </w:style>
  <w:style w:type="paragraph" w:styleId="1407">
    <w:name w:val="表格正文"/>
    <w:basedOn w:val="883"/>
    <w:next w:val="1407"/>
    <w:link w:val="883"/>
    <w:pPr>
      <w:jc w:val="left"/>
    </w:pPr>
    <w:rPr>
      <w:rFonts w:ascii="宋体" w:hAnsi="宋体" w:cs="宋体"/>
      <w:color w:val="000000"/>
      <w:sz w:val="22"/>
      <w:szCs w:val="20"/>
    </w:rPr>
  </w:style>
  <w:style w:type="paragraph" w:styleId="1408">
    <w:name w:val="UserStyle_40"/>
    <w:basedOn w:val="883"/>
    <w:next w:val="1286"/>
    <w:link w:val="883"/>
    <w:pPr>
      <w:ind w:firstLine="420"/>
      <w:jc w:val="left"/>
      <w:spacing w:after="200"/>
      <w:widowControl/>
    </w:pPr>
    <w:rPr>
      <w:rFonts w:ascii="Tahoma" w:hAnsi="Tahoma" w:eastAsia="微软雅黑"/>
      <w:sz w:val="22"/>
      <w:szCs w:val="22"/>
    </w:rPr>
  </w:style>
  <w:style w:type="paragraph" w:styleId="1409">
    <w:name w:val="xl46"/>
    <w:basedOn w:val="883"/>
    <w:next w:val="1409"/>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10">
    <w:name w:val="_Style 18"/>
    <w:basedOn w:val="883"/>
    <w:next w:val="1410"/>
    <w:link w:val="883"/>
    <w:rPr>
      <w:rFonts w:ascii="Tahoma" w:hAnsi="Tahoma"/>
      <w:sz w:val="24"/>
      <w:szCs w:val="20"/>
    </w:rPr>
  </w:style>
  <w:style w:type="paragraph" w:styleId="1411">
    <w:name w:val="Char Char2 Char Char"/>
    <w:basedOn w:val="916"/>
    <w:next w:val="1411"/>
    <w:link w:val="883"/>
    <w:pPr>
      <w:shd w:val="clear" w:color="auto" w:fill="000080"/>
    </w:pPr>
    <w:rPr>
      <w:rFonts w:ascii="Tahoma" w:hAnsi="Tahoma"/>
      <w:sz w:val="24"/>
      <w:szCs w:val="24"/>
    </w:rPr>
  </w:style>
  <w:style w:type="paragraph" w:styleId="1412">
    <w:name w:val="规范正文"/>
    <w:basedOn w:val="883"/>
    <w:next w:val="1412"/>
    <w:link w:val="883"/>
    <w:pPr>
      <w:ind w:left="480"/>
      <w:spacing w:line="360" w:lineRule="auto"/>
    </w:pPr>
    <w:rPr>
      <w:sz w:val="24"/>
      <w:szCs w:val="20"/>
    </w:rPr>
  </w:style>
  <w:style w:type="paragraph" w:styleId="1413">
    <w:name w:val="cardlist-value"/>
    <w:basedOn w:val="883"/>
    <w:next w:val="1413"/>
    <w:link w:val="883"/>
    <w:pPr>
      <w:jc w:val="left"/>
      <w:spacing w:before="100" w:beforeAutospacing="1" w:after="100" w:afterAutospacing="1"/>
      <w:widowControl/>
    </w:pPr>
    <w:rPr>
      <w:rFonts w:ascii="宋体" w:hAnsi="宋体" w:cs="宋体"/>
      <w:sz w:val="24"/>
    </w:rPr>
  </w:style>
  <w:style w:type="paragraph" w:styleId="1414">
    <w:name w:val="xl95"/>
    <w:basedOn w:val="883"/>
    <w:next w:val="141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15">
    <w:name w:val="纯文本3"/>
    <w:next w:val="1415"/>
    <w:link w:val="883"/>
    <w:qFormat/>
    <w:pPr>
      <w:jc w:val="both"/>
      <w:widowControl w:val="off"/>
      <w:framePr w:wrap="around" w:yAlign="top"/>
    </w:pPr>
    <w:rPr>
      <w:rFonts w:ascii="宋体" w:hAnsi="宋体" w:cs="宋体"/>
      <w:color w:val="000000"/>
      <w:sz w:val="26"/>
      <w:szCs w:val="26"/>
      <w:lang w:val="en-US" w:eastAsia="zh-CN" w:bidi="ar-SA"/>
    </w:rPr>
  </w:style>
  <w:style w:type="paragraph" w:styleId="1416">
    <w:name w:val="xl48"/>
    <w:basedOn w:val="883"/>
    <w:next w:val="141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17">
    <w:name w:val="xl49"/>
    <w:basedOn w:val="883"/>
    <w:next w:val="1417"/>
    <w:link w:val="883"/>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18">
    <w:name w:val="Char Char Char Char Char Char Char Char Char1 Char"/>
    <w:basedOn w:val="916"/>
    <w:next w:val="1418"/>
    <w:link w:val="883"/>
    <w:pPr>
      <w:spacing w:line="360" w:lineRule="auto"/>
      <w:shd w:val="clear" w:color="auto" w:fill="000080"/>
    </w:pPr>
    <w:rPr>
      <w:rFonts w:ascii="Times New Roman"/>
      <w:sz w:val="21"/>
      <w:szCs w:val="24"/>
    </w:rPr>
  </w:style>
  <w:style w:type="paragraph" w:styleId="1419">
    <w:name w:val="纯文本11"/>
    <w:basedOn w:val="883"/>
    <w:next w:val="1419"/>
    <w:link w:val="883"/>
    <w:qFormat/>
    <w:rPr>
      <w:rFonts w:ascii="宋体" w:hAnsi="Courier New" w:eastAsia="楷体_GB2312"/>
      <w:sz w:val="28"/>
      <w:szCs w:val="20"/>
    </w:rPr>
  </w:style>
  <w:style w:type="paragraph" w:styleId="1420">
    <w:name w:val="xl94"/>
    <w:basedOn w:val="883"/>
    <w:next w:val="1420"/>
    <w:link w:val="8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21">
    <w:name w:val="xl59"/>
    <w:basedOn w:val="883"/>
    <w:next w:val="142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2">
    <w:name w:val="正文1"/>
    <w:next w:val="1422"/>
    <w:link w:val="883"/>
    <w:qFormat/>
    <w:pPr>
      <w:jc w:val="both"/>
      <w:widowControl w:val="off"/>
    </w:pPr>
    <w:rPr>
      <w:lang w:val="en-US" w:eastAsia="zh-CN" w:bidi="ar-SA"/>
    </w:rPr>
  </w:style>
  <w:style w:type="paragraph" w:styleId="1423">
    <w:name w:val="xl93"/>
    <w:basedOn w:val="883"/>
    <w:next w:val="1423"/>
    <w:link w:val="8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24">
    <w:name w:val="xl43"/>
    <w:basedOn w:val="883"/>
    <w:next w:val="142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25">
    <w:name w:val="Char1 Char Char Char Char Char Char Char Char Char Char Char Char Char Char Char"/>
    <w:basedOn w:val="883"/>
    <w:next w:val="1425"/>
    <w:link w:val="883"/>
    <w:pPr>
      <w:ind w:firstLine="200"/>
      <w:jc w:val="left"/>
      <w:spacing w:line="180" w:lineRule="auto"/>
    </w:pPr>
    <w:rPr>
      <w:rFonts w:ascii="宋体" w:hAnsi="宋体" w:eastAsia="仿宋_GB2312"/>
      <w:sz w:val="24"/>
      <w:szCs w:val="20"/>
    </w:rPr>
  </w:style>
  <w:style w:type="paragraph" w:styleId="1426">
    <w:name w:val="xl31"/>
    <w:basedOn w:val="883"/>
    <w:next w:val="1426"/>
    <w:link w:val="883"/>
    <w:pPr>
      <w:jc w:val="center"/>
      <w:spacing w:before="100" w:beforeAutospacing="1" w:after="100" w:afterAutospacing="1"/>
      <w:widowControl/>
    </w:pPr>
    <w:rPr>
      <w:rFonts w:ascii="宋体" w:hAnsi="宋体" w:cs="宋体"/>
      <w:sz w:val="20"/>
      <w:szCs w:val="20"/>
    </w:rPr>
  </w:style>
  <w:style w:type="paragraph" w:styleId="1427">
    <w:name w:val="Char Char Char Char Char Char Char Char Char Char Char Char Char"/>
    <w:basedOn w:val="885"/>
    <w:next w:val="883"/>
    <w:link w:val="883"/>
    <w:pPr>
      <w:ind w:firstLine="0"/>
      <w:jc w:val="left"/>
      <w:spacing w:line="240" w:lineRule="auto"/>
    </w:pPr>
    <w:rPr>
      <w:rFonts w:ascii="Arial" w:hAnsi="Arial" w:eastAsia="黑体"/>
      <w:bCs w:val="0"/>
      <w:sz w:val="24"/>
      <w:szCs w:val="20"/>
      <w:lang w:val="en-US" w:eastAsia="zh-CN"/>
    </w:rPr>
  </w:style>
  <w:style w:type="paragraph" w:styleId="1428">
    <w:name w:val="xl35"/>
    <w:basedOn w:val="883"/>
    <w:next w:val="1428"/>
    <w:link w:val="883"/>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29">
    <w:name w:val="xl69"/>
    <w:basedOn w:val="883"/>
    <w:next w:val="1429"/>
    <w:link w:val="88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30">
    <w:name w:val="小条"/>
    <w:basedOn w:val="1300"/>
    <w:next w:val="1430"/>
    <w:link w:val="883"/>
    <w:pPr>
      <w:ind w:firstLine="0"/>
    </w:pPr>
    <w:rPr>
      <w:rFonts w:ascii="Times New Roman"/>
      <w:color w:val="000000"/>
    </w:rPr>
  </w:style>
  <w:style w:type="paragraph" w:styleId="1431">
    <w:name w:val="xl76"/>
    <w:basedOn w:val="883"/>
    <w:next w:val="1431"/>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32">
    <w:name w:val="xl101"/>
    <w:basedOn w:val="883"/>
    <w:next w:val="1432"/>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33">
    <w:name w:val="Char2"/>
    <w:basedOn w:val="883"/>
    <w:next w:val="1433"/>
    <w:link w:val="883"/>
  </w:style>
  <w:style w:type="paragraph" w:styleId="1434">
    <w:name w:val="font0"/>
    <w:basedOn w:val="883"/>
    <w:next w:val="1434"/>
    <w:link w:val="883"/>
    <w:pPr>
      <w:jc w:val="left"/>
      <w:spacing w:before="100" w:beforeAutospacing="1" w:after="100" w:afterAutospacing="1"/>
      <w:widowControl/>
    </w:pPr>
    <w:rPr>
      <w:rFonts w:ascii="宋体" w:hAnsi="宋体" w:cs="宋体"/>
      <w:sz w:val="20"/>
      <w:szCs w:val="20"/>
    </w:rPr>
  </w:style>
  <w:style w:type="paragraph" w:styleId="1435">
    <w:name w:val="xl109"/>
    <w:basedOn w:val="883"/>
    <w:next w:val="1435"/>
    <w:link w:val="883"/>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36">
    <w:name w:val="xl78"/>
    <w:basedOn w:val="883"/>
    <w:next w:val="1436"/>
    <w:link w:val="883"/>
    <w:pPr>
      <w:jc w:val="left"/>
      <w:spacing w:before="100" w:beforeAutospacing="1" w:after="100" w:afterAutospacing="1"/>
      <w:widowControl/>
    </w:pPr>
    <w:rPr>
      <w:sz w:val="20"/>
      <w:szCs w:val="20"/>
    </w:rPr>
  </w:style>
  <w:style w:type="paragraph" w:styleId="1437">
    <w:name w:val="页眉1"/>
    <w:basedOn w:val="883"/>
    <w:next w:val="1437"/>
    <w:link w:val="883"/>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38">
    <w:name w:val="xl24"/>
    <w:basedOn w:val="883"/>
    <w:next w:val="1438"/>
    <w:link w:val="883"/>
    <w:pPr>
      <w:jc w:val="center"/>
      <w:spacing w:before="100" w:beforeAutospacing="1" w:after="100" w:afterAutospacing="1"/>
      <w:widowControl/>
      <w:pBdr>
        <w:bottom w:val="single" w:color="000000" w:sz="4" w:space="0"/>
        <w:right w:val="single" w:color="000000" w:sz="4" w:space="0"/>
      </w:pBdr>
    </w:pPr>
    <w:rPr>
      <w:szCs w:val="21"/>
    </w:rPr>
  </w:style>
  <w:style w:type="paragraph" w:styleId="1439">
    <w:name w:val="Char Char1 Char Char"/>
    <w:basedOn w:val="883"/>
    <w:next w:val="1439"/>
    <w:link w:val="883"/>
    <w:rPr>
      <w:sz w:val="20"/>
      <w:szCs w:val="20"/>
    </w:rPr>
  </w:style>
  <w:style w:type="paragraph" w:styleId="1440">
    <w:name w:val="简单回函地址"/>
    <w:basedOn w:val="883"/>
    <w:next w:val="1440"/>
    <w:link w:val="883"/>
  </w:style>
  <w:style w:type="paragraph" w:styleId="1441">
    <w:name w:val="Char Char3 Char Char"/>
    <w:basedOn w:val="883"/>
    <w:next w:val="1441"/>
    <w:link w:val="883"/>
    <w:pPr>
      <w:ind w:firstLine="560"/>
      <w:spacing w:before="50" w:after="50" w:line="360" w:lineRule="auto"/>
    </w:pPr>
    <w:rPr>
      <w:rFonts w:eastAsia="仿宋_GB2312"/>
      <w:color w:val="000000"/>
      <w:sz w:val="24"/>
    </w:rPr>
  </w:style>
  <w:style w:type="paragraph" w:styleId="1442">
    <w:name w:val="Char Char Char1 Char Char Char Char Char Char Char Char Char1 Char Char Char Char Char Char Char Char Char Char Char Char Char"/>
    <w:basedOn w:val="883"/>
    <w:next w:val="1442"/>
    <w:link w:val="883"/>
    <w:pPr>
      <w:ind w:firstLine="200"/>
      <w:spacing w:line="360" w:lineRule="auto"/>
    </w:pPr>
    <w:rPr>
      <w:rFonts w:eastAsia="仿宋_GB2312" w:cs="宋体"/>
      <w:sz w:val="24"/>
    </w:rPr>
  </w:style>
  <w:style w:type="paragraph" w:styleId="1443">
    <w:name w:val="样式 首行缩进:  2 字符2"/>
    <w:basedOn w:val="883"/>
    <w:next w:val="1443"/>
    <w:link w:val="883"/>
    <w:pPr>
      <w:ind w:firstLine="200"/>
      <w:spacing w:line="360" w:lineRule="auto"/>
    </w:pPr>
    <w:rPr>
      <w:rFonts w:cs="宋体"/>
      <w:sz w:val="28"/>
      <w:szCs w:val="20"/>
    </w:rPr>
  </w:style>
  <w:style w:type="paragraph" w:styleId="1444">
    <w:name w:val="xl74"/>
    <w:basedOn w:val="883"/>
    <w:next w:val="1444"/>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5">
    <w:name w:val="样式 三级标题 + 段前: 0.2 行 段后: 0.2 行"/>
    <w:basedOn w:val="883"/>
    <w:next w:val="1445"/>
    <w:link w:val="883"/>
    <w:pPr>
      <w:spacing w:line="360" w:lineRule="auto"/>
      <w:outlineLvl w:val="2"/>
    </w:pPr>
    <w:rPr>
      <w:rFonts w:ascii="Arial" w:hAnsi="Arial" w:cs="宋体"/>
      <w:b/>
      <w:bCs/>
      <w:szCs w:val="20"/>
    </w:rPr>
  </w:style>
  <w:style w:type="paragraph" w:styleId="1446">
    <w:name w:val="xl106"/>
    <w:basedOn w:val="883"/>
    <w:next w:val="1446"/>
    <w:link w:val="883"/>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47">
    <w:name w:val="xl83"/>
    <w:basedOn w:val="883"/>
    <w:next w:val="1447"/>
    <w:link w:val="883"/>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48">
    <w:name w:val="默认段落字体 Para Char"/>
    <w:basedOn w:val="883"/>
    <w:next w:val="1448"/>
    <w:link w:val="883"/>
  </w:style>
  <w:style w:type="paragraph" w:styleId="1449">
    <w:name w:val="UserStyle_314"/>
    <w:next w:val="1449"/>
    <w:link w:val="883"/>
    <w:qFormat/>
    <w:pPr>
      <w:jc w:val="both"/>
    </w:pPr>
    <w:rPr>
      <w:sz w:val="21"/>
      <w:szCs w:val="22"/>
      <w:lang w:val="en-US" w:eastAsia="zh-CN" w:bidi="ar-SA"/>
    </w:rPr>
  </w:style>
  <w:style w:type="paragraph" w:styleId="1450">
    <w:name w:val="xl114"/>
    <w:basedOn w:val="883"/>
    <w:next w:val="1450"/>
    <w:link w:val="883"/>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451">
    <w:name w:val="xl79"/>
    <w:basedOn w:val="883"/>
    <w:next w:val="1451"/>
    <w:link w:val="883"/>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52">
    <w:name w:val="样式 样式 样式 标题 2 + (西文) Times New Roman (中文) 宋体 左 + (中文) 宋体 五号 两端对齐..."/>
    <w:basedOn w:val="883"/>
    <w:next w:val="1452"/>
    <w:link w:val="883"/>
    <w:pPr>
      <w:jc w:val="left"/>
      <w:keepLines/>
      <w:keepNext/>
      <w:spacing w:line="360" w:lineRule="auto"/>
      <w:outlineLvl w:val="1"/>
    </w:pPr>
    <w:rPr>
      <w:rFonts w:ascii="黑体" w:eastAsia="黑体" w:cs="宋体"/>
      <w:sz w:val="28"/>
      <w:szCs w:val="28"/>
    </w:rPr>
  </w:style>
  <w:style w:type="paragraph" w:styleId="1453">
    <w:name w:val="xl27"/>
    <w:basedOn w:val="883"/>
    <w:next w:val="1453"/>
    <w:link w:val="88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4">
    <w:name w:val="正文文本缩进 21"/>
    <w:basedOn w:val="883"/>
    <w:next w:val="1454"/>
    <w:link w:val="883"/>
    <w:pPr>
      <w:ind w:firstLine="855"/>
      <w:spacing w:line="360" w:lineRule="atLeast"/>
    </w:pPr>
    <w:rPr>
      <w:rFonts w:ascii="宋体"/>
      <w:sz w:val="28"/>
      <w:szCs w:val="20"/>
    </w:rPr>
  </w:style>
  <w:style w:type="paragraph" w:styleId="1455">
    <w:name w:val="xl122"/>
    <w:basedOn w:val="883"/>
    <w:next w:val="1455"/>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6">
    <w:name w:val="xl88"/>
    <w:basedOn w:val="883"/>
    <w:next w:val="1456"/>
    <w:link w:val="883"/>
    <w:pPr>
      <w:jc w:val="left"/>
      <w:spacing w:before="100" w:beforeAutospacing="1" w:after="100" w:afterAutospacing="1"/>
      <w:widowControl/>
    </w:pPr>
    <w:rPr>
      <w:rFonts w:ascii="楷体_GB2312" w:hAnsi="宋体" w:eastAsia="楷体_GB2312" w:cs="宋体"/>
      <w:b/>
      <w:bCs/>
      <w:sz w:val="22"/>
      <w:szCs w:val="22"/>
    </w:rPr>
  </w:style>
  <w:style w:type="paragraph" w:styleId="1457">
    <w:name w:val="xl28"/>
    <w:basedOn w:val="883"/>
    <w:next w:val="1457"/>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8">
    <w:name w:val="xl29"/>
    <w:basedOn w:val="883"/>
    <w:next w:val="1458"/>
    <w:link w:val="88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name w:val="标题 22"/>
    <w:basedOn w:val="883"/>
    <w:next w:val="883"/>
    <w:link w:val="883"/>
    <w:pPr>
      <w:jc w:val="left"/>
      <w:keepLines/>
      <w:keepNext/>
      <w:spacing w:line="312" w:lineRule="auto"/>
      <w:outlineLvl w:val="1"/>
    </w:pPr>
    <w:rPr>
      <w:rFonts w:eastAsia="黑体"/>
      <w:sz w:val="28"/>
      <w:szCs w:val="32"/>
    </w:rPr>
  </w:style>
  <w:style w:type="paragraph" w:styleId="1460">
    <w:name w:val="章"/>
    <w:basedOn w:val="883"/>
    <w:next w:val="1460"/>
    <w:link w:val="883"/>
    <w:pPr>
      <w:jc w:val="center"/>
      <w:spacing w:before="120" w:after="120" w:line="360" w:lineRule="auto"/>
    </w:pPr>
    <w:rPr>
      <w:rFonts w:ascii="黑体" w:eastAsia="黑体"/>
      <w:sz w:val="32"/>
      <w:szCs w:val="20"/>
    </w:rPr>
  </w:style>
  <w:style w:type="paragraph" w:styleId="1461">
    <w:name w:val="xl30"/>
    <w:basedOn w:val="883"/>
    <w:next w:val="1461"/>
    <w:link w:val="883"/>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62">
    <w:name w:val="样式 样式 二级标题 + 段前: 0.2 行 段后: 0.2 行 行距: 2 倍行距 + 段前: 0.2 行 段后: 0.2 行"/>
    <w:basedOn w:val="883"/>
    <w:next w:val="1462"/>
    <w:link w:val="883"/>
    <w:pPr>
      <w:keepLines/>
      <w:keepNext/>
      <w:spacing w:line="480" w:lineRule="auto"/>
      <w:outlineLvl w:val="1"/>
    </w:pPr>
    <w:rPr>
      <w:rFonts w:cs="宋体"/>
      <w:b/>
      <w:bCs/>
      <w:sz w:val="24"/>
      <w:szCs w:val="20"/>
    </w:rPr>
  </w:style>
  <w:style w:type="paragraph" w:styleId="1463">
    <w:name w:val="xl89"/>
    <w:basedOn w:val="883"/>
    <w:next w:val="1463"/>
    <w:link w:val="883"/>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4">
    <w:name w:val="xl32"/>
    <w:basedOn w:val="883"/>
    <w:next w:val="1464"/>
    <w:link w:val="883"/>
    <w:pPr>
      <w:jc w:val="center"/>
      <w:spacing w:before="100" w:beforeAutospacing="1" w:after="100" w:afterAutospacing="1"/>
      <w:widowControl/>
    </w:pPr>
    <w:rPr>
      <w:rFonts w:ascii="宋体" w:hAnsi="宋体" w:cs="宋体"/>
      <w:b/>
      <w:bCs/>
      <w:sz w:val="40"/>
      <w:szCs w:val="40"/>
    </w:rPr>
  </w:style>
  <w:style w:type="paragraph" w:styleId="1465">
    <w:name w:val="标题4(cht）"/>
    <w:basedOn w:val="883"/>
    <w:next w:val="1465"/>
    <w:link w:val="883"/>
    <w:pPr>
      <w:jc w:val="left"/>
      <w:spacing w:line="360" w:lineRule="auto"/>
    </w:pPr>
    <w:rPr>
      <w:rFonts w:hAnsi="宋体"/>
      <w:spacing w:val="-2"/>
      <w:sz w:val="24"/>
    </w:rPr>
  </w:style>
  <w:style w:type="paragraph" w:styleId="1466">
    <w:name w:val="xl85"/>
    <w:basedOn w:val="883"/>
    <w:next w:val="1466"/>
    <w:link w:val="883"/>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67">
    <w:name w:val="xl33"/>
    <w:basedOn w:val="883"/>
    <w:next w:val="14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name w:val="XW标题1"/>
    <w:basedOn w:val="883"/>
    <w:next w:val="883"/>
    <w:link w:val="883"/>
    <w:pPr>
      <w:jc w:val="center"/>
      <w:spacing w:before="300" w:line="360" w:lineRule="auto"/>
      <w:outlineLvl w:val="1"/>
    </w:pPr>
    <w:rPr>
      <w:rFonts w:ascii="Arial" w:hAnsi="Arial" w:eastAsia="黑体"/>
      <w:b/>
      <w:bCs/>
      <w:sz w:val="44"/>
      <w:szCs w:val="20"/>
    </w:rPr>
  </w:style>
  <w:style w:type="paragraph" w:styleId="1469">
    <w:name w:val="xl121"/>
    <w:basedOn w:val="883"/>
    <w:next w:val="1469"/>
    <w:link w:val="883"/>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70">
    <w:name w:val="xl34"/>
    <w:basedOn w:val="883"/>
    <w:next w:val="1470"/>
    <w:link w:val="883"/>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71">
    <w:name w:val="样式 居中 行距: 固定值 22 磅3"/>
    <w:basedOn w:val="883"/>
    <w:next w:val="1471"/>
    <w:link w:val="883"/>
    <w:pPr>
      <w:jc w:val="center"/>
      <w:spacing w:line="440" w:lineRule="exact"/>
    </w:pPr>
    <w:rPr>
      <w:rFonts w:cs="宋体"/>
      <w:szCs w:val="20"/>
    </w:rPr>
  </w:style>
  <w:style w:type="paragraph" w:styleId="1472">
    <w:name w:val="font8"/>
    <w:basedOn w:val="883"/>
    <w:next w:val="1472"/>
    <w:link w:val="883"/>
    <w:pPr>
      <w:jc w:val="left"/>
      <w:spacing w:before="100" w:beforeAutospacing="1" w:after="100" w:afterAutospacing="1"/>
      <w:widowControl/>
    </w:pPr>
    <w:rPr>
      <w:sz w:val="28"/>
      <w:szCs w:val="28"/>
    </w:rPr>
  </w:style>
  <w:style w:type="paragraph" w:styleId="1473">
    <w:name w:val="xl67"/>
    <w:basedOn w:val="883"/>
    <w:next w:val="1473"/>
    <w:link w:val="88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4">
    <w:name w:val="xl36"/>
    <w:basedOn w:val="883"/>
    <w:next w:val="1474"/>
    <w:link w:val="883"/>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75">
    <w:name w:val="正文文本2"/>
    <w:basedOn w:val="883"/>
    <w:next w:val="1475"/>
    <w:link w:val="883"/>
    <w:pPr>
      <w:spacing w:after="120"/>
    </w:pPr>
    <w:rPr>
      <w:rFonts w:ascii="Calibri" w:hAnsi="Calibri"/>
    </w:rPr>
  </w:style>
  <w:style w:type="paragraph" w:styleId="1476">
    <w:name w:val="样式 样式 样式 标题 3 + (西文) Times New Roman (中文) 宋体 左 + (中文) 宋体 五号 非加粗 ..."/>
    <w:basedOn w:val="883"/>
    <w:next w:val="1476"/>
    <w:link w:val="883"/>
    <w:pPr>
      <w:keepLines/>
      <w:keepNext/>
      <w:spacing w:line="360" w:lineRule="auto"/>
      <w:outlineLvl w:val="2"/>
    </w:pPr>
    <w:rPr>
      <w:rFonts w:eastAsia="楷体_GB2312" w:cs="宋体"/>
      <w:b/>
      <w:bCs/>
      <w:sz w:val="24"/>
    </w:rPr>
  </w:style>
  <w:style w:type="paragraph" w:styleId="1477">
    <w:name w:val="xl37"/>
    <w:basedOn w:val="883"/>
    <w:next w:val="1477"/>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8">
    <w:name w:val="样式 标题 2 + 首行缩进:  0.85 厘米"/>
    <w:basedOn w:val="885"/>
    <w:next w:val="1478"/>
    <w:link w:val="883"/>
    <w:pPr>
      <w:ind w:firstLine="0"/>
      <w:tabs>
        <w:tab w:val="left" w:pos="432" w:leader="none"/>
        <w:tab w:val="left" w:pos="840" w:leader="none"/>
      </w:tabs>
    </w:pPr>
    <w:rPr>
      <w:rFonts w:ascii="Arial" w:hAnsi="Arial" w:cs="宋体"/>
      <w:sz w:val="24"/>
      <w:szCs w:val="20"/>
      <w:lang w:val="en-US" w:eastAsia="zh-CN"/>
    </w:rPr>
  </w:style>
  <w:style w:type="paragraph" w:styleId="1479">
    <w:name w:val="Char Char Char Char Char Char"/>
    <w:basedOn w:val="885"/>
    <w:next w:val="883"/>
    <w:link w:val="883"/>
    <w:pPr>
      <w:ind w:firstLine="0"/>
      <w:jc w:val="left"/>
      <w:spacing w:line="240" w:lineRule="auto"/>
    </w:pPr>
    <w:rPr>
      <w:rFonts w:ascii="Arial" w:hAnsi="Arial" w:eastAsia="黑体"/>
      <w:bCs w:val="0"/>
      <w:sz w:val="24"/>
      <w:szCs w:val="20"/>
      <w:lang w:val="en-US" w:eastAsia="zh-CN"/>
    </w:rPr>
  </w:style>
  <w:style w:type="paragraph" w:styleId="1480">
    <w:name w:val="xl38"/>
    <w:basedOn w:val="883"/>
    <w:next w:val="1480"/>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81">
    <w:name w:val="xl39"/>
    <w:basedOn w:val="883"/>
    <w:next w:val="1481"/>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82">
    <w:name w:val="标题 31"/>
    <w:basedOn w:val="883"/>
    <w:next w:val="883"/>
    <w:link w:val="883"/>
    <w:pPr>
      <w:keepLines/>
      <w:keepNext/>
      <w:spacing w:line="312" w:lineRule="auto"/>
      <w:outlineLvl w:val="2"/>
    </w:pPr>
    <w:rPr>
      <w:rFonts w:eastAsia="黑体"/>
      <w:bCs/>
      <w:sz w:val="24"/>
    </w:rPr>
  </w:style>
  <w:style w:type="paragraph" w:styleId="1483">
    <w:name w:val="xl40"/>
    <w:basedOn w:val="883"/>
    <w:next w:val="1483"/>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84">
    <w:name w:val="标题 12"/>
    <w:basedOn w:val="883"/>
    <w:next w:val="883"/>
    <w:link w:val="883"/>
    <w:unhideWhenUsed/>
    <w:pPr>
      <w:ind w:firstLine="200"/>
      <w:jc w:val="center"/>
      <w:keepLines/>
      <w:keepNext/>
      <w:spacing w:line="312" w:lineRule="auto"/>
      <w:tabs>
        <w:tab w:val="center" w:pos="4153" w:leader="none"/>
      </w:tabs>
      <w:outlineLvl w:val="0"/>
    </w:pPr>
    <w:rPr>
      <w:rFonts w:eastAsia="黑体"/>
      <w:sz w:val="30"/>
      <w:szCs w:val="30"/>
    </w:rPr>
  </w:style>
  <w:style w:type="paragraph" w:styleId="1485">
    <w:name w:val="Char Char Char Char Char Char Char Char Char Char Char Char Char1"/>
    <w:basedOn w:val="885"/>
    <w:next w:val="883"/>
    <w:link w:val="883"/>
    <w:pPr>
      <w:ind w:firstLine="0"/>
      <w:jc w:val="left"/>
      <w:spacing w:line="240" w:lineRule="auto"/>
    </w:pPr>
    <w:rPr>
      <w:rFonts w:ascii="Arial" w:hAnsi="Arial" w:eastAsia="黑体"/>
      <w:bCs w:val="0"/>
      <w:sz w:val="24"/>
      <w:szCs w:val="20"/>
      <w:lang w:val="en-US" w:eastAsia="zh-CN"/>
    </w:rPr>
  </w:style>
  <w:style w:type="paragraph" w:styleId="1486">
    <w:name w:val="条"/>
    <w:basedOn w:val="883"/>
    <w:next w:val="1486"/>
    <w:link w:val="883"/>
    <w:pPr>
      <w:spacing w:before="60" w:after="60" w:line="360" w:lineRule="auto"/>
    </w:pPr>
    <w:rPr>
      <w:rFonts w:ascii="黑体" w:eastAsia="黑体"/>
      <w:sz w:val="24"/>
      <w:szCs w:val="20"/>
    </w:rPr>
  </w:style>
  <w:style w:type="paragraph" w:styleId="1487">
    <w:name w:val="xl41"/>
    <w:basedOn w:val="883"/>
    <w:next w:val="1487"/>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88">
    <w:name w:val="标题 23"/>
    <w:basedOn w:val="883"/>
    <w:next w:val="883"/>
    <w:link w:val="883"/>
    <w:pPr>
      <w:jc w:val="left"/>
      <w:keepLines/>
      <w:keepNext/>
      <w:spacing w:line="312" w:lineRule="auto"/>
      <w:outlineLvl w:val="1"/>
    </w:pPr>
    <w:rPr>
      <w:rFonts w:eastAsia="黑体"/>
      <w:sz w:val="28"/>
      <w:szCs w:val="32"/>
    </w:rPr>
  </w:style>
  <w:style w:type="paragraph" w:styleId="1489">
    <w:name w:val="xl123"/>
    <w:basedOn w:val="883"/>
    <w:next w:val="148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90">
    <w:name w:val="xl82"/>
    <w:basedOn w:val="883"/>
    <w:next w:val="1490"/>
    <w:link w:val="883"/>
    <w:pPr>
      <w:jc w:val="left"/>
      <w:spacing w:before="100" w:beforeAutospacing="1" w:after="100" w:afterAutospacing="1"/>
      <w:widowControl/>
      <w:pBdr>
        <w:top w:val="single" w:color="000000" w:sz="4" w:space="0"/>
        <w:right w:val="single" w:color="000000" w:sz="4" w:space="0"/>
      </w:pBdr>
    </w:pPr>
    <w:rPr>
      <w:sz w:val="18"/>
      <w:szCs w:val="18"/>
    </w:rPr>
  </w:style>
  <w:style w:type="paragraph" w:styleId="1491">
    <w:name w:val="Char1 Char Char Char"/>
    <w:next w:val="984"/>
    <w:link w:val="883"/>
    <w:pPr>
      <w:ind w:firstLine="200"/>
      <w:jc w:val="both"/>
      <w:spacing w:line="360" w:lineRule="auto"/>
    </w:pPr>
    <w:rPr>
      <w:rFonts w:eastAsia="仿宋_GB2312"/>
      <w:sz w:val="24"/>
      <w:szCs w:val="24"/>
      <w:lang w:val="en-US" w:eastAsia="zh-CN" w:bidi="ar-SA"/>
    </w:rPr>
  </w:style>
  <w:style w:type="paragraph" w:styleId="1492">
    <w:name w:val="xl42"/>
    <w:basedOn w:val="883"/>
    <w:next w:val="1492"/>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93">
    <w:name w:val="插图"/>
    <w:basedOn w:val="883"/>
    <w:next w:val="1494"/>
    <w:link w:val="883"/>
    <w:pPr>
      <w:ind w:hanging="360"/>
      <w:jc w:val="center"/>
      <w:spacing w:line="360" w:lineRule="auto"/>
      <w:widowControl/>
      <w:tabs>
        <w:tab w:val="left" w:pos="432" w:leader="none"/>
        <w:tab w:val="left" w:pos="840" w:leader="none"/>
      </w:tabs>
    </w:pPr>
    <w:rPr>
      <w:rFonts w:ascii="宋体" w:hAnsi="宋体"/>
      <w:bCs/>
      <w:sz w:val="24"/>
    </w:rPr>
  </w:style>
  <w:style w:type="paragraph" w:styleId="1494">
    <w:name w:val="图名"/>
    <w:basedOn w:val="883"/>
    <w:next w:val="1494"/>
    <w:link w:val="883"/>
    <w:pPr>
      <w:ind w:firstLine="420"/>
      <w:jc w:val="center"/>
      <w:spacing w:line="300" w:lineRule="exact"/>
      <w:widowControl/>
    </w:pPr>
    <w:rPr>
      <w:b/>
      <w:sz w:val="30"/>
      <w:szCs w:val="20"/>
    </w:rPr>
  </w:style>
  <w:style w:type="paragraph" w:styleId="1495">
    <w:name w:val="xl71"/>
    <w:basedOn w:val="883"/>
    <w:next w:val="1495"/>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6">
    <w:name w:val="xl115"/>
    <w:basedOn w:val="883"/>
    <w:next w:val="1496"/>
    <w:link w:val="883"/>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7">
    <w:name w:val="xl44"/>
    <w:basedOn w:val="883"/>
    <w:next w:val="1497"/>
    <w:link w:val="883"/>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98">
    <w:name w:val="xl68"/>
    <w:basedOn w:val="883"/>
    <w:next w:val="1498"/>
    <w:link w:val="883"/>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99">
    <w:name w:val="正文文本 21"/>
    <w:basedOn w:val="883"/>
    <w:next w:val="1499"/>
    <w:link w:val="883"/>
    <w:pPr>
      <w:ind w:firstLine="525"/>
      <w:spacing w:line="360" w:lineRule="atLeast"/>
    </w:pPr>
    <w:rPr>
      <w:rFonts w:ascii="宋体"/>
      <w:sz w:val="28"/>
      <w:szCs w:val="20"/>
    </w:rPr>
  </w:style>
  <w:style w:type="paragraph" w:styleId="1500">
    <w:name w:val="_Style 66"/>
    <w:next w:val="883"/>
    <w:link w:val="883"/>
    <w:pPr>
      <w:ind w:firstLine="200"/>
      <w:jc w:val="both"/>
      <w:spacing w:line="312" w:lineRule="auto"/>
      <w:widowControl w:val="off"/>
    </w:pPr>
    <w:rPr>
      <w:sz w:val="21"/>
      <w:szCs w:val="21"/>
      <w:lang w:val="en-US" w:eastAsia="zh-CN" w:bidi="ar-SA"/>
    </w:rPr>
  </w:style>
  <w:style w:type="paragraph" w:styleId="1501">
    <w:name w:val="xl70"/>
    <w:basedOn w:val="883"/>
    <w:next w:val="1501"/>
    <w:link w:val="88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2">
    <w:name w:val="一"/>
    <w:basedOn w:val="883"/>
    <w:next w:val="1502"/>
    <w:link w:val="883"/>
    <w:pPr>
      <w:ind w:firstLine="425"/>
      <w:jc w:val="center"/>
      <w:spacing w:before="360" w:after="180" w:line="440" w:lineRule="exact"/>
    </w:pPr>
    <w:rPr>
      <w:rFonts w:ascii="黑体" w:hAnsi="Courier New" w:eastAsia="黑体"/>
      <w:sz w:val="30"/>
      <w:szCs w:val="20"/>
    </w:rPr>
  </w:style>
  <w:style w:type="paragraph" w:styleId="1503">
    <w:name w:val="xl75"/>
    <w:basedOn w:val="883"/>
    <w:next w:val="1503"/>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4">
    <w:name w:val="正文文本 22"/>
    <w:basedOn w:val="883"/>
    <w:next w:val="1504"/>
    <w:link w:val="883"/>
    <w:pPr>
      <w:ind w:firstLine="525"/>
      <w:spacing w:line="360" w:lineRule="atLeast"/>
    </w:pPr>
    <w:rPr>
      <w:rFonts w:ascii="宋体"/>
      <w:sz w:val="28"/>
      <w:szCs w:val="20"/>
    </w:rPr>
  </w:style>
  <w:style w:type="paragraph" w:styleId="1505">
    <w:name w:val="样式 加粗 行距: 固定值 20 磅"/>
    <w:basedOn w:val="883"/>
    <w:next w:val="1505"/>
    <w:link w:val="883"/>
    <w:pPr>
      <w:ind w:firstLine="200"/>
      <w:spacing w:line="400" w:lineRule="exact"/>
      <w:outlineLvl w:val="3"/>
    </w:pPr>
    <w:rPr>
      <w:rFonts w:cs="宋体"/>
      <w:b/>
      <w:bCs/>
      <w:szCs w:val="20"/>
    </w:rPr>
  </w:style>
  <w:style w:type="paragraph" w:styleId="1506">
    <w:name w:val="xl77"/>
    <w:basedOn w:val="883"/>
    <w:next w:val="1506"/>
    <w:link w:val="883"/>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507">
    <w:name w:val="xl80"/>
    <w:basedOn w:val="883"/>
    <w:next w:val="1507"/>
    <w:link w:val="883"/>
    <w:pPr>
      <w:jc w:val="left"/>
      <w:spacing w:before="100" w:beforeAutospacing="1" w:after="100" w:afterAutospacing="1"/>
      <w:widowControl/>
      <w:pBdr>
        <w:top w:val="single" w:color="000000" w:sz="4" w:space="0"/>
      </w:pBdr>
    </w:pPr>
    <w:rPr>
      <w:sz w:val="18"/>
      <w:szCs w:val="18"/>
    </w:rPr>
  </w:style>
  <w:style w:type="paragraph" w:styleId="1508">
    <w:name w:val="表格2"/>
    <w:basedOn w:val="883"/>
    <w:next w:val="1508"/>
    <w:link w:val="883"/>
    <w:pPr>
      <w:jc w:val="center"/>
      <w:spacing w:before="60" w:after="60"/>
    </w:pPr>
    <w:rPr>
      <w:rFonts w:ascii="宋体"/>
      <w:color w:val="000000"/>
      <w:sz w:val="24"/>
      <w:szCs w:val="20"/>
    </w:rPr>
  </w:style>
  <w:style w:type="paragraph" w:styleId="1509">
    <w:name w:val="xl81"/>
    <w:basedOn w:val="883"/>
    <w:next w:val="1509"/>
    <w:link w:val="883"/>
    <w:pPr>
      <w:jc w:val="left"/>
      <w:spacing w:before="100" w:beforeAutospacing="1" w:after="100" w:afterAutospacing="1"/>
      <w:widowControl/>
      <w:pBdr>
        <w:top w:val="single" w:color="000000" w:sz="4" w:space="0"/>
        <w:bottom w:val="single" w:color="000000" w:sz="4" w:space="0"/>
      </w:pBdr>
    </w:pPr>
    <w:rPr>
      <w:sz w:val="18"/>
      <w:szCs w:val="18"/>
    </w:rPr>
  </w:style>
  <w:style w:type="paragraph" w:styleId="1510">
    <w:name w:val="标题 21"/>
    <w:basedOn w:val="883"/>
    <w:next w:val="883"/>
    <w:link w:val="883"/>
    <w:pPr>
      <w:jc w:val="left"/>
      <w:keepLines/>
      <w:keepNext/>
      <w:spacing w:line="312" w:lineRule="auto"/>
      <w:outlineLvl w:val="1"/>
    </w:pPr>
    <w:rPr>
      <w:rFonts w:eastAsia="黑体"/>
      <w:sz w:val="28"/>
      <w:szCs w:val="32"/>
    </w:rPr>
  </w:style>
  <w:style w:type="paragraph" w:styleId="1511">
    <w:name w:val="正文文本1"/>
    <w:basedOn w:val="883"/>
    <w:next w:val="1511"/>
    <w:link w:val="883"/>
    <w:pPr>
      <w:spacing w:after="120"/>
    </w:pPr>
    <w:rPr>
      <w:rFonts w:ascii="Calibri" w:hAnsi="Calibri"/>
    </w:rPr>
  </w:style>
  <w:style w:type="paragraph" w:styleId="1512">
    <w:name w:val="xl84"/>
    <w:basedOn w:val="883"/>
    <w:next w:val="1512"/>
    <w:link w:val="883"/>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13">
    <w:name w:val="Char1 Char Char Char Char Char Char"/>
    <w:basedOn w:val="885"/>
    <w:next w:val="883"/>
    <w:link w:val="883"/>
    <w:pPr>
      <w:ind w:firstLine="0"/>
      <w:jc w:val="left"/>
      <w:spacing w:line="240" w:lineRule="auto"/>
    </w:pPr>
    <w:rPr>
      <w:rFonts w:ascii="Arial" w:hAnsi="Arial" w:eastAsia="黑体"/>
      <w:bCs w:val="0"/>
      <w:sz w:val="24"/>
      <w:szCs w:val="20"/>
      <w:lang w:val="en-US" w:eastAsia="zh-CN"/>
    </w:rPr>
  </w:style>
  <w:style w:type="paragraph" w:styleId="1514">
    <w:name w:val="xl99"/>
    <w:basedOn w:val="883"/>
    <w:next w:val="1514"/>
    <w:link w:val="883"/>
    <w:pPr>
      <w:jc w:val="center"/>
      <w:spacing w:before="100" w:beforeAutospacing="1" w:after="100" w:afterAutospacing="1"/>
      <w:widowControl/>
    </w:pPr>
    <w:rPr>
      <w:rFonts w:ascii="宋体" w:hAnsi="宋体" w:cs="宋体"/>
      <w:sz w:val="20"/>
      <w:szCs w:val="20"/>
    </w:rPr>
  </w:style>
  <w:style w:type="paragraph" w:styleId="1515">
    <w:name w:val="附录段落"/>
    <w:basedOn w:val="944"/>
    <w:next w:val="1515"/>
    <w:link w:val="883"/>
    <w:pPr>
      <w:ind w:left="0" w:firstLine="425"/>
      <w:spacing w:after="0" w:line="400" w:lineRule="exact"/>
    </w:pPr>
    <w:rPr>
      <w:rFonts w:ascii="Calibri" w:hAnsi="Calibri"/>
      <w:szCs w:val="20"/>
      <w:lang w:val="en-US" w:eastAsia="zh-CN"/>
    </w:rPr>
  </w:style>
  <w:style w:type="paragraph" w:styleId="1516">
    <w:name w:val="xl86"/>
    <w:basedOn w:val="883"/>
    <w:next w:val="1516"/>
    <w:link w:val="883"/>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17">
    <w:name w:val="xl87"/>
    <w:basedOn w:val="883"/>
    <w:next w:val="1517"/>
    <w:link w:val="883"/>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18">
    <w:name w:val="日期2"/>
    <w:basedOn w:val="883"/>
    <w:next w:val="883"/>
    <w:link w:val="883"/>
    <w:rPr>
      <w:rFonts w:ascii="宋体"/>
      <w:sz w:val="30"/>
      <w:szCs w:val="20"/>
    </w:rPr>
  </w:style>
  <w:style w:type="paragraph" w:styleId="1519">
    <w:name w:val="xl98"/>
    <w:basedOn w:val="883"/>
    <w:next w:val="1519"/>
    <w:link w:val="883"/>
    <w:pPr>
      <w:jc w:val="center"/>
      <w:spacing w:before="100" w:beforeAutospacing="1" w:after="100" w:afterAutospacing="1"/>
      <w:widowControl/>
    </w:pPr>
    <w:rPr>
      <w:rFonts w:ascii="宋体" w:hAnsi="宋体" w:cs="宋体"/>
      <w:sz w:val="20"/>
      <w:szCs w:val="20"/>
    </w:rPr>
  </w:style>
  <w:style w:type="paragraph" w:styleId="1520">
    <w:name w:val="默认段落字体 Para Char Char Char"/>
    <w:basedOn w:val="883"/>
    <w:next w:val="1520"/>
    <w:link w:val="883"/>
  </w:style>
  <w:style w:type="paragraph" w:styleId="1521">
    <w:name w:val="xl102"/>
    <w:basedOn w:val="883"/>
    <w:next w:val="152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2">
    <w:name w:val="正文文本缩进 31"/>
    <w:basedOn w:val="883"/>
    <w:next w:val="1522"/>
    <w:link w:val="883"/>
    <w:pPr>
      <w:ind w:firstLine="626"/>
      <w:spacing w:line="520" w:lineRule="exact"/>
    </w:pPr>
    <w:rPr>
      <w:sz w:val="28"/>
      <w:szCs w:val="20"/>
    </w:rPr>
  </w:style>
  <w:style w:type="paragraph" w:styleId="1523">
    <w:name w:val="标题 32"/>
    <w:basedOn w:val="883"/>
    <w:next w:val="883"/>
    <w:link w:val="883"/>
    <w:pPr>
      <w:keepLines/>
      <w:keepNext/>
      <w:spacing w:line="312" w:lineRule="auto"/>
      <w:outlineLvl w:val="2"/>
    </w:pPr>
    <w:rPr>
      <w:rFonts w:eastAsia="黑体"/>
      <w:bCs/>
      <w:sz w:val="24"/>
    </w:rPr>
  </w:style>
  <w:style w:type="paragraph" w:styleId="1524">
    <w:name w:val="xl91"/>
    <w:basedOn w:val="883"/>
    <w:next w:val="1524"/>
    <w:link w:val="883"/>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525">
    <w:name w:val="xl96"/>
    <w:basedOn w:val="883"/>
    <w:next w:val="1525"/>
    <w:link w:val="8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26">
    <w:name w:val="xl97"/>
    <w:basedOn w:val="883"/>
    <w:next w:val="1526"/>
    <w:link w:val="883"/>
    <w:pPr>
      <w:jc w:val="center"/>
      <w:spacing w:before="100" w:beforeAutospacing="1" w:after="100" w:afterAutospacing="1"/>
      <w:widowControl/>
    </w:pPr>
    <w:rPr>
      <w:rFonts w:ascii="宋体" w:hAnsi="宋体" w:cs="宋体"/>
      <w:sz w:val="20"/>
      <w:szCs w:val="20"/>
    </w:rPr>
  </w:style>
  <w:style w:type="paragraph" w:styleId="1527">
    <w:name w:val="_Style 10"/>
    <w:basedOn w:val="883"/>
    <w:next w:val="1527"/>
    <w:link w:val="883"/>
    <w:rPr>
      <w:szCs w:val="21"/>
    </w:rPr>
  </w:style>
  <w:style w:type="paragraph" w:styleId="1528">
    <w:name w:val="正文不缩进"/>
    <w:basedOn w:val="883"/>
    <w:next w:val="1528"/>
    <w:link w:val="883"/>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9">
    <w:name w:val="xl118"/>
    <w:basedOn w:val="883"/>
    <w:next w:val="1529"/>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0">
    <w:name w:val="xl100"/>
    <w:basedOn w:val="883"/>
    <w:next w:val="1530"/>
    <w:link w:val="883"/>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31">
    <w:name w:val="正文文本缩进 32"/>
    <w:basedOn w:val="883"/>
    <w:next w:val="1531"/>
    <w:link w:val="883"/>
    <w:pPr>
      <w:ind w:firstLine="626"/>
      <w:spacing w:line="520" w:lineRule="exact"/>
    </w:pPr>
    <w:rPr>
      <w:sz w:val="28"/>
      <w:szCs w:val="20"/>
    </w:rPr>
  </w:style>
  <w:style w:type="paragraph" w:styleId="1532">
    <w:name w:val="xl119"/>
    <w:basedOn w:val="883"/>
    <w:next w:val="1532"/>
    <w:link w:val="883"/>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3">
    <w:name w:val="样式 左侧:  0.74 厘米"/>
    <w:basedOn w:val="883"/>
    <w:next w:val="1533"/>
    <w:link w:val="883"/>
    <w:pPr>
      <w:ind w:left="420"/>
      <w:jc w:val="left"/>
      <w:spacing w:line="312" w:lineRule="auto"/>
    </w:pPr>
    <w:rPr>
      <w:rFonts w:cs="宋体"/>
      <w:szCs w:val="20"/>
    </w:rPr>
  </w:style>
  <w:style w:type="paragraph" w:styleId="1534">
    <w:name w:val="xl25"/>
    <w:basedOn w:val="883"/>
    <w:next w:val="1534"/>
    <w:link w:val="88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535">
    <w:name w:val="页眉2"/>
    <w:basedOn w:val="883"/>
    <w:next w:val="1535"/>
    <w:link w:val="883"/>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36">
    <w:name w:val="样式 居中 行距: 固定值 22 磅1"/>
    <w:basedOn w:val="883"/>
    <w:next w:val="1536"/>
    <w:link w:val="883"/>
    <w:pPr>
      <w:jc w:val="center"/>
      <w:spacing w:line="440" w:lineRule="exact"/>
    </w:pPr>
    <w:rPr>
      <w:rFonts w:cs="宋体"/>
      <w:szCs w:val="20"/>
    </w:rPr>
  </w:style>
  <w:style w:type="paragraph" w:styleId="1537">
    <w:name w:val="xl104"/>
    <w:basedOn w:val="883"/>
    <w:next w:val="1537"/>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8">
    <w:name w:val="xl112"/>
    <w:basedOn w:val="883"/>
    <w:next w:val="1538"/>
    <w:link w:val="883"/>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39">
    <w:name w:val="XW标题2"/>
    <w:basedOn w:val="883"/>
    <w:next w:val="883"/>
    <w:link w:val="883"/>
    <w:pPr>
      <w:ind w:left="-4"/>
      <w:jc w:val="left"/>
      <w:spacing w:before="300" w:line="360" w:lineRule="auto"/>
      <w:outlineLvl w:val="1"/>
    </w:pPr>
    <w:rPr>
      <w:rFonts w:ascii="Arial" w:hAnsi="Arial" w:eastAsia="黑体"/>
      <w:b/>
      <w:bCs/>
      <w:sz w:val="32"/>
      <w:szCs w:val="20"/>
      <w:u w:val="single"/>
    </w:rPr>
  </w:style>
  <w:style w:type="paragraph" w:styleId="1540">
    <w:name w:val="xl117"/>
    <w:basedOn w:val="883"/>
    <w:next w:val="1540"/>
    <w:link w:val="883"/>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41">
    <w:name w:val="xl113"/>
    <w:basedOn w:val="883"/>
    <w:next w:val="1541"/>
    <w:link w:val="883"/>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2">
    <w:name w:val="xl108"/>
    <w:basedOn w:val="883"/>
    <w:next w:val="1542"/>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3">
    <w:name w:val="A."/>
    <w:basedOn w:val="883"/>
    <w:next w:val="1543"/>
    <w:link w:val="883"/>
    <w:pPr>
      <w:spacing w:line="240" w:lineRule="atLeast"/>
      <w:widowControl/>
    </w:pPr>
    <w:rPr>
      <w:sz w:val="24"/>
    </w:rPr>
  </w:style>
  <w:style w:type="paragraph" w:styleId="1544">
    <w:name w:val="Char Char Char Char Char Char Char Char Char Char1"/>
    <w:basedOn w:val="883"/>
    <w:next w:val="1544"/>
    <w:link w:val="883"/>
    <w:pPr>
      <w:spacing w:after="160" w:line="240" w:lineRule="exact"/>
    </w:pPr>
    <w:rPr>
      <w:rFonts w:ascii="Verdana" w:hAnsi="Verdana"/>
      <w:sz w:val="20"/>
      <w:szCs w:val="20"/>
      <w:lang w:eastAsia="en-US"/>
    </w:rPr>
  </w:style>
  <w:style w:type="paragraph" w:styleId="1545">
    <w:name w:val="xl105"/>
    <w:basedOn w:val="883"/>
    <w:next w:val="1545"/>
    <w:link w:val="88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6">
    <w:name w:val="Char Char Char2 Char"/>
    <w:basedOn w:val="883"/>
    <w:next w:val="1546"/>
    <w:link w:val="883"/>
    <w:pPr>
      <w:ind w:left="570" w:hanging="570"/>
      <w:tabs>
        <w:tab w:val="left" w:pos="570" w:leader="none"/>
      </w:tabs>
    </w:pPr>
  </w:style>
  <w:style w:type="paragraph" w:styleId="1547">
    <w:name w:val="Char Char Char Char Char Char1 Char"/>
    <w:basedOn w:val="883"/>
    <w:next w:val="1547"/>
    <w:link w:val="883"/>
    <w:rPr>
      <w:sz w:val="20"/>
      <w:szCs w:val="20"/>
    </w:rPr>
  </w:style>
  <w:style w:type="paragraph" w:styleId="1548">
    <w:name w:val="节"/>
    <w:basedOn w:val="883"/>
    <w:next w:val="1548"/>
    <w:link w:val="883"/>
    <w:pPr>
      <w:spacing w:before="110" w:line="360" w:lineRule="auto"/>
    </w:pPr>
    <w:rPr>
      <w:rFonts w:ascii="黑体" w:eastAsia="黑体"/>
      <w:sz w:val="28"/>
      <w:szCs w:val="20"/>
    </w:rPr>
  </w:style>
  <w:style w:type="paragraph" w:styleId="1549">
    <w:name w:val="Heading41"/>
    <w:basedOn w:val="883"/>
    <w:next w:val="883"/>
    <w:link w:val="883"/>
    <w:qFormat/>
    <w:pPr>
      <w:keepNext/>
      <w:spacing w:before="240" w:after="60"/>
    </w:pPr>
    <w:rPr>
      <w:sz w:val="28"/>
      <w:szCs w:val="28"/>
    </w:rPr>
  </w:style>
  <w:style w:type="paragraph" w:styleId="1550">
    <w:name w:val="Char1 Char Char Char1"/>
    <w:next w:val="984"/>
    <w:link w:val="883"/>
    <w:pPr>
      <w:ind w:firstLine="200"/>
      <w:jc w:val="both"/>
      <w:spacing w:line="360" w:lineRule="auto"/>
    </w:pPr>
    <w:rPr>
      <w:rFonts w:eastAsia="仿宋_GB2312"/>
      <w:sz w:val="24"/>
      <w:szCs w:val="24"/>
      <w:lang w:val="en-US" w:eastAsia="zh-CN" w:bidi="ar-SA"/>
    </w:rPr>
  </w:style>
  <w:style w:type="paragraph" w:styleId="1551">
    <w:name w:val="正文文本缩进 22"/>
    <w:basedOn w:val="883"/>
    <w:next w:val="1551"/>
    <w:link w:val="883"/>
    <w:pPr>
      <w:ind w:firstLine="855"/>
      <w:spacing w:line="360" w:lineRule="atLeast"/>
    </w:pPr>
    <w:rPr>
      <w:rFonts w:ascii="宋体"/>
      <w:sz w:val="28"/>
      <w:szCs w:val="20"/>
    </w:rPr>
  </w:style>
  <w:style w:type="paragraph" w:styleId="1552">
    <w:name w:val="Char3"/>
    <w:basedOn w:val="883"/>
    <w:next w:val="1552"/>
    <w:link w:val="883"/>
    <w:pPr>
      <w:ind w:left="420" w:firstLine="200"/>
      <w:spacing w:line="360" w:lineRule="auto"/>
    </w:pPr>
    <w:rPr>
      <w:rFonts w:eastAsia="仿宋_GB2312" w:cs="宋体"/>
      <w:sz w:val="24"/>
    </w:rPr>
  </w:style>
  <w:style w:type="paragraph" w:styleId="1553">
    <w:name w:val="xl107"/>
    <w:basedOn w:val="883"/>
    <w:next w:val="1553"/>
    <w:link w:val="88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54">
    <w:name w:val="默认段落字体 Para Char Char Char Char Char Char Char Char Char Char"/>
    <w:basedOn w:val="883"/>
    <w:next w:val="1554"/>
    <w:link w:val="883"/>
    <w:pPr>
      <w:ind w:firstLine="200"/>
      <w:spacing w:line="360" w:lineRule="auto"/>
    </w:pPr>
    <w:rPr>
      <w:szCs w:val="20"/>
    </w:rPr>
  </w:style>
  <w:style w:type="paragraph" w:styleId="1555">
    <w:name w:val="表头1"/>
    <w:basedOn w:val="1422"/>
    <w:next w:val="1555"/>
    <w:link w:val="883"/>
    <w:pPr>
      <w:jc w:val="center"/>
      <w:spacing w:line="360" w:lineRule="auto"/>
    </w:pPr>
    <w:rPr>
      <w:rFonts w:ascii="宋体" w:hAnsi="宋体"/>
      <w:b/>
      <w:sz w:val="24"/>
      <w:szCs w:val="24"/>
    </w:rPr>
  </w:style>
  <w:style w:type="paragraph" w:styleId="1556">
    <w:name w:val="表格内容"/>
    <w:basedOn w:val="883"/>
    <w:next w:val="883"/>
    <w:link w:val="883"/>
    <w:pPr>
      <w:keepLines/>
      <w:keepNext/>
      <w:spacing w:line="200" w:lineRule="exact"/>
      <w:widowControl/>
    </w:pPr>
    <w:rPr>
      <w:sz w:val="18"/>
      <w:szCs w:val="18"/>
    </w:rPr>
  </w:style>
  <w:style w:type="paragraph" w:styleId="1557">
    <w:name w:val="表1-3"/>
    <w:basedOn w:val="883"/>
    <w:next w:val="1557"/>
    <w:link w:val="883"/>
    <w:pPr>
      <w:jc w:val="center"/>
      <w:spacing w:line="240" w:lineRule="exact"/>
    </w:pPr>
    <w:rPr>
      <w:rFonts w:ascii="宋体" w:hAnsi="宋体"/>
      <w:bCs/>
      <w:szCs w:val="28"/>
    </w:rPr>
  </w:style>
  <w:style w:type="table" w:styleId="1558">
    <w:name w:val="网格型1"/>
    <w:basedOn w:val="894"/>
    <w:next w:val="1558"/>
    <w:link w:val="883"/>
    <w:uiPriority w:val="59"/>
    <w:rPr>
      <w:rFonts w:ascii="Calibri" w:hAnsi="Calibri" w:eastAsia="宋体" w:cs="Times New Roman"/>
    </w:rPr>
    <w:tblPr/>
  </w:style>
  <w:style w:type="table" w:styleId="1559">
    <w:name w:val="网格型2"/>
    <w:basedOn w:val="894"/>
    <w:next w:val="1559"/>
    <w:link w:val="883"/>
    <w:uiPriority w:val="59"/>
    <w:rPr>
      <w:rFonts w:ascii="Calibri" w:hAnsi="Calibri" w:eastAsia="宋体" w:cs="Times New Roman"/>
    </w:rPr>
    <w:tblPr/>
  </w:style>
  <w:style w:type="table" w:styleId="1560">
    <w:name w:val="网格型3"/>
    <w:basedOn w:val="894"/>
    <w:next w:val="1560"/>
    <w:link w:val="883"/>
    <w:qFormat/>
    <w:pPr>
      <w:jc w:val="both"/>
      <w:widowControl w:val="off"/>
    </w:pPr>
    <w:rPr>
      <w:rFonts w:ascii="Calibri" w:hAnsi="Calibri" w:eastAsia="宋体" w:cs="Times New Roman"/>
    </w:rPr>
    <w:tblPr/>
  </w:style>
  <w:style w:type="table" w:styleId="1561">
    <w:name w:val="网格型11"/>
    <w:basedOn w:val="894"/>
    <w:next w:val="1561"/>
    <w:link w:val="883"/>
    <w:qFormat/>
    <w:rPr>
      <w:rFonts w:ascii="Calibri" w:hAnsi="Calibri"/>
    </w:rPr>
    <w:tblPr/>
  </w:style>
  <w:style w:type="table" w:styleId="1562">
    <w:name w:val="网格型21"/>
    <w:basedOn w:val="894"/>
    <w:next w:val="1562"/>
    <w:link w:val="883"/>
    <w:uiPriority w:val="59"/>
    <w:qFormat/>
    <w:rPr>
      <w:rFonts w:ascii="Calibri" w:hAnsi="Calibri"/>
    </w:rPr>
    <w:tblPr/>
  </w:style>
  <w:style w:type="table" w:styleId="1563">
    <w:name w:val="网格型4"/>
    <w:basedOn w:val="894"/>
    <w:next w:val="1563"/>
    <w:link w:val="883"/>
    <w:unhideWhenUsed/>
    <w:tblPr/>
  </w:style>
  <w:style w:type="table" w:styleId="1564">
    <w:name w:val="网格型12"/>
    <w:basedOn w:val="894"/>
    <w:next w:val="1564"/>
    <w:link w:val="883"/>
    <w:uiPriority w:val="59"/>
    <w:pPr>
      <w:jc w:val="both"/>
      <w:widowControl w:val="off"/>
    </w:pPr>
    <w:tblPr/>
  </w:style>
  <w:style w:type="table" w:styleId="1565">
    <w:name w:val="Table Normal"/>
    <w:next w:val="1565"/>
    <w:link w:val="883"/>
    <w:unhideWhenUsed/>
    <w:qFormat/>
    <w:rPr>
      <w:lang w:val="en-US" w:eastAsia="zh-CN" w:bidi="ar-SA"/>
    </w:rPr>
    <w:tblPr/>
  </w:style>
  <w:style w:type="table" w:styleId="1566">
    <w:name w:val="网格型22"/>
    <w:basedOn w:val="894"/>
    <w:next w:val="1566"/>
    <w:link w:val="883"/>
    <w:qFormat/>
    <w:tblPr/>
  </w:style>
  <w:style w:type="table" w:styleId="1567">
    <w:name w:val="网格型111"/>
    <w:basedOn w:val="894"/>
    <w:next w:val="1567"/>
    <w:link w:val="883"/>
    <w:uiPriority w:val="59"/>
    <w:rPr>
      <w:rFonts w:ascii="Calibri" w:hAnsi="Calibri"/>
    </w:rPr>
    <w:tblPr/>
  </w:style>
  <w:style w:type="table" w:styleId="1568">
    <w:name w:val="网格型211"/>
    <w:basedOn w:val="894"/>
    <w:next w:val="1568"/>
    <w:link w:val="883"/>
    <w:uiPriority w:val="59"/>
    <w:rPr>
      <w:rFonts w:ascii="Calibri" w:hAnsi="Calibri"/>
    </w:rPr>
    <w:tblPr/>
  </w:style>
  <w:style w:type="table" w:styleId="1569">
    <w:name w:val="网格型1111"/>
    <w:basedOn w:val="894"/>
    <w:next w:val="1569"/>
    <w:link w:val="883"/>
    <w:qFormat/>
    <w:pPr>
      <w:ind w:firstLine="200"/>
      <w:jc w:val="both"/>
      <w:spacing w:line="312" w:lineRule="auto"/>
      <w:widowControl w:val="off"/>
    </w:pPr>
    <w:tblPr/>
  </w:style>
  <w:style w:type="character" w:styleId="1570">
    <w:name w:val="15"/>
    <w:next w:val="1570"/>
    <w:link w:val="883"/>
    <w:qFormat/>
    <w:rPr>
      <w:rFonts w:ascii="Times New Roman" w:hAnsi="Times New Roman" w:cs="Times New Roman"/>
    </w:rPr>
  </w:style>
  <w:style w:type="paragraph" w:styleId="1571">
    <w:name w:val="正文7"/>
    <w:next w:val="1571"/>
    <w:link w:val="883"/>
    <w:qFormat/>
    <w:pPr>
      <w:jc w:val="both"/>
      <w:widowControl w:val="off"/>
    </w:pPr>
    <w:rPr>
      <w:rFonts w:ascii="Calibri" w:hAnsi="Calibri"/>
      <w:lang w:val="en-US" w:eastAsia="zh-CN" w:bidi="ar-SA"/>
    </w:rPr>
  </w:style>
  <w:style w:type="character" w:styleId="1572" w:default="1">
    <w:name w:val="Default Paragraph Font"/>
    <w:uiPriority w:val="1"/>
    <w:semiHidden/>
    <w:unhideWhenUsed/>
  </w:style>
  <w:style w:type="numbering" w:styleId="1573" w:default="1">
    <w:name w:val="No List"/>
    <w:uiPriority w:val="99"/>
    <w:semiHidden/>
    <w:unhideWhenUsed/>
  </w:style>
  <w:style w:type="table" w:styleId="15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苏州市级政府采购</dc:title>
  <dc:creator>苏州玮源招投标咨询服务有限公司</dc:creator>
  <cp:lastModifiedBy>周锐平</cp:lastModifiedBy>
  <cp:revision>48</cp:revision>
  <dcterms:created xsi:type="dcterms:W3CDTF">2026-08-27T02:50:00Z</dcterms:created>
  <dcterms:modified xsi:type="dcterms:W3CDTF">2026-08-31T08:13:59Z</dcterms:modified>
  <cp:version>1048576</cp:version>
</cp:coreProperties>
</file>