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62"/>
        <w:ind w:firstLine="0"/>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pStyle w:val="962"/>
        <w:rPr>
          <w:rFonts w:hint="eastAsia" w:ascii="宋体" w:hAnsi="宋体" w:eastAsia="宋体" w:cs="宋体"/>
          <w:b w:val="0"/>
          <w:bCs/>
          <w:color w:val="auto"/>
          <w:spacing w:val="76"/>
          <w:sz w:val="24"/>
          <w:highlight w:val="none"/>
        </w:rPr>
      </w:pPr>
      <w:r>
        <w:rPr>
          <w:rFonts w:hint="eastAsia" w:ascii="宋体" w:hAnsi="宋体" w:eastAsia="宋体" w:cs="宋体"/>
          <w:b w:val="0"/>
          <w:bCs/>
          <w:color w:val="auto"/>
          <w:spacing w:val="76"/>
          <w:sz w:val="24"/>
          <w:highlight w:val="none"/>
        </w:rPr>
      </w:r>
      <w:r/>
    </w:p>
    <w:p>
      <w:pPr>
        <w:jc w:val="center"/>
        <w:rPr>
          <w:rFonts w:hint="eastAsia" w:ascii="宋体" w:hAnsi="宋体" w:eastAsia="宋体" w:cs="宋体"/>
          <w:b w:val="0"/>
          <w:bCs/>
          <w:color w:val="auto"/>
          <w:spacing w:val="76"/>
          <w:sz w:val="156"/>
          <w:highlight w:val="none"/>
        </w:rPr>
      </w:pPr>
      <w:r>
        <w:rPr>
          <w:rFonts w:hint="eastAsia" w:ascii="宋体" w:hAnsi="宋体" w:eastAsia="宋体" w:cs="宋体"/>
          <w:b w:val="0"/>
          <w:bCs/>
          <w:color w:val="auto"/>
          <w:spacing w:val="76"/>
          <w:sz w:val="156"/>
          <w:highlight w:val="none"/>
        </w:rPr>
        <w:t xml:space="preserve">招标文件</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32"/>
          <w:highlight w:val="none"/>
          <w:lang w:val="en-US" w:eastAsia="zh-CN"/>
        </w:rPr>
      </w:pPr>
      <w:r>
        <w:rPr>
          <w:rFonts w:hint="eastAsia" w:ascii="宋体" w:hAnsi="宋体" w:eastAsia="宋体" w:cs="宋体"/>
          <w:b w:val="0"/>
          <w:bCs/>
          <w:color w:val="auto"/>
          <w:sz w:val="32"/>
          <w:highlight w:val="none"/>
          <w:lang w:val="en-US" w:eastAsia="zh-CN"/>
        </w:rPr>
      </w:r>
      <w:r/>
    </w:p>
    <w:p>
      <w:pPr>
        <w:pStyle w:val="962"/>
        <w:ind w:firstLine="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strike/>
          <w:color w:val="auto"/>
          <w:sz w:val="32"/>
          <w:highlight w:val="none"/>
          <w:lang w:eastAsia="zh-CN"/>
        </w:rPr>
      </w:pPr>
      <w:r>
        <w:rPr>
          <w:rFonts w:hint="eastAsia" w:ascii="宋体" w:hAnsi="宋体" w:eastAsia="宋体" w:cs="宋体"/>
          <w:b w:val="0"/>
          <w:bCs/>
          <w:color w:val="auto"/>
          <w:sz w:val="32"/>
          <w:highlight w:val="none"/>
        </w:rPr>
        <w:t xml:space="preserve">项目编号：</w:t>
      </w:r>
      <w:r>
        <w:rPr>
          <w:rFonts w:hint="eastAsia" w:ascii="宋体" w:hAnsi="宋体" w:eastAsia="宋体" w:cs="宋体"/>
          <w:b w:val="0"/>
          <w:bCs/>
          <w:strike w:val="0"/>
          <w:color w:val="auto"/>
          <w:sz w:val="32"/>
          <w:highlight w:val="none"/>
        </w:rPr>
        <w:t xml:space="preserve">JSZC-320000-HWZX-G2026-0576</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cs="宋体"/>
          <w:b w:val="0"/>
          <w:bCs/>
          <w:color w:val="auto"/>
          <w:sz w:val="32"/>
          <w:highlight w:val="none"/>
          <w:lang w:eastAsia="zh-CN"/>
        </w:rPr>
      </w:pPr>
      <w:r>
        <w:rPr>
          <w:rFonts w:hint="eastAsia" w:ascii="宋体" w:hAnsi="宋体" w:eastAsia="宋体" w:cs="宋体"/>
          <w:b w:val="0"/>
          <w:bCs/>
          <w:color w:val="auto"/>
          <w:sz w:val="32"/>
          <w:highlight w:val="none"/>
        </w:rPr>
        <w:t xml:space="preserve">项目名称：</w:t>
      </w:r>
      <w:r>
        <w:rPr>
          <w:rFonts w:hint="eastAsia" w:ascii="宋体" w:hAnsi="宋体" w:cs="宋体"/>
          <w:b w:val="0"/>
          <w:bCs/>
          <w:color w:val="auto"/>
          <w:sz w:val="32"/>
          <w:highlight w:val="none"/>
          <w:lang w:eastAsia="zh-CN"/>
        </w:rPr>
        <w:t xml:space="preserve">两院区新建楼宇新增安防监控项目</w:t>
      </w:r>
      <w:r/>
    </w:p>
    <w:p>
      <w:pPr>
        <w:ind w:firstLine="960"/>
        <w:spacing w:line="600" w:lineRule="exact"/>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r>
      <w:r/>
    </w:p>
    <w:p>
      <w:pPr>
        <w:ind w:firstLine="320"/>
        <w:spacing w:line="600" w:lineRule="exact"/>
        <w:rPr>
          <w:rFonts w:hint="eastAsia" w:ascii="宋体" w:hAnsi="宋体" w:eastAsia="宋体" w:cs="宋体"/>
          <w:b w:val="0"/>
          <w:bCs/>
          <w:color w:val="auto"/>
          <w:sz w:val="32"/>
          <w:highlight w:val="none"/>
          <w:lang w:eastAsia="zh-CN"/>
        </w:rPr>
      </w:pPr>
      <w:r>
        <w:rPr>
          <w:rFonts w:hint="eastAsia" w:ascii="宋体" w:hAnsi="宋体" w:eastAsia="宋体" w:cs="宋体"/>
          <w:b w:val="0"/>
          <w:bCs/>
          <w:color w:val="auto"/>
          <w:sz w:val="32"/>
          <w:highlight w:val="none"/>
        </w:rPr>
        <w:t xml:space="preserve">采 购 人：</w:t>
      </w:r>
      <w:r>
        <w:rPr>
          <w:rFonts w:hint="eastAsia" w:ascii="宋体" w:hAnsi="宋体" w:cs="宋体"/>
          <w:b w:val="0"/>
          <w:bCs/>
          <w:color w:val="auto"/>
          <w:sz w:val="32"/>
          <w:highlight w:val="none"/>
          <w:lang w:eastAsia="zh-CN"/>
        </w:rPr>
        <w:t xml:space="preserve">徐州医科大学附属医院</w:t>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849"/>
        <w:ind w:firstLine="0"/>
        <w:rPr>
          <w:rFonts w:hint="eastAsia" w:ascii="宋体" w:hAnsi="宋体" w:eastAsia="宋体" w:cs="宋体"/>
          <w:b w:val="0"/>
          <w:bCs/>
          <w:color w:val="auto"/>
          <w:highlight w:val="none"/>
        </w:rPr>
      </w:pPr>
      <w:r/>
      <w:bookmarkStart w:id="15" w:name="_GoBack"/>
      <w:r/>
      <w:bookmarkEnd w:id="15"/>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both"/>
        <w:spacing w:before="181" w:line="360" w:lineRule="auto"/>
        <w:rPr>
          <w:rFonts w:hint="eastAsia" w:ascii="宋体" w:hAnsi="宋体" w:eastAsia="宋体" w:cs="宋体"/>
          <w:b w:val="0"/>
          <w:bCs/>
          <w:color w:val="auto"/>
          <w:sz w:val="30"/>
          <w:highlight w:val="none"/>
        </w:rPr>
      </w:pPr>
      <w:r>
        <w:rPr>
          <w:rFonts w:hint="eastAsia" w:ascii="宋体" w:hAnsi="宋体" w:eastAsia="宋体" w:cs="宋体"/>
          <w:color w:val="auto"/>
          <w:sz w:val="4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1941195</wp:posOffset>
                </wp:positionH>
                <wp:positionV relativeFrom="paragraph">
                  <wp:posOffset>663575</wp:posOffset>
                </wp:positionV>
                <wp:extent cx="1511935" cy="1033780"/>
                <wp:effectExtent l="0" t="0" r="12065" b="13970"/>
                <wp:wrapTopAndBottom/>
                <wp:docPr id="4" name="图片 2"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蓝色透明底PNG"/>
                        <pic:cNvPicPr>
                          <a:picLocks noChangeAspect="1"/>
                        </pic:cNvPicPr>
                        <pic:nvPr/>
                      </pic:nvPicPr>
                      <pic:blipFill>
                        <a:blip r:embed="rId16"/>
                        <a:stretch/>
                      </pic:blipFill>
                      <pic:spPr bwMode="auto">
                        <a:xfrm>
                          <a:off x="0" y="0"/>
                          <a:ext cx="1511935" cy="1033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52.8pt;mso-position-horizontal:absolute;mso-position-vertical-relative:text;margin-top:52.2pt;mso-position-vertical:absolute;width:119.0pt;height:81.4pt;mso-wrap-distance-left:9.0pt;mso-wrap-distance-top:0.0pt;mso-wrap-distance-right:9.0pt;mso-wrap-distance-bottom:0.0pt;" stroked="f">
                <v:path textboxrect="0,0,0,0"/>
                <w10:wrap type="topAndBottom"/>
                <v:imagedata r:id="rId16" o:title=""/>
              </v:shape>
            </w:pict>
          </mc:Fallback>
        </mc:AlternateContent>
      </w:r>
      <w:r/>
    </w:p>
    <w:p>
      <w:pPr>
        <w:jc w:val="center"/>
        <w:spacing w:before="181"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采购代理机构：江苏海外集团国际工程咨询有限公司</w:t>
      </w:r>
      <w:r/>
    </w:p>
    <w:p>
      <w:pPr>
        <w:jc w:val="center"/>
        <w:spacing w:before="181" w:line="360" w:lineRule="auto"/>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九</w:t>
      </w:r>
      <w:r>
        <w:rPr>
          <w:rFonts w:hint="eastAsia" w:ascii="宋体" w:hAnsi="宋体" w:eastAsia="宋体" w:cs="宋体"/>
          <w:b w:val="0"/>
          <w:bCs/>
          <w:color w:val="auto"/>
          <w:sz w:val="30"/>
          <w:highlight w:val="none"/>
        </w:rPr>
        <w:t xml:space="preserve">月</w:t>
      </w:r>
      <w:r/>
    </w:p>
    <w:p>
      <w:pPr>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目 录</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第一章  投标邀请</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第二章  投标人须知</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第三章  投标资料表</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第四章  评标标准</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第五章  拟签订的合同文本</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第六章  采购需求</w:t>
      </w:r>
      <w:r>
        <w:rPr>
          <w:rFonts w:hint="eastAsia" w:ascii="宋体" w:hAnsi="宋体" w:eastAsia="宋体" w:cs="宋体"/>
          <w:b w:val="0"/>
          <w:bCs/>
          <w:color w:val="auto"/>
          <w:sz w:val="30"/>
          <w:highlight w:val="none"/>
        </w:rPr>
        <w:fldChar w:fldCharType="end"/>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21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b w:val="0"/>
          <w:bCs/>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第七章  投标文件相关格式</w:t>
      </w:r>
      <w:r>
        <w:rPr>
          <w:rFonts w:hint="eastAsia" w:ascii="宋体" w:hAnsi="宋体" w:eastAsia="宋体" w:cs="宋体"/>
          <w:b w:val="0"/>
          <w:bCs/>
          <w:color w:val="auto"/>
          <w:sz w:val="30"/>
          <w:highlight w:val="none"/>
        </w:rPr>
        <w:fldChar w:fldCharType="end"/>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519" w:lineRule="atLeast"/>
        <w:rPr>
          <w:rFonts w:hint="eastAsia" w:ascii="宋体" w:hAnsi="宋体" w:eastAsia="宋体" w:cs="宋体"/>
          <w:b w:val="0"/>
          <w:bCs/>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val="0"/>
          <w:bCs/>
          <w:color w:val="auto"/>
          <w:sz w:val="44"/>
          <w:highlight w:val="none"/>
        </w:rPr>
      </w:r>
      <w:r/>
    </w:p>
    <w:p>
      <w:pPr>
        <w:jc w:val="center"/>
        <w:spacing w:line="519" w:lineRule="atLeast"/>
        <w:rPr>
          <w:rFonts w:hint="eastAsia" w:ascii="宋体" w:hAnsi="宋体" w:cs="宋体"/>
          <w:b w:val="0"/>
          <w:bCs/>
          <w:color w:val="auto"/>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44"/>
          <w:szCs w:val="44"/>
          <w:highlight w:val="none"/>
          <w:lang w:val="en-US" w:eastAsia="zh-CN"/>
        </w:rPr>
        <w:t xml:space="preserve">徐州医科大学附属医院</w:t>
      </w:r>
      <w:r/>
    </w:p>
    <w:p>
      <w:pPr>
        <w:jc w:val="center"/>
        <w:spacing w:line="519" w:lineRule="atLeast"/>
        <w:rPr>
          <w:rFonts w:hint="eastAsia" w:ascii="宋体" w:hAnsi="宋体" w:eastAsia="宋体" w:cs="宋体"/>
          <w:b w:val="0"/>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0"/>
          <w:szCs w:val="40"/>
          <w:highlight w:val="none"/>
        </w:rPr>
        <w:t xml:space="preserve">《</w:t>
      </w:r>
      <w:r>
        <w:rPr>
          <w:rFonts w:hint="eastAsia" w:ascii="宋体" w:hAnsi="宋体" w:cs="宋体"/>
          <w:b w:val="0"/>
          <w:bCs/>
          <w:color w:val="auto"/>
          <w:sz w:val="40"/>
          <w:szCs w:val="40"/>
          <w:highlight w:val="none"/>
          <w:lang w:eastAsia="zh-CN"/>
        </w:rPr>
        <w:t xml:space="preserve">两院区新建楼宇新增安防监控项目项目</w:t>
      </w:r>
      <w:r>
        <w:rPr>
          <w:rFonts w:hint="eastAsia" w:ascii="宋体" w:hAnsi="宋体" w:eastAsia="宋体" w:cs="宋体"/>
          <w:b w:val="0"/>
          <w:bCs/>
          <w:color w:val="auto"/>
          <w:sz w:val="40"/>
          <w:szCs w:val="40"/>
          <w:highlight w:val="none"/>
        </w:rPr>
        <w:t xml:space="preserve">》</w:t>
      </w:r>
      <w:r/>
    </w:p>
    <w:p>
      <w:pPr>
        <w:jc w:val="cente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44"/>
          <w:highlight w:val="none"/>
        </w:rPr>
        <w:t xml:space="preserve">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第二章，投标人须知</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第三章，投标资料表</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第四章，评标标准</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第五章，拟签订的合同文本</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第六章，采购需求</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第七章，投标文件相关格式。</w:t>
      </w:r>
      <w:r/>
    </w:p>
    <w:p>
      <w:pP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第一章  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u w:val="single"/>
        </w:rPr>
        <w:t xml:space="preserve">江苏海外集团国际工程咨询有限公司</w:t>
      </w:r>
      <w:r>
        <w:rPr>
          <w:rFonts w:hint="eastAsia" w:ascii="宋体" w:hAnsi="宋体" w:eastAsia="宋体" w:cs="宋体"/>
          <w:b w:val="0"/>
          <w:bCs/>
          <w:color w:val="auto"/>
          <w:sz w:val="30"/>
          <w:highlight w:val="none"/>
        </w:rPr>
        <w:t xml:space="preserve">对</w:t>
      </w:r>
      <w:r>
        <w:rPr>
          <w:rFonts w:hint="eastAsia" w:ascii="宋体" w:hAnsi="宋体" w:cs="宋体"/>
          <w:b w:val="0"/>
          <w:bCs/>
          <w:color w:val="auto"/>
          <w:sz w:val="30"/>
          <w:highlight w:val="none"/>
          <w:u w:val="single"/>
          <w:lang w:eastAsia="zh-CN"/>
        </w:rPr>
        <w:t xml:space="preserve">两院区新建楼宇新增安防监控项目</w:t>
      </w:r>
      <w:r>
        <w:rPr>
          <w:rFonts w:hint="eastAsia" w:ascii="宋体" w:hAnsi="宋体" w:cs="宋体"/>
          <w:b w:val="0"/>
          <w:bCs/>
          <w:color w:val="auto"/>
          <w:sz w:val="30"/>
          <w:highlight w:val="none"/>
          <w:u w:val="none"/>
          <w:lang w:val="en-US" w:eastAsia="zh-CN"/>
        </w:rPr>
        <w:t xml:space="preserve">项目</w:t>
      </w:r>
      <w:r>
        <w:rPr>
          <w:rFonts w:hint="eastAsia" w:ascii="宋体" w:hAnsi="宋体" w:eastAsia="宋体" w:cs="宋体"/>
          <w:b w:val="0"/>
          <w:bCs/>
          <w:color w:val="auto"/>
          <w:sz w:val="30"/>
          <w:highlight w:val="none"/>
        </w:rPr>
        <w:t xml:space="preserve">进行公开招标采购，现邀请符合相关条件的供应商投标。</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一、项目名称和项目编号</w:t>
      </w:r>
      <w:r/>
    </w:p>
    <w:p>
      <w:pPr>
        <w:ind w:firstLine="300"/>
        <w:spacing w:line="51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(一)项目名称：</w:t>
      </w:r>
      <w:r>
        <w:rPr>
          <w:rFonts w:hint="eastAsia" w:ascii="宋体" w:hAnsi="宋体" w:cs="宋体"/>
          <w:b w:val="0"/>
          <w:bCs/>
          <w:color w:val="auto"/>
          <w:sz w:val="30"/>
          <w:highlight w:val="none"/>
          <w:lang w:eastAsia="zh-CN"/>
        </w:rPr>
        <w:t xml:space="preserve">两院区新建楼宇新增安防监控项目</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(二)项目编号：</w:t>
      </w:r>
      <w:r>
        <w:rPr>
          <w:rFonts w:hint="eastAsia" w:ascii="宋体" w:hAnsi="宋体" w:cs="宋体"/>
          <w:b w:val="0"/>
          <w:bCs/>
          <w:strike w:val="0"/>
          <w:color w:val="auto"/>
          <w:sz w:val="30"/>
          <w:highlight w:val="none"/>
          <w:lang w:eastAsia="zh-CN"/>
        </w:rPr>
        <w:t xml:space="preserve">JSZC-320000-HWZX-G2026-0576</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二、对投标人的资格要求</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详见本项目公开招标公告。</w:t>
      </w:r>
      <w:r/>
    </w:p>
    <w:p>
      <w:pPr>
        <w:ind w:firstLine="301"/>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三、获取招标文件</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（一）潜在投标人访问电子招标投标交易平台的网络地址和方法：</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w:t>
      </w:r>
      <w:r/>
    </w:p>
    <w:p>
      <w:pPr>
        <w:ind w:firstLine="300"/>
        <w:jc w:val="left"/>
        <w:keepLines w:val="0"/>
        <w:keepNext w:val="0"/>
        <w:pageBreakBefore w:val="0"/>
        <w:spacing w:line="519" w:lineRule="atLeast"/>
        <w:widowControl w:val="off"/>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（2）潜在供应商访问“苏采云”系统的网络地址和方法：“苏采云”系统的网址：https://jszfcg.jsczt.cn/jszc/login；或进入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政府采购网（网址：</w:t>
      </w:r>
      <w:r>
        <w:rPr>
          <w:rFonts w:hint="eastAsia" w:ascii="宋体" w:hAnsi="宋体" w:cs="宋体"/>
          <w:b w:val="0"/>
          <w:bCs/>
          <w:color w:val="auto"/>
          <w:sz w:val="30"/>
          <w:highlight w:val="none"/>
          <w:lang w:eastAsia="zh-CN"/>
        </w:rPr>
        <w:t xml:space="preserve">http://www.ccgp-jiangsu.gov.cn/</w:t>
      </w:r>
      <w:r>
        <w:rPr>
          <w:rFonts w:hint="eastAsia" w:ascii="宋体" w:hAnsi="宋体" w:eastAsia="宋体" w:cs="宋体"/>
          <w:b w:val="0"/>
          <w:bCs/>
          <w:color w:val="auto"/>
          <w:sz w:val="30"/>
          <w:highlight w:val="none"/>
        </w:rPr>
        <w:t xml:space="preserve">）--办事指南--供应商--供应商进入，点击“苏采云”进入系统。</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（3）“CA数字证书”的获取：</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供应商需办理CA锁，“苏采云”系统目前仅支持“苏采云”系统下的政务CA，省内各地区办理的“苏采云”系统下的政务CA全省通用。“CA数字证书”的办理材料详见“</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--下载专区”中的《江苏省政府采购数字证书数字证书CA及电子签章办理指南》。</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4</w:t>
      </w:r>
      <w:r>
        <w:rPr>
          <w:rFonts w:hint="eastAsia" w:ascii="宋体" w:hAnsi="宋体" w:eastAsia="宋体" w:cs="宋体"/>
          <w:b w:val="0"/>
          <w:bCs/>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--下载专区，点击进入《江苏省政府采购管理交易系统（苏采云）供应商操作</w:t>
      </w:r>
      <w:r>
        <w:rPr>
          <w:rFonts w:hint="eastAsia" w:ascii="宋体" w:hAnsi="宋体" w:cs="宋体"/>
          <w:b w:val="0"/>
          <w:bCs/>
          <w:color w:val="auto"/>
          <w:sz w:val="30"/>
          <w:highlight w:val="none"/>
          <w:lang w:val="en-US" w:eastAsia="zh-CN"/>
        </w:rPr>
        <w:t xml:space="preserve">指南》</w:t>
      </w:r>
      <w:r>
        <w:rPr>
          <w:rFonts w:hint="eastAsia" w:ascii="宋体" w:hAnsi="宋体" w:eastAsia="宋体" w:cs="宋体"/>
          <w:b w:val="0"/>
          <w:bCs/>
          <w:color w:val="auto"/>
          <w:sz w:val="30"/>
          <w:highlight w:val="none"/>
        </w:rPr>
        <w:t xml:space="preserve">，进行下载。</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w:t>
      </w:r>
      <w:r>
        <w:rPr>
          <w:rFonts w:hint="eastAsia" w:ascii="宋体" w:hAnsi="宋体" w:eastAsia="宋体" w:cs="宋体"/>
          <w:b w:val="0"/>
          <w:bCs/>
          <w:color w:val="auto"/>
          <w:sz w:val="30"/>
          <w:highlight w:val="none"/>
          <w:lang w:val="en-US" w:eastAsia="zh-CN"/>
        </w:rPr>
        <w:t xml:space="preserve">售价：免费。</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四、投标有关信息</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（一）投标截止时间：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10</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16</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（二）开标时间：</w:t>
      </w:r>
      <w:r>
        <w:rPr>
          <w:rFonts w:hint="eastAsia" w:ascii="宋体" w:hAnsi="宋体" w:eastAsia="宋体" w:cs="宋体"/>
          <w:b w:val="0"/>
          <w:bCs/>
          <w:color w:val="auto"/>
          <w:sz w:val="30"/>
          <w:highlight w:val="none"/>
          <w:lang w:eastAsia="zh-CN"/>
        </w:rPr>
        <w:t xml:space="preserve">202</w:t>
      </w:r>
      <w:r>
        <w:rPr>
          <w:rFonts w:hint="eastAsia" w:ascii="宋体" w:hAnsi="宋体" w:cs="宋体"/>
          <w:b w:val="0"/>
          <w:bCs/>
          <w:color w:val="auto"/>
          <w:sz w:val="30"/>
          <w:highlight w:val="none"/>
          <w:lang w:val="en-US" w:eastAsia="zh-CN"/>
        </w:rPr>
        <w:t xml:space="preserve">6</w:t>
      </w:r>
      <w:r>
        <w:rPr>
          <w:rFonts w:hint="eastAsia" w:ascii="宋体" w:hAnsi="宋体" w:eastAsia="宋体" w:cs="宋体"/>
          <w:b w:val="0"/>
          <w:bCs/>
          <w:color w:val="auto"/>
          <w:sz w:val="30"/>
          <w:highlight w:val="none"/>
          <w:lang w:eastAsia="zh-CN"/>
        </w:rPr>
        <w:t xml:space="preserve">年</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10</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eastAsia="宋体" w:cs="宋体"/>
          <w:b w:val="0"/>
          <w:bCs/>
          <w:color w:val="auto"/>
          <w:sz w:val="30"/>
          <w:highlight w:val="none"/>
          <w:lang w:eastAsia="zh-CN"/>
        </w:rPr>
        <w:t xml:space="preserve">月</w:t>
      </w:r>
      <w:r>
        <w:rPr>
          <w:rFonts w:hint="eastAsia" w:ascii="宋体" w:hAnsi="宋体" w:eastAsia="宋体" w:cs="宋体"/>
          <w:b w:val="0"/>
          <w:bCs/>
          <w:color w:val="auto"/>
          <w:sz w:val="30"/>
          <w:highlight w:val="none"/>
          <w:u w:val="single"/>
          <w:lang w:val="en-US" w:eastAsia="zh-CN"/>
        </w:rPr>
        <w:t xml:space="preserve"> </w:t>
      </w:r>
      <w:r>
        <w:rPr>
          <w:rFonts w:hint="eastAsia" w:ascii="宋体" w:hAnsi="宋体" w:cs="宋体"/>
          <w:b w:val="0"/>
          <w:bCs/>
          <w:color w:val="auto"/>
          <w:sz w:val="30"/>
          <w:highlight w:val="none"/>
          <w:u w:val="single"/>
          <w:lang w:val="en-US" w:eastAsia="zh-CN"/>
        </w:rPr>
        <w:t xml:space="preserve">16 </w:t>
      </w:r>
      <w:r>
        <w:rPr>
          <w:rFonts w:hint="eastAsia" w:ascii="宋体" w:hAnsi="宋体" w:eastAsia="宋体" w:cs="宋体"/>
          <w:b w:val="0"/>
          <w:bCs/>
          <w:color w:val="auto"/>
          <w:sz w:val="30"/>
          <w:highlight w:val="none"/>
          <w:lang w:eastAsia="zh-CN"/>
        </w:rPr>
        <w:t xml:space="preserve">日</w:t>
      </w:r>
      <w:r>
        <w:rPr>
          <w:rFonts w:hint="eastAsia" w:ascii="宋体" w:hAnsi="宋体" w:eastAsia="宋体" w:cs="宋体"/>
          <w:b w:val="0"/>
          <w:bCs/>
          <w:color w:val="auto"/>
          <w:sz w:val="30"/>
          <w:highlight w:val="none"/>
        </w:rPr>
        <w:t xml:space="preserve">北京时间</w:t>
      </w:r>
      <w:r>
        <w:rPr>
          <w:rFonts w:hint="eastAsia" w:ascii="宋体" w:hAnsi="宋体" w:eastAsia="宋体" w:cs="宋体"/>
          <w:b w:val="0"/>
          <w:bCs/>
          <w:color w:val="auto"/>
          <w:sz w:val="30"/>
          <w:highlight w:val="none"/>
          <w:lang w:val="en-US" w:eastAsia="zh-CN"/>
        </w:rPr>
        <w:t xml:space="preserve">09</w:t>
      </w: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3</w:t>
      </w:r>
      <w:r>
        <w:rPr>
          <w:rFonts w:hint="eastAsia" w:ascii="宋体" w:hAnsi="宋体" w:eastAsia="宋体" w:cs="宋体"/>
          <w:b w:val="0"/>
          <w:bCs/>
          <w:color w:val="auto"/>
          <w:sz w:val="30"/>
          <w:highlight w:val="none"/>
        </w:rPr>
        <w:t xml:space="preserve">0。</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（三）开标地点：“苏采云”系统“开标大厅”或进入</w:t>
      </w:r>
      <w:r>
        <w:rPr>
          <w:rFonts w:hint="eastAsia" w:ascii="宋体" w:hAnsi="宋体" w:cs="宋体"/>
          <w:b w:val="0"/>
          <w:bCs/>
          <w:color w:val="auto"/>
          <w:sz w:val="30"/>
          <w:highlight w:val="none"/>
          <w:lang w:val="en-US" w:eastAsia="zh-CN"/>
        </w:rPr>
        <w:t xml:space="preserve">江苏</w:t>
      </w:r>
      <w:r>
        <w:rPr>
          <w:rFonts w:hint="eastAsia" w:ascii="宋体" w:hAnsi="宋体" w:eastAsia="宋体" w:cs="宋体"/>
          <w:b w:val="0"/>
          <w:bCs/>
          <w:color w:val="auto"/>
          <w:sz w:val="30"/>
          <w:highlight w:val="none"/>
        </w:rPr>
        <w:t xml:space="preserve">政府采购网--</w:t>
      </w:r>
      <w:r>
        <w:rPr>
          <w:rFonts w:hint="eastAsia" w:ascii="宋体" w:hAnsi="宋体" w:cs="宋体"/>
          <w:b w:val="0"/>
          <w:bCs/>
          <w:color w:val="auto"/>
          <w:sz w:val="30"/>
          <w:highlight w:val="none"/>
          <w:lang w:val="en-US" w:eastAsia="zh-CN"/>
        </w:rPr>
        <w:t xml:space="preserve">办事指南</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供应商进入</w:t>
      </w:r>
      <w:r>
        <w:rPr>
          <w:rFonts w:hint="eastAsia" w:ascii="宋体" w:hAnsi="宋体" w:eastAsia="宋体" w:cs="宋体"/>
          <w:b w:val="0"/>
          <w:bCs/>
          <w:color w:val="auto"/>
          <w:sz w:val="30"/>
          <w:highlight w:val="none"/>
        </w:rPr>
        <w:t xml:space="preserve">，点击“苏采云”进入系统“开标大厅”。</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w:t>
      </w:r>
      <w:r/>
    </w:p>
    <w:p>
      <w:pPr>
        <w:ind w:firstLine="300"/>
        <w:spacing w:line="519" w:lineRule="atLeast"/>
        <w:rPr>
          <w:rFonts w:hint="eastAsia" w:ascii="宋体" w:hAnsi="宋体" w:eastAsia="宋体" w:cs="宋体"/>
          <w:b w:val="0"/>
          <w:bCs/>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w:t>
      </w:r>
      <w:r>
        <w:rPr>
          <w:rFonts w:hint="eastAsia" w:ascii="宋体" w:hAnsi="宋体" w:cs="宋体"/>
          <w:b w:val="0"/>
          <w:bCs/>
          <w:color w:val="auto"/>
          <w:sz w:val="30"/>
          <w:highlight w:val="none"/>
          <w:lang w:eastAsia="zh-CN"/>
        </w:rPr>
        <w:t xml:space="preserve">徐州医科大学附属医院</w:t>
      </w:r>
      <w:r/>
    </w:p>
    <w:p>
      <w:pPr>
        <w:ind w:firstLine="3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（二）地址：徐州市淮海西路99号</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张老师</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eastAsia="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w:t>
      </w:r>
      <w:r>
        <w:rPr>
          <w:rFonts w:hint="eastAsia" w:ascii="宋体" w:hAnsi="宋体" w:cs="宋体"/>
          <w:b w:val="0"/>
          <w:bCs/>
          <w:color w:val="auto"/>
          <w:sz w:val="30"/>
          <w:highlight w:val="none"/>
          <w:lang w:val="en-US" w:eastAsia="zh-CN"/>
        </w:rPr>
        <w:t xml:space="preserve">0516-85806721</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六、采购代理机构</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（一）名称：江苏海外集团国际工程咨询有限公司</w:t>
      </w:r>
      <w:r/>
    </w:p>
    <w:p>
      <w:pPr>
        <w:ind w:firstLine="3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（二）地址：江苏省徐州市泉山区金山东路北侧徐州软件园C-11号楼1011室</w:t>
      </w:r>
      <w:r/>
    </w:p>
    <w:p>
      <w:pPr>
        <w:ind w:firstLine="300"/>
        <w:spacing w:line="519" w:lineRule="atLeast"/>
        <w:rPr>
          <w:rFonts w:hint="default"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w:t>
      </w:r>
      <w:r>
        <w:rPr>
          <w:rFonts w:hint="eastAsia" w:ascii="宋体" w:hAnsi="宋体" w:eastAsia="宋体" w:cs="宋体"/>
          <w:b w:val="0"/>
          <w:bCs/>
          <w:color w:val="auto"/>
          <w:sz w:val="30"/>
          <w:highlight w:val="none"/>
          <w:lang w:val="en-US" w:eastAsia="zh-CN"/>
        </w:rPr>
        <w:t xml:space="preserve">三</w:t>
      </w:r>
      <w:r>
        <w:rPr>
          <w:rFonts w:hint="eastAsia" w:ascii="宋体" w:hAnsi="宋体" w:eastAsia="宋体" w:cs="宋体"/>
          <w:b w:val="0"/>
          <w:bCs/>
          <w:color w:val="auto"/>
          <w:sz w:val="30"/>
          <w:highlight w:val="none"/>
        </w:rPr>
        <w:t xml:space="preserve">）采购项目联系人：</w:t>
      </w:r>
      <w:r>
        <w:rPr>
          <w:rFonts w:hint="eastAsia" w:ascii="宋体" w:hAnsi="宋体" w:cs="宋体"/>
          <w:b w:val="0"/>
          <w:bCs/>
          <w:color w:val="auto"/>
          <w:sz w:val="30"/>
          <w:highlight w:val="none"/>
          <w:lang w:val="en-US" w:eastAsia="zh-CN"/>
        </w:rPr>
        <w:t xml:space="preserve">韩镇阳、赵丽梅</w:t>
      </w:r>
      <w:r/>
    </w:p>
    <w:p>
      <w:pPr>
        <w:ind w:firstLine="300"/>
        <w:spacing w:line="519" w:lineRule="atLeast"/>
        <w:rPr>
          <w:rFonts w:hint="default" w:ascii="宋体" w:hAnsi="宋体" w:eastAsia="宋体" w:cs="宋体"/>
          <w:b w:val="0"/>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lang w:val="en-US" w:eastAsia="zh-CN"/>
        </w:rPr>
        <w:t xml:space="preserve">四</w:t>
      </w:r>
      <w:r>
        <w:rPr>
          <w:rFonts w:hint="eastAsia" w:ascii="宋体" w:hAnsi="宋体" w:eastAsia="宋体" w:cs="宋体"/>
          <w:b w:val="0"/>
          <w:bCs/>
          <w:color w:val="auto"/>
          <w:sz w:val="30"/>
          <w:highlight w:val="none"/>
          <w:lang w:eastAsia="zh-CN"/>
        </w:rPr>
        <w:t xml:space="preserve">）</w:t>
      </w:r>
      <w:r>
        <w:rPr>
          <w:rFonts w:hint="eastAsia" w:ascii="宋体" w:hAnsi="宋体" w:eastAsia="宋体" w:cs="宋体"/>
          <w:b w:val="0"/>
          <w:bCs/>
          <w:color w:val="auto"/>
          <w:sz w:val="30"/>
          <w:highlight w:val="none"/>
        </w:rPr>
        <w:t xml:space="preserve">联系</w:t>
      </w:r>
      <w:r>
        <w:rPr>
          <w:rFonts w:hint="eastAsia" w:ascii="宋体" w:hAnsi="宋体" w:cs="宋体"/>
          <w:b w:val="0"/>
          <w:bCs/>
          <w:color w:val="auto"/>
          <w:sz w:val="30"/>
          <w:highlight w:val="none"/>
          <w:lang w:val="en-US" w:eastAsia="zh-CN"/>
        </w:rPr>
        <w:t xml:space="preserve">方式</w:t>
      </w:r>
      <w:r>
        <w:rPr>
          <w:rFonts w:hint="eastAsia" w:ascii="宋体" w:hAnsi="宋体" w:eastAsia="宋体" w:cs="宋体"/>
          <w:b w:val="0"/>
          <w:bCs/>
          <w:color w:val="auto"/>
          <w:sz w:val="30"/>
          <w:highlight w:val="none"/>
        </w:rPr>
        <w:t xml:space="preserve">：0516-83999</w:t>
      </w:r>
      <w:r>
        <w:rPr>
          <w:rFonts w:hint="eastAsia" w:ascii="宋体" w:hAnsi="宋体" w:cs="宋体"/>
          <w:b w:val="0"/>
          <w:bCs/>
          <w:color w:val="auto"/>
          <w:sz w:val="30"/>
          <w:highlight w:val="none"/>
          <w:lang w:val="en-US" w:eastAsia="zh-CN"/>
        </w:rPr>
        <w:t xml:space="preserve">206</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val="0"/>
          <w:bCs/>
          <w:color w:val="auto"/>
          <w:sz w:val="30"/>
          <w:highlight w:val="none"/>
        </w:rPr>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rPr>
        <w:t xml:space="preserve">第二章 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一、总则</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（六）投标人的资格条件：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2.投标人授权代表系指法定代表人或受法人委托的受托人。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二、招标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（八）招标文件应包括以下内容：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第一章，投标邀请；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第二章，投标人须知；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第三章，投标资料表；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第四章，评标标准；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第五章，拟签订的合同文本；</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第六章，采购需求；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第七章，投标文件相关格式。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（九）招标文件澄清或者修改：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2.现场考察以本文件第三章《投标资料表》中的要求为准。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3.开标前答疑会以本文件第三章《投标资料表》中的要求为准。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三、投标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（十二）投标文件的构成：</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1.投标文件的构成以本文件第三章《投标资料表》中的要求为准。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（十三）投标函和价格表、商务条件、交货和提供服务的时间：</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2.商务条件以本文件第三章《投标资料表》中的要求为准。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（十四）投标报价要求：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1.投标人应按照招标文件的要求报出分项价格和总价。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3.采购人不支付报价以外的任何费用。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（十五）投标货币。以本文件第三章《投标资料表》中所提要求为准。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（十六）投标有效期：</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（十七）投标文件的编制要求和签署要求：</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（1）投标人应由其法定代表人或法定代表人授权代表在规定的网上投标时间，凭 CA 证书</w:t>
      </w:r>
      <w:r>
        <w:rPr>
          <w:rFonts w:hint="eastAsia" w:ascii="宋体" w:hAnsi="宋体" w:eastAsia="宋体" w:cs="宋体"/>
          <w:b w:val="0"/>
          <w:bCs/>
          <w:color w:val="auto"/>
          <w:sz w:val="30"/>
          <w:highlight w:val="none"/>
          <w:lang w:eastAsia="zh-CN"/>
        </w:rPr>
        <w:t xml:space="preserve">登录</w:t>
      </w:r>
      <w:r>
        <w:rPr>
          <w:rFonts w:hint="eastAsia" w:ascii="宋体" w:hAnsi="宋体" w:eastAsia="宋体" w:cs="宋体"/>
          <w:b w:val="0"/>
          <w:bCs/>
          <w:color w:val="auto"/>
          <w:sz w:val="30"/>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（十八）投标文件的盖章要求</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（二十二）本项目不允许分包。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11.纸质投标文件未按招标文件要求签署、盖章的；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12.不具备招标文件中规定的资格要求的；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13.报价超过招标文件中规定的预算金额或者最高限价的；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14.投标文件含有采购人不能接受的附加条件的；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15.法律、法规和招标文件规定的其他无效情形。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（二十五）开标：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2.投标人不足3家的，不得开标。</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3.开标过程由采购代理机构负责记录。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投标人未参加开标的，视同认可开标结果。</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w:t>
      </w:r>
      <w:r>
        <w:rPr>
          <w:rFonts w:hint="eastAsia" w:ascii="宋体" w:hAnsi="宋体" w:cs="宋体"/>
          <w:b w:val="0"/>
          <w:bCs/>
          <w:color w:val="auto"/>
          <w:sz w:val="30"/>
          <w:highlight w:val="none"/>
          <w:lang w:val="en-US" w:eastAsia="zh-CN"/>
        </w:rPr>
        <w:t xml:space="preserve">.</w:t>
      </w:r>
      <w:r>
        <w:rPr>
          <w:rFonts w:hint="eastAsia" w:ascii="宋体" w:hAnsi="宋体" w:eastAsia="宋体" w:cs="宋体"/>
          <w:b w:val="0"/>
          <w:bCs/>
          <w:color w:val="auto"/>
          <w:sz w:val="30"/>
          <w:highlight w:val="none"/>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五、评标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1.评标工作由采购代理机构负责组织，并履行下列职责：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w:t>
      </w:r>
      <w:r>
        <w:rPr>
          <w:rFonts w:hint="eastAsia" w:ascii="宋体" w:hAnsi="宋体" w:eastAsia="宋体" w:cs="宋体"/>
          <w:b w:val="0"/>
          <w:bCs/>
          <w:strike w:val="0"/>
          <w:color w:val="auto"/>
          <w:sz w:val="30"/>
          <w:highlight w:val="none"/>
        </w:rPr>
        <w:t xml:space="preserve">核对评审专家身份和采购人代表授权函，</w:t>
      </w:r>
      <w:r>
        <w:rPr>
          <w:rFonts w:hint="eastAsia" w:ascii="宋体" w:hAnsi="宋体" w:eastAsia="宋体" w:cs="宋体"/>
          <w:b w:val="0"/>
          <w:bCs/>
          <w:color w:val="auto"/>
          <w:sz w:val="30"/>
          <w:highlight w:val="none"/>
        </w:rPr>
        <w:t xml:space="preserve">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（2）宣布评标纪律；</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（3）公布投标人名单，告知评审专家应当回避的情形；</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（4）组织评标委员会推选评标组长（采购人代表不得担任组长）；</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（6）根据评标委员会的要求介绍政府采购相关政策法规、招标文件；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（8）核对评标结果，对有《</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"http://www.caigou2003.com/" \o "http://www.caigou2003.com/"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政府采购</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（10）处理与评标有关的其他事项。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2.评标委员会负责具体评标事务，并独立履行下列职责：</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（2）要求投标人对投标文件有关事项作出澄清或者说明；</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（3）对投标文件进行比较和评价；</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（4）确定中标候选人名单，以及根据采购人委托直接确定</w:t>
      </w:r>
      <w:r>
        <w:rPr>
          <w:rFonts w:hint="eastAsia" w:ascii="宋体" w:hAnsi="宋体" w:eastAsia="宋体" w:cs="宋体"/>
          <w:b w:val="0"/>
          <w:bCs/>
          <w:color w:val="auto"/>
          <w:sz w:val="30"/>
          <w:highlight w:val="none"/>
          <w:lang w:eastAsia="zh-CN"/>
        </w:rPr>
        <w:t xml:space="preserve">中标供应商</w:t>
      </w:r>
      <w:r>
        <w:rPr>
          <w:rFonts w:hint="eastAsia" w:ascii="宋体" w:hAnsi="宋体" w:eastAsia="宋体" w:cs="宋体"/>
          <w:b w:val="0"/>
          <w:bCs/>
          <w:color w:val="auto"/>
          <w:sz w:val="30"/>
          <w:highlight w:val="none"/>
        </w:rPr>
        <w:t xml:space="preserve">；</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（二十七）</w:t>
      </w:r>
      <w:r>
        <w:rPr>
          <w:rFonts w:hint="eastAsia" w:ascii="宋体" w:hAnsi="宋体" w:cs="宋体"/>
          <w:b w:val="0"/>
          <w:bCs/>
          <w:color w:val="auto"/>
          <w:sz w:val="30"/>
          <w:highlight w:val="none"/>
          <w:lang w:eastAsia="zh-CN"/>
        </w:rPr>
        <w:t xml:space="preserve">本项目</w:t>
      </w:r>
      <w:r>
        <w:rPr>
          <w:rFonts w:hint="eastAsia" w:ascii="宋体" w:hAnsi="宋体" w:eastAsia="宋体" w:cs="宋体"/>
          <w:b w:val="0"/>
          <w:bCs/>
          <w:color w:val="auto"/>
          <w:sz w:val="30"/>
          <w:highlight w:val="none"/>
        </w:rPr>
        <w:t xml:space="preserve">评标方法为综合评分法。</w:t>
      </w:r>
      <w:r/>
    </w:p>
    <w:p>
      <w:pPr>
        <w:ind w:firstLine="45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（二十八）评标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1.评标工作程序：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（1）投标文件初审。</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①资格审查。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②符合性审查。</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（2）澄清有关问题。</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（3）比较与评价。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（4）推荐中标候选供应商名单。</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（5）编写评审报告（评标报告）。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3.采用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highlight w:val="none"/>
        </w:rPr>
        <w:instrText xml:space="preserve"> HYPERLINK "http://lilun.caigou2003.com/recijiedu/2365667.html" \o "http://lilun.caigou2003.com/recijiedu/2365667.html" </w:instrText>
      </w:r>
      <w:r>
        <w:rPr>
          <w:rFonts w:hint="eastAsia" w:ascii="宋体" w:hAnsi="宋体" w:eastAsia="宋体" w:cs="宋体"/>
          <w:b w:val="0"/>
          <w:bCs/>
          <w:color w:val="auto"/>
          <w:highlight w:val="none"/>
        </w:rPr>
        <w:fldChar w:fldCharType="separate"/>
      </w:r>
      <w:r>
        <w:rPr>
          <w:rStyle w:val="917"/>
          <w:rFonts w:hint="eastAsia" w:ascii="宋体" w:hAnsi="宋体" w:eastAsia="宋体" w:cs="宋体"/>
          <w:b w:val="0"/>
          <w:bCs/>
          <w:color w:val="auto"/>
          <w:sz w:val="30"/>
          <w:highlight w:val="none"/>
          <w:u w:val="none"/>
        </w:rPr>
        <w:t xml:space="preserve">综合评分法</w:t>
      </w:r>
      <w:r>
        <w:rPr>
          <w:rFonts w:hint="eastAsia" w:ascii="宋体" w:hAnsi="宋体" w:eastAsia="宋体" w:cs="宋体"/>
          <w:b w:val="0"/>
          <w:bCs/>
          <w:color w:val="auto"/>
          <w:sz w:val="30"/>
          <w:highlight w:val="none"/>
        </w:rPr>
        <w:fldChar w:fldCharType="end"/>
      </w:r>
      <w:r>
        <w:rPr>
          <w:rFonts w:hint="eastAsia" w:ascii="宋体" w:hAnsi="宋体" w:eastAsia="宋体" w:cs="宋体"/>
          <w:b w:val="0"/>
          <w:bCs/>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（二十九）投标文件报价出现前后不一致的，按照下列规定修正：</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2.大写金额和小写金额不一致的，以大写金额为准；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过程中出现下列情形之一的，评</w:t>
      </w:r>
      <w:r>
        <w:rPr>
          <w:rFonts w:hint="eastAsia" w:ascii="宋体" w:hAnsi="宋体" w:cs="宋体"/>
          <w:b w:val="0"/>
          <w:bCs/>
          <w:color w:val="auto"/>
          <w:sz w:val="30"/>
          <w:highlight w:val="none"/>
          <w:lang w:eastAsia="zh-CN"/>
        </w:rPr>
        <w:t xml:space="preserve">标</w:t>
      </w:r>
      <w:r>
        <w:rPr>
          <w:rFonts w:hint="eastAsia" w:ascii="宋体" w:hAnsi="宋体" w:eastAsia="宋体" w:cs="宋体"/>
          <w:b w:val="0"/>
          <w:bCs/>
          <w:color w:val="auto"/>
          <w:sz w:val="30"/>
          <w:highlight w:val="none"/>
        </w:rPr>
        <w:t xml:space="preserve">委员会应当启动异常低价投标审查程序：</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3.投标报价低于采购项目最高限价65%的，即投标报价&lt;采购项目最高限价×65%；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cs="宋体"/>
          <w:color w:val="auto"/>
          <w:sz w:val="30"/>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（三十二）废标条款：</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出现下列情形之一的，应予废标。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2.出现影响采购公正的违法、违规行为的；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3.投标人的报价均超过了采购预算，采购人不能支付的；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4.因重大变故，采购任务取消的。</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六、定标</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七、政府采购合同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（三十六）签订政府采购合同（合同签订方式）：</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（三十九）腐败和欺诈行为：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（1）腐败和欺诈行为的含义：</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②“欺诈行为”系指为了影响招标、采购和合同执行等过程，隐瞒事实</w:t>
      </w:r>
      <w:r>
        <w:rPr>
          <w:rFonts w:hint="eastAsia" w:ascii="宋体" w:hAnsi="宋体" w:eastAsia="宋体" w:cs="宋体"/>
          <w:b w:val="0"/>
          <w:bCs/>
          <w:color w:val="auto"/>
          <w:sz w:val="30"/>
          <w:highlight w:val="none"/>
          <w:lang w:val="en-US" w:eastAsia="zh-CN"/>
        </w:rPr>
        <w:t xml:space="preserve">真相</w:t>
      </w:r>
      <w:r>
        <w:rPr>
          <w:rFonts w:hint="eastAsia" w:ascii="宋体" w:hAnsi="宋体" w:eastAsia="宋体" w:cs="宋体"/>
          <w:b w:val="0"/>
          <w:bCs/>
          <w:color w:val="auto"/>
          <w:sz w:val="30"/>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b w:val="0"/>
          <w:bCs/>
          <w:color w:val="auto"/>
          <w:sz w:val="30"/>
          <w:highlight w:val="none"/>
          <w:lang w:val="en-US" w:eastAsia="zh-CN"/>
        </w:rPr>
        <w:t xml:space="preserve">撤销</w:t>
      </w:r>
      <w:r>
        <w:rPr>
          <w:rFonts w:hint="eastAsia" w:ascii="宋体" w:hAnsi="宋体" w:eastAsia="宋体" w:cs="宋体"/>
          <w:b w:val="0"/>
          <w:bCs/>
          <w:color w:val="auto"/>
          <w:sz w:val="30"/>
          <w:highlight w:val="none"/>
        </w:rPr>
        <w:t xml:space="preserve">其已签署的合同。</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八、询问和质疑</w:t>
      </w:r>
      <w:r/>
    </w:p>
    <w:p>
      <w:pPr>
        <w:ind w:firstLine="600"/>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（四十）询问和质疑</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九、电子招标投标交易平台</w:t>
      </w:r>
      <w:r/>
    </w:p>
    <w:p>
      <w:pPr>
        <w:ind w:firstLine="600"/>
        <w:jc w:val="left"/>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（四十一）电子招标投标交易平台（即“苏采云”系统，网址：https://jszfcg.jsczt.cn/jszc/login）相关要求是本招标文件的组成部分。</w:t>
      </w:r>
      <w:r/>
    </w:p>
    <w:p>
      <w:pPr>
        <w:ind w:firstLine="602"/>
        <w:jc w:val="center"/>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jc w:val="center"/>
        <w:spacing w:line="72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highlight w:val="none"/>
        </w:rPr>
        <w:br w:type="page" w:clear="all"/>
      </w:r>
      <w:r>
        <w:rPr>
          <w:rFonts w:hint="eastAsia" w:ascii="宋体" w:hAnsi="宋体" w:eastAsia="宋体" w:cs="宋体"/>
          <w:b w:val="0"/>
          <w:bCs/>
          <w:color w:val="auto"/>
          <w:sz w:val="30"/>
          <w:highlight w:val="none"/>
        </w:rPr>
        <w:t xml:space="preserve">第三章 投标资料表</w:t>
      </w:r>
      <w:r/>
    </w:p>
    <w:p>
      <w:pPr>
        <w:jc w:val="both"/>
        <w:spacing w:line="360"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60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本项目采购人：</w:t>
            </w:r>
            <w:r>
              <w:rPr>
                <w:rFonts w:hint="eastAsia" w:ascii="宋体" w:hAnsi="宋体" w:cs="宋体"/>
                <w:b w:val="0"/>
                <w:bCs/>
                <w:color w:val="auto"/>
                <w:sz w:val="28"/>
                <w:szCs w:val="28"/>
                <w:highlight w:val="none"/>
                <w:lang w:eastAsia="zh-CN"/>
              </w:rPr>
              <w:t xml:space="preserve">徐州医科大学附属医院</w:t>
            </w:r>
            <w:r/>
          </w:p>
        </w:tc>
      </w:tr>
      <w:tr>
        <w:trPr>
          <w:jc w:val="center"/>
          <w:trHeight w:val="36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投标人的资格条件：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一、符合《中华人民共和国政府采购法》第二十二条的规定；</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、本项目</w:t>
            </w:r>
            <w:r>
              <w:rPr>
                <w:rFonts w:hint="eastAsia" w:ascii="宋体" w:hAnsi="宋体" w:cs="宋体"/>
                <w:b w:val="0"/>
                <w:bCs/>
                <w:color w:val="auto"/>
                <w:sz w:val="28"/>
                <w:szCs w:val="28"/>
                <w:highlight w:val="none"/>
                <w:lang w:val="en-US" w:eastAsia="zh-CN"/>
              </w:rPr>
              <w:t xml:space="preserve">不</w:t>
            </w:r>
            <w:r>
              <w:rPr>
                <w:rFonts w:hint="eastAsia" w:ascii="宋体" w:hAnsi="宋体" w:eastAsia="宋体" w:cs="宋体"/>
                <w:b w:val="0"/>
                <w:bCs/>
                <w:color w:val="auto"/>
                <w:sz w:val="28"/>
                <w:szCs w:val="28"/>
                <w:highlight w:val="none"/>
              </w:rPr>
              <w:t xml:space="preserve">属于专门面向中小企业采购的项目</w:t>
            </w:r>
            <w:r>
              <w:rPr>
                <w:rFonts w:hint="eastAsia" w:ascii="宋体" w:hAnsi="宋体" w:cs="宋体"/>
                <w:b w:val="0"/>
                <w:bCs/>
                <w:color w:val="auto"/>
                <w:sz w:val="28"/>
                <w:szCs w:val="28"/>
                <w:highlight w:val="none"/>
                <w:lang w:eastAsia="zh-CN"/>
              </w:rPr>
              <w:t xml:space="preserve">；</w:t>
            </w:r>
            <w:r/>
          </w:p>
          <w:p>
            <w:pPr>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三、本项目不接受进口产品投标，如为进口产品，作无效投标处理。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同时明确相关事项如下：</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1、本项目不接受联合体参与采购活动。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2、单位负责人为同一人或者存在直接控股、管理关系的不同供应商，不得参加同一合同项下的政府采购活动。</w:t>
            </w:r>
            <w:r/>
          </w:p>
          <w:p>
            <w:pPr>
              <w:ind w:firstLine="28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3、为本采购项目提供整体设计、规范编制或者项目管理、监理、检测等服务的供应商，不得再参加本采购项目的采购活动。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四</w:t>
            </w:r>
            <w:r>
              <w:rPr>
                <w:rFonts w:hint="eastAsia" w:ascii="宋体" w:hAnsi="宋体" w:eastAsia="宋体" w:cs="宋体"/>
                <w:b w:val="0"/>
                <w:bCs/>
                <w:color w:val="auto"/>
                <w:sz w:val="28"/>
                <w:szCs w:val="28"/>
                <w:highlight w:val="none"/>
              </w:rPr>
              <w:t xml:space="preserve">、查询及使用供应商信用记录：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(一)由采购人查询信用信息。</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(二)查询渠道包括：</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1、“信用中国”网（www.creditchina.gov.cn）；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2、中国政府采购网（www.ccgp.gov.cn）；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3、“信用江苏”网（http://credit.jiangsu.gov.cn/）；</w:t>
            </w:r>
            <w:r/>
          </w:p>
          <w:p>
            <w:pPr>
              <w:ind w:firstLine="280"/>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4、“信用中国(江苏徐州)”网（http://www.xuzhoucredit.gov.cn）；</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(三)截止时点（查询环节）：开标后资格审查结束前。</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(四)信用信息查询记录和证据留存的具体方式：网页截屏打印，与其他采购文件一并保存。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(五)信用信息的使用规则：</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招标</w:t>
            </w:r>
            <w:r/>
          </w:p>
        </w:tc>
      </w:tr>
      <w:tr>
        <w:trPr>
          <w:jc w:val="center"/>
          <w:trHeight w:val="1893"/>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(八)1</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tabs>
                <w:tab w:val="left" w:pos="576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(九)3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(十二)1</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(十二)2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线上投标文件编制要求：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请按照以下要求（包括但不限于以下要求）制作：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一、基本目录</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2、《授权委托书》。要求加盖电子签章，格式见本文件第七章《投标文件相关格式》（必须提供，否则在符合性审查时按照投标无效处理）。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3、所投产品的环境标志产品认证证书原件的扫描件（如有）。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（2）环境标志产品认证证书是否符合要求，采购人评标时查询中国政府采购网（www.ccgp.gov.cn）相关内容后确定。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4、所投产品的节能产品认证证书原件的扫描件（如有）。</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（2）节能产品认证证书是否符合要求，采购人评标时查询中国政府采购网（www.ccgp.gov.cn）相关内容后确定。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二、资格条件（必须提供，否则投标无效）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(一)投标人合法有效的营业执照扫描件，或事业单位法人证书扫描件，或民办非企业单位登记证书扫描件；</w:t>
            </w:r>
            <w:r/>
          </w:p>
          <w:p>
            <w:pPr>
              <w:ind w:right="28"/>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val="0"/>
                <w:bCs/>
                <w:color w:val="auto"/>
                <w:sz w:val="28"/>
                <w:szCs w:val="28"/>
                <w:highlight w:val="none"/>
                <w:lang w:eastAsia="zh-CN"/>
              </w:rPr>
              <w:t xml:space="preserve">；</w:t>
            </w:r>
            <w:r/>
          </w:p>
          <w:p>
            <w:pPr>
              <w:ind w:right="28"/>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三</w:t>
            </w:r>
            <w:r>
              <w:rPr>
                <w:rFonts w:hint="eastAsia" w:ascii="宋体" w:hAnsi="宋体" w:eastAsia="宋体" w:cs="宋体"/>
                <w:b w:val="0"/>
                <w:bCs/>
                <w:color w:val="auto"/>
                <w:sz w:val="28"/>
                <w:szCs w:val="28"/>
                <w:highlight w:val="none"/>
              </w:rPr>
              <w:t xml:space="preserve">）投标人资格承诺，加盖电子签章，格式见本文件第七章《投标文件相关格式》。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三、符合条件（必须提供，否则投标无效）</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(一)报价</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1、报价符合性审查</w:t>
            </w:r>
            <w:r>
              <w:rPr>
                <w:rFonts w:hint="eastAsia" w:ascii="宋体" w:hAnsi="宋体" w:cs="宋体"/>
                <w:b w:val="0"/>
                <w:bCs/>
                <w:color w:val="auto"/>
                <w:sz w:val="28"/>
                <w:szCs w:val="28"/>
                <w:highlight w:val="none"/>
                <w:lang w:eastAsia="zh-CN"/>
              </w:rPr>
              <w:t xml:space="preserve">。</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（①超预算/最高限价审查要求：投标（响应）报价不得超过采购项目预算/最高限价。</w:t>
            </w:r>
            <w:r/>
          </w:p>
          <w:p>
            <w:pP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eastAsia="zh-CN"/>
              </w:rPr>
              <w:t xml:space="preserve">②异常低价审查要求：对于符合异常低价情形的投标（响应）报价，评审委员会应当启动异常低价投标（响应）审查程序，审查标准和程序详见采购文件。属于投标（响应）报价低于采购项目最高限价65%的，即投标（响应）报价&lt;采购项目最高限价×65%，供应商可随投标（响应）文件一并提交相关书面说明及必要的证明材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《开标一览表》。（加盖电子签章，政府采购客户端工具输入报价自动生成）。</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、《分项价格表》。加盖电子签章，格式见本文件第七章《投标文件相关格式》（必须提供，否则在符合性审查时按照投标无效处理）。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（二）商务资信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1、《投标函》</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商务</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、《授权委托书》。加盖电子签章，格式见本文件第七章《投标文件相关格式》（必须提供，否则在符合性审查时按照投标无效处理）。</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4、法律、法规和招标文件规定的无效情形。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（三）技术响应</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偏离表》</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加盖电子签章，格式见招标文件第七章《投标文件相关格式》（必须提供，否则在符合性审查时按照投标无效处理）。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四、综合评审评分项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（一）技术部分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1、所投产品的技术规格（要求见招标文件第六章《采购需求》及第四章《评标标准》中《评分细则》）；</w:t>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2、重点功能演示</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技术</w:t>
            </w:r>
            <w:r>
              <w:rPr>
                <w:rFonts w:hint="eastAsia" w:ascii="宋体" w:hAnsi="宋体" w:eastAsia="宋体" w:cs="宋体"/>
                <w:b w:val="0"/>
                <w:bCs/>
                <w:color w:val="auto"/>
                <w:sz w:val="28"/>
                <w:szCs w:val="28"/>
                <w:highlight w:val="none"/>
              </w:rPr>
              <w:t xml:space="preserve">实施方案（要求见招标文件第六章《采购需求》及第四章《评标标准》中《评分细则》）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rPr>
              <w:t xml:space="preserve">项目实施方案（要求见招标文件第六章《采购需求》及第四章《评标标准》中《评分细则》）；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5、售后服务方案</w:t>
            </w:r>
            <w:r>
              <w:rPr>
                <w:rFonts w:hint="eastAsia" w:ascii="宋体" w:hAnsi="宋体" w:eastAsia="宋体" w:cs="宋体"/>
                <w:b w:val="0"/>
                <w:bCs/>
                <w:color w:val="auto"/>
                <w:sz w:val="28"/>
                <w:szCs w:val="28"/>
                <w:highlight w:val="none"/>
              </w:rPr>
              <w:t xml:space="preserve">（要求见招标文件第六章《采购需求》及第四章《评标标准》中《评分细则》）；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、评分细则中评分得分需提供的相关证明文件扫描件。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（二）商务部分</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1、投标人评价</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default"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2、投标人业绩</w:t>
            </w:r>
            <w:r>
              <w:rPr>
                <w:rFonts w:hint="eastAsia" w:ascii="宋体" w:hAnsi="宋体" w:eastAsia="宋体" w:cs="宋体"/>
                <w:b w:val="0"/>
                <w:bCs/>
                <w:color w:val="auto"/>
                <w:sz w:val="28"/>
                <w:szCs w:val="28"/>
                <w:highlight w:val="none"/>
              </w:rPr>
              <w:t xml:space="preserve">（要求见招标文件第四章《评标标准》中《评分细则》）；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28"/>
                <w:szCs w:val="28"/>
                <w:highlight w:val="none"/>
                <w:lang w:eastAsia="zh-CN"/>
              </w:rPr>
              <w:t xml:space="preserve">其他</w:t>
            </w:r>
            <w:r>
              <w:rPr>
                <w:rFonts w:hint="eastAsia" w:ascii="宋体" w:hAnsi="宋体" w:eastAsia="宋体" w:cs="宋体"/>
                <w:b w:val="0"/>
                <w:bCs/>
                <w:color w:val="auto"/>
                <w:sz w:val="28"/>
                <w:szCs w:val="28"/>
                <w:highlight w:val="none"/>
              </w:rPr>
              <w:t xml:space="preserve">证明文件及材料扫描件。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五、其他部分</w:t>
            </w:r>
            <w:r/>
          </w:p>
          <w:p>
            <w:pPr>
              <w:rPr>
                <w:rFonts w:hint="eastAsia" w:ascii="宋体" w:hAnsi="宋体" w:eastAsia="宋体" w:cs="宋体"/>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一</w:t>
            </w:r>
            <w:r>
              <w:rPr>
                <w:rFonts w:hint="eastAsia" w:ascii="宋体" w:hAnsi="宋体" w:cs="宋体"/>
                <w:b/>
                <w:bCs w:val="0"/>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color w:val="auto"/>
                <w:sz w:val="28"/>
                <w:highlight w:val="none"/>
              </w:rPr>
              <w:t xml:space="preserve">（请填写完整，如不填写完整或未按要求填写的，视为</w:t>
            </w:r>
            <w:r>
              <w:rPr>
                <w:rFonts w:hint="eastAsia" w:ascii="宋体" w:hAnsi="宋体" w:cs="宋体"/>
                <w:color w:val="auto"/>
                <w:sz w:val="28"/>
                <w:highlight w:val="none"/>
                <w:lang w:val="en-US" w:eastAsia="zh-CN"/>
              </w:rPr>
              <w:t xml:space="preserve">非本国产品</w:t>
            </w:r>
            <w:r>
              <w:rPr>
                <w:rFonts w:ascii="宋体" w:hAnsi="宋体" w:eastAsia="宋体" w:cs="宋体"/>
                <w:color w:val="auto"/>
                <w:sz w:val="28"/>
                <w:highlight w:val="none"/>
              </w:rPr>
              <w:t xml:space="preserve">）</w:t>
            </w:r>
            <w:r>
              <w:rPr>
                <w:rFonts w:hint="eastAsia" w:ascii="宋体" w:hAnsi="宋体" w:cs="宋体"/>
                <w:b/>
                <w:bCs w:val="0"/>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3467100" cy="523875"/>
                      <wp:effectExtent l="0" t="0" r="0"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r>
            <w:r/>
          </w:p>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注：中国境内生产的组件成本核算基本规则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）企业报价折扣证明：</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本项目不属于专门面向中小微企业采购的项目。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投标人提供的货物全部由符合政策要求的：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1、投标人所投产品全部为小微企业制造，投标文件中提供《中小企业声明函》（加盖电子签章，格式见招标文件第七章《投标文件相关格式》）（如提供请填写完整，如不填写完整或未按要求填写的，视为</w:t>
            </w:r>
            <w:r>
              <w:rPr>
                <w:rFonts w:hint="eastAsia" w:ascii="宋体" w:hAnsi="宋体" w:cs="宋体"/>
                <w:b w:val="0"/>
                <w:bCs/>
                <w:color w:val="auto"/>
                <w:sz w:val="28"/>
                <w:szCs w:val="28"/>
                <w:highlight w:val="none"/>
                <w:lang w:val="en-US" w:eastAsia="zh-CN"/>
              </w:rPr>
              <w:t xml:space="preserve">非小微企业。</w:t>
            </w:r>
            <w:r>
              <w:rPr>
                <w:rFonts w:hint="eastAsia" w:ascii="宋体" w:hAnsi="宋体" w:eastAsia="宋体" w:cs="宋体"/>
                <w:b w:val="0"/>
                <w:bCs/>
                <w:color w:val="auto"/>
                <w:sz w:val="28"/>
                <w:szCs w:val="28"/>
                <w:highlight w:val="none"/>
              </w:rPr>
              <w:t xml:space="preserve">非必须提供）。《中小企业声明函》查询渠道用微信搜索“中小企业规模类型自测小程序”。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注：具体以《财政部 司法部关于政府采购支持监狱企业发展有关问题的通知》（财库〔2014〕68号）的规定为准。</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享受政府采购支持政策的残疾人福利性单位应当同时满足以下条件：</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①安置的残疾人占本单位在职职工人数的比例不低于25%（含25%），并且安置的残疾人人数不少于10人（含10人）；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②依法与安置的每位残疾人签订了一年以上（含一年）的劳动合同或服务协议；</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③为安置的每位残疾人按月足额缴纳了基本养老保险、基本医疗保险、失业保险、工伤保险和生育保险等社会保险费；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   </w:t>
            </w: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具体以《三部门联合发布关于促进残疾人就业政府采购政策的通知》（财库〔2017〕141号）规定为准。</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商务条件见：</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一、本文件第四章《评标标准》中《评分细则》。</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(十三)3</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交货和提供服务的时间：见本文件第五章 《拟签订的合同文本》及本文件第六章《采购需求》。</w:t>
            </w:r>
            <w:r/>
          </w:p>
        </w:tc>
      </w:tr>
      <w:tr>
        <w:trPr>
          <w:jc w:val="center"/>
          <w:trHeight w:val="18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本项目预算金额</w:t>
            </w:r>
            <w:r>
              <w:rPr>
                <w:rFonts w:hint="eastAsia" w:ascii="宋体" w:hAnsi="宋体" w:cs="宋体"/>
                <w:b w:val="0"/>
                <w:bCs/>
                <w:color w:val="auto"/>
                <w:sz w:val="28"/>
                <w:szCs w:val="28"/>
                <w:highlight w:val="none"/>
                <w:lang w:val="en-US" w:eastAsia="zh-CN"/>
              </w:rPr>
              <w:t xml:space="preserve">为</w:t>
            </w:r>
            <w:r>
              <w:rPr>
                <w:rFonts w:hint="eastAsia" w:ascii="宋体" w:hAnsi="宋体" w:eastAsia="宋体" w:cs="宋体"/>
                <w:b w:val="0"/>
                <w:bCs/>
                <w:color w:val="auto"/>
                <w:sz w:val="28"/>
                <w:szCs w:val="28"/>
                <w:highlight w:val="none"/>
              </w:rPr>
              <w:t xml:space="preserve">人民币</w:t>
            </w:r>
            <w:r>
              <w:rPr>
                <w:rFonts w:hint="eastAsia" w:ascii="宋体" w:hAnsi="宋体" w:cs="宋体"/>
                <w:b w:val="0"/>
                <w:bCs/>
                <w:color w:val="auto"/>
                <w:sz w:val="28"/>
                <w:szCs w:val="28"/>
                <w:highlight w:val="none"/>
                <w:lang w:val="en-US" w:eastAsia="zh-CN"/>
              </w:rPr>
              <w:t xml:space="preserve">186.50</w:t>
            </w:r>
            <w:r>
              <w:rPr>
                <w:rFonts w:hint="eastAsia" w:ascii="宋体" w:hAnsi="宋体" w:eastAsia="宋体" w:cs="宋体"/>
                <w:b w:val="0"/>
                <w:bCs/>
                <w:color w:val="auto"/>
                <w:sz w:val="28"/>
                <w:szCs w:val="28"/>
                <w:highlight w:val="none"/>
              </w:rPr>
              <w:t xml:space="preserve">万元</w:t>
            </w:r>
            <w:r>
              <w:rPr>
                <w:rFonts w:hint="eastAsia" w:ascii="宋体" w:hAnsi="宋体" w:cs="宋体"/>
                <w:b w:val="0"/>
                <w:bCs/>
                <w:color w:val="auto"/>
                <w:sz w:val="28"/>
                <w:szCs w:val="28"/>
                <w:highlight w:val="none"/>
                <w:lang w:eastAsia="zh-CN"/>
              </w:rPr>
              <w:t xml:space="preserve">，</w:t>
            </w:r>
            <w:r>
              <w:rPr>
                <w:rFonts w:hint="eastAsia" w:ascii="宋体" w:hAnsi="宋体" w:cs="宋体"/>
                <w:b w:val="0"/>
                <w:bCs/>
                <w:color w:val="auto"/>
                <w:sz w:val="28"/>
                <w:szCs w:val="28"/>
                <w:highlight w:val="none"/>
                <w:lang w:val="en-US" w:eastAsia="zh-CN"/>
              </w:rPr>
              <w:t xml:space="preserve">最高限价为186.50万元，不接受超过人民币186.50万元的投标报价。</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报价包括项目配置所有</w:t>
            </w:r>
            <w:r>
              <w:rPr>
                <w:rFonts w:hint="eastAsia" w:ascii="宋体" w:hAnsi="宋体" w:cs="宋体"/>
                <w:b w:val="0"/>
                <w:bCs/>
                <w:color w:val="auto"/>
                <w:sz w:val="28"/>
                <w:szCs w:val="28"/>
                <w:highlight w:val="none"/>
                <w:lang w:val="en-US" w:eastAsia="zh-CN"/>
              </w:rPr>
              <w:t xml:space="preserve">设备</w:t>
            </w:r>
            <w:r>
              <w:rPr>
                <w:rFonts w:hint="eastAsia" w:ascii="宋体" w:hAnsi="宋体" w:eastAsia="宋体" w:cs="宋体"/>
                <w:b w:val="0"/>
                <w:bCs/>
                <w:color w:val="auto"/>
                <w:sz w:val="28"/>
                <w:szCs w:val="28"/>
                <w:highlight w:val="none"/>
              </w:rPr>
              <w:t xml:space="preserve">、项目实施过程中的必要指导、现状调研、差旅、利润、税费、运费、安装调试、检验、保险、售后运维、项目服务、技术支持与培训等以及完成该项目过程中所涉及到的不可预见费及其他一切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以人民币报价。</w:t>
            </w:r>
            <w:r/>
          </w:p>
        </w:tc>
      </w:tr>
      <w:tr>
        <w:trPr>
          <w:jc w:val="center"/>
          <w:trHeight w:val="455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w:t>
            </w:r>
            <w:r>
              <w:rPr>
                <w:rFonts w:hint="eastAsia" w:ascii="宋体" w:hAnsi="宋体" w:cs="宋体"/>
                <w:b w:val="0"/>
                <w:bCs/>
                <w:color w:val="auto"/>
                <w:sz w:val="28"/>
                <w:szCs w:val="28"/>
                <w:highlight w:val="none"/>
                <w:lang w:val="en-US" w:eastAsia="zh-CN"/>
              </w:rPr>
              <w:t xml:space="preserve">江苏</w:t>
            </w:r>
            <w:r>
              <w:rPr>
                <w:rFonts w:hint="eastAsia" w:ascii="宋体" w:hAnsi="宋体" w:eastAsia="宋体" w:cs="宋体"/>
                <w:b w:val="0"/>
                <w:bCs/>
                <w:color w:val="auto"/>
                <w:sz w:val="28"/>
                <w:szCs w:val="28"/>
                <w:highlight w:val="none"/>
              </w:rPr>
              <w:t xml:space="preserve">政府采购网--</w:t>
            </w:r>
            <w:r>
              <w:rPr>
                <w:rFonts w:hint="eastAsia" w:ascii="宋体" w:hAnsi="宋体" w:cs="宋体"/>
                <w:b w:val="0"/>
                <w:bCs/>
                <w:color w:val="auto"/>
                <w:sz w:val="28"/>
                <w:szCs w:val="28"/>
                <w:highlight w:val="none"/>
                <w:lang w:val="en-US" w:eastAsia="zh-CN"/>
              </w:rPr>
              <w:t xml:space="preserve">办事指南</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资料下载</w:t>
            </w:r>
            <w:r>
              <w:rPr>
                <w:rFonts w:hint="eastAsia" w:ascii="宋体" w:hAnsi="宋体" w:eastAsia="宋体" w:cs="宋体"/>
                <w:b w:val="0"/>
                <w:bCs/>
                <w:color w:val="auto"/>
                <w:sz w:val="28"/>
                <w:szCs w:val="28"/>
                <w:highlight w:val="none"/>
              </w:rPr>
              <w:t xml:space="preserve">，点击进入《江苏省政府采购管理交易系统（苏采云）供应商操作指南》，进行下载。</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特别说明：政府采购客户端工具需要导出加密的投标文件（后缀名为zip）。投标文件不得超过150M！名为“.kedt”）后，离线编制投标文件。采购文件（后缀名为“.kedt”）。</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(十九)</w:t>
            </w:r>
            <w:r/>
          </w:p>
        </w:tc>
        <w:tc>
          <w:tcPr>
            <w:tcMar>
              <w:left w:w="108" w:type="dxa"/>
              <w:top w:w="0" w:type="dxa"/>
              <w:right w:w="108" w:type="dxa"/>
              <w:bottom w:w="0" w:type="dxa"/>
            </w:tcMar>
            <w:tcW w:w="8313" w:type="dxa"/>
            <w:vAlign w:val="center"/>
            <w:textDirection w:val="lrTb"/>
            <w:noWrap w:val="false"/>
          </w:tcPr>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投标文件的提交与接收：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1、投标文件提交与接收时间：202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cs="宋体"/>
                <w:b w:val="0"/>
                <w:bCs/>
                <w:color w:val="auto"/>
                <w:sz w:val="28"/>
                <w:szCs w:val="28"/>
                <w:highlight w:val="none"/>
                <w:u w:val="single"/>
                <w:lang w:val="en-US" w:eastAsia="zh-CN"/>
              </w:rPr>
              <w:t xml:space="preserve"> 10</w:t>
            </w:r>
            <w:r>
              <w:rPr>
                <w:rFonts w:hint="eastAsia" w:ascii="宋体" w:hAnsi="宋体" w:eastAsia="宋体" w:cs="宋体"/>
                <w:b w:val="0"/>
                <w:bCs/>
                <w:color w:val="auto"/>
                <w:sz w:val="28"/>
                <w:szCs w:val="28"/>
                <w:highlight w:val="none"/>
              </w:rPr>
              <w:t xml:space="preserve">月</w:t>
            </w:r>
            <w:r>
              <w:rPr>
                <w:rFonts w:hint="eastAsia" w:ascii="宋体" w:hAnsi="宋体" w:cs="宋体"/>
                <w:b w:val="0"/>
                <w:bCs/>
                <w:color w:val="auto"/>
                <w:sz w:val="28"/>
                <w:szCs w:val="28"/>
                <w:highlight w:val="none"/>
                <w:u w:val="single"/>
                <w:lang w:val="en-US" w:eastAsia="zh-CN"/>
              </w:rPr>
              <w:t xml:space="preserve"> 16 </w:t>
            </w:r>
            <w:r>
              <w:rPr>
                <w:rFonts w:hint="eastAsia" w:ascii="宋体" w:hAnsi="宋体" w:eastAsia="宋体" w:cs="宋体"/>
                <w:b w:val="0"/>
                <w:bCs/>
                <w:color w:val="auto"/>
                <w:sz w:val="28"/>
                <w:szCs w:val="28"/>
                <w:highlight w:val="none"/>
              </w:rPr>
              <w:t xml:space="preserve">日北京时间09</w:t>
            </w: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30前。</w:t>
            </w:r>
            <w:r/>
          </w:p>
          <w:p>
            <w:pPr>
              <w:ind w:left="560" w:hanging="560"/>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2、投标文件提交与接收地点： </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b w:val="0"/>
                <w:bCs/>
                <w:color w:val="auto"/>
                <w:sz w:val="28"/>
                <w:szCs w:val="28"/>
                <w:highlight w:val="none"/>
                <w:lang w:eastAsia="zh-CN"/>
              </w:rPr>
              <w:t xml:space="preserve">登录</w:t>
            </w:r>
            <w:r>
              <w:rPr>
                <w:rFonts w:hint="eastAsia" w:ascii="宋体" w:hAnsi="宋体" w:eastAsia="宋体" w:cs="宋体"/>
                <w:b w:val="0"/>
                <w:bCs/>
                <w:color w:val="auto"/>
                <w:sz w:val="28"/>
                <w:szCs w:val="28"/>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w:t>
            </w:r>
            <w:r/>
          </w:p>
        </w:tc>
      </w:tr>
      <w:tr>
        <w:trPr>
          <w:jc w:val="center"/>
          <w:trHeight w:val="249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开标时间及地点：</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1、开标时间：202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年</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10 </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月</w:t>
            </w:r>
            <w:r>
              <w:rPr>
                <w:rFonts w:hint="eastAsia" w:ascii="宋体" w:hAnsi="宋体" w:eastAsia="宋体" w:cs="宋体"/>
                <w:b w:val="0"/>
                <w:bCs/>
                <w:color w:val="auto"/>
                <w:sz w:val="28"/>
                <w:szCs w:val="28"/>
                <w:highlight w:val="none"/>
                <w:u w:val="single"/>
              </w:rPr>
              <w:t xml:space="preserve"> </w:t>
            </w:r>
            <w:r>
              <w:rPr>
                <w:rFonts w:hint="eastAsia" w:ascii="宋体" w:hAnsi="宋体" w:cs="宋体"/>
                <w:b w:val="0"/>
                <w:bCs/>
                <w:color w:val="auto"/>
                <w:sz w:val="28"/>
                <w:szCs w:val="28"/>
                <w:highlight w:val="none"/>
                <w:u w:val="single"/>
                <w:lang w:val="en-US" w:eastAsia="zh-CN"/>
              </w:rPr>
              <w:t xml:space="preserve">16 </w:t>
            </w:r>
            <w:r>
              <w:rPr>
                <w:rFonts w:hint="eastAsia" w:ascii="宋体" w:hAnsi="宋体" w:eastAsia="宋体" w:cs="宋体"/>
                <w:b w:val="0"/>
                <w:bCs/>
                <w:color w:val="auto"/>
                <w:sz w:val="28"/>
                <w:szCs w:val="28"/>
                <w:highlight w:val="none"/>
              </w:rPr>
              <w:t xml:space="preserve">日09：30（北京时间）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2、开标地点：</w:t>
            </w:r>
            <w:r/>
          </w:p>
          <w:p>
            <w:pPr>
              <w:jc w:val="lef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“苏采云”系统（网址： http://jszfcg.jsczt.cn/）“开标大厅”或进入江苏政府采购网--办事指南--供应商--供应商进入，点击“苏采云”进入系统“开标大厅”。</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2</w:t>
            </w:r>
            <w:r/>
          </w:p>
        </w:tc>
        <w:tc>
          <w:tcPr>
            <w:tcMar>
              <w:left w:w="108" w:type="dxa"/>
              <w:top w:w="0" w:type="dxa"/>
              <w:right w:w="108" w:type="dxa"/>
              <w:bottom w:w="0" w:type="dxa"/>
            </w:tcMar>
            <w:tcW w:w="8313" w:type="dxa"/>
            <w:vAlign w:val="center"/>
            <w:textDirection w:val="lrTb"/>
            <w:noWrap w:val="false"/>
          </w:tcPr>
          <w:p>
            <w:pPr>
              <w:ind w:firstLine="48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8"/>
                <w:szCs w:val="28"/>
                <w:highlight w:val="none"/>
              </w:rPr>
              <w:t xml:space="preserve">开标时间后</w:t>
            </w:r>
            <w:r>
              <w:rPr>
                <w:rFonts w:hint="eastAsia" w:ascii="宋体" w:hAnsi="宋体" w:cs="宋体"/>
                <w:color w:val="auto"/>
                <w:sz w:val="28"/>
                <w:szCs w:val="28"/>
                <w:highlight w:val="none"/>
              </w:rPr>
              <w:t xml:space="preserve">，通过“苏采云”系统（使用“CA数字证书”）解密。解密时限：进入解密环节后，</w:t>
            </w:r>
            <w:r>
              <w:rPr>
                <w:rFonts w:hint="eastAsia" w:ascii="宋体" w:hAnsi="宋体" w:cs="宋体"/>
                <w:b/>
                <w:bCs/>
                <w:color w:val="auto"/>
                <w:sz w:val="28"/>
                <w:szCs w:val="28"/>
                <w:highlight w:val="none"/>
              </w:rPr>
              <w:t xml:space="preserve">30分钟内。</w:t>
            </w:r>
            <w:r/>
          </w:p>
          <w:p>
            <w:pPr>
              <w:ind w:firstLine="48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rPr>
              <w:t xml:space="preserve">“苏采云”系统生成开标记录并向社会公众公布，但依法应当保密的除外。</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3</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“苏采云”系统生成开标记录并</w:t>
            </w:r>
            <w:r>
              <w:rPr>
                <w:rFonts w:hint="eastAsia" w:ascii="宋体" w:hAnsi="宋体" w:cs="宋体"/>
                <w:b/>
                <w:bCs/>
                <w:color w:val="auto"/>
                <w:sz w:val="28"/>
                <w:szCs w:val="28"/>
                <w:highlight w:val="none"/>
              </w:rPr>
              <w:t xml:space="preserve">向社会公众公布后5分钟内</w:t>
            </w:r>
            <w:r>
              <w:rPr>
                <w:rFonts w:hint="eastAsia" w:ascii="宋体" w:hAnsi="宋体" w:cs="宋体"/>
                <w:color w:val="auto"/>
                <w:sz w:val="28"/>
                <w:szCs w:val="28"/>
                <w:highlight w:val="none"/>
              </w:rPr>
              <w:t xml:space="preserve">，投标人通过“苏采云”系统（使用“CA数字证书”）</w:t>
            </w:r>
            <w:r>
              <w:rPr>
                <w:rFonts w:hint="eastAsia" w:ascii="宋体" w:hAnsi="宋体" w:cs="宋体"/>
                <w:b/>
                <w:bCs/>
                <w:color w:val="auto"/>
                <w:sz w:val="28"/>
                <w:szCs w:val="28"/>
                <w:highlight w:val="none"/>
              </w:rPr>
              <w:t xml:space="preserve">确认开标过程</w:t>
            </w:r>
            <w:r>
              <w:rPr>
                <w:rFonts w:hint="eastAsia" w:ascii="宋体" w:hAnsi="宋体" w:cs="宋体"/>
                <w:color w:val="auto"/>
                <w:sz w:val="28"/>
                <w:szCs w:val="28"/>
                <w:highlight w:val="none"/>
              </w:rPr>
              <w:t xml:space="preserve">。在以上时间内投标人没有确认的，视同该投标人认可开标结果。</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4</w:t>
            </w:r>
            <w:r/>
          </w:p>
        </w:tc>
        <w:tc>
          <w:tcPr>
            <w:tcMar>
              <w:left w:w="108" w:type="dxa"/>
              <w:top w:w="0" w:type="dxa"/>
              <w:right w:w="108" w:type="dxa"/>
              <w:bottom w:w="0" w:type="dxa"/>
            </w:tcMar>
            <w:tcW w:w="8313" w:type="dxa"/>
            <w:vAlign w:val="center"/>
            <w:textDirection w:val="lrTb"/>
            <w:noWrap w:val="false"/>
          </w:tcPr>
          <w:p>
            <w:pPr>
              <w:jc w:val="left"/>
              <w:widowControl/>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因投标人原因造成投标文件未解密的，视为撤销其投标文件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66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(二十五)</w:t>
            </w:r>
            <w:r>
              <w:rPr>
                <w:rFonts w:hint="eastAsia" w:ascii="宋体" w:hAnsi="宋体" w:cs="宋体"/>
                <w:b w:val="0"/>
                <w:bCs/>
                <w:color w:val="auto"/>
                <w:sz w:val="28"/>
                <w:szCs w:val="28"/>
                <w:highlight w:val="none"/>
                <w:lang w:val="en-US" w:eastAsia="zh-CN"/>
              </w:rPr>
              <w:t xml:space="preserve">5</w:t>
            </w:r>
            <w:r/>
          </w:p>
        </w:tc>
        <w:tc>
          <w:tcPr>
            <w:tcMar>
              <w:left w:w="108" w:type="dxa"/>
              <w:top w:w="0" w:type="dxa"/>
              <w:right w:w="108" w:type="dxa"/>
              <w:bottom w:w="0" w:type="dxa"/>
            </w:tcMar>
            <w:tcW w:w="8313" w:type="dxa"/>
            <w:vAlign w:val="center"/>
            <w:textDirection w:val="lrTb"/>
            <w:noWrap w:val="false"/>
          </w:tcPr>
          <w:p>
            <w:pPr>
              <w:pStyle w:val="830"/>
              <w:ind w:left="0" w:right="0"/>
              <w:jc w:val="left"/>
              <w:spacing w:before="0" w:beforeAutospacing="0" w:after="0" w:afterAutospacing="0"/>
              <w:shd w:val="clear" w:color="auto" w:fill="ffffff"/>
              <w:rPr>
                <w:rFonts w:hint="eastAsia" w:ascii="宋体" w:hAnsi="宋体" w:cs="宋体"/>
                <w:bCs/>
                <w:color w:val="auto"/>
                <w:sz w:val="28"/>
                <w:szCs w:val="28"/>
                <w:highlight w:val="none"/>
              </w:rPr>
            </w:pPr>
            <w:r>
              <w:rPr>
                <w:rFonts w:hint="eastAsia"/>
                <w:color w:val="auto"/>
                <w:sz w:val="28"/>
                <w:szCs w:val="28"/>
                <w:highlight w:val="none"/>
              </w:rPr>
              <w:t xml:space="preserve">投标文件解密失败的补救方案</w:t>
            </w:r>
            <w:r>
              <w:rPr>
                <w:rFonts w:hint="eastAsia"/>
                <w:color w:val="auto"/>
                <w:sz w:val="28"/>
                <w:szCs w:val="28"/>
                <w:highlight w:val="none"/>
                <w:lang w:eastAsia="zh-CN"/>
              </w:rPr>
              <w:t xml:space="preserve">：</w:t>
            </w:r>
            <w:r>
              <w:rPr>
                <w:rFonts w:hint="eastAsia"/>
                <w:color w:val="auto"/>
                <w:sz w:val="28"/>
                <w:szCs w:val="28"/>
                <w:highlight w:val="none"/>
              </w:rPr>
              <w:t xml:space="preserve">无。</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评标</w:t>
            </w:r>
            <w:r/>
          </w:p>
        </w:tc>
      </w:tr>
      <w:tr>
        <w:trPr>
          <w:jc w:val="center"/>
          <w:trHeight w:val="541"/>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采用综合评分法。</w:t>
            </w:r>
            <w:r/>
          </w:p>
        </w:tc>
      </w:tr>
      <w:tr>
        <w:trPr>
          <w:jc w:val="center"/>
          <w:trHeight w:val="312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(二十八)</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一、推荐中标候选供应商名单。中标候选供应商数量应当根据采购需要确定，但必须按顺序排列中标候选供应商。</w:t>
            </w:r>
            <w:r/>
          </w:p>
          <w:p>
            <w:pPr>
              <w:rPr>
                <w:rFonts w:hint="eastAsia" w:ascii="宋体" w:hAnsi="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二、采用综合评分法的，按评审后得分由高到低顺序排列。得分相同的，按</w:t>
            </w:r>
            <w:r>
              <w:rPr>
                <w:rFonts w:hint="eastAsia" w:ascii="宋体" w:hAnsi="宋体" w:cs="宋体"/>
                <w:b w:val="0"/>
                <w:bCs/>
                <w:color w:val="auto"/>
                <w:sz w:val="28"/>
                <w:szCs w:val="28"/>
                <w:highlight w:val="none"/>
                <w:lang w:val="en-US" w:eastAsia="zh-CN"/>
              </w:rPr>
              <w:t xml:space="preserve">下列顺序确定:</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①</w:t>
            </w:r>
            <w:r>
              <w:rPr>
                <w:rFonts w:hint="eastAsia" w:ascii="宋体" w:hAnsi="宋体" w:cs="宋体"/>
                <w:bCs/>
                <w:color w:val="auto"/>
                <w:sz w:val="28"/>
                <w:szCs w:val="28"/>
                <w:highlight w:val="none"/>
              </w:rPr>
              <w:t xml:space="preserve">按投标报价由低到高顺序排列</w:t>
            </w:r>
            <w:r>
              <w:rPr>
                <w:rFonts w:hint="eastAsia" w:ascii="宋体" w:hAnsi="宋体" w:cs="宋体"/>
                <w:bCs/>
                <w:color w:val="auto"/>
                <w:sz w:val="28"/>
                <w:szCs w:val="28"/>
                <w:highlight w:val="none"/>
                <w:lang w:eastAsia="zh-CN"/>
              </w:rPr>
              <w:t xml:space="preserve">；</w:t>
            </w:r>
            <w:r/>
          </w:p>
          <w:p>
            <w:pPr>
              <w:rPr>
                <w:rFonts w:hint="eastAsia" w:ascii="宋体" w:hAnsi="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②</w:t>
            </w:r>
            <w:r>
              <w:rPr>
                <w:rFonts w:hint="eastAsia" w:ascii="宋体" w:hAnsi="宋体" w:cs="宋体"/>
                <w:bCs/>
                <w:color w:val="auto"/>
                <w:sz w:val="28"/>
                <w:szCs w:val="28"/>
                <w:highlight w:val="none"/>
              </w:rPr>
              <w:t xml:space="preserve">投标报价</w:t>
            </w:r>
            <w:r>
              <w:rPr>
                <w:rFonts w:hint="eastAsia" w:ascii="宋体" w:hAnsi="宋体" w:cs="宋体"/>
                <w:bCs/>
                <w:color w:val="auto"/>
                <w:sz w:val="28"/>
                <w:szCs w:val="28"/>
                <w:highlight w:val="none"/>
                <w:lang w:val="en-US" w:eastAsia="zh-CN"/>
              </w:rPr>
              <w:t xml:space="preserve">也相同的，以</w:t>
            </w:r>
            <w:r>
              <w:rPr>
                <w:rFonts w:hint="eastAsia" w:ascii="宋体" w:hAnsi="宋体" w:cs="宋体"/>
                <w:bCs/>
                <w:color w:val="auto"/>
                <w:sz w:val="28"/>
                <w:szCs w:val="28"/>
                <w:highlight w:val="none"/>
              </w:rPr>
              <w:t xml:space="preserve">投标文件中提供所投产品的节能产品认证证书、所投产品的环境标志产品认证证书和所投产品的绿色产品认证证书，份数最多的，被</w:t>
            </w:r>
            <w:r>
              <w:rPr>
                <w:rFonts w:hint="eastAsia" w:ascii="宋体" w:hAnsi="宋体" w:cs="宋体"/>
                <w:bCs/>
                <w:color w:val="auto"/>
                <w:sz w:val="28"/>
                <w:szCs w:val="28"/>
                <w:highlight w:val="none"/>
                <w:lang w:val="en-US" w:eastAsia="zh-CN"/>
              </w:rPr>
              <w:t xml:space="preserve">优先推荐为中标候选人</w:t>
            </w:r>
            <w:r>
              <w:rPr>
                <w:rFonts w:hint="eastAsia" w:ascii="宋体" w:hAnsi="宋体" w:cs="宋体"/>
                <w:bCs/>
                <w:color w:val="auto"/>
                <w:sz w:val="28"/>
                <w:szCs w:val="28"/>
                <w:highlight w:val="none"/>
                <w:lang w:eastAsia="zh-CN"/>
              </w:rPr>
              <w:t xml:space="preserve">；</w:t>
            </w:r>
            <w:r/>
          </w:p>
          <w:p>
            <w:pPr>
              <w:rPr>
                <w:rFonts w:hint="eastAsia" w:ascii="宋体" w:hAnsi="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8"/>
                <w:szCs w:val="28"/>
                <w:highlight w:val="none"/>
                <w:lang w:val="en-US" w:eastAsia="zh-CN"/>
              </w:rPr>
              <w:t xml:space="preserve">③上述情形均相同的，以</w:t>
            </w:r>
            <w:r>
              <w:rPr>
                <w:rFonts w:hint="eastAsia" w:ascii="宋体" w:hAnsi="宋体" w:eastAsia="宋体" w:cs="宋体"/>
                <w:b w:val="0"/>
                <w:bCs/>
                <w:color w:val="auto"/>
                <w:sz w:val="28"/>
                <w:szCs w:val="28"/>
                <w:highlight w:val="none"/>
              </w:rPr>
              <w:t xml:space="preserve">技术</w:t>
            </w:r>
            <w:r>
              <w:rPr>
                <w:rFonts w:hint="eastAsia" w:ascii="宋体" w:hAnsi="宋体" w:cs="宋体"/>
                <w:b w:val="0"/>
                <w:bCs/>
                <w:color w:val="auto"/>
                <w:sz w:val="28"/>
                <w:szCs w:val="28"/>
                <w:highlight w:val="none"/>
                <w:lang w:val="en-US" w:eastAsia="zh-CN"/>
              </w:rPr>
              <w:t xml:space="preserve">参数</w:t>
            </w:r>
            <w:r>
              <w:rPr>
                <w:rFonts w:hint="eastAsia" w:ascii="宋体" w:hAnsi="宋体" w:eastAsia="宋体" w:cs="宋体"/>
                <w:b w:val="0"/>
                <w:bCs/>
                <w:color w:val="auto"/>
                <w:sz w:val="28"/>
                <w:szCs w:val="28"/>
                <w:highlight w:val="none"/>
              </w:rPr>
              <w:t xml:space="preserve">得分顺序排列</w:t>
            </w:r>
            <w:r>
              <w:rPr>
                <w:rFonts w:hint="eastAsia" w:ascii="宋体" w:hAnsi="宋体" w:cs="宋体"/>
                <w:b w:val="0"/>
                <w:bCs/>
                <w:color w:val="auto"/>
                <w:sz w:val="28"/>
                <w:szCs w:val="28"/>
                <w:highlight w:val="none"/>
                <w:lang w:eastAsia="zh-CN"/>
              </w:rPr>
              <w:t xml:space="preserve">；</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④</w:t>
            </w:r>
            <w:r>
              <w:rPr>
                <w:rFonts w:hint="eastAsia" w:ascii="宋体" w:hAnsi="宋体" w:cs="宋体"/>
                <w:bCs/>
                <w:color w:val="auto"/>
                <w:sz w:val="28"/>
                <w:szCs w:val="28"/>
                <w:highlight w:val="none"/>
                <w:lang w:val="en-US" w:eastAsia="zh-CN"/>
              </w:rPr>
              <w:t xml:space="preserve">上述情形均相同的，</w:t>
            </w:r>
            <w:r>
              <w:rPr>
                <w:rFonts w:hint="eastAsia" w:ascii="宋体" w:hAnsi="宋体" w:cs="宋体"/>
                <w:b w:val="0"/>
                <w:bCs/>
                <w:color w:val="auto"/>
                <w:sz w:val="28"/>
                <w:szCs w:val="28"/>
                <w:highlight w:val="none"/>
                <w:lang w:val="en-US" w:eastAsia="zh-CN"/>
              </w:rPr>
              <w:t xml:space="preserve">以技术</w:t>
            </w:r>
            <w:r>
              <w:rPr>
                <w:rFonts w:hint="eastAsia" w:ascii="宋体" w:hAnsi="宋体" w:eastAsia="宋体" w:cs="宋体"/>
                <w:b w:val="0"/>
                <w:bCs/>
                <w:color w:val="auto"/>
                <w:sz w:val="28"/>
                <w:szCs w:val="28"/>
                <w:highlight w:val="none"/>
              </w:rPr>
              <w:t xml:space="preserve">实施方案得分顺序排列。</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二十九</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1、评标中需要投标人对投标文件澄清或者说明的，应当通过“苏采云”系统交换数据电文。在评标期间，请投标人保持在线。</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履约保证金：</w:t>
            </w:r>
            <w:r>
              <w:rPr>
                <w:rFonts w:hint="eastAsia" w:ascii="宋体" w:hAnsi="宋体" w:cs="宋体"/>
                <w:b w:val="0"/>
                <w:bCs/>
                <w:color w:val="auto"/>
                <w:sz w:val="28"/>
                <w:szCs w:val="28"/>
                <w:highlight w:val="none"/>
                <w:lang w:val="en-US" w:eastAsia="zh-CN"/>
              </w:rPr>
              <w:t xml:space="preserve">本项目不收取履约保证金</w:t>
            </w:r>
            <w:r>
              <w:rPr>
                <w:rFonts w:hint="eastAsia" w:ascii="宋体" w:hAnsi="宋体" w:cs="宋体"/>
                <w:b w:val="0"/>
                <w:bCs/>
                <w:color w:val="auto"/>
                <w:sz w:val="28"/>
                <w:szCs w:val="28"/>
                <w:highlight w:val="none"/>
                <w:lang w:eastAsia="zh-CN"/>
              </w:rPr>
              <w:t xml:space="preserve">。</w:t>
            </w:r>
            <w:r/>
          </w:p>
        </w:tc>
      </w:tr>
      <w:tr>
        <w:trPr>
          <w:jc w:val="center"/>
          <w:trHeight w:val="872"/>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(四十)</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质疑接收人：</w:t>
            </w:r>
            <w:r>
              <w:rPr>
                <w:rFonts w:hint="eastAsia" w:ascii="宋体" w:hAnsi="宋体" w:cs="宋体"/>
                <w:b w:val="0"/>
                <w:bCs/>
                <w:color w:val="auto"/>
                <w:sz w:val="28"/>
                <w:szCs w:val="28"/>
                <w:highlight w:val="none"/>
                <w:lang w:val="en-US" w:eastAsia="zh-CN"/>
              </w:rPr>
              <w:t xml:space="preserve">韩镇阳</w:t>
            </w:r>
            <w:r>
              <w:rPr>
                <w:rFonts w:hint="eastAsia" w:ascii="宋体" w:hAnsi="宋体" w:eastAsia="宋体" w:cs="宋体"/>
                <w:b w:val="0"/>
                <w:bCs/>
                <w:color w:val="auto"/>
                <w:sz w:val="28"/>
                <w:szCs w:val="28"/>
                <w:highlight w:val="none"/>
              </w:rPr>
              <w:t xml:space="preserve">      联系电话：0516-83999055</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地址：江苏省徐州市泉山区金山东路北侧徐州软件园C-11号楼1011室</w:t>
            </w:r>
            <w:r/>
          </w:p>
        </w:tc>
      </w:tr>
      <w:tr>
        <w:trPr>
          <w:jc w:val="center"/>
          <w:trHeight w:val="1079"/>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附加说明</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中标人在收到中标通知书时，须向采购人和采购代理机构提交《开标一览表》和《分项价格表》的数据文件（WORD格式）。</w:t>
            </w:r>
            <w:r/>
          </w:p>
          <w:p>
            <w:pP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邮箱：jocxz03@jocite.com</w:t>
            </w:r>
            <w:r/>
          </w:p>
        </w:tc>
      </w:tr>
    </w:tbl>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highlight w:val="none"/>
        </w:rPr>
      </w:r>
      <w:r/>
    </w:p>
    <w:p>
      <w:pPr>
        <w:ind w:firstLine="600"/>
        <w:spacing w:line="360" w:lineRule="auto"/>
        <w:rPr>
          <w:rFonts w:hint="eastAsia" w:ascii="宋体" w:hAnsi="宋体" w:eastAsia="宋体" w:cs="宋体"/>
          <w:b w:val="0"/>
          <w:bCs/>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本章附件：招标代理服务收费标准</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0.005%</w:t>
            </w:r>
            <w:r/>
          </w:p>
        </w:tc>
      </w:tr>
    </w:tbl>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说明：</w:t>
      </w:r>
      <w:r/>
    </w:p>
    <w:p>
      <w:pPr>
        <w:numPr>
          <w:ilvl w:val="0"/>
          <w:numId w:val="1"/>
        </w:numPr>
        <w:ind w:left="0" w:right="0" w:firstLine="0"/>
        <w:jc w:val="both"/>
        <w:spacing w:before="0" w:after="0" w:line="240" w:lineRule="auto"/>
        <w:rPr>
          <w:rFonts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按上表计算的收费为代理服务全过程的收费金额。</w:t>
      </w:r>
      <w:r/>
    </w:p>
    <w:p>
      <w:pPr>
        <w:numPr>
          <w:ilvl w:val="0"/>
          <w:numId w:val="0"/>
        </w:numPr>
        <w:ind w:right="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2</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代理服务费按差额定率累进法计算。</w:t>
      </w:r>
      <w:r/>
    </w:p>
    <w:p>
      <w:pPr>
        <w:ind w:left="0" w:right="0" w:firstLine="0"/>
        <w:jc w:val="both"/>
        <w:spacing w:before="0" w:after="0" w:line="240" w:lineRule="auto"/>
        <w:rPr>
          <w:rFonts w:hint="default"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3</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代理服务费基准金额(按差额定率累进法计算的)=中标金额(按差额定率累进法计算的)*费率(%)</w:t>
      </w:r>
      <w:r>
        <w:rPr>
          <w:rFonts w:hint="eastAsia" w:ascii="宋体" w:hAnsi="宋体" w:cs="宋体"/>
          <w:b w:val="0"/>
          <w:bCs/>
          <w:color w:val="auto"/>
          <w:sz w:val="28"/>
          <w:szCs w:val="28"/>
          <w:highlight w:val="none"/>
          <w:lang w:val="en-US" w:eastAsia="zh-CN"/>
        </w:rPr>
        <w:t xml:space="preserve">*71%</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4</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代理服务费应收取金额=代理服务费基准金额(按差额定率累进法计算的)的合计数。</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5</w:t>
      </w:r>
      <w:r>
        <w:rPr>
          <w:rFonts w:hint="eastAsia" w:ascii="宋体" w:hAnsi="宋体" w:cs="宋体"/>
          <w:b w:val="0"/>
          <w:bCs/>
          <w:color w:val="auto"/>
          <w:sz w:val="28"/>
          <w:szCs w:val="28"/>
          <w:highlight w:val="none"/>
          <w:lang w:eastAsia="zh-CN"/>
        </w:rPr>
        <w:t xml:space="preserve">、</w:t>
      </w:r>
      <w:r>
        <w:rPr>
          <w:rFonts w:ascii="宋体" w:hAnsi="宋体" w:eastAsia="宋体" w:cs="宋体"/>
          <w:b w:val="0"/>
          <w:bCs/>
          <w:color w:val="auto"/>
          <w:sz w:val="28"/>
          <w:szCs w:val="28"/>
          <w:highlight w:val="none"/>
        </w:rPr>
        <w:t xml:space="preserve">定点类等无金额或事先不能计算出价格总额的项目，按中标(成交)金额100万元计算。</w:t>
      </w:r>
      <w:r/>
    </w:p>
    <w:p>
      <w:pPr>
        <w:ind w:left="0" w:right="0" w:firstLine="0"/>
        <w:jc w:val="both"/>
        <w:spacing w:before="0" w:after="0" w:line="240" w:lineRule="auto"/>
        <w:rPr>
          <w:rFonts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8"/>
          <w:szCs w:val="28"/>
          <w:highlight w:val="none"/>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上表为自行约定的代理服务费标准。</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、账户信息：</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账户名：江苏海外集团国际工程咨询有限公司徐州分公司</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开户银行：上海浦东发展银行股份有限公司徐州分行</w:t>
      </w:r>
      <w:r/>
    </w:p>
    <w:p>
      <w:pPr>
        <w:ind w:left="0" w:right="0" w:firstLine="0"/>
        <w:jc w:val="both"/>
        <w:spacing w:before="0" w:after="0" w:line="240" w:lineRule="auto"/>
        <w:rPr>
          <w:rFonts w:hint="eastAsia" w:ascii="宋体" w:hAnsi="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账号：11110154740005866</w:t>
      </w:r>
      <w:r/>
    </w:p>
    <w:p>
      <w:pPr>
        <w:pStyle w:val="815"/>
        <w:rPr>
          <w:rFonts w:hint="eastAsia" w:ascii="宋体" w:hAnsi="宋体" w:eastAsia="宋体" w:cs="宋体"/>
          <w:b w:val="0"/>
          <w:bCs/>
          <w:color w:val="auto"/>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highlight w:val="none"/>
          <w:lang w:val="en-US" w:eastAsia="zh-CN"/>
        </w:rPr>
      </w:r>
      <w:r/>
    </w:p>
    <w:p>
      <w:pPr>
        <w:jc w:val="center"/>
        <w:spacing w:line="720"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val="0"/>
          <w:bCs/>
          <w:color w:val="auto"/>
          <w:sz w:val="30"/>
          <w:highlight w:val="none"/>
          <w:lang w:val="en-US" w:eastAsia="zh-CN"/>
        </w:rPr>
        <w:t xml:space="preserve">第四章 </w:t>
      </w:r>
      <w:r>
        <w:rPr>
          <w:rFonts w:hint="eastAsia" w:ascii="宋体" w:hAnsi="宋体" w:eastAsia="宋体" w:cs="宋体"/>
          <w:b w:val="0"/>
          <w:bCs/>
          <w:color w:val="auto"/>
          <w:sz w:val="30"/>
          <w:highlight w:val="none"/>
        </w:rPr>
        <w:t xml:space="preserve">评标标准</w:t>
      </w:r>
      <w:r/>
    </w:p>
    <w:tbl>
      <w:tblPr>
        <w:tblStyle w:val="808"/>
        <w:tblW w:w="52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7437"/>
      </w:tblGrid>
      <w:tr>
        <w:trPr>
          <w:jc w:val="center"/>
          <w:trHeight w:val="454"/>
        </w:trPr>
        <w:tc>
          <w:tcPr>
            <w:tcW w:w="807"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评分内容</w:t>
            </w:r>
            <w:r/>
          </w:p>
        </w:tc>
        <w:tc>
          <w:tcPr>
            <w:tcW w:w="4192" w:type="pct"/>
            <w:vAlign w:val="center"/>
            <w:textDirection w:val="lrTb"/>
            <w:noWrap w:val="false"/>
          </w:tcPr>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评分标准</w:t>
            </w:r>
            <w:r/>
          </w:p>
        </w:tc>
      </w:tr>
      <w:tr>
        <w:trPr>
          <w:jc w:val="center"/>
          <w:trHeight w:val="2982"/>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投标报价（30分）</w:t>
            </w:r>
            <w:r/>
          </w:p>
        </w:tc>
        <w:tc>
          <w:tcPr>
            <w:tcW w:w="4192" w:type="pct"/>
            <w:vAlign w:val="center"/>
            <w:textDirection w:val="lrTb"/>
            <w:noWrap w:val="false"/>
          </w:tcPr>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各投标人价格得分=最低报价（投标人的最低评审价格）÷各投标人评审价格×30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该投标人的评审价格=《开标一览表》中的“总价”*（100%-10%）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该投标人的评审价格=《开标一览表》中的“总价”*（100%-20%）</w:t>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3、上述1、2项评审优惠可同时享受，分别在供应商报价基础上予以扣除，用扣除后的价格参与评审，即该投标人的评审价格=《开标一览表》中的“总价”*（100%-30%）。</w:t>
            </w:r>
            <w:r/>
          </w:p>
          <w:p>
            <w:pPr>
              <w:rPr>
                <w:rFonts w:ascii="宋体" w:hAnsi="宋体" w:cs="宋体"/>
                <w:color w:val="auto"/>
                <w:sz w:val="28"/>
                <w:szCs w:val="28"/>
                <w:highlight w:val="none"/>
              </w:rPr>
            </w:pPr>
            <w:r>
              <w:rPr>
                <w:rFonts w:hint="eastAsia" w:ascii="宋体" w:hAnsi="宋体" w:cs="宋体"/>
                <w:bCs/>
                <w:color w:val="auto"/>
                <w:sz w:val="28"/>
                <w:szCs w:val="28"/>
                <w:highlight w:val="none"/>
              </w:rPr>
              <w:t xml:space="preserve">享受价格评审优惠不改变最终中标、成交价格，政府采购合同仍按照中标、成交供应商的报价签订。</w:t>
            </w:r>
            <w:r/>
          </w:p>
        </w:tc>
      </w:tr>
      <w:tr>
        <w:trPr>
          <w:jc w:val="center"/>
          <w:trHeight w:val="668"/>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技术参数（20分）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依据投标文件中偏离表、技术规格说明对招标文件《第六章 采购需求》中“技术参数”满足程度进行评分。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完全满足招标文件技术要求的得20分，次重要响应指标不满足或负偏离，每一项扣</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分，一般响应指标不满足或负偏离，每一项扣0.</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rPr>
                <w:rFonts w:hint="eastAsia" w:ascii="宋体" w:hAnsi="宋体" w:cs="宋体"/>
                <w:color w:val="auto"/>
                <w:sz w:val="28"/>
                <w:szCs w:val="28"/>
                <w:highlight w:val="none"/>
                <w:lang w:val="en-US" w:eastAsia="zh-CN"/>
              </w:rPr>
              <w:t xml:space="preserve">扣完为止，</w:t>
            </w:r>
            <w:r>
              <w:rPr>
                <w:rFonts w:hint="eastAsia" w:ascii="宋体" w:hAnsi="宋体" w:cs="宋体"/>
                <w:color w:val="auto"/>
                <w:sz w:val="28"/>
                <w:szCs w:val="28"/>
                <w:highlight w:val="none"/>
              </w:rPr>
              <w:t xml:space="preserve">本项最高得20分，最低得0分。</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招标文件第六章《采购需求》中，“四、技术参数”中加“★”的为次重要响应指标，其他为一般响应指标，响应指标不满足或负偏离，或未按照招标文件要求提供证明材料或证明材料无法证明满足响应指标的视为负偏离，按扣分处理，响应指标如有偏离，应在偏离表中说明。</w:t>
            </w:r>
            <w:r/>
          </w:p>
        </w:tc>
      </w:tr>
      <w:tr>
        <w:trPr>
          <w:jc w:val="center"/>
          <w:trHeight w:val="148"/>
        </w:trPr>
        <w:tc>
          <w:tcPr>
            <w:tcW w:w="807" w:type="pct"/>
            <w:vAlign w:val="center"/>
            <w:textDirection w:val="lrTb"/>
            <w:noWrap w:val="false"/>
          </w:tcPr>
          <w:p>
            <w:pPr>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投标人评价</w:t>
            </w:r>
            <w:r/>
          </w:p>
          <w:p>
            <w:pPr>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（8分）</w:t>
            </w:r>
            <w:r/>
          </w:p>
        </w:tc>
        <w:tc>
          <w:tcPr>
            <w:tcW w:w="4192" w:type="pct"/>
            <w:vAlign w:val="center"/>
            <w:textDirection w:val="lrTb"/>
            <w:noWrap w:val="false"/>
          </w:tcPr>
          <w:p>
            <w:pPr>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1、投标人具有有效的ISO9001质量管理体系认证证书（认证业务范围需覆盖网络工程系统集成）得1分。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2、投标人具有有效的ISO27001信息安全管理体系认证证书（认证业务范围需覆盖计算机信息系统集成及运维）得1分。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3、投标人具有有效的ISO27701隐私安全管理体系认证证书（认证业务范围需覆盖计算机信息系统集成及运维）得1分。</w:t>
            </w:r>
            <w:r/>
          </w:p>
          <w:p>
            <w:pPr>
              <w:rPr>
                <w:rFonts w:hint="eastAsia" w:ascii="宋体" w:hAnsi="宋体" w:cs="宋体"/>
                <w:strike/>
                <w:color w:val="auto"/>
                <w:sz w:val="28"/>
                <w:szCs w:val="28"/>
                <w:highlight w:val="none"/>
                <w:lang w:val="en-US" w:eastAsia="zh-CN"/>
              </w:rPr>
            </w:pPr>
            <w:r>
              <w:rPr>
                <w:rFonts w:hint="eastAsia" w:ascii="宋体" w:hAnsi="宋体" w:cs="宋体"/>
                <w:b/>
                <w:bCs/>
                <w:strike w:val="0"/>
                <w:color w:val="auto"/>
                <w:sz w:val="28"/>
                <w:szCs w:val="28"/>
                <w:highlight w:val="none"/>
                <w:lang w:val="en-US" w:eastAsia="zh-CN"/>
              </w:rPr>
              <w:t xml:space="preserve">注：以上3项须在投标文件中同时提供认证证书扫描件及全国认证认可信息公共服务平台查询截图方为有效。内容清晰可辨，否则不予认可。</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4、投标文件中提供拟派项目经理1名，具有高级工程师或高级信息系统项目管理师或注册信息安全管理人员（CISO）或IT服务项目经理（ITSS）证书得2分。</w:t>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5、投标文件中提供拟派技术负责人1名，具有CISAW信息安全保障人员或设备安装施工员或高级网络工程师或IT服务工程师证书得2分。</w:t>
            </w:r>
            <w:r/>
          </w:p>
          <w:p>
            <w:pPr>
              <w:rPr>
                <w:rFonts w:hint="eastAsia" w:ascii="宋体" w:hAnsi="宋体" w:cs="宋体"/>
                <w:b/>
                <w:bCs/>
                <w:color w:val="auto"/>
                <w:sz w:val="28"/>
                <w:szCs w:val="28"/>
                <w:highlight w:val="none"/>
                <w:lang w:val="en-US" w:eastAsia="zh-CN"/>
              </w:rPr>
            </w:pPr>
            <w:r>
              <w:rPr>
                <w:rFonts w:hint="eastAsia" w:ascii="宋体" w:hAnsi="宋体" w:cs="宋体"/>
                <w:b/>
                <w:bCs/>
                <w:strike w:val="0"/>
                <w:color w:val="auto"/>
                <w:sz w:val="28"/>
                <w:szCs w:val="28"/>
                <w:highlight w:val="none"/>
                <w:lang w:val="en-US" w:eastAsia="zh-CN"/>
              </w:rPr>
              <w:t xml:space="preserve">注：以上2项须在投标文件中同时提供上述人员证书复印件及投标人近6个月以来任意1个月为其缴纳社保的证明方为有效。内容清晰可辨，否则不予认可。</w:t>
            </w:r>
            <w:r/>
          </w:p>
          <w:p>
            <w:pPr>
              <w:rPr>
                <w:rFonts w:hint="eastAsia" w:ascii="宋体" w:hAnsi="宋体" w:cs="宋体"/>
                <w:b/>
                <w:bCs/>
                <w:color w:val="auto"/>
                <w:sz w:val="28"/>
                <w:szCs w:val="28"/>
                <w:highlight w:val="none"/>
              </w:rPr>
            </w:pPr>
            <w:r>
              <w:rPr>
                <w:rFonts w:hint="eastAsia" w:ascii="宋体" w:hAnsi="宋体" w:cs="宋体"/>
                <w:color w:val="auto"/>
                <w:sz w:val="28"/>
                <w:szCs w:val="28"/>
                <w:highlight w:val="none"/>
                <w:lang w:val="en-US" w:eastAsia="zh-CN"/>
              </w:rPr>
              <w:t xml:space="preserve">6、投标人所投“</w:t>
            </w:r>
            <w:r>
              <w:rPr>
                <w:rFonts w:hint="eastAsia" w:ascii="宋体" w:hAnsi="宋体" w:cs="宋体"/>
                <w:color w:val="auto"/>
                <w:sz w:val="28"/>
                <w:szCs w:val="28"/>
                <w:highlight w:val="none"/>
              </w:rPr>
              <w:t xml:space="preserve">六化智慧医院管理平台</w:t>
            </w:r>
            <w:r>
              <w:rPr>
                <w:rFonts w:hint="eastAsia" w:ascii="宋体" w:hAnsi="宋体" w:cs="宋体"/>
                <w:color w:val="auto"/>
                <w:sz w:val="28"/>
                <w:szCs w:val="28"/>
                <w:highlight w:val="none"/>
                <w:lang w:val="en-US" w:eastAsia="zh-CN"/>
              </w:rPr>
              <w:t xml:space="preserve">”制造商应具备较好的系统集成能力、系统服务能力、研发创新能力，可提供关键性技术支撑，</w:t>
            </w:r>
            <w:r>
              <w:rPr>
                <w:rFonts w:hint="eastAsia" w:ascii="宋体" w:hAnsi="宋体" w:cs="宋体"/>
                <w:b/>
                <w:bCs/>
                <w:color w:val="auto"/>
                <w:sz w:val="28"/>
                <w:szCs w:val="28"/>
                <w:highlight w:val="none"/>
                <w:lang w:val="en-US" w:eastAsia="zh-CN"/>
              </w:rPr>
              <w:t xml:space="preserve">投标文件中提供发展和改革委员会印发的国家地方联合工程研究中心或国家地方联合工程实验室的证明复印件</w:t>
            </w:r>
            <w:r>
              <w:rPr>
                <w:rFonts w:hint="eastAsia" w:ascii="宋体" w:hAnsi="宋体" w:cs="宋体"/>
                <w:b/>
                <w:bCs/>
                <w:strike w:val="0"/>
                <w:color w:val="auto"/>
                <w:sz w:val="28"/>
                <w:szCs w:val="28"/>
                <w:highlight w:val="none"/>
                <w:lang w:val="en-US" w:eastAsia="zh-CN"/>
              </w:rPr>
              <w:t xml:space="preserve">得1分，不提供不得分。内容清晰可辨，否则不予认可。</w:t>
            </w:r>
            <w:r/>
          </w:p>
        </w:tc>
      </w:tr>
      <w:tr>
        <w:trPr>
          <w:jc w:val="center"/>
          <w:trHeight w:val="2183"/>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重点功能演示</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投标人对所投系统进行功能演示（使用软件实操系统演示录屏，其他方式演示此项不得分），演示时间不超过</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分钟。根据投标人演示的整体效果进行评分，分为</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项演示内容。</w:t>
            </w:r>
            <w:r>
              <w:rPr>
                <w:rFonts w:hint="eastAsia" w:ascii="宋体" w:hAnsi="宋体" w:cs="宋体"/>
                <w:b w:val="0"/>
                <w:bCs w:val="0"/>
                <w:color w:val="auto"/>
                <w:sz w:val="28"/>
                <w:szCs w:val="28"/>
                <w:highlight w:val="none"/>
              </w:rPr>
              <w:t xml:space="preserve">未演示不得分</w:t>
            </w:r>
            <w:r>
              <w:rPr>
                <w:rFonts w:hint="eastAsia" w:ascii="宋体" w:hAnsi="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12</w:t>
            </w:r>
            <w:r>
              <w:rPr>
                <w:rFonts w:hint="eastAsia" w:ascii="宋体" w:hAnsi="宋体" w:cs="宋体"/>
                <w:color w:val="auto"/>
                <w:sz w:val="28"/>
                <w:szCs w:val="28"/>
                <w:highlight w:val="none"/>
              </w:rPr>
              <w:t xml:space="preserve">分。</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一：</w:t>
            </w:r>
            <w:r>
              <w:rPr>
                <w:rFonts w:hint="eastAsia" w:ascii="宋体" w:hAnsi="宋体" w:cs="宋体"/>
                <w:color w:val="auto"/>
                <w:sz w:val="28"/>
                <w:szCs w:val="28"/>
                <w:highlight w:val="none"/>
              </w:rPr>
              <w:t xml:space="preserve">风险安全管控图集中展示安全责任、风险管控、巡检任务、隐患整改、告警类型等业务数据，并在地图上展示物联设备、报警信息及风险区域分布。支持点击风险部位查看风险</w:t>
            </w:r>
            <w:r>
              <w:rPr>
                <w:rFonts w:hint="eastAsia" w:ascii="宋体" w:hAnsi="宋体" w:cs="宋体"/>
                <w:color w:val="auto"/>
                <w:sz w:val="28"/>
                <w:szCs w:val="28"/>
                <w:highlight w:val="none"/>
                <w:lang w:eastAsia="zh-CN"/>
              </w:rPr>
              <w:t xml:space="preserve">分级分布图</w:t>
            </w:r>
            <w:r>
              <w:rPr>
                <w:rFonts w:hint="eastAsia" w:ascii="宋体" w:hAnsi="宋体" w:cs="宋体"/>
                <w:color w:val="auto"/>
                <w:sz w:val="28"/>
                <w:szCs w:val="28"/>
                <w:highlight w:val="none"/>
              </w:rPr>
              <w:t xml:space="preserve">、风险责任清单及告警联动处置，实现医院安全风险一张图可视化管理</w:t>
            </w:r>
            <w:r>
              <w:rPr>
                <w:rFonts w:hint="eastAsia" w:ascii="宋体" w:hAnsi="宋体" w:cs="宋体"/>
                <w:color w:val="auto"/>
                <w:sz w:val="28"/>
                <w:szCs w:val="28"/>
                <w:highlight w:val="none"/>
                <w:lang w:eastAsia="zh-CN"/>
              </w:rPr>
              <w:t xml:space="preserve">；</w:t>
            </w:r>
            <w:r>
              <w:rPr>
                <w:rFonts w:hint="eastAsia" w:ascii="宋体" w:hAnsi="宋体" w:cs="宋体"/>
                <w:color w:val="auto"/>
                <w:sz w:val="28"/>
                <w:highlight w:val="none"/>
              </w:rPr>
              <w:t xml:space="preserve">平台界面布局完整规范，模块排布合理，菜单层级清晰，人机交互友好。</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二：</w:t>
            </w:r>
            <w:r>
              <w:rPr>
                <w:rFonts w:hint="eastAsia" w:ascii="宋体" w:hAnsi="宋体" w:cs="宋体"/>
                <w:color w:val="auto"/>
                <w:sz w:val="28"/>
                <w:szCs w:val="28"/>
                <w:highlight w:val="none"/>
              </w:rPr>
              <w:t xml:space="preserve">支持风险管控清单录入、导入管理，支持风险部位风险等级评估，内置评估模型并支持自定义配置。风险管控清单更新后，可同步在风险安全管控图中展示，如风险等级颜色。</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三：</w:t>
            </w:r>
            <w:r>
              <w:rPr>
                <w:rFonts w:hint="eastAsia" w:ascii="宋体" w:hAnsi="宋体" w:cs="宋体"/>
                <w:color w:val="auto"/>
                <w:sz w:val="28"/>
                <w:szCs w:val="28"/>
                <w:highlight w:val="none"/>
              </w:rPr>
              <w:t xml:space="preserve">支持在电脑端安装一键报警客户端，并支持打开配置界面配置快捷键、楼栋、楼层等信息；</w:t>
            </w:r>
            <w:r>
              <w:rPr>
                <w:rFonts w:hint="eastAsia" w:ascii="宋体" w:hAnsi="宋体" w:cs="宋体"/>
                <w:color w:val="auto"/>
                <w:sz w:val="28"/>
                <w:szCs w:val="28"/>
                <w:highlight w:val="none"/>
                <w:lang w:eastAsia="zh-CN"/>
              </w:rPr>
              <w:t xml:space="preserve">点</w:t>
            </w:r>
            <w:r>
              <w:rPr>
                <w:rFonts w:hint="eastAsia" w:ascii="宋体" w:hAnsi="宋体" w:cs="宋体"/>
                <w:color w:val="auto"/>
                <w:sz w:val="28"/>
                <w:szCs w:val="28"/>
                <w:highlight w:val="none"/>
              </w:rPr>
              <w:t xml:space="preserve">击一键报警图标后，弹出确定或者是取消的信息，平台自动弹出和播报报警事件，并联动周边视频资源，支持事件研判和提交。展示报警和紧急报警事件合并的功能，可将指定时间内的报警事件合并为一种事件类型。</w:t>
            </w:r>
            <w:r>
              <w:rPr>
                <w:rFonts w:hint="eastAsia" w:ascii="宋体" w:hAnsi="宋体" w:cs="宋体"/>
                <w:b/>
                <w:bCs/>
                <w:color w:val="auto"/>
                <w:sz w:val="28"/>
                <w:szCs w:val="28"/>
                <w:highlight w:val="none"/>
              </w:rPr>
              <w:t xml:space="preserve">演示满足要求得</w:t>
            </w:r>
            <w:r>
              <w:rPr>
                <w:rFonts w:hint="eastAsia" w:ascii="宋体" w:hAnsi="宋体" w:cs="宋体"/>
                <w:b/>
                <w:bCs/>
                <w:color w:val="auto"/>
                <w:sz w:val="28"/>
                <w:szCs w:val="28"/>
                <w:highlight w:val="none"/>
                <w:lang w:val="en-US" w:eastAsia="zh-CN"/>
              </w:rPr>
              <w:t xml:space="preserve">4</w:t>
            </w:r>
            <w:r>
              <w:rPr>
                <w:rFonts w:hint="eastAsia" w:ascii="宋体" w:hAnsi="宋体" w:cs="宋体"/>
                <w:b/>
                <w:bCs/>
                <w:color w:val="auto"/>
                <w:sz w:val="28"/>
                <w:szCs w:val="28"/>
                <w:highlight w:val="none"/>
              </w:rPr>
              <w:t xml:space="preserve">分，演示内容有缺项不得分。 </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四：</w:t>
            </w:r>
            <w:r>
              <w:rPr>
                <w:rFonts w:hint="eastAsia" w:ascii="宋体" w:hAnsi="宋体" w:cs="宋体"/>
                <w:color w:val="auto"/>
                <w:sz w:val="28"/>
                <w:szCs w:val="28"/>
                <w:highlight w:val="none"/>
              </w:rPr>
              <w:t xml:space="preserve">本次所提供的管理平台支持地图融合检索，可检索热词、错别字纠错、关键词联想补全。按姓名、手机号、证件号检索内部人员</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支持按车牌、车主信息精准检索车辆数据，支持检索历史记录管理。支持图片上传检索，可手动框选目标，自动识别人脸、人体、车辆等特征，支持多类型目标快捷检索。</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演示</w:t>
            </w:r>
            <w:r>
              <w:rPr>
                <w:rFonts w:hint="eastAsia" w:ascii="宋体" w:hAnsi="宋体" w:cs="宋体"/>
                <w:b/>
                <w:bCs/>
                <w:color w:val="auto"/>
                <w:sz w:val="28"/>
                <w:szCs w:val="28"/>
                <w:highlight w:val="none"/>
                <w:lang w:val="en-US" w:eastAsia="zh-CN"/>
              </w:rPr>
              <w:t xml:space="preserve">内容</w:t>
            </w:r>
            <w:r>
              <w:rPr>
                <w:rFonts w:hint="eastAsia" w:ascii="宋体" w:hAnsi="宋体" w:cs="宋体"/>
                <w:b/>
                <w:bCs/>
                <w:color w:val="auto"/>
                <w:sz w:val="28"/>
                <w:szCs w:val="28"/>
                <w:highlight w:val="none"/>
              </w:rPr>
              <w:t xml:space="preserve">五：</w:t>
            </w:r>
            <w:r>
              <w:rPr>
                <w:rFonts w:hint="eastAsia" w:ascii="宋体" w:hAnsi="宋体" w:cs="宋体"/>
                <w:color w:val="auto"/>
                <w:sz w:val="28"/>
                <w:szCs w:val="28"/>
                <w:highlight w:val="none"/>
              </w:rPr>
              <w:t xml:space="preserve">本次所提供的管理平台支持统一网络管理，支持网络及物联设备统一拓扑显示： 1）支持对包括交换机等网络设备和摄像头、NVR、门禁设备、报警设备等物联设备自动生成拓扑图并统一显示</w:t>
            </w:r>
            <w:r>
              <w:rPr>
                <w:rFonts w:hint="eastAsia" w:ascii="宋体" w:hAnsi="宋体" w:cs="宋体"/>
                <w:color w:val="auto"/>
                <w:sz w:val="28"/>
                <w:szCs w:val="28"/>
                <w:highlight w:val="none"/>
                <w:lang w:eastAsia="zh-CN"/>
              </w:rPr>
              <w:t xml:space="preserve">，</w:t>
            </w:r>
            <w:r>
              <w:rPr>
                <w:rFonts w:hint="eastAsia" w:ascii="宋体" w:hAnsi="宋体" w:cs="宋体"/>
                <w:color w:val="auto"/>
                <w:sz w:val="28"/>
                <w:highlight w:val="none"/>
              </w:rPr>
              <w:t xml:space="preserve">查看每个设备的使用时间、负责人。支持基于拓扑图进行监控和配置管理摄像头。支持一键生成交付报告，支持报告查看和导出功能。</w:t>
            </w:r>
            <w:r>
              <w:rPr>
                <w:rFonts w:hint="eastAsia" w:ascii="宋体" w:hAnsi="宋体" w:cs="宋体"/>
                <w:b/>
                <w:bCs/>
                <w:color w:val="auto"/>
                <w:sz w:val="28"/>
                <w:szCs w:val="28"/>
                <w:highlight w:val="none"/>
              </w:rPr>
              <w:t xml:space="preserve">演示满足要求得2分，演示内容有缺项不得分。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注：投标</w:t>
            </w:r>
            <w:r>
              <w:rPr>
                <w:rFonts w:hint="eastAsia" w:ascii="宋体" w:hAnsi="宋体" w:cs="宋体"/>
                <w:b/>
                <w:bCs/>
                <w:color w:val="auto"/>
                <w:sz w:val="28"/>
                <w:szCs w:val="28"/>
                <w:highlight w:val="none"/>
                <w:lang w:val="en-US" w:eastAsia="zh-CN"/>
              </w:rPr>
              <w:t xml:space="preserve">人</w:t>
            </w:r>
            <w:r>
              <w:rPr>
                <w:rFonts w:hint="eastAsia" w:ascii="宋体" w:hAnsi="宋体" w:cs="宋体"/>
                <w:b/>
                <w:bCs/>
                <w:color w:val="auto"/>
                <w:sz w:val="28"/>
                <w:szCs w:val="28"/>
                <w:highlight w:val="none"/>
              </w:rPr>
              <w:t xml:space="preserve">须自行录制演示视频，自行上传至“苏采云”系统，如因格式或内存大小原因，投标</w:t>
            </w:r>
            <w:r>
              <w:rPr>
                <w:rFonts w:hint="eastAsia" w:ascii="宋体" w:hAnsi="宋体" w:cs="宋体"/>
                <w:b/>
                <w:bCs/>
                <w:color w:val="auto"/>
                <w:sz w:val="28"/>
                <w:szCs w:val="28"/>
                <w:highlight w:val="none"/>
                <w:lang w:val="en-US" w:eastAsia="zh-CN"/>
              </w:rPr>
              <w:t xml:space="preserve">人</w:t>
            </w:r>
            <w:r>
              <w:rPr>
                <w:rFonts w:hint="eastAsia" w:ascii="宋体" w:hAnsi="宋体" w:cs="宋体"/>
                <w:b/>
                <w:bCs/>
                <w:color w:val="auto"/>
                <w:sz w:val="28"/>
                <w:szCs w:val="28"/>
                <w:highlight w:val="none"/>
              </w:rPr>
              <w:t xml:space="preserve">须于</w:t>
            </w:r>
            <w:r>
              <w:rPr>
                <w:rFonts w:hint="eastAsia" w:ascii="宋体" w:hAnsi="宋体" w:cs="宋体"/>
                <w:b/>
                <w:bCs/>
                <w:color w:val="auto"/>
                <w:sz w:val="28"/>
                <w:szCs w:val="28"/>
                <w:highlight w:val="none"/>
                <w:lang w:val="en-US" w:eastAsia="zh-CN"/>
              </w:rPr>
              <w:t xml:space="preserve">投标截止时间</w:t>
            </w:r>
            <w:r>
              <w:rPr>
                <w:rFonts w:hint="eastAsia" w:ascii="宋体" w:hAnsi="宋体" w:cs="宋体"/>
                <w:b/>
                <w:bCs/>
                <w:color w:val="auto"/>
                <w:sz w:val="28"/>
                <w:szCs w:val="28"/>
                <w:highlight w:val="none"/>
              </w:rPr>
              <w:t xml:space="preserve">前将密封的演示视频</w:t>
            </w:r>
            <w:r>
              <w:rPr>
                <w:rFonts w:hint="eastAsia" w:ascii="宋体" w:hAnsi="宋体" w:cs="宋体"/>
                <w:b/>
                <w:bCs/>
                <w:color w:val="auto"/>
                <w:sz w:val="28"/>
                <w:szCs w:val="28"/>
                <w:highlight w:val="none"/>
                <w:lang w:val="en-US" w:eastAsia="zh-CN"/>
              </w:rPr>
              <w:t xml:space="preserve">以</w:t>
            </w:r>
            <w:r>
              <w:rPr>
                <w:rFonts w:hint="eastAsia" w:ascii="宋体" w:hAnsi="宋体" w:cs="宋体"/>
                <w:b/>
                <w:bCs/>
                <w:color w:val="auto"/>
                <w:sz w:val="28"/>
                <w:szCs w:val="28"/>
                <w:highlight w:val="none"/>
              </w:rPr>
              <w:t xml:space="preserve">U盘形式提供，</w:t>
            </w:r>
            <w:r>
              <w:rPr>
                <w:rFonts w:hint="eastAsia" w:ascii="宋体" w:hAnsi="宋体" w:cs="宋体"/>
                <w:b/>
                <w:bCs/>
                <w:color w:val="auto"/>
                <w:sz w:val="28"/>
                <w:szCs w:val="28"/>
                <w:highlight w:val="none"/>
                <w:lang w:val="en-US" w:eastAsia="zh-CN"/>
              </w:rPr>
              <w:t xml:space="preserve">送达至</w:t>
            </w:r>
            <w:r>
              <w:rPr>
                <w:rFonts w:hint="eastAsia" w:ascii="宋体" w:hAnsi="宋体" w:cs="宋体"/>
                <w:b/>
                <w:bCs/>
                <w:color w:val="auto"/>
                <w:sz w:val="28"/>
                <w:szCs w:val="28"/>
                <w:highlight w:val="none"/>
              </w:rPr>
              <w:t xml:space="preserve">采购代理机构。</w:t>
            </w:r>
            <w:r/>
          </w:p>
        </w:tc>
      </w:tr>
      <w:tr>
        <w:trPr>
          <w:jc w:val="center"/>
          <w:trHeight w:val="3714"/>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技术实施方案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b/>
                <w:bCs/>
                <w:color w:val="auto"/>
                <w:sz w:val="28"/>
                <w:szCs w:val="28"/>
                <w:highlight w:val="none"/>
              </w:rPr>
            </w:pPr>
            <w:r>
              <w:rPr>
                <w:rFonts w:hint="eastAsia" w:ascii="宋体" w:hAnsi="宋体" w:cs="宋体"/>
                <w:color w:val="auto"/>
                <w:sz w:val="28"/>
                <w:szCs w:val="28"/>
                <w:highlight w:val="none"/>
              </w:rPr>
              <w:t xml:space="preserve">对投标文件中的《技术实施方案》中的需求分析、架构设计（业务、技术架构）、系统功能、部署方案、安全设计（网络安全、保密性等）、关键技术等进行综合评分。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3417"/>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项目实施方案</w:t>
            </w:r>
            <w:r/>
          </w:p>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对投标文件中的《项目实施方案》中的项目实施计划、人员安排和时间进度内容、所投产品的技术特点与功能、自行进行深化设计等内容进行综合评分。</w:t>
            </w:r>
            <w:r>
              <w:rPr>
                <w:rFonts w:hint="eastAsia" w:ascii="宋体" w:hAnsi="宋体" w:cs="宋体"/>
                <w:b/>
                <w:bCs/>
                <w:color w:val="auto"/>
                <w:sz w:val="28"/>
                <w:szCs w:val="28"/>
                <w:highlight w:val="none"/>
              </w:rPr>
              <w:t xml:space="preserve">无方案的不得分。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pStyle w:val="842"/>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3255"/>
        </w:trPr>
        <w:tc>
          <w:tcPr>
            <w:tcW w:w="807" w:type="pct"/>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售后服务方案</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分）</w:t>
            </w:r>
            <w:r/>
          </w:p>
        </w:tc>
        <w:tc>
          <w:tcPr>
            <w:tcW w:w="4192" w:type="pct"/>
            <w:vAlign w:val="center"/>
            <w:textDirection w:val="lrTb"/>
            <w:noWrap w:val="false"/>
          </w:tcPr>
          <w:p>
            <w:pPr>
              <w:pStyle w:val="842"/>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根据投标人投标文件中《售后服务方案》的服务方式、免费质保期限、响应时间、故障处理等内容进行综合评分。</w:t>
            </w:r>
            <w:r>
              <w:rPr>
                <w:rFonts w:hint="eastAsia" w:ascii="宋体" w:hAnsi="宋体" w:cs="宋体"/>
                <w:b/>
                <w:bCs/>
                <w:color w:val="auto"/>
                <w:sz w:val="28"/>
                <w:szCs w:val="28"/>
                <w:highlight w:val="none"/>
              </w:rPr>
              <w:t xml:space="preserve">无方案的不得分。</w:t>
            </w:r>
            <w:r>
              <w:rPr>
                <w:rFonts w:hint="eastAsia" w:ascii="宋体" w:hAnsi="宋体" w:cs="宋体"/>
                <w:color w:val="auto"/>
                <w:sz w:val="28"/>
                <w:szCs w:val="28"/>
                <w:highlight w:val="none"/>
              </w:rPr>
              <w:t xml:space="preserve"> </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合理性（4分）：方案合理的得4分，较合理的得3分，合理性欠缺的得1分；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分）：方案可行性强的得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分，可行性较强的得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分，可行性欠缺的得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p>
            <w:pPr>
              <w:pStyle w:val="842"/>
              <w:rPr>
                <w:rFonts w:hint="eastAsia"/>
                <w:color w:val="auto"/>
                <w:highlight w:val="none"/>
              </w:rPr>
            </w:pPr>
            <w:r>
              <w:rPr>
                <w:rFonts w:hint="eastAsia"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分）:方案针对性强的得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分，针对性较强的得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分，针对性欠缺的得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p>
        </w:tc>
      </w:tr>
      <w:tr>
        <w:trPr>
          <w:jc w:val="center"/>
          <w:trHeight w:val="932"/>
        </w:trPr>
        <w:tc>
          <w:tcPr>
            <w:tcW w:w="807" w:type="pct"/>
            <w:vAlign w:val="center"/>
            <w:textDirection w:val="lrTb"/>
            <w:noWrap w:val="false"/>
          </w:tcPr>
          <w:p>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投标人业绩</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（5分）</w:t>
            </w:r>
            <w:r/>
          </w:p>
        </w:tc>
        <w:tc>
          <w:tcPr>
            <w:tcW w:w="4192" w:type="pct"/>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投标文件中提供投标人为乙方，合同签订日期在2023年1月1日（含）以后，合同标的与本次采购标的同类或相似的合同，每项得1分，最高得5分。</w:t>
            </w:r>
            <w:r/>
          </w:p>
          <w:p>
            <w:pPr>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投标文件中需提供合同复印件，否则不予认可（内容须清晰可辨，否则不得分）。</w:t>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hint="eastAsia" w:ascii="宋体" w:hAnsi="宋体" w:eastAsia="宋体" w:cs="宋体"/>
          <w:b w:val="0"/>
          <w:bCs/>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本章说明：本项目采用综合评分法</w:t>
      </w:r>
      <w:r>
        <w:rPr>
          <w:rFonts w:hint="eastAsia" w:ascii="宋体" w:hAnsi="宋体" w:eastAsia="宋体" w:cs="宋体"/>
          <w:b w:val="0"/>
          <w:bCs/>
          <w:color w:val="auto"/>
          <w:sz w:val="24"/>
          <w:szCs w:val="24"/>
          <w:highlight w:val="none"/>
        </w:rPr>
        <w:t xml:space="preserve">。</w:t>
      </w:r>
      <w:r/>
    </w:p>
    <w:p>
      <w:pPr>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第五章 拟签订的合同文本</w:t>
      </w:r>
      <w:r/>
    </w:p>
    <w:p>
      <w:pPr>
        <w:pStyle w:val="85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项目名称：</w:t>
      </w:r>
      <w:r/>
    </w:p>
    <w:p>
      <w:pPr>
        <w:pStyle w:val="850"/>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pStyle w:val="850"/>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50"/>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合</w:t>
      </w:r>
      <w:r/>
    </w:p>
    <w:p>
      <w:pPr>
        <w:pStyle w:val="850"/>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50"/>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50"/>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r>
      <w:r/>
    </w:p>
    <w:p>
      <w:pPr>
        <w:pStyle w:val="850"/>
        <w:jc w:val="center"/>
        <w:rPr>
          <w:rFonts w:hint="eastAsia" w:ascii="宋体" w:hAnsi="宋体" w:cs="宋体"/>
          <w:color w:val="auto"/>
          <w:sz w:val="72"/>
          <w:szCs w:val="72"/>
          <w:highlight w:val="none"/>
          <w:lang w:eastAsia="zh-CN"/>
        </w:rPr>
      </w:pPr>
      <w:r>
        <w:rPr>
          <w:rFonts w:hint="eastAsia" w:ascii="宋体" w:hAnsi="宋体" w:cs="宋体"/>
          <w:color w:val="auto"/>
          <w:sz w:val="72"/>
          <w:szCs w:val="72"/>
          <w:highlight w:val="none"/>
          <w:lang w:eastAsia="zh-CN"/>
        </w:rPr>
        <w:t xml:space="preserve">同</w:t>
      </w:r>
      <w:r/>
    </w:p>
    <w:p>
      <w:pPr>
        <w:pStyle w:val="85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5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5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50"/>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850"/>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采  购  人：</w:t>
      </w:r>
      <w:r/>
    </w:p>
    <w:p>
      <w:pPr>
        <w:pStyle w:val="850"/>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中标人：</w:t>
      </w:r>
      <w:r/>
    </w:p>
    <w:p>
      <w:pPr>
        <w:pStyle w:val="850"/>
        <w:jc w:val="lef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合同签订日期： 年 月 日</w:t>
      </w:r>
      <w:r/>
    </w:p>
    <w:p>
      <w:pPr>
        <w:pStyle w:val="842"/>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友情提醒：采购人与中标、成交人应当在中标、成交通知书发出之日起三十日内，按照采购文件确定的事项签订政府采购合同。</w:t>
      </w:r>
      <w:r/>
    </w:p>
    <w:p>
      <w:pPr>
        <w:pStyle w:val="842"/>
        <w:ind w:firstLine="560"/>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42"/>
        <w:ind w:firstLine="480"/>
        <w:spacing w:line="36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13"/>
        <w:jc w:val="center"/>
        <w:rPr>
          <w:rFonts w:hint="eastAsia" w:ascii="宋体" w:hAnsi="宋体" w:cs="宋体"/>
          <w:color w:val="auto"/>
          <w:highlight w:val="none"/>
        </w:rPr>
      </w:pPr>
      <w:r>
        <w:rPr>
          <w:rFonts w:hint="eastAsia" w:ascii="宋体" w:hAnsi="宋体" w:cs="宋体"/>
          <w:color w:val="auto"/>
          <w:highlight w:val="none"/>
        </w:rPr>
        <w:br w:type="page" w:clear="all"/>
      </w:r>
      <w:r/>
    </w:p>
    <w:p>
      <w:pPr>
        <w:pStyle w:val="813"/>
        <w:jc w:val="center"/>
        <w:rPr>
          <w:rFonts w:hint="eastAsia" w:ascii="宋体" w:hAnsi="宋体" w:cs="宋体"/>
          <w:color w:val="auto"/>
          <w:highlight w:val="none"/>
        </w:rPr>
      </w:pPr>
      <w:r>
        <w:rPr>
          <w:rFonts w:hint="eastAsia" w:ascii="宋体" w:hAnsi="宋体" w:cs="宋体"/>
          <w:color w:val="auto"/>
          <w:highlight w:val="none"/>
        </w:rPr>
      </w:r>
      <w:r/>
    </w:p>
    <w:p>
      <w:pPr>
        <w:pStyle w:val="813"/>
        <w:jc w:val="center"/>
        <w:rPr>
          <w:rFonts w:hint="eastAsia" w:ascii="宋体" w:hAnsi="宋体" w:cs="宋体"/>
          <w:color w:val="auto"/>
          <w:highlight w:val="none"/>
        </w:rPr>
      </w:pPr>
      <w:r>
        <w:rPr>
          <w:rFonts w:hint="eastAsia" w:ascii="宋体" w:hAnsi="宋体" w:cs="宋体"/>
          <w:color w:val="auto"/>
          <w:highlight w:val="none"/>
        </w:rPr>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813"/>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813"/>
        <w:jc w:val="center"/>
        <w:rPr>
          <w:rFonts w:hint="eastAsia" w:ascii="宋体" w:hAnsi="宋体" w:cs="宋体"/>
          <w:color w:val="auto"/>
          <w:highlight w:val="none"/>
        </w:rPr>
      </w:pPr>
      <w:r>
        <w:rPr>
          <w:rFonts w:hint="eastAsia" w:ascii="宋体" w:hAnsi="宋体" w:cs="宋体"/>
          <w:color w:val="auto"/>
          <w:sz w:val="72"/>
          <w:szCs w:val="72"/>
          <w:highlight w:val="none"/>
        </w:rPr>
        <w:t xml:space="preserve">同</w:t>
      </w:r>
      <w:r/>
    </w:p>
    <w:p>
      <w:pPr>
        <w:ind w:firstLine="36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40"/>
        <w:rPr>
          <w:rFonts w:hint="eastAsia"/>
          <w:color w:val="auto"/>
          <w:highlight w:val="none"/>
        </w:rPr>
      </w:pPr>
      <w:r>
        <w:rPr>
          <w:rFonts w:hint="eastAsia"/>
          <w:color w:val="auto"/>
          <w:highlight w:val="none"/>
        </w:rPr>
      </w:r>
      <w:r/>
    </w:p>
    <w:p>
      <w:pPr>
        <w:pStyle w:val="940"/>
        <w:rPr>
          <w:rFonts w:hint="eastAsia"/>
          <w:color w:val="auto"/>
          <w:highlight w:val="none"/>
        </w:rPr>
      </w:pPr>
      <w:r>
        <w:rPr>
          <w:rFonts w:hint="eastAsia"/>
          <w:color w:val="auto"/>
          <w:highlight w:val="none"/>
        </w:rPr>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  购  人：徐州医科大学附属医院</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供  应  商：</w:t>
      </w:r>
      <w:r/>
    </w:p>
    <w:p>
      <w:pPr>
        <w:ind w:firstLine="13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84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4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pStyle w:val="830"/>
        <w:jc w:val="center"/>
        <w:spacing w:beforeAutospacing="0" w:afterAutospacing="0" w:line="480" w:lineRule="auto"/>
        <w:rPr>
          <w:rFonts w:ascii="仿宋" w:hAnsi="仿宋" w:eastAsia="仿宋" w:cs="仿宋"/>
          <w:b/>
          <w:color w:val="auto"/>
          <w:sz w:val="28"/>
          <w:highlight w:val="none"/>
        </w:rPr>
      </w:pPr>
      <w:r>
        <w:rPr>
          <w:rFonts w:ascii="仿宋" w:hAnsi="仿宋" w:eastAsia="仿宋" w:cs="仿宋"/>
          <w:b/>
          <w:color w:val="auto"/>
          <w:sz w:val="28"/>
          <w:highlight w:val="none"/>
        </w:rPr>
      </w:r>
      <w:r/>
    </w:p>
    <w:p>
      <w:pPr>
        <w:pStyle w:val="830"/>
        <w:jc w:val="left"/>
        <w:spacing w:beforeAutospacing="0" w:afterAutospacing="0" w:line="480" w:lineRule="auto"/>
        <w:rPr>
          <w:rFonts w:hint="eastAsia"/>
          <w:b/>
          <w:color w:val="auto"/>
          <w:sz w:val="22"/>
          <w:szCs w:val="22"/>
          <w:highlight w:val="none"/>
        </w:rPr>
      </w:pPr>
      <w:r>
        <w:rPr>
          <w:rFonts w:ascii="仿宋" w:hAnsi="仿宋" w:eastAsia="仿宋" w:cs="仿宋"/>
          <w:b/>
          <w:color w:val="auto"/>
          <w:sz w:val="28"/>
          <w:highlight w:val="none"/>
        </w:rPr>
        <w:t xml:space="preserve"> </w:t>
      </w:r>
      <w:r>
        <w:rPr>
          <w:rFonts w:hint="eastAsia"/>
          <w:b/>
          <w:color w:val="auto"/>
          <w:highlight w:val="none"/>
        </w:rPr>
        <w:t xml:space="preserve">                                       </w:t>
      </w:r>
      <w:r>
        <w:rPr>
          <w:rFonts w:hint="eastAsia"/>
          <w:b/>
          <w:color w:val="auto"/>
          <w:sz w:val="22"/>
          <w:szCs w:val="22"/>
          <w:highlight w:val="none"/>
        </w:rPr>
        <w:t xml:space="preserve"> </w:t>
      </w:r>
      <w:r/>
    </w:p>
    <w:p>
      <w:pPr>
        <w:pStyle w:val="830"/>
        <w:jc w:val="left"/>
        <w:spacing w:beforeAutospacing="0" w:afterAutospacing="0" w:line="480" w:lineRule="auto"/>
        <w:rPr>
          <w:rFonts w:hint="eastAsia"/>
          <w:b/>
          <w:color w:val="auto"/>
          <w:sz w:val="22"/>
          <w:szCs w:val="22"/>
          <w:highlight w:val="none"/>
        </w:rPr>
      </w:pPr>
      <w:r>
        <w:rPr>
          <w:rFonts w:hint="eastAsia"/>
          <w:b/>
          <w:color w:val="auto"/>
          <w:sz w:val="22"/>
          <w:szCs w:val="22"/>
          <w:highlight w:val="none"/>
        </w:rPr>
      </w:r>
      <w:r/>
    </w:p>
    <w:p>
      <w:pPr>
        <w:pStyle w:val="830"/>
        <w:jc w:val="left"/>
        <w:spacing w:beforeAutospacing="0" w:afterAutospacing="0" w:line="480" w:lineRule="auto"/>
        <w:rPr>
          <w:rFonts w:hint="eastAsia"/>
          <w:b/>
          <w:color w:val="auto"/>
          <w:sz w:val="22"/>
          <w:szCs w:val="22"/>
          <w:highlight w:val="none"/>
        </w:rPr>
      </w:pPr>
      <w:r>
        <w:rPr>
          <w:rFonts w:hint="eastAsia"/>
          <w:b/>
          <w:color w:val="auto"/>
          <w:sz w:val="22"/>
          <w:szCs w:val="22"/>
          <w:highlight w:val="none"/>
        </w:rPr>
      </w:r>
      <w:r/>
    </w:p>
    <w:p>
      <w:pPr>
        <w:pStyle w:val="830"/>
        <w:jc w:val="right"/>
        <w:spacing w:beforeAutospacing="0" w:afterAutospacing="0" w:line="480" w:lineRule="auto"/>
        <w:rPr>
          <w:b/>
          <w:color w:val="auto"/>
          <w:highlight w:val="none"/>
          <w:u w:val="single"/>
        </w:rPr>
      </w:pPr>
      <w:r>
        <w:rPr>
          <w:rFonts w:hint="eastAsia"/>
          <w:b/>
          <w:color w:val="auto"/>
          <w:highlight w:val="none"/>
        </w:rPr>
        <w:t xml:space="preserve">合同编号：</w:t>
      </w:r>
      <w:r>
        <w:rPr>
          <w:rFonts w:hint="eastAsia"/>
          <w:b/>
          <w:color w:val="auto"/>
          <w:sz w:val="22"/>
          <w:szCs w:val="22"/>
          <w:highlight w:val="none"/>
          <w:u w:val="single"/>
        </w:rPr>
        <w:t xml:space="preserve">            </w:t>
      </w:r>
      <w:r/>
    </w:p>
    <w:p>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买方（甲方）：</w:t>
      </w:r>
      <w:r>
        <w:rPr>
          <w:rFonts w:hint="eastAsia" w:ascii="宋体" w:hAnsi="宋体" w:cs="宋体"/>
          <w:bCs/>
          <w:color w:val="auto"/>
          <w:sz w:val="24"/>
          <w:highlight w:val="none"/>
          <w:u w:val="single"/>
        </w:rPr>
        <w:t xml:space="preserve">徐州医科大学附属医院          </w:t>
      </w:r>
      <w:r/>
    </w:p>
    <w:p>
      <w:pPr>
        <w:spacing w:line="360" w:lineRule="auto"/>
        <w:tabs>
          <w:tab w:val="center" w:pos="4512"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卖方（乙方）：</w:t>
      </w:r>
      <w:r>
        <w:rPr>
          <w:rFonts w:hint="eastAsia" w:ascii="宋体" w:hAnsi="宋体" w:cs="宋体"/>
          <w:bCs/>
          <w:color w:val="auto"/>
          <w:sz w:val="24"/>
          <w:highlight w:val="none"/>
          <w:u w:val="single"/>
        </w:rPr>
        <w:t xml:space="preserve">                    </w:t>
      </w:r>
      <w:r/>
    </w:p>
    <w:p>
      <w:pPr>
        <w:pStyle w:val="845"/>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依据《中华人民共和国民法典》和有关法律、法规，甲乙双方本着诚实信用、平等互利的原则，并通过友好协商，就_______________采购事宜，签订本合同。</w:t>
      </w:r>
      <w:r/>
    </w:p>
    <w:p>
      <w:pPr>
        <w:pStyle w:val="824"/>
        <w:numPr>
          <w:ilvl w:val="0"/>
          <w:numId w:val="2"/>
        </w:numPr>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合同标的</w:t>
      </w:r>
      <w:r/>
    </w:p>
    <w:p>
      <w:pPr>
        <w:ind w:firstLine="480"/>
        <w:spacing w:line="360" w:lineRule="auto"/>
        <w:rPr>
          <w:rFonts w:hint="eastAsia"/>
          <w:color w:val="auto"/>
          <w:highlight w:val="none"/>
        </w:rPr>
        <w:outlineLvl w:val="2"/>
      </w:pPr>
      <w:r>
        <w:rPr>
          <w:rFonts w:hint="eastAsia" w:ascii="宋体" w:hAnsi="宋体" w:cs="宋体"/>
          <w:bCs/>
          <w:color w:val="auto"/>
          <w:sz w:val="24"/>
          <w:highlight w:val="none"/>
        </w:rPr>
        <w:t xml:space="preserve">1.1本合同的标的为甲方向乙方采购，如下清单中的服务：</w:t>
      </w:r>
      <w:r/>
    </w:p>
    <w:tbl>
      <w:tblPr>
        <w:tblStyle w:val="808"/>
        <w:tblW w:w="4996" w:type="pct"/>
        <w:jc w:val="righ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1024"/>
        <w:gridCol w:w="1742"/>
        <w:gridCol w:w="1294"/>
        <w:gridCol w:w="357"/>
        <w:gridCol w:w="633"/>
        <w:gridCol w:w="1059"/>
        <w:gridCol w:w="1047"/>
      </w:tblGrid>
      <w:tr>
        <w:trPr>
          <w:jc w:val="right"/>
          <w:tblCellSpacing w:w="0" w:type="dxa"/>
          <w:trHeight w:val="1085"/>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产品名称</w:t>
            </w:r>
            <w:r/>
          </w:p>
        </w:tc>
        <w:tc>
          <w:tcPr>
            <w:tcW w:w="61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品牌名称</w:t>
            </w:r>
            <w:r/>
          </w:p>
        </w:tc>
        <w:tc>
          <w:tcPr>
            <w:tcW w:w="104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规格/型号</w:t>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生产厂家</w:t>
            </w:r>
            <w:r/>
          </w:p>
        </w:tc>
        <w:tc>
          <w:tcPr>
            <w:tcW w:w="215"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单位</w:t>
            </w:r>
            <w:r/>
          </w:p>
        </w:tc>
        <w:tc>
          <w:tcPr>
            <w:tcW w:w="381"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633"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单价</w:t>
            </w:r>
            <w:r/>
          </w:p>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(元)</w:t>
            </w:r>
            <w:r/>
          </w:p>
        </w:tc>
        <w:tc>
          <w:tcPr>
            <w:tcW w:w="62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小计(￥元)</w:t>
            </w:r>
            <w:r/>
          </w:p>
        </w:tc>
      </w:tr>
      <w:tr>
        <w:trPr>
          <w:jc w:val="right"/>
          <w:tblCellSpacing w:w="0" w:type="dxa"/>
          <w:trHeight w:val="618"/>
        </w:trPr>
        <w:tc>
          <w:tcPr>
            <w:tcW w:w="696" w:type="pct"/>
            <w:vAlign w:val="center"/>
            <w:textDirection w:val="lrTb"/>
            <w:noWrap w:val="false"/>
          </w:tcPr>
          <w:p>
            <w:pPr>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616" w:type="pct"/>
            <w:vAlign w:val="center"/>
            <w:textDirection w:val="lrTb"/>
            <w:noWrap w:val="false"/>
          </w:tcPr>
          <w:p>
            <w:pPr>
              <w:ind w:left="480" w:hanging="480"/>
              <w:spacing w:line="360" w:lineRule="auto"/>
              <w:rPr>
                <w:rFonts w:ascii="宋体" w:hAnsi="宋体" w:cs="宋体"/>
                <w:bCs/>
                <w:i/>
                <w:iCs/>
                <w:color w:val="auto"/>
                <w:sz w:val="24"/>
                <w:highlight w:val="none"/>
              </w:rPr>
            </w:pPr>
            <w:r>
              <w:rPr>
                <w:rFonts w:hint="eastAsia" w:ascii="宋体" w:hAnsi="宋体" w:cs="宋体"/>
                <w:bCs/>
                <w:i/>
                <w:iCs/>
                <w:color w:val="auto"/>
                <w:sz w:val="24"/>
                <w:highlight w:val="none"/>
              </w:rPr>
              <w:t xml:space="preserve"> </w:t>
            </w:r>
            <w:r/>
          </w:p>
        </w:tc>
        <w:tc>
          <w:tcPr>
            <w:tcW w:w="104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778" w:type="pct"/>
            <w:vAlign w:val="center"/>
            <w:textDirection w:val="lrTb"/>
            <w:noWrap w:val="false"/>
          </w:tcPr>
          <w:p>
            <w:pP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i/>
                <w:iCs/>
                <w:color w:val="auto"/>
                <w:sz w:val="24"/>
                <w:highlight w:val="none"/>
              </w:rPr>
            </w:pPr>
            <w:r>
              <w:rPr>
                <w:rFonts w:hint="eastAsia" w:ascii="宋体" w:hAnsi="宋体" w:cs="宋体"/>
                <w:bCs/>
                <w:i/>
                <w:iCs/>
                <w:color w:val="auto"/>
                <w:sz w:val="24"/>
                <w:highlight w:val="none"/>
              </w:rPr>
            </w:r>
            <w:r/>
          </w:p>
        </w:tc>
        <w:tc>
          <w:tcPr>
            <w:tcW w:w="381"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33" w:type="pct"/>
            <w:vAlign w:val="center"/>
            <w:textDirection w:val="lrTb"/>
            <w:noWrap w:val="false"/>
          </w:tcPr>
          <w:p>
            <w:pPr>
              <w:ind w:left="480" w:hanging="480"/>
              <w:jc w:val="center"/>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c>
          <w:tcPr>
            <w:tcW w:w="628" w:type="pct"/>
            <w:vAlign w:val="center"/>
            <w:textDirection w:val="lrTb"/>
            <w:noWrap w:val="false"/>
          </w:tcPr>
          <w:p>
            <w:pPr>
              <w:ind w:left="480" w:hanging="480"/>
              <w:spacing w:line="360" w:lineRule="auto"/>
              <w:rPr>
                <w:rFonts w:ascii="宋体" w:hAnsi="宋体" w:cs="宋体"/>
                <w:bCs/>
                <w:i/>
                <w:iCs/>
                <w:color w:val="auto"/>
                <w:sz w:val="24"/>
                <w:highlight w:val="none"/>
              </w:rPr>
            </w:pPr>
            <w:r>
              <w:rPr>
                <w:rFonts w:ascii="宋体" w:hAnsi="宋体" w:cs="宋体"/>
                <w:bCs/>
                <w:i/>
                <w:iCs/>
                <w:color w:val="auto"/>
                <w:sz w:val="24"/>
                <w:highlight w:val="none"/>
              </w:rPr>
            </w:r>
            <w:r/>
          </w:p>
        </w:tc>
      </w:tr>
      <w:tr>
        <w:trPr>
          <w:jc w:val="right"/>
          <w:tblCellSpacing w:w="0" w:type="dxa"/>
          <w:trHeight w:val="641"/>
        </w:trPr>
        <w:tc>
          <w:tcPr>
            <w:tcW w:w="696"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16"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04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778" w:type="pct"/>
            <w:vAlign w:val="center"/>
            <w:textDirection w:val="lrTb"/>
            <w:noWrap w:val="false"/>
          </w:tcPr>
          <w:p>
            <w:pPr>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215"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381"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33"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80"/>
        </w:trPr>
        <w:tc>
          <w:tcPr>
            <w:gridSpan w:val="7"/>
            <w:tcW w:w="4371" w:type="pct"/>
            <w:vAlign w:val="center"/>
            <w:textDirection w:val="lrTb"/>
            <w:noWrap w:val="false"/>
          </w:tcPr>
          <w:p>
            <w:pPr>
              <w:ind w:left="480" w:hanging="48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合计（小写）</w:t>
            </w:r>
            <w:r/>
          </w:p>
        </w:tc>
        <w:tc>
          <w:tcPr>
            <w:tcW w:w="628" w:type="pct"/>
            <w:vAlign w:val="center"/>
            <w:textDirection w:val="lrTb"/>
            <w:noWrap w:val="false"/>
          </w:tcPr>
          <w:p>
            <w:pPr>
              <w:ind w:left="480" w:hanging="48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right"/>
          <w:tblCellSpacing w:w="0" w:type="dxa"/>
          <w:trHeight w:val="69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总计人民币金额（大写）：人民币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tc>
      </w:tr>
      <w:tr>
        <w:trPr>
          <w:jc w:val="right"/>
          <w:tblCellSpacing w:w="0" w:type="dxa"/>
          <w:trHeight w:val="700"/>
        </w:trPr>
        <w:tc>
          <w:tcPr>
            <w:gridSpan w:val="8"/>
            <w:tcW w:w="5000" w:type="pct"/>
            <w:vAlign w:val="center"/>
            <w:textDirection w:val="lrTb"/>
            <w:noWrap w:val="false"/>
          </w:tcPr>
          <w:p>
            <w:pPr>
              <w:ind w:left="480" w:hanging="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产品详细配置清单等见附件，附件与本合同有同等法律效力。</w:t>
            </w:r>
            <w:r/>
          </w:p>
        </w:tc>
      </w:tr>
    </w:tbl>
    <w:p>
      <w:pPr>
        <w:spacing w:line="360" w:lineRule="auto"/>
        <w:rPr>
          <w:rFonts w:hint="eastAsia"/>
          <w:color w:val="auto"/>
          <w:highlight w:val="none"/>
        </w:rPr>
      </w:pPr>
      <w:r>
        <w:rPr>
          <w:rFonts w:hint="eastAsia"/>
          <w:color w:val="auto"/>
          <w:highlight w:val="none"/>
        </w:rPr>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第二条 合同价格</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2.1本合同总金额为人民币</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元整）。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2.2本合同价格包括技术支持与培训费、售后服务及相关劳务支出、提供符合甲方财务要求的正规发票等工作所发生的全部费用以及供应商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2.3合同价格形式：</w:t>
      </w:r>
      <w:r>
        <w:rPr>
          <w:rFonts w:hint="eastAsia" w:ascii="宋体" w:hAnsi="宋体" w:cs="宋体"/>
          <w:bCs/>
          <w:color w:val="auto"/>
          <w:sz w:val="24"/>
          <w:highlight w:val="none"/>
          <w:u w:val="single"/>
        </w:rPr>
        <w:t xml:space="preserve"> 固定</w:t>
      </w:r>
      <w:r>
        <w:rPr>
          <w:rFonts w:hint="eastAsia" w:ascii="宋体" w:hAnsi="宋体" w:cs="宋体"/>
          <w:bCs/>
          <w:color w:val="auto"/>
          <w:sz w:val="24"/>
          <w:highlight w:val="none"/>
          <w:u w:val="single"/>
          <w:lang w:val="en-US" w:eastAsia="zh-CN"/>
        </w:rPr>
        <w:t xml:space="preserve">总</w:t>
      </w:r>
      <w:r>
        <w:rPr>
          <w:rFonts w:hint="eastAsia" w:ascii="宋体" w:hAnsi="宋体" w:cs="宋体"/>
          <w:bCs/>
          <w:color w:val="auto"/>
          <w:sz w:val="24"/>
          <w:highlight w:val="none"/>
          <w:u w:val="single"/>
        </w:rPr>
        <w:t xml:space="preserve">价 ，甲方不再支付合同价格以外的任何费用</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2.4 产品安装地点：</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第三条 付款方式和付款比例</w:t>
      </w:r>
      <w:r/>
    </w:p>
    <w:p>
      <w:pPr>
        <w:ind w:firstLine="484"/>
        <w:spacing w:line="360" w:lineRule="auto"/>
        <w:rPr>
          <w:rFonts w:hint="eastAsia"/>
          <w:color w:val="auto"/>
          <w:highlight w:val="none"/>
        </w:rPr>
        <w:outlineLvl w:val="2"/>
      </w:pPr>
      <w:r>
        <w:rPr>
          <w:rFonts w:hint="eastAsia" w:ascii="宋体" w:hAnsi="宋体" w:cs="宋体"/>
          <w:bCs/>
          <w:color w:val="auto"/>
          <w:sz w:val="24"/>
          <w:highlight w:val="none"/>
        </w:rPr>
        <w:t xml:space="preserve">3.1付款方式：</w:t>
      </w:r>
      <w:r/>
    </w:p>
    <w:p>
      <w:pPr>
        <w:ind w:firstLine="484"/>
        <w:spacing w:line="360" w:lineRule="auto"/>
        <w:rPr>
          <w:color w:val="auto"/>
          <w:highlight w:val="none"/>
        </w:rPr>
      </w:pPr>
      <w:r>
        <w:rPr>
          <w:rFonts w:hint="eastAsia" w:ascii="宋体" w:hAnsi="宋体" w:cs="宋体"/>
          <w:bCs/>
          <w:color w:val="auto"/>
          <w:sz w:val="24"/>
          <w:highlight w:val="none"/>
        </w:rPr>
        <w:t xml:space="preserve">合同付款方式：按项目实施进度节点进行付款。</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（1）合同签定完成后30日内支付合同总价的30%；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（2）项目实施验收后，乙方按要求提供发票，甲方查验合格后30日内支付合同总价的60%；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（3）其余10％部分作为项目尾款，项目验收合格后，按免费维保期的年数平均进行支付。</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3.2乙方提供的发票、产品、系统功能、规格等内容必须与合同完全一致，乙方未提供合规发票前，甲方有权拒绝付款，并不视为违约。</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3.3 甲方开票信息：</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名  称：</w:t>
      </w:r>
      <w:r>
        <w:rPr>
          <w:rFonts w:hint="eastAsia" w:ascii="宋体" w:hAnsi="宋体" w:cs="宋体"/>
          <w:bCs/>
          <w:color w:val="auto"/>
          <w:sz w:val="24"/>
          <w:highlight w:val="none"/>
          <w:u w:val="single"/>
        </w:rPr>
        <w:t xml:space="preserve">徐州医科大学附属医院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号：12320000466002657F</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开户行：中国农业银行徐州淮海路支行</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账  号：10230101040002600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电  话：0516-85802338、85802011(传真) </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地  址：江苏省徐州市淮海西路99号</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3.4乙方收付款信息：</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名  称： </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税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开户行：</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账  号：</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联行号：</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第四条 产品交付</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4.1 产品交付期：乙方</w:t>
      </w:r>
      <w:r>
        <w:rPr>
          <w:rFonts w:hint="eastAsia" w:ascii="宋体" w:hAnsi="宋体" w:cs="宋体"/>
          <w:bCs/>
          <w:color w:val="auto"/>
          <w:sz w:val="24"/>
          <w:highlight w:val="none"/>
          <w:lang w:eastAsia="zh-Hans"/>
        </w:rPr>
        <w:t xml:space="preserve">应</w:t>
      </w:r>
      <w:r>
        <w:rPr>
          <w:rFonts w:hint="eastAsia" w:ascii="宋体" w:hAnsi="宋体" w:cs="宋体"/>
          <w:bCs/>
          <w:color w:val="auto"/>
          <w:sz w:val="24"/>
          <w:highlight w:val="none"/>
        </w:rPr>
        <w:t xml:space="preserve">于</w:t>
      </w:r>
      <w:r>
        <w:rPr>
          <w:rFonts w:hint="eastAsia" w:ascii="宋体" w:hAnsi="宋体" w:cs="宋体"/>
          <w:bCs/>
          <w:color w:val="auto"/>
          <w:sz w:val="24"/>
          <w:highlight w:val="none"/>
          <w:lang w:val="en-US" w:eastAsia="zh-CN"/>
        </w:rPr>
        <w:t xml:space="preserve">合同签署后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90</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日</w:t>
      </w:r>
      <w:r>
        <w:rPr>
          <w:rFonts w:hint="eastAsia" w:ascii="宋体" w:hAnsi="宋体" w:cs="宋体"/>
          <w:bCs/>
          <w:color w:val="auto"/>
          <w:sz w:val="24"/>
          <w:highlight w:val="none"/>
          <w:lang w:val="en-US" w:eastAsia="zh-CN"/>
        </w:rPr>
        <w:t xml:space="preserve">内</w:t>
      </w:r>
      <w:r>
        <w:rPr>
          <w:rFonts w:hint="eastAsia" w:ascii="宋体" w:hAnsi="宋体" w:cs="宋体"/>
          <w:bCs/>
          <w:color w:val="auto"/>
          <w:sz w:val="24"/>
          <w:highlight w:val="none"/>
        </w:rPr>
        <w:t xml:space="preserve">向甲方交付产品。</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4.2 产品交付单位及地点: </w:t>
      </w:r>
      <w:r>
        <w:rPr>
          <w:rFonts w:hint="eastAsia" w:ascii="宋体" w:hAnsi="宋体" w:cs="宋体"/>
          <w:bCs/>
          <w:color w:val="auto"/>
          <w:sz w:val="24"/>
          <w:highlight w:val="none"/>
          <w:u w:val="single"/>
        </w:rPr>
        <w:t xml:space="preserve">                                      </w:t>
      </w:r>
      <w:r/>
    </w:p>
    <w:p>
      <w:pPr>
        <w:pStyle w:val="845"/>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4.3 交付的产品须符合卫生主管部门对于</w:t>
      </w:r>
      <w:r>
        <w:rPr>
          <w:rFonts w:hint="eastAsia" w:ascii="宋体" w:hAnsi="宋体" w:cs="宋体"/>
          <w:bCs/>
          <w:color w:val="auto"/>
          <w:sz w:val="24"/>
          <w:highlight w:val="none"/>
          <w:lang w:val="en-US" w:eastAsia="zh-CN"/>
        </w:rPr>
        <w:t xml:space="preserve">安防的相关要求</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4.4 乙方产品对接院内信息系统应首选通过集成平台对接，如因乙方原因无法通过集成平台对接，需要通过应用系统厂家进行对接服务的，相关费用由乙方承担。</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乙方应派身体、心理健康、有经验和能力、具有相应资质的技术人员，负责产品的调试和安装。乙方人员应充分评估工作所具备的可能危害性，甲方不承担因工作造成的任何乙方技术人员意外伤害。</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 乙方技术人员要严格遵守甲方相关网络安全，施工规范要求，如应此而造成的甲方损失，均由乙方承担，且甲方有权解除合同、追回预付款且不承担任何责任。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4.7乙方需提供本项目信息技术应用创新部署所需的所有软件（包括但不限于操作系统、数据库、中间件、应用软件等）的终身永久授权及其终身技术支持服务。（认证费用和授权费用包含在投标报价中，需由投标人承担，被授权单位为甲方。</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第五条 技术、质量要求</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Hans"/>
        </w:rPr>
        <w:t xml:space="preserve">产品的</w:t>
      </w:r>
      <w:r>
        <w:rPr>
          <w:rFonts w:hint="eastAsia" w:ascii="宋体" w:hAnsi="宋体" w:cs="宋体"/>
          <w:bCs/>
          <w:color w:val="auto"/>
          <w:sz w:val="24"/>
          <w:highlight w:val="none"/>
        </w:rPr>
        <w:t xml:space="preserve">维保期</w:t>
      </w:r>
      <w:r>
        <w:rPr>
          <w:rFonts w:hint="eastAsia" w:ascii="宋体" w:hAnsi="宋体" w:cs="宋体"/>
          <w:bCs/>
          <w:color w:val="auto"/>
          <w:sz w:val="24"/>
          <w:highlight w:val="none"/>
          <w:lang w:eastAsia="zh-Hans"/>
        </w:rPr>
        <w:t xml:space="preserve">（以验收合格日算起）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 年，维保期内免费</w:t>
      </w:r>
      <w:r>
        <w:rPr>
          <w:rFonts w:hint="eastAsia" w:ascii="宋体" w:hAnsi="宋体" w:cs="宋体"/>
          <w:bCs/>
          <w:color w:val="auto"/>
          <w:sz w:val="24"/>
          <w:highlight w:val="none"/>
        </w:rPr>
        <w:t xml:space="preserve">维护</w:t>
      </w:r>
      <w:r>
        <w:rPr>
          <w:rFonts w:hint="eastAsia" w:ascii="宋体" w:hAnsi="宋体" w:cs="宋体"/>
          <w:bCs/>
          <w:color w:val="auto"/>
          <w:sz w:val="24"/>
          <w:highlight w:val="none"/>
          <w:lang w:eastAsia="zh-Hans"/>
        </w:rPr>
        <w:t xml:space="preserve">。</w:t>
      </w:r>
      <w:r/>
    </w:p>
    <w:p>
      <w:pPr>
        <w:ind w:firstLine="480"/>
        <w:spacing w:line="360" w:lineRule="auto"/>
        <w:rPr>
          <w:rFonts w:hint="eastAsia" w:ascii="宋体" w:hAnsi="宋体" w:cs="宋体"/>
          <w:bCs/>
          <w:color w:val="auto"/>
          <w:sz w:val="24"/>
          <w:highlight w:val="none"/>
          <w:lang w:eastAsia="zh-Hans"/>
        </w:rPr>
        <w:outlineLvl w:val="2"/>
      </w:pPr>
      <w:r>
        <w:rPr>
          <w:rFonts w:hint="eastAsia" w:ascii="宋体" w:hAnsi="宋体" w:cs="宋体"/>
          <w:bCs/>
          <w:color w:val="auto"/>
          <w:sz w:val="24"/>
          <w:highlight w:val="none"/>
          <w:lang w:eastAsia="zh-Hans"/>
        </w:rPr>
        <w:t xml:space="preserve">5.</w:t>
      </w: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Hans"/>
        </w:rPr>
        <w:t xml:space="preserve">服务响应时间：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lang w:eastAsia="zh-Hans"/>
        </w:rPr>
        <w:t xml:space="preserve">小时</w:t>
      </w:r>
      <w:r/>
    </w:p>
    <w:p>
      <w:pPr>
        <w:ind w:firstLine="480"/>
        <w:spacing w:line="360" w:lineRule="auto"/>
        <w:rPr>
          <w:rFonts w:ascii="宋体" w:hAnsi="宋体" w:cs="宋体"/>
          <w:i/>
          <w:iCs/>
          <w:color w:val="auto"/>
          <w:sz w:val="24"/>
          <w:highlight w:val="none"/>
        </w:rPr>
      </w:pPr>
      <w:r>
        <w:rPr>
          <w:rFonts w:hint="eastAsia" w:ascii="宋体" w:hAnsi="宋体" w:cs="宋体"/>
          <w:bCs/>
          <w:color w:val="auto"/>
          <w:sz w:val="24"/>
          <w:highlight w:val="none"/>
        </w:rPr>
        <w:t xml:space="preserve">5.3项目实施期间，乙方应派驻资深（在本公司3年以上）项目经理1名，且有独立现场实施经验；软件开发工程师不少于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名驻场工程师。</w:t>
      </w:r>
      <w:r/>
    </w:p>
    <w:p>
      <w:pPr>
        <w:pStyle w:val="845"/>
        <w:ind w:firstLine="480"/>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5.4免费维护期结束后，每年的维护费用为本合同总额的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第六条 实施、验收及技术文档</w:t>
      </w:r>
      <w:r/>
    </w:p>
    <w:p>
      <w:pPr>
        <w:pStyle w:val="812"/>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6.1</w:t>
      </w:r>
      <w:bookmarkStart w:id="0" w:name="OLE_LINK10"/>
      <w:r>
        <w:rPr>
          <w:rFonts w:hint="eastAsia" w:ascii="宋体" w:hAnsi="宋体" w:cs="宋体"/>
          <w:bCs/>
          <w:color w:val="auto"/>
          <w:sz w:val="24"/>
          <w:highlight w:val="none"/>
        </w:rPr>
        <w:t xml:space="preserve">在项目安装、调试、上线、客户化修改等</w:t>
      </w:r>
      <w:bookmarkStart w:id="1" w:name="OLE_LINK6"/>
      <w:r>
        <w:rPr>
          <w:rFonts w:hint="eastAsia" w:ascii="宋体" w:hAnsi="宋体" w:cs="宋体"/>
          <w:bCs/>
          <w:color w:val="auto"/>
          <w:sz w:val="24"/>
          <w:highlight w:val="none"/>
        </w:rPr>
        <w:t xml:space="preserve">实施</w:t>
      </w:r>
      <w:bookmarkEnd w:id="1"/>
      <w:r>
        <w:rPr>
          <w:rFonts w:hint="eastAsia" w:ascii="宋体" w:hAnsi="宋体" w:cs="宋体"/>
          <w:bCs/>
          <w:color w:val="auto"/>
          <w:sz w:val="24"/>
          <w:highlight w:val="none"/>
        </w:rPr>
        <w:t xml:space="preserve">结束后，甲乙双方确认系</w:t>
      </w:r>
      <w:bookmarkStart w:id="2" w:name="OLE_LINK15"/>
      <w:r>
        <w:rPr>
          <w:rFonts w:hint="eastAsia" w:ascii="宋体" w:hAnsi="宋体" w:cs="宋体"/>
          <w:bCs/>
          <w:color w:val="auto"/>
          <w:sz w:val="24"/>
          <w:highlight w:val="none"/>
        </w:rPr>
        <w:t xml:space="preserve">统运行</w:t>
      </w:r>
      <w:bookmarkEnd w:id="2"/>
      <w:r>
        <w:rPr>
          <w:rFonts w:hint="eastAsia" w:ascii="宋体" w:hAnsi="宋体" w:cs="宋体"/>
          <w:bCs/>
          <w:color w:val="auto"/>
          <w:sz w:val="24"/>
          <w:highlight w:val="none"/>
        </w:rPr>
        <w:t xml:space="preserve">正常并完成各功能要</w:t>
      </w:r>
      <w:bookmarkEnd w:id="0"/>
      <w:r>
        <w:rPr>
          <w:rFonts w:hint="eastAsia" w:ascii="宋体" w:hAnsi="宋体" w:cs="宋体"/>
          <w:bCs/>
          <w:color w:val="auto"/>
          <w:sz w:val="24"/>
          <w:highlight w:val="none"/>
        </w:rPr>
        <w:t xml:space="preserve">求后，由乙方提出申请，甲方的归口管理部门组织相关科室部门与乙方进行交付验收，并出具验收报告。</w:t>
      </w:r>
      <w:bookmarkStart w:id="3" w:name="OLE_LINK1"/>
      <w:r>
        <w:rPr>
          <w:rFonts w:hint="eastAsia" w:ascii="宋体" w:hAnsi="宋体" w:cs="宋体"/>
          <w:bCs/>
          <w:color w:val="auto"/>
          <w:sz w:val="24"/>
          <w:highlight w:val="none"/>
        </w:rPr>
        <w:t xml:space="preserve">需要安装的平台，由乙方负责安装和调试工作</w:t>
      </w:r>
      <w:bookmarkEnd w:id="3"/>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6.2验收标准：（1）乙方应根据甲方验收部门的要求提供必要的技术资料。（2）系统正常运行后由甲方归口管理部门组织相关科室、部门会同乙方共同验收。</w:t>
      </w:r>
      <w:r/>
    </w:p>
    <w:p>
      <w:pPr>
        <w:pStyle w:val="812"/>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第七条 售后服务</w:t>
      </w:r>
      <w:r/>
    </w:p>
    <w:p>
      <w:pPr>
        <w:pStyle w:val="812"/>
        <w:spacing w:line="360" w:lineRule="auto"/>
        <w:rPr>
          <w:rFonts w:hint="eastAsia" w:ascii="宋体" w:hAnsi="宋体"/>
          <w:color w:val="auto"/>
          <w:sz w:val="24"/>
          <w:highlight w:val="none"/>
        </w:rPr>
      </w:pPr>
      <w:r>
        <w:rPr>
          <w:rFonts w:hint="eastAsia" w:ascii="宋体" w:hAnsi="宋体" w:cs="宋体"/>
          <w:bCs/>
          <w:i/>
          <w:iCs/>
          <w:color w:val="auto"/>
          <w:sz w:val="24"/>
          <w:highlight w:val="none"/>
        </w:rPr>
        <w:t xml:space="preserve"> </w:t>
      </w:r>
      <w:r>
        <w:rPr>
          <w:rFonts w:hint="eastAsia" w:ascii="宋体" w:hAnsi="宋体" w:cs="宋体"/>
          <w:bCs/>
          <w:color w:val="auto"/>
          <w:sz w:val="24"/>
          <w:highlight w:val="none"/>
        </w:rPr>
        <w:t xml:space="preserve">   7.1 乙方</w:t>
      </w:r>
      <w:r>
        <w:rPr>
          <w:rFonts w:hint="eastAsia" w:ascii="宋体" w:hAnsi="宋体"/>
          <w:color w:val="auto"/>
          <w:sz w:val="24"/>
          <w:highlight w:val="none"/>
        </w:rPr>
        <w:t xml:space="preserve">应提供自验收合格后不少于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年免费维护,所有软件产品的免费维保期自本项目终验合格书签订之日起开始计算。免费维保期内应定期</w:t>
      </w:r>
      <w:r>
        <w:rPr>
          <w:rFonts w:ascii="宋体" w:hAnsi="宋体"/>
          <w:color w:val="auto"/>
          <w:sz w:val="24"/>
          <w:highlight w:val="none"/>
        </w:rPr>
        <w:t xml:space="preserve">对系统进行巡检，保证系统在最优化的状态下稳定运行</w:t>
      </w:r>
      <w:r>
        <w:rPr>
          <w:rFonts w:hint="eastAsia" w:ascii="宋体" w:hAnsi="宋体"/>
          <w:color w:val="auto"/>
          <w:sz w:val="24"/>
          <w:highlight w:val="none"/>
        </w:rPr>
        <w:t xml:space="preserve">。</w:t>
      </w:r>
      <w:r/>
    </w:p>
    <w:p>
      <w:pPr>
        <w:pStyle w:val="861"/>
        <w:contextualSpacing/>
        <w:ind w:left="0"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7.2 售后服务期间的所有软件维护、软件升级等所产生的费用均由乙方承担。</w:t>
      </w:r>
      <w:r/>
    </w:p>
    <w:p>
      <w:pPr>
        <w:pStyle w:val="812"/>
        <w:ind w:firstLine="480"/>
        <w:spacing w:line="360" w:lineRule="auto"/>
        <w:rPr>
          <w:rFonts w:ascii="宋体" w:hAnsi="宋体"/>
          <w:color w:val="auto"/>
          <w:sz w:val="24"/>
          <w:highlight w:val="none"/>
        </w:rPr>
      </w:pPr>
      <w:r>
        <w:rPr>
          <w:rFonts w:hint="eastAsia" w:ascii="宋体" w:hAnsi="宋体"/>
          <w:color w:val="auto"/>
          <w:sz w:val="24"/>
          <w:highlight w:val="none"/>
        </w:rPr>
        <w:t xml:space="preserve">7.3 因卫生主管部门管理要求，原有政策的文书格式、内容、要求变动的，乙方应及时安排技术力量进行系统升级调整，保障我院系统及时完成调整。</w:t>
      </w:r>
      <w:r/>
    </w:p>
    <w:p>
      <w:pPr>
        <w:ind w:firstLine="420"/>
        <w:spacing w:line="360" w:lineRule="auto"/>
        <w:rPr>
          <w:rFonts w:hint="eastAsia" w:ascii="宋体" w:hAnsi="宋体"/>
          <w:color w:val="auto"/>
          <w:sz w:val="24"/>
          <w:highlight w:val="none"/>
        </w:rPr>
        <w:outlineLvl w:val="2"/>
      </w:pPr>
      <w:r>
        <w:rPr>
          <w:rFonts w:hint="eastAsia" w:ascii="宋体" w:hAnsi="宋体"/>
          <w:color w:val="auto"/>
          <w:sz w:val="24"/>
          <w:highlight w:val="none"/>
        </w:rPr>
        <w:t xml:space="preserve">7.4 售后质量考核</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7.4.1 甲方反馈问题后，乙方超过2小时未响应则扣项目尾款500元；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7.4.2 针对全院级故障，乙方在接到甲方通知后超过1小时未解决的扣尾款5000 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7.4.3 针对部门级故障，乙方在接到甲方通知后超过1小时未解决扣尾款500元。</w:t>
      </w:r>
      <w:r/>
    </w:p>
    <w:p>
      <w:pPr>
        <w:ind w:firstLine="720"/>
        <w:spacing w:line="360" w:lineRule="auto"/>
        <w:rPr>
          <w:rFonts w:hint="eastAsia" w:ascii="宋体" w:hAnsi="宋体"/>
          <w:color w:val="auto"/>
          <w:sz w:val="24"/>
          <w:highlight w:val="none"/>
        </w:rPr>
      </w:pPr>
      <w:r>
        <w:rPr>
          <w:rFonts w:hint="eastAsia" w:ascii="宋体" w:hAnsi="宋体"/>
          <w:color w:val="auto"/>
          <w:sz w:val="24"/>
          <w:highlight w:val="none"/>
        </w:rPr>
        <w:t xml:space="preserve">7.4.4乙方在接到甲方提出的完善需求后，应积极主动配合甲方进行需求确认与需求实现。如果需求是按照主管部门要求提出的，并且限时整改，必须在截止日期前实现需求，超期一次扣尾款5000元。常规甲方提出的完善需求应在接到通知后7个工作日内完成，超期一次扣尾款1000元。</w:t>
      </w:r>
      <w:r/>
    </w:p>
    <w:p>
      <w:pPr>
        <w:pStyle w:val="845"/>
        <w:spacing w:after="0" w:line="360" w:lineRule="auto"/>
        <w:rPr>
          <w:rFonts w:hint="eastAsia" w:ascii="宋体" w:hAnsi="宋体"/>
          <w:color w:val="auto"/>
          <w:sz w:val="24"/>
          <w:highlight w:val="none"/>
        </w:rPr>
      </w:pPr>
      <w:r>
        <w:rPr>
          <w:rFonts w:hint="eastAsia" w:ascii="宋体" w:hAnsi="宋体"/>
          <w:color w:val="auto"/>
          <w:sz w:val="24"/>
          <w:highlight w:val="none"/>
        </w:rPr>
        <w:t xml:space="preserve">      7.4.5 乙方驻场售后服务人员应按照甲方作息时间开展工作，迟到、早退1次扣尾款500元，无故缺席1次扣尾款1000元。</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以上均按问题发生次数计算，尾款扣完为止。</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第八条 权利和义务</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8.1甲方权利义务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8.1.1甲方有按照本合同约定按时支付给乙方服务费的义务。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8.1.2甲方有义务协调组织系统的验收。</w:t>
      </w:r>
      <w:r/>
    </w:p>
    <w:p>
      <w:pPr>
        <w:pStyle w:val="940"/>
        <w:spacing w:line="360" w:lineRule="auto"/>
        <w:rPr>
          <w:rFonts w:hint="eastAsia"/>
          <w:color w:val="auto"/>
          <w:highlight w:val="none"/>
        </w:rPr>
      </w:pPr>
      <w:r>
        <w:rPr>
          <w:rFonts w:hint="eastAsia" w:ascii="宋体" w:hAnsi="宋体" w:cs="宋体"/>
          <w:bCs/>
          <w:color w:val="auto"/>
          <w:sz w:val="24"/>
          <w:highlight w:val="none"/>
        </w:rPr>
        <w:t xml:space="preserve">    8.1.3 在本项目验收前，甲方有权力按照合同协议内容要求乙方进行全部功能、技术、服务的提供，如核查发现乙方无法提供协议约定的内容，可以通过书面的形式通知乙方；如乙方在收到通知后30个工作日仍无法满足，则甲方有权利终止合同，并要求乙方返还全部预付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8.2 乙方权利义务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8.2.1乙方应按甲方提出的交付期限要求，根据国家标准和有关规定，组织开发，做到保质保量，不得无故拖延。</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8.2.2乙方交付的产品应符合国家相关规定等法律法规，产品质量合格，无任何知识产权争议问题，人员进入现场后，应服从甲方指定人员合理的统一指挥调度，积极配合甲方，提供优质服务。</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8.2.3因服务质量问题或未在规定时间内实现产品上线运行导致</w:t>
      </w:r>
      <w:r>
        <w:rPr>
          <w:rFonts w:hint="eastAsia" w:ascii="宋体" w:hAnsi="宋体" w:cs="宋体"/>
          <w:bCs/>
          <w:color w:val="auto"/>
          <w:sz w:val="24"/>
          <w:highlight w:val="none"/>
          <w:lang w:eastAsia="zh-Hans"/>
        </w:rPr>
        <w:t xml:space="preserve">甲方遭受</w:t>
      </w:r>
      <w:r>
        <w:rPr>
          <w:rFonts w:hint="eastAsia" w:ascii="宋体" w:hAnsi="宋体" w:cs="宋体"/>
          <w:bCs/>
          <w:color w:val="auto"/>
          <w:sz w:val="24"/>
          <w:highlight w:val="none"/>
        </w:rPr>
        <w:t xml:space="preserve">的损失应按实赔偿给甲方。</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8.2.4乙方因不能提供合规发票给甲方带来税务风险时，乙方应承担由此带来的补缴税款、滞纳金等赔偿责任。</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第九条 合同解除</w:t>
      </w:r>
      <w:r/>
    </w:p>
    <w:p>
      <w:pPr>
        <w:ind w:firstLine="480"/>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9</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1合同有效期间，可通过书面协议解除本合同；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9.3甲方违约解除合同：在甲方违反本合同条款、债务或保证的情况下，乙方有权直接向甲方发出书面违约的通知书，提出解除部分或全部合同，通知到达甲方时发生解除的效力。同时，甲方应继续履行合同中未解除的部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9.4一方丧失或可能丧失履行能力解除合同：如果一方进入或者可能进入清算程序、一方经营状况严重恶化、无清偿能力、歇业、破产、转移财产、抽逃资金、逃避债务、发生罢工、被提起重大诉讼等的，另一方可在任何时候以书面方式通知一方，提出解除合同。该解除合同将不损害或影响甲方已采取或将要采取的任何行动或补救措施的权利； </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9.5不可抗力解除合同：如发生不可抗力事故的，任何一方有权解除合同。</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9.6如甲方根据法律法规的规定及本合同的约定解除合同的，相关的产品由乙方自费回收，所需要的费用乙方自行承担。若乙方未在甲方发出通知后30日历天内回收，则甲方可自行处理该合同产品，乙方应承担因此产生的所有费用与损失。</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第十条 不可抗力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第十一条 违约责任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11.1.如乙方逾期交付产品，每逾期1日历天，乙方按合同价款的万分之三向甲方支付违约金，并承担甲方因此所受的直接损失。</w:t>
      </w:r>
      <w:bookmarkStart w:id="4" w:name="OLE_LINK2"/>
      <w:r>
        <w:rPr>
          <w:rFonts w:hint="eastAsia" w:ascii="宋体" w:hAnsi="宋体" w:cs="宋体"/>
          <w:bCs/>
          <w:color w:val="auto"/>
          <w:sz w:val="24"/>
          <w:highlight w:val="none"/>
        </w:rPr>
        <w:t xml:space="preserve">逾期超过30天，甲方有权解除合同并要求乙方支付合同价款10%的违约金。</w:t>
      </w:r>
      <w:bookmarkEnd w:id="4"/>
      <w:r/>
      <w:r/>
    </w:p>
    <w:p>
      <w:pPr>
        <w:pStyle w:val="813"/>
        <w:ind w:firstLine="480"/>
        <w:spacing w:after="0" w:line="360" w:lineRule="auto"/>
        <w:rPr>
          <w:rFonts w:hint="eastAsia" w:ascii="宋体" w:hAnsi="宋体" w:cs="宋体"/>
          <w:color w:val="auto"/>
          <w:sz w:val="24"/>
          <w:highlight w:val="none"/>
        </w:rPr>
      </w:pPr>
      <w:r>
        <w:rPr>
          <w:rFonts w:hint="eastAsia" w:ascii="宋体" w:hAnsi="宋体" w:cs="宋体"/>
          <w:bCs/>
          <w:color w:val="auto"/>
          <w:position w:val="-10"/>
          <w:sz w:val="24"/>
          <w:highlight w:val="none"/>
        </w:rPr>
        <w:t xml:space="preserve">11.2.甲方应当按照合同约定的期限付款，每逾期1日历天，应当向乙方支付应付合同价款万分之三的违约金。</w:t>
      </w:r>
      <w:bookmarkStart w:id="5" w:name="OLE_LINK3"/>
      <w:r>
        <w:rPr>
          <w:rFonts w:hint="eastAsia" w:ascii="宋体" w:hAnsi="宋体" w:cs="宋体"/>
          <w:bCs/>
          <w:color w:val="auto"/>
          <w:position w:val="-10"/>
          <w:sz w:val="24"/>
          <w:highlight w:val="none"/>
        </w:rPr>
        <w:t xml:space="preserve">逾期超过30天，乙方有权解除合同并要求甲方支付合同价款10%的违约金。</w:t>
      </w:r>
      <w:bookmarkEnd w:id="5"/>
      <w:r>
        <w:rPr>
          <w:rFonts w:hint="eastAsia" w:ascii="宋体" w:hAnsi="宋体" w:cs="宋体"/>
          <w:bCs/>
          <w:color w:val="auto"/>
          <w:position w:val="-10"/>
          <w:sz w:val="24"/>
          <w:highlight w:val="none"/>
        </w:rPr>
        <w:t xml:space="preserve">因甲方迟延支付合同款，乙方有权中止服务，由此导致的延期交付，乙方不承担迟延交付的违约责任。</w:t>
      </w:r>
      <w:r/>
    </w:p>
    <w:p>
      <w:pPr>
        <w:ind w:firstLine="480"/>
        <w:spacing w:line="360" w:lineRule="auto"/>
        <w:rPr>
          <w:rFonts w:hint="eastAsia" w:ascii="宋体" w:hAnsi="宋体" w:cs="宋体"/>
          <w:bCs/>
          <w:color w:val="auto"/>
          <w:sz w:val="24"/>
          <w:highlight w:val="none"/>
          <w:lang w:eastAsia="zh-Hans"/>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Hans"/>
        </w:rPr>
        <w:t xml:space="preserve">乙方所提供产品必须满足第5条技术和质量条款的要求，否则由此引起的一切责任由乙方负责。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4.甲方未按合同规定的时间和要求提供相应的场地技术资料等，产品交付日期经双方协商可相应顺延。</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5.乙方所交产品由于系统功能、规格、质量或其他问题不符合合同规定、验收不合格的，乙方应根据验收结论及甲方要求在限期内及时整改，因此所发生的一切费用损失，由乙方负责。</w:t>
      </w:r>
      <w:r/>
    </w:p>
    <w:p>
      <w:pPr>
        <w:ind w:firstLine="480"/>
        <w:spacing w:line="360" w:lineRule="auto"/>
        <w:rPr>
          <w:rFonts w:hint="eastAsia"/>
          <w:color w:val="auto"/>
          <w:highlight w:val="none"/>
        </w:rPr>
      </w:pPr>
      <w:r>
        <w:rPr>
          <w:rFonts w:hint="eastAsia" w:ascii="宋体" w:hAnsi="宋体" w:cs="宋体"/>
          <w:bCs/>
          <w:color w:val="auto"/>
          <w:sz w:val="24"/>
          <w:highlight w:val="none"/>
        </w:rPr>
        <w:t xml:space="preserve">11</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6.如因一方违反本合同约定给守约方造成损失的，应当依法赔偿，赔偿的金额应包括但不限于守约方因维权需要所支付的律师费、鉴定费、诉讼费、诉讼担保费、交通费等。</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第十二条 通知和送达</w:t>
      </w:r>
      <w:r/>
    </w:p>
    <w:p>
      <w:pPr>
        <w:ind w:firstLine="480"/>
        <w:jc w:val="left"/>
        <w:spacing w:line="360" w:lineRule="auto"/>
        <w:rPr>
          <w:rFonts w:hint="eastAsia" w:ascii="宋体" w:hAnsi="宋体" w:cs="宋体"/>
          <w:bCs/>
          <w:color w:val="auto"/>
          <w:sz w:val="24"/>
          <w:highlight w:val="none"/>
        </w:rPr>
        <w:outlineLvl w:val="2"/>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1双方收件人、通讯（送达）地址、联系方式</w:t>
      </w:r>
      <w:r/>
    </w:p>
    <w:p>
      <w:pPr>
        <w:ind w:firstLine="480"/>
        <w:jc w:val="left"/>
        <w:spacing w:line="360" w:lineRule="auto"/>
        <w:rPr>
          <w:rFonts w:hint="eastAsia" w:ascii="宋体" w:hAnsi="宋体" w:cs="宋体"/>
          <w:bCs/>
          <w:color w:val="auto"/>
          <w:sz w:val="24"/>
          <w:highlight w:val="none"/>
        </w:rPr>
      </w:pPr>
      <w:r/>
      <w:bookmarkStart w:id="6" w:name="_Hlk83559552"/>
      <w:r>
        <w:rPr>
          <w:rFonts w:hint="eastAsia" w:ascii="宋体" w:hAnsi="宋体" w:cs="宋体"/>
          <w:bCs/>
          <w:color w:val="auto"/>
          <w:sz w:val="24"/>
          <w:highlight w:val="none"/>
        </w:rPr>
        <w:t xml:space="preserve">甲方项目负责人：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bookmarkEnd w:id="6"/>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乙方项目负责人：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，联系电话：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，通讯地址：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12.2.1采用面呈传递时，被通知人(含其法定代表人、约定收件人、雇员或代理人，下同)签收视为送达。若被通知人拒绝签收的，通知留置被通知人通讯地址处视为送达。</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3上述通讯地址和联系方式适用至本合同履行完毕或争议经过一审、二审至案件执行终结时止，除非双方依下款告知变更。</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12.5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spacing w:line="360" w:lineRule="auto"/>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第十三条 保密义务与权利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13.1 保密信息内容：保密信息包括但不限于以下内容甲方提供的OA、HIS、LIS、PACS、EMR、HRP、SPD、综合绩效和集成平台与数据中心等系统提供给乙方的所有数据，注册到软件中的甲方用户信息，组织架构及人员任命信息，涉及到甲方各个平台技术信息和网络拓扑信息，合作协议信息。上述保密信息可以以数据、文字及记载上述内容的文档、光盘、软件、图书等有形介质体现，也可通过口头等视听方式传递。</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13.2保密义务与权利：（1）乙方保证该保密信息仅用于与项目有关的用途。乙方不得将保密信息用于项目以外的任何用途，除为执行项目目的外，乙方不得将保密信息保存到乙方的服务器上，不得在任何时候任何场合自行或允许第三方以任何方式使用该保密信息，不能向任何第三方透露该保密信息。未经甲方书面同意，乙方也不得利用保密信息进行新的研究或开发。（2）乙方保证对保密信息予以妥善保管，并对保密信息在乙方期间发生的因乙方员工导致的以下事项承担全部责任：</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①保密信息被盗、泄露，或者其他方式的泄露及/或毁损、灭失。</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②任何根据本协议有权从乙方获得保密信息的雇员（包括但不限于现有雇员及从前雇员）、股东、顾问和/或咨询人员等对保密信息未经授权的披露。</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③乙方对保密信息不正当披露对甲方造成损失的，乙方将负责赔偿，赔偿金额以实际造成的损失为准。</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④乙方对保密信息不正当披露对甲方造成负面影响的，应该及时积极处理并挽回甲方名誉，期间因为处理事件和挽回甲方名誉而发生的任何费用由乙方承担。</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⑤乙方保证仅为执行项目的目的向确有知悉必要的雇员、股东、董事、顾问和/或咨询人员披露保密信息，需要对保密信息的披露及利用符合甲方的利益。乙方如发现保密信息泄露，应采取有效措施防止泄密进一步扩大，并及时告知甲方。</w:t>
      </w:r>
      <w:r/>
    </w:p>
    <w:p>
      <w:pPr>
        <w:ind w:firstLine="7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⑥项目终止后，乙方应及时将承载保密信息的介质原件及复制件全部返还甲方，最迟不得超过医院发出交还通知之日起30个自然日。</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解决争议方式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如果本合同发生纠纷，协商解决。不愿协商或通过协商仍未能解决的，则任何一方可向</w:t>
      </w:r>
      <w:r>
        <w:rPr>
          <w:rFonts w:hint="eastAsia" w:ascii="宋体" w:hAnsi="宋体" w:cs="宋体"/>
          <w:bCs/>
          <w:color w:val="auto"/>
          <w:sz w:val="24"/>
          <w:highlight w:val="none"/>
          <w:lang w:eastAsia="zh-Hans"/>
        </w:rPr>
        <w:t xml:space="preserve">甲方所在地</w:t>
      </w:r>
      <w:r>
        <w:rPr>
          <w:rFonts w:hint="eastAsia" w:ascii="宋体" w:hAnsi="宋体" w:cs="宋体"/>
          <w:bCs/>
          <w:color w:val="auto"/>
          <w:sz w:val="24"/>
          <w:highlight w:val="none"/>
        </w:rPr>
        <w:t xml:space="preserve">人民法院提起诉讼。</w:t>
      </w:r>
      <w:r/>
    </w:p>
    <w:p>
      <w:pPr>
        <w:pStyle w:val="824"/>
        <w:spacing w:before="0" w:after="0" w:line="360" w:lineRule="auto"/>
        <w:rPr>
          <w:rFonts w:hint="eastAsia" w:ascii="宋体" w:hAnsi="宋体" w:cs="宋体"/>
          <w:b/>
          <w:color w:val="auto"/>
          <w:highlight w:val="none"/>
        </w:rPr>
        <w:outlineLvl w:val="1"/>
      </w:pPr>
      <w:r>
        <w:rPr>
          <w:rFonts w:hint="eastAsia" w:ascii="宋体" w:hAnsi="宋体" w:cs="宋体"/>
          <w:b/>
          <w:color w:val="auto"/>
          <w:highlight w:val="none"/>
        </w:rPr>
        <w:t xml:space="preserve">第十四条 其他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rPr>
          <w:rFonts w:hint="eastAsia" w:ascii="宋体" w:hAnsi="宋体" w:cs="宋体"/>
          <w:bCs/>
          <w:color w:val="auto"/>
          <w:sz w:val="24"/>
          <w:highlight w:val="none"/>
          <w:lang w:eastAsia="zh-Hans"/>
        </w:rPr>
        <w:t xml:space="preserve">.</w:t>
      </w:r>
      <w:r>
        <w:rPr>
          <w:rFonts w:hint="eastAsia" w:ascii="宋体" w:hAnsi="宋体" w:cs="宋体"/>
          <w:bCs/>
          <w:color w:val="auto"/>
          <w:sz w:val="24"/>
          <w:highlight w:val="none"/>
        </w:rPr>
        <w:t xml:space="preserve">1本合同一式陆份，甲方肆份、乙方贰份，每份均具同等法律效力。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14.2本合同经双方法定代表人或授权代表签字盖章（公章或合同专用章）后即行生效，至双方合同权利义务履行完成后终止。</w:t>
      </w:r>
      <w:r/>
    </w:p>
    <w:p>
      <w:pPr>
        <w:pStyle w:val="845"/>
        <w:ind w:firstLine="480"/>
        <w:spacing w:after="0" w:line="360" w:lineRule="auto"/>
        <w:rPr>
          <w:color w:val="auto"/>
          <w:highlight w:val="none"/>
        </w:rPr>
      </w:pPr>
      <w:r>
        <w:rPr>
          <w:rFonts w:hint="eastAsia" w:ascii="宋体" w:hAnsi="宋体" w:cs="宋体"/>
          <w:bCs/>
          <w:color w:val="auto"/>
          <w:sz w:val="24"/>
          <w:highlight w:val="none"/>
        </w:rPr>
        <w:t xml:space="preserve">14.3 投标文书与本合同同样具备法律效力，约定内容不一致的以本合同为准；本合同未尽事宜，但投标文书有承诺的，以投标文书为准。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14.3本合同未尽事宜，经双方共同协商后可作出补充说明，补充说明与本合同有同等法律效力。</w:t>
      </w:r>
      <w:r/>
    </w:p>
    <w:p>
      <w:pPr>
        <w:spacing w:line="360" w:lineRule="auto"/>
        <w:rPr>
          <w:color w:val="auto"/>
          <w:highlight w:val="none"/>
        </w:rPr>
      </w:pPr>
      <w:r>
        <w:rPr>
          <w:color w:val="auto"/>
          <w:highlight w:val="none"/>
        </w:rPr>
      </w:r>
      <w:r/>
    </w:p>
    <w:p>
      <w:pPr>
        <w:jc w:val="left"/>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甲方：</w:t>
      </w:r>
      <w:r>
        <w:rPr>
          <w:rFonts w:hint="eastAsia" w:ascii="宋体" w:hAnsi="宋体" w:cs="宋体"/>
          <w:b/>
          <w:color w:val="auto"/>
          <w:sz w:val="24"/>
          <w:highlight w:val="none"/>
          <w:u w:val="single"/>
        </w:rPr>
        <w:t xml:space="preserve"> 徐州医科大学附属医院 </w:t>
      </w:r>
      <w:r>
        <w:rPr>
          <w:rFonts w:hint="eastAsia" w:ascii="宋体" w:hAnsi="宋体" w:cs="宋体"/>
          <w:b/>
          <w:color w:val="auto"/>
          <w:sz w:val="24"/>
          <w:highlight w:val="none"/>
        </w:rPr>
        <w:t xml:space="preserve">（盖章） 乙方：</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（盖章）</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法定代表人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委托代表人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rPr>
        <w:t xml:space="preserve">开户银行</w:t>
      </w:r>
      <w:r>
        <w:rPr>
          <w:rFonts w:hint="eastAsia" w:ascii="宋体" w:hAnsi="宋体" w:cs="宋体"/>
          <w:color w:val="auto"/>
          <w:sz w:val="24"/>
          <w:highlight w:val="none"/>
        </w:rPr>
        <w:t xml:space="preserve">：</w:t>
      </w:r>
      <w:r>
        <w:rPr>
          <w:rFonts w:hint="eastAsia" w:ascii="宋体" w:hAnsi="宋体" w:cs="宋体"/>
          <w:b/>
          <w:bCs/>
          <w:color w:val="auto"/>
          <w:sz w:val="16"/>
          <w:szCs w:val="16"/>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16"/>
          <w:szCs w:val="16"/>
          <w:highlight w:val="none"/>
          <w:u w:val="single"/>
        </w:rPr>
        <w:t xml:space="preserve">                       </w:t>
      </w:r>
      <w:r>
        <w:rPr>
          <w:rFonts w:hint="eastAsia" w:ascii="宋体" w:hAnsi="宋体" w:cs="宋体"/>
          <w:color w:val="auto"/>
          <w:sz w:val="16"/>
          <w:szCs w:val="16"/>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帐    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p>
    <w:p>
      <w:pPr>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b/>
          <w:color w:val="auto"/>
          <w:sz w:val="24"/>
          <w:highlight w:val="none"/>
        </w:rPr>
        <w:t xml:space="preserve">日    期</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822"/>
        <w:spacing w:line="360" w:lineRule="auto"/>
        <w:rPr>
          <w:color w:val="auto"/>
          <w:highlight w:val="none"/>
        </w:rPr>
      </w:pPr>
      <w:r>
        <w:rPr>
          <w:color w:val="auto"/>
          <w:highlight w:val="none"/>
        </w:rPr>
      </w:r>
      <w:r/>
    </w:p>
    <w:p>
      <w:pPr>
        <w:rPr>
          <w:rFonts w:hint="eastAsia" w:ascii="宋体" w:hAnsi="宋体" w:cs="宋体"/>
          <w:b/>
          <w:color w:val="auto"/>
          <w:sz w:val="24"/>
          <w:highlight w:val="none"/>
          <w:u w:val="single"/>
        </w:rPr>
      </w:pPr>
      <w:r>
        <w:rPr>
          <w:rFonts w:hint="eastAsia" w:ascii="宋体" w:hAnsi="宋体" w:cs="宋体"/>
          <w:b/>
          <w:color w:val="auto"/>
          <w:sz w:val="24"/>
          <w:highlight w:val="none"/>
        </w:rPr>
        <w:t xml:space="preserve">合同签署地点：</w:t>
      </w:r>
      <w:r>
        <w:rPr>
          <w:rFonts w:hint="eastAsia" w:ascii="宋体" w:hAnsi="宋体" w:cs="宋体"/>
          <w:b/>
          <w:color w:val="auto"/>
          <w:sz w:val="24"/>
          <w:highlight w:val="none"/>
          <w:u w:val="single"/>
        </w:rPr>
        <w:t xml:space="preserve">江苏省徐州市泉山区 </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24"/>
          <w:highlight w:val="none"/>
        </w:rPr>
      </w:pPr>
      <w:r>
        <w:rPr>
          <w:rFonts w:hint="eastAsia" w:ascii="宋体" w:hAnsi="宋体" w:cs="宋体"/>
          <w:b/>
          <w:color w:val="auto"/>
          <w:sz w:val="24"/>
          <w:highlight w:val="none"/>
        </w:rPr>
        <w:t xml:space="preserve">合同附件：</w:t>
      </w:r>
      <w:r/>
    </w:p>
    <w:p>
      <w:pPr>
        <w:ind w:left="1200" w:hanging="1200"/>
        <w:rPr>
          <w:rFonts w:ascii="宋体" w:hAnsi="宋体" w:cs="宋体"/>
          <w:color w:val="auto"/>
          <w:sz w:val="24"/>
          <w:highlight w:val="none"/>
        </w:rPr>
      </w:pPr>
      <w:r>
        <w:rPr>
          <w:rFonts w:hint="eastAsia" w:ascii="宋体" w:hAnsi="宋体" w:cs="宋体"/>
          <w:color w:val="auto"/>
          <w:sz w:val="24"/>
          <w:highlight w:val="none"/>
        </w:rPr>
        <w:t xml:space="preserve">合同附件1 供货范围和价格清单(见招标文件《开标一览表》和《分项价格表》及投标文件)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合同附件2 技术规格和性能指标(见招标文件《采购需求》及投标文件)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合同附件3 售后服务和技术培训(见招标文件《采购需求》及投标文件)</w:t>
      </w:r>
      <w:r/>
    </w:p>
    <w:p>
      <w:pPr>
        <w:rPr>
          <w:rFonts w:ascii="宋体" w:hAnsi="宋体" w:cs="宋体"/>
          <w:color w:val="auto"/>
          <w:sz w:val="24"/>
          <w:highlight w:val="none"/>
        </w:rPr>
      </w:pPr>
      <w:r>
        <w:rPr>
          <w:rFonts w:hint="eastAsia" w:ascii="宋体" w:hAnsi="宋体" w:cs="宋体"/>
          <w:color w:val="auto"/>
          <w:sz w:val="24"/>
          <w:highlight w:val="none"/>
        </w:rPr>
        <w:t xml:space="preserve">合同附件4 医疗卫生机构廉洁购销合同</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附件4：</w:t>
      </w:r>
      <w:r/>
    </w:p>
    <w:p>
      <w:pPr>
        <w:pStyle w:val="830"/>
        <w:jc w:val="center"/>
        <w:spacing w:before="0" w:beforeAutospacing="0" w:after="0" w:afterAutospacing="0"/>
        <w:rPr>
          <w:b/>
          <w:bCs/>
          <w:color w:val="auto"/>
          <w:sz w:val="44"/>
          <w:szCs w:val="44"/>
          <w:highlight w:val="none"/>
        </w:rPr>
      </w:pPr>
      <w:r>
        <w:rPr>
          <w:rFonts w:hint="eastAsia"/>
          <w:b/>
          <w:bCs/>
          <w:color w:val="auto"/>
          <w:sz w:val="44"/>
          <w:szCs w:val="44"/>
          <w:highlight w:val="none"/>
        </w:rPr>
        <w:t xml:space="preserve">医疗卫生机构廉洁购销合同</w:t>
      </w:r>
      <w:r>
        <w:rPr>
          <w:rStyle w:val="924"/>
          <w:rFonts w:hint="eastAsia"/>
          <w:b/>
          <w:color w:val="auto"/>
          <w:highlight w:val="none"/>
        </w:rPr>
        <w:t xml:space="preserve">：</w:t>
      </w:r>
      <w:r/>
    </w:p>
    <w:p>
      <w:pPr>
        <w:pStyle w:val="830"/>
        <w:ind w:firstLine="482"/>
        <w:spacing w:before="0" w:beforeAutospacing="0" w:after="0" w:afterAutospacing="0" w:line="360" w:lineRule="auto"/>
        <w:rPr>
          <w:b/>
          <w:color w:val="auto"/>
          <w:highlight w:val="none"/>
        </w:rPr>
      </w:pPr>
      <w:r>
        <w:rPr>
          <w:b/>
          <w:color w:val="auto"/>
          <w:highlight w:val="none"/>
        </w:rPr>
      </w:r>
      <w:r/>
    </w:p>
    <w:p>
      <w:pPr>
        <w:pStyle w:val="830"/>
        <w:ind w:firstLine="482"/>
        <w:spacing w:before="0" w:beforeAutospacing="0" w:after="0" w:afterAutospacing="0" w:line="360" w:lineRule="auto"/>
        <w:rPr>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徐州医科大学附属医院  </w:t>
      </w:r>
      <w:r>
        <w:rPr>
          <w:rFonts w:hint="eastAsia"/>
          <w:color w:val="auto"/>
          <w:highlight w:val="none"/>
        </w:rPr>
        <w:t xml:space="preserve">（以下简称甲方）</w:t>
      </w:r>
      <w:r/>
    </w:p>
    <w:p>
      <w:pPr>
        <w:pStyle w:val="830"/>
        <w:ind w:firstLine="482"/>
        <w:spacing w:before="0" w:beforeAutospacing="0" w:after="0" w:afterAutospacing="0" w:line="360" w:lineRule="auto"/>
        <w:rPr>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rPr>
        <w:t xml:space="preserve">（以下简称乙方）</w:t>
      </w:r>
      <w:r/>
    </w:p>
    <w:p>
      <w:pPr>
        <w:pStyle w:val="830"/>
        <w:ind w:firstLine="482"/>
        <w:spacing w:before="0" w:beforeAutospacing="0" w:after="0" w:afterAutospacing="0" w:line="360" w:lineRule="auto"/>
        <w:rPr>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一、</w:t>
      </w:r>
      <w:r>
        <w:rPr>
          <w:rFonts w:hint="eastAsia" w:ascii="宋体" w:hAnsi="宋体" w:cs="宋体"/>
          <w:color w:val="auto"/>
          <w:highlight w:val="none"/>
        </w:rPr>
        <w:t xml:space="preserve">甲乙双方按照《民法典》及购销合同约定购销药品、医用设备、医用耗材、检验检测试剂等货物、服务、工程类项目。</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二、</w:t>
      </w:r>
      <w:r>
        <w:rPr>
          <w:rFonts w:hint="eastAsia" w:ascii="宋体" w:hAnsi="宋体" w:cs="宋体"/>
          <w:color w:val="auto"/>
          <w:highlight w:val="none"/>
        </w:rPr>
        <w:t xml:space="preserve">甲方应当严格执行购销合同验收、入库制度，对采购项目及发票进行查验，不得违反有关规定合同外采购、违价采购或从非规定渠道采购。</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三、</w:t>
      </w:r>
      <w:r>
        <w:rPr>
          <w:rFonts w:hint="eastAsia" w:ascii="宋体" w:hAnsi="宋体" w:cs="宋体"/>
          <w:color w:val="auto"/>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四、</w:t>
      </w:r>
      <w:r>
        <w:rPr>
          <w:rFonts w:hint="eastAsia" w:ascii="宋体" w:hAnsi="宋体" w:cs="宋体"/>
          <w:color w:val="auto"/>
          <w:highlight w:val="none"/>
        </w:rPr>
        <w:t xml:space="preserve">严禁甲方工作人员利用任何途径和方式，为乙方统计医师个人及临床科室有关医药产品用量信息，或为乙方统计提供便利。</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五、</w:t>
      </w:r>
      <w:r>
        <w:rPr>
          <w:rFonts w:hint="eastAsia" w:ascii="宋体" w:hAnsi="宋体" w:cs="宋体"/>
          <w:color w:val="auto"/>
          <w:highlight w:val="none"/>
        </w:rPr>
        <w:t xml:space="preserve">乙方不得以回扣、宴请等方式影响甲方工作人员采购或使用医药产品的选择权，不得在学术活动中提供旅游、超标准支付食宿费用。</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六、乙方指定作为销售代表洽谈业务。销售代表必须在工作时间到甲方指定地点联系商谈，不</w:t>
      </w:r>
      <w:r>
        <w:rPr>
          <w:rFonts w:hint="eastAsia" w:ascii="宋体" w:hAnsi="宋体" w:cs="宋体"/>
          <w:color w:val="auto"/>
          <w:highlight w:val="none"/>
        </w:rPr>
        <w:t xml:space="preserve">得到住院部、门诊部、医技科室等推销医药产品，不得借故到甲方相关领导、部门负责人及相关工作人员家中访谈并提供任何好处费。</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七、乙方如违反本合同，一经发现，甲方有权终止购销合同，并向有关卫生计生行政部门报告</w:t>
      </w:r>
      <w:r>
        <w:rPr>
          <w:rFonts w:hint="eastAsia" w:ascii="宋体" w:hAnsi="宋体" w:cs="宋体"/>
          <w:color w:val="auto"/>
          <w:highlight w:val="none"/>
        </w:rPr>
        <w:t xml:space="preserve">。如乙方被列入商业贿赂不良记录则严格按照《国家卫生计生委关于建立医药购销领域商业贿赂不良记录的规定》（国卫法制发〔2013〕50号）相关规定处理。</w:t>
      </w:r>
      <w:r/>
    </w:p>
    <w:p>
      <w:pPr>
        <w:ind w:firstLine="420"/>
        <w:spacing w:line="320" w:lineRule="exact"/>
        <w:rPr>
          <w:rFonts w:ascii="宋体" w:hAnsi="宋体" w:cs="宋体"/>
          <w:color w:val="auto"/>
          <w:highlight w:val="none"/>
        </w:rPr>
      </w:pPr>
      <w:r>
        <w:rPr>
          <w:rFonts w:hint="eastAsia" w:ascii="宋体" w:hAnsi="宋体" w:cs="宋体"/>
          <w:bCs/>
          <w:color w:val="auto"/>
          <w:highlight w:val="none"/>
        </w:rPr>
        <w:t xml:space="preserve">八、</w:t>
      </w:r>
      <w:r>
        <w:rPr>
          <w:rFonts w:hint="eastAsia" w:ascii="宋体" w:hAnsi="宋体" w:cs="宋体"/>
          <w:color w:val="auto"/>
          <w:highlight w:val="none"/>
        </w:rPr>
        <w:t xml:space="preserve">本合同作为医药产品购销合同的重要组成部分，与购销合同一并执行，具有同等的法律效力。</w:t>
      </w:r>
      <w:r/>
    </w:p>
    <w:p>
      <w:pPr>
        <w:ind w:firstLine="420"/>
        <w:spacing w:after="120" w:line="360" w:lineRule="exact"/>
        <w:rPr>
          <w:rFonts w:ascii="宋体" w:hAnsi="宋体" w:cs="宋体"/>
          <w:color w:val="auto"/>
          <w:highlight w:val="none"/>
        </w:rPr>
        <w:outlineLvl w:val="2"/>
      </w:pPr>
      <w:r>
        <w:rPr>
          <w:rFonts w:hint="eastAsia" w:ascii="宋体" w:hAnsi="宋体" w:cs="宋体"/>
          <w:bCs/>
          <w:color w:val="auto"/>
          <w:highlight w:val="none"/>
        </w:rPr>
        <w:t xml:space="preserve">九、本合同一式陆份，甲方肆份、乙方贰份</w:t>
      </w:r>
      <w:r>
        <w:rPr>
          <w:rFonts w:hint="eastAsia" w:ascii="宋体" w:hAnsi="宋体" w:cs="宋体"/>
          <w:color w:val="auto"/>
          <w:highlight w:val="none"/>
        </w:rPr>
        <w:t xml:space="preserve">，并从签订之日起生效。</w:t>
      </w:r>
      <w:r/>
    </w:p>
    <w:p>
      <w:pPr>
        <w:spacing w:after="120" w:line="360" w:lineRule="exact"/>
        <w:rPr>
          <w:rFonts w:ascii="宋体" w:hAnsi="宋体" w:cs="宋体"/>
          <w:b/>
          <w:color w:val="auto"/>
          <w:highlight w:val="none"/>
        </w:rPr>
      </w:pPr>
      <w:r>
        <w:rPr>
          <w:rFonts w:ascii="宋体" w:hAnsi="宋体" w:cs="宋体"/>
          <w:b/>
          <w:color w:val="auto"/>
          <w:highlight w:val="none"/>
        </w:rPr>
      </w:r>
      <w:r/>
    </w:p>
    <w:p>
      <w:pPr>
        <w:spacing w:after="120" w:line="360" w:lineRule="exact"/>
        <w:rPr>
          <w:rFonts w:ascii="宋体" w:hAnsi="宋体" w:cs="宋体"/>
          <w:b/>
          <w:color w:val="auto"/>
          <w:highlight w:val="none"/>
        </w:rPr>
      </w:pPr>
      <w:r>
        <w:rPr>
          <w:rFonts w:hint="eastAsia" w:ascii="宋体" w:hAnsi="宋体" w:cs="宋体"/>
          <w:b/>
          <w:color w:val="auto"/>
          <w:highlight w:val="none"/>
        </w:rPr>
        <w:t xml:space="preserve">甲方：</w:t>
      </w:r>
      <w:r>
        <w:rPr>
          <w:rFonts w:hint="eastAsia" w:ascii="宋体" w:hAnsi="宋体" w:cs="宋体"/>
          <w:b/>
          <w:color w:val="auto"/>
          <w:highlight w:val="none"/>
          <w:u w:val="single"/>
        </w:rPr>
        <w:t xml:space="preserve"> 徐州医科大学附属医院 </w:t>
      </w:r>
      <w:r>
        <w:rPr>
          <w:rFonts w:hint="eastAsia" w:ascii="宋体" w:hAnsi="宋体" w:cs="宋体"/>
          <w:b/>
          <w:color w:val="auto"/>
          <w:highlight w:val="none"/>
        </w:rPr>
        <w:t xml:space="preserve">（盖章）   乙方：（盖章）</w:t>
      </w:r>
      <w:r/>
    </w:p>
    <w:p>
      <w:pPr>
        <w:spacing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法定代表人</w:t>
      </w:r>
      <w:r>
        <w:rPr>
          <w:rFonts w:hint="eastAsia" w:ascii="宋体" w:hAnsi="宋体" w:cs="宋体"/>
          <w:color w:val="auto"/>
          <w:szCs w:val="21"/>
          <w:highlight w:val="none"/>
        </w:rPr>
        <w:t xml:space="preserve">：</w:t>
      </w:r>
      <w:r/>
    </w:p>
    <w:p>
      <w:pPr>
        <w:spacing w:after="120" w:line="360" w:lineRule="auto"/>
        <w:rPr>
          <w:rFonts w:ascii="宋体" w:hAnsi="宋体" w:cs="宋体"/>
          <w:color w:val="auto"/>
          <w:sz w:val="10"/>
          <w:szCs w:val="10"/>
          <w:highlight w:val="none"/>
        </w:rPr>
      </w:pPr>
      <w:r>
        <w:rPr>
          <w:rFonts w:ascii="宋体" w:hAnsi="宋体" w:cs="宋体"/>
          <w:color w:val="auto"/>
          <w:sz w:val="10"/>
          <w:szCs w:val="10"/>
          <w:highlight w:val="none"/>
        </w:rPr>
      </w:r>
      <w:r/>
    </w:p>
    <w:p>
      <w:pPr>
        <w:spacing w:line="360" w:lineRule="auto"/>
        <w:rPr>
          <w:rFonts w:ascii="宋体" w:hAnsi="宋体" w:cs="宋体"/>
          <w:color w:val="auto"/>
          <w:szCs w:val="21"/>
          <w:highlight w:val="none"/>
          <w:u w:val="single"/>
        </w:rPr>
      </w:pP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委托代表人</w:t>
      </w:r>
      <w:r>
        <w:rPr>
          <w:rFonts w:hint="eastAsia" w:ascii="宋体" w:hAnsi="宋体" w:cs="宋体"/>
          <w:color w:val="auto"/>
          <w:szCs w:val="21"/>
          <w:highlight w:val="none"/>
        </w:rPr>
        <w:t xml:space="preserve">：</w:t>
      </w:r>
      <w:r/>
    </w:p>
    <w:p>
      <w:pPr>
        <w:rPr>
          <w:rFonts w:ascii="宋体" w:hAnsi="宋体" w:cs="宋体"/>
          <w:b/>
          <w:color w:val="auto"/>
          <w:sz w:val="10"/>
          <w:szCs w:val="10"/>
          <w:highlight w:val="none"/>
        </w:rPr>
      </w:pPr>
      <w:r>
        <w:rPr>
          <w:rFonts w:ascii="宋体" w:hAnsi="宋体" w:cs="宋体"/>
          <w:b/>
          <w:color w:val="auto"/>
          <w:sz w:val="10"/>
          <w:szCs w:val="10"/>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日    期：  年  月  日                 日    期：  年  月  日</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0"/>
          <w:szCs w:val="32"/>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30"/>
          <w:szCs w:val="32"/>
          <w:highlight w:val="none"/>
        </w:rPr>
      </w:r>
      <w:r/>
    </w:p>
    <w:p>
      <w:pPr>
        <w:jc w:val="center"/>
        <w:keepLines w:val="0"/>
        <w:keepNext w:val="0"/>
        <w:pageBreakBefore w:val="0"/>
        <w:spacing w:line="440" w:lineRule="exact"/>
        <w:widowControl w:val="off"/>
        <w:rPr>
          <w:rStyle w:val="1093"/>
          <w:rFonts w:hint="eastAsia" w:ascii="宋体" w:hAnsi="宋体" w:eastAsia="宋体" w:cs="宋体"/>
          <w:b w:val="0"/>
          <w:bCs/>
          <w:color w:val="auto"/>
          <w:szCs w:val="28"/>
          <w:highlight w:val="none"/>
        </w:rPr>
      </w:pPr>
      <w:r>
        <w:rPr>
          <w:rFonts w:hint="eastAsia" w:ascii="宋体" w:hAnsi="宋体" w:eastAsia="宋体" w:cs="宋体"/>
          <w:b w:val="0"/>
          <w:bCs/>
          <w:color w:val="auto"/>
          <w:sz w:val="32"/>
          <w:szCs w:val="32"/>
          <w:highlight w:val="none"/>
        </w:rPr>
        <w:t xml:space="preserve">第六章 采购需求</w:t>
      </w:r>
      <w:bookmarkStart w:id="7" w:name="_Toc324452802"/>
      <w:r/>
      <w:bookmarkEnd w:id="7"/>
      <w:r/>
      <w:bookmarkStart w:id="8" w:name="_Toc322457054"/>
      <w:r/>
      <w:bookmarkEnd w:id="8"/>
      <w:r/>
      <w:r/>
    </w:p>
    <w:p>
      <w:pPr>
        <w:keepLines w:val="0"/>
        <w:keepNext w:val="0"/>
        <w:pageBreakBefore w:val="0"/>
        <w:spacing w:line="440" w:lineRule="exact"/>
        <w:widowControl w:val="off"/>
        <w:rPr>
          <w:rStyle w:val="1093"/>
          <w:rFonts w:hint="eastAsia" w:ascii="宋体" w:hAnsi="宋体" w:eastAsia="宋体" w:cs="宋体"/>
          <w:b/>
          <w:bCs/>
          <w:color w:val="auto"/>
          <w:sz w:val="24"/>
          <w:szCs w:val="24"/>
          <w:highlight w:val="none"/>
        </w:rPr>
      </w:pPr>
      <w:r>
        <w:rPr>
          <w:rStyle w:val="1093"/>
          <w:rFonts w:hint="eastAsia" w:ascii="宋体" w:hAnsi="宋体" w:eastAsia="宋体" w:cs="宋体"/>
          <w:b/>
          <w:bCs/>
          <w:color w:val="auto"/>
          <w:sz w:val="24"/>
          <w:szCs w:val="24"/>
          <w:highlight w:val="none"/>
        </w:rPr>
        <w:t xml:space="preserve">一、本项目不属于专门面向中小微企业采购的项目。</w:t>
      </w:r>
      <w:r/>
    </w:p>
    <w:p>
      <w:pPr>
        <w:keepLines w:val="0"/>
        <w:keepNext w:val="0"/>
        <w:pageBreakBefore w:val="0"/>
        <w:spacing w:line="440" w:lineRule="exact"/>
        <w:widowControl w:val="off"/>
        <w:rPr>
          <w:rStyle w:val="1093"/>
          <w:rFonts w:hint="eastAsia" w:ascii="宋体" w:hAnsi="宋体" w:eastAsia="宋体" w:cs="宋体"/>
          <w:b/>
          <w:bCs/>
          <w:color w:val="auto"/>
          <w:sz w:val="24"/>
          <w:szCs w:val="24"/>
          <w:highlight w:val="none"/>
        </w:rPr>
      </w:pPr>
      <w:r>
        <w:rPr>
          <w:rStyle w:val="1093"/>
          <w:rFonts w:hint="eastAsia" w:ascii="宋体" w:hAnsi="宋体" w:eastAsia="宋体" w:cs="宋体"/>
          <w:b/>
          <w:bCs/>
          <w:color w:val="auto"/>
          <w:sz w:val="24"/>
          <w:szCs w:val="24"/>
          <w:highlight w:val="none"/>
        </w:rPr>
        <w:t xml:space="preserve">二、本项目不接受超过</w:t>
      </w:r>
      <w:r>
        <w:rPr>
          <w:rStyle w:val="1093"/>
          <w:rFonts w:hint="eastAsia" w:ascii="宋体" w:hAnsi="宋体" w:cs="宋体"/>
          <w:b/>
          <w:bCs/>
          <w:color w:val="auto"/>
          <w:sz w:val="24"/>
          <w:szCs w:val="24"/>
          <w:highlight w:val="none"/>
          <w:lang w:val="en-US"/>
        </w:rPr>
        <w:t xml:space="preserve">186.50</w:t>
      </w:r>
      <w:r>
        <w:rPr>
          <w:rStyle w:val="1093"/>
          <w:rFonts w:hint="eastAsia" w:ascii="宋体" w:hAnsi="宋体" w:eastAsia="宋体" w:cs="宋体"/>
          <w:b/>
          <w:bCs/>
          <w:color w:val="auto"/>
          <w:sz w:val="24"/>
          <w:szCs w:val="24"/>
          <w:highlight w:val="none"/>
        </w:rPr>
        <w:t xml:space="preserve">万元人民币（采购项目预算金额）的投标报价。</w:t>
      </w:r>
      <w:r/>
    </w:p>
    <w:p>
      <w:pPr>
        <w:keepLines w:val="0"/>
        <w:keepNext w:val="0"/>
        <w:pageBreakBefore w:val="0"/>
        <w:spacing w:line="440" w:lineRule="exact"/>
        <w:widowControl w:val="off"/>
        <w:rPr>
          <w:rStyle w:val="1093"/>
          <w:rFonts w:hint="eastAsia" w:ascii="宋体" w:hAnsi="宋体" w:cs="宋体"/>
          <w:b/>
          <w:bCs/>
          <w:color w:val="auto"/>
          <w:sz w:val="24"/>
          <w:szCs w:val="24"/>
          <w:highlight w:val="none"/>
        </w:rPr>
        <w:outlineLvl w:val="1"/>
      </w:pPr>
      <w:r>
        <w:rPr>
          <w:rStyle w:val="1093"/>
          <w:rFonts w:hint="eastAsia" w:ascii="宋体" w:hAnsi="宋体" w:cs="宋体"/>
          <w:b/>
          <w:bCs/>
          <w:color w:val="auto"/>
          <w:sz w:val="24"/>
          <w:szCs w:val="24"/>
          <w:highlight w:val="none"/>
        </w:rPr>
        <w:t xml:space="preserve">三、项目说明：</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rPr>
        <w:t xml:space="preserve">1、项目名称：两院区新建楼宇新增安防监控项目。</w:t>
      </w:r>
      <w:r/>
    </w:p>
    <w:p>
      <w:pPr>
        <w:keepLines w:val="0"/>
        <w:keepNext w:val="0"/>
        <w:pageBreakBefore w:val="0"/>
        <w:spacing w:line="440" w:lineRule="exact"/>
        <w:widowControl w:val="off"/>
        <w:rPr>
          <w:rStyle w:val="1093"/>
          <w:rFonts w:hint="eastAsia" w:ascii="宋体" w:hAnsi="宋体" w:cs="宋体"/>
          <w:color w:val="auto"/>
          <w:sz w:val="24"/>
          <w:szCs w:val="24"/>
          <w:highlight w:val="none"/>
          <w:lang w:val="en-US"/>
        </w:rPr>
      </w:pPr>
      <w:r>
        <w:rPr>
          <w:rStyle w:val="1093"/>
          <w:rFonts w:hint="eastAsia" w:ascii="宋体" w:hAnsi="宋体" w:cs="宋体"/>
          <w:color w:val="auto"/>
          <w:sz w:val="24"/>
          <w:szCs w:val="24"/>
          <w:highlight w:val="none"/>
        </w:rPr>
        <w:t xml:space="preserve">2、</w:t>
      </w:r>
      <w:r>
        <w:rPr>
          <w:rStyle w:val="1093"/>
          <w:rFonts w:hint="eastAsia" w:ascii="宋体" w:hAnsi="宋体" w:cs="宋体"/>
          <w:color w:val="auto"/>
          <w:sz w:val="24"/>
          <w:szCs w:val="24"/>
          <w:highlight w:val="none"/>
          <w:lang w:val="en-US"/>
        </w:rPr>
        <w:t xml:space="preserve">项目概况：徐州医科大学附属医院新建医技楼地上6层，地下2层。总建筑面积约23228.47平米，其中，地上建筑面积约16624.93平米，地下建筑面积约6371.82平米，项目包含医学影像科、医学检验科、超声医学科、生殖医学中心及妇产科门诊等门诊医技检查功能科室。徐州医科大学附属医院鲲鹏院区新建药学楼地上5层，无地下室，建筑面积约8621.9㎡，建筑高度23.5m，包含制剂室、药物实验室、办公室、示教室和会议室。</w:t>
      </w:r>
      <w:r/>
    </w:p>
    <w:p>
      <w:pPr>
        <w:keepLines w:val="0"/>
        <w:keepNext w:val="0"/>
        <w:pageBreakBefore w:val="0"/>
        <w:spacing w:line="440" w:lineRule="exact"/>
        <w:widowControl w:val="off"/>
        <w:rPr>
          <w:rStyle w:val="1093"/>
          <w:rFonts w:hint="default" w:ascii="宋体" w:hAnsi="宋体" w:cs="宋体"/>
          <w:color w:val="auto"/>
          <w:sz w:val="24"/>
          <w:szCs w:val="24"/>
          <w:highlight w:val="none"/>
          <w:lang w:val="en-US"/>
        </w:rPr>
      </w:pPr>
      <w:r>
        <w:rPr>
          <w:rStyle w:val="1093"/>
          <w:rFonts w:hint="eastAsia" w:ascii="宋体" w:hAnsi="宋体" w:cs="宋体"/>
          <w:color w:val="auto"/>
          <w:sz w:val="24"/>
          <w:szCs w:val="24"/>
          <w:highlight w:val="none"/>
          <w:lang w:val="en-US"/>
        </w:rPr>
        <w:t xml:space="preserve">本次项目严格依据江苏省卫生健康委《关于推进全系统安全生产六化建设实施方案》核心要求，围绕医疗卫生机构安全生产网格化、专业化、数字化、全员化、实体化、手册化六大建设标准，结合医院门急诊区域改扩建工程实施建设。同时项目同步遵循《平安医院建设标准》《医院智能化系统工程技术规范》《医疗机构安全防范要求》，通过本次监控系统新建与整合升级，补齐门急诊安全防控短板</w:t>
      </w:r>
      <w:r>
        <w:rPr>
          <w:rStyle w:val="1093"/>
          <w:rFonts w:hint="eastAsia" w:ascii="宋体" w:hAnsi="宋体" w:cs="宋体"/>
          <w:color w:val="auto"/>
          <w:sz w:val="24"/>
          <w:szCs w:val="24"/>
          <w:highlight w:val="none"/>
          <w:lang w:val="en-US"/>
        </w:rPr>
        <w:t xml:space="preserve">，构建适配医疗场景的智能化安全防控体系，实现安全管理从被动处置向主动预判、从人工巡查向数字智控、从零散管控向网格化闭环治理转型，全面落实卫健系统安全生产六化建设落地要求，同步无缝对接医院现有全院安防监控平台，实现统一接入、统一管理、统一调度。为全面落实省卫健委安全生产六化建设部署，依托本次门急诊改扩建工程，搭建一体化安全生产综合管理平台，重构全院区域安全管控体系，推动医院安全管理从“人工巡查、被动整改”向“数字监测、主动预判、全员共治、标准落地”转型，实现全院区安全生产六化建设全面达标、全域落地、全程闭环。</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3、</w:t>
      </w:r>
      <w:r>
        <w:rPr>
          <w:rStyle w:val="1093"/>
          <w:rFonts w:hint="eastAsia" w:ascii="宋体" w:hAnsi="宋体" w:cs="宋体"/>
          <w:color w:val="auto"/>
          <w:sz w:val="24"/>
          <w:szCs w:val="24"/>
          <w:highlight w:val="none"/>
        </w:rPr>
        <w:t xml:space="preserve">本次医技楼建设覆盖全部区域，包含诊疗大厅、各专科诊区、护士站、收费窗口、检验采血区、公共通道、出入口、设备机房、弱电竖井等所</w:t>
      </w:r>
      <w:r>
        <w:rPr>
          <w:rStyle w:val="1093"/>
          <w:rFonts w:hint="eastAsia" w:ascii="宋体" w:hAnsi="宋体" w:cs="宋体"/>
          <w:color w:val="auto"/>
          <w:sz w:val="24"/>
          <w:szCs w:val="24"/>
          <w:highlight w:val="none"/>
        </w:rPr>
        <w:t xml:space="preserve">有公共及重点管控区域。建设徐州医科大学附属医院全院区综合管理平台，同步对接全院现有安防监控系统、消防系统、后勤设备物联网、隐患排查台账、应急管理体系，实现新旧区域安全数据一体化贯通。需建设前端摄像机264台（高空鹰眼、人脸识别、火焰探测等AI智能相机），一键报警34路，监控消防系统联动系统一套，六化智慧医院管理平台一套。本次药学楼建设覆盖全部区域，包含制剂室、药物实验室、办公室、示教室和会议室。本次安防项目需建设前端摄像机85台（包含高清摄像机、人脸识别、火焰探测等AI智能相机）、监控消防系统联动系统一套。</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4</w:t>
      </w:r>
      <w:r>
        <w:rPr>
          <w:rStyle w:val="1093"/>
          <w:rFonts w:hint="eastAsia" w:ascii="宋体" w:hAnsi="宋体" w:cs="宋体"/>
          <w:color w:val="auto"/>
          <w:sz w:val="24"/>
          <w:szCs w:val="24"/>
          <w:highlight w:val="none"/>
        </w:rPr>
        <w:t xml:space="preserve">、根据医院技防系统建设完善标准要求：“在重点区域如门诊、急诊、病区安装一键式报警装置，并与安全监控中心联网。”</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5</w:t>
      </w:r>
      <w:r>
        <w:rPr>
          <w:rStyle w:val="1093"/>
          <w:rFonts w:hint="eastAsia" w:ascii="宋体" w:hAnsi="宋体" w:cs="宋体"/>
          <w:color w:val="auto"/>
          <w:sz w:val="24"/>
          <w:szCs w:val="24"/>
          <w:highlight w:val="none"/>
        </w:rPr>
        <w:t xml:space="preserve">、安装用水检测、火焰检测、烟雾报警等物联设备，使用软件统一管理，与安防平台打通，实现安消一体化建设，实现安防和消防联动，一个平台管理，提高安消管理效率和响应速度将消防安全与安防监控系统集成在一个平台内，通过信息化、自动化手段实现定制化管理。</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6</w:t>
      </w:r>
      <w:r>
        <w:rPr>
          <w:rStyle w:val="1093"/>
          <w:rFonts w:hint="eastAsia" w:ascii="宋体" w:hAnsi="宋体" w:cs="宋体"/>
          <w:color w:val="auto"/>
          <w:sz w:val="24"/>
          <w:szCs w:val="24"/>
          <w:highlight w:val="none"/>
        </w:rPr>
        <w:t xml:space="preserve">、AI还可以根据火灾现场的烟雾、火焰等图像信息自动进行火灾类型的判别，触发触发相关的应急措施（如启动应急系统、打开疏散通道等）。</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7</w:t>
      </w:r>
      <w:r>
        <w:rPr>
          <w:rStyle w:val="1093"/>
          <w:rFonts w:hint="eastAsia" w:ascii="宋体" w:hAnsi="宋体" w:cs="宋体"/>
          <w:color w:val="auto"/>
          <w:sz w:val="24"/>
          <w:szCs w:val="24"/>
          <w:highlight w:val="none"/>
        </w:rPr>
        <w:t xml:space="preserve">、智能分析服务器是在AI大模型开始应用于安防行业背景下新出的智能分析产品。可以通过文字和图片搜索，直接锁定需要检索的目标，提高管理效率。根据我院对人员布控的要求，智能分析服务器可以实现人脸布控的功能。</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8</w:t>
      </w:r>
      <w:r>
        <w:rPr>
          <w:rStyle w:val="1093"/>
          <w:rFonts w:hint="eastAsia" w:ascii="宋体" w:hAnsi="宋体" w:cs="宋体"/>
          <w:color w:val="auto"/>
          <w:sz w:val="24"/>
          <w:szCs w:val="24"/>
          <w:highlight w:val="none"/>
        </w:rPr>
        <w:t xml:space="preserve">、新建平台系统需无条件与医院现有安防监控平台无缝对接，实现平台间的完整集成；同时平台还需要和医院的消防系统进行对接，实现安消一体化建设的要求。整合对接淮海路院区目前建设高清视频监控、一键报警系统（包括：前端点位摄像机2113</w:t>
      </w:r>
      <w:r>
        <w:rPr>
          <w:rStyle w:val="1093"/>
          <w:rFonts w:hint="eastAsia" w:ascii="宋体" w:hAnsi="宋体" w:cs="宋体"/>
          <w:color w:val="auto"/>
          <w:sz w:val="24"/>
          <w:szCs w:val="24"/>
          <w:highlight w:val="none"/>
        </w:rPr>
        <w:t xml:space="preserve">台（含科创中心、美容中心、欧洲商城药库），实现网格化：按功能分区划分安全监控网格，实现网格点位全覆盖、责任全覆盖、隐患可溯源； 数字化：依托智能AI监控、数据存储、平台联动，构建“监测-预警-处置-复盘”数字化安全闭环；全员化：适配医护、安保、运维管理人员日常应用，支撑全员参与安全巡查、隐患上报。全面满足医院日常安防巡查、安全生产隐患排查、突发事件应急处置、医患纠纷取证、人流风险管控需求。后期实现视频监控点位的统一接入、实时视频预览、录像检索与回放、黑名单报警、入侵检测报警、一键报警等功能的全面互通与联动。</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9</w:t>
      </w:r>
      <w:r>
        <w:rPr>
          <w:rStyle w:val="1093"/>
          <w:rFonts w:hint="eastAsia" w:ascii="宋体" w:hAnsi="宋体" w:cs="宋体"/>
          <w:color w:val="auto"/>
          <w:sz w:val="24"/>
          <w:szCs w:val="24"/>
          <w:highlight w:val="none"/>
        </w:rPr>
        <w:t xml:space="preserve">、高空智能全景摄像机加上实景地图，以高点视频为基础、增强现实技术为核心、实景地图引擎为支柱，结合前端多维感知设备和业务系统数据，将高点范围内的人、车、地、物、事等细节信息以点、线、面的标签形式在叠加到高点实时视频画面中进行展示和联动，为用户掌握重点区域的实时动向、及时响应指挥调度提供新方式。</w:t>
      </w:r>
      <w:r/>
    </w:p>
    <w:p>
      <w:pPr>
        <w:keepLines w:val="0"/>
        <w:keepNext w:val="0"/>
        <w:pageBreakBefore w:val="0"/>
        <w:spacing w:line="440" w:lineRule="exact"/>
        <w:widowControl w:val="off"/>
        <w:rPr>
          <w:rStyle w:val="1093"/>
          <w:rFonts w:hint="eastAsia" w:ascii="宋体" w:hAnsi="宋体" w:cs="宋体"/>
          <w:color w:val="auto"/>
          <w:sz w:val="24"/>
          <w:szCs w:val="24"/>
          <w:highlight w:val="none"/>
          <w:lang w:val="en-US"/>
        </w:rPr>
      </w:pPr>
      <w:r>
        <w:rPr>
          <w:rStyle w:val="1093"/>
          <w:rFonts w:hint="eastAsia" w:ascii="宋体" w:hAnsi="宋体" w:cs="宋体"/>
          <w:color w:val="auto"/>
          <w:sz w:val="24"/>
          <w:szCs w:val="24"/>
          <w:highlight w:val="none"/>
          <w:lang w:val="en-US"/>
        </w:rPr>
        <w:t xml:space="preserve">10</w:t>
      </w:r>
      <w:r>
        <w:rPr>
          <w:rStyle w:val="1093"/>
          <w:rFonts w:hint="eastAsia" w:ascii="宋体" w:hAnsi="宋体" w:cs="宋体"/>
          <w:color w:val="auto"/>
          <w:sz w:val="24"/>
          <w:szCs w:val="24"/>
          <w:highlight w:val="none"/>
        </w:rPr>
        <w:t xml:space="preserve">、鲲鹏院区药学楼要实现的消防联动系统需接入徐医附院淮海路院区六化智慧医院管理平台平台，实现安消一体化应用。</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11</w:t>
      </w:r>
      <w:r>
        <w:rPr>
          <w:rStyle w:val="1093"/>
          <w:rFonts w:hint="eastAsia" w:ascii="宋体" w:hAnsi="宋体" w:cs="宋体"/>
          <w:color w:val="auto"/>
          <w:sz w:val="24"/>
          <w:szCs w:val="24"/>
          <w:highlight w:val="none"/>
        </w:rPr>
        <w:t xml:space="preserve">、投标人应当在获取招标文件后自行对项目现场和周围环境进行实地踏勘，以了解现场的环境、范围、技术要求及相关服务，获取有所需的各项资料。投标人应承担现场踏勘的责任和风险，费用由投标人自己承担。成交后不得以未踏勘现场或不了解现场为由提出任何增加费用的要求。</w:t>
      </w:r>
      <w:r/>
    </w:p>
    <w:p>
      <w:pPr>
        <w:keepLines w:val="0"/>
        <w:keepNext w:val="0"/>
        <w:pageBreakBefore w:val="0"/>
        <w:spacing w:line="440" w:lineRule="exact"/>
        <w:widowControl w:val="off"/>
        <w:rPr>
          <w:rStyle w:val="1093"/>
          <w:rFonts w:hint="eastAsia" w:ascii="宋体" w:hAnsi="宋体" w:cs="宋体"/>
          <w:color w:val="auto"/>
          <w:sz w:val="24"/>
          <w:szCs w:val="24"/>
          <w:highlight w:val="none"/>
        </w:rPr>
      </w:pPr>
      <w:r>
        <w:rPr>
          <w:rStyle w:val="1093"/>
          <w:rFonts w:hint="eastAsia" w:ascii="宋体" w:hAnsi="宋体" w:cs="宋体"/>
          <w:color w:val="auto"/>
          <w:sz w:val="24"/>
          <w:szCs w:val="24"/>
          <w:highlight w:val="none"/>
          <w:lang w:val="en-US"/>
        </w:rPr>
        <w:t xml:space="preserve">12</w:t>
      </w:r>
      <w:r>
        <w:rPr>
          <w:rStyle w:val="1093"/>
          <w:rFonts w:hint="eastAsia" w:ascii="宋体" w:hAnsi="宋体" w:cs="宋体"/>
          <w:color w:val="auto"/>
          <w:sz w:val="24"/>
          <w:szCs w:val="24"/>
          <w:highlight w:val="none"/>
        </w:rPr>
        <w:t xml:space="preserve">、本项目不接受赠品或者与采购无关的其他商品、服务，投标人亦不得应采购人要求实施前述馈赠、回扣等行为。</w:t>
      </w:r>
      <w:r/>
    </w:p>
    <w:p>
      <w:pPr>
        <w:keepLines w:val="0"/>
        <w:keepNext w:val="0"/>
        <w:pageBreakBefore w:val="0"/>
        <w:spacing w:line="440" w:lineRule="exact"/>
        <w:widowControl w:val="off"/>
        <w:rPr>
          <w:rStyle w:val="1093"/>
          <w:rFonts w:ascii="宋体" w:hAnsi="宋体" w:cs="宋体"/>
          <w:b/>
          <w:bCs/>
          <w:color w:val="auto"/>
          <w:sz w:val="24"/>
          <w:szCs w:val="24"/>
          <w:highlight w:val="none"/>
        </w:rPr>
      </w:pPr>
      <w:r>
        <w:rPr>
          <w:rStyle w:val="1093"/>
          <w:rFonts w:hint="eastAsia" w:ascii="宋体" w:hAnsi="宋体" w:cs="宋体"/>
          <w:b/>
          <w:bCs/>
          <w:color w:val="auto"/>
          <w:sz w:val="24"/>
          <w:szCs w:val="24"/>
          <w:highlight w:val="none"/>
        </w:rPr>
        <w:t xml:space="preserve">四、技术参数（以下加“★”标志为次重要响应指标；其他为一般响应指标。未按照招标文件要求提供证明材料或证明材料无法证明满足响应指标的视为负偏离）</w:t>
      </w:r>
      <w:r>
        <w:rPr>
          <w:rStyle w:val="1093"/>
          <w:rFonts w:ascii="宋体" w:hAnsi="宋体" w:cs="宋体"/>
          <w:b/>
          <w:bCs/>
          <w:color w:val="auto"/>
          <w:sz w:val="24"/>
          <w:szCs w:val="24"/>
          <w:highlight w:val="none"/>
        </w:rPr>
        <w:t xml:space="preserve">：</w:t>
      </w:r>
      <w:r/>
    </w:p>
    <w:p>
      <w:pPr>
        <w:ind w:left="0"/>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1、采购清单</w:t>
      </w:r>
      <w:r/>
    </w:p>
    <w:p>
      <w:pPr>
        <w:ind w:firstLine="0"/>
        <w:spacing w:line="440" w:lineRule="exact"/>
        <w:rPr>
          <w:rFonts w:ascii="宋体" w:hAnsi="宋体" w:cs="宋体"/>
          <w:b/>
          <w:bCs/>
          <w:color w:val="auto"/>
          <w:sz w:val="24"/>
          <w:szCs w:val="24"/>
          <w:highlight w:val="none"/>
        </w:rPr>
      </w:pPr>
      <w:r>
        <w:rPr>
          <w:rFonts w:hint="default" w:ascii="宋体" w:hAnsi="宋体" w:cs="宋体"/>
          <w:b/>
          <w:bCs/>
          <w:color w:val="auto"/>
          <w:sz w:val="24"/>
          <w:szCs w:val="24"/>
          <w:highlight w:val="none"/>
        </w:rPr>
        <w:t xml:space="preserve">淮海路院区医技楼需求清单：</w:t>
      </w:r>
      <w:r/>
    </w:p>
    <w:tbl>
      <w:tblPr>
        <w:tblStyle w:val="80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21"/>
        <w:gridCol w:w="1747"/>
        <w:gridCol w:w="4864"/>
        <w:gridCol w:w="592"/>
        <w:gridCol w:w="592"/>
      </w:tblGrid>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徐州医科大学附属医院淮海路院区医技楼新建清单</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视频监控设备</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室内400万全彩AI智能筒机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金属壁装支架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压铸纯铝合金材质，表面做喷塑处理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支架带出线孔，安装更加美观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摄像机安装座表面有海绵垫，保证和摄像机底座结合更紧密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摄像机安装座可旋转，方便摄像机角度调整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重量：最大承受重量为2KG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角度：调整角度：水平：360°，垂直：-45°~45°</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室内400万全彩AI智能半球</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电梯摄像机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电梯专用无线网桥</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2.4GHz 100米电梯网桥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无线标准：IEEE 802.11b/g/n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工作频段：2400MHz ~ 2472 MHz</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信道宽度：10/20 MHz</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天线角度：水平天线角度：50° ± 5°,垂直天线角度：50° ± 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接收灵敏度：-86±1.5dBm@HT20 MCS0；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-68±1.5dBm@HT20 MCS7</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配对方式：自动上电配对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无线传输距离：100 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组网方式：点对点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带机量：100米支持：1路6MP IPC或2路2MP IPC；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防水防尘等级：IP41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整机功耗：整机最大功耗：2 W；带1路6MP IPC：1 W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网口：1个RJ45 ,10/100 Mbps自适应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LED指示灯：PWR电源指示灯,LAN口指示灯,信号强度指示灯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供电方式：支持12-24 V非标PoE供电,网线供电距离60 m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WiFi热点：支持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信号扫描：支持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支持SADP</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支持统一网络管理平台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高空智能全景摄像机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尺寸：160*124*398mm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壁装支架/白/铝合金</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可视化热成像感温型火灾探测器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压铸纯铝合金材质，表面做喷塑处理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支架带出线孔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摄像机安装座可旋转，方便摄像机角度调整</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拾音器信号线</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B1-RVV3*1.0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边缘智能计算主机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流媒体和平台服务器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网络存储服务器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六化智慧医院管理平台</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监控网络设备</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汇聚交换机（含统一网络管理）</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千兆10公里单模双纤模块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不分收发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TX1310nm/1.25G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RX1310nm/1.25G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SFP</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发射光功率:-9～-3dBm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接收灵敏度（低值）:-21dBm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监控布线系统</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3.1水平区子系统</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45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六类非屏蔽双绞线（B1燃烧等级）</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1、六类非屏蔽双绞线-B1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2、符合IS0/IEC11801、ANSI/TIA-568.2-D、EN50173、YD/T1019的Category 6/Class E标准；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3、采用0.57mm实心铜线，十字隔离，B1燃烧等级护套，支持250MHZ带宽，提供带有CMA、CNAS标识的 GB 31247 B1 (d0, t0*, a1*)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4、护套上印有型号、规格、码尺、防火等级等重要信息，有斯裂绳；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5、传输延时差≤45 ns/100 m，传输速度69%，电容≤5.6 nf/100 m，对地不平衡电容≤330 pf/100 m，直流电阻≤9.38 Ω/100 m，直流电阻不平衡≤5%，特性阻抗100±15 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箱/305米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6类非屏蔽RJ45水晶头</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水晶头材质：聚碳酸酯（PC）；安装温度：-10～+50℃；储存温度：-20～+70℃；湿度：≤85%（温度85℃±3℃）。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3.2管理子系统</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19英寸隐藏式水平跳线管理环1U</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19英寸机架安装，前盖板可拆卸；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最多可安装管理多达五十条跳线；</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光纤尾纤,单模,OS2,9/125,LC,1米</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高性能连接器，采用陶瓷接头材料，0.9mm紧套；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符合ANSI/TIA/EIA和ISO/IEC对耐用性、防潮、耦合应力、光纤拉伸力和对潮湿、极端温度、插拔力和线缆拉应力、撞击及震动等恶劣环境适应能力的要求；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环境特性符合Telcordia；采用优质环保材料，产品符合RoHS和REACH要求。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物理特性，光纤跳线外径：单芯：1.8mm/3.0mm、双芯：6.6mm / 3.6mm；最小弯曲半径：3.8cm；最大抗压强度：30N/cm；工作温度范围：-20°C~70°C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单模LC 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单模SC 插入损耗(dB)&lt;0.30；回波损耗（dB)&gt;50；500次插拔损耗变化值&lt;0.20；高低温损耗变化值&lt;0.20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w:t>
            </w:r>
            <w:r/>
          </w:p>
        </w:tc>
      </w:tr>
      <w:tr>
        <w:trPr>
          <w:trHeight w:val="3284"/>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光纤跳线,单模,OS2,9/125,LC/LC,2米</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61754，YD/T 1272标准；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连接器采用高密度陶瓷内芯；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外护套采用低烟无卤（LSZH）阻燃材料；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化学特性符合RoHS 2002/95/EG有害物质限用指令；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跳线带有品牌、型号、生产日期等信息，100%原装出厂测试。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产品标签上贴有二维码防伪标签，提供真伪查询，确保用户使用原装合格产品；</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3.3垂直子系统</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8芯,单模,OS2,紧套管,室内,LSZH</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60794、YD/T 1258.4-2019标准；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采用900μm紧套光纤纤芯，紧套管设计；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采用高强度芳纶加强件，保证光纤无拉伸应变，传输特性稳定；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满足IEC60332-1，60332-3和61034-2所规定的运行环境要求；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符合UL的LSZH防火等级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低烟无卤阻燃等级单根符合IEC 60332-1，多根符合IEC 60332-3C，低烟符合IEC 61034，无卤符合IEC 60754；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最大衰减（dB/km）3.0/1.5；最小LED带宽（MHz.Km）1500/500；最小EMB带宽（MHz.Km）2000/-；千兆以太网距离（m）1000/600；万兆以太网距离（m）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4800</w:t>
            </w:r>
            <w:r/>
          </w:p>
        </w:tc>
      </w:tr>
      <w:tr>
        <w:trPr>
          <w:trHeight w:val="360"/>
        </w:trPr>
        <w:tc>
          <w:tcPr>
            <w:gridSpan w:val="2"/>
            <w:shd w:val="clear" w:color="auto" w:fill="auto"/>
            <w:tcBorders>
              <w:top w:val="single" w:color="000000" w:sz="4" w:space="0"/>
              <w:left w:val="single" w:color="000000" w:sz="4" w:space="0"/>
              <w:bottom w:val="single" w:color="000000" w:sz="4" w:space="0"/>
              <w:right w:val="single" w:color="000000" w:sz="4" w:space="0"/>
            </w:tcBorders>
            <w:tcW w:w="1449"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3.4设备间子系统</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48口ODF架</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48口ODF架</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光纤配线箱6口双工LC耦合板，含耦合器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规格：光纤6口双工LC模块板；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材质：黑色钢铁材质,表面粉末涂层,坚固耐用；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端口类型：适用安装LC适配器,具有良好的可操作性；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设计：全模块化设计，自带耦合器</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光纤尾纤,单模,OS2,9/125,LC,1米</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高性能连接器，采用陶瓷接头材料，0.9mm紧套；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符合ANSI/TIA/EIA和ISO/IEC对耐用性、防潮、耦合应力、光纤拉伸力和对潮湿、极端温度、插拔力和线缆拉应力、撞击及震动等恶劣环境适应能力的要求；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环境特性符合Telcordia；采用优质环保材料，产品符合RoHS和REACH要求。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物理特性，光纤跳线外径：单芯：1.8mm/3.0mm、双芯：6.6mm / 3.6mm；最小弯曲半径：3.8cm；最大抗压强度：30N/cm；工作温度范围：-20°C~70°C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单模LC 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单模SC 插入损耗(dB)&lt;0.30；回波损耗（dB)&gt;50；500次插拔损耗变化值&lt;0.20；高低温损耗变化值&lt;0.20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光纤跳线,单模,OS2,9/125,LC/LC,2米</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符合ANST/TIA-568.3-D，ISO/IEC 11801，IEC/EN 61754，YD/T 1272标准；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连接器采用高密度陶瓷内芯；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外护套采用低烟无卤（LSZH）阻燃材料；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化学特性符合RoHS 2002/95/EG有害物质限用指令；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跳线带有品牌、型号、生产日期等信息，100%原装出厂测试。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插入损耗(dB)&lt;0.30；回波损耗（dB)&gt;50；500次插拔损耗变化值&lt;0.20；高低温损耗变化值&lt;0.20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产品标签上贴有二维码防伪标签，提供真伪查询，确保用户使用原装合格产品；</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用户信息传输装置</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数据转换模块</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通讯方式 RS-485通信和RS-232通信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 并行26pin接口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 -10 ~ 55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工作湿度 5% ~ 95% RH（无凝露）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供电电压 DC 12 V或DC 24 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 150 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 IP30</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1.用户信息传输系统套线，长度0.5m，包含一公转两母和一母转两公串口线；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2.双母头串口线，长度3m；</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消防水系统监测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智慧用水采集终端</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压力变送器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测量范围：0~2.5MPa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输出信号类型：0.5-2.5VDC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功耗：≤1.2mA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响应时间：≤6mS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设备供电： 3.1-3.6VDC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测量精度：±0.5%FS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补偿温度：-10~70℃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介质温度：0~70℃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温度漂移：0.3%FS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零点漂移：0.2%/年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环境温度：-30~85℃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过载压力：200%FS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爆破压力：500%FS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液位变送器</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量程：0~5m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输出信号类型：0.5-2.5VDC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功耗：≤1.2mA</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响应时间：≤6mS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设备供电： 3.1-3.6VDC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测量精度：±0.5%FS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补偿温度：0~60℃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介质温度：0~60℃</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温度漂移：0.3%FS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零点漂移：0.2%/年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工作温度：-30~85℃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过载压力：300%FS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爆破压力：600%FS</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防护等级：IP68</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r>
      <w:tr>
        <w:trP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水泵房控制柜状态监测</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水泵房控制柜状态监测采集终端</w:t>
            </w:r>
            <w:r/>
          </w:p>
        </w:tc>
        <w:tc>
          <w:tcPr>
            <w:shd w:val="clear" w:color="auto" w:fill="auto"/>
            <w:tcBorders>
              <w:top w:val="single" w:color="000000" w:sz="4" w:space="0"/>
              <w:left w:val="single" w:color="000000" w:sz="4" w:space="0"/>
              <w:bottom w:val="single" w:color="000000" w:sz="4" w:space="0"/>
              <w:right w:val="single" w:color="000000" w:sz="4" w:space="0"/>
            </w:tcBorders>
            <w:tcW w:w="285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Cs w:val="21"/>
                <w:highlight w:val="none"/>
              </w:rPr>
              <w:t xml:space="preserve">医技楼参数要求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bl>
    <w:p>
      <w:pPr>
        <w:ind w:firstLine="0"/>
        <w:tabs>
          <w:tab w:val="left" w:pos="0" w:leader="none"/>
        </w:tabs>
        <w:rPr>
          <w:rFonts w:ascii="宋体" w:hAnsi="宋体" w:cs="宋体"/>
          <w:b/>
          <w:bCs/>
          <w:color w:val="auto"/>
          <w:szCs w:val="21"/>
          <w:highlight w:val="none"/>
        </w:rPr>
      </w:pPr>
      <w:r>
        <w:rPr>
          <w:rFonts w:hint="eastAsia" w:ascii="宋体" w:hAnsi="宋体" w:cs="宋体"/>
          <w:b/>
          <w:bCs/>
          <w:color w:val="auto"/>
          <w:sz w:val="24"/>
          <w:szCs w:val="24"/>
          <w:highlight w:val="none"/>
        </w:rPr>
        <w:t xml:space="preserve">鲲鹏路院区药学楼需求清单：</w:t>
      </w:r>
      <w:r/>
    </w:p>
    <w:tbl>
      <w:tblPr>
        <w:tblStyle w:val="808"/>
        <w:tblW w:w="8728" w:type="dxa"/>
        <w:jc w:val="right"/>
        <w:tblLayout w:type="fixed"/>
        <w:tblCellMar>
          <w:left w:w="108" w:type="dxa"/>
          <w:top w:w="0" w:type="dxa"/>
          <w:right w:w="108" w:type="dxa"/>
          <w:bottom w:w="0" w:type="dxa"/>
        </w:tblCellMar>
        <w:tblLook w:val="04A0" w:firstRow="1" w:lastRow="0" w:firstColumn="1" w:lastColumn="0" w:noHBand="0" w:noVBand="1"/>
      </w:tblPr>
      <w:tblGrid>
        <w:gridCol w:w="622"/>
        <w:gridCol w:w="1895"/>
        <w:gridCol w:w="4088"/>
        <w:gridCol w:w="717"/>
        <w:gridCol w:w="611"/>
        <w:gridCol w:w="795"/>
      </w:tblGrid>
      <w:tr>
        <w:trPr>
          <w:jc w:val="right"/>
          <w:trHeight w:val="312"/>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vMerge w:val="restart"/>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徐州医科大学附属医院鲲鹏路院区药学楼新建清单</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right"/>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监控系统</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边缘智能计算主机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400万高清半球型摄像机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400万变焦人脸半球型摄像机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400万高清枪式摄像机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电梯专用轻型无线网桥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壁装支架/白/铝合金/尺寸70×97.1×173.4mm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6类室内非屏蔽双绞线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6类网线,Cat6非屏蔽双绞线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标准：符合ISO/IEC 11801、TIA-568-C.2、GB/T 18015.5要求,所用材料符合RoHS要求,性能指标优于现行6类线缆250MHz标准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标准装箱长度:305m±1.5m；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线缆结构：4对8芯双绞线,每对之间采用十字骨架隔离,每芯均有颜色区分,外皮印有厂商标识 及电缆编码，有撕裂绳；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执行标准：ISO/IEC11801、TIA-568-C.2、GB/T 18015.5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性能等级：六类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是否屏蔽：非屏蔽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导体直径：0.53±0.01mm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芯线材料：无氧铜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芯线绝缘材料：高密度聚乙烯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撕裂绳：有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排流线：无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十字骨架：有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应用场景：室内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1.0-250.0MHz 特性阻抗(Ω)：100±15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1.0-250.0MHz 时延差 20℃(ns/100m)：≤45</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直流电阻 20℃(Ω/100m) max：9.5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8口熔接盒</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8口金属光纤终端盒(含熔纤盘,无适配器)</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1米单模双芯LC-LC光纤跳线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单模双工2LC-2LC跳线   2米(LSZH)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支持即插即用，实现设备间光信号低损耗转接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抗电磁干扰，宽温环境适应性，保障信号传输稳定性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1272.1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芯数：2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长度：2 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接口类型：LC-LC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端面类型：UPC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插入损耗：≤0.2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回波损耗：≥50.0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外径：2 * 2.0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外护套材质：低烟无卤（LSZH）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外护套阻燃标准：LSZH阻燃；符合IEC60332-1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工作温度及湿度：-20℃～+65 ℃，湿度小于75%（无凝结）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存储温度及湿度：-20℃～+65 ℃，湿度小于75%（无凝结）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1米单模LC光纤尾纤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单模LC尾纤，2米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支持单模光纤信号传输，实现光缆与设备 / 配线设施的稳定连接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适配单模光缆使用，满足光纤通信链路的搭建与扩展需求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保障光纤连接的精准对接与信号传输可靠性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适配通信机房、数据中心等场景的光纤布线，满足基础连接需求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1272.1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芯数：1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长度：2 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接口类型：LC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端面类型：UPC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插入损耗：≤0.2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回波损耗：≥50 dB</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外径：0.9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外护套材质：PVC</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外护套颜色：白色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工作温度及湿度：-20℃～+65 ℃，湿度小于75%（无凝结）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存储温度及湿度：-20℃～+65 ℃，湿度小于75%（无凝结）</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室内4芯9/125μmOS2单模光缆，LSZH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支持万兆传输、支持长距离传输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支持桥架/管道敷设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抗电磁干扰能力强，保障室内复杂电磁环境下传输稳定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具有外径小、重量轻、阻燃、易剥离等优点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采用芳纶加强元件，使光缆具有优良的抗拉性能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1258.4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芯数：4 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衰减值：≤0.36 dB/km (1310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≤0.22 dB/km (1550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外径：4.0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外护套厚度：0.5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外护套材质：低烟无卤（LSZH）</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紧套外径：0.9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加强件材质：芳纶纱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阻燃标准：LSZH阻燃；符合IEC 60332-1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重量：14 kg/km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短期拉伸力：660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长期拉伸力：330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短期压扁力：1000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无明显附加衰减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长期压扁力：500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光纤无断裂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最小弯曲半径：10D (静态)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20D (动态)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安装温度及湿度：-5℃～50℃，湿度小于90%（无凝结）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工作温度及湿度：-20℃～60℃，湿度小于90%（无凝结）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存储温度及湿度：-20℃～60℃，湿度小于90%（无凝结）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包装方式：轴装，段长可定制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12芯光纤</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室外铠装型12芯9/125μmOS2单模光缆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支持万兆传输、支持长距离传输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支持管道敷设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抗电磁干扰能力强，保障数据传输稳定，适用于强电磁户外环境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钢带铠装层能带来更好的防护效果，适配较恶劣的布放环境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执行标准：YD/T 901</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芯数：12芯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纤芯规格：OS2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衰减值： ≤0.36 dB/km (1310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≤0.22 dB/km (1550 nm)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外径：9.1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外护套厚度：1.6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外护套材质：聚乙烯（PE）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外护套颜色：黑色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松套管外径：1.8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加强件材质：钢丝（Ø1.4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纵包材料：钢带（0.20 mm × 22.00 mm）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重量：87 kg/km</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短期拉伸力：1500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衰减变化≤0.4%</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长期拉伸力：600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衰减变化≤0.2%</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短期压扁力：1000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无明显附加衰减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长期压扁力：300 N</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光纤无断裂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最小弯曲半径：10D (静态)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20D (动态)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安装温度及湿度：-5℃～50℃，湿度小于90%（无凝结）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工作温度及湿度：-40℃～70℃，湿度小于90%（无凝结）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存储温度及湿度：-40℃～70℃，湿度小于90%（无凝结）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包装方式：轴装，段长可定制</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12U壁挂机柜</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12U壁挂机柜</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16A,8位</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直径20mm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直径20mm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gridSpan w:val="6"/>
            <w:shd w:val="clear" w:color="auto" w:fill="auto"/>
            <w:tcBorders>
              <w:top w:val="single" w:color="000000" w:sz="4" w:space="0"/>
              <w:left w:val="single" w:color="000000" w:sz="4" w:space="0"/>
              <w:bottom w:val="single" w:color="000000" w:sz="4" w:space="0"/>
              <w:right w:val="single" w:color="000000" w:sz="4" w:space="0"/>
            </w:tcBorders>
            <w:tcW w:w="8728"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消防系统</w:t>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用户信息传输装置</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接入老院新建六化智慧医院管理平台，实现安消一体化应用</w:t>
            </w:r>
            <w:r/>
          </w:p>
        </w:tc>
      </w:tr>
      <w:tr>
        <w:trPr>
          <w:jc w:val="right"/>
          <w:trHeight w:val="1102"/>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数据转换模块</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通讯方式 RS-485通信和RS-232通信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接口 并行26pin接口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工作温度 -10 ~ 55 ℃</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工作湿度 5% ~ 95% RH（无凝露）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供电电压 DC 12 V或DC 24 V</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重量 150 g</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防护等级 IP30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1019"/>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1.用户信息传输系统套线，长度0.5m，包含一公转两母和一母转两公串口线；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2.双母头串口线，长度3m；</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可视化红外火焰探测器</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00"/>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可视化热成像感温型火灾探测器</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Cs w:val="21"/>
                <w:highlight w:val="none"/>
              </w:rPr>
              <w:t xml:space="preserve">详细技术参数要求</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药学楼参数要求</w:t>
            </w:r>
            <w:r>
              <w:rPr>
                <w:rFonts w:hint="eastAsia" w:ascii="宋体" w:hAnsi="宋体" w:eastAsia="宋体" w:cs="宋体"/>
                <w:color w:val="auto"/>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526"/>
        </w:trPr>
        <w:tc>
          <w:tcPr>
            <w:shd w:val="clear" w:color="auto" w:fill="auto"/>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w:t>
            </w:r>
            <w:r/>
          </w:p>
        </w:tc>
        <w:tc>
          <w:tcPr>
            <w:shd w:val="clear" w:color="auto" w:fill="auto"/>
            <w:tcBorders>
              <w:top w:val="single" w:color="000000" w:sz="4" w:space="0"/>
              <w:left w:val="single" w:color="000000" w:sz="4" w:space="0"/>
              <w:bottom w:val="single" w:color="000000" w:sz="4" w:space="0"/>
              <w:right w:val="single" w:color="000000" w:sz="4" w:space="0"/>
            </w:tcBorders>
            <w:tcW w:w="4088"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施工一项</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40"/>
        <w:numPr>
          <w:ilvl w:val="0"/>
          <w:numId w:val="1"/>
        </w:numPr>
        <w:ind w:left="0" w:firstLine="0"/>
        <w:spacing w:line="400" w:lineRule="exact"/>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详细技术参数要求</w:t>
      </w:r>
      <w:r/>
    </w:p>
    <w:p>
      <w:pPr>
        <w:pStyle w:val="840"/>
        <w:ind w:left="0" w:firstLine="0"/>
        <w:spacing w:line="400" w:lineRule="exact"/>
        <w:rPr>
          <w:rFonts w:hint="default"/>
          <w:b/>
          <w:bCs/>
          <w:color w:val="auto"/>
          <w:highlight w:val="none"/>
          <w:lang w:val="en-US" w:eastAsia="zh-CN"/>
        </w:rPr>
      </w:pPr>
      <w:r>
        <w:rPr>
          <w:rFonts w:hint="eastAsia"/>
          <w:b/>
          <w:bCs/>
          <w:color w:val="auto"/>
          <w:highlight w:val="none"/>
          <w:lang w:val="en-US" w:eastAsia="zh-CN"/>
        </w:rPr>
        <w:t xml:space="preserve">2.1</w:t>
      </w:r>
      <w:r>
        <w:rPr>
          <w:rFonts w:hint="default"/>
          <w:b/>
          <w:bCs/>
          <w:color w:val="auto"/>
          <w:highlight w:val="none"/>
          <w:lang w:val="en-US" w:eastAsia="zh-CN"/>
        </w:rPr>
        <w:t xml:space="preserve">医技楼参数要求</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w:t>
      </w:r>
      <w:r>
        <w:rPr>
          <w:rFonts w:hint="eastAsia"/>
          <w:b/>
          <w:bCs/>
          <w:color w:val="auto"/>
          <w:highlight w:val="none"/>
        </w:rPr>
        <w:t xml:space="preserve">室内400万全彩AI智能筒机</w:t>
      </w:r>
      <w:r/>
    </w:p>
    <w:p>
      <w:pPr>
        <w:pStyle w:val="840"/>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w:t>
      </w:r>
      <w:r>
        <w:rPr>
          <w:rFonts w:hint="eastAsia"/>
          <w:b w:val="0"/>
          <w:bCs w:val="0"/>
          <w:color w:val="auto"/>
          <w:highlight w:val="none"/>
        </w:rPr>
        <w:t xml:space="preserve">支持输出图像分辨率不低于2560x1440，内置靶面尺寸为1/1.8英寸的CMOS图像传感器，光圈≥F1.0，最低照度：彩色：0.0005 Lux，宽动态：120dB</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.1.1.2</w:t>
      </w:r>
      <w:r>
        <w:rPr>
          <w:rFonts w:hint="eastAsia"/>
          <w:b w:val="0"/>
          <w:bCs w:val="0"/>
          <w:color w:val="auto"/>
          <w:highlight w:val="none"/>
        </w:rPr>
        <w:t xml:space="preserve">内置1颗CPU、GPU、NPU于一体的芯片。</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.1.1.3</w:t>
      </w:r>
      <w:r>
        <w:rPr>
          <w:rFonts w:hint="eastAsia"/>
          <w:b w:val="0"/>
          <w:bCs w:val="0"/>
          <w:color w:val="auto"/>
          <w:highlight w:val="none"/>
        </w:rPr>
        <w:t xml:space="preserve">内置麦克风&amp;扬声器</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.1.1.4</w:t>
      </w:r>
      <w:r>
        <w:rPr>
          <w:rFonts w:hint="eastAsia"/>
          <w:b w:val="0"/>
          <w:bCs w:val="0"/>
          <w:color w:val="auto"/>
          <w:highlight w:val="none"/>
        </w:rPr>
        <w:t xml:space="preserve">支持柔光灯补光，照射距离最远可达30m，在低照环境下，开启补光灯，样机可识别距离样机50m处人体轮廓。</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.1.1.5</w:t>
      </w:r>
      <w:r>
        <w:rPr>
          <w:rFonts w:hint="eastAsia"/>
          <w:b w:val="0"/>
          <w:bCs w:val="0"/>
          <w:color w:val="auto"/>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.1.1.6</w:t>
      </w:r>
      <w:r>
        <w:rPr>
          <w:rFonts w:hint="eastAsia"/>
          <w:b w:val="0"/>
          <w:bCs w:val="0"/>
          <w:color w:val="auto"/>
          <w:highlight w:val="none"/>
        </w:rPr>
        <w:t xml:space="preserve">具有日夜场景自适应功能，在白天和夜晚环境下，样机均可输出彩色图像，在夜晚自动开启补光灯条件下，夜晚图像清晰度应不低于白天图像清晰度的95%。</w:t>
      </w:r>
      <w:r/>
    </w:p>
    <w:p>
      <w:pPr>
        <w:pStyle w:val="840"/>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.1.1.7</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p>
    <w:p>
      <w:pPr>
        <w:pStyle w:val="840"/>
        <w:ind w:left="0" w:firstLine="0"/>
        <w:spacing w:line="400" w:lineRule="exact"/>
        <w:rPr>
          <w:rFonts w:hint="eastAsia"/>
          <w:b w:val="0"/>
          <w:bCs w:val="0"/>
          <w:color w:val="auto"/>
          <w:highlight w:val="none"/>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.1.1.8</w:t>
      </w:r>
      <w:r>
        <w:rPr>
          <w:rFonts w:hint="eastAsia"/>
          <w:b w:val="0"/>
          <w:bCs w:val="0"/>
          <w:color w:val="auto"/>
          <w:highlight w:val="none"/>
        </w:rPr>
        <w:t xml:space="preserve">可通过IE浏览器设置码流套餐为画质优先、均衡模式、存储优先及自定义4种类型。</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.1.1.9</w:t>
      </w:r>
      <w:r>
        <w:rPr>
          <w:rFonts w:hint="eastAsia"/>
          <w:b w:val="0"/>
          <w:bCs w:val="0"/>
          <w:color w:val="auto"/>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b w:val="0"/>
          <w:bCs w:val="0"/>
          <w:color w:val="auto"/>
          <w:highlight w:val="none"/>
          <w:lang w:eastAsia="zh-CN"/>
        </w:rPr>
        <w:t xml:space="preserve">。</w:t>
      </w:r>
      <w:r>
        <w:rPr>
          <w:rFonts w:hint="eastAsia"/>
          <w:b w:val="0"/>
          <w:bCs w:val="0"/>
          <w:color w:val="auto"/>
          <w:highlight w:val="none"/>
        </w:rPr>
        <w:t xml:space="preserve">（投标文件中提供公安部检验报告扫描件）</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.1.1.10</w:t>
      </w:r>
      <w:r>
        <w:rPr>
          <w:rFonts w:hint="eastAsia"/>
          <w:b w:val="0"/>
          <w:bCs w:val="0"/>
          <w:color w:val="auto"/>
          <w:highlight w:val="none"/>
        </w:rPr>
        <w:t xml:space="preserve">在同一监控场景下，AI编码功能开启并运行24h后，相比于不开启AI编码功能状态下的H.265编码，在目标清晰度无明显降低的条件下，码率节约不小于50％</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.1.1.11</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rPr>
          <w:rFonts w:hint="eastAsia"/>
          <w:b w:val="0"/>
          <w:bCs w:val="0"/>
          <w:color w:val="auto"/>
          <w:highlight w:val="none"/>
        </w:rPr>
        <w:t xml:space="preserve">（投标文件中提供公安部检验报告扫描件）</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eastAsia="zh-CN"/>
        </w:rPr>
        <w:t xml:space="preserve">2</w:t>
      </w:r>
      <w:r>
        <w:rPr>
          <w:rFonts w:hint="eastAsia"/>
          <w:b w:val="0"/>
          <w:bCs w:val="0"/>
          <w:color w:val="auto"/>
          <w:highlight w:val="none"/>
          <w:lang w:val="en-US" w:eastAsia="zh-CN"/>
        </w:rPr>
        <w:t xml:space="preserve">.1.1.12</w:t>
      </w:r>
      <w:r>
        <w:rPr>
          <w:rFonts w:hint="eastAsia"/>
          <w:b w:val="0"/>
          <w:bCs w:val="0"/>
          <w:color w:val="auto"/>
          <w:highlight w:val="none"/>
        </w:rPr>
        <w:t xml:space="preserve">符合IP67防尘防水设计，支持DC12V/POE供电</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2.1.2</w:t>
      </w:r>
      <w:r>
        <w:rPr>
          <w:rFonts w:hint="eastAsia"/>
          <w:b/>
          <w:bCs/>
          <w:color w:val="auto"/>
          <w:highlight w:val="none"/>
        </w:rPr>
        <w:t xml:space="preserve">室内400万全彩AI智能半球</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w:t>
      </w:r>
      <w:r>
        <w:rPr>
          <w:rFonts w:hint="eastAsia"/>
          <w:b w:val="0"/>
          <w:bCs w:val="0"/>
          <w:color w:val="auto"/>
          <w:highlight w:val="none"/>
        </w:rPr>
        <w:t xml:space="preserve">支持输出图像分辨率不低于2560x1440，内置靶面尺寸为1/1.8英寸的CMOS图像传感器，光圈≥F1.0，最低照度：彩色：0.0005 Lux，宽动态：120dB </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2.1.2.2</w:t>
      </w:r>
      <w:r>
        <w:rPr>
          <w:rFonts w:hint="eastAsia"/>
          <w:b w:val="0"/>
          <w:bCs w:val="0"/>
          <w:color w:val="auto"/>
          <w:highlight w:val="none"/>
        </w:rPr>
        <w:t xml:space="preserve">内置1颗CPU、GPU、NPU于一体的芯片。</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2.1.2.3</w:t>
      </w:r>
      <w:r>
        <w:rPr>
          <w:rFonts w:hint="eastAsia"/>
          <w:b w:val="0"/>
          <w:bCs w:val="0"/>
          <w:color w:val="auto"/>
          <w:highlight w:val="none"/>
        </w:rPr>
        <w:t xml:space="preserve">内置麦克风&amp;扬声器</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2.1.2.4</w:t>
      </w:r>
      <w:r>
        <w:rPr>
          <w:rFonts w:hint="eastAsia"/>
          <w:b w:val="0"/>
          <w:bCs w:val="0"/>
          <w:color w:val="auto"/>
          <w:highlight w:val="none"/>
        </w:rPr>
        <w:t xml:space="preserve">支持柔光灯补光，照射距离最远可达30 m，在低照环境下，开启补光灯，样机可识别距离样机50m处人体轮廓。</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2.1.2.5</w:t>
      </w:r>
      <w:r>
        <w:rPr>
          <w:rFonts w:hint="eastAsia"/>
          <w:b w:val="0"/>
          <w:bCs w:val="0"/>
          <w:color w:val="auto"/>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2.1.2.6</w:t>
      </w:r>
      <w:r>
        <w:rPr>
          <w:rFonts w:hint="eastAsia"/>
          <w:b w:val="0"/>
          <w:bCs w:val="0"/>
          <w:color w:val="auto"/>
          <w:highlight w:val="none"/>
        </w:rPr>
        <w:t xml:space="preserve">具有日夜场景自适应功能，在白天和夜晚环境下，样机均可输出彩色图像，在夜晚自动开启补光灯条件下，夜晚图像清晰度应不低于白天图像清晰度的95%。</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2.1.2.7</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2.1.2.8</w:t>
      </w:r>
      <w:r>
        <w:rPr>
          <w:rFonts w:hint="eastAsia"/>
          <w:b w:val="0"/>
          <w:bCs w:val="0"/>
          <w:color w:val="auto"/>
          <w:highlight w:val="none"/>
        </w:rPr>
        <w:t xml:space="preserve">可通过IE浏览器设置码流套餐为画质优先、均衡模式、存储优先及自定义4种类型。</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2.1.2.9</w:t>
      </w:r>
      <w:r>
        <w:rPr>
          <w:rFonts w:hint="eastAsia"/>
          <w:b w:val="0"/>
          <w:bCs w:val="0"/>
          <w:color w:val="auto"/>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2.1.2.10</w:t>
      </w:r>
      <w:r>
        <w:rPr>
          <w:rFonts w:hint="eastAsia"/>
          <w:b w:val="0"/>
          <w:bCs w:val="0"/>
          <w:color w:val="auto"/>
          <w:highlight w:val="none"/>
        </w:rPr>
        <w:t xml:space="preserve">在同一监控场景下，AI编码功能开启并运行24h后，相比于不开启AI编码功能状态下的H.265编码，在目标清晰度无明显降低的条件下，码率节约不小于50％</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w:t>
      </w:r>
      <w:r>
        <w:rPr>
          <w:rFonts w:hint="eastAsia"/>
          <w:b w:val="0"/>
          <w:bCs w:val="0"/>
          <w:color w:val="auto"/>
          <w:highlight w:val="none"/>
          <w:lang w:val="en-US" w:eastAsia="zh-CN"/>
        </w:rPr>
        <w:t xml:space="preserve">2.1.2.11</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2.1.2.12</w:t>
      </w:r>
      <w:r>
        <w:rPr>
          <w:rFonts w:hint="eastAsia"/>
          <w:b w:val="0"/>
          <w:bCs w:val="0"/>
          <w:color w:val="auto"/>
          <w:highlight w:val="none"/>
        </w:rPr>
        <w:t xml:space="preserve">符合IP67防尘防水设计，支持DC12V/POE供电</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2.1.3</w:t>
      </w:r>
      <w:r>
        <w:rPr>
          <w:rFonts w:hint="eastAsia"/>
          <w:b/>
          <w:bCs/>
          <w:color w:val="auto"/>
          <w:highlight w:val="none"/>
        </w:rPr>
        <w:t xml:space="preserve">电梯摄像机</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w:t>
      </w:r>
      <w:r>
        <w:rPr>
          <w:rFonts w:hint="eastAsia"/>
          <w:b w:val="0"/>
          <w:bCs w:val="0"/>
          <w:color w:val="auto"/>
          <w:highlight w:val="none"/>
        </w:rPr>
        <w:t xml:space="preserve">主码流支持2560x1440@25fps，子码流支持1280x720@25fps，第三码流支持1280x720。</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2.1.3.2</w:t>
      </w:r>
      <w:r>
        <w:rPr>
          <w:rFonts w:hint="eastAsia"/>
          <w:b w:val="0"/>
          <w:bCs w:val="0"/>
          <w:color w:val="auto"/>
          <w:highlight w:val="none"/>
        </w:rPr>
        <w:t xml:space="preserve">最低照度彩色0.005lx。</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2.1.3.3</w:t>
      </w:r>
      <w:r>
        <w:rPr>
          <w:rFonts w:hint="eastAsia"/>
          <w:b w:val="0"/>
          <w:bCs w:val="0"/>
          <w:color w:val="auto"/>
          <w:highlight w:val="none"/>
        </w:rPr>
        <w:t xml:space="preserve">内置1个GPU芯片，1个麦克风，1个扬声器。</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2.1.3.4</w:t>
      </w:r>
      <w:r>
        <w:rPr>
          <w:rFonts w:hint="eastAsia"/>
          <w:b w:val="0"/>
          <w:bCs w:val="0"/>
          <w:color w:val="auto"/>
          <w:highlight w:val="none"/>
        </w:rPr>
        <w:t xml:space="preserve">可通过IE浏览器或客户端软件开启/关闭电瓶车遗留侦测功能，可设置警戒区域，可对电瓶车停留时间进行设置，可对停留时间超过设置阈值的电瓶车进行检测，叠加目标提示框，并产生报警。</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2.1.3.5</w:t>
      </w:r>
      <w:r>
        <w:rPr>
          <w:rFonts w:hint="eastAsia"/>
          <w:b w:val="0"/>
          <w:bCs w:val="0"/>
          <w:color w:val="auto"/>
          <w:highlight w:val="none"/>
        </w:rPr>
        <w:t xml:space="preserve">可开启/关闭持续报警输出，启用后，电瓶车遗留侦测报警可联动持续的报警输出，在布控区域内会保持报警状态，电瓶车离开布防区域后报警输出可自动关闭。</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2.1.3.6</w:t>
      </w:r>
      <w:r>
        <w:rPr>
          <w:rFonts w:hint="eastAsia"/>
          <w:b w:val="0"/>
          <w:bCs w:val="0"/>
          <w:color w:val="auto"/>
          <w:highlight w:val="none"/>
        </w:rPr>
        <w:t xml:space="preserve">支持启用/关闭 OSD 叠加显示楼层信息，叠加位置可设置；可设置地下楼层数、地上楼层数、校准楼层等参数；支持智能填充功能，可对修改为纯数字的楼层名称进行连续编号。</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2.1.3.7</w:t>
      </w:r>
      <w:r>
        <w:rPr>
          <w:rFonts w:hint="eastAsia"/>
          <w:b w:val="0"/>
          <w:bCs w:val="0"/>
          <w:color w:val="auto"/>
          <w:highlight w:val="none"/>
        </w:rPr>
        <w:t xml:space="preserve">支持TOF遮挡报警功能，可通过IE浏览器或客户端软件开启/关闭TOF遮挡报警功能，对视频画面中的人为遮挡行为进行检测报警，可联动录像、抓图、声音报警，可设置过滤时间间隔。</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2.1.3.8</w:t>
      </w:r>
      <w:r>
        <w:rPr>
          <w:rFonts w:hint="eastAsia"/>
          <w:b w:val="0"/>
          <w:bCs w:val="0"/>
          <w:color w:val="auto"/>
          <w:highlight w:val="none"/>
        </w:rPr>
        <w:t xml:space="preserve">支持声音报警功能，当TOF遮挡报警、电瓶车遗留侦测报警产生报警时，可在报警布防时间内触发联动声音警报，报警声音模式可设置为警戒音和提示音两种。</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2.1.3.9</w:t>
      </w:r>
      <w:r>
        <w:rPr>
          <w:rFonts w:hint="eastAsia"/>
          <w:b w:val="0"/>
          <w:bCs w:val="0"/>
          <w:color w:val="auto"/>
          <w:highlight w:val="none"/>
        </w:rPr>
        <w:t xml:space="preserve">警戒音类型不低于10种语音播报种类可选，并支持自定义语音导入，报警音量和重复次数可设置。</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2.1.3.10</w:t>
      </w:r>
      <w:r>
        <w:rPr>
          <w:rFonts w:hint="eastAsia"/>
          <w:b w:val="0"/>
          <w:bCs w:val="0"/>
          <w:color w:val="auto"/>
          <w:highlight w:val="none"/>
        </w:rPr>
        <w:t xml:space="preserve">支持TOF遮挡防干扰功能，当视频画面中光线发生明暗变化时，不触发TOF遮挡报警。</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2.1.3.11</w:t>
      </w:r>
      <w:r>
        <w:rPr>
          <w:rFonts w:hint="eastAsia"/>
          <w:b w:val="0"/>
          <w:bCs w:val="0"/>
          <w:color w:val="auto"/>
          <w:highlight w:val="none"/>
        </w:rPr>
        <w:t xml:space="preserve">支持1路报警输入，1路报警输出，1个RS485接口，1个SD卡槽，支持DC12V或POE供电。</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2.1.3.12</w:t>
      </w:r>
      <w:r>
        <w:rPr>
          <w:rFonts w:hint="eastAsia"/>
          <w:b w:val="0"/>
          <w:bCs w:val="0"/>
          <w:color w:val="auto"/>
          <w:highlight w:val="none"/>
        </w:rPr>
        <w:t xml:space="preserve">碰撞防护等级IK08。</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2.1.4</w:t>
      </w:r>
      <w:r>
        <w:rPr>
          <w:rFonts w:hint="eastAsia"/>
          <w:b/>
          <w:bCs/>
          <w:color w:val="auto"/>
          <w:highlight w:val="none"/>
        </w:rPr>
        <w:t xml:space="preserve">高空智能全景摄像机</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w:t>
      </w:r>
      <w:r>
        <w:rPr>
          <w:rFonts w:hint="eastAsia"/>
          <w:b w:val="0"/>
          <w:bCs w:val="0"/>
          <w:color w:val="auto"/>
          <w:highlight w:val="none"/>
        </w:rPr>
        <w:t xml:space="preserve">全景通道：最高分辨率不小于9024 × 2656，细节通道：最高分辨率不小于2688 × 1520。</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2.1.4.2</w:t>
      </w:r>
      <w:r>
        <w:rPr>
          <w:rFonts w:hint="eastAsia"/>
          <w:b w:val="0"/>
          <w:bCs w:val="0"/>
          <w:color w:val="auto"/>
          <w:highlight w:val="none"/>
        </w:rPr>
        <w:t xml:space="preserve">全景通道内置6个镜头、靶面尺寸不小于1/1.8英寸的CMOS传感器，细节通道内置1个镜头，靶面尺寸不小于1/1.8英寸的CMOS传感器。</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2.1.4.3</w:t>
      </w:r>
      <w:r>
        <w:rPr>
          <w:rFonts w:hint="eastAsia"/>
          <w:b w:val="0"/>
          <w:bCs w:val="0"/>
          <w:color w:val="auto"/>
          <w:highlight w:val="none"/>
        </w:rPr>
        <w:t xml:space="preserve">设备在全景拼接模式下，垂直视场角不小于110°，水平视场角不小于270°。可将6个全景视频图像进行拼接，实现不小于270°拼接画面显示，并抓拍拼接后的图片。（</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2.1.4.4</w:t>
      </w:r>
      <w:r>
        <w:rPr>
          <w:rFonts w:hint="eastAsia"/>
          <w:b w:val="0"/>
          <w:bCs w:val="0"/>
          <w:color w:val="auto"/>
          <w:highlight w:val="none"/>
        </w:rPr>
        <w:t xml:space="preserve">细节通道内置镜头支持不小于40倍光学变倍，镜头最大焦距不小于240mm。</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2.1.4.5</w:t>
      </w:r>
      <w:r>
        <w:rPr>
          <w:rFonts w:hint="eastAsia"/>
          <w:b w:val="0"/>
          <w:bCs w:val="0"/>
          <w:color w:val="auto"/>
          <w:highlight w:val="none"/>
        </w:rPr>
        <w:t xml:space="preserve">设备内置2个雨刷器，雨刷器1可清洁全景通道镜头表面玻璃，雨刷器2可清洁细节通道镜头表面玻璃。</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2.1.4.6</w:t>
      </w:r>
      <w:r>
        <w:rPr>
          <w:rFonts w:hint="eastAsia"/>
          <w:b w:val="0"/>
          <w:bCs w:val="0"/>
          <w:color w:val="auto"/>
          <w:highlight w:val="none"/>
        </w:rPr>
        <w:t xml:space="preserve">设备细节通道水平手控最大速度不小于500°/s，垂直手控最大速度不小于350°/s。</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2.1.4.7</w:t>
      </w:r>
      <w:r>
        <w:rPr>
          <w:rFonts w:hint="eastAsia"/>
          <w:b w:val="0"/>
          <w:bCs w:val="0"/>
          <w:color w:val="auto"/>
          <w:highlight w:val="none"/>
        </w:rPr>
        <w:t xml:space="preserve">设备具备双安装接口，一个为快速旋转安装接口，一个为多孔稳定安装接口。（</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2.1.4.8</w:t>
      </w:r>
      <w:r>
        <w:rPr>
          <w:rFonts w:hint="eastAsia"/>
          <w:b w:val="0"/>
          <w:bCs w:val="0"/>
          <w:color w:val="auto"/>
          <w:highlight w:val="none"/>
        </w:rPr>
        <w:t xml:space="preserve">内置不少于3个GPU芯片。</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2.1.4.9</w:t>
      </w:r>
      <w:r>
        <w:rPr>
          <w:rFonts w:hint="eastAsia"/>
          <w:b w:val="0"/>
          <w:bCs w:val="0"/>
          <w:color w:val="auto"/>
          <w:highlight w:val="none"/>
        </w:rPr>
        <w:t xml:space="preserve">设备全景通道支持人员密度检测功能，可开启、关闭人员密度检测功能，最多可设置8个多边形（3～10条边）人员密度检测区域。每个区域的名称、人员数量报警阈值等级（低、中、高等级）可自定义。</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2.1.4.10</w:t>
      </w:r>
      <w:r>
        <w:rPr>
          <w:rFonts w:hint="eastAsia"/>
          <w:b w:val="0"/>
          <w:bCs w:val="0"/>
          <w:color w:val="auto"/>
          <w:highlight w:val="none"/>
        </w:rPr>
        <w:t xml:space="preserve">设备全景通道车辆拥堵检测功能，开启车辆拥堵检测功能后，当设置区域内的车辆滞留时间超过设定值时，可通过IE浏览器给出报警提示。</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2.1.4.11</w:t>
      </w:r>
      <w:r>
        <w:rPr>
          <w:rFonts w:hint="eastAsia"/>
          <w:b w:val="0"/>
          <w:bCs w:val="0"/>
          <w:color w:val="auto"/>
          <w:highlight w:val="none"/>
        </w:rPr>
        <w:t xml:space="preserve">支持全结构化：支持细节路混合目标检测，对检测区域内的人、非机动车、车进行同时抓拍上传，人脸人体关联输出，并实现对人脸、人体、车辆结构化属性特征信息提取</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2.1.4.12</w:t>
      </w:r>
      <w:r>
        <w:rPr>
          <w:rFonts w:hint="eastAsia"/>
          <w:b w:val="0"/>
          <w:bCs w:val="0"/>
          <w:color w:val="auto"/>
          <w:highlight w:val="none"/>
        </w:rPr>
        <w:t xml:space="preserve">支持GB35114A级安全加密</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2.1.4.13</w:t>
      </w:r>
      <w:r>
        <w:rPr>
          <w:rFonts w:hint="eastAsia"/>
          <w:b w:val="0"/>
          <w:bCs w:val="0"/>
          <w:color w:val="auto"/>
          <w:highlight w:val="none"/>
        </w:rPr>
        <w:t xml:space="preserve">设备具有AI-ISP图像质量提升功能，在低照度环境下，可自动调节预览场景视频画面中人脸、人体、车辆等目标及预览场景视频画面的区域曝光、亮度、色彩饱和度、对比度、锐度等。</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2.1.4.14</w:t>
      </w:r>
      <w:r>
        <w:rPr>
          <w:rFonts w:hint="eastAsia"/>
          <w:b w:val="0"/>
          <w:bCs w:val="0"/>
          <w:color w:val="auto"/>
          <w:highlight w:val="none"/>
        </w:rPr>
        <w:t xml:space="preserve">设备具有偏色矫正功能，可通过手动或自动的方式对采集到的视频进行偏色矫正。</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2.1.4.15</w:t>
      </w:r>
      <w:r>
        <w:rPr>
          <w:rFonts w:hint="eastAsia"/>
          <w:b w:val="0"/>
          <w:bCs w:val="0"/>
          <w:color w:val="auto"/>
          <w:highlight w:val="none"/>
        </w:rPr>
        <w:t xml:space="preserve">开启补光灯，可识别距设备不小于300m处的人体轮廓。</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2.1.4.16</w:t>
      </w:r>
      <w:r>
        <w:rPr>
          <w:rFonts w:hint="eastAsia"/>
          <w:b w:val="0"/>
          <w:bCs w:val="0"/>
          <w:color w:val="auto"/>
          <w:highlight w:val="none"/>
        </w:rPr>
        <w:t xml:space="preserve">设备具有不少于1个RJ45网络接口、1个光纤接口、7路报警输入、2路报警输出、1路音频输入、1路音频输出。内置的北斗定位模块，具有定位功能，可自动获取设备所在位置经纬度信息。</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2.1.4.17</w:t>
      </w:r>
      <w:r>
        <w:rPr>
          <w:rFonts w:hint="eastAsia"/>
          <w:b w:val="0"/>
          <w:bCs w:val="0"/>
          <w:color w:val="auto"/>
          <w:highlight w:val="none"/>
        </w:rPr>
        <w:t xml:space="preserve">防护等级不低于IP67。</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2.1.5</w:t>
      </w:r>
      <w:r>
        <w:rPr>
          <w:rFonts w:hint="eastAsia"/>
          <w:b/>
          <w:bCs/>
          <w:color w:val="auto"/>
          <w:highlight w:val="none"/>
        </w:rPr>
        <w:t xml:space="preserve">人脸识别半球摄像机</w:t>
      </w:r>
      <w:r/>
    </w:p>
    <w:p>
      <w:pPr>
        <w:pStyle w:val="840"/>
        <w:ind w:left="0" w:firstLine="0"/>
        <w:spacing w:line="400" w:lineRule="exact"/>
        <w:rPr>
          <w:rFonts w:hint="default" w:eastAsia="宋体"/>
          <w:b w:val="0"/>
          <w:bCs w:val="0"/>
          <w:color w:val="auto"/>
          <w:highlight w:val="none"/>
          <w:lang w:val="en-US" w:eastAsia="zh-CN"/>
        </w:rPr>
      </w:pPr>
      <w:r>
        <w:rPr>
          <w:rFonts w:hint="eastAsia"/>
          <w:b w:val="0"/>
          <w:bCs w:val="0"/>
          <w:color w:val="auto"/>
          <w:highlight w:val="none"/>
          <w:lang w:val="en-US" w:eastAsia="zh-CN"/>
        </w:rPr>
        <w:t xml:space="preserve">2.1.5.1</w:t>
      </w:r>
      <w:r>
        <w:rPr>
          <w:rFonts w:hint="eastAsia"/>
          <w:b w:val="0"/>
          <w:bCs w:val="0"/>
          <w:color w:val="auto"/>
          <w:highlight w:val="none"/>
        </w:rPr>
        <w:t xml:space="preserve">主码流视频分辨率不小于2560×1440</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2.1.5.2</w:t>
      </w:r>
      <w:r>
        <w:rPr>
          <w:rFonts w:hint="eastAsia"/>
          <w:b w:val="0"/>
          <w:bCs w:val="0"/>
          <w:color w:val="auto"/>
          <w:highlight w:val="none"/>
        </w:rPr>
        <w:t xml:space="preserve">摄像机图像传感器靶面尺寸不小于1/1.8英寸</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2.1.5.3</w:t>
      </w:r>
      <w:r>
        <w:rPr>
          <w:rFonts w:hint="eastAsia"/>
          <w:b w:val="0"/>
          <w:bCs w:val="0"/>
          <w:color w:val="auto"/>
          <w:highlight w:val="none"/>
        </w:rPr>
        <w:t xml:space="preserve">最低照度彩色：0.0005lx，黑白：0.0001lx</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2.1.5.4</w:t>
      </w:r>
      <w:r>
        <w:rPr>
          <w:rFonts w:hint="eastAsia"/>
          <w:b w:val="0"/>
          <w:bCs w:val="0"/>
          <w:color w:val="auto"/>
          <w:highlight w:val="none"/>
        </w:rPr>
        <w:t xml:space="preserve">内置1颗CPU、NPU、GPU三合一芯片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2.1.5.5</w:t>
      </w:r>
      <w:r>
        <w:rPr>
          <w:rFonts w:hint="eastAsia"/>
          <w:b w:val="0"/>
          <w:bCs w:val="0"/>
          <w:color w:val="auto"/>
          <w:highlight w:val="none"/>
        </w:rPr>
        <w:t xml:space="preserve">支持检出两眼瞳距20像素点以上的人脸图片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2.1.5.6</w:t>
      </w:r>
      <w:r>
        <w:rPr>
          <w:rFonts w:hint="eastAsia"/>
          <w:b w:val="0"/>
          <w:bCs w:val="0"/>
          <w:color w:val="auto"/>
          <w:highlight w:val="none"/>
        </w:rPr>
        <w:t xml:space="preserve">支持对运动人脸进行检测、抓拍、评分、筛选，输出优选的人脸</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2.1.5.7</w:t>
      </w:r>
      <w:r>
        <w:rPr>
          <w:rFonts w:hint="eastAsia"/>
          <w:b w:val="0"/>
          <w:bCs w:val="0"/>
          <w:color w:val="auto"/>
          <w:highlight w:val="none"/>
        </w:rPr>
        <w:t xml:space="preserve">支持人数统计功能，可通过IE浏览器或客户端设置最多8个多边形人数统计区域，可分别设置不同区域的报警类型、报警时间间隔</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2.1.5.8</w:t>
      </w:r>
      <w:r>
        <w:rPr>
          <w:rFonts w:hint="eastAsia"/>
          <w:b w:val="0"/>
          <w:bCs w:val="0"/>
          <w:color w:val="auto"/>
          <w:highlight w:val="none"/>
        </w:rPr>
        <w:t xml:space="preserve">当进入区域、离开区域、越界侦测或区域入侵报警产生时，可在报警布防时间内联动声音报警</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2.1.5.9</w:t>
      </w:r>
      <w:r>
        <w:rPr>
          <w:rFonts w:hint="eastAsia"/>
          <w:b w:val="0"/>
          <w:bCs w:val="0"/>
          <w:color w:val="auto"/>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2.1.5.10</w:t>
      </w:r>
      <w:r>
        <w:rPr>
          <w:rFonts w:hint="eastAsia"/>
          <w:b w:val="0"/>
          <w:bCs w:val="0"/>
          <w:color w:val="auto"/>
          <w:highlight w:val="none"/>
        </w:rPr>
        <w:t xml:space="preserve">支持单场景同时检出不少于30张人脸图片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2.1.5.11</w:t>
      </w:r>
      <w:r>
        <w:rPr>
          <w:rFonts w:hint="eastAsia"/>
          <w:b w:val="0"/>
          <w:bCs w:val="0"/>
          <w:color w:val="auto"/>
          <w:highlight w:val="none"/>
        </w:rPr>
        <w:t xml:space="preserve">内置3个双半弧形鳞片状镜面反射式补光灯，灯珠朝向与设备照射方向不同；补光灯开启后正面不可见补光灯灯珠</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2.1.5.12</w:t>
      </w:r>
      <w:r>
        <w:rPr>
          <w:rFonts w:hint="eastAsia"/>
          <w:b w:val="0"/>
          <w:bCs w:val="0"/>
          <w:color w:val="auto"/>
          <w:highlight w:val="none"/>
        </w:rPr>
        <w:t xml:space="preserve">内置2个麦克风、1个扬声器，3路报警输入、4路报警输出、2路音频输入、1路音频输出</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2.1.5.13</w:t>
      </w:r>
      <w:r>
        <w:rPr>
          <w:rFonts w:hint="eastAsia"/>
          <w:b w:val="0"/>
          <w:bCs w:val="0"/>
          <w:color w:val="auto"/>
          <w:highlight w:val="none"/>
        </w:rPr>
        <w:t xml:space="preserve">外壳防护能力不低于IP67</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2.1.5.14</w:t>
      </w:r>
      <w:r>
        <w:rPr>
          <w:rFonts w:hint="eastAsia"/>
          <w:b w:val="0"/>
          <w:bCs w:val="0"/>
          <w:color w:val="auto"/>
          <w:highlight w:val="none"/>
        </w:rPr>
        <w:t xml:space="preserve">支持对H.264、H.265编码格式的视频进行AI编码。开启AI编码功能后，视频编码格式、分辨率、帧率保持不变</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2.1.5.15</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2.1.5.16</w:t>
      </w:r>
      <w:r>
        <w:rPr>
          <w:rFonts w:hint="eastAsia"/>
          <w:b w:val="0"/>
          <w:bCs w:val="0"/>
          <w:color w:val="auto"/>
          <w:highlight w:val="none"/>
        </w:rPr>
        <w:t xml:space="preserve">内置MicroSD/MicroSDHC/MicroSDXC插槽，最大支持512GB</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2.1.6</w:t>
      </w:r>
      <w:r>
        <w:rPr>
          <w:rFonts w:hint="eastAsia"/>
          <w:b/>
          <w:bCs/>
          <w:color w:val="auto"/>
          <w:highlight w:val="none"/>
        </w:rPr>
        <w:t xml:space="preserve">人脸识别枪型摄像机</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w:t>
      </w:r>
      <w:r>
        <w:rPr>
          <w:rFonts w:hint="eastAsia"/>
          <w:b w:val="0"/>
          <w:bCs w:val="0"/>
          <w:color w:val="auto"/>
          <w:highlight w:val="none"/>
        </w:rPr>
        <w:t xml:space="preserve">主码流视频分辨率不小于2688×1520</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2.1.6.2</w:t>
      </w:r>
      <w:r>
        <w:rPr>
          <w:rFonts w:hint="eastAsia"/>
          <w:b w:val="0"/>
          <w:bCs w:val="0"/>
          <w:color w:val="auto"/>
          <w:highlight w:val="none"/>
        </w:rPr>
        <w:t xml:space="preserve">摄像机靶面尺寸不小于1/1.8英寸</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2.1.6.3</w:t>
      </w:r>
      <w:r>
        <w:rPr>
          <w:rFonts w:hint="eastAsia"/>
          <w:b w:val="0"/>
          <w:bCs w:val="0"/>
          <w:color w:val="auto"/>
          <w:highlight w:val="none"/>
        </w:rPr>
        <w:t xml:space="preserve">最低照度彩色：0.0002 lx，黑白:0.0001 lx</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2.1.6.4</w:t>
      </w:r>
      <w:r>
        <w:rPr>
          <w:rFonts w:hint="eastAsia"/>
          <w:b w:val="0"/>
          <w:bCs w:val="0"/>
          <w:color w:val="auto"/>
          <w:highlight w:val="none"/>
        </w:rPr>
        <w:t xml:space="preserve">主码流帧率分辨率：2.8-4mm\4-6mm\6-9mm</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2.1.6.5</w:t>
      </w:r>
      <w:r>
        <w:rPr>
          <w:rFonts w:hint="eastAsia"/>
          <w:b w:val="0"/>
          <w:bCs w:val="0"/>
          <w:color w:val="auto"/>
          <w:highlight w:val="none"/>
        </w:rPr>
        <w:t xml:space="preserve">内置1颗CPU、GPU、NPU三合一芯片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2.1.6.6</w:t>
      </w:r>
      <w:r>
        <w:rPr>
          <w:rFonts w:hint="eastAsia"/>
          <w:b w:val="0"/>
          <w:bCs w:val="0"/>
          <w:color w:val="auto"/>
          <w:highlight w:val="none"/>
        </w:rPr>
        <w:t xml:space="preserve">支持检出两眼瞳距20像素点以上的人脸图片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2.1.6.7</w:t>
      </w:r>
      <w:r>
        <w:rPr>
          <w:rFonts w:hint="eastAsia"/>
          <w:b w:val="0"/>
          <w:bCs w:val="0"/>
          <w:color w:val="auto"/>
          <w:highlight w:val="none"/>
        </w:rPr>
        <w:t xml:space="preserve">支持对运动人脸进行检测、抓拍、评分、筛选，输出优选的人脸；同时检测30个目标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2.1.6.8</w:t>
      </w:r>
      <w:r>
        <w:rPr>
          <w:rFonts w:hint="eastAsia"/>
          <w:b w:val="0"/>
          <w:bCs w:val="0"/>
          <w:color w:val="auto"/>
          <w:highlight w:val="none"/>
        </w:rPr>
        <w:t xml:space="preserve">支持属性：性别；年龄；年龄段；戴眼镜；口罩；表情；</w:t>
      </w:r>
      <w:r>
        <w:rPr>
          <w:rFonts w:hint="default"/>
          <w:color w:val="auto"/>
          <w:highlight w:val="none"/>
          <w:lang w:val="en-US" w:eastAsia="zh-CN"/>
        </w:rPr>
        <w:t xml:space="preserve">是否</w:t>
      </w:r>
      <w:r>
        <w:rPr>
          <w:rFonts w:hint="eastAsia"/>
          <w:color w:val="auto"/>
          <w:highlight w:val="none"/>
          <w:lang w:val="en-US" w:eastAsia="zh-CN"/>
        </w:rPr>
        <w:t xml:space="preserve">戴</w:t>
      </w:r>
      <w:r>
        <w:rPr>
          <w:rFonts w:hint="default"/>
          <w:color w:val="auto"/>
          <w:highlight w:val="none"/>
          <w:lang w:val="en-US" w:eastAsia="zh-CN"/>
        </w:rPr>
        <w:t xml:space="preserve">帽</w:t>
      </w:r>
      <w:r>
        <w:rPr>
          <w:rFonts w:hint="eastAsia"/>
          <w:color w:val="auto"/>
          <w:highlight w:val="none"/>
          <w:lang w:val="en-US" w:eastAsia="zh-CN"/>
        </w:rPr>
        <w:t xml:space="preserve">子</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2.1.6.9</w:t>
      </w:r>
      <w:r>
        <w:rPr>
          <w:rFonts w:hint="eastAsia"/>
          <w:b w:val="0"/>
          <w:bCs w:val="0"/>
          <w:color w:val="auto"/>
          <w:highlight w:val="none"/>
        </w:rPr>
        <w:t xml:space="preserve">支持人数统计功能，可通过IE浏览器或客户端设置最多8个多边形人数统计区域，可分别设置不同区域的报警类型、报警时间间隔</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2.1.6.10</w:t>
      </w:r>
      <w:r>
        <w:rPr>
          <w:rFonts w:hint="eastAsia"/>
          <w:b w:val="0"/>
          <w:bCs w:val="0"/>
          <w:color w:val="auto"/>
          <w:highlight w:val="none"/>
        </w:rPr>
        <w:t xml:space="preserve">当进入区域、离开区域、越界侦测或区域入侵报警产生时，可在报警布防时间内联动声音报警</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2.1.6.11</w:t>
      </w:r>
      <w:r>
        <w:rPr>
          <w:rFonts w:hint="eastAsia"/>
          <w:b w:val="0"/>
          <w:bCs w:val="0"/>
          <w:color w:val="auto"/>
          <w:highlight w:val="none"/>
        </w:rPr>
        <w:t xml:space="preserve">设备具有耀光抑制功能，耀光区域≤1%</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2.1.6.12</w:t>
      </w:r>
      <w:r>
        <w:rPr>
          <w:rFonts w:hint="eastAsia"/>
          <w:b w:val="0"/>
          <w:bCs w:val="0"/>
          <w:color w:val="auto"/>
          <w:highlight w:val="none"/>
        </w:rPr>
        <w:t xml:space="preserve">内置鳞镜式补光灯，灯珠朝向与设备照射方向不同，灯杯为半弧形网格鳞片状；补光灯开启后正面不可见补光灯灯珠</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2.1.6.13</w:t>
      </w:r>
      <w:r>
        <w:rPr>
          <w:rFonts w:hint="eastAsia"/>
          <w:b w:val="0"/>
          <w:bCs w:val="0"/>
          <w:color w:val="auto"/>
          <w:highlight w:val="none"/>
        </w:rPr>
        <w:t xml:space="preserve">支持大模型AI编码功能。可保持可视场景中目标（如人、车）的图像质量，并虚化背景以降低码率和存储空间</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2.1.6.14</w:t>
      </w:r>
      <w:r>
        <w:rPr>
          <w:rFonts w:hint="eastAsia"/>
          <w:b w:val="0"/>
          <w:bCs w:val="0"/>
          <w:color w:val="auto"/>
          <w:highlight w:val="none"/>
        </w:rPr>
        <w:t xml:space="preserve">支持对H.264、H.265编码格式的视频进行AI编码。开启AI编码功能后，视频编码格式、分辨率、帧率保持不变</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2.1.6.15</w:t>
      </w:r>
      <w:r>
        <w:rPr>
          <w:rFonts w:hint="eastAsia"/>
          <w:b w:val="0"/>
          <w:bCs w:val="0"/>
          <w:color w:val="auto"/>
          <w:highlight w:val="none"/>
        </w:rPr>
        <w:t xml:space="preserve">支持开启、关闭智能文搜功能，功能开启后，样机可上传目标场景图片及目标信息，目标信息包括出现的时间、目标类别（人、车、其他）、在视场中的位置</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2.1.6.16</w:t>
      </w:r>
      <w:r>
        <w:rPr>
          <w:rFonts w:hint="eastAsia"/>
          <w:b w:val="0"/>
          <w:bCs w:val="0"/>
          <w:color w:val="auto"/>
          <w:highlight w:val="none"/>
        </w:rPr>
        <w:t xml:space="preserve">内置2个麦克风、1个扬声器，具有3路报警输入、4路报警输出、2个音频输入接口、1个音频输出接口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2.1.6.17</w:t>
      </w:r>
      <w:r>
        <w:rPr>
          <w:rFonts w:hint="eastAsia"/>
          <w:b w:val="0"/>
          <w:bCs w:val="0"/>
          <w:color w:val="auto"/>
          <w:highlight w:val="none"/>
        </w:rPr>
        <w:t xml:space="preserve">内置MicroSD/MicroSDHC/MicroSDXC插槽，最大支持512GB</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2.1.7</w:t>
      </w:r>
      <w:r>
        <w:rPr>
          <w:rFonts w:hint="eastAsia"/>
          <w:b/>
          <w:bCs/>
          <w:color w:val="auto"/>
          <w:highlight w:val="none"/>
        </w:rPr>
        <w:t xml:space="preserve">可视化红外火焰探测器</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2.1.7.1</w:t>
      </w:r>
      <w:r>
        <w:rPr>
          <w:rFonts w:hint="eastAsia"/>
          <w:b w:val="0"/>
          <w:bCs w:val="0"/>
          <w:color w:val="auto"/>
          <w:highlight w:val="none"/>
        </w:rPr>
        <w:t xml:space="preserve">融合型智能摄像机，支持火焰检测，可感知火焰周围红外信号变化，并可通过视频复核。</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2.1.7.2</w:t>
      </w:r>
      <w:r>
        <w:rPr>
          <w:rFonts w:hint="eastAsia"/>
          <w:b w:val="0"/>
          <w:bCs w:val="0"/>
          <w:color w:val="auto"/>
          <w:highlight w:val="none"/>
        </w:rPr>
        <w:t xml:space="preserve">内置红外热释电火焰探测器，三波段火焰传感器，4.3um主探测+5.0um参比+3.8um参比</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2.1.7.3</w:t>
      </w:r>
      <w:r>
        <w:rPr>
          <w:rFonts w:hint="eastAsia"/>
          <w:b w:val="0"/>
          <w:bCs w:val="0"/>
          <w:color w:val="auto"/>
          <w:highlight w:val="none"/>
        </w:rPr>
        <w:t xml:space="preserve">最大图像尺寸：2688×1520，传感器类型：可见光：1/2.7"Progressive Scan CMOS，支持3D数字降噪，支持120 dB超宽动态。</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2.1.7.4</w:t>
      </w:r>
      <w:r>
        <w:rPr>
          <w:rFonts w:hint="eastAsia"/>
          <w:b w:val="0"/>
          <w:bCs w:val="0"/>
          <w:color w:val="auto"/>
          <w:highlight w:val="none"/>
        </w:rPr>
        <w:t xml:space="preserve">支持白色和红外双光补光，30m</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2.1.7.5</w:t>
      </w:r>
      <w:r>
        <w:rPr>
          <w:rFonts w:hint="eastAsia"/>
          <w:b w:val="0"/>
          <w:bCs w:val="0"/>
          <w:color w:val="auto"/>
          <w:highlight w:val="none"/>
        </w:rPr>
        <w:t xml:space="preserve">具有双向语音对讲和单向语音广播功能</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2.1.7.6</w:t>
      </w:r>
      <w:r>
        <w:rPr>
          <w:rFonts w:hint="eastAsia"/>
          <w:b w:val="0"/>
          <w:bCs w:val="0"/>
          <w:color w:val="auto"/>
          <w:highlight w:val="none"/>
        </w:rPr>
        <w:t xml:space="preserve">支持2路报警输入、2路报警输出，1路音频输入/输出，1路RS-485。</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2.1.7.7</w:t>
      </w:r>
      <w:r>
        <w:rPr>
          <w:rFonts w:hint="eastAsia"/>
          <w:b w:val="0"/>
          <w:bCs w:val="0"/>
          <w:color w:val="auto"/>
          <w:highlight w:val="none"/>
        </w:rPr>
        <w:t xml:space="preserve">支持microSD/SDHC/SDXC卡(512 G)本地存储。</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2.1.7.8</w:t>
      </w:r>
      <w:r>
        <w:rPr>
          <w:rFonts w:hint="eastAsia"/>
          <w:b w:val="0"/>
          <w:bCs w:val="0"/>
          <w:color w:val="auto"/>
          <w:highlight w:val="none"/>
        </w:rPr>
        <w:t xml:space="preserve">支持PoE供电、10M/100M自适应网口、IP67等级防水防尘。</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2.1.7.9</w:t>
      </w:r>
      <w:r>
        <w:rPr>
          <w:rFonts w:hint="eastAsia"/>
          <w:b w:val="0"/>
          <w:bCs w:val="0"/>
          <w:color w:val="auto"/>
          <w:highlight w:val="none"/>
        </w:rPr>
        <w:t xml:space="preserve">支持报警时联动报警图片和报警录像。</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2.1.7.10</w:t>
      </w:r>
      <w:r>
        <w:rPr>
          <w:rFonts w:hint="eastAsia"/>
          <w:b w:val="0"/>
          <w:bCs w:val="0"/>
          <w:color w:val="auto"/>
          <w:highlight w:val="none"/>
        </w:rPr>
        <w:t xml:space="preserve">智能报警：烟雾检测</w:t>
      </w:r>
      <w:r>
        <w:rPr>
          <w:rFonts w:hint="eastAsia"/>
          <w:b w:val="0"/>
          <w:bCs w:val="0"/>
          <w:color w:val="auto"/>
          <w:highlight w:val="none"/>
          <w:lang w:eastAsia="zh-CN"/>
        </w:rPr>
        <w:t xml:space="preserve">；</w:t>
      </w:r>
      <w:r>
        <w:rPr>
          <w:rFonts w:hint="eastAsia"/>
          <w:b w:val="0"/>
          <w:bCs w:val="0"/>
          <w:color w:val="auto"/>
          <w:highlight w:val="none"/>
        </w:rPr>
        <w:t xml:space="preserve">火焰检测</w:t>
      </w:r>
      <w:r>
        <w:rPr>
          <w:rFonts w:hint="eastAsia"/>
          <w:b w:val="0"/>
          <w:bCs w:val="0"/>
          <w:color w:val="auto"/>
          <w:highlight w:val="none"/>
          <w:lang w:eastAsia="zh-CN"/>
        </w:rPr>
        <w:t xml:space="preserve">；</w:t>
      </w:r>
      <w:r>
        <w:rPr>
          <w:rFonts w:hint="eastAsia"/>
          <w:b w:val="0"/>
          <w:bCs w:val="0"/>
          <w:color w:val="auto"/>
          <w:highlight w:val="none"/>
        </w:rPr>
        <w:t xml:space="preserve">室内通道堵塞检测</w:t>
      </w:r>
      <w:r>
        <w:rPr>
          <w:rFonts w:hint="eastAsia"/>
          <w:b w:val="0"/>
          <w:bCs w:val="0"/>
          <w:color w:val="auto"/>
          <w:highlight w:val="none"/>
          <w:lang w:eastAsia="zh-CN"/>
        </w:rPr>
        <w:t xml:space="preserve">；</w:t>
      </w:r>
      <w:r>
        <w:rPr>
          <w:rFonts w:hint="eastAsia"/>
          <w:b w:val="0"/>
          <w:bCs w:val="0"/>
          <w:color w:val="auto"/>
          <w:highlight w:val="none"/>
        </w:rPr>
        <w:t xml:space="preserve">灭火器丢失检测</w:t>
      </w:r>
      <w:r>
        <w:rPr>
          <w:rFonts w:hint="eastAsia"/>
          <w:b w:val="0"/>
          <w:bCs w:val="0"/>
          <w:color w:val="auto"/>
          <w:highlight w:val="none"/>
          <w:lang w:eastAsia="zh-CN"/>
        </w:rPr>
        <w:t xml:space="preserve">；</w:t>
      </w:r>
      <w:r>
        <w:rPr>
          <w:rFonts w:hint="eastAsia"/>
          <w:b w:val="0"/>
          <w:bCs w:val="0"/>
          <w:color w:val="auto"/>
          <w:highlight w:val="none"/>
        </w:rPr>
        <w:t xml:space="preserve">危险行为检测——抽烟</w:t>
      </w:r>
      <w:r>
        <w:rPr>
          <w:rFonts w:hint="eastAsia"/>
          <w:b w:val="0"/>
          <w:bCs w:val="0"/>
          <w:color w:val="auto"/>
          <w:highlight w:val="none"/>
          <w:lang w:eastAsia="zh-CN"/>
        </w:rPr>
        <w:t xml:space="preserve">；</w:t>
      </w:r>
      <w:r>
        <w:rPr>
          <w:rFonts w:hint="eastAsia"/>
          <w:b w:val="0"/>
          <w:bCs w:val="0"/>
          <w:color w:val="auto"/>
          <w:highlight w:val="none"/>
        </w:rPr>
        <w:t xml:space="preserve">危险行为检测——打电话</w:t>
      </w:r>
      <w:r>
        <w:rPr>
          <w:rFonts w:hint="eastAsia"/>
          <w:b w:val="0"/>
          <w:bCs w:val="0"/>
          <w:color w:val="auto"/>
          <w:highlight w:val="none"/>
          <w:lang w:eastAsia="zh-CN"/>
        </w:rPr>
        <w:t xml:space="preserve">；</w:t>
      </w:r>
      <w:r>
        <w:rPr>
          <w:rFonts w:hint="eastAsia"/>
          <w:b w:val="0"/>
          <w:bCs w:val="0"/>
          <w:color w:val="auto"/>
          <w:highlight w:val="none"/>
        </w:rPr>
        <w:t xml:space="preserve">遮挡检测</w:t>
      </w:r>
      <w:r>
        <w:rPr>
          <w:rFonts w:hint="eastAsia"/>
          <w:b w:val="0"/>
          <w:bCs w:val="0"/>
          <w:color w:val="auto"/>
          <w:highlight w:val="none"/>
          <w:lang w:eastAsia="zh-CN"/>
        </w:rPr>
        <w:t xml:space="preserve">；</w:t>
      </w:r>
      <w:r>
        <w:rPr>
          <w:rFonts w:hint="eastAsia"/>
          <w:b w:val="0"/>
          <w:bCs w:val="0"/>
          <w:color w:val="auto"/>
          <w:highlight w:val="none"/>
        </w:rPr>
        <w:t xml:space="preserve">区域入侵</w:t>
      </w:r>
      <w:r>
        <w:rPr>
          <w:rFonts w:hint="eastAsia"/>
          <w:b w:val="0"/>
          <w:bCs w:val="0"/>
          <w:color w:val="auto"/>
          <w:highlight w:val="none"/>
          <w:lang w:eastAsia="zh-CN"/>
        </w:rPr>
        <w:t xml:space="preserve">；</w:t>
      </w:r>
      <w:r>
        <w:rPr>
          <w:rFonts w:hint="eastAsia"/>
          <w:b w:val="0"/>
          <w:bCs w:val="0"/>
          <w:color w:val="auto"/>
          <w:highlight w:val="none"/>
        </w:rPr>
        <w:t xml:space="preserve">移动侦测;越界侦测</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2.1.7.11</w:t>
      </w:r>
      <w:r>
        <w:rPr>
          <w:rFonts w:hint="eastAsia"/>
          <w:b w:val="0"/>
          <w:bCs w:val="0"/>
          <w:color w:val="auto"/>
          <w:highlight w:val="none"/>
        </w:rPr>
        <w:t xml:space="preserve">具有烟雾触发报警功能，在设定的监控区域内，出现大于30个像素宽度的烟雾时，可触发烟雾报警，视频画面叠加烟雾报警信息，并录像及上传抓拍图片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2.1.7.12</w:t>
      </w:r>
      <w:r>
        <w:rPr>
          <w:rFonts w:hint="eastAsia"/>
          <w:b w:val="0"/>
          <w:bCs w:val="0"/>
          <w:color w:val="auto"/>
          <w:highlight w:val="none"/>
        </w:rPr>
        <w:t xml:space="preserve">具有火点触发报警功能，在设定的监控区域内，距离设备25m处出现火点，火点大小最小满足0.33m*0.33m（一级防火）大小尺寸，可触发火点报警，视频画面叠加火焰报警信息，同时录像及上传抓拍图片</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2.1.7.13</w:t>
      </w:r>
      <w:r>
        <w:rPr>
          <w:rFonts w:hint="eastAsia"/>
          <w:b w:val="0"/>
          <w:bCs w:val="0"/>
          <w:color w:val="auto"/>
          <w:highlight w:val="none"/>
        </w:rPr>
        <w:t xml:space="preserve">触发报警时，设备可将报警信息通过输入模块传输到火灾报警主机中，并在火灾报警主机中显示该报警信息</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2.1.7.14</w:t>
      </w:r>
      <w:r>
        <w:rPr>
          <w:rFonts w:hint="eastAsia"/>
          <w:b w:val="0"/>
          <w:bCs w:val="0"/>
          <w:color w:val="auto"/>
          <w:highlight w:val="none"/>
        </w:rPr>
        <w:t xml:space="preserve">异常侦测：移动侦测，遮挡报警，硬盘满，硬盘错误，网络断开，IP地址冲突，非法访问，外设故障</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2.1.7.15</w:t>
      </w:r>
      <w:r>
        <w:rPr>
          <w:rFonts w:hint="eastAsia"/>
          <w:b w:val="0"/>
          <w:bCs w:val="0"/>
          <w:color w:val="auto"/>
          <w:highlight w:val="none"/>
        </w:rPr>
        <w:t xml:space="preserve">探测范围：50m，0.1㎡火盘，燃烧物：正庚烷</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2.1.8</w:t>
      </w:r>
      <w:r>
        <w:rPr>
          <w:rFonts w:hint="eastAsia"/>
          <w:b/>
          <w:bCs/>
          <w:color w:val="auto"/>
          <w:highlight w:val="none"/>
        </w:rPr>
        <w:t xml:space="preserve">可视化热成像感温型火灾探测器</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w:t>
      </w:r>
      <w:r>
        <w:rPr>
          <w:rFonts w:hint="eastAsia"/>
          <w:b w:val="0"/>
          <w:bCs w:val="0"/>
          <w:color w:val="auto"/>
          <w:highlight w:val="none"/>
        </w:rPr>
        <w:t xml:space="preserve">可见光+热成像双传感器融合型智能摄像机，可感知温度进行报警，并可通过视频复核</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2.1.8.2 </w:t>
      </w:r>
      <w:r>
        <w:rPr>
          <w:rFonts w:hint="eastAsia"/>
          <w:b w:val="0"/>
          <w:bCs w:val="0"/>
          <w:color w:val="auto"/>
          <w:highlight w:val="none"/>
        </w:rPr>
        <w:t xml:space="preserve">400W定焦智能摄像机，传感器类型：1/2.7" Progressive Scan CMOS</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2.1.8.3</w:t>
      </w:r>
      <w:r>
        <w:rPr>
          <w:rFonts w:hint="eastAsia"/>
          <w:b w:val="0"/>
          <w:bCs w:val="0"/>
          <w:color w:val="auto"/>
          <w:highlight w:val="none"/>
        </w:rPr>
        <w:t xml:space="preserve">采用高亮三色指示灯，展示运行、故障、报警状态</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2.1.8.4</w:t>
      </w:r>
      <w:r>
        <w:rPr>
          <w:rFonts w:hint="eastAsia"/>
          <w:b w:val="0"/>
          <w:bCs w:val="0"/>
          <w:color w:val="auto"/>
          <w:highlight w:val="none"/>
        </w:rPr>
        <w:t xml:space="preserve">支持火焰检测，覆盖范围50m（燃烧物：正庚烷，0.1㎡火盘）</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2.1.8.5</w:t>
      </w:r>
      <w:r>
        <w:rPr>
          <w:rFonts w:hint="eastAsia"/>
          <w:b w:val="0"/>
          <w:bCs w:val="0"/>
          <w:color w:val="auto"/>
          <w:highlight w:val="none"/>
        </w:rPr>
        <w:t xml:space="preserve">支持温度异常（高温、温升）检测</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2.1.8.6</w:t>
      </w:r>
      <w:r>
        <w:rPr>
          <w:rFonts w:hint="eastAsia"/>
          <w:b w:val="0"/>
          <w:bCs w:val="0"/>
          <w:color w:val="auto"/>
          <w:highlight w:val="none"/>
        </w:rPr>
        <w:t xml:space="preserve">支持白光补光、支持PoE供电</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2.1.8.7</w:t>
      </w:r>
      <w:r>
        <w:rPr>
          <w:rFonts w:hint="eastAsia"/>
          <w:b w:val="0"/>
          <w:bCs w:val="0"/>
          <w:color w:val="auto"/>
          <w:highlight w:val="none"/>
        </w:rPr>
        <w:t xml:space="preserve">接口：1路485通讯接口，2路报警输入，2路报警输出，1路音频输入，1 路音频输出，1路内置麦克风，1路内置扬声器</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2.1.8.8</w:t>
      </w:r>
      <w:r>
        <w:rPr>
          <w:rFonts w:hint="eastAsia"/>
          <w:b w:val="0"/>
          <w:bCs w:val="0"/>
          <w:color w:val="auto"/>
          <w:highlight w:val="none"/>
        </w:rPr>
        <w:t xml:space="preserve">存储功能：支持MicroSD/MicroSDHC/MicroSDXC卡（最大支持512GB），断网本地存储</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2.1.8.9</w:t>
      </w:r>
      <w:r>
        <w:rPr>
          <w:rFonts w:hint="eastAsia"/>
          <w:b w:val="0"/>
          <w:bCs w:val="0"/>
          <w:color w:val="auto"/>
          <w:highlight w:val="none"/>
        </w:rPr>
        <w:t xml:space="preserve">异常侦测：移动侦测，遮挡报警，硬盘满，硬盘错误，网络断开，IP地址冲突，非法访问，外设故障</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2.1.8.10</w:t>
      </w:r>
      <w:r>
        <w:rPr>
          <w:rFonts w:hint="eastAsia"/>
          <w:b w:val="0"/>
          <w:bCs w:val="0"/>
          <w:color w:val="auto"/>
          <w:highlight w:val="none"/>
        </w:rPr>
        <w:t xml:space="preserve">最大图像尺寸：热成像分辨率256x192，传感器类型：氧化钒(VOx)微测辐射热计，像元尺寸：12μm  ，响应波段：8~14μm，热成像镜头焦距：3.2 mm</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2.1.8.11</w:t>
      </w:r>
      <w:r>
        <w:rPr>
          <w:rFonts w:hint="eastAsia"/>
          <w:b w:val="0"/>
          <w:bCs w:val="0"/>
          <w:color w:val="auto"/>
          <w:highlight w:val="none"/>
        </w:rPr>
        <w:t xml:space="preserve">伪彩模式：支持白热、黑热、融合1、彩虹、融合2、铁红1、铁红2等15种模式</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2.1.8.12</w:t>
      </w:r>
      <w:r>
        <w:rPr>
          <w:rFonts w:hint="eastAsia"/>
          <w:b w:val="0"/>
          <w:bCs w:val="0"/>
          <w:color w:val="auto"/>
          <w:highlight w:val="none"/>
        </w:rPr>
        <w:t xml:space="preserve">测温范围：-20 °C~550 °C ，测温精度：±2 °C或者读数的±2%（取最大值），NETD（噪声等效温差）：≤50 mK(@25°C</w:t>
      </w:r>
      <w:r>
        <w:rPr>
          <w:rFonts w:hint="eastAsia"/>
          <w:b w:val="0"/>
          <w:bCs w:val="0"/>
          <w:color w:val="auto"/>
          <w:highlight w:val="none"/>
          <w:lang w:eastAsia="zh-CN"/>
        </w:rPr>
        <w:t xml:space="preserve">，</w:t>
      </w:r>
      <w:r>
        <w:rPr>
          <w:rFonts w:hint="eastAsia"/>
          <w:b w:val="0"/>
          <w:bCs w:val="0"/>
          <w:color w:val="auto"/>
          <w:highlight w:val="none"/>
        </w:rPr>
        <w:t xml:space="preserve">F1.0)</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2.1.8.13</w:t>
      </w:r>
      <w:r>
        <w:rPr>
          <w:rFonts w:hint="eastAsia"/>
          <w:b w:val="0"/>
          <w:bCs w:val="0"/>
          <w:color w:val="auto"/>
          <w:highlight w:val="none"/>
        </w:rPr>
        <w:t xml:space="preserve">感温方式：支持非接触式感温</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2.1.8.14</w:t>
      </w:r>
      <w:r>
        <w:rPr>
          <w:rFonts w:hint="eastAsia"/>
          <w:b w:val="0"/>
          <w:bCs w:val="0"/>
          <w:color w:val="auto"/>
          <w:highlight w:val="none"/>
        </w:rPr>
        <w:t xml:space="preserve">检测算法：火焰、烟雾、危险行为（抽烟、打电话）、室内通道堵塞、灭火器丢失、呼救识别、区域入侵、越界侦测</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2.1.8.15</w:t>
      </w:r>
      <w:r>
        <w:rPr>
          <w:rFonts w:hint="eastAsia"/>
          <w:b w:val="0"/>
          <w:bCs w:val="0"/>
          <w:color w:val="auto"/>
          <w:highlight w:val="none"/>
        </w:rPr>
        <w:t xml:space="preserve">火灾报警信号传输功能：发生火灾时，探测器可将报警信息通过输入模块传输到火灾报警主机中，并在火灾报警主机中显示该报警信息</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2.1.9</w:t>
      </w:r>
      <w:r>
        <w:rPr>
          <w:rFonts w:hint="eastAsia"/>
          <w:b/>
          <w:bCs/>
          <w:color w:val="auto"/>
          <w:highlight w:val="none"/>
        </w:rPr>
        <w:t xml:space="preserve">拾音器</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w:t>
      </w:r>
      <w:r>
        <w:rPr>
          <w:rFonts w:hint="eastAsia"/>
          <w:b w:val="0"/>
          <w:bCs w:val="0"/>
          <w:color w:val="auto"/>
          <w:highlight w:val="none"/>
        </w:rPr>
        <w:t xml:space="preserve">指向特性：全指向</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2.1.9.2</w:t>
      </w:r>
      <w:r>
        <w:rPr>
          <w:rFonts w:hint="eastAsia"/>
          <w:b w:val="0"/>
          <w:bCs w:val="0"/>
          <w:color w:val="auto"/>
          <w:highlight w:val="none"/>
        </w:rPr>
        <w:t xml:space="preserve">采样率：8khz、16khz、32khz可选，默认16khz</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2.1.9.3</w:t>
      </w:r>
      <w:r>
        <w:rPr>
          <w:rFonts w:hint="eastAsia"/>
          <w:b w:val="0"/>
          <w:bCs w:val="0"/>
          <w:color w:val="auto"/>
          <w:highlight w:val="none"/>
        </w:rPr>
        <w:t xml:space="preserve">麦克风：一个高灵敏度全指向驻极体麦</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2.1.9.4</w:t>
      </w:r>
      <w:r>
        <w:rPr>
          <w:rFonts w:hint="eastAsia"/>
          <w:b w:val="0"/>
          <w:bCs w:val="0"/>
          <w:color w:val="auto"/>
          <w:highlight w:val="none"/>
        </w:rPr>
        <w:t xml:space="preserve">动态范围：0 dB~90dB</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2.1.9.5</w:t>
      </w:r>
      <w:r>
        <w:rPr>
          <w:rFonts w:hint="eastAsia"/>
          <w:b w:val="0"/>
          <w:bCs w:val="0"/>
          <w:color w:val="auto"/>
          <w:highlight w:val="none"/>
        </w:rPr>
        <w:t xml:space="preserve">最大承受音压：120dBSPL</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2.1.9.6</w:t>
      </w:r>
      <w:r>
        <w:rPr>
          <w:rFonts w:hint="eastAsia"/>
          <w:b w:val="0"/>
          <w:bCs w:val="0"/>
          <w:color w:val="auto"/>
          <w:highlight w:val="none"/>
        </w:rPr>
        <w:t xml:space="preserve">拾音范围：0 m~5m</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2.1.9.7</w:t>
      </w:r>
      <w:r>
        <w:rPr>
          <w:rFonts w:hint="eastAsia"/>
          <w:b w:val="0"/>
          <w:bCs w:val="0"/>
          <w:color w:val="auto"/>
          <w:highlight w:val="none"/>
        </w:rPr>
        <w:t xml:space="preserve">灵敏度：-32dB</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2.1.9.8</w:t>
      </w:r>
      <w:r>
        <w:rPr>
          <w:rFonts w:hint="eastAsia"/>
          <w:b w:val="0"/>
          <w:bCs w:val="0"/>
          <w:color w:val="auto"/>
          <w:highlight w:val="none"/>
        </w:rPr>
        <w:t xml:space="preserve">输出信号幅度：2.5Vpp</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2.1.9.9</w:t>
      </w:r>
      <w:r>
        <w:rPr>
          <w:rFonts w:hint="eastAsia"/>
          <w:b w:val="0"/>
          <w:bCs w:val="0"/>
          <w:color w:val="auto"/>
          <w:highlight w:val="none"/>
        </w:rPr>
        <w:t xml:space="preserve">信噪比：90dB</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2.1.9.10</w:t>
      </w:r>
      <w:r>
        <w:rPr>
          <w:rFonts w:hint="eastAsia"/>
          <w:b w:val="0"/>
          <w:bCs w:val="0"/>
          <w:color w:val="auto"/>
          <w:highlight w:val="none"/>
        </w:rPr>
        <w:t xml:space="preserve">频率响应：20Hz~20kHz</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2.1.9.11</w:t>
      </w:r>
      <w:r>
        <w:rPr>
          <w:rFonts w:hint="eastAsia"/>
          <w:b w:val="0"/>
          <w:bCs w:val="0"/>
          <w:color w:val="auto"/>
          <w:highlight w:val="none"/>
        </w:rPr>
        <w:t xml:space="preserve">音频传输距离：≥500m</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2.1.9.12</w:t>
      </w:r>
      <w:r>
        <w:rPr>
          <w:rFonts w:hint="eastAsia"/>
          <w:b w:val="0"/>
          <w:bCs w:val="0"/>
          <w:color w:val="auto"/>
          <w:highlight w:val="none"/>
        </w:rPr>
        <w:t xml:space="preserve">采用高灵敏度高保真麦克风，全向拾音、声音清晰、抗干扰能力强</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2.1.9.13</w:t>
      </w:r>
      <w:r>
        <w:rPr>
          <w:rFonts w:hint="eastAsia"/>
          <w:b w:val="0"/>
          <w:bCs w:val="0"/>
          <w:color w:val="auto"/>
          <w:highlight w:val="none"/>
        </w:rPr>
        <w:t xml:space="preserve">自带拾音距离调节旋钮，可根据现场需要调节音量</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2.1.9.14</w:t>
      </w:r>
      <w:r>
        <w:rPr>
          <w:rFonts w:hint="eastAsia"/>
          <w:b w:val="0"/>
          <w:bCs w:val="0"/>
          <w:color w:val="auto"/>
          <w:highlight w:val="none"/>
        </w:rPr>
        <w:t xml:space="preserve">拾音头内置雷击保护、电源极性反转保护和电源保护模块</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2.1.9.15</w:t>
      </w:r>
      <w:r>
        <w:rPr>
          <w:rFonts w:hint="eastAsia"/>
          <w:b w:val="0"/>
          <w:bCs w:val="0"/>
          <w:color w:val="auto"/>
          <w:highlight w:val="none"/>
        </w:rPr>
        <w:t xml:space="preserve">拾音器音频输出不应存在与拾音器环境不相符的音量变化、声音断续等现象，且能够清晰地探测到现场的语音和凿、锯、砸等动作发出的声音。</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2.1.9.16</w:t>
      </w:r>
      <w:r>
        <w:rPr>
          <w:rFonts w:hint="eastAsia"/>
          <w:b w:val="0"/>
          <w:bCs w:val="0"/>
          <w:color w:val="auto"/>
          <w:highlight w:val="none"/>
        </w:rPr>
        <w:t xml:space="preserve">拾音器典型频率响应曲线应至少覆盖100Hz~12000Hz频率范围，频率范围内典型频率响应相对于1kHz典型频率响应的偏离应不大于5dB。（</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2.1.9.17</w:t>
      </w:r>
      <w:r>
        <w:rPr>
          <w:rFonts w:hint="eastAsia"/>
          <w:b w:val="0"/>
          <w:bCs w:val="0"/>
          <w:color w:val="auto"/>
          <w:highlight w:val="none"/>
        </w:rPr>
        <w:t xml:space="preserve">对于灵敏度可调的拾音器，单只拾音器自由场灵敏度级调节范围应不小于30dB。（</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2.1.10</w:t>
      </w:r>
      <w:r>
        <w:rPr>
          <w:rFonts w:hint="eastAsia"/>
          <w:b/>
          <w:bCs/>
          <w:color w:val="auto"/>
          <w:highlight w:val="none"/>
        </w:rPr>
        <w:t xml:space="preserve">边缘智能计算主机</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 </w:t>
      </w:r>
      <w:r>
        <w:rPr>
          <w:rFonts w:hint="eastAsia"/>
          <w:b w:val="0"/>
          <w:bCs w:val="0"/>
          <w:color w:val="auto"/>
          <w:highlight w:val="none"/>
        </w:rPr>
        <w:t xml:space="preserve">4U标准机架式24盘位，含10块4TB容量企业级盘，采用无线缆模块化设计，1+1冗余电源，1+1冗余风扇，支持前置硬盘热插拔</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2.1.10.2</w:t>
      </w:r>
      <w:r>
        <w:rPr>
          <w:rFonts w:hint="eastAsia"/>
          <w:b w:val="0"/>
          <w:bCs w:val="0"/>
          <w:color w:val="auto"/>
          <w:highlight w:val="none"/>
        </w:rPr>
        <w:t xml:space="preserve">输入带宽：1Gbps；输出带宽：768Mbps；接入能力：256路H.264、H.265格式高清码流接入；解码能力：最大支持32×1080P</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2.1.10.3</w:t>
      </w:r>
      <w:r>
        <w:rPr>
          <w:rFonts w:hint="eastAsia"/>
          <w:b w:val="0"/>
          <w:bCs w:val="0"/>
          <w:color w:val="auto"/>
          <w:highlight w:val="none"/>
        </w:rPr>
        <w:t xml:space="preserve">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支持满配20TB硬盘</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2.1.10.4 </w:t>
      </w:r>
      <w:r>
        <w:rPr>
          <w:rFonts w:hint="eastAsia"/>
          <w:b w:val="0"/>
          <w:bCs w:val="0"/>
          <w:color w:val="auto"/>
          <w:highlight w:val="none"/>
        </w:rPr>
        <w:t xml:space="preserve">RAID模式：RAID0、RAID1、RAID5、RAID6、RAID10，支持全局热备盘</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2.1.10.5</w:t>
      </w:r>
      <w:r>
        <w:rPr>
          <w:rFonts w:hint="eastAsia"/>
          <w:b w:val="0"/>
          <w:bCs w:val="0"/>
          <w:color w:val="auto"/>
          <w:highlight w:val="none"/>
        </w:rPr>
        <w:t xml:space="preserve">整机搭载20颗AI引擎，应用支持智能文字搜图、目标识别、周界防范、周界大模型二次分析、视频结构化、以图搜图</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2.1.10.6</w:t>
      </w:r>
      <w:r>
        <w:rPr>
          <w:rFonts w:hint="eastAsia"/>
          <w:b w:val="0"/>
          <w:bCs w:val="0"/>
          <w:color w:val="auto"/>
          <w:highlight w:val="none"/>
        </w:rPr>
        <w:t xml:space="preserve">设备支持以文搜图功能，可通过文字语义描述，快速检索目标对象或内容；并可基于以文搜图快速检索的结果，对目标进行图搜的二次精准检索定位</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2.1.10.7</w:t>
      </w:r>
      <w:r>
        <w:rPr>
          <w:rFonts w:hint="eastAsia"/>
          <w:b w:val="0"/>
          <w:bCs w:val="0"/>
          <w:color w:val="auto"/>
          <w:highlight w:val="none"/>
        </w:rPr>
        <w:t xml:space="preserve">支持目标快速抓拍和最优抓拍、比对报警；支持以图搜图、按姓名检索、按属性检</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2.1.10.8</w:t>
      </w:r>
      <w:r>
        <w:rPr>
          <w:rFonts w:hint="eastAsia"/>
          <w:b w:val="0"/>
          <w:bCs w:val="0"/>
          <w:color w:val="auto"/>
          <w:highlight w:val="none"/>
        </w:rPr>
        <w:t xml:space="preserve">支持越界侦测、区域入侵、进入区域、离开区域智能事件报警及联动</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2.1.10.9</w:t>
      </w:r>
      <w:r>
        <w:rPr>
          <w:rFonts w:hint="eastAsia"/>
          <w:b w:val="0"/>
          <w:bCs w:val="0"/>
          <w:color w:val="auto"/>
          <w:highlight w:val="none"/>
        </w:rPr>
        <w:t xml:space="preserve">支持人体目标抓拍、以图搜图以及属性检索；支持车牌识别、车牌库报警以及属性检索</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2.1.10.10</w:t>
      </w:r>
      <w:r>
        <w:rPr>
          <w:rFonts w:hint="eastAsia"/>
          <w:b w:val="0"/>
          <w:bCs w:val="0"/>
          <w:color w:val="auto"/>
          <w:highlight w:val="none"/>
        </w:rPr>
        <w:t xml:space="preserve">支持独立的以文搜图应用展示界面，默认支持全通道录像检索，且通道和时间范围可设；支持自定义选择时间范围，可快速选择1天、3天、7天</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2.1.10.11</w:t>
      </w:r>
      <w:r>
        <w:rPr>
          <w:rFonts w:hint="eastAsia"/>
          <w:b w:val="0"/>
          <w:bCs w:val="0"/>
          <w:color w:val="auto"/>
          <w:highlight w:val="none"/>
        </w:rPr>
        <w:t xml:space="preserve">支持对智能IPC上报的人体，车辆等目标进行多模态大模型的建模并生成特征模型，也可接入普通IPC分析建模</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2.1.10.12</w:t>
      </w:r>
      <w:r>
        <w:rPr>
          <w:rFonts w:hint="eastAsia"/>
          <w:b w:val="0"/>
          <w:bCs w:val="0"/>
          <w:color w:val="auto"/>
          <w:highlight w:val="none"/>
        </w:rPr>
        <w:t xml:space="preserve">支持对人体、车辆、非机动车、物品、动物等类型的检索</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2.1.10.13</w:t>
      </w:r>
      <w:r>
        <w:rPr>
          <w:rFonts w:hint="eastAsia"/>
          <w:b w:val="0"/>
          <w:bCs w:val="0"/>
          <w:color w:val="auto"/>
          <w:highlight w:val="none"/>
        </w:rPr>
        <w:t xml:space="preserve">设备支持独立的智能以文搜图应用模块，应用内置以文搜图高频热词，如：人的上衣颜色、下装颜色、随身物品、性别；车的颜色、类型、品牌；其他的抽烟、打电话、玩手机等，支持用户选择高频词后，设备可自动填充描述成句</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2.1.10.14</w:t>
      </w:r>
      <w:r>
        <w:rPr>
          <w:rFonts w:hint="eastAsia"/>
          <w:b w:val="0"/>
          <w:bCs w:val="0"/>
          <w:color w:val="auto"/>
          <w:highlight w:val="none"/>
        </w:rPr>
        <w:t xml:space="preserve">支持64个人脸库，库容50万张人脸图片；支持路人库，库容30万张人脸抓拍图片</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2.1.10.15</w:t>
      </w:r>
      <w:r>
        <w:rPr>
          <w:rFonts w:hint="eastAsia"/>
          <w:b w:val="0"/>
          <w:bCs w:val="0"/>
          <w:color w:val="auto"/>
          <w:highlight w:val="none"/>
        </w:rPr>
        <w:t xml:space="preserve">支持人员档案聚合，一人一档功能，设备自动选取一张评分最高的人脸图片作为人员档案封面</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2.1.10.16</w:t>
      </w:r>
      <w:r>
        <w:rPr>
          <w:rFonts w:hint="eastAsia"/>
          <w:b w:val="0"/>
          <w:bCs w:val="0"/>
          <w:color w:val="auto"/>
          <w:highlight w:val="none"/>
        </w:rPr>
        <w:t xml:space="preserve">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2.1.11</w:t>
      </w:r>
      <w:r>
        <w:rPr>
          <w:rFonts w:hint="eastAsia"/>
          <w:b/>
          <w:bCs/>
          <w:color w:val="auto"/>
          <w:highlight w:val="none"/>
        </w:rPr>
        <w:t xml:space="preserve">流媒体和平台服务器</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2.1.11.1 </w:t>
      </w:r>
      <w:r>
        <w:rPr>
          <w:rFonts w:hint="eastAsia"/>
          <w:b w:val="0"/>
          <w:bCs w:val="0"/>
          <w:color w:val="auto"/>
          <w:highlight w:val="none"/>
        </w:rPr>
        <w:t xml:space="preserve">CPU：配置2颗 C86架构HG3350处理器，核数≥8核，主频≥3.0GHz</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2.1.11.2 </w:t>
      </w:r>
      <w:r>
        <w:rPr>
          <w:rFonts w:hint="eastAsia"/>
          <w:b w:val="0"/>
          <w:bCs w:val="0"/>
          <w:color w:val="auto"/>
          <w:highlight w:val="none"/>
        </w:rPr>
        <w:t xml:space="preserve">内存：配置4根32G DDR4，8根内存插槽，最大可支持扩展至1TB</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2.1.11.3 </w:t>
      </w:r>
      <w:r>
        <w:rPr>
          <w:rFonts w:hint="eastAsia"/>
          <w:b w:val="0"/>
          <w:bCs w:val="0"/>
          <w:color w:val="auto"/>
          <w:highlight w:val="none"/>
        </w:rPr>
        <w:t xml:space="preserve">硬盘：配置8盘位，系统盘1块480G SSD，数据盘1块960G SSD（无RAID)，备份盘1块4T 7.2K SATA</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2.1.11.4 </w:t>
      </w:r>
      <w:r>
        <w:rPr>
          <w:rFonts w:hint="eastAsia"/>
          <w:b w:val="0"/>
          <w:bCs w:val="0"/>
          <w:color w:val="auto"/>
          <w:highlight w:val="none"/>
        </w:rPr>
        <w:t xml:space="preserve">PCIE扩展：最大支持4个标准PCIE插槽</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2.1.11.5 </w:t>
      </w:r>
      <w:r>
        <w:rPr>
          <w:rFonts w:hint="eastAsia"/>
          <w:b w:val="0"/>
          <w:bCs w:val="0"/>
          <w:color w:val="auto"/>
          <w:highlight w:val="none"/>
        </w:rPr>
        <w:t xml:space="preserve">网口：2个千兆电口</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2.1.11.6 </w:t>
      </w:r>
      <w:r>
        <w:rPr>
          <w:rFonts w:hint="eastAsia"/>
          <w:b w:val="0"/>
          <w:bCs w:val="0"/>
          <w:color w:val="auto"/>
          <w:highlight w:val="none"/>
        </w:rPr>
        <w:t xml:space="preserve">其他接口：标配1个IPMI RJ-45管理接口；7个USB 3.0接口；2个VGA接口</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2.1.11.7 </w:t>
      </w:r>
      <w:r>
        <w:rPr>
          <w:rFonts w:hint="eastAsia"/>
          <w:b w:val="0"/>
          <w:bCs w:val="0"/>
          <w:color w:val="auto"/>
          <w:highlight w:val="none"/>
        </w:rPr>
        <w:t xml:space="preserve">电源：配置550W（1+1）高效铂金CRPS冗余电源</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2.1.11.8 </w:t>
      </w:r>
      <w:r>
        <w:rPr>
          <w:rFonts w:hint="eastAsia"/>
          <w:b w:val="0"/>
          <w:bCs w:val="0"/>
          <w:color w:val="auto"/>
          <w:highlight w:val="none"/>
        </w:rPr>
        <w:t xml:space="preserve">内置授权：服务器虚拟化服务*2</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2.1.11.9 </w:t>
      </w:r>
      <w:r>
        <w:rPr>
          <w:rFonts w:hint="eastAsia"/>
          <w:b w:val="0"/>
          <w:bCs w:val="0"/>
          <w:color w:val="auto"/>
          <w:highlight w:val="none"/>
        </w:rPr>
        <w:t xml:space="preserve">满足当前医院2100路监控摄像机的接入、预览、回放</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2.1.11.10 </w:t>
      </w:r>
      <w:r>
        <w:rPr>
          <w:rFonts w:hint="eastAsia"/>
          <w:b w:val="0"/>
          <w:bCs w:val="0"/>
          <w:color w:val="auto"/>
          <w:highlight w:val="none"/>
        </w:rPr>
        <w:t xml:space="preserve">关键功能特性：</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1）虚拟化：单台服务器可以虚拟多台虚拟机，每台虚拟机可以部署不同的平台、不同的操作系统，虚拟机之间相互隔离、互不影响</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2）数据保护：支持快照和回滚，避免病毒和软件升级失败等造成的数据损坏和丢失；支持数据备份，保护数据安全，避免硬件故障和误操作等造成的数据丢失</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rPr>
        <w:t xml:space="preserve">3）简化管理与运维：服务器、网络、磁盘等故障自动检测和告警</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2.1.11.11 </w:t>
      </w:r>
      <w:r>
        <w:rPr>
          <w:rFonts w:hint="eastAsia"/>
          <w:b w:val="0"/>
          <w:bCs w:val="0"/>
          <w:color w:val="auto"/>
          <w:highlight w:val="none"/>
        </w:rPr>
        <w:t xml:space="preserve">内置备份模块，无需单独安装备份软件，在管理平台界面即可实现备份功能。备份时对业务运行无影响，支持按时间（按天/周/月）设置自动化备份策略。（</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2.1.11.12 </w:t>
      </w:r>
      <w:r>
        <w:rPr>
          <w:rFonts w:hint="eastAsia"/>
          <w:b w:val="0"/>
          <w:bCs w:val="0"/>
          <w:color w:val="auto"/>
          <w:highlight w:val="none"/>
        </w:rPr>
        <w:t xml:space="preserve">内置在线迁移工具，支 持业界主流的操作系统，支持将windows、linux物理机在线迁移至平台，支持通过本地套接字和ssh两种方式接入到源主机上进行迁移，迁移过程中支持对迁移数据进行压缩加密，支持控制迁移速率。</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2.1.11.13 </w:t>
      </w:r>
      <w:r>
        <w:rPr>
          <w:rFonts w:hint="eastAsia"/>
          <w:b w:val="0"/>
          <w:bCs w:val="0"/>
          <w:color w:val="auto"/>
          <w:highlight w:val="none"/>
        </w:rPr>
        <w:t xml:space="preserve">支持精简配置方式， 系统根据精简配置卷的实际使用情况动态分配空间</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2.1.12</w:t>
      </w:r>
      <w:r>
        <w:rPr>
          <w:rFonts w:hint="eastAsia"/>
          <w:b/>
          <w:bCs/>
          <w:color w:val="auto"/>
          <w:highlight w:val="none"/>
        </w:rPr>
        <w:t xml:space="preserve">网络存储服务器</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w:t>
      </w:r>
      <w:r>
        <w:rPr>
          <w:rFonts w:hint="eastAsia"/>
          <w:b w:val="0"/>
          <w:bCs w:val="0"/>
          <w:color w:val="auto"/>
          <w:highlight w:val="none"/>
        </w:rPr>
        <w:t xml:space="preserve">投标人需提供不低于视频监控290路，按照400万分辨率存储不低于90天，考虑冗余，提供能满足存储要求的相应存储容量，存储硬盘与主机同一品牌。</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2.1.12.2 </w:t>
      </w:r>
      <w:r>
        <w:rPr>
          <w:rFonts w:hint="eastAsia"/>
          <w:b w:val="0"/>
          <w:bCs w:val="0"/>
          <w:color w:val="auto"/>
          <w:highlight w:val="none"/>
        </w:rPr>
        <w:t xml:space="preserve">Linux存储专用操作系统，配置1颗64位多核处理器，配置16GB内存，并可扩展到64GB；支持不少于3个风扇，可热插拔冗余温控调速风扇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2.1.12.3</w:t>
      </w:r>
      <w:r>
        <w:rPr>
          <w:rFonts w:hint="eastAsia"/>
          <w:b w:val="0"/>
          <w:bCs w:val="0"/>
          <w:color w:val="auto"/>
          <w:highlight w:val="none"/>
        </w:rPr>
        <w:t xml:space="preserve">设备具有1个RS232串口/CONSOLE接口、1个VGA接口、1个HDMI、2个USB2.0接口、2个USB3.0接口、2个千兆网口、1个千兆管理网口、支持PCI-E3.0插槽，采用可热插拔1+1AC220V电源，机箱具备防尘滤网和双立柱</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2.1.12.4</w:t>
      </w:r>
      <w:r>
        <w:rPr>
          <w:rFonts w:hint="eastAsia"/>
          <w:b w:val="0"/>
          <w:bCs w:val="0"/>
          <w:color w:val="auto"/>
          <w:highlight w:val="none"/>
        </w:rPr>
        <w:t xml:space="preserve">以文字搜索图片：350路；检索数量：150W/天</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2.1.12.5</w:t>
      </w:r>
      <w:r>
        <w:rPr>
          <w:rFonts w:hint="eastAsia"/>
          <w:b w:val="0"/>
          <w:bCs w:val="0"/>
          <w:color w:val="auto"/>
          <w:highlight w:val="none"/>
        </w:rPr>
        <w:t xml:space="preserve">图片性能：最大支持30张/S（单张图片500KB）</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2.1.12.6</w:t>
      </w:r>
      <w:r>
        <w:rPr>
          <w:rFonts w:hint="eastAsia"/>
          <w:b w:val="0"/>
          <w:bCs w:val="0"/>
          <w:color w:val="auto"/>
          <w:highlight w:val="none"/>
        </w:rPr>
        <w:t xml:space="preserve">回放性能：最大支持35路2Mbps</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2.1.12.7</w:t>
      </w:r>
      <w:r>
        <w:rPr>
          <w:rFonts w:hint="eastAsia"/>
          <w:b w:val="0"/>
          <w:bCs w:val="0"/>
          <w:color w:val="auto"/>
          <w:highlight w:val="none"/>
        </w:rPr>
        <w:t xml:space="preserve">支持视频流、图片直写</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2.1.12.8</w:t>
      </w:r>
      <w:r>
        <w:rPr>
          <w:rFonts w:hint="eastAsia"/>
          <w:b w:val="0"/>
          <w:bCs w:val="0"/>
          <w:color w:val="auto"/>
          <w:highlight w:val="none"/>
        </w:rPr>
        <w:t xml:space="preserve">支持ONVIF、GB/T 28181、RTSP等标准协议</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2.1.12.9</w:t>
      </w:r>
      <w:r>
        <w:rPr>
          <w:rFonts w:hint="eastAsia"/>
          <w:b w:val="0"/>
          <w:bCs w:val="0"/>
          <w:color w:val="auto"/>
          <w:highlight w:val="none"/>
        </w:rPr>
        <w:t xml:space="preserve">支持VRAID2.0数据保护技术，实现空间和数据的精细化管理</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2.1.12.10</w:t>
      </w:r>
      <w:r>
        <w:rPr>
          <w:rFonts w:hint="eastAsia"/>
          <w:b w:val="0"/>
          <w:bCs w:val="0"/>
          <w:color w:val="auto"/>
          <w:highlight w:val="none"/>
        </w:rPr>
        <w:t xml:space="preserve">支持磁盘超容错处理，故障盘超过冗余限制，剩余硬盘数据可读，且新数据可正常写入</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2.1.12.11</w:t>
      </w:r>
      <w:r>
        <w:rPr>
          <w:rFonts w:hint="eastAsia"/>
          <w:b w:val="0"/>
          <w:bCs w:val="0"/>
          <w:color w:val="auto"/>
          <w:highlight w:val="none"/>
        </w:rPr>
        <w:t xml:space="preserve">支持定时录像、手动录像等多种录像方式</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2.1.12.12</w:t>
      </w:r>
      <w:r>
        <w:rPr>
          <w:rFonts w:hint="eastAsia"/>
          <w:b w:val="0"/>
          <w:bCs w:val="0"/>
          <w:color w:val="auto"/>
          <w:highlight w:val="none"/>
        </w:rPr>
        <w:t xml:space="preserve">支持关键视频数据的加锁保护功能，防止循环覆盖</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2.1.12.13</w:t>
      </w:r>
      <w:r>
        <w:rPr>
          <w:rFonts w:hint="eastAsia"/>
          <w:b w:val="0"/>
          <w:bCs w:val="0"/>
          <w:color w:val="auto"/>
          <w:highlight w:val="none"/>
        </w:rPr>
        <w:t xml:space="preserve">设备内置大模型算法引擎，支持对目标图像和自然语言的多模态大模型建模，建立目标图像和自然语言的对应关系，目标包括人、车、非机动车及其附属物品</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2.1.12.14</w:t>
      </w:r>
      <w:r>
        <w:rPr>
          <w:rFonts w:hint="eastAsia"/>
          <w:b w:val="0"/>
          <w:bCs w:val="0"/>
          <w:color w:val="auto"/>
          <w:highlight w:val="none"/>
        </w:rPr>
        <w:t xml:space="preserve">支持接入智能相机、结构化相机、抓拍机，对图片中的目标进行多模态大模型建模，目标图片大模型建模性能20张/s</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2.1.12.15</w:t>
      </w:r>
      <w:r>
        <w:rPr>
          <w:rFonts w:hint="eastAsia"/>
          <w:b w:val="0"/>
          <w:bCs w:val="0"/>
          <w:color w:val="auto"/>
          <w:highlight w:val="none"/>
        </w:rPr>
        <w:t xml:space="preserve">内置图文搜索引擎，支持开放式语义检索，输入文字描述即可查找人、车、非机动车及附属物等目标；搜索文本支持32个以内文字</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2.1.12.16</w:t>
      </w:r>
      <w:r>
        <w:rPr>
          <w:rFonts w:hint="eastAsia"/>
          <w:b w:val="0"/>
          <w:bCs w:val="0"/>
          <w:color w:val="auto"/>
          <w:highlight w:val="none"/>
        </w:rPr>
        <w:t xml:space="preserve">以文字搜索图片支持秒级检索，500w条目标数据3s内出结果，首页以文搜图结果正样本召回率大于90%</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2.1.12.17</w:t>
      </w:r>
      <w:r>
        <w:rPr>
          <w:rFonts w:hint="eastAsia"/>
          <w:b w:val="0"/>
          <w:bCs w:val="0"/>
          <w:color w:val="auto"/>
          <w:highlight w:val="none"/>
        </w:rPr>
        <w:t xml:space="preserve">支持独立的以文字搜索图片应用展示界面，默认支持全通道录像检索，且通道和时间范围可设</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2.1.12.18</w:t>
      </w:r>
      <w:r>
        <w:rPr>
          <w:rFonts w:hint="eastAsia"/>
          <w:b w:val="0"/>
          <w:bCs w:val="0"/>
          <w:color w:val="auto"/>
          <w:highlight w:val="none"/>
        </w:rPr>
        <w:t xml:space="preserve">支持搜索结果相似度自定义设置展示；支持自定义选择时间范围</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2.1.12.19</w:t>
      </w:r>
      <w:r>
        <w:rPr>
          <w:rFonts w:hint="eastAsia"/>
          <w:b w:val="0"/>
          <w:bCs w:val="0"/>
          <w:color w:val="auto"/>
          <w:highlight w:val="none"/>
        </w:rPr>
        <w:t xml:space="preserve">支持将搜索内容添加到历史记录，历史检索词条保持最近10条，通过直接点击该高频热词或历史记录可直接进行重复检索</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2.1.12.20</w:t>
      </w:r>
      <w:r>
        <w:rPr>
          <w:rFonts w:hint="eastAsia"/>
          <w:b w:val="0"/>
          <w:bCs w:val="0"/>
          <w:color w:val="auto"/>
          <w:highlight w:val="none"/>
        </w:rPr>
        <w:t xml:space="preserve">支持搜索结果按相似度排序展示，根据搜索结果，可一键关联录像片段及以图搜图，对目标进行二次精准检索定位，还原目标的跨通道行动轨迹</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2.1.12.21</w:t>
      </w:r>
      <w:r>
        <w:rPr>
          <w:rFonts w:hint="eastAsia"/>
          <w:b w:val="0"/>
          <w:bCs w:val="0"/>
          <w:color w:val="auto"/>
          <w:highlight w:val="none"/>
        </w:rPr>
        <w:t xml:space="preserve">以文搜图检索结果支持以相似度、时间、通道等条件对检出录像/图片进行排序或筛选</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2.1.13</w:t>
      </w:r>
      <w:r>
        <w:rPr>
          <w:rFonts w:hint="eastAsia"/>
          <w:b/>
          <w:bCs/>
          <w:color w:val="auto"/>
          <w:highlight w:val="none"/>
        </w:rPr>
        <w:t xml:space="preserve">管理工作站</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w:t>
      </w:r>
      <w:r>
        <w:rPr>
          <w:rFonts w:hint="eastAsia"/>
          <w:b w:val="0"/>
          <w:bCs w:val="0"/>
          <w:color w:val="auto"/>
          <w:highlight w:val="none"/>
        </w:rPr>
        <w:t xml:space="preserve">处理器：HG3350 (8核/16线程/3.0GHz）</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2.1.13.2</w:t>
      </w:r>
      <w:r>
        <w:rPr>
          <w:rFonts w:hint="eastAsia"/>
          <w:b w:val="0"/>
          <w:bCs w:val="0"/>
          <w:color w:val="auto"/>
          <w:highlight w:val="none"/>
        </w:rPr>
        <w:t xml:space="preserve">内存： 16GB，3200速率，DDR4，4个内存插槽，最大支持128 GB内存</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2.1.13.3 </w:t>
      </w:r>
      <w:r>
        <w:rPr>
          <w:rFonts w:hint="eastAsia"/>
          <w:b w:val="0"/>
          <w:bCs w:val="0"/>
          <w:color w:val="auto"/>
          <w:highlight w:val="none"/>
        </w:rPr>
        <w:t xml:space="preserve">SSD硬盘：1个 512 G SSD</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2.1.13.4</w:t>
      </w:r>
      <w:r>
        <w:rPr>
          <w:rFonts w:hint="eastAsia"/>
          <w:b w:val="0"/>
          <w:bCs w:val="0"/>
          <w:color w:val="auto"/>
          <w:highlight w:val="none"/>
        </w:rPr>
        <w:t xml:space="preserve">显卡：独立显卡，显存容量2 GB，视频接口1个HDMI，0个DP，1个VGA</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2.1.13.5</w:t>
      </w:r>
      <w:r>
        <w:rPr>
          <w:rFonts w:hint="eastAsia"/>
          <w:b w:val="0"/>
          <w:bCs w:val="0"/>
          <w:color w:val="auto"/>
          <w:highlight w:val="none"/>
        </w:rPr>
        <w:t xml:space="preserve">解码卡：2G</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2.1.13.6</w:t>
      </w:r>
      <w:r>
        <w:rPr>
          <w:rFonts w:hint="eastAsia"/>
          <w:b w:val="0"/>
          <w:bCs w:val="0"/>
          <w:color w:val="auto"/>
          <w:highlight w:val="none"/>
        </w:rPr>
        <w:t xml:space="preserve">键鼠：含USB有线键鼠</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2.1.13.7</w:t>
      </w:r>
      <w:r>
        <w:rPr>
          <w:rFonts w:hint="eastAsia"/>
          <w:b w:val="0"/>
          <w:bCs w:val="0"/>
          <w:color w:val="auto"/>
          <w:highlight w:val="none"/>
        </w:rPr>
        <w:t xml:space="preserve">显示器：23.8英寸，分辨率1920x1080，刷新率75Hz，1个HDMI，1个VGA视频接口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2.1.13.8</w:t>
      </w:r>
      <w:r>
        <w:rPr>
          <w:rFonts w:hint="eastAsia"/>
          <w:b w:val="0"/>
          <w:bCs w:val="0"/>
          <w:color w:val="auto"/>
          <w:highlight w:val="none"/>
        </w:rPr>
        <w:t xml:space="preserve">前置USB接口：2个USB 3.0,1个USB 2.0,1个Type-C</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2.1.13.9</w:t>
      </w:r>
      <w:r>
        <w:rPr>
          <w:rFonts w:hint="eastAsia"/>
          <w:b w:val="0"/>
          <w:bCs w:val="0"/>
          <w:color w:val="auto"/>
          <w:highlight w:val="none"/>
        </w:rPr>
        <w:t xml:space="preserve">后置USB接口：2个USB 2.0,4个USB 3.0,1个Type-C</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2.1.13.10</w:t>
      </w:r>
      <w:r>
        <w:rPr>
          <w:rFonts w:hint="eastAsia"/>
          <w:b w:val="0"/>
          <w:bCs w:val="0"/>
          <w:color w:val="auto"/>
          <w:highlight w:val="none"/>
        </w:rPr>
        <w:t xml:space="preserve">硬盘接口：支持4个SATA接口，1个M.2接口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2.1.13.11 </w:t>
      </w:r>
      <w:r>
        <w:rPr>
          <w:rFonts w:hint="eastAsia"/>
          <w:b w:val="0"/>
          <w:bCs w:val="0"/>
          <w:color w:val="auto"/>
          <w:highlight w:val="none"/>
        </w:rPr>
        <w:t xml:space="preserve">PCIe扩展：1个PCIE4.0 x16插槽,1个PCIE3.0 x16插槽,1个PCIE3.0 x8插槽,1个PCIE3.0 x4插槽</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2.1.13.12</w:t>
      </w:r>
      <w:r>
        <w:rPr>
          <w:rFonts w:hint="eastAsia"/>
          <w:b w:val="0"/>
          <w:bCs w:val="0"/>
          <w:color w:val="auto"/>
          <w:highlight w:val="none"/>
        </w:rPr>
        <w:t xml:space="preserve">音频接口：前置：1个Mic in，1个headphone out；后置：1个line in，1个line out，1个Mic in</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2.1.13.13</w:t>
      </w:r>
      <w:r>
        <w:rPr>
          <w:rFonts w:hint="eastAsia"/>
          <w:b w:val="0"/>
          <w:bCs w:val="0"/>
          <w:color w:val="auto"/>
          <w:highlight w:val="none"/>
        </w:rPr>
        <w:t xml:space="preserve">网络接口：1个RJ45 千 兆以太网口（10 M/100 M/1000 M自适应），支持网络唤醒；其他接口： 1个RS232串口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2.1.13.14</w:t>
      </w:r>
      <w:r>
        <w:rPr>
          <w:rFonts w:hint="eastAsia"/>
          <w:b w:val="0"/>
          <w:bCs w:val="0"/>
          <w:color w:val="auto"/>
          <w:highlight w:val="none"/>
        </w:rPr>
        <w:t xml:space="preserve">支持windows系统、UOS系统、麒麟系统、CentOS系统、Windows 7系统、LINUX系统安装;支持双系统、三系统、四系统安装</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2.1.13.15</w:t>
      </w:r>
      <w:r>
        <w:rPr>
          <w:rFonts w:hint="eastAsia"/>
          <w:b w:val="0"/>
          <w:bCs w:val="0"/>
          <w:color w:val="auto"/>
          <w:highlight w:val="none"/>
        </w:rPr>
        <w:t xml:space="preserve">可支持硬盘数据及时还原，还原到指定还原点</w:t>
      </w:r>
      <w:r>
        <w:rPr>
          <w:rFonts w:hint="eastAsia"/>
          <w:b w:val="0"/>
          <w:bCs w:val="0"/>
          <w:color w:val="auto"/>
          <w:highlight w:val="none"/>
          <w:lang w:eastAsia="zh-CN"/>
        </w:rPr>
        <w:t xml:space="preserve">；</w:t>
      </w:r>
      <w:r>
        <w:rPr>
          <w:rFonts w:hint="eastAsia"/>
          <w:b w:val="0"/>
          <w:bCs w:val="0"/>
          <w:color w:val="auto"/>
          <w:highlight w:val="none"/>
        </w:rPr>
        <w:t xml:space="preserve">支持硬盘断电保护;支持双网口绑定、双网口使用。</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2.1.13.16</w:t>
      </w:r>
      <w:r>
        <w:rPr>
          <w:rFonts w:hint="eastAsia"/>
          <w:b w:val="0"/>
          <w:bCs w:val="0"/>
          <w:color w:val="auto"/>
          <w:highlight w:val="none"/>
        </w:rPr>
        <w:t xml:space="preserve">支持超高清4K解码实景播放;支持多显卡调度，可在相同应用里使用双显卡，双显卡同时工作。（</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2.1.13.17</w:t>
      </w:r>
      <w:r>
        <w:rPr>
          <w:rFonts w:hint="eastAsia"/>
          <w:b w:val="0"/>
          <w:bCs w:val="0"/>
          <w:color w:val="auto"/>
          <w:highlight w:val="none"/>
        </w:rPr>
        <w:t xml:space="preserve">支持多窗口播放</w:t>
      </w:r>
      <w:r>
        <w:rPr>
          <w:rFonts w:hint="eastAsia"/>
          <w:b w:val="0"/>
          <w:bCs w:val="0"/>
          <w:color w:val="auto"/>
          <w:highlight w:val="none"/>
          <w:lang w:eastAsia="zh-CN"/>
        </w:rPr>
        <w:t xml:space="preserve">：</w:t>
      </w:r>
      <w:r>
        <w:rPr>
          <w:rFonts w:hint="eastAsia"/>
          <w:b w:val="0"/>
          <w:bCs w:val="0"/>
          <w:color w:val="auto"/>
          <w:highlight w:val="none"/>
        </w:rPr>
        <w:t xml:space="preserve">可进行16个窗口同时1或2倍速播放，9个窗口同时4倍速播放，4个窗口同时8倍速或16倍速播放。（</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2.1.13.18</w:t>
      </w:r>
      <w:r>
        <w:rPr>
          <w:rFonts w:hint="eastAsia"/>
          <w:b w:val="0"/>
          <w:bCs w:val="0"/>
          <w:color w:val="auto"/>
          <w:highlight w:val="none"/>
        </w:rPr>
        <w:t xml:space="preserve">系统支持GA/T1154.2-2014中4.4.2.1规定的70种视频格式文件功能，支持全屏、单屏2分屏、4分屏、9分屏、16分屏播放。</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2.1.14</w:t>
      </w:r>
      <w:r>
        <w:rPr>
          <w:rFonts w:hint="eastAsia"/>
          <w:b/>
          <w:bCs/>
          <w:color w:val="auto"/>
          <w:highlight w:val="none"/>
        </w:rPr>
        <w:t xml:space="preserve">防火墙</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w:t>
      </w:r>
      <w:r>
        <w:rPr>
          <w:rFonts w:hint="eastAsia"/>
          <w:b w:val="0"/>
          <w:bCs w:val="0"/>
          <w:color w:val="auto"/>
          <w:highlight w:val="none"/>
        </w:rPr>
        <w:t xml:space="preserve">网络层吞吐量≥300Mbps；IPS吞吐量≥250Mbps；AV吞吐量≥200Mbps；IPSec吞吐量≥300Mbps；IPSec 隧道数≥500；并发连接数≥60万；每秒新建连接数≥1万</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2.1.14.2</w:t>
      </w:r>
      <w:r>
        <w:rPr>
          <w:rFonts w:hint="eastAsia"/>
          <w:b w:val="0"/>
          <w:bCs w:val="0"/>
          <w:color w:val="auto"/>
          <w:highlight w:val="none"/>
        </w:rPr>
        <w:t xml:space="preserve">配置≥5个千兆电口，≥2个千兆光口；≥1个CON口；；≥1个USB口；交流单电源</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2.1.14.3</w:t>
      </w:r>
      <w:r>
        <w:rPr>
          <w:rFonts w:hint="eastAsia"/>
          <w:b w:val="0"/>
          <w:bCs w:val="0"/>
          <w:color w:val="auto"/>
          <w:highlight w:val="none"/>
        </w:rPr>
        <w:t xml:space="preserve">支持GB/T 28181协议准入、GB35114协议准入、支持RTSP协议准入、支持SIP协议准入、支持ONVIF协议准入、支持HIKSDK协议准入、支持DAHUASDK协议准入、支持SSH协议准入、支持GA/T1400协议准入控制</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2.1.14.4</w:t>
      </w:r>
      <w:r>
        <w:rPr>
          <w:rFonts w:hint="eastAsia"/>
          <w:b w:val="0"/>
          <w:bCs w:val="0"/>
          <w:color w:val="auto"/>
          <w:highlight w:val="none"/>
        </w:rPr>
        <w:t xml:space="preserve">支持NAT扩展和端口复用，可实现NAT地址的单个端口上建立多条会话</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2.1.14.5</w:t>
      </w:r>
      <w:r>
        <w:rPr>
          <w:rFonts w:hint="eastAsia"/>
          <w:b w:val="0"/>
          <w:bCs w:val="0"/>
          <w:color w:val="auto"/>
          <w:highlight w:val="none"/>
        </w:rPr>
        <w:t xml:space="preserve">支持外链检查防护，支持自定义外链特例防护动作，类型支持HTTP、HTTPS、FTP，支持记录日志或重置操作</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2.1.14.6</w:t>
      </w:r>
      <w:r>
        <w:rPr>
          <w:rFonts w:hint="eastAsia"/>
          <w:b w:val="0"/>
          <w:bCs w:val="0"/>
          <w:color w:val="auto"/>
          <w:highlight w:val="none"/>
        </w:rPr>
        <w:t xml:space="preserve">支持入站SmartDNS,能自动判断访问者的IP地址并解析出对应的IP地址,提升网站访问速度</w:t>
      </w:r>
      <w:r>
        <w:rPr>
          <w:rFonts w:hint="eastAsia"/>
          <w:b w:val="0"/>
          <w:bCs w:val="0"/>
          <w:color w:val="auto"/>
          <w:highlight w:val="none"/>
          <w:lang w:eastAsia="zh-CN"/>
        </w:rPr>
        <w:t xml:space="preserve">。</w:t>
      </w:r>
      <w:r>
        <w:rPr>
          <w:rFonts w:hint="eastAsia"/>
          <w:b w:val="0"/>
          <w:bCs w:val="0"/>
          <w:color w:val="auto"/>
          <w:highlight w:val="none"/>
        </w:rPr>
        <w:t xml:space="preserve">（</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2.1.14.7</w:t>
      </w:r>
      <w:r>
        <w:rPr>
          <w:rFonts w:hint="eastAsia"/>
          <w:b w:val="0"/>
          <w:bCs w:val="0"/>
          <w:color w:val="auto"/>
          <w:highlight w:val="none"/>
        </w:rPr>
        <w:t xml:space="preserve">支持NetFlow技术，支持配置主动超时时间、源接口、模板刷新时间、数据包数量、企业字段等信息，实现对高速转发的IP数据流进行测量和统计</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2.1.14.8</w:t>
      </w:r>
      <w:r>
        <w:rPr>
          <w:rFonts w:hint="eastAsia"/>
          <w:b w:val="0"/>
          <w:bCs w:val="0"/>
          <w:color w:val="auto"/>
          <w:highlight w:val="none"/>
        </w:rPr>
        <w:t xml:space="preserve">支持流量自学习功能，可设置自学习时间，并自动生成DDoS防范策略</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2.1.14.9</w:t>
      </w:r>
      <w:r>
        <w:rPr>
          <w:rFonts w:hint="eastAsia"/>
          <w:b w:val="0"/>
          <w:bCs w:val="0"/>
          <w:color w:val="auto"/>
          <w:highlight w:val="none"/>
        </w:rPr>
        <w:t xml:space="preserve">支持HTTPS加密流量的安全检测，支持TCP代理和SSL代理，且代理策略中可同时配置多类过滤条件，具体包括：源安全域、目的安全域、源地址、目的地址、用户和服务。一类过滤条件可以配置多个匹配项</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2.1.14.10</w:t>
      </w:r>
      <w:r>
        <w:rPr>
          <w:rFonts w:hint="eastAsia"/>
          <w:b w:val="0"/>
          <w:bCs w:val="0"/>
          <w:color w:val="auto"/>
          <w:highlight w:val="none"/>
        </w:rPr>
        <w:t xml:space="preserve">支持抓取原始数据包，查看网络威胁详情及分析取证</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2.1.14.11</w:t>
      </w:r>
      <w:r>
        <w:rPr>
          <w:rFonts w:hint="eastAsia"/>
          <w:b w:val="0"/>
          <w:bCs w:val="0"/>
          <w:color w:val="auto"/>
          <w:highlight w:val="none"/>
        </w:rPr>
        <w:t xml:space="preserve">可基于每个SSL VPN用户的会话连接数、连接时间和流量阀值进行细颗粒度的管控</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2.1.14.12</w:t>
      </w:r>
      <w:r>
        <w:rPr>
          <w:rFonts w:hint="eastAsia"/>
          <w:b w:val="0"/>
          <w:bCs w:val="0"/>
          <w:color w:val="auto"/>
          <w:highlight w:val="none"/>
        </w:rPr>
        <w:t xml:space="preserve">支持IPsec VPN智能选路，根据应用和隧道质量调度流量</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2.1.14.13</w:t>
      </w:r>
      <w:r>
        <w:rPr>
          <w:rFonts w:hint="eastAsia"/>
          <w:b w:val="0"/>
          <w:bCs w:val="0"/>
          <w:color w:val="auto"/>
          <w:highlight w:val="none"/>
        </w:rPr>
        <w:t xml:space="preserve">支持防止共享上网功能，可识别共享上网终端的数量</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2.1.14.14</w:t>
      </w:r>
      <w:r>
        <w:rPr>
          <w:rFonts w:hint="eastAsia"/>
          <w:b w:val="0"/>
          <w:bCs w:val="0"/>
          <w:color w:val="auto"/>
          <w:highlight w:val="none"/>
        </w:rPr>
        <w:t xml:space="preserve">支持网页诊断功能，用于当内网用户访问网页出现故障时，对网络进行基本的诊断，并给出故障原因</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2.1.14.15</w:t>
      </w:r>
      <w:r>
        <w:rPr>
          <w:rFonts w:hint="eastAsia"/>
          <w:b w:val="0"/>
          <w:bCs w:val="0"/>
          <w:color w:val="auto"/>
          <w:highlight w:val="none"/>
        </w:rPr>
        <w:t xml:space="preserve">支持负载均衡功能，能根据安全策略将网络流量均衡到多台服务器上</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2.1.14.16</w:t>
      </w:r>
      <w:r>
        <w:rPr>
          <w:rFonts w:hint="eastAsia"/>
          <w:b w:val="0"/>
          <w:bCs w:val="0"/>
          <w:color w:val="auto"/>
          <w:highlight w:val="none"/>
        </w:rPr>
        <w:t xml:space="preserve">支持路由转发模式，其安全策略生效；支持透明传输模式，其安全策略生效</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2.1.14.17</w:t>
      </w:r>
      <w:r>
        <w:rPr>
          <w:rFonts w:hint="eastAsia"/>
          <w:b w:val="0"/>
          <w:bCs w:val="0"/>
          <w:color w:val="auto"/>
          <w:highlight w:val="none"/>
        </w:rPr>
        <w:t xml:space="preserve">支持基于源、目的IP策略路由；支持基于接口的策略路由；支持基于协议和端口的策略路由；支持基于应用类型的策略路由</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2.1.14.18</w:t>
      </w:r>
      <w:r>
        <w:rPr>
          <w:rFonts w:hint="eastAsia"/>
          <w:b w:val="0"/>
          <w:bCs w:val="0"/>
          <w:color w:val="auto"/>
          <w:highlight w:val="none"/>
        </w:rPr>
        <w:t xml:space="preserve">支持“多对一”的SNAT；支持“一对多”的DNAT；支持“多对多”的动态SNAT</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2.1.15 </w:t>
      </w:r>
      <w:r>
        <w:rPr>
          <w:rFonts w:hint="eastAsia"/>
          <w:b/>
          <w:bCs/>
          <w:color w:val="auto"/>
          <w:highlight w:val="none"/>
        </w:rPr>
        <w:t xml:space="preserve">24口POE交换机</w:t>
      </w:r>
      <w:r/>
    </w:p>
    <w:p>
      <w:pPr>
        <w:pStyle w:val="840"/>
        <w:ind w:left="0" w:firstLine="0"/>
        <w:spacing w:line="400" w:lineRule="exact"/>
        <w:rPr>
          <w:rFonts w:hint="eastAsia" w:eastAsia="宋体"/>
          <w:b w:val="0"/>
          <w:bCs w:val="0"/>
          <w:color w:val="auto"/>
          <w:highlight w:val="none"/>
          <w:lang w:val="en-US" w:eastAsia="zh-CN"/>
        </w:rPr>
      </w:pPr>
      <w:r>
        <w:rPr>
          <w:rFonts w:hint="eastAsia"/>
          <w:b w:val="0"/>
          <w:bCs w:val="0"/>
          <w:color w:val="auto"/>
          <w:highlight w:val="none"/>
          <w:lang w:val="en-US" w:eastAsia="zh-CN"/>
        </w:rPr>
        <w:t xml:space="preserve">2.1.15.1</w:t>
      </w:r>
      <w:r>
        <w:rPr>
          <w:rFonts w:hint="eastAsia"/>
          <w:b w:val="0"/>
          <w:bCs w:val="0"/>
          <w:color w:val="auto"/>
          <w:highlight w:val="none"/>
        </w:rPr>
        <w:t xml:space="preserve">二层网管型千兆POE交换机（24千兆POE电+4千兆光）</w:t>
      </w:r>
      <w:r>
        <w:rPr>
          <w:rFonts w:hint="eastAsia"/>
          <w:b w:val="0"/>
          <w:bCs w:val="0"/>
          <w:color w:val="auto"/>
          <w:highlight w:val="none"/>
          <w:lang w:val="en-US"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2.1.15.2</w:t>
      </w:r>
      <w:r>
        <w:rPr>
          <w:rFonts w:hint="eastAsia"/>
          <w:b w:val="0"/>
          <w:bCs w:val="0"/>
          <w:color w:val="auto"/>
          <w:highlight w:val="none"/>
        </w:rPr>
        <w:t xml:space="preserve">提供24个千兆PoE电口、4个千兆光口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2.1.15.3</w:t>
      </w:r>
      <w:r>
        <w:rPr>
          <w:rFonts w:hint="eastAsia"/>
          <w:b w:val="0"/>
          <w:bCs w:val="0"/>
          <w:color w:val="auto"/>
          <w:highlight w:val="none"/>
        </w:rPr>
        <w:t xml:space="preserve">交换容量：336 Gbps、包转发率：78 Mpps</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2.1.15.4</w:t>
      </w:r>
      <w:r>
        <w:rPr>
          <w:rFonts w:hint="eastAsia"/>
          <w:b w:val="0"/>
          <w:bCs w:val="0"/>
          <w:color w:val="auto"/>
          <w:highlight w:val="none"/>
        </w:rPr>
        <w:t xml:space="preserve">支持IEEE 802.3、IEEE 802.3u、IEEE802.3x、IEEE 802.3ab、IEEE 802.3z标准</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2.1.15.5 </w:t>
      </w:r>
      <w:r>
        <w:rPr>
          <w:rFonts w:hint="eastAsia"/>
          <w:b w:val="0"/>
          <w:bCs w:val="0"/>
          <w:color w:val="auto"/>
          <w:highlight w:val="none"/>
        </w:rPr>
        <w:t xml:space="preserve">PoE：1-24口支持PoE和PoE+</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2.1.15.6</w:t>
      </w:r>
      <w:r>
        <w:rPr>
          <w:rFonts w:hint="eastAsia"/>
          <w:b w:val="0"/>
          <w:bCs w:val="0"/>
          <w:color w:val="auto"/>
          <w:highlight w:val="none"/>
        </w:rPr>
        <w:t xml:space="preserve">整机最大输出功率370W，单端口最大输出功率30W</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2.1.15.7</w:t>
      </w:r>
      <w:r>
        <w:rPr>
          <w:rFonts w:hint="eastAsia"/>
          <w:b w:val="0"/>
          <w:bCs w:val="0"/>
          <w:color w:val="auto"/>
          <w:highlight w:val="none"/>
        </w:rPr>
        <w:t xml:space="preserve">支持统一网络管理平台管理</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2.1.15.8</w:t>
      </w:r>
      <w:r>
        <w:rPr>
          <w:rFonts w:hint="eastAsia"/>
          <w:b w:val="0"/>
          <w:bCs w:val="0"/>
          <w:color w:val="auto"/>
          <w:highlight w:val="none"/>
        </w:rPr>
        <w:t xml:space="preserve">支持端口隔离、风暴控制、MAC绑定、端口镜像</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2.1.15.9</w:t>
      </w:r>
      <w:r>
        <w:rPr>
          <w:rFonts w:hint="eastAsia"/>
          <w:b w:val="0"/>
          <w:bCs w:val="0"/>
          <w:color w:val="auto"/>
          <w:highlight w:val="none"/>
        </w:rPr>
        <w:t xml:space="preserve">支持STP/RSTP/MSTP，能够消除局域网中环路</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2.1.15.10</w:t>
      </w:r>
      <w:r>
        <w:rPr>
          <w:rFonts w:hint="eastAsia"/>
          <w:b w:val="0"/>
          <w:bCs w:val="0"/>
          <w:color w:val="auto"/>
          <w:highlight w:val="none"/>
        </w:rPr>
        <w:t xml:space="preserve">支持端口限速以及流限速功能，防止恶意侵占网络带宽。拥有丰富的队列调度算法，可以以不同的优先级将报文放入端口的输出队列</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2.1.15.11</w:t>
      </w:r>
      <w:r>
        <w:rPr>
          <w:rFonts w:hint="eastAsia"/>
          <w:b w:val="0"/>
          <w:bCs w:val="0"/>
          <w:color w:val="auto"/>
          <w:highlight w:val="none"/>
        </w:rPr>
        <w:t xml:space="preserve">采用专业的内置防雷技术，支持业界领先的6kV业务端口防雷能力，在恶劣的工作环境中也能极大的降低雷击对设备的损坏率</w:t>
      </w:r>
      <w:r>
        <w:rPr>
          <w:rFonts w:hint="eastAsia"/>
          <w:b w:val="0"/>
          <w:bCs w:val="0"/>
          <w:color w:val="auto"/>
          <w:highlight w:val="none"/>
          <w:lang w:eastAsia="zh-CN"/>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2.1.16 </w:t>
      </w:r>
      <w:r>
        <w:rPr>
          <w:rFonts w:hint="eastAsia"/>
          <w:b/>
          <w:bCs/>
          <w:color w:val="auto"/>
          <w:highlight w:val="none"/>
        </w:rPr>
        <w:t xml:space="preserve">48口POE交换机</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2.1.16.1</w:t>
      </w:r>
      <w:r>
        <w:rPr>
          <w:rFonts w:hint="eastAsia"/>
          <w:b w:val="0"/>
          <w:bCs w:val="0"/>
          <w:color w:val="auto"/>
          <w:highlight w:val="none"/>
        </w:rPr>
        <w:t xml:space="preserve">二层网管型千兆POE交换机（48个千兆POE电口+4个千兆光口）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2.1.16.2</w:t>
      </w:r>
      <w:r>
        <w:rPr>
          <w:rFonts w:hint="eastAsia"/>
          <w:b w:val="0"/>
          <w:bCs w:val="0"/>
          <w:color w:val="auto"/>
          <w:highlight w:val="none"/>
        </w:rPr>
        <w:t xml:space="preserve">整机最大功耗：473W（POE供电375W）</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2.1.16.3</w:t>
      </w:r>
      <w:r>
        <w:rPr>
          <w:rFonts w:hint="eastAsia"/>
          <w:b w:val="0"/>
          <w:bCs w:val="0"/>
          <w:color w:val="auto"/>
          <w:highlight w:val="none"/>
        </w:rPr>
        <w:t xml:space="preserve">交换容量：672Gbps/6.72Tbps</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2.1.16.4</w:t>
      </w:r>
      <w:r>
        <w:rPr>
          <w:rFonts w:hint="eastAsia"/>
          <w:b w:val="0"/>
          <w:bCs w:val="0"/>
          <w:color w:val="auto"/>
          <w:highlight w:val="none"/>
        </w:rPr>
        <w:t xml:space="preserve">包转发率：126/166Mpps</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2.1.16.5</w:t>
      </w:r>
      <w:r>
        <w:rPr>
          <w:rFonts w:hint="eastAsia"/>
          <w:b w:val="0"/>
          <w:bCs w:val="0"/>
          <w:color w:val="auto"/>
          <w:highlight w:val="none"/>
        </w:rPr>
        <w:t xml:space="preserve">支持所有端口线速转发，满足了用户对高带宽的需求。</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2.1.16.6</w:t>
      </w:r>
      <w:r>
        <w:rPr>
          <w:rFonts w:hint="eastAsia"/>
          <w:b w:val="0"/>
          <w:bCs w:val="0"/>
          <w:color w:val="auto"/>
          <w:highlight w:val="none"/>
        </w:rPr>
        <w:t xml:space="preserve">支持虚拟化技术，就是把多台物理设备互相连接起来，使其虚拟为一台逻辑设备，用户可以将这多台设备看成一台单一设备进行管理和使用。</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2.1.16.7</w:t>
      </w:r>
      <w:r>
        <w:rPr>
          <w:rFonts w:hint="eastAsia"/>
          <w:b w:val="0"/>
          <w:bCs w:val="0"/>
          <w:color w:val="auto"/>
          <w:highlight w:val="none"/>
        </w:rPr>
        <w:t xml:space="preserve">支持802.3at/POE+供电标准。</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2.1.16.8</w:t>
      </w:r>
      <w:r>
        <w:rPr>
          <w:rFonts w:hint="eastAsia"/>
          <w:b w:val="0"/>
          <w:bCs w:val="0"/>
          <w:color w:val="auto"/>
          <w:highlight w:val="none"/>
        </w:rPr>
        <w:t xml:space="preserve">支持ARP入侵检测功能，可</w:t>
      </w:r>
      <w:r>
        <w:rPr>
          <w:rFonts w:hint="eastAsia"/>
          <w:b w:val="0"/>
          <w:bCs w:val="0"/>
          <w:color w:val="auto"/>
          <w:highlight w:val="none"/>
        </w:rPr>
        <w:t xml:space="preserve">有效防止黑客或攻击者通过ARP报文实施日趋盛行的“ARP欺骗攻击”。支持IP Source Guard特性，防止包括MAC欺骗、IP欺骗、MAC/IP欺骗在内的非法地址仿冒，以及DoS攻击。另外，利用DHCP Snooping的信任端口特性还可以有效杜绝私设DHCP服务器，保证DHCP环境的真实性和一致性。支持端口安全特性族，可以有效防范基于MAC地址的攻击，实现基于MAC地址允许/限制流量。提供802.1X和MAC认证方式对接入的用户进行认证。通过这些功能的应用可以对接入用户的合法性进行充分的检查和控制。</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2.1.16.9</w:t>
      </w:r>
      <w:r>
        <w:rPr>
          <w:rFonts w:hint="eastAsia"/>
          <w:b w:val="0"/>
          <w:bCs w:val="0"/>
          <w:color w:val="auto"/>
          <w:highlight w:val="none"/>
        </w:rPr>
        <w:t xml:space="preserve">持SNMPv1/v2/v3（Simple Network Management Protocol）。支持CLI命令行，Web网管，TELNET，使设备管理更方便，并且支持SSH2.0等加密方式，使得管理更加安全。</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2.1.16.10</w:t>
      </w:r>
      <w:r>
        <w:rPr>
          <w:rFonts w:hint="eastAsia"/>
          <w:b w:val="0"/>
          <w:bCs w:val="0"/>
          <w:color w:val="auto"/>
          <w:highlight w:val="none"/>
        </w:rPr>
        <w:t xml:space="preserve">支持端口限速以及流限速功能，防止恶意侵占网络带宽，也为网络带宽的精细化管理提供了手段。</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2.1.16.11</w:t>
      </w:r>
      <w:r>
        <w:rPr>
          <w:rFonts w:hint="eastAsia"/>
          <w:b w:val="0"/>
          <w:bCs w:val="0"/>
          <w:color w:val="auto"/>
          <w:highlight w:val="none"/>
        </w:rPr>
        <w:t xml:space="preserve">支持L2（Layer 2）~L4（Layer 4）包过滤功能，提供流分类技术。提供灵活的对列调度算法，可以同时基于端口和队列进行设置，支持SP、WRR、SP+WRR三种模式。</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2.1.17</w:t>
      </w:r>
      <w:r>
        <w:rPr>
          <w:rFonts w:hint="eastAsia"/>
          <w:b/>
          <w:bCs/>
          <w:color w:val="auto"/>
          <w:highlight w:val="none"/>
        </w:rPr>
        <w:t xml:space="preserve">汇聚交换机（含统一网络管理）</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2.1.17.1</w:t>
      </w:r>
      <w:r>
        <w:rPr>
          <w:rFonts w:hint="eastAsia"/>
          <w:b w:val="0"/>
          <w:bCs w:val="0"/>
          <w:color w:val="auto"/>
          <w:highlight w:val="none"/>
        </w:rPr>
        <w:t xml:space="preserve">支持槽位数≥3</w:t>
      </w:r>
      <w:r>
        <w:rPr>
          <w:rFonts w:hint="eastAsia"/>
          <w:b w:val="0"/>
          <w:bCs w:val="0"/>
          <w:color w:val="auto"/>
          <w:highlight w:val="none"/>
          <w:lang w:eastAsia="zh-CN"/>
        </w:rPr>
        <w:t xml:space="preserve">，</w:t>
      </w:r>
      <w:r>
        <w:rPr>
          <w:rFonts w:hint="eastAsia"/>
          <w:b w:val="0"/>
          <w:bCs w:val="0"/>
          <w:color w:val="auto"/>
          <w:highlight w:val="none"/>
        </w:rPr>
        <w:t xml:space="preserve">3个业务板槽，业务板卡集成主控能力，无需独立主控板卡，支持电源冗余，整机高度≤4U，包含双电源，24千兆电+24千兆光+2万兆光</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2.1.17.2</w:t>
      </w:r>
      <w:r>
        <w:rPr>
          <w:rFonts w:hint="eastAsia"/>
          <w:b w:val="0"/>
          <w:bCs w:val="0"/>
          <w:color w:val="auto"/>
          <w:highlight w:val="none"/>
        </w:rPr>
        <w:t xml:space="preserve">支持独立的console管理串口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2.1.17.3</w:t>
      </w:r>
      <w:r>
        <w:rPr>
          <w:rFonts w:hint="eastAsia"/>
          <w:b w:val="0"/>
          <w:bCs w:val="0"/>
          <w:color w:val="auto"/>
          <w:highlight w:val="none"/>
        </w:rPr>
        <w:t xml:space="preserve">交换容量：38.4Tbps、转发性能：7200Mpps</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2.1.17.4</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提供工信部入网许可证，入网检测报告证明</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2.1.17.5</w:t>
      </w:r>
      <w:r>
        <w:rPr>
          <w:rFonts w:hint="eastAsia"/>
          <w:b w:val="0"/>
          <w:bCs w:val="0"/>
          <w:color w:val="auto"/>
          <w:highlight w:val="none"/>
        </w:rPr>
        <w:t xml:space="preserve">支持802.3ad规定的链路聚合功能、支持MAC地址绑定功能、支持按端口划分VLAN，支持VLAN TRUNK</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2.1.17.6</w:t>
      </w:r>
      <w:r>
        <w:rPr>
          <w:rFonts w:hint="eastAsia"/>
          <w:b w:val="0"/>
          <w:bCs w:val="0"/>
          <w:color w:val="auto"/>
          <w:highlight w:val="none"/>
        </w:rPr>
        <w:t xml:space="preserve">支持静态路由、支持OSPFv2、支持RIPv1/v2、支持等价路由，策略路由、支持VRRP</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2.1.17.7</w:t>
      </w:r>
      <w:r>
        <w:rPr>
          <w:rFonts w:hint="eastAsia"/>
          <w:b w:val="0"/>
          <w:bCs w:val="0"/>
          <w:color w:val="auto"/>
          <w:highlight w:val="none"/>
        </w:rPr>
        <w:t xml:space="preserve">支持通过平台进行区域分组管理，支持设备名称同步、设备名称下发、固件升级、一键免密远程跳转到设备web端、定位到拓扑图显示等操作</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2.1.17.8</w:t>
      </w:r>
      <w:r>
        <w:rPr>
          <w:rFonts w:hint="eastAsia"/>
          <w:b w:val="0"/>
          <w:bCs w:val="0"/>
          <w:color w:val="auto"/>
          <w:highlight w:val="none"/>
        </w:rPr>
        <w:t xml:space="preserve">支持通过平台对交换机与摄像头、NVR、DVR、门禁设备、报警设备、解码设备等物联设备进行资产统一管理，资产信息的导入和导出；查看每个设备的使用时间、负责人</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2.1.17.9</w:t>
      </w:r>
      <w:r>
        <w:rPr>
          <w:rFonts w:hint="eastAsia"/>
          <w:b w:val="0"/>
          <w:bCs w:val="0"/>
          <w:color w:val="auto"/>
          <w:highlight w:val="none"/>
        </w:rPr>
        <w:t xml:space="preserve">支持通过平台进行整网VLAN配置，支持基于拓扑可视化选择划分VLAN的设备端口，支持自动识别网络设备端口对端的物联设备业务类型</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2.1.17.10</w:t>
      </w:r>
      <w:r>
        <w:rPr>
          <w:rFonts w:hint="eastAsia"/>
          <w:b w:val="0"/>
          <w:bCs w:val="0"/>
          <w:color w:val="auto"/>
          <w:highlight w:val="none"/>
        </w:rPr>
        <w:t xml:space="preserve">支持通过平台进行拓扑图链路提供运行信息，信息包括： 1）支持链路的实时速率、带宽利用率信息； 2）支持链路过去24小时/7天带宽利用率运行趋势。</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2.1.17.11</w:t>
      </w:r>
      <w:r>
        <w:rPr>
          <w:rFonts w:hint="eastAsia"/>
          <w:b w:val="0"/>
          <w:bCs w:val="0"/>
          <w:color w:val="auto"/>
          <w:highlight w:val="none"/>
        </w:rPr>
        <w:t xml:space="preserve">支持网络及物联设备统一拓扑显示： 1）支持对包括交换机、无线网桥、光纤收发器、AC/AP等网络设备和摄像头、NVR、门禁设备、报警设备、音频设备、解码设备、服务器等物联设备自动生成拓扑图并统一显示。（</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2.1.17.12</w:t>
      </w:r>
      <w:r>
        <w:rPr>
          <w:rFonts w:hint="eastAsia"/>
          <w:b w:val="0"/>
          <w:bCs w:val="0"/>
          <w:color w:val="auto"/>
          <w:highlight w:val="none"/>
        </w:rPr>
        <w:t xml:space="preserve">支持基于拓扑图进行监控和配置管理摄像头： 1）支持实时画面预览，查看视频帧率、分辨率、码流格式、码率信息；云台相机，支持进行云台控制； 2）支持查看摄像头视频质量状态，可识别出图像模糊、亮度异常、图像偏色、雪花干扰、条纹干扰等23类画面质量异常.； 3）支持视频流畅度状态检测； 4）支持视频参数配置，包括码流类型、视频类型、分辨率、码率类型、图像质量、视频帧率、码率上限、视频编码、Smart265、编码复杂度、I帧间隔、SVC以及码流平滑度等参数配置。（</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2.1.17.13</w:t>
      </w:r>
      <w:r>
        <w:rPr>
          <w:rFonts w:hint="eastAsia"/>
          <w:b w:val="0"/>
          <w:bCs w:val="0"/>
          <w:color w:val="auto"/>
          <w:highlight w:val="none"/>
        </w:rPr>
        <w:t xml:space="preserve">支持一键生成交付报告：报告包含设备清单、上联设备信息、WIFI配置信息、网络拓扑等； 支持报告查看和导出功能。（</w:t>
      </w:r>
      <w:r>
        <w:rPr>
          <w:rFonts w:hint="eastAsia"/>
          <w:b w:val="0"/>
          <w:bCs w:val="0"/>
          <w:color w:val="auto"/>
          <w:highlight w:val="none"/>
          <w:lang w:eastAsia="zh-CN"/>
        </w:rPr>
        <w:t xml:space="preserve">投标文件中提供公安部检验报告扫描件</w:t>
      </w:r>
      <w:r>
        <w:rPr>
          <w:rFonts w:hint="eastAsia"/>
          <w:b w:val="0"/>
          <w:bCs w:val="0"/>
          <w:color w:val="auto"/>
          <w:highlight w:val="none"/>
        </w:rPr>
        <w:t xml:space="preserve">）</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2.1.18</w:t>
      </w:r>
      <w:r>
        <w:rPr>
          <w:rFonts w:hint="eastAsia"/>
          <w:b/>
          <w:bCs/>
          <w:color w:val="auto"/>
          <w:highlight w:val="none"/>
        </w:rPr>
        <w:t xml:space="preserve">用户信息传输装置</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2.1.18.1 </w:t>
      </w:r>
      <w:r>
        <w:rPr>
          <w:rFonts w:hint="eastAsia"/>
          <w:b w:val="0"/>
          <w:bCs w:val="0"/>
          <w:color w:val="auto"/>
          <w:highlight w:val="none"/>
        </w:rPr>
        <w:t xml:space="preserve">2路 RS-232通讯接口、2路RS-485通讯接口，1路CAN通讯接口、 1路RJ45网络通讯口</w:t>
      </w:r>
      <w:r>
        <w:rPr>
          <w:rFonts w:hint="eastAsia"/>
          <w:b w:val="0"/>
          <w:bCs w:val="0"/>
          <w:color w:val="auto"/>
          <w:highlight w:val="none"/>
          <w:lang w:eastAsia="zh-CN"/>
        </w:rPr>
        <w:t xml:space="preserve">。</w:t>
      </w:r>
      <w:r>
        <w:rPr>
          <w:rFonts w:hint="eastAsia"/>
          <w:b w:val="0"/>
          <w:bCs w:val="0"/>
          <w:color w:val="auto"/>
          <w:highlight w:val="none"/>
        </w:rPr>
        <w:t xml:space="preserve"> </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2.1.18.2</w:t>
      </w:r>
      <w:r>
        <w:rPr>
          <w:rFonts w:hint="eastAsia"/>
          <w:b w:val="0"/>
          <w:bCs w:val="0"/>
          <w:color w:val="auto"/>
          <w:highlight w:val="none"/>
        </w:rPr>
        <w:t xml:space="preserve">手动报警：具有手动火警按钮，可以向管理平台上传人工火灾报警信息</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2.1.18.3</w:t>
      </w:r>
      <w:r>
        <w:rPr>
          <w:rFonts w:hint="eastAsia"/>
          <w:b w:val="0"/>
          <w:bCs w:val="0"/>
          <w:color w:val="auto"/>
          <w:highlight w:val="none"/>
        </w:rPr>
        <w:t xml:space="preserve">断网续传：网络断网恢复后，接续上传断网期间的数据</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2.1.18.4</w:t>
      </w:r>
      <w:r>
        <w:rPr>
          <w:rFonts w:hint="eastAsia"/>
          <w:b w:val="0"/>
          <w:bCs w:val="0"/>
          <w:color w:val="auto"/>
          <w:highlight w:val="none"/>
        </w:rPr>
        <w:t xml:space="preserve">值班查岗：支持值班查岗功能</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2.1.18.5 </w:t>
      </w:r>
      <w:r>
        <w:rPr>
          <w:rFonts w:hint="eastAsia"/>
          <w:b w:val="0"/>
          <w:bCs w:val="0"/>
          <w:color w:val="auto"/>
          <w:highlight w:val="none"/>
        </w:rPr>
        <w:t xml:space="preserve">1路开关量输入，2路常开输出</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2.1.18.6 </w:t>
      </w:r>
      <w:r>
        <w:rPr>
          <w:rFonts w:hint="eastAsia"/>
          <w:b w:val="0"/>
          <w:bCs w:val="0"/>
          <w:color w:val="auto"/>
          <w:highlight w:val="none"/>
        </w:rPr>
        <w:t xml:space="preserve">1个以太网接口，能够对目标 IP，目标机号，本机机号设置</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2.1.18.7</w:t>
      </w:r>
      <w:r>
        <w:rPr>
          <w:rFonts w:hint="eastAsia"/>
          <w:b w:val="0"/>
          <w:bCs w:val="0"/>
          <w:color w:val="auto"/>
          <w:highlight w:val="none"/>
        </w:rPr>
        <w:t xml:space="preserve">投标人所投消防主机联网装置的电路有亚克力板保护，印有警示提示语。</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2.1.18.8</w:t>
      </w:r>
      <w:r>
        <w:rPr>
          <w:rFonts w:hint="eastAsia"/>
          <w:b w:val="0"/>
          <w:bCs w:val="0"/>
          <w:color w:val="auto"/>
          <w:highlight w:val="none"/>
        </w:rPr>
        <w:t xml:space="preserve">设备内置软件需获得软件著作权证书及检验中心的软件评测报告。</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2.1.19</w:t>
      </w:r>
      <w:r>
        <w:rPr>
          <w:rFonts w:hint="eastAsia"/>
          <w:b/>
          <w:bCs/>
          <w:color w:val="auto"/>
          <w:highlight w:val="none"/>
        </w:rPr>
        <w:t xml:space="preserve">智慧用水采集终端</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2.1.19.1</w:t>
      </w:r>
      <w:r>
        <w:rPr>
          <w:rFonts w:hint="eastAsia"/>
          <w:b w:val="0"/>
          <w:bCs w:val="0"/>
          <w:color w:val="auto"/>
          <w:highlight w:val="none"/>
        </w:rPr>
        <w:t xml:space="preserve">通讯方式：上行：LAN 下行：RS485</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2.1.19.2</w:t>
      </w:r>
      <w:r>
        <w:rPr>
          <w:rFonts w:hint="eastAsia"/>
          <w:b w:val="0"/>
          <w:bCs w:val="0"/>
          <w:color w:val="auto"/>
          <w:highlight w:val="none"/>
        </w:rPr>
        <w:t xml:space="preserve">含适配器，适配器供电：12V 1A</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2.1.19.3</w:t>
      </w:r>
      <w:r>
        <w:rPr>
          <w:rFonts w:hint="eastAsia"/>
          <w:b w:val="0"/>
          <w:bCs w:val="0"/>
          <w:color w:val="auto"/>
          <w:highlight w:val="none"/>
        </w:rPr>
        <w:t xml:space="preserve">接口：两路传感器接口，1路RS485,1路输入接口，RJ45，电源接口</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2.1.19.4</w:t>
      </w:r>
      <w:r>
        <w:rPr>
          <w:rFonts w:hint="eastAsia"/>
          <w:b w:val="0"/>
          <w:bCs w:val="0"/>
          <w:color w:val="auto"/>
          <w:highlight w:val="none"/>
        </w:rPr>
        <w:t xml:space="preserve">工作温度：-20~70℃</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2.1.19.5</w:t>
      </w:r>
      <w:r>
        <w:rPr>
          <w:rFonts w:hint="eastAsia"/>
          <w:b w:val="0"/>
          <w:bCs w:val="0"/>
          <w:color w:val="auto"/>
          <w:highlight w:val="none"/>
        </w:rPr>
        <w:t xml:space="preserve">工作湿度：5%~95%RH（无凝露）</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2.1.19.6</w:t>
      </w:r>
      <w:r>
        <w:rPr>
          <w:rFonts w:hint="eastAsia"/>
          <w:b w:val="0"/>
          <w:bCs w:val="0"/>
          <w:color w:val="auto"/>
          <w:highlight w:val="none"/>
        </w:rPr>
        <w:t xml:space="preserve">防护等级：IP30</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2.1.19.7</w:t>
      </w:r>
      <w:r>
        <w:rPr>
          <w:rFonts w:hint="eastAsia"/>
          <w:b w:val="0"/>
          <w:bCs w:val="0"/>
          <w:color w:val="auto"/>
          <w:highlight w:val="none"/>
        </w:rPr>
        <w:t xml:space="preserve">多中心数据上报：能够同时向四个中心发送数据。</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2.1.19.8</w:t>
      </w:r>
      <w:r>
        <w:rPr>
          <w:rFonts w:hint="eastAsia"/>
          <w:b w:val="0"/>
          <w:bCs w:val="0"/>
          <w:color w:val="auto"/>
          <w:highlight w:val="none"/>
        </w:rPr>
        <w:t xml:space="preserve">分体式结构：采用航空接头对接方式。</w:t>
      </w:r>
      <w:r/>
    </w:p>
    <w:p>
      <w:pPr>
        <w:pStyle w:val="840"/>
        <w:ind w:left="0" w:firstLine="0"/>
        <w:spacing w:line="400" w:lineRule="exact"/>
        <w:rPr>
          <w:rFonts w:hint="eastAsia"/>
          <w:b w:val="0"/>
          <w:bCs w:val="0"/>
          <w:color w:val="auto"/>
          <w:highlight w:val="none"/>
        </w:rPr>
      </w:pPr>
      <w:r>
        <w:rPr>
          <w:rFonts w:hint="eastAsia"/>
          <w:b w:val="0"/>
          <w:bCs w:val="0"/>
          <w:color w:val="auto"/>
          <w:highlight w:val="none"/>
          <w:lang w:val="en-US" w:eastAsia="zh-CN"/>
        </w:rPr>
        <w:t xml:space="preserve">2.1.19.9</w:t>
      </w:r>
      <w:r>
        <w:rPr>
          <w:rFonts w:hint="eastAsia"/>
          <w:b w:val="0"/>
          <w:bCs w:val="0"/>
          <w:color w:val="auto"/>
          <w:highlight w:val="none"/>
        </w:rPr>
        <w:t xml:space="preserve">设备内置软件需获得软件著作权证书及检验中心的软件评测报告。</w:t>
      </w:r>
      <w:r/>
    </w:p>
    <w:p>
      <w:pPr>
        <w:pStyle w:val="840"/>
        <w:ind w:left="0" w:firstLine="0"/>
        <w:spacing w:line="400" w:lineRule="exact"/>
        <w:rPr>
          <w:rFonts w:hint="eastAsia"/>
          <w:b/>
          <w:bCs/>
          <w:color w:val="auto"/>
          <w:highlight w:val="none"/>
        </w:rPr>
      </w:pPr>
      <w:r>
        <w:rPr>
          <w:rFonts w:hint="eastAsia"/>
          <w:b/>
          <w:bCs/>
          <w:color w:val="auto"/>
          <w:highlight w:val="none"/>
          <w:lang w:val="en-US" w:eastAsia="zh-CN"/>
        </w:rPr>
        <w:t xml:space="preserve">2.1.20</w:t>
      </w:r>
      <w:r>
        <w:rPr>
          <w:rFonts w:hint="eastAsia"/>
          <w:b/>
          <w:bCs/>
          <w:color w:val="auto"/>
          <w:highlight w:val="none"/>
        </w:rPr>
        <w:t xml:space="preserve">水泵房控制柜状态监测采集终端</w:t>
      </w:r>
      <w:r/>
    </w:p>
    <w:p>
      <w:pPr>
        <w:pStyle w:val="840"/>
        <w:ind w:left="0" w:firstLine="0"/>
        <w:spacing w:line="400" w:lineRule="exact"/>
        <w:rPr>
          <w:rFonts w:hint="eastAsia" w:eastAsia="宋体"/>
          <w:b w:val="0"/>
          <w:bCs w:val="0"/>
          <w:color w:val="auto"/>
          <w:highlight w:val="none"/>
          <w:lang w:val="en-US" w:eastAsia="zh-CN"/>
        </w:rPr>
      </w:pPr>
      <w:r>
        <w:rPr>
          <w:rFonts w:hint="eastAsia"/>
          <w:b w:val="0"/>
          <w:bCs w:val="0"/>
          <w:color w:val="auto"/>
          <w:highlight w:val="none"/>
          <w:lang w:val="en-US" w:eastAsia="zh-CN"/>
        </w:rPr>
        <w:t xml:space="preserve">2.1.20.1</w:t>
      </w:r>
      <w:r>
        <w:rPr>
          <w:rFonts w:hint="eastAsia"/>
          <w:b w:val="0"/>
          <w:bCs w:val="0"/>
          <w:color w:val="auto"/>
          <w:highlight w:val="none"/>
        </w:rPr>
        <w:t xml:space="preserve">通讯方式：有线网络</w:t>
      </w:r>
      <w:r>
        <w:rPr>
          <w:rFonts w:hint="eastAsia"/>
          <w:b w:val="0"/>
          <w:bCs w:val="0"/>
          <w:color w:val="auto"/>
          <w:highlight w:val="none"/>
          <w:lang w:val="en-US"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2.1.20.2</w:t>
      </w:r>
      <w:r>
        <w:rPr>
          <w:rFonts w:hint="eastAsia"/>
          <w:b w:val="0"/>
          <w:bCs w:val="0"/>
          <w:color w:val="auto"/>
          <w:highlight w:val="none"/>
        </w:rPr>
        <w:t xml:space="preserve">供电电压：AC 220V</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2.1.20.3</w:t>
      </w:r>
      <w:r>
        <w:rPr>
          <w:rFonts w:hint="eastAsia"/>
          <w:b w:val="0"/>
          <w:bCs w:val="0"/>
          <w:color w:val="auto"/>
          <w:highlight w:val="none"/>
        </w:rPr>
        <w:t xml:space="preserve">接口：10路模拟量输入、8路开关量输入、4路开关量输出、2路RS485</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2.1.20.4</w:t>
      </w:r>
      <w:r>
        <w:rPr>
          <w:rFonts w:hint="eastAsia"/>
          <w:b w:val="0"/>
          <w:bCs w:val="0"/>
          <w:color w:val="auto"/>
          <w:highlight w:val="none"/>
        </w:rPr>
        <w:t xml:space="preserve">功能：获取水泵控制柜状态、风系统状态等消防子系统状态，采集水压和液位的数据</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2.1.20.5</w:t>
      </w:r>
      <w:r>
        <w:rPr>
          <w:rFonts w:hint="eastAsia"/>
          <w:b w:val="0"/>
          <w:bCs w:val="0"/>
          <w:color w:val="auto"/>
          <w:highlight w:val="none"/>
        </w:rPr>
        <w:t xml:space="preserve">工作温度：-10~55℃</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2.1.20.6</w:t>
      </w:r>
      <w:r>
        <w:rPr>
          <w:rFonts w:hint="eastAsia"/>
          <w:b w:val="0"/>
          <w:bCs w:val="0"/>
          <w:color w:val="auto"/>
          <w:highlight w:val="none"/>
        </w:rPr>
        <w:t xml:space="preserve">工作湿度：5%~95%RH（无凝露）</w:t>
      </w:r>
      <w:r>
        <w:rPr>
          <w:rFonts w:hint="eastAsia"/>
          <w:b w:val="0"/>
          <w:bCs w:val="0"/>
          <w:color w:val="auto"/>
          <w:highlight w:val="none"/>
          <w:lang w:eastAsia="zh-CN"/>
        </w:rPr>
        <w:t xml:space="preserve">。</w:t>
      </w:r>
      <w:r/>
    </w:p>
    <w:p>
      <w:pPr>
        <w:pStyle w:val="840"/>
        <w:ind w:left="0" w:firstLine="0"/>
        <w:spacing w:line="400" w:lineRule="exact"/>
        <w:rPr>
          <w:rFonts w:hint="eastAsia" w:eastAsia="宋体"/>
          <w:b w:val="0"/>
          <w:bCs w:val="0"/>
          <w:color w:val="auto"/>
          <w:highlight w:val="none"/>
          <w:lang w:eastAsia="zh-CN"/>
        </w:rPr>
      </w:pPr>
      <w:r>
        <w:rPr>
          <w:rFonts w:hint="eastAsia"/>
          <w:b w:val="0"/>
          <w:bCs w:val="0"/>
          <w:color w:val="auto"/>
          <w:highlight w:val="none"/>
          <w:lang w:val="en-US" w:eastAsia="zh-CN"/>
        </w:rPr>
        <w:t xml:space="preserve">2.1.20.7</w:t>
      </w:r>
      <w:r>
        <w:rPr>
          <w:rFonts w:hint="eastAsia"/>
          <w:b w:val="0"/>
          <w:bCs w:val="0"/>
          <w:color w:val="auto"/>
          <w:highlight w:val="none"/>
        </w:rPr>
        <w:t xml:space="preserve">防护等级：IP30</w:t>
      </w:r>
      <w:r>
        <w:rPr>
          <w:rFonts w:hint="eastAsia"/>
          <w:b w:val="0"/>
          <w:bCs w:val="0"/>
          <w:color w:val="auto"/>
          <w:highlight w:val="none"/>
          <w:lang w:eastAsia="zh-CN"/>
        </w:rPr>
        <w:t xml:space="preserve">。</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2.1.20.8</w:t>
      </w:r>
      <w:r>
        <w:rPr>
          <w:rFonts w:hint="eastAsia"/>
          <w:b w:val="0"/>
          <w:bCs w:val="0"/>
          <w:color w:val="auto"/>
          <w:highlight w:val="none"/>
        </w:rPr>
        <w:t xml:space="preserve">支持远程控制水泵控制柜的启动和停止</w:t>
      </w:r>
      <w:r>
        <w:rPr>
          <w:rFonts w:hint="eastAsia"/>
          <w:b w:val="0"/>
          <w:bCs w:val="0"/>
          <w:color w:val="auto"/>
          <w:highlight w:val="none"/>
          <w:lang w:eastAsia="zh-CN"/>
        </w:rPr>
        <w:t xml:space="preserve">。</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提供检验机构</w:t>
      </w:r>
      <w:r>
        <w:rPr>
          <w:rFonts w:hint="eastAsia"/>
          <w:b w:val="0"/>
          <w:bCs w:val="0"/>
          <w:color w:val="auto"/>
          <w:highlight w:val="none"/>
          <w:lang w:val="en-US" w:eastAsia="zh-CN"/>
        </w:rPr>
        <w:t xml:space="preserve">出具的</w:t>
      </w:r>
      <w:r>
        <w:rPr>
          <w:rFonts w:hint="eastAsia"/>
          <w:b w:val="0"/>
          <w:bCs w:val="0"/>
          <w:color w:val="auto"/>
          <w:highlight w:val="none"/>
        </w:rPr>
        <w:t xml:space="preserve">检验报告复印件证明）</w:t>
      </w:r>
      <w:r/>
    </w:p>
    <w:p>
      <w:pPr>
        <w:pStyle w:val="840"/>
        <w:ind w:left="0" w:firstLine="0"/>
        <w:spacing w:line="400" w:lineRule="exact"/>
        <w:rPr>
          <w:rFonts w:hint="eastAsia"/>
          <w:b w:val="0"/>
          <w:bCs w:val="0"/>
          <w:color w:val="auto"/>
          <w:highlight w:val="none"/>
        </w:rPr>
      </w:pPr>
      <w:r>
        <w:rPr>
          <w:rFonts w:hint="eastAsia"/>
          <w:b w:val="0"/>
          <w:bCs w:val="0"/>
          <w:color w:val="auto"/>
          <w:highlight w:val="none"/>
        </w:rPr>
        <w:t xml:space="preserve">★</w:t>
      </w:r>
      <w:r>
        <w:rPr>
          <w:rFonts w:hint="eastAsia"/>
          <w:b w:val="0"/>
          <w:bCs w:val="0"/>
          <w:color w:val="auto"/>
          <w:highlight w:val="none"/>
          <w:lang w:val="en-US" w:eastAsia="zh-CN"/>
        </w:rPr>
        <w:t xml:space="preserve">2.1.20.9</w:t>
      </w:r>
      <w:r>
        <w:rPr>
          <w:rFonts w:hint="eastAsia"/>
          <w:b w:val="0"/>
          <w:bCs w:val="0"/>
          <w:color w:val="auto"/>
          <w:highlight w:val="none"/>
        </w:rPr>
        <w:t xml:space="preserve">故障、报警、操作等各500条日志</w:t>
      </w:r>
      <w:r>
        <w:rPr>
          <w:rFonts w:hint="eastAsia"/>
          <w:b w:val="0"/>
          <w:bCs w:val="0"/>
          <w:color w:val="auto"/>
          <w:highlight w:val="none"/>
          <w:lang w:eastAsia="zh-CN"/>
        </w:rPr>
        <w:t xml:space="preserve">。</w:t>
      </w:r>
      <w:r>
        <w:rPr>
          <w:rFonts w:hint="eastAsia"/>
          <w:b w:val="0"/>
          <w:bCs w:val="0"/>
          <w:color w:val="auto"/>
          <w:highlight w:val="none"/>
        </w:rPr>
        <w:t xml:space="preserve">（投标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提供检验机构</w:t>
      </w:r>
      <w:r>
        <w:rPr>
          <w:rFonts w:hint="eastAsia"/>
          <w:b w:val="0"/>
          <w:bCs w:val="0"/>
          <w:color w:val="auto"/>
          <w:highlight w:val="none"/>
          <w:lang w:val="en-US" w:eastAsia="zh-CN"/>
        </w:rPr>
        <w:t xml:space="preserve">出具的</w:t>
      </w:r>
      <w:r>
        <w:rPr>
          <w:rFonts w:hint="eastAsia"/>
          <w:b w:val="0"/>
          <w:bCs w:val="0"/>
          <w:color w:val="auto"/>
          <w:highlight w:val="none"/>
        </w:rPr>
        <w:t xml:space="preserve">检验报告复印件证明）</w:t>
      </w:r>
      <w:r/>
    </w:p>
    <w:p>
      <w:pPr>
        <w:pStyle w:val="840"/>
        <w:ind w:left="0" w:firstLine="0"/>
        <w:spacing w:line="400" w:lineRule="exact"/>
        <w:rPr>
          <w:rFonts w:hint="eastAsia"/>
          <w:b w:val="0"/>
          <w:bCs w:val="0"/>
          <w:color w:val="auto"/>
          <w:highlight w:val="none"/>
          <w:lang w:val="en-US" w:eastAsia="zh-CN"/>
        </w:rPr>
      </w:pPr>
      <w:r>
        <w:rPr>
          <w:rFonts w:hint="eastAsia"/>
          <w:b w:val="0"/>
          <w:bCs w:val="0"/>
          <w:color w:val="auto"/>
          <w:highlight w:val="none"/>
        </w:rPr>
        <w:t xml:space="preserve">★</w:t>
      </w:r>
      <w:r>
        <w:rPr>
          <w:rFonts w:hint="eastAsia"/>
          <w:b w:val="0"/>
          <w:bCs w:val="0"/>
          <w:color w:val="auto"/>
          <w:highlight w:val="none"/>
          <w:lang w:val="en-US" w:eastAsia="zh-CN"/>
        </w:rPr>
        <w:t xml:space="preserve">2.1.20.10</w:t>
      </w:r>
      <w:r>
        <w:rPr>
          <w:rFonts w:hint="eastAsia"/>
          <w:b w:val="0"/>
          <w:bCs w:val="0"/>
          <w:color w:val="auto"/>
          <w:highlight w:val="none"/>
        </w:rPr>
        <w:t xml:space="preserve">设备内置软件需获得软件著作权证书及检验中心的软件评测报告。（投标</w:t>
      </w:r>
      <w:r>
        <w:rPr>
          <w:rFonts w:hint="eastAsia"/>
          <w:b w:val="0"/>
          <w:bCs w:val="0"/>
          <w:color w:val="auto"/>
          <w:highlight w:val="none"/>
          <w:lang w:val="en-US" w:eastAsia="zh-CN"/>
        </w:rPr>
        <w:t xml:space="preserve">文件中</w:t>
      </w:r>
      <w:r>
        <w:rPr>
          <w:rFonts w:hint="eastAsia"/>
          <w:b w:val="0"/>
          <w:bCs w:val="0"/>
          <w:color w:val="auto"/>
          <w:highlight w:val="none"/>
        </w:rPr>
        <w:t xml:space="preserve">提供软件著作权证书复印件和检验中心出具的评测报告复印件证明。）</w:t>
      </w:r>
      <w:r/>
    </w:p>
    <w:p>
      <w:pPr>
        <w:pStyle w:val="840"/>
        <w:ind w:left="0" w:firstLine="0"/>
        <w:rPr>
          <w:rFonts w:hint="default"/>
          <w:b/>
          <w:bCs/>
          <w:color w:val="auto"/>
          <w:highlight w:val="none"/>
          <w:lang w:val="en-US" w:eastAsia="zh-CN"/>
        </w:rPr>
      </w:pPr>
      <w:r>
        <w:rPr>
          <w:rFonts w:hint="eastAsia"/>
          <w:b/>
          <w:bCs/>
          <w:color w:val="auto"/>
          <w:highlight w:val="none"/>
          <w:lang w:val="en-US" w:eastAsia="zh-CN"/>
        </w:rPr>
        <w:t xml:space="preserve">2.1.21六化智慧医院管理平台（核心产品）</w:t>
      </w:r>
      <w:r/>
    </w:p>
    <w:tbl>
      <w:tblPr>
        <w:tblStyle w:val="808"/>
        <w:tblW w:w="5207" w:type="pct"/>
        <w:jc w:val="right"/>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1146"/>
        <w:gridCol w:w="1030"/>
        <w:gridCol w:w="1018"/>
        <w:gridCol w:w="5675"/>
      </w:tblGrid>
      <w:tr>
        <w:trPr>
          <w:jc w:val="right"/>
          <w:trHeight w:val="330"/>
        </w:trPr>
        <w:tc>
          <w:tcPr>
            <w:shd w:val="clear" w:color="auto" w:fill="auto"/>
            <w:tcBorders>
              <w:top w:val="single" w:color="auto" w:sz="4" w:space="0"/>
              <w:left w:val="single" w:color="auto" w:sz="4" w:space="0"/>
              <w:bottom w:val="single" w:color="auto" w:sz="4" w:space="0"/>
              <w:right w:val="single" w:color="auto" w:sz="4" w:space="0"/>
            </w:tcBorders>
            <w:tcW w:w="645"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模块</w:t>
            </w:r>
            <w:r/>
          </w:p>
        </w:tc>
        <w:tc>
          <w:tcPr>
            <w:shd w:val="clear" w:color="auto" w:fill="auto"/>
            <w:tcBorders>
              <w:top w:val="single" w:color="auto" w:sz="4" w:space="0"/>
              <w:left w:val="none" w:color="000000" w:sz="4" w:space="0"/>
              <w:bottom w:val="single" w:color="auto" w:sz="4" w:space="0"/>
              <w:right w:val="single" w:color="auto" w:sz="4" w:space="0"/>
            </w:tcBorders>
            <w:tcW w:w="580"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功能项</w:t>
            </w:r>
            <w:r/>
          </w:p>
        </w:tc>
        <w:tc>
          <w:tcPr>
            <w:shd w:val="clear" w:color="auto" w:fill="auto"/>
            <w:tcBorders>
              <w:top w:val="single" w:color="auto"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功能项目</w:t>
            </w:r>
            <w:r/>
          </w:p>
        </w:tc>
        <w:tc>
          <w:tcPr>
            <w:shd w:val="clear" w:color="auto" w:fill="auto"/>
            <w:tcBorders>
              <w:top w:val="single" w:color="auto" w:sz="4" w:space="0"/>
              <w:left w:val="single" w:color="auto" w:sz="4" w:space="0"/>
              <w:bottom w:val="single" w:color="auto" w:sz="4" w:space="0"/>
              <w:right w:val="single" w:color="auto" w:sz="4" w:space="0"/>
            </w:tcBorders>
            <w:tcW w:w="3199" w:type="pct"/>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功能描述</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网格化</w:t>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网格管理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网格管理</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1、综合各基层系统数据，科学划分网格管理单元，明确每个建筑、每个楼层、每个场所安全管理人员，明确责任。将分院、分部、以及小散远点位纳入一体化管理，检查督导。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网格基础信息管理，具备网格信息新增、编辑、删除、多条件查询、批量导入、导出功能；可依照建筑、楼栋、楼层、功能区逐级划分网格，构建层级规整、全域覆盖的网格化层级架构；支持网格化区域与前端设备、在岗人员、各类业务资源进行绑定关联建档，实现网格点位、管理责任人、设施设备、业务资源一一对应，满足网格化定岗、定责、定点的精细化管控要求。</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数字化</w:t>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智能化场景应用</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视频智能分析、历史轨迹分析系统获取并记录人员位置信息，在综合态势图上实时展示人员分布情况，支持查询单个人员的历史轨迹。支持人员体貌特征的图像对比分析，实现黑白名单报警、人员身份识别、人体人脸关联检索的功能，实时智能监测高风险场景；系统同时支持离线视频文件视频分析，检索识别文件内的人员数据。</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一键报警</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承诺此次建设的智慧管理平台可免费接入标准入侵报警设备，接入数量不受限制。且获取入侵报警数据接口后，基于场景展示营区所有入侵报警位置，点击可随时查看报警信息，报警位置附近视频监控画面。安防监控系统平台接收报警信号后，要进行声、光报警。支持安防监控系统平台远程控制，实现对电子围栏的整体布防、撤防、电压等级调节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投标文件提供承诺并加盖公章</w:t>
            </w:r>
            <w:r>
              <w:rPr>
                <w:rFonts w:hint="eastAsia" w:ascii="宋体" w:hAnsi="宋体" w:eastAsia="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本次提供200路授权。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投标人应建设入侵报警应用，具体如下：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1、支持报警子系统管理，可实现布防、撤防、消警控制；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2、支持防区管理，提供旁路、旁路恢复操作；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3、支持实时入侵报警上报；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4、支持历史入侵报警事件查询、导出。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★5、支持将指定时间内的入侵报警和其他报警事件做合并，减少报警冗余（</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投标人应建设一键报警软件客户端应用，实现院区突发事件快速上报与联动处置。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★支持院区一键报警客户端统一管理，包含客户端入网注册、在线状态监管等；支持报警快捷键、浮窗尺寸、楼栋、楼层、诊室等信息配置（</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★支持客户端上点击SOS报警按钮实现一键报警，支持二次确认信息发送，并支持报警是否成功状态显示（</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★系统支持上报医护人员所在楼栋、楼层、诊室位置信息，便于安保精准定位报警点位；支持在一键报警客户端配置诊室楼栋、楼层等基础信息，平台可实时查看各客户端在线状态（</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安消一体化</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通过接入安消监测、测温监测、视频监控、报警监测等设备，实现安防系统与消防系统集成联动，对各系统资源进行集中管理，实现统一部署、统一配置、统一调度；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可对现有的消防系统上报数据至现有的监控中心管理平台，在发生警情或异常时，可实时将各类消防控制器的报警信息、运行情况、故障上传至监控中心，实现消防数字化远程值守。同时支持报警联动视频（用户可自行配置）弹窗展示实时画面和警情信息，查看联动的视频、图片、平面图，快速、直观了解火警位置的现场情况。</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2、提供安防和消防报警统一接收、处理、审核的能力，实现报警处理闭环。提供按报警、区域、资源多维度监测预警的能力。提供对区域、点位打标签的能力，提供配置报警处理规则的能力，减少误报处理。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3、结合平台的报警复合策略、后端智能分析、联动服务，为用户提供周界安全、场所安全、环境安全、消防安全、设备设施安全等融合监测服务，</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从消防报警预警、应急预案、消防规范管理全业务管理，实现对单位消防安全全局可知且实时可视。1）、支持消防设备接入、配置、查看、管理。2）、支持报警推送配置。3）、支持设备远程升级。4）、支持资源关联配置。5）、支持数据监测。6）、支持消防网管：对接入平台的所有消防设备运行状态进行统计与分析，从短期变化到长期趋势，全方位洞察设备健康状态。</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报警预警：1）、消控工作台，为消控室工作人员提供一站式工作界面，可以接收实时报警信息、隐患信息并进行处理。2）、支持接入火灾报警控制器（消防国标协议）、用户信息传输装置（消防国标协议）、独立式烟感（NB、lora、433），主要接入设备型号为：火灾报警控制器、用户信息传输装置、独立式光电感烟探测器、独立式光电感烟火灾探测报警器（NB、lora、4</w:t>
            </w:r>
            <w:r>
              <w:rPr>
                <w:rFonts w:hint="eastAsia" w:ascii="宋体" w:hAnsi="宋体" w:eastAsia="宋体" w:cs="宋体"/>
                <w:color w:val="auto"/>
                <w:sz w:val="21"/>
                <w:szCs w:val="21"/>
                <w:highlight w:val="none"/>
              </w:rPr>
              <w:t xml:space="preserve">33）等。3）、支持用水主机、一体式液位、一体式压力、室外消火栓等设备的接入，主要接入设备型号为：无线数显压力表、无线数显液位表、智慧用水采集终端、压力变送器、液位变送器、室外消火栓智能采集终端。4）、设备接入：支持接入智能分析仪、安消智能相机、安消联动相机、可视化烟雾探测器、热成像感温探测器，按设备网络SDK协议、ISUP协议进行接入。支持接入烟火报警、温差报警、温度报警、呼救报警、火焰报警等智能报警事件。支持配置智能分析仪的轮询模式，在平台上按算法对监控点进行分组，从平台取视频流在分析仪上进行轮询分析。</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消防水系统组态，通过对消防管网和喷淋管网进行组态建模，展现了园区建筑物的消防水系统分布全景，包括消防喷淋管网、喷淋头、消防栓等设施的实时状态，以及水压、液位等关键数据，使管理人员能迅速定位问题区域，采取及时有效的措施。</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寻踪地图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在日常找人、找车、找物、案件回溯场景，以地图为中心,融合智能监控、视频、AI等多种能力,让目标寻踪一目了然，显示出人员、车辆的历史运动轨迹，还原历史时刻或时间段内行驶状态，有助于事故分析与追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一、图上资源管理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1、支持监控点、门禁点地图显示及聚合；支持基本信息包括点位名称、区域信息、设备状态展示。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2、支持针对监控点支持预览、回放。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支持地图框选检索，适配矩形、圆形、多边形选点，支持二次选择及清空操作。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二、地图融合检索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支持检索热词、错别字纠错、关键词联想补全，优化搜索体验。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支持按姓名、工学号、手机号、证件号检索内部人员，可整合门禁、访客、车辆通行数据统一检索，留存检索历史。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支持按车牌、车主信息精准检索车辆数据，支持检索历史记录管理。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支持图片上传检索，可手动框选目标，自动识别人脸、人体、车辆等特征，支持多类型目标快捷检索。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 支持跨多设备检索，兼容录像机、分析设备，可通过地图框选或区域目录灵活限定检索范围。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三、图上检索展示处置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检索结果支持地图列表展示，可展开/收起，支持多选结果快速生成多目标融合轨迹。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支持地图事件标记展示，可查看事件详情、回放视频等信息。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支持人车轨迹动画展示，按时间顺序播放轨迹，同步展示目标头像，直观呈现移动动线。</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融合检索</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利用院区摄像头，结合视频监控子系统提供的图像处理算法、人脸识别技术，智能采集、识别视频中出现的关键目标，用于院区找人、找车场景，基于智能视频设备、门禁设备、停车场、卡口等，以人员特征、车牌查询、以图搜图等方式找到目标，提高人员检索、车辆检索效率。同时支持移动端检索、1V1比对等扩展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一、人员检索：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支持多设备数据汇聚，可通过人员特征、人脸图片、门禁记录模糊检索人员通行数据。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支持按设备区域、性别、年龄、穿戴、携带物品、骑行等人员特征多维检索，支持包含下级区域设备检索。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支持重点目标库以图搜图，可生成时间轴及GIS地图动线，融合门禁通行数据。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支持人脸、人体特征关键词模糊检索，检索结果支持暂存、图片查看下载、录像回放、二次搜图。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 支持人员名单库检索，自带快捷检索标签，支持自定义检索时段、层级及搜索历史管理。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 支持自定义图片以图搜图，可调节相似度、时段、区域，支持多图组合检索及动线展示。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二、车辆检索：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支持按车牌、车辆颜色、品牌、车身特征等多维检索车辆通行及抓拍记录。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支持车辆信息快捷检索，可展示车辆、车主及部门信息，支持地图可视化展示。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支持车辆出入口、卡口通行动线回放，结果支持暂存、图片下载及录像回放。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 支持搜索历史记录保存与删除管理。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三、1V1比对：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支持上传图片进行1V1比对，可计算选中图片的相似度；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四、H5及其它：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 移动端H5支持人员信息、人体特征模糊检索，可筛选时段、门禁及监控点位，支持详情查看、地图动线回放及倍速调节。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移动端支持多条件车辆检索，卡片化展示车辆信息，支持地图动线查看与倍速调节。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移动端支持拍照识别车牌，快速检索车辆及车主信息。</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以文搜图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获取支撑子系统数据接口后，接收各类实时信息，以文本输入的方式，对智能视频系统中的目标进行快速查找。本次提供256路授权。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1、支持通过时间段、点位范围和相似度进行检索。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2、支持设置/修改医院场景的预置热词；支持展示/清除搜索历史记录，仅支持展示当前用户的搜索记录。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3、支持将用户的搜索记录和点位保存为模板；支持点击模板发起文搜。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4、支持设置错别字纠正库，可对预置的常用错别字进行自动纠正，当用户输入错别字时会提示纠正后的文本；支持关键词联想，可显示推荐的搜索词条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5、支持自定义设置热词，比如“戴口罩的人、戴眼镜的人、拉行李箱的人、独行的人、背书包骑车的人、奔跑的人、施工人员、登高人员、一起打伞、黑色越野车”等。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6、支持查看搜索结果列表，包括抓拍小图、相似度、时间，支持查看原始大图、录像和地图定位信息；支持基于文搜结果识别图中的特征进行图片二次检索；支持手动框选图片进行人脸、人体、车辆的检索。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7、支持文本标签找人，支持选择上衣、下装、配饰、行为、性别、职业等文本标签找人。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8、支持基于搜索结果重新检索，支持基于当前结果调整时间、相似度等条件后重新检索。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9、支持手动加入暂存架，支持选择暂存架内容绘制地图路线，暂存架内容支持创建文件夹，支持收藏人/车/门禁检索结果。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10、支持在以文搜图界面即时开启模型训练。，支持手动标记正确和错误样本，并发起训练迭代模型。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11、支持查看已有标注或取消训练；在标注过程中支持放大、缩小场景图，样本选择支持快捷键进行切换。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12、支持查看全部模型，包括启用停用模型；支持查看模型详情及复制模型；模型详情里可以查看全部的标注，包括正确和错误标注。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13、支持列表展示模型文本内容、创建时间、创建人、正确标注数、错误标注数。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14、支持上传图片素材新建模型，支持上传图片集、正报/误报素材，支持系统自动训练生成专属模型版本。</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风险分级管控</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风险识别管控图</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搭建医院安全风险管控可视化地图，汇聚安全管控、隐患治理、智能巡检、监测预警、物联感知等各类业务数据，实现全院安全数据统一汇聚、分析、展示与管理。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2.支持安全责任体系可视化展示，分级展示院级、科室各级安全责任人信息，落实全员安全生产责任制。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3.支持风险分级数据汇总展示，直观呈现重大、较大、一般、低风险四类风险数量统计。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4.支持巡检执行情况可视化统计，展示巡检任务数量、异常数量、巡检完成率，支持按时间维度查询巡检数据。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5.支持设备运行总览展示，统一汇总消防、安防、视频、用电、用水、烟感、可燃气体等物联设备总量、在线率。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6.实时汇总告警数据，展示报警总数、新增报警、未处理报警、处置完成率；支持告警 TOP 排行、告警趋势图表分析，可切换今日、近 7 天、近 30 天统计周期。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7.支持隐患全维度数据展示，汇总隐患总数，可视化区分已整改、整改中、未整改、超期未整改隐患，展示隐患整改完成率；支持隐患随手拍数据统计。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8.支持地图分层浏览，可按楼栋楼层快速定位；支持智能轮巡、风险管控、AR 实景等功能快捷入口，联动各类感知监测设备。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★9.楼层平面采用二维模型展示房间、通道分区，结合不同颜色区块直观标注重大、较大、一般、低风险区域；风险点位、报警点位在平面图上直观标识，可快速定位风险与告警位置（</w:t>
            </w:r>
            <w:r>
              <w:rPr>
                <w:rFonts w:hint="eastAsia" w:ascii="宋体" w:hAnsi="宋体" w:eastAsia="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提供界面截图证明）。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10.支持地图展示报警列表，可依据报警状态、发生时间、事件等级多维度筛选查询，支持报警点位定位与事件处置。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11.支持地图点击设备，调取该设备历史报警记录，并在线开展处置操作。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12.设备产生报警时，系统弹窗提醒，展示设备名称、告警类型；支持一键定位，报警设备图标标红闪烁提示。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13.支持地图端直接处置报警事件，自动匹配对应处置预案，可联动视频监控查看实时画面、调取历史录像。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14.设备故障恢复后支持一键消警，系统自动留存全量操作日志。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15.报警处置过程中，支持一键生成处置工单，实现报警事件闭环管理。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风险识别</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1.支持结合预警信息开展动态风险分析，划分为重大风险、较大风险、一般风险、低风险四个等级;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★2.系统内置 LSR、LEC、MES、危险度评估模型，支持模型配置与维护（</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3.支持自定义新增风险评估模型，包含运算公式模型与定性描述模型;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★4.运算公式模型支持配置多项评估项、得分规则，依托四则运算计算总分判定风险等级；定性描述模型支持对各风险等级进行文字定义（</w:t>
            </w:r>
            <w:r>
              <w:rPr>
                <w:rFonts w:hint="eastAsia" w:ascii="宋体" w:hAnsi="宋体" w:eastAsia="宋体" w:cs="宋体"/>
                <w:color w:val="auto"/>
                <w:sz w:val="21"/>
                <w:szCs w:val="21"/>
                <w:highlight w:val="none"/>
                <w:lang w:eastAsia="zh-CN"/>
              </w:rPr>
              <w:t xml:space="preserve">投标文件中提供公安部检验报告扫描件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5.支持风险管控清单统一维护，可导入存量风险清单，支持对危险有害因素、安全风险事件、管控分类、管控方法、管控措施、隐患排查内容、排查周期进行增删改管理;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6.支持可配置智能隐患排查策略，关联智能事件自动识别潜在隐患；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7.支持对双重预防机制运行成效进行评估，输出优良中差评价结果；</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风险清单</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风险四色图</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风险评估模型</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隐患排查治理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排查计划</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隐患排查清单管理：支持排查项管理，管理人员可依据医院安全管理要求手动新增排查项，也可从风险管控清单同步导入排查项；支持排查对象管理，可手动录入排查对象，或同步风险管控网格单元、风险点位作为排查对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2.隐患排查规则配置：支持巡检打卡规则配置，可设置现场打卡点位，支持二维码、NFC 标签、人脸门禁等多种打卡方式，保障巡检人员到位履职；支持配置系统通用参数，包括录像回放时长、巡检任务提醒规则等。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3.隐患排查计划配置：支持创建常态化隐患排查计划，可定义计划名称、有效周期、任务执行频次，绑定排查对象、排查项及排序，指定巡检执行人员。</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4.隐患排查任务执行：支持移动端 APP 执行巡检任务，巡检人员可查询全部待执行任务及详情；支持二维码、NFC 扫码快速定位排查点位；发现异常时，可通过文字、语音、拍照、图片涂鸦等方式记录隐患信息。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隐患闭环处置管理：支持临时随手上报隐患，上报内容可关联对应排查项，支持图片、视频、文字、语音多形式取证；模块与隐患治理功能打通，隐患自动按流程推送对应责任人，具备隐患确认、整改上报、整改验收全流程权限管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隐患排查台账记录：支持按任务维度查询隐患排查记录，可查看权限范围内各区域巡检明细，包含排查对象、排查项全过程记录，支持台账报告导出；支持按隐患维度查询隐患全生命周期记录，可查看图片、视频附件，支持隐患台账导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7.隐患排查数据统计分析:支持按院区、楼栋、楼层、风险部位、排查类型、时间周期开展统计，自动计算隐患检出率、任务超时率、任务过期率，为医院安全履职考核提供数据支撑。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1.隐患台账管理：支持全院隐患统一台账管理，依据流程自动派发隐患至对应责任人；隐患处置包含隐患确认派发、隐患登记、现场核准、维修整改、整改验收 5 个流程环节；支持 B/S 端、APP 端同步操作；可查询历史闭环隐患详情，典型隐患支持归档案例库；支持批量勾选隐患，批量下载图片、视频附件。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2.隐患案例库管理：支持归档典型隐患，长期保存隐患图片、录像等取证素材；支持批量选择案例，批量下载相关影像资料。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3.隐患分布分析：支持以风险单元（院区、楼层、科室、设备区域）为维度展示隐患状态，可查看未销项隐患明细清单。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4.移动端隐患治理：院内管理人员可通过 APP 接收隐患治理任务，完成隐患全流程各环节处置操作。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5.隐患流程自定义配置：支持针对不同等级、不同类型隐患配置独立处置流程；支持流程节点按需裁剪；流程节点可绑定多名处理人，支持按组织、角色、指定人员进行人员配置。</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排查任务</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排查记录</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隐患上报</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整改流程</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隐患台账</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全员化</w:t>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责任体系管理</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组织管理</w:t>
            </w:r>
            <w:r/>
          </w:p>
        </w:tc>
        <w:tc>
          <w:tcPr>
            <w:shd w:val="clear" w:color="auto" w:fill="auto"/>
            <w:tcBorders>
              <w:top w:val="none" w:color="000000" w:sz="4" w:space="0"/>
              <w:left w:val="single" w:color="auto" w:sz="4" w:space="0"/>
              <w:bottom w:val="single" w:color="auto" w:sz="4" w:space="0"/>
              <w:right w:val="single" w:color="auto" w:sz="4" w:space="0"/>
            </w:tcBorders>
            <w:tcW w:w="3199" w:type="pct"/>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组织责任管理：支持搭建医院层级化安全责任组织架构，可维护院级、科室、班组多级安全管理体系，支持安全分管领导、安全管理员、科室负责人等角色分级配置；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2.岗位责任管理：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（1）支持按组织架构分级管理岗位信息，可筛选所属组织，支持勾选包含下级组织，统一维护院内各类岗位，展示各岗位人员数量；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（2）支持点击岗位跳转人员信息页面，筛选对应组织下在岗人员。支持维护各岗位完整岗位职责文本，可在线编辑、更新岗位工作内容；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（3）支持配置岗位责任清单，可新增、编辑、删除责任事项，清单包含责任事项、责任内容、执行频率、考核标准字段；</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（4）支持按照执行频率检索岗位责任事项，清单数据分页展示，支持分页切换、调整每页展示条数、页面跳转；</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（5）支持岗位绑定安全管控事项，依托责任清单落实日常巡查、隐患上报等工作，实现岗位职责、安全任务、考核标准一一对应，支撑安全生产责任落地、履职考核追溯。</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岗位管理</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none" w:color="000000" w:sz="4" w:space="0"/>
              <w:left w:val="single" w:color="auto" w:sz="4" w:space="0"/>
              <w:bottom w:val="single" w:color="auto" w:sz="4" w:space="0"/>
              <w:right w:val="single" w:color="auto" w:sz="4" w:space="0"/>
            </w:tcBorders>
            <w:tcW w:w="319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智能安全巡检</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智能安全巡检</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投标人应建设智能安全巡检应用，实现医院巡检业务数字化、智能化管理。系统支持巡检规则、巡检计划统一配置，可设置巡检打卡点、巡检周期、巡检对象、</w:t>
            </w:r>
            <w:r>
              <w:rPr>
                <w:rFonts w:hint="eastAsia" w:ascii="宋体" w:hAnsi="宋体" w:eastAsia="宋体" w:cs="宋体"/>
                <w:color w:val="auto"/>
                <w:sz w:val="21"/>
                <w:szCs w:val="21"/>
                <w:highlight w:val="none"/>
              </w:rPr>
              <w:t xml:space="preserve">巡检项、执行人员及问题处理流程，支持通过门禁、人脸、二维码、NFC等方式实现巡检人员精准签到。系统支持现场巡检、远程巡检及自动巡检多种模式，巡检人员可通过移动端快速定位巡检对象，对异常情况进行拍照、录像、文字、语音等方式记录上报；支持基于视频抓图、实时视频、录像分析及智能识别结果自动完成巡检判断。系统支持巡检问题闭环管理，实现问题上报、复核、整改、审核全过程跟踪，并支持巡检记录查询、报告导出及多维度统计分析，展示问题发生率、整改完成率、任务完成情况等巡检运营指标，提升医院安全巡检效率和风险隐患闭环管控能力。</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隐患激励上报</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隐患上报</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统一隐患上报闭环模块，支持移动端、公众号，PC端等多渠道随手上报隐患，上报内容可标注所属网格、隐患位置、隐患类型、风险等级、现场照片视频；系统自动生成整改工单，可分派至对应网格责任人、整改人员，全程留存上报、派单、整改、复查、销号全流程记录，支持隐患台账查询、统计、导出，实现隐患从发现上报到闭环治理的全生命周期网格化管控。</w:t>
            </w:r>
            <w:r/>
          </w:p>
        </w:tc>
      </w:tr>
      <w:tr>
        <w:trPr>
          <w:jc w:val="right"/>
          <w:trHeight w:val="330"/>
        </w:trPr>
        <w:tc>
          <w:tcPr>
            <w:shd w:val="clear" w:color="auto" w:fill="auto"/>
            <w:tcBorders>
              <w:top w:val="none" w:color="000000" w:sz="4" w:space="0"/>
              <w:left w:val="single" w:color="auto" w:sz="4" w:space="0"/>
              <w:bottom w:val="single" w:color="000000"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支撑子系统</w:t>
            </w:r>
            <w:r/>
          </w:p>
        </w:tc>
        <w:tc>
          <w:tcPr>
            <w:shd w:val="clear" w:color="auto" w:fill="auto"/>
            <w:tcBorders>
              <w:top w:val="none" w:color="000000" w:sz="4" w:space="0"/>
              <w:left w:val="single" w:color="auto" w:sz="4" w:space="0"/>
              <w:bottom w:val="single" w:color="000000" w:sz="4" w:space="0"/>
              <w:right w:val="single" w:color="000000" w:sz="4" w:space="0"/>
            </w:tcBorders>
            <w:tcW w:w="580" w:type="pct"/>
            <w:vAlign w:val="center"/>
            <w:vMerge w:val="restar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系统管理</w:t>
            </w:r>
            <w:r/>
          </w:p>
        </w:tc>
        <w:tc>
          <w:tcPr>
            <w:shd w:val="clear" w:color="auto" w:fill="auto"/>
            <w:tcBorders>
              <w:top w:val="singl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系统管理</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投标人应提供系统管理功能，具体如下：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一、组织管理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系统应支持组织机构基础信息管理，具备组织机构信息新增、编辑、删除、查询、导入、导出等功能。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支持多级组织架构管理，满足院区多层级组织管理需求。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支持组织机构树形展示及层级维护。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二、区域管理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系统应支持区域基础信息管理，具备区域信息新增、编辑、删除、查询、导入、导出等功能。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支持按照建筑、楼栋、楼层、功能区等方式建立区域层级结构。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支持区域与设备、人员、业务资源的关联管理。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三、设备管理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系统应提供统一设备接入与管理能力，支持视频监控设备、出入口设备、门禁设备、梯控设备、可视对讲设备、车辆卡口设备、报警设备、智能设备等统一接入。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支持设备统一注册、配置、状态监测、在线管理及维护。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支持设备信息查询、分类管理及运行状态展示。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支持设备与组织、区域、业务资源关联管理。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四、用户管理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系统应支持用户账户及角色信息管理，具备账户及角色新增、编辑、删除、查询等功能。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支持基于角色的权限管理（RBAC），可配置菜单权限、组织权限、区域权限、资源权限及功能操作权限。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支持用户组管理及权限统一分配。</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支持用户安全管理，可绑定登录MAC地址及IP地址，支持用户自主修改密码及管理员重置密码。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支持与Windows Active Directory（AD）域集成，实现域用户同步及域账户统一认证登录。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支持用户登录日志、操作日志审计及安全追溯。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五、事件处理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系统应支持各类报警事件统一接收、分类管理、联动处置及全过程闭环管理。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支持报警事件确认、派发、处置、反馈、关闭等流程管理。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支持报警事件统计分析，包括事件类型分布、区域分布、时间趋势、处置效率等统计分析功能。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支持事件查询、检索、导出及历史事件追溯。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六、业务数据基础服务能力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（一）数据模型管理能力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系统应具备行业数据模型动态创建与管理能力，支持数据模型在线定义、属性新增、修改、删除及版本管理。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支持根据行业业务变化灵活扩展模型字段，无需修改系统核心代码即可完成模型调整。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支持PostgreSQL、MongoDB、ClickHouse等主流数据库的统一适配与管理。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（二）数据集成能力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系统应具备行业数据统一集成能力，支持资源数据、设备数据、事件数据及业务数据统一汇聚。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支持通过标准接口实现平台内部及第三方业务系统的数据集成。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支持结构化数据及非结构化数据统一管理，为行业应用提供数据支撑。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（三）数据服务能力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系统应提供统一的数据服务接口，支持行业模型数据的查询、统计及调用。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支持根据业务需求自定义配置数据查询接口及查询条件，无需二次开发即可完成接口调整。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支持数据分页查询、条件检索、排序、过滤及接口权限控制。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支持为上层业务应用提供标准化数据服务接口，满足行业应用快速开发及业务扩展需求。</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000000"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工作台</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投标人应建设工作台，具体如下：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1、系统支持千人千面个性化工作台自定义配置，可根据不同岗位及权限用户适配专属工作界面；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2、支持多维度应用分类导航，可按权限配置常用功能快捷入口，便捷办理各类业务；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3、支持展示待办审批中心，支持申请事项受理、退回、转办、反馈等全流程审批操作；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4、支持集成通知公告展示能力，可集中展示公告信息并支持详情查看，有效提升院区办公与运维管理效率。</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580" w:type="pct"/>
            <w:vAlign w:val="center"/>
            <w:vMerge w:val="restart"/>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shd w:val="clear" w:color="auto" w:fill="auto"/>
            <w:tcBorders>
              <w:top w:val="single" w:color="auto" w:sz="4" w:space="0"/>
              <w:left w:val="none" w:color="000000" w:sz="4" w:space="0"/>
              <w:bottom w:val="single" w:color="auto"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视频监控</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提供视频管理服务，支持编码设备协议接入平台，实现视频预览、录像回放、视频上墙、视频事件监控服务能力，本次提供300路授权。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一、视频预览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1、支持视频实时预览能力，实现预览窗口布局切换、预览画面自适应及全屏切换；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2、支持云台控制、实时抓图、紧急录像、即时回放、主子码流切换、声音开启\关闭、辅屏预览（1个辅屏）、对讲、广播、报警输出控制的能力；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3、支持智能规则展示的能力；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4、支持资源视图管理能力，以视图形式管理监控点、视频预览轮巡等自定义资源组，其中视图类型包含公有视图和私有视图；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5、支持全景视频监控预览能力，支持球型鹰眼、全景摄像机的全景模式；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二、录像回放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1、支持录像计划管理能力，支持实时录像计划、录像回传计划；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2、支持录像回放能力，支持多画面同步回放和异步回放切换、超高倍速回放、分段回放、录像下载、录像剪辑、录像标签、录像锁定、录像抓图；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三、图片监控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1、支持视频预览与图片实时监控模式切换能力，实现图片监控模式；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2、支持图片查询回放能力，实现按监控点、时间段展示抓拍图片；</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3、支持图片自动播放能力，支持图片自动播放速度可设置；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4、支持图片下载能力；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四、视频上墙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1、支持电视墙场景管理能力，实现场景窗口配置、场景切换计划配置以及轮巡计划的管理；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2、支持上墙控制能力，实现场景一键上墙、场景切换、电视墙切换、监控点上下墙、轮巡控制操作；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五、视频事件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1、支持视频事件布撤防能力，可按计划模版进行布防，事件类型包括移动侦测、视频丢失、视频遮挡、报警输入、报警输出；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六、事件录像管理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支持事件录像存储配置、事件录像检索和下载管理。</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8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视频联网汇聚</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管理视频联网汇聚监控点，通过级联点位授权，控制下级平台向上级平台推送的视频点位路数。本次提供1800路授权。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1、支持上下级域注册管理能力，实现平台数据级联；</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2、支持资源同步能力；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3、支持级联视频点位实时预览、录像回放、录像下载、语音对讲能力；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4、支持级联视频点位设备操作控制能力；</w:t>
            </w:r>
            <w:r/>
          </w:p>
        </w:tc>
      </w:tr>
      <w:tr>
        <w:trPr>
          <w:jc w:val="right"/>
          <w:trHeight w:val="330"/>
        </w:trPr>
        <w:tc>
          <w:tcPr>
            <w:tcBorders>
              <w:top w:val="none" w:color="000000" w:sz="4" w:space="0"/>
              <w:left w:val="single" w:color="auto" w:sz="4" w:space="0"/>
              <w:bottom w:val="single" w:color="000000"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AR实景地图应用</w:t>
            </w:r>
            <w:r/>
          </w:p>
        </w:tc>
        <w:tc>
          <w:tcPr>
            <w:shd w:val="clear" w:color="auto" w:fill="auto"/>
            <w:tcBorders>
              <w:top w:val="none" w:color="000000" w:sz="4" w:space="0"/>
              <w:left w:val="none" w:color="000000" w:sz="4" w:space="0"/>
              <w:bottom w:val="single" w:color="auto"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AR实景地图应用</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高点视频为基础、增强现实技术为核心、实景地图引擎为支柱，结合前端多维感知设备和业务系统数据，将高点范围内的人、车、地、物、事等细节信息以点、线、面的标签形式在叠加到高点实时视频画面中进行展示和联动。本次提供2路AR高空点位场景授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一、高点视频预览和回溯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1、高点视频预览: 支持预览高点视频，视频流畅，高点视频画面以画中画及点、线、面、图标的形式展示标签信息，可查看标签的详细信息，画面自适应和原始比例调整，标签位置根据比例自动调整。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2、低点视频预览: 支持在高点视频中以画中画形式展示低点视频画面，可同时播放多个标签的关联视频，可查看标签的详情信息。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3、云台控制: 支持对高点球机或云台设备进行云台方向控制，视频画面转动及缩放时，标签跟随视频画面调整显示位置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4、云台变倍: 支持在视频预览过程中通过鼠标滚轮控制设备进行变倍控制，倍率变动时，标签跟随视频画面调整显示位置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5、3D放大: 支持高点云台/球机设备、高点全景设备的特写球机进行3D缩放，由左上到右下框选时视频画面进行放大居中显示，由右下到左上框选时进行缩小居中显示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6、手动聚集: 支持高点全景特写球机手动聚集功能，支持框选移动的目标，特写球机将目标放置在画面中心并变倍放大，通过云台自动跟随移动目标对象转动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7、全景和特写球机视频预览: 支持同时预览全景画面和特写球机的画面，球机预览窗口支持缩放。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8、全景和特写球机视频切换: 支持高点全景设备的全景视频预览画面与特写球机预览画面进行切换显示，全景和特写球机画面都可以作为主画面显示，并且全景视频预览画面与特写球机预览画面中均可展示标签。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9、视频抓图:支持视频预览过程中进行视频抓图，图像保存至本地磁盘目录，并可打开图片库进行图片预览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10、视频录像: 支持视频预览过程中进行视频录像，录像保存至本地磁盘目录，并可打开录像存储库进行录像文件播放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二、标签管理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1、标签管理: 支持对高点视频画面中对标签信息进行添加、删除、修改，可基于点位在视频中的位置手动管理各类标签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2、标签资源统计: 支持展示当前场景中已添加的各类标签的统计数据，并可按标签数量降序排序，支持隐藏统计信息。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3、标签跟随: 支持高点视频云台转动或倍率放大缩小时，标签可跟随视频画面移动，实时调整显示位置。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4、标签防漂移防抖动: 支持标签与云台相机进行联动，云台转动或变倍时标签进行重新定位，标签伴随场景进行自适应变化，标签无漂移无抖动。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5、标签关注: 支持对标签设置为关注状态，关注的标签默认展示标签标题信息（非关注的标签默认不显示标签标题信息）显示为标签图标样式，点击图标可以查看标签标题及标签详情信息。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6、标签分类: 支持添加和显示标签时进行分类，不同类型标签显示为不同的标签类型和颜色。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7、标签过滤: 支持按照标签类型选择（全选、全不选、是否关注、是否本级标签、标签类型等）在视频画面中屏蔽或显示相应类型标签，能够按照过滤条件实现一键上图与下图，可过滤的标签类型均为当前高点视频中已添加类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8、标签搜索: 支持精准与模糊搜索标签信息，搜索结果以列表形式展示，选中其中一个标签标，球机可自动定位到标签位置同时居中显示，标签图标处于选中状态，并展示标签详情。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三、基础标签应用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1、视频标签: 支持在高点视频中管理视频标签，标签包含名称和关联视频定位，可预览关联视频，双击视频可以放大视频窗口，支持拖动视频窗口标题来移动窗口位置，支持在视频画面右下角位置展示云台控制窗口及控制云台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2、多路视频标签: 支持在高点视频中管理多路视频标签，支持添加标签时创建视频分组，在分组下关联多个视频点位。支持查看标签详情时，标签详情右侧展示添加的分组信息和分组下的点位，左侧展示视频。点击切换分组下的视频点位，左侧视频随之切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3、文字标签: 支持在高点视频中管理文字标签，文字标签可配置文字内容、文字颜色、文字大小和文字旋转程度</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4、线标签：支持在高点视频添加、删除和修改带方向指向的线段标签，支持在高点视频中绘制线形标签，可关联视频、景区、建筑物等类型的标签，用于标注画面中道路、疏散线路、管道或者其他物体的方向，可配置线标签的线条颜色，包括蓝色、绿色、橙色、紫色、红色、黄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5、面标签：支持在高点视频添加、删除和修改面标签，支持在高点视频中任意绘制多边形框定区域和标注信息，可关联视频、景区、建筑物等类型的标签。用于重点场所、重点区域、安保线路的绘制和标注。区域显示的区域颜色支持配置，包含蓝色，绿色，橙色，紫色，红色，黄色以及透明度配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四、多维联动应用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1、高高联动：支持可以通过组织树上的高点监控列表点击切换高点视频实景地图。支持通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过电子地图点击高点监控图标切换高点视频实景地图。支持在高点视频中通过标签上的高点视频按钮，一键切换到关联的另外一个高点视频。</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2、低高联动：支持在报警列表中选择低点标签的报警信息切换图标，可切换到报警所属的高点视频画面，球机可自动转向当前报警画面并进行变倍放大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3、预置点联动：支持在高点视频中提前设置预置点，点击预置点之后，云台或球机视频画面自动切换到该预置点位置示高点点位资源时按照配置的顺序进行展示。</w:t>
            </w:r>
            <w:r/>
          </w:p>
        </w:tc>
      </w:tr>
      <w:tr>
        <w:trPr>
          <w:jc w:val="right"/>
          <w:trHeight w:val="330"/>
        </w:trPr>
        <w:tc>
          <w:tcPr>
            <w:shd w:val="clear" w:color="auto" w:fill="auto"/>
            <w:tcBorders>
              <w:top w:val="none" w:color="000000" w:sz="4" w:space="0"/>
              <w:left w:val="single" w:color="auto" w:sz="4" w:space="0"/>
              <w:bottom w:val="single" w:color="auto" w:sz="4" w:space="0"/>
              <w:right w:val="single" w:color="auto" w:sz="4" w:space="0"/>
            </w:tcBorders>
            <w:tcW w:w="645"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数据驾驶舱</w:t>
            </w:r>
            <w:r/>
          </w:p>
        </w:tc>
        <w:tc>
          <w:tcPr>
            <w:shd w:val="clear" w:color="auto" w:fill="auto"/>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可视化展示</w:t>
            </w:r>
            <w:r/>
          </w:p>
        </w:tc>
        <w:tc>
          <w:tcPr>
            <w:shd w:val="clear" w:color="auto" w:fill="auto"/>
            <w:tcBorders>
              <w:top w:val="singl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可视化展示</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搭建医院安全管控可视化地图，汇聚安全管控、隐患治理、智能巡检、监测预警、物联感知等各类业务数据，实现全院安全数据统一汇聚、分析、展示与管理。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实时态势</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实时态势</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院区安防数据、车辆数据、告警统计、设备统计等数据以地图或平面形式展示，实时展示全区人员、车辆活动情况、报警信息及现场画面、安防设备数量状态及分布。实现多类设备的空间标注与状态可视化，支持点击查看详情、多条件检索、报警弹窗提醒、视频联动调取及工单闭环处理，全面覆盖安防、消防等设施的运行监控与事件管理。</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数据统计</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数据统计</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可查询统计全区或局部人员、各类警情数据、各类设备故障数据、消防报警数据等，并支持导出excel报表。</w:t>
            </w:r>
            <w:r/>
          </w:p>
        </w:tc>
      </w:tr>
      <w:tr>
        <w:trPr>
          <w:jc w:val="right"/>
          <w:trHeight w:val="330"/>
        </w:trPr>
        <w:tc>
          <w:tcPr>
            <w:tcBorders>
              <w:top w:val="none" w:color="000000" w:sz="4" w:space="0"/>
              <w:left w:val="single" w:color="auto" w:sz="4" w:space="0"/>
              <w:bottom w:val="single" w:color="auto" w:sz="4" w:space="0"/>
              <w:right w:val="single" w:color="auto" w:sz="4" w:space="0"/>
            </w:tcBorders>
            <w:tcW w:w="645"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58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消防态势</w:t>
            </w:r>
            <w:r/>
          </w:p>
        </w:tc>
        <w:tc>
          <w:tcPr>
            <w:shd w:val="clear" w:color="auto" w:fill="auto"/>
            <w:tcBorders>
              <w:top w:val="none" w:color="000000" w:sz="4" w:space="0"/>
              <w:left w:val="non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消防态势</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院区消防运行状态的全面监控，提供设备报警、隐患统计、消防设施数量及在线率等实时数据展示，支持多周期趋势分析、系统排名与消控室视频轮巡，实现消防风险可感可知、异常情况及时预警、应急响应高效联动的可视化管理价值。</w:t>
            </w:r>
            <w:r/>
          </w:p>
        </w:tc>
      </w:tr>
      <w:tr>
        <w:trPr>
          <w:jc w:val="right"/>
          <w:trHeight w:val="330"/>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系统对接需求</w:t>
            </w:r>
            <w:r/>
          </w:p>
        </w:tc>
        <w:tc>
          <w:tcPr>
            <w:shd w:val="clear" w:color="auto" w:fill="auto"/>
            <w:tcBorders>
              <w:top w:val="none" w:color="000000" w:sz="4" w:space="0"/>
              <w:left w:val="none" w:color="000000" w:sz="4" w:space="0"/>
              <w:bottom w:val="single" w:color="000000" w:sz="4" w:space="0"/>
              <w:right w:val="none" w:color="000000" w:sz="4" w:space="0"/>
            </w:tcBorders>
            <w:tcW w:w="58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w:t>
            </w:r>
            <w:r/>
          </w:p>
        </w:tc>
        <w:tc>
          <w:tcPr>
            <w:shd w:val="clear" w:color="auto" w:fill="auto"/>
            <w:tcBorders>
              <w:top w:val="none" w:color="000000" w:sz="4" w:space="0"/>
              <w:left w:val="single" w:color="000000" w:sz="4" w:space="0"/>
              <w:bottom w:val="single" w:color="000000" w:sz="4" w:space="0"/>
              <w:right w:val="none" w:color="000000" w:sz="4" w:space="0"/>
            </w:tcBorders>
            <w:tcW w:w="5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系统对接</w:t>
            </w:r>
            <w:r/>
          </w:p>
        </w:tc>
        <w:tc>
          <w:tcPr>
            <w:shd w:val="clear" w:color="auto" w:fill="auto"/>
            <w:tcBorders>
              <w:top w:val="none" w:color="000000" w:sz="4" w:space="0"/>
              <w:left w:val="single" w:color="auto" w:sz="4" w:space="0"/>
              <w:bottom w:val="single" w:color="auto" w:sz="4" w:space="0"/>
              <w:right w:val="single" w:color="auto" w:sz="4" w:space="0"/>
            </w:tcBorders>
            <w:tcW w:w="3199"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★支持与院方现有 OA 系统进行接口对接，实现组织架构、人员基础信息同步；安全责任书签订可对接 OA 系统，按照组织层级实现分级签署，不同层级人员自动匹配签署对应版本的安全责任书。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★本系统基于原有系统进行对接融合，升级后可全面支撑智能监控、智慧消防、报警管理等业务模块运行。融合对接原各系统数据并支持软件功能定制扩展开发，含三年免费维护升级。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（1）可支持对接整合报警系统数据对接，平台显示、预警、统计管理等功能，实时接收报警信号同时联动警号等设备，弹出对应位置实时视频图像。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（2）可支持对接整合存储系统数据对接，支持资源同步能力；支持级联视频点位实时预览、录像回放、录像下载、语音对讲能力；支持点位设备操作控制能力。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（3）可支持人脸抓拍相机无缝对接接入，实现人脸融合轨迹查询等，可实现医院全域人员轨迹精准回溯以及展示，实现新建平台的统一管理和部署。</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系统预留集成接口，能够与上一级管理系统和第三方系统对接，业务数据互通。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★为保障项目后续服务质量，本项目要求如下：</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提供制造厂家针对本项目的五年售后服务承诺函。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★为确保系统对接稳定、合规落地、技术方案可行，规避后续出现接口未开放、系统无法融合、无原厂技术支持等问题，</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提供原厂出具的专项承诺函原件，明确承诺本项目采购设备与平台可以与系统无缝对接、技术完全兼容、平台可深度融合，并提供全程技术配合保障。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★采购文件中要求的软件功能，如需与第三方系统进行对接或开发，一切与对接、研发相关的费用包含在本项目投标报价内，采购人不再另行支付。</w:t>
            </w:r>
            <w:r/>
          </w:p>
        </w:tc>
      </w:tr>
    </w:tbl>
    <w:p>
      <w:pPr>
        <w:keepLines w:val="0"/>
        <w:keepNext w:val="0"/>
        <w:pageBreakBefore w:val="0"/>
        <w:spacing w:line="400" w:lineRule="atLeas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2.2药学楼参数要求</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w:t>
      </w:r>
      <w:r>
        <w:rPr>
          <w:rFonts w:hint="eastAsia" w:ascii="宋体" w:hAnsi="宋体" w:eastAsia="宋体" w:cs="宋体"/>
          <w:b/>
          <w:bCs/>
          <w:color w:val="auto"/>
          <w:sz w:val="24"/>
          <w:szCs w:val="24"/>
          <w:highlight w:val="none"/>
        </w:rPr>
        <w:t xml:space="preserve">边缘智能计算主机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eastAsia="宋体" w:cs="宋体"/>
          <w:color w:val="auto"/>
          <w:sz w:val="24"/>
          <w:szCs w:val="24"/>
          <w:highlight w:val="none"/>
        </w:rPr>
        <w:t xml:space="preserve">投标人需提供不低于视频监控85路，按照400万分辨率存储不低于90天，考虑冗余，提供能满足存储要求的相应存储容量，存储硬盘与主机同一品牌。</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4U标准机架式24盘位，采用无线缆模块化设计，1+1冗余电源，1+1冗余风扇，支持前置硬盘热插拔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输入带宽：1Gbps；输出带宽：768Mbps；接入能力：256路H.264、H.265格式高清码流接入；解码能力：最大支持32×1080P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24块SATA接口硬盘，支持满配20TB硬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RAID模式：RAID0、RAID1、RAID5、RAID6、RAID10，支持全局热备盘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整机搭载20颗AI引擎，应用支持智能文搜、目标识别、周界防范、周界大模型二次分析、视频结构化、以图搜图</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设备支持以文搜图功能，可通过文字语义描述，快速检索目标对象或内容；并可基于以文搜图快速检索的结果，对目标进行图搜的二次精准检索定位</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支持目标快速抓拍和最优抓拍、比对报警；支持以图搜图、按姓名检索、按属性检</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支持越界侦测、区域入侵、进入区域、离开区域智能事件报警及联动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支持人体目标抓拍、以图搜图以及属性检索；支持车牌识别、车牌库报警以及属性检索</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支持独立的以文搜图应用展示界面，默认支持全通道录像检索，且通道和时间范围可设；支持自定义选择时间范围，可快速选择1天、3天、7天</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支持对智能IPC上报的人体，车辆等目标进行多模态大模型的建模并生成特征模型，也可接入普通IPC分析建模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支持对人体、车辆、非机动车、物品、动物等类型的检索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支持独立的智能以文搜图应用模块，应用内置以文搜图高频热词，如：人的上衣颜色、下装颜色、随身物品、性别；车的颜色、类型、品牌；其他的抽烟、打电话、玩手机等，支持用户选择高频词后，设备可自动填充描述成句</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支持64个人脸库，库容50万张人脸图片；支持路人库，库容30万张人脸抓拍图片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支持人员档案聚合，一人一档功能，可将陌生人自动归入到档案库，并统计和展示每个陌生人出现的次数，多次出现的陌生人，设备自动选取一张评分最高的人脸图片作为人员档案封面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可对接整合徐医附院淮海路院区新建平台系统进行数据对接，实现资源同步能力，实现视频点位实时预览、录像回放、录像下载、语音对讲，实现点位设备操作控制能力，实现人脸融合轨迹查询等，可实现医院全域人员轨迹精准回溯以及展示，实现新建平台的统一管理和部署。如需与第三方系统进行对接或开发，一切与对接、研发相关的费用包含在本项目投标报价内，采购人不再另行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提供承诺</w:t>
      </w:r>
      <w:r>
        <w:rPr>
          <w:rFonts w:hint="eastAsia" w:ascii="宋体" w:hAnsi="宋体" w:eastAsia="宋体" w:cs="宋体"/>
          <w:color w:val="auto"/>
          <w:sz w:val="24"/>
          <w:szCs w:val="24"/>
          <w:highlight w:val="none"/>
          <w:lang w:val="en-US" w:eastAsia="zh-CN"/>
        </w:rPr>
        <w:t xml:space="preserve">并加盖</w:t>
      </w:r>
      <w:r>
        <w:rPr>
          <w:rFonts w:hint="eastAsia" w:ascii="宋体" w:hAnsi="宋体" w:eastAsia="宋体" w:cs="宋体"/>
          <w:color w:val="auto"/>
          <w:sz w:val="24"/>
          <w:szCs w:val="24"/>
          <w:highlight w:val="none"/>
        </w:rPr>
        <w:t xml:space="preserve">公章）</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2.2.2</w:t>
      </w:r>
      <w:r>
        <w:rPr>
          <w:rFonts w:hint="eastAsia" w:ascii="宋体" w:hAnsi="宋体" w:eastAsia="宋体" w:cs="宋体"/>
          <w:b/>
          <w:bCs/>
          <w:color w:val="auto"/>
          <w:sz w:val="24"/>
          <w:szCs w:val="24"/>
          <w:highlight w:val="none"/>
        </w:rPr>
        <w:t xml:space="preserve">硬盘</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sz w:val="24"/>
          <w:szCs w:val="24"/>
          <w:highlight w:val="none"/>
        </w:rPr>
        <w:t xml:space="preserve">投标人需提供不低于视频监控85路，按照400万分辨率存储不低于90天，考虑冗余，提供能满足存储要求的相应存储容量，存储硬盘与主机同一品牌。</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12TB容量，3.5英寸，SATA3.0接口，7200RPM</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空气盘， CMR传统磁记录</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传输速率245 MB/s，流畅存储视频有效防止丢帧</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接口传输速率（最大值）：6.0Gb/s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color w:val="auto"/>
          <w:sz w:val="24"/>
          <w:highlight w:val="none"/>
        </w:rPr>
      </w:pPr>
      <w:r>
        <w:rPr>
          <w:rFonts w:hint="eastAsia" w:ascii="宋体" w:hAnsi="宋体" w:eastAsia="宋体" w:cs="宋体"/>
          <w:color w:val="auto"/>
          <w:sz w:val="24"/>
          <w:szCs w:val="24"/>
          <w:highlight w:val="none"/>
          <w:lang w:val="en-US" w:eastAsia="zh-CN"/>
        </w:rPr>
        <w:t xml:space="preserve">2.2.2.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支持5年免费质保服务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2.2.3 </w:t>
      </w:r>
      <w:r>
        <w:rPr>
          <w:rFonts w:hint="eastAsia" w:ascii="宋体" w:hAnsi="宋体" w:eastAsia="宋体" w:cs="宋体"/>
          <w:b/>
          <w:color w:val="auto"/>
          <w:sz w:val="24"/>
          <w:highlight w:val="none"/>
        </w:rPr>
        <w:t xml:space="preserve">400万高清半球型摄像机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2.2.3.1</w:t>
      </w:r>
      <w:r>
        <w:rPr>
          <w:rFonts w:hint="eastAsia" w:ascii="宋体" w:hAnsi="宋体" w:eastAsia="宋体" w:cs="宋体"/>
          <w:color w:val="auto"/>
          <w:sz w:val="24"/>
          <w:szCs w:val="24"/>
          <w:highlight w:val="none"/>
        </w:rPr>
        <w:t xml:space="preserve">支持输出图像分辨率不低于2560x1440，内置靶面尺寸为1/1.8英寸的CMOS图像传感器，光圈≥F1.0，最低照度：彩色：0.0005 Lux，宽动态：120 dB </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内置1颗CPU、GPU、NPU于一体的芯片。</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内置麦克风&amp;扬声器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支持柔光灯补光，照射距离最远可达30m，在低照环境下，开启补光灯，样机可识别距离样机50m处人体轮廓。</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具有日夜场景自适应功能，在白天和夜晚环境下，样机均可输出彩色图像，在夜晚自动开启补光灯条件下，夜晚图像清晰度应不低于白天图像清晰度的95%。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可通过IE浏览器设置码流套餐为画质优先、均衡模式、存储优先及自定义4种类型。</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2.2.3.</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2.2.3.10</w:t>
      </w:r>
      <w:r>
        <w:rPr>
          <w:rFonts w:hint="eastAsia" w:ascii="宋体" w:hAnsi="宋体" w:eastAsia="宋体" w:cs="宋体"/>
          <w:color w:val="auto"/>
          <w:sz w:val="24"/>
          <w:szCs w:val="24"/>
          <w:highlight w:val="none"/>
        </w:rPr>
        <w:t xml:space="preserve">在同一监控场景下，AI编码功能开启并运行24h后，相比于不开启AI编码功能状态下的H.265编码，在目标清晰度无明显降低的条件下，码率节约不小于50％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2.2.3.1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2.2.3.12</w:t>
      </w:r>
      <w:r>
        <w:rPr>
          <w:rFonts w:hint="eastAsia" w:ascii="宋体" w:hAnsi="宋体" w:eastAsia="宋体" w:cs="宋体"/>
          <w:color w:val="auto"/>
          <w:sz w:val="24"/>
          <w:szCs w:val="24"/>
          <w:highlight w:val="none"/>
        </w:rPr>
        <w:t xml:space="preserve">符合IP67防尘防水设计， 支持DC12V/POE供电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2.2.4 </w:t>
      </w:r>
      <w:r>
        <w:rPr>
          <w:rFonts w:hint="eastAsia" w:ascii="宋体" w:hAnsi="宋体" w:eastAsia="宋体" w:cs="宋体"/>
          <w:b/>
          <w:bCs/>
          <w:color w:val="auto"/>
          <w:sz w:val="24"/>
          <w:szCs w:val="24"/>
          <w:highlight w:val="none"/>
        </w:rPr>
        <w:t xml:space="preserve">400万变焦人脸半球型摄像机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eastAsia="宋体" w:cs="宋体"/>
          <w:color w:val="auto"/>
          <w:sz w:val="24"/>
          <w:szCs w:val="24"/>
          <w:highlight w:val="none"/>
        </w:rPr>
        <w:t xml:space="preserve">主码流视频分辨率不小于2560×1440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摄像机图像传感器靶面尺寸不小于1/2.7英寸，焦距：2.7~13.5 mm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最低照度彩色：0.0005lx，黑白：0.0001lx</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内置1颗CPU、NPU、GPU三合一芯片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支持检出两眼瞳距20像素点以上的人脸图片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支持对运动人脸进行检测、抓拍、评分、筛选，输出优选的人脸</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支持人数统计功能，可通过IE浏览器或客户端设置最多8个多边形人数统计区域，可分别设置不同区域的报警类型、报警时间间隔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当进入区域、离开区域、越界侦测或区域入侵报警产生时，可在报警布防时间内联动声音报警</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支持单场景同时检出不少于30张人脸图片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内置3个双半弧形鳞片状镜面反射式补光灯，灯珠朝向与设备照射方向不同；补光灯开启后正面不可见补光灯灯珠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内置2个麦克风、1个扬声器，3路报警输入、4路报警输出、2路音频输入、1路音频输出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外壳防护能力不低于IP67</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2.2.4.14</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2.2.4.1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内置MicroSD/MicroSDHC/MicroSDXC插槽，最大支持 512 GB</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2.2.5 </w:t>
      </w:r>
      <w:r>
        <w:rPr>
          <w:rFonts w:hint="eastAsia" w:ascii="宋体" w:hAnsi="宋体" w:eastAsia="宋体" w:cs="宋体"/>
          <w:b/>
          <w:bCs/>
          <w:color w:val="auto"/>
          <w:sz w:val="24"/>
          <w:szCs w:val="24"/>
          <w:highlight w:val="none"/>
        </w:rPr>
        <w:t xml:space="preserve">400万高清枪式摄像机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2.2.5.1</w:t>
      </w:r>
      <w:r>
        <w:rPr>
          <w:rFonts w:hint="eastAsia" w:ascii="宋体" w:hAnsi="宋体" w:eastAsia="宋体" w:cs="宋体"/>
          <w:color w:val="auto"/>
          <w:sz w:val="24"/>
          <w:szCs w:val="24"/>
          <w:highlight w:val="none"/>
        </w:rPr>
        <w:t xml:space="preserve">支持输出图像分辨率不低于2560x1440，内置靶面尺寸为1/1.8英寸的CMOS图像传感器，光圈≥F1.0，最低照度：彩色：0.0005 Lux，宽动态：120 dB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内置1颗CPU、GPU、NPU于一体的芯片。</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内置麦克风&amp;扬声器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支持柔光灯补光，照射距离最远可达30 m，在低照环境下，开启补光灯，样机可识别距离样机50m处人体轮廓。</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支持Smart事件（区域入侵侦测，越界侦测，进入区域侦测，离开区域侦测（支持人形、车形检测），物品遗留侦测，物品拿取侦测，徘徊侦测，停车侦测，人员聚集侦测，快速移动侦测）及人脸检测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具有日夜场景自适应功能，在白天和夜晚环境下，样机均可输出彩色图像，在夜晚自动开启补光灯条件下，夜晚图像清晰度应不低于白天图像清晰度的95%。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具有AI-ISP图像质量提升功能，在低照度环境下，可自动调节预览场景视频画面中人脸、人体、车辆等目标及预览场景视频画面的区域曝光、亮度、色彩饱和度、对比度、锐度等。</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可通过IE浏览器设置码流套餐为画质优先、均衡模式、存储优先及自定义4种类型。</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对H.264、H.265编码格式的视频进行AI编码。开启AI编码功能后，视频编码格式、分辨率、帧率保持不变；支持大模型AI编码功能。可保持可视场景中目标（如人、车）的图像质量，并虚化背景以降低码率和存储空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2.2.5.1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在同一监控场景下，AI编码功能开启并运行24h后，相比于不开启AI编码功能状态下的H.265编码，在目标清晰度无明显降低的条件下，码率节约不小于50％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支持开启、关闭智能文搜功能，功能开启后，样机可上传目标场景图片及目标信息，目标信息包括出现的时间、目标类别（人、车、其他）、在视场中的位置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2.2.5.12</w:t>
      </w:r>
      <w:r>
        <w:rPr>
          <w:rFonts w:hint="eastAsia" w:ascii="宋体" w:hAnsi="宋体" w:eastAsia="宋体" w:cs="宋体"/>
          <w:color w:val="auto"/>
          <w:sz w:val="24"/>
          <w:szCs w:val="24"/>
          <w:highlight w:val="none"/>
        </w:rPr>
        <w:t xml:space="preserve">符合IP67防尘防水设计， 支持DC12V/POE供电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2.2.6</w:t>
      </w:r>
      <w:r>
        <w:rPr>
          <w:rFonts w:hint="eastAsia" w:ascii="宋体" w:hAnsi="宋体" w:eastAsia="宋体" w:cs="宋体"/>
          <w:b/>
          <w:bCs/>
          <w:color w:val="auto"/>
          <w:sz w:val="24"/>
          <w:szCs w:val="24"/>
          <w:highlight w:val="none"/>
        </w:rPr>
        <w:t xml:space="preserve">电梯半球摄像机</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eastAsia="宋体" w:cs="宋体"/>
          <w:color w:val="auto"/>
          <w:sz w:val="24"/>
          <w:szCs w:val="24"/>
          <w:highlight w:val="none"/>
        </w:rPr>
        <w:t xml:space="preserve">设备内置GPU芯片、1个麦克风、1个扬声器，1颗红外补光灯，1颗白光闪光灯，1颗ToF传感器、1个温湿度和楼层传感器，1个报警输入接口，1个报警输出接口，1个SD卡卡槽。</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设备在额定电源电压DC12V±25%范围内正常工作，且支持POE供电。</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支持2560x1440@25fps，中心水平分辨力不小于1500线。</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设备支持多码流同时输出访问，码流满足：主码流2560x1440、30fps，子码流704x576、25fps。</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最低照度彩色不大于0.005 Lux。</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支持H.265、H.264、MJPEG视频编码格式。</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设备水平视场角不小于120°，垂直视场角不小于75°。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支持视频遮挡检测功能，内置ToF传感器，可通过IE浏览器配置遮挡报警距离、时长及布防时间 ，在布防时间内检测到有物体距离摄像机距离低于设定阈值且达到设置遮挡时长时，可在客户端给出报警提示并可联动声音报警、上传中心、录像、发送邮件及触发报警输出。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2.2.6.</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支持声光报警功能，当报警输入报警产生时，可在报警布防时间内联动声音报警或白光灯闪烁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设备支持用户自定义AI算法库，可运行、停止算法库，可显示当前算法库的运行状态，并支持修改、删除算法库及自定义算法库名称。</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支持人数统计功能，支持多边形（最多允许10条边）人数检测区域，并可实时统计区域中的人员数量及位置，支持预览画面上实现显示统计的人数，支持将检测结果定时上传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2.2.6.1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支持楼层显示功能，支持电梯运行状态检测，包括电梯所在楼层检测、上下行状态检测、电梯运行速度检测，可将检测结果实时叠加在预览画面上，并支持将检测结果实时上传服务器。</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2.2.7</w:t>
      </w:r>
      <w:r>
        <w:rPr>
          <w:rFonts w:hint="eastAsia" w:ascii="宋体" w:hAnsi="宋体" w:eastAsia="宋体" w:cs="宋体"/>
          <w:b/>
          <w:bCs/>
          <w:color w:val="auto"/>
          <w:sz w:val="24"/>
          <w:szCs w:val="24"/>
          <w:highlight w:val="none"/>
        </w:rPr>
        <w:t xml:space="preserve">电梯专用轻型无线网桥</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2.2.7.1 </w:t>
      </w:r>
      <w:r>
        <w:rPr>
          <w:rFonts w:hint="eastAsia" w:ascii="宋体" w:hAnsi="宋体" w:eastAsia="宋体" w:cs="宋体"/>
          <w:color w:val="auto"/>
          <w:sz w:val="24"/>
          <w:szCs w:val="24"/>
          <w:highlight w:val="none"/>
        </w:rPr>
        <w:t xml:space="preserve">2.4GHz 100米电梯网桥</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无线标准：IEEE 802.11b/g/n</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工作频段：2400MHz~2472MHz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信道宽度：10/20 MHz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天线角度：水平天线角度：50°±5°,垂直天线角度：50°±5°</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接收灵敏度：-86±1.5dBm@HT20 MCS0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-68±1.5dBm@HT20 MCS7</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配对方式：自动上电配对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无线传输距离：100m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组网方式：点对点</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带机量：100米支持：1路6MP IPC或2路2MP IPC</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防水防尘等级：IP41</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整机功耗：整机最大功耗：2 W；带1路6MP IPC：1 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网口：1个RJ45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10/100 Mbps自适应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LED指示灯：PWR电源指示灯,LAN口指示灯,信号强度指示灯</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供电方式：支持12-24 V非标PoE供电,网线供电距离60 m </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17 </w:t>
      </w:r>
      <w:r>
        <w:rPr>
          <w:rFonts w:hint="eastAsia" w:ascii="宋体" w:hAnsi="宋体" w:eastAsia="宋体" w:cs="宋体"/>
          <w:color w:val="auto"/>
          <w:sz w:val="24"/>
          <w:szCs w:val="24"/>
          <w:highlight w:val="none"/>
        </w:rPr>
        <w:t xml:space="preserve">WiFi热点：支持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信号扫描：支持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支持SADP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2.2.7.</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支持统一网络管理平台</w:t>
      </w:r>
      <w:r>
        <w:rPr>
          <w:rFonts w:hint="eastAsia" w:ascii="宋体" w:hAnsi="宋体" w:eastAsia="宋体" w:cs="宋体"/>
          <w:color w:val="auto"/>
          <w:sz w:val="24"/>
          <w:szCs w:val="24"/>
          <w:highlight w:val="none"/>
          <w:lang w:eastAsia="zh-CN"/>
        </w:rPr>
        <w:t xml:space="preserve">。</w:t>
      </w:r>
      <w:r/>
    </w:p>
    <w:p>
      <w:pPr>
        <w:ind w:left="0"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2.2.8</w:t>
      </w:r>
      <w:r>
        <w:rPr>
          <w:rFonts w:hint="eastAsia" w:ascii="宋体" w:hAnsi="宋体" w:eastAsia="宋体" w:cs="宋体"/>
          <w:b/>
          <w:bCs/>
          <w:color w:val="auto"/>
          <w:sz w:val="24"/>
          <w:szCs w:val="24"/>
          <w:highlight w:val="none"/>
        </w:rPr>
        <w:t xml:space="preserve">管理工作站</w:t>
      </w:r>
      <w:r>
        <w:rPr>
          <w:rFonts w:hint="eastAsia" w:ascii="宋体" w:hAnsi="宋体" w:eastAsia="宋体" w:cs="宋体"/>
          <w:b/>
          <w:bCs/>
          <w:color w:val="auto"/>
          <w:sz w:val="24"/>
          <w:szCs w:val="24"/>
          <w:highlight w:val="none"/>
        </w:rPr>
        <w:br/>
      </w: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eastAsia="宋体" w:cs="宋体"/>
          <w:color w:val="auto"/>
          <w:sz w:val="24"/>
          <w:szCs w:val="24"/>
          <w:highlight w:val="none"/>
        </w:rPr>
        <w:t xml:space="preserve">处理器：HG3350 (8核/16线程/3.0GHz）</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内存： 16GB，3200速率，DDR4，4个内存插槽，最大支持128 GB内存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SSD硬盘：1个 512G SSD</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显卡：独立显卡，显存容量2 GB，视频接口1个HDMI，0个DP，1个VGA</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解码卡：2G</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键鼠：含USB有线键鼠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显示器：23.8英寸，分辨率1920x1080，刷新率75Hz，1个HDMI，1个VGA视频接口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前置USB接口：2个USB 3.0,1个USB 2.0,1个Type-C</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后置USB接口：2个USB 2.0,4个USB 3.0,1个Type-C</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硬盘接口：支持4个SATA接口，1个M.2接口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PCIe扩展：1个PCIE4.0 x16插槽,1个PCIE3.0 x16插槽,1个PCIE3.0 x8插槽,1个PCIE3.0 x4插槽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音频接口：前置：1个Mic in，1个headphone out；后置：1个line in，1个line out，1个Mic in</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网络接口：1个RJ45 千 兆以太网口（10 M/100 M/1000 M自适应），支持网络唤醒；其他接口： 1个RS232串口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支持windows系统、UOS系统、麒麟系统、CentOS系统、Windows 7系统、LINUX系统安装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支持双系统、三系统、四系统安装</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可支持硬盘数据及时还原，还原到指定还原点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支持硬盘断电保护;支持双网口绑定、双网口使用。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★支持超高清4K解码实景播放;支持多显卡调度，可在相同应用里使用双显卡，双显卡同时工作。（</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★支持多窗口播放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可进行16个窗口同时1或2倍速播放，9个窗口同时4倍速播放，4个窗口同时8倍速或16倍速播放。（</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2.2.8.1</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系统支持GA/T1154.2-2014中4.4.2.1规定的70种视频格式文件功能，支持全屏、单屏2分屏、4分屏、9分屏、16分屏播放。</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2.2.9</w:t>
      </w:r>
      <w:r>
        <w:rPr>
          <w:rFonts w:hint="eastAsia" w:ascii="宋体" w:hAnsi="宋体" w:eastAsia="宋体" w:cs="宋体"/>
          <w:b/>
          <w:bCs/>
          <w:color w:val="auto"/>
          <w:sz w:val="24"/>
          <w:szCs w:val="24"/>
          <w:highlight w:val="none"/>
        </w:rPr>
        <w:t xml:space="preserve">防火墙</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eastAsia="宋体" w:cs="宋体"/>
          <w:color w:val="auto"/>
          <w:sz w:val="24"/>
          <w:szCs w:val="24"/>
          <w:highlight w:val="none"/>
        </w:rPr>
        <w:t xml:space="preserve">网络层吞吐量≥300Mbps；IPS吞吐量≥250Mbps；AV吞吐量≥200Mbps；IPSec吞吐量≥300Mbps；IPSec 隧道数≥500；并发连接数≥60万；每秒新建连接数≥1万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配置≥5个千兆电口，≥2个千兆光口；≥1个CON口；；≥1个USB口；交流单电源</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支持GB/T 28181协议准入、GB35114协议准入、支持RTSP协议准入、支持SIP协议准入、支持ONVIF协议准入、支持HIKSDK协议准入、支持DAHUASDK协议准入、支持SSH协议准入、支持GA/T1400协议准入控制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支持NAT扩展和端口复用，可实现NAT地址的单个端口上建立多条会话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支持外链检查防护，支持自定义外链特例防护动作，类型支持HTTP、HTTPS、FTP，支持记录日志或重置操作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支持入站SmartDNS,能自动判断访问者的IP地址并解析出对应的IP地址,提升网站访问速度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支持NetFlow技术，支持配置主动超时时间、源接口、模板刷新时间、数据包数量、企业字段等信息，实现对高速转发的IP数据流进行测量和统计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支持流量自学习功能，可设置自学习时间，并自动生成DDoS防范策略</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支持HTTPS加密流量的安全检测，支持TCP代理和SSL代理，且代理策略中可同时配置多类过滤条件，具体包括：源安全域、目的安全域、源地址、目的地址、用户和服务。一类过滤条件可以配置多个匹配项</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支持抓取原始数据包，查看网络威胁详情及分析取证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可基于每个SSL VPN用户的会话连接数、连接时间和流量阀值进行细颗粒度的管控</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支持IPsec VPN智能选路，根据应用和隧道质量调度流量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支持防止共享上网功能，可识别共享上网终端的数量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支持网页诊断功能，用于当内网用户访问网页出现故障时，对网络进行基本的诊断，并给出故障原因</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支持负载均衡功能，能根据安全策略将网络流量均衡到多台服务器上</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支持路由转发模式，其安全策略生效；支持透明传输模式，其安全策略生效</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支持基于源、目的IP策略路由；支持基于接口的策略路由；支持基于协议和端口的策略路由；支持基于应用类型的策略路由</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2.2.9.1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支持“多对一”的SNAT；支持“一对多”的DNAT；支持“多对多”的动态SNAT</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2.2.10</w:t>
      </w:r>
      <w:r>
        <w:rPr>
          <w:rFonts w:hint="eastAsia" w:ascii="宋体" w:hAnsi="宋体" w:eastAsia="宋体" w:cs="宋体"/>
          <w:b/>
          <w:bCs/>
          <w:color w:val="auto"/>
          <w:sz w:val="24"/>
          <w:szCs w:val="24"/>
          <w:highlight w:val="none"/>
        </w:rPr>
        <w:t xml:space="preserve">汇聚交换机</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eastAsia="宋体" w:cs="宋体"/>
          <w:color w:val="auto"/>
          <w:sz w:val="24"/>
          <w:szCs w:val="24"/>
          <w:highlight w:val="none"/>
        </w:rPr>
        <w:t xml:space="preserve">二层千兆交换机（24千兆光(包含8千兆COMBO）+4万兆光）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主机固化4端口万兆，在实现高密千兆接入同时，可以为用户提供高性价比的万兆上行的能力，保护用户投资。</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交换容量：336Gbps/3.36Tbps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包转发率：126Mpps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MAC地址容量：16K</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VLAN容量：4K</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端口：24个100/1000Base-X SFP光口（8个Combo口）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4个10G/1G BASE-X SFP+万兆光口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链路聚合：支持 LACP</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聚合组最大支持8个端口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2.2.10.1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端口镜像：支持端口镜像、支持流镜像</w:t>
      </w:r>
      <w:r>
        <w:rPr>
          <w:rFonts w:hint="eastAsia" w:ascii="宋体" w:hAnsi="宋体" w:eastAsia="宋体" w:cs="宋体"/>
          <w:color w:val="auto"/>
          <w:sz w:val="24"/>
          <w:szCs w:val="24"/>
          <w:highlight w:val="none"/>
          <w:lang w:val="en-US"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2.2.11 </w:t>
      </w:r>
      <w:r>
        <w:rPr>
          <w:rFonts w:hint="eastAsia" w:ascii="宋体" w:hAnsi="宋体" w:eastAsia="宋体" w:cs="宋体"/>
          <w:b/>
          <w:bCs/>
          <w:color w:val="auto"/>
          <w:sz w:val="24"/>
          <w:szCs w:val="24"/>
          <w:highlight w:val="none"/>
        </w:rPr>
        <w:t xml:space="preserve">24口POE交换机</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eastAsia="宋体" w:cs="宋体"/>
          <w:color w:val="auto"/>
          <w:sz w:val="24"/>
          <w:szCs w:val="24"/>
          <w:highlight w:val="none"/>
        </w:rPr>
        <w:t xml:space="preserve">千兆POE交换机（24千兆POE电+2千兆光）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提供24个千兆PoE电口和2个千兆光口。</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支持IEEE 802.3at/af标准。</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支持IEEE 802.3、IEEE 802.3u、IEEE 802.3x、IEEE 802.3ab、IEEE 802.3z标准。</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支持安防网络拓扑管理、端口管理，支持远程升级。</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支持6 KV防浪涌（PoE口）。</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支持PoE输出功率管理，整机最大PoE输出功率370W。</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千兆网络接入设计、存储转发交换方式。</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坚固式高强度金属外壳。</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端口：24个千兆PoE电口 + 2个千兆光口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整机功耗：400W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浪涌防护：6KV</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PoE标准：IEEE 802.3af、IEEE 802.3at</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供电线芯：支持8芯供电，网线的1/2/3/6和4/5/7/8同时供电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PoE端口：端口1～24</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端口最大供电功率：30W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2.2.11.1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整机最大供电功率：370W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2.2.12 </w:t>
      </w:r>
      <w:r>
        <w:rPr>
          <w:rFonts w:hint="eastAsia" w:ascii="宋体" w:hAnsi="宋体" w:eastAsia="宋体" w:cs="宋体"/>
          <w:b/>
          <w:bCs/>
          <w:color w:val="auto"/>
          <w:sz w:val="24"/>
          <w:szCs w:val="24"/>
          <w:highlight w:val="none"/>
        </w:rPr>
        <w:t xml:space="preserve">8口POE交换机</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eastAsia="宋体" w:cs="宋体"/>
          <w:color w:val="auto"/>
          <w:sz w:val="24"/>
          <w:szCs w:val="24"/>
          <w:highlight w:val="none"/>
        </w:rPr>
        <w:t xml:space="preserve">千兆POE交换机（8千兆PoE，2千兆光）</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提供8个千兆PoE电口，2个千兆光口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线速转发、无阻塞设计</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整机功耗：≤120 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浪涌防护：支持6 kV防浪涌</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平均无故障工作时间（MTBF）：100000小时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拨码开关：不支持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端口：8个千兆PoE电口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2个千兆光口</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交换容量：26Gbps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包转发率：19.34 Mpps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MAC地址容量：16 K</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PoE端口：端口1-8</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端口最大供电功率：端口1-8，单端口最大30W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整机最大供电功率：110W</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供电线芯：支持4芯供电，网线的1/2/3/6同时供电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PoE远距离：端口1-8</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设备状态告警：支持设备状态告警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2.2.13</w:t>
      </w:r>
      <w:r>
        <w:rPr>
          <w:rFonts w:hint="eastAsia" w:ascii="宋体" w:hAnsi="宋体" w:eastAsia="宋体" w:cs="宋体"/>
          <w:b/>
          <w:bCs/>
          <w:color w:val="auto"/>
          <w:sz w:val="24"/>
          <w:szCs w:val="24"/>
          <w:highlight w:val="none"/>
        </w:rPr>
        <w:t xml:space="preserve">用户信息传输装置</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2.2.13.1 </w:t>
      </w:r>
      <w:r>
        <w:rPr>
          <w:rFonts w:hint="eastAsia" w:ascii="宋体" w:hAnsi="宋体" w:eastAsia="宋体" w:cs="宋体"/>
          <w:color w:val="auto"/>
          <w:sz w:val="24"/>
          <w:szCs w:val="24"/>
          <w:highlight w:val="none"/>
        </w:rPr>
        <w:t xml:space="preserve">2路RS-232通讯接口、2路RS-485通讯接口，1路CAN通讯接口、 1路RJ45网络通讯口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手动报警：具有手动火警按钮，可以向管理平台上传人工火灾报警信息</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断网续传：网络断网恢复后，接续上传断网期间的数据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值班查岗：支持值班查岗功能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1路开关量输入，2路常开输出</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1个以太网接口，能够对目标IP，目标机号，本机机号设置</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投标人所投消防主机联网装置的电路有亚克力板保护，印有警示提示语。</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设备内置软件需获得软件著作权证书及国家级检验中心的软件评测报告。</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2.2.14</w:t>
      </w:r>
      <w:r>
        <w:rPr>
          <w:rFonts w:hint="eastAsia" w:ascii="宋体" w:hAnsi="宋体" w:eastAsia="宋体" w:cs="宋体"/>
          <w:b/>
          <w:bCs/>
          <w:color w:val="auto"/>
          <w:sz w:val="24"/>
          <w:szCs w:val="24"/>
          <w:highlight w:val="none"/>
        </w:rPr>
        <w:t xml:space="preserve">可视化红外火焰探测器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2.2.14.1</w:t>
      </w:r>
      <w:r>
        <w:rPr>
          <w:rFonts w:hint="eastAsia" w:ascii="宋体" w:hAnsi="宋体" w:eastAsia="宋体" w:cs="宋体"/>
          <w:color w:val="auto"/>
          <w:sz w:val="24"/>
          <w:szCs w:val="24"/>
          <w:highlight w:val="none"/>
        </w:rPr>
        <w:t xml:space="preserve">融合型智能摄像机，支持火焰检测，可感知火焰周围红外信号变化，并可通过视频复核。</w:t>
      </w:r>
      <w:r/>
    </w:p>
    <w:p>
      <w:pPr>
        <w:ind w:firstLine="0"/>
        <w:spacing w:line="400" w:lineRule="atLeast"/>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内置红外热释电火焰探测器，三波段火焰传感器，4.3um主探测+5.0um参比+3.8um参比</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最大图像尺寸：2688×1520，传感器类型：可见光：1/2.7" Progressive Scan CMOS，支持3D数字降噪，支持120 dB超宽动态。</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支持白色和红外双光补光，30m</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具有双向语音对讲和单向语音广播功能</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支持2路报警输入、2路报警输出，1路音频输入/输出，1路RS-485。</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支持microSD/SDHC/SDXC卡(512 G)本地存储。</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支持PoE供电、10M/100M自适应网口、IP67等级防水防尘。</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支持报警时联动报警图片和报警录像。</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智能报警：烟雾检测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火焰检测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室内通道堵塞检测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灭火器丢失检测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危险行为检测——抽烟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危险行为检测——打电话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遮挡检测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区域入侵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移动侦测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越界侦测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具有烟雾触发报警功能，在设定的监控区域内，出现大于30个像素宽度的烟雾时，可触发烟雾报警，视频画面叠加烟雾报警信息，并录像及上传抓拍图片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具有火点触发报警功能，在设定的监控区域内，距离设备25m处出现火点，火点大小最小满足0.33m*0.33m（一级防火）大小尺寸，可触发火点报警，视频画面叠加火焰报警信息，同时录像及上传抓拍图片</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触发报警时，设备可将报警信息通过输入模块传输到火灾报警主机中，并在火灾报警主机中显示该报警信息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异常侦测：移动侦测，遮挡报警，硬盘满，硬盘错误，网络断开，IP地址冲突，非法访问，外设故障</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2.2.14.1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探测范围：50m，0.1㎡火盘，燃烧物：正庚烷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2.2.15</w:t>
      </w:r>
      <w:r>
        <w:rPr>
          <w:rFonts w:hint="eastAsia" w:ascii="宋体" w:hAnsi="宋体" w:eastAsia="宋体" w:cs="宋体"/>
          <w:b/>
          <w:bCs/>
          <w:color w:val="auto"/>
          <w:sz w:val="24"/>
          <w:szCs w:val="24"/>
          <w:highlight w:val="none"/>
        </w:rPr>
        <w:t xml:space="preserve">可视化热成像感温型火灾探测器</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eastAsia="宋体" w:cs="宋体"/>
          <w:color w:val="auto"/>
          <w:sz w:val="24"/>
          <w:szCs w:val="24"/>
          <w:highlight w:val="none"/>
        </w:rPr>
        <w:t xml:space="preserve">可见光+热成像双传感器融合型智能摄像机，可感知温度进行报警，并可通过视频复核</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400W定焦智能摄像机，传感器类型：1/2.7" Progressive Scan CMOS</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采用高亮三色指示灯，展示运行、故障、报警状态</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支持火焰检测，覆盖范围50m（燃烧物：正庚烷，0.1㎡火盘）</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支持温度异常（高温、温升）检测</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支持白光补光、支持PoE供电</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接口：1路485通讯接口，2路报警输入， 2路报警输出，1路音频输入，1 路音频输出，1路内置麦克风，1路内置扬声器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存储功能：支持MicroSD/MicroSDHC/MicroSDXC卡（最大支持512GB），断网本地存储</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异常侦测：移动侦测，遮挡报警，硬盘满，硬盘错误，网络断开，IP地址冲突，非法访问，外设故障</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最大图像尺寸：热成像分辨率256x192，传感器类型：氧化钒(VOx)微测辐射热计，像元尺寸：12 μm  ，响应波段：8~14 μm，热成像镜头焦距：3.2 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伪彩模式：支持白热、黑热、融合1、彩虹、融合2、铁红1、铁红2等15种模式</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测温范围：-20 °C~550 °C ，测温精度：±2 °C或者读数的±2%（取最大值），NETD（噪声等效温差）：≤50 mK(@25 °C,F1.0)</w:t>
      </w:r>
      <w:r>
        <w:rPr>
          <w:rFonts w:hint="eastAsia" w:ascii="宋体" w:hAnsi="宋体" w:eastAsia="宋体" w:cs="宋体"/>
          <w:color w:val="auto"/>
          <w:sz w:val="24"/>
          <w:szCs w:val="24"/>
          <w:highlight w:val="none"/>
          <w:lang w:eastAsia="zh-CN"/>
        </w:rPr>
        <w:t xml:space="preserve">。</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感温方式：支持非接触式感温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0"/>
        <w:spacing w:line="400" w:lineRule="atLeas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检测算法：火焰、烟雾、危险行为（抽烟、打电话）、室内通道堵塞、灭火器丢失、呼救识别、区域入侵、越界侦测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keepLines w:val="0"/>
        <w:keepNext w:val="0"/>
        <w:pageBreakBefore w:val="0"/>
        <w:spacing w:line="400" w:lineRule="atLeast"/>
        <w:widowControl w:val="off"/>
        <w:rPr>
          <w:rFonts w:hint="eastAsia" w:ascii="宋体" w:hAnsi="宋体" w:eastAsia="宋体" w:cs="宋体"/>
          <w:b/>
          <w:bCs/>
          <w:color w:val="auto"/>
          <w:sz w:val="24"/>
          <w:szCs w:val="24"/>
          <w:highlight w:val="none"/>
          <w:lang w:val="en-US" w:eastAsia="zh-CN"/>
        </w:rP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2.2.15.1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火灾报警信号传输功能：发生火灾时，探测器可将报警信息通过输入模块传输到火灾报警主机中，并在火灾报警主机中显示该报警信息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投标文件中提供公安部检验报告扫描件</w:t>
      </w:r>
      <w:r>
        <w:rPr>
          <w:rFonts w:hint="eastAsia" w:ascii="宋体" w:hAnsi="宋体" w:eastAsia="宋体" w:cs="宋体"/>
          <w:color w:val="auto"/>
          <w:sz w:val="24"/>
          <w:szCs w:val="24"/>
          <w:highlight w:val="none"/>
        </w:rPr>
        <w:t xml:space="preserve">）</w:t>
      </w:r>
      <w:r/>
    </w:p>
    <w:p>
      <w:pPr>
        <w:ind w:left="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、项目实施要求</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highlight w:val="none"/>
        </w:rPr>
        <w:t xml:space="preserve">以下带</w:t>
      </w:r>
      <w:r>
        <w:rPr>
          <w:rFonts w:hint="eastAsia" w:ascii="Courier New" w:hAnsi="Courier New" w:cs="Courier New"/>
          <w:b/>
          <w:bCs w:val="0"/>
          <w:color w:val="auto"/>
          <w:sz w:val="24"/>
          <w:szCs w:val="24"/>
          <w:highlight w:val="none"/>
        </w:rPr>
        <w:t xml:space="preserve">▲</w:t>
      </w:r>
      <w:r>
        <w:rPr>
          <w:rFonts w:hint="eastAsia" w:ascii="宋体" w:hAnsi="宋体" w:cs="宋体"/>
          <w:b/>
          <w:bCs/>
          <w:color w:val="auto"/>
          <w:sz w:val="24"/>
          <w:highlight w:val="none"/>
        </w:rPr>
        <w:t xml:space="preserve">号标志的为实质性响应指标，实质性响应指标不允许负偏离，未按采购文件要求提供证明材料的视为负偏离，负偏离或不满足作无效响应处理。</w:t>
      </w:r>
      <w:r>
        <w:rPr>
          <w:rFonts w:hint="eastAsia" w:ascii="宋体" w:hAnsi="宋体" w:cs="宋体"/>
          <w:b/>
          <w:bCs/>
          <w:color w:val="auto"/>
          <w:sz w:val="24"/>
          <w:szCs w:val="24"/>
          <w:highlight w:val="none"/>
          <w:lang w:eastAsia="zh-CN"/>
        </w:rPr>
        <w:t xml:space="preserve">）</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bookmarkStart w:id="9" w:name="_Toc512200702"/>
      <w:r/>
      <w:bookmarkStart w:id="10" w:name="_Toc323201209"/>
      <w:r/>
      <w:bookmarkStart w:id="11" w:name="_Toc227122394"/>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rPr>
        <w:t xml:space="preserve">成立项目小组,</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有权指定选择项目</w:t>
      </w:r>
      <w:r>
        <w:rPr>
          <w:rFonts w:hint="eastAsia" w:ascii="宋体" w:hAnsi="宋体" w:eastAsia="宋体" w:cs="宋体"/>
          <w:color w:val="auto"/>
          <w:sz w:val="24"/>
          <w:szCs w:val="24"/>
          <w:highlight w:val="none"/>
        </w:rPr>
        <w:t xml:space="preserve">负责人</w:t>
      </w:r>
      <w:r>
        <w:rPr>
          <w:rFonts w:hint="eastAsia" w:ascii="宋体" w:hAnsi="宋体" w:eastAsia="宋体" w:cs="宋体"/>
          <w:color w:val="auto"/>
          <w:sz w:val="24"/>
          <w:szCs w:val="24"/>
          <w:highlight w:val="none"/>
        </w:rPr>
        <w:t xml:space="preserve">人选</w:t>
      </w:r>
      <w:r>
        <w:rPr>
          <w:rFonts w:hint="eastAsia" w:ascii="宋体" w:hAnsi="宋体" w:eastAsia="宋体" w:cs="宋体"/>
          <w:color w:val="auto"/>
          <w:sz w:val="24"/>
          <w:szCs w:val="24"/>
          <w:highlight w:val="none"/>
        </w:rPr>
        <w:t xml:space="preserve">，派驻现场进行项目实施及服务。项目组成员中，必须有负责独立现场实施经验，且在公司任职三年以上的资深技术开发人员1名，资深项目经理1名，实施期间负责</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客户化修改工作，并提供简历。</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2、项目实施期间（包含免费质保期间）可能由于用户的需要及政策的变化而对系统进行相应的客户化修改，中标人必须无条件满足。</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3、中标人</w:t>
      </w:r>
      <w:r>
        <w:rPr>
          <w:rFonts w:hint="eastAsia" w:ascii="宋体" w:hAnsi="宋体" w:eastAsia="宋体" w:cs="宋体"/>
          <w:color w:val="auto"/>
          <w:sz w:val="24"/>
          <w:szCs w:val="24"/>
          <w:highlight w:val="none"/>
        </w:rPr>
        <w:t xml:space="preserve">须按照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w:t>
      </w:r>
      <w:r>
        <w:rPr>
          <w:rFonts w:hint="eastAsia" w:ascii="宋体" w:hAnsi="宋体" w:eastAsia="宋体" w:cs="宋体"/>
          <w:strike w:val="0"/>
          <w:color w:val="auto"/>
          <w:sz w:val="24"/>
          <w:szCs w:val="24"/>
          <w:highlight w:val="none"/>
          <w:lang w:val="en-US" w:eastAsia="zh-CN"/>
        </w:rPr>
        <w:t xml:space="preserve">工作</w:t>
      </w:r>
      <w:r>
        <w:rPr>
          <w:rFonts w:hint="eastAsia" w:ascii="宋体" w:hAnsi="宋体" w:eastAsia="宋体" w:cs="宋体"/>
          <w:strike w:val="0"/>
          <w:color w:val="auto"/>
          <w:sz w:val="24"/>
          <w:szCs w:val="24"/>
          <w:highlight w:val="none"/>
        </w:rPr>
        <w:t xml:space="preserve">作息</w:t>
      </w:r>
      <w:r>
        <w:rPr>
          <w:rFonts w:hint="eastAsia" w:ascii="宋体" w:hAnsi="宋体" w:eastAsia="宋体" w:cs="宋体"/>
          <w:color w:val="auto"/>
          <w:sz w:val="24"/>
          <w:szCs w:val="24"/>
          <w:highlight w:val="none"/>
        </w:rPr>
        <w:t xml:space="preserve">制度执行。</w:t>
      </w:r>
      <w:r/>
    </w:p>
    <w:p>
      <w:pPr>
        <w:pStyle w:val="861"/>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4</w:t>
      </w:r>
      <w:r>
        <w:rPr>
          <w:rFonts w:hint="eastAsia" w:ascii="宋体" w:hAnsi="宋体" w:cs="宋体"/>
          <w:color w:val="auto"/>
          <w:sz w:val="24"/>
          <w:highlight w:val="none"/>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861"/>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5</w:t>
      </w:r>
      <w:r>
        <w:rPr>
          <w:rFonts w:hint="eastAsia" w:ascii="宋体" w:hAnsi="宋体" w:cs="宋体"/>
          <w:color w:val="auto"/>
          <w:sz w:val="24"/>
          <w:highlight w:val="none"/>
        </w:rPr>
        <w:t xml:space="preserve">、为保证本项目的顺利实施，投标人应基于其投标产品的技术特点与功能，自行进行深化设计，编制详尽、可行、专属的《项目实施方案》。投标人必须在实施方案中明确列出为满足项目所有功能及性能要求所必须使用的一切硬件设备，并对其兼容性、可靠性及性能负责。投标人应足质足量提供上述全部硬件设备，确保其型号、规格、数量及性能完全满足项目长期、稳定、高效运行的需求，并保证所有设备均为原装正品、全新未使用。实施人员须按照采购人的作息制度执行。</w:t>
      </w:r>
      <w:r/>
    </w:p>
    <w:p>
      <w:pPr>
        <w:pStyle w:val="861"/>
        <w:numPr>
          <w:ilvl w:val="0"/>
          <w:numId w:val="0"/>
        </w:numPr>
        <w:contextualSpacing/>
        <w:jc w:val="left"/>
        <w:spacing w:line="360" w:lineRule="auto"/>
        <w:widowControl/>
        <w:rPr>
          <w:rFonts w:hint="eastAsia" w:ascii="宋体" w:hAnsi="宋体" w:cs="宋体"/>
          <w:b w:val="0"/>
          <w:bCs w:val="0"/>
          <w:color w:val="auto"/>
          <w:sz w:val="24"/>
          <w:highlight w:val="none"/>
        </w:rPr>
      </w:pPr>
      <w:r>
        <w:rPr>
          <w:rFonts w:hint="eastAsia" w:ascii="宋体" w:hAnsi="宋体" w:cs="宋体"/>
          <w:color w:val="auto"/>
          <w:sz w:val="24"/>
          <w:highlight w:val="none"/>
          <w:lang w:val="en-US"/>
        </w:rPr>
        <w:t xml:space="preserve">6</w:t>
      </w:r>
      <w:r>
        <w:rPr>
          <w:rFonts w:hint="eastAsia" w:ascii="宋体" w:hAnsi="宋体" w:cs="宋体"/>
          <w:color w:val="auto"/>
          <w:sz w:val="24"/>
          <w:highlight w:val="none"/>
        </w:rPr>
        <w:t xml:space="preserve">、</w:t>
      </w:r>
      <w:r>
        <w:rPr>
          <w:rFonts w:hint="eastAsia" w:ascii="宋体" w:hAnsi="宋体" w:cs="宋体"/>
          <w:b w:val="0"/>
          <w:bCs w:val="0"/>
          <w:color w:val="auto"/>
          <w:sz w:val="24"/>
          <w:highlight w:val="none"/>
        </w:rPr>
        <w:t xml:space="preserve">项目实施期限：投标人须在接到采购人要求进场实施之日起7日</w:t>
      </w:r>
      <w:r>
        <w:rPr>
          <w:rFonts w:hint="eastAsia" w:ascii="宋体" w:hAnsi="宋体" w:cs="宋体"/>
          <w:b w:val="0"/>
          <w:bCs w:val="0"/>
          <w:color w:val="auto"/>
          <w:sz w:val="24"/>
          <w:highlight w:val="none"/>
          <w:lang w:val="en-US"/>
        </w:rPr>
        <w:t xml:space="preserve">历天</w:t>
      </w:r>
      <w:r>
        <w:rPr>
          <w:rFonts w:hint="eastAsia" w:ascii="宋体" w:hAnsi="宋体" w:cs="宋体"/>
          <w:b w:val="0"/>
          <w:bCs w:val="0"/>
          <w:color w:val="auto"/>
          <w:sz w:val="24"/>
          <w:highlight w:val="none"/>
        </w:rPr>
        <w:t xml:space="preserve">内完成项目组人员调配工作并进场实施，自合同签订起，</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0日</w:t>
      </w:r>
      <w:r>
        <w:rPr>
          <w:rFonts w:hint="eastAsia" w:ascii="宋体" w:hAnsi="宋体" w:cs="宋体"/>
          <w:b w:val="0"/>
          <w:bCs w:val="0"/>
          <w:color w:val="auto"/>
          <w:sz w:val="24"/>
          <w:highlight w:val="none"/>
          <w:lang w:val="en-US"/>
        </w:rPr>
        <w:t xml:space="preserve">历天</w:t>
      </w:r>
      <w:r>
        <w:rPr>
          <w:rFonts w:hint="eastAsia" w:ascii="宋体" w:hAnsi="宋体" w:cs="宋体"/>
          <w:b w:val="0"/>
          <w:bCs w:val="0"/>
          <w:color w:val="auto"/>
          <w:sz w:val="24"/>
          <w:highlight w:val="none"/>
        </w:rPr>
        <w:t xml:space="preserve">内完成所需硬件配备安装，90</w:t>
      </w:r>
      <w:r>
        <w:rPr>
          <w:rFonts w:hint="eastAsia" w:ascii="宋体" w:hAnsi="宋体" w:cs="宋体"/>
          <w:b w:val="0"/>
          <w:bCs w:val="0"/>
          <w:strike w:val="0"/>
          <w:color w:val="auto"/>
          <w:sz w:val="24"/>
          <w:highlight w:val="none"/>
          <w:lang w:val="en-US"/>
        </w:rPr>
        <w:t xml:space="preserve">个</w:t>
      </w:r>
      <w:r>
        <w:rPr>
          <w:rFonts w:hint="eastAsia" w:ascii="宋体" w:hAnsi="宋体" w:cs="宋体"/>
          <w:b w:val="0"/>
          <w:bCs w:val="0"/>
          <w:color w:val="auto"/>
          <w:sz w:val="24"/>
          <w:highlight w:val="none"/>
          <w:lang w:val="en-US"/>
        </w:rPr>
        <w:t xml:space="preserve">工作日</w:t>
      </w:r>
      <w:r>
        <w:rPr>
          <w:rFonts w:hint="eastAsia" w:ascii="宋体" w:hAnsi="宋体" w:cs="宋体"/>
          <w:b w:val="0"/>
          <w:bCs w:val="0"/>
          <w:color w:val="auto"/>
          <w:sz w:val="24"/>
          <w:highlight w:val="none"/>
        </w:rPr>
        <w:t xml:space="preserve">内完成整体项目功能交付上线工作。</w:t>
      </w:r>
      <w:r/>
    </w:p>
    <w:p>
      <w:pPr>
        <w:pStyle w:val="861"/>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rPr>
        <w:t xml:space="preserve">7</w:t>
      </w:r>
      <w:r>
        <w:rPr>
          <w:rFonts w:hint="eastAsia" w:ascii="宋体" w:hAnsi="宋体" w:cs="宋体"/>
          <w:color w:val="auto"/>
          <w:sz w:val="24"/>
          <w:highlight w:val="none"/>
        </w:rPr>
        <w:t xml:space="preserve">、投标人应列出详细项目安装调试方案，包括人员姓名、工作经验和在本项目中的职责分工以及项目管理方法、项目实施管理策略、项目进度控制、项目应急措施等。投标人在中标后，应允许采购人的工作人员及运维人员自实施工作开始即参与本项目的详细设计、测试、安装调试等工作并在实施方案中提出协同工作计划。</w:t>
      </w:r>
      <w:r/>
    </w:p>
    <w:p>
      <w:pPr>
        <w:pStyle w:val="861"/>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、所有接口费用（包括涉及到的前端接口，如需第三方改动额外产生的费用）、硬件设备费用及相关税费均已包含在成交总价中，由投标人承担，采购人不再支付任何额外费用。</w:t>
      </w:r>
      <w:r/>
    </w:p>
    <w:p>
      <w:pPr>
        <w:pStyle w:val="861"/>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w:t>
      </w:r>
      <w:r>
        <w:rPr>
          <w:rFonts w:hint="eastAsia" w:ascii="宋体" w:hAnsi="宋体" w:cs="宋体"/>
          <w:color w:val="auto"/>
          <w:sz w:val="24"/>
          <w:highlight w:val="none"/>
          <w:lang w:val="en-US"/>
        </w:rPr>
        <w:t xml:space="preserve">投标</w:t>
      </w:r>
      <w:r>
        <w:rPr>
          <w:rFonts w:hint="eastAsia" w:ascii="宋体" w:hAnsi="宋体" w:cs="宋体"/>
          <w:color w:val="auto"/>
          <w:sz w:val="24"/>
          <w:highlight w:val="none"/>
        </w:rPr>
        <w:t xml:space="preserve">文件中需提供针对维保期满后的售后服务方式与价格说明函（以所占合同金额比例的方式报价）。</w:t>
      </w:r>
      <w:r/>
    </w:p>
    <w:p>
      <w:pPr>
        <w:pStyle w:val="861"/>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、系统建设期间所有对外接口按照采购人的要求提供免费对接。 </w:t>
      </w:r>
      <w:r/>
    </w:p>
    <w:p>
      <w:pPr>
        <w:pStyle w:val="861"/>
        <w:numPr>
          <w:ilvl w:val="0"/>
          <w:numId w:val="0"/>
        </w:numPr>
        <w:contextualSpacing/>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、系统建设期间的所有售后服务，包括软件维护、软件升级等所产生的费用均由投标人承担。</w:t>
      </w:r>
      <w:r/>
    </w:p>
    <w:p>
      <w:pPr>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、投标人必须对采购人所提出的维护需求作出实质性响应，提供各种突发情况的应急策略及备选方案（包括具体响应时间等），服务完成后，必须得到采购人对服务情况的检查和文字确认。</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w:t>
      </w:r>
      <w:r>
        <w:rPr>
          <w:rStyle w:val="1093"/>
          <w:rFonts w:hint="eastAsia" w:ascii="宋体" w:hAnsi="宋体" w:cs="宋体"/>
          <w:color w:val="auto"/>
          <w:sz w:val="24"/>
          <w:highlight w:val="none"/>
          <w:lang w:val="en-US"/>
        </w:rPr>
        <w:t xml:space="preserve">3</w:t>
      </w:r>
      <w:r>
        <w:rPr>
          <w:rStyle w:val="1093"/>
          <w:rFonts w:hint="eastAsia" w:ascii="宋体" w:hAnsi="宋体" w:cs="宋体"/>
          <w:color w:val="auto"/>
          <w:sz w:val="24"/>
          <w:highlight w:val="none"/>
        </w:rPr>
        <w:t xml:space="preserve">、投标人必须为所有被培训人员进行现场培训，提供文字资料等相关用品。所有的资料必须是中文书写，相关费用包含在响应报价中，培训工作应在项目验收之前完成。</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w:t>
      </w:r>
      <w:r>
        <w:rPr>
          <w:rStyle w:val="1093"/>
          <w:rFonts w:hint="eastAsia" w:ascii="宋体" w:hAnsi="宋体" w:cs="宋体"/>
          <w:color w:val="auto"/>
          <w:sz w:val="24"/>
          <w:highlight w:val="none"/>
          <w:lang w:val="en-US"/>
        </w:rPr>
        <w:t xml:space="preserve">4</w:t>
      </w:r>
      <w:r>
        <w:rPr>
          <w:rStyle w:val="1093"/>
          <w:rFonts w:hint="eastAsia" w:ascii="宋体" w:hAnsi="宋体" w:cs="宋体"/>
          <w:color w:val="auto"/>
          <w:sz w:val="24"/>
          <w:highlight w:val="none"/>
        </w:rPr>
        <w:t xml:space="preserve">、投标人应承诺在项目验收时移交所有的技术文档（包含但不限于数据结构与流程、数据字典、操作说明书、系统维护手册等），承诺采购人拥有整个系统的永久所有权（使用权和修改权）。</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w:t>
      </w:r>
      <w:r>
        <w:rPr>
          <w:rStyle w:val="1093"/>
          <w:rFonts w:hint="eastAsia" w:ascii="宋体" w:hAnsi="宋体" w:cs="宋体"/>
          <w:color w:val="auto"/>
          <w:sz w:val="24"/>
          <w:highlight w:val="none"/>
          <w:lang w:val="en-US"/>
        </w:rPr>
        <w:t xml:space="preserve">5</w:t>
      </w:r>
      <w:r>
        <w:rPr>
          <w:rStyle w:val="1093"/>
          <w:rFonts w:hint="eastAsia" w:ascii="宋体" w:hAnsi="宋体" w:cs="宋体"/>
          <w:color w:val="auto"/>
          <w:sz w:val="24"/>
          <w:highlight w:val="none"/>
        </w:rPr>
        <w:t xml:space="preserve">、投标人需协助采购人进行本项目相关的科研工作，为科研人员完成高质量学术期刊的论文发表提供支持；协助采购人完成有关该项目技术创新相关的发明专利的申报工作；协助采购人进行有关该项目的示范工程、创新奖项的申报工作。</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w:t>
      </w:r>
      <w:r>
        <w:rPr>
          <w:rStyle w:val="1093"/>
          <w:rFonts w:hint="eastAsia" w:ascii="宋体" w:hAnsi="宋体" w:cs="宋体"/>
          <w:color w:val="auto"/>
          <w:sz w:val="24"/>
          <w:highlight w:val="none"/>
          <w:lang w:val="en-US"/>
        </w:rPr>
        <w:t xml:space="preserve">6</w:t>
      </w:r>
      <w:r>
        <w:rPr>
          <w:rStyle w:val="1093"/>
          <w:rFonts w:hint="eastAsia" w:ascii="宋体" w:hAnsi="宋体" w:cs="宋体"/>
          <w:color w:val="auto"/>
          <w:sz w:val="24"/>
          <w:highlight w:val="none"/>
        </w:rPr>
        <w:t xml:space="preserve">、建立用户专项档案，实行质量跟踪服务。终身免费进行维护与升级。提供系统终身扩展、升级方面的技术支持服务。</w:t>
      </w:r>
      <w:r/>
    </w:p>
    <w:p>
      <w:pPr>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1</w:t>
      </w:r>
      <w:r>
        <w:rPr>
          <w:rStyle w:val="1093"/>
          <w:rFonts w:hint="eastAsia" w:ascii="宋体" w:hAnsi="宋体" w:cs="宋体"/>
          <w:color w:val="auto"/>
          <w:sz w:val="24"/>
          <w:highlight w:val="none"/>
          <w:lang w:val="en-US"/>
        </w:rPr>
        <w:t xml:space="preserve">7</w:t>
      </w:r>
      <w:r>
        <w:rPr>
          <w:rStyle w:val="1093"/>
          <w:rFonts w:hint="eastAsia" w:ascii="宋体" w:hAnsi="宋体" w:cs="宋体"/>
          <w:color w:val="auto"/>
          <w:sz w:val="24"/>
          <w:highlight w:val="none"/>
        </w:rPr>
        <w:t xml:space="preserve">、良好的售后技术支持，投标人需提供临床系统运行时的相关工程师的现场指导。</w:t>
      </w:r>
      <w:r/>
    </w:p>
    <w:p>
      <w:pPr>
        <w:keepLines w:val="0"/>
        <w:keepNext w:val="0"/>
        <w:pageBreakBefore w:val="0"/>
        <w:spacing w:line="360" w:lineRule="auto"/>
        <w:rPr>
          <w:rStyle w:val="1093"/>
          <w:rFonts w:hint="default" w:ascii="宋体" w:hAnsi="宋体" w:cs="宋体"/>
          <w:color w:val="auto"/>
          <w:sz w:val="24"/>
          <w:highlight w:val="none"/>
          <w:lang w:val="en-US"/>
        </w:rPr>
      </w:pPr>
      <w:r>
        <w:rPr>
          <w:rFonts w:hint="eastAsia" w:ascii="Courier New" w:hAnsi="Courier New" w:cs="Courier New"/>
          <w:b/>
          <w:bCs w:val="0"/>
          <w:color w:val="auto"/>
          <w:sz w:val="24"/>
          <w:szCs w:val="24"/>
          <w:highlight w:val="none"/>
        </w:rPr>
        <w:t xml:space="preserve">▲</w:t>
      </w:r>
      <w:r>
        <w:rPr>
          <w:rStyle w:val="1093"/>
          <w:rFonts w:hint="eastAsia" w:ascii="宋体" w:hAnsi="宋体" w:cs="宋体"/>
          <w:b/>
          <w:bCs/>
          <w:color w:val="auto"/>
          <w:sz w:val="24"/>
          <w:highlight w:val="none"/>
          <w:lang w:val="en-US"/>
        </w:rPr>
        <w:t xml:space="preserve">18、中标人在签订采购合同前必须提供①所投</w:t>
      </w:r>
      <w:r>
        <w:rPr>
          <w:rStyle w:val="1093"/>
          <w:rFonts w:ascii="宋体" w:hAnsi="宋体" w:cs="宋体"/>
          <w:b/>
          <w:bCs/>
          <w:color w:val="auto"/>
          <w:sz w:val="24"/>
          <w:highlight w:val="none"/>
        </w:rPr>
        <w:t xml:space="preserve">产品生产厂商出具的针对本项目的售后服务承诺函和售后服务条款原件</w:t>
      </w:r>
      <w:r>
        <w:rPr>
          <w:rStyle w:val="1093"/>
          <w:rFonts w:hint="eastAsia" w:ascii="宋体" w:hAnsi="宋体" w:cs="宋体"/>
          <w:b/>
          <w:bCs/>
          <w:color w:val="auto"/>
          <w:sz w:val="24"/>
          <w:highlight w:val="none"/>
        </w:rPr>
        <w:t xml:space="preserve">；</w:t>
      </w:r>
      <w:r>
        <w:rPr>
          <w:rStyle w:val="1093"/>
          <w:rFonts w:hint="eastAsia" w:ascii="宋体" w:hAnsi="宋体" w:cs="宋体"/>
          <w:b/>
          <w:bCs/>
          <w:color w:val="auto"/>
          <w:sz w:val="24"/>
          <w:highlight w:val="none"/>
          <w:lang w:val="en-US"/>
        </w:rPr>
        <w:t xml:space="preserve">②针对AI智能编码技术需提供原厂出具的专项承诺函原件，明确承诺摄像机前端不抽帧、不改变分辨率和帧率，不改变编码和封装，在目标清晰度无明显降低的条件下，存储空间节约不小于50％，签订合同前配合专业工具实测验证，厂家全程安排技术人员和配套工具配合检测，同时提供制造商通过相关司法部门合规鉴定的证明材料；否则视同成交供应商放弃成交项目，采购人有权拒绝签订采购合同，成交供应商承担由此产生的一切责任。（投标文件中提供上述承诺书，否则按无效投标处理）</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培训要求</w:t>
      </w:r>
      <w:bookmarkEnd w:id="9"/>
      <w:r/>
      <w:bookmarkEnd w:id="10"/>
      <w:r/>
      <w:bookmarkEnd w:id="11"/>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免费培训，应针对系统使用人员、系统运行维护管理人员等不同对象制定有针对性的培训计划；提供主要面向医院信息管理技术人员的系统日常维护培训，使其具备独立进行系统日常维护、故障的诊断与处理等方面的能力。</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投标人派出的培训教员应具备丰富的相同课程教学经验。</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约定合理地安排培训时间。</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投标人须为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培养资深系统管理人员不少于2名。</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投标人须在采购人指定的地点提供操作及维护培训，投标人须在投标文件中提供详细的培训计划，内容包括但不限于培训内容、培训方式、讲师资质、培训教材、培训时间；培训地点场所由采购人提供。</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bookmarkStart w:id="12" w:name="_Toc323201211"/>
      <w:r/>
      <w:bookmarkStart w:id="13" w:name="_Toc512200704"/>
      <w:r/>
      <w:bookmarkStart w:id="14" w:name="_Toc227122396"/>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、售后服务</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要求</w:t>
      </w:r>
      <w:bookmarkEnd w:id="12"/>
      <w:r/>
      <w:bookmarkEnd w:id="13"/>
      <w:r/>
      <w:bookmarkEnd w:id="14"/>
      <w:r/>
      <w:r/>
    </w:p>
    <w:p>
      <w:pPr>
        <w:pStyle w:val="861"/>
        <w:numPr>
          <w:ilvl w:val="0"/>
          <w:numId w:val="0"/>
        </w:numPr>
        <w:contextualSpacing/>
        <w:ind w:left="0"/>
        <w:jc w:val="left"/>
        <w:keepLines w:val="0"/>
        <w:keepNext w:val="0"/>
        <w:pageBreakBefore w:val="0"/>
        <w:spacing w:line="360" w:lineRule="auto"/>
        <w:widowControl/>
        <w:rPr>
          <w:rStyle w:val="1093"/>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1、</w:t>
      </w:r>
      <w:r>
        <w:rPr>
          <w:rStyle w:val="1093"/>
          <w:rFonts w:hint="eastAsia" w:ascii="宋体" w:hAnsi="宋体" w:cs="宋体"/>
          <w:color w:val="auto"/>
          <w:sz w:val="24"/>
          <w:highlight w:val="none"/>
        </w:rPr>
        <w:t xml:space="preserve">投标人</w:t>
      </w:r>
      <w:r>
        <w:rPr>
          <w:rStyle w:val="1093"/>
          <w:rFonts w:hint="eastAsia" w:ascii="宋体" w:hAnsi="宋体" w:cs="宋体"/>
          <w:b/>
          <w:bCs/>
          <w:color w:val="auto"/>
          <w:sz w:val="24"/>
          <w:highlight w:val="none"/>
        </w:rPr>
        <w:t xml:space="preserve">全套设备及软件至少提供的免费质保</w:t>
      </w:r>
      <w:r>
        <w:rPr>
          <w:rStyle w:val="1093"/>
          <w:rFonts w:hint="eastAsia" w:ascii="宋体" w:hAnsi="宋体" w:cs="宋体"/>
          <w:b/>
          <w:bCs/>
          <w:color w:val="auto"/>
          <w:sz w:val="24"/>
          <w:highlight w:val="none"/>
          <w:lang w:val="en-US"/>
        </w:rPr>
        <w:t xml:space="preserve">需满足技术参数中的要求</w:t>
      </w:r>
      <w:r>
        <w:rPr>
          <w:rStyle w:val="1093"/>
          <w:rFonts w:hint="eastAsia" w:ascii="宋体" w:hAnsi="宋体" w:cs="宋体"/>
          <w:color w:val="auto"/>
          <w:sz w:val="24"/>
          <w:highlight w:val="none"/>
        </w:rPr>
        <w:t xml:space="preserve">，所有软件产品的免费维保期自本项目终验合格书签订之日起开始计算，保修期内所有软硬件设备的维修均为免费（人为故意损坏除外）。免费维保期内应定期对系统进行巡检，保</w:t>
      </w:r>
      <w:r>
        <w:rPr>
          <w:rStyle w:val="1093"/>
          <w:rFonts w:hint="eastAsia" w:ascii="宋体" w:hAnsi="宋体" w:cs="宋体"/>
          <w:color w:val="auto"/>
          <w:sz w:val="24"/>
          <w:highlight w:val="none"/>
        </w:rPr>
        <w:t xml:space="preserve">证系统在最优化的状态下稳定运行，部门级故障应在2小时内排除，全院级故障应在1小时内响应解决，需提供全年7天24小时响应服务。重大系统问题及软件升级需中标人至现场解决的，中标人需在接到采购人通知后12小时内到达现场处理。维保范围包括软件、硬件设备及数据故障维护，对外数据接口，因国家、省、市各级管理部门政策要求，设备更换、升级等情况需要作出的软件客户化需求修改。涉及其他应用系统的整合、系统的升级或替换、集成平台和数据中心的建设等所涉及的接口。中标人不得再另行收取费用。项目验收合格后，中标人需按照采购人相关规定，</w:t>
      </w:r>
      <w:r>
        <w:rPr>
          <w:rFonts w:hint="eastAsia" w:ascii="宋体" w:hAnsi="宋体" w:eastAsia="宋体" w:cs="宋体"/>
          <w:color w:val="auto"/>
          <w:sz w:val="24"/>
          <w:szCs w:val="24"/>
          <w:highlight w:val="none"/>
        </w:rPr>
        <w:t xml:space="preserve">每年不低于2次的</w:t>
      </w:r>
      <w:r>
        <w:rPr>
          <w:rStyle w:val="1093"/>
          <w:rFonts w:hint="eastAsia" w:ascii="宋体" w:hAnsi="宋体" w:cs="宋体"/>
          <w:color w:val="auto"/>
          <w:sz w:val="24"/>
          <w:highlight w:val="none"/>
        </w:rPr>
        <w:t xml:space="preserve">系统</w:t>
      </w:r>
      <w:r>
        <w:rPr>
          <w:rFonts w:hint="eastAsia" w:ascii="宋体" w:hAnsi="宋体" w:eastAsia="宋体" w:cs="宋体"/>
          <w:color w:val="auto"/>
          <w:sz w:val="24"/>
          <w:szCs w:val="24"/>
          <w:highlight w:val="none"/>
        </w:rPr>
        <w:t xml:space="preserve">例行维护及巡检</w:t>
      </w:r>
      <w:r>
        <w:rPr>
          <w:rStyle w:val="1093"/>
          <w:rFonts w:hint="eastAsia" w:ascii="宋体" w:hAnsi="宋体" w:cs="宋体"/>
          <w:color w:val="auto"/>
          <w:sz w:val="24"/>
          <w:highlight w:val="none"/>
        </w:rPr>
        <w:t xml:space="preserve">。例行维护内容包括：软件的功能增强性维护等应用软件系统扩充升级（其中包括系统维护、跟踪检测），保证投标方所开发的软件正常运行；软件系统运行情况的现场巡检、数据库性能调整优化，并提交维护报告等。</w:t>
      </w:r>
      <w:r/>
    </w:p>
    <w:p>
      <w:pPr>
        <w:pStyle w:val="861"/>
        <w:numPr>
          <w:ilvl w:val="0"/>
          <w:numId w:val="0"/>
        </w:numPr>
        <w:contextualSpacing/>
        <w:ind w:left="0"/>
        <w:jc w:val="left"/>
        <w:keepLines w:val="0"/>
        <w:keepNext w:val="0"/>
        <w:pageBreakBefore w:val="0"/>
        <w:spacing w:line="360" w:lineRule="auto"/>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2、维保期后服务：为保障采购人系统实现长期、持续、稳定的运行，在免费维护期满后，在同等条件下采购人可优先选择中标人继续负责本项目的维护、更新、扩展等后续服务工作，</w:t>
      </w:r>
      <w:r>
        <w:rPr>
          <w:rStyle w:val="1093"/>
          <w:rFonts w:hint="eastAsia" w:ascii="宋体" w:hAnsi="宋体" w:cs="宋体"/>
          <w:color w:val="auto"/>
          <w:sz w:val="24"/>
          <w:highlight w:val="none"/>
          <w:lang w:val="en-US"/>
        </w:rPr>
        <w:t xml:space="preserve">维保费用不高于投标文件中投标人承诺的比例</w:t>
      </w:r>
      <w:r>
        <w:rPr>
          <w:rStyle w:val="1093"/>
          <w:rFonts w:hint="eastAsia" w:ascii="宋体" w:hAnsi="宋体" w:cs="宋体"/>
          <w:color w:val="auto"/>
          <w:sz w:val="24"/>
          <w:highlight w:val="none"/>
        </w:rPr>
        <w:t xml:space="preserve">。</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3、项目</w:t>
      </w:r>
      <w:r>
        <w:rPr>
          <w:rFonts w:hint="eastAsia" w:ascii="宋体" w:hAnsi="宋体" w:eastAsia="宋体" w:cs="宋体"/>
          <w:color w:val="auto"/>
          <w:sz w:val="24"/>
          <w:szCs w:val="24"/>
          <w:highlight w:val="none"/>
        </w:rPr>
        <w:t xml:space="preserve">建设</w:t>
      </w:r>
      <w:r>
        <w:rPr>
          <w:rFonts w:hint="eastAsia" w:ascii="宋体" w:hAnsi="宋体" w:cs="宋体"/>
          <w:color w:val="auto"/>
          <w:sz w:val="24"/>
          <w:szCs w:val="24"/>
          <w:highlight w:val="none"/>
          <w:lang w:val="en-US" w:eastAsia="zh-CN"/>
        </w:rPr>
        <w:t xml:space="preserve">和维保期间</w:t>
      </w:r>
      <w:r>
        <w:rPr>
          <w:rFonts w:hint="eastAsia" w:ascii="宋体" w:hAnsi="宋体" w:eastAsia="宋体" w:cs="宋体"/>
          <w:color w:val="auto"/>
          <w:sz w:val="24"/>
          <w:szCs w:val="24"/>
          <w:highlight w:val="none"/>
        </w:rPr>
        <w:t xml:space="preserve">所有对外接口按照</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要求提供免费对接。</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4、项目</w:t>
      </w:r>
      <w:r>
        <w:rPr>
          <w:rFonts w:hint="eastAsia" w:ascii="宋体" w:hAnsi="宋体" w:eastAsia="宋体" w:cs="宋体"/>
          <w:color w:val="auto"/>
          <w:sz w:val="24"/>
          <w:szCs w:val="24"/>
          <w:highlight w:val="none"/>
        </w:rPr>
        <w:t xml:space="preserve">建设期间的所有售后服务，包括软件维护、软件升级等所产生的费用均由中标人承担。</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项目实施完成，并同步按照《</w:t>
      </w:r>
      <w:r>
        <w:rPr>
          <w:rFonts w:hint="eastAsia" w:ascii="宋体" w:hAnsi="宋体" w:eastAsia="宋体" w:cs="宋体"/>
          <w:color w:val="auto"/>
          <w:sz w:val="24"/>
          <w:szCs w:val="24"/>
          <w:highlight w:val="none"/>
          <w:lang w:eastAsia="zh-CN"/>
        </w:rPr>
        <w:t xml:space="preserve">徐医附院</w:t>
      </w:r>
      <w:r>
        <w:rPr>
          <w:rFonts w:hint="eastAsia" w:ascii="宋体" w:hAnsi="宋体" w:eastAsia="宋体" w:cs="宋体"/>
          <w:color w:val="auto"/>
          <w:sz w:val="24"/>
          <w:szCs w:val="24"/>
          <w:highlight w:val="none"/>
        </w:rPr>
        <w:t xml:space="preserve">信息处软件项目开发和管理规范》的要求提供整个实施过程的</w:t>
      </w:r>
      <w:r>
        <w:rPr>
          <w:rFonts w:hint="eastAsia" w:ascii="宋体" w:hAnsi="宋体" w:eastAsia="宋体" w:cs="宋体"/>
          <w:color w:val="auto"/>
          <w:sz w:val="24"/>
          <w:szCs w:val="24"/>
          <w:highlight w:val="none"/>
        </w:rPr>
        <w:t xml:space="preserve">所有实施技术文档</w:t>
      </w:r>
      <w:r>
        <w:rPr>
          <w:rFonts w:hint="eastAsia" w:ascii="宋体" w:hAnsi="宋体" w:eastAsia="宋体" w:cs="宋体"/>
          <w:color w:val="auto"/>
          <w:sz w:val="24"/>
          <w:szCs w:val="24"/>
          <w:highlight w:val="none"/>
        </w:rPr>
        <w:t xml:space="preserve">及实施照片, 才能启动验收。</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完成省级以上技术改造升级工程或重大信息化建设项目的立项申报工作。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完成该项目的技术创新相关发明专利的申报工作。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进行相关的科研工作，为科研人员完成高质量学术期刊的论文发表提供相应的支持。</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投标人协助</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进行有关该项目的示范工程、创新奖项的申报工作。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投标人应建立故障应急响应机制，分级落实责任人，按照国家及行业标准对故障进行及时处理，确保系统正常运行。如系统出现故障不能正常运行，应在接到</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的请求后，应立即安排相应技术人员进行故障分析及原因查找，提供合理有效的解决方案与建议，待双方沟通确定后排除故障。</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因卫生主管部门管理要求，原有政策的文书格式、内容、要求变动的，中标人应及时安排技术力量进行系统升级调整，保障</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系统及时完成调整。</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、技术文档要求</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投标人必须提供完整的软件安装、操作、使用、测试、数据库表结构说明文档、控制和维护手册。中标人必须保存实施过程中的方案、计划、实施过程、各类设置等书面文档。</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文档：包括但不限于：系统的体系架构及描述。提供的其它技术手册，包括：需求分析报告（含软件功能需求与数据要求）；系统实施确认书；软件培训资料；程序安装维护手册；软件使用操作手册；系统运维管理手册；数据库表结构说明文档；项目验收报告。</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、验收要求</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验收方法：验收将按模块上线情况和维护服务情况综合验收，按招标文件要求所有系统完成后，进行项目总验收。验收工作由中标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提出，</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组织相关人员组成评审组进行验收。</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验收时间：配套系统软件安装、调试完毕，并稳定运行后，由中标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提出验收申请。</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项目实施过程中，按照《</w:t>
      </w:r>
      <w:r>
        <w:rPr>
          <w:rFonts w:hint="eastAsia" w:ascii="宋体" w:hAnsi="宋体" w:eastAsia="宋体" w:cs="宋体"/>
          <w:bCs/>
          <w:color w:val="auto"/>
          <w:sz w:val="24"/>
          <w:szCs w:val="24"/>
          <w:highlight w:val="none"/>
          <w:lang w:eastAsia="zh-CN"/>
        </w:rPr>
        <w:t xml:space="preserve">徐医附院</w:t>
      </w:r>
      <w:r>
        <w:rPr>
          <w:rFonts w:hint="eastAsia" w:ascii="宋体" w:hAnsi="宋体" w:eastAsia="宋体" w:cs="宋体"/>
          <w:bCs/>
          <w:color w:val="auto"/>
          <w:sz w:val="24"/>
          <w:szCs w:val="24"/>
          <w:highlight w:val="none"/>
        </w:rPr>
        <w:t xml:space="preserve">项目实施管理规范》书写整个项目实施过程管理文档，重大议题的PDCA处理文档，组织验收前对文档进行交付。</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验收内容：按照招标文件、</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文件、合同、相关承诺和相关补充文件的内容进行。</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验收标准：</w:t>
      </w:r>
      <w:r>
        <w:rPr>
          <w:rFonts w:hint="eastAsia" w:ascii="宋体" w:hAnsi="宋体" w:eastAsia="宋体" w:cs="宋体"/>
          <w:color w:val="auto"/>
          <w:sz w:val="24"/>
          <w:szCs w:val="24"/>
          <w:highlight w:val="none"/>
        </w:rPr>
        <w:t xml:space="preserve">①产品</w:t>
      </w:r>
      <w:r>
        <w:rPr>
          <w:rFonts w:hint="eastAsia" w:ascii="宋体" w:hAnsi="宋体" w:eastAsia="宋体" w:cs="宋体"/>
          <w:color w:val="auto"/>
          <w:sz w:val="24"/>
          <w:szCs w:val="24"/>
          <w:highlight w:val="none"/>
        </w:rPr>
        <w:t xml:space="preserve">所有技术性能规格及参数：应符合</w:t>
      </w:r>
      <w:r>
        <w:rPr>
          <w:rFonts w:hint="eastAsia" w:ascii="宋体" w:hAnsi="宋体" w:eastAsia="宋体" w:cs="宋体"/>
          <w:color w:val="auto"/>
          <w:sz w:val="24"/>
          <w:szCs w:val="24"/>
          <w:highlight w:val="none"/>
        </w:rPr>
        <w:t xml:space="preserve">招标文件和中标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投标文件所要求的技术标准及服务标准。系统运行稳定，无故障，数据无错误。②验收工作由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共同进行。在验收时，中标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提供货物的相关资料，按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提出的方式验收。由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对货物的质量、规格和数量其他进行检验。如发现质量、规格和数量等任何一项与采购要求规定不符，</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有权拒绝接受。</w:t>
      </w:r>
      <w:r/>
    </w:p>
    <w:p>
      <w:pPr>
        <w:pStyle w:val="861"/>
        <w:numPr>
          <w:ilvl w:val="0"/>
          <w:numId w:val="0"/>
        </w:numPr>
        <w:contextualSpacing/>
        <w:ind w:left="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验收文件的签署：由中标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撰写服务完成报告，由</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委派的负责人在审核后签署。</w:t>
      </w:r>
      <w:r/>
    </w:p>
    <w:p>
      <w:pPr>
        <w:keepLines w:val="0"/>
        <w:keepNext w:val="0"/>
        <w:pageBreakBefore w:val="0"/>
        <w:spacing w:line="360" w:lineRule="auto"/>
        <w:rPr>
          <w:rStyle w:val="1093"/>
          <w:rFonts w:hint="eastAsia" w:ascii="宋体" w:hAnsi="宋体" w:cs="宋体"/>
          <w:b/>
          <w:bCs/>
          <w:color w:val="auto"/>
          <w:sz w:val="24"/>
          <w:highlight w:val="none"/>
        </w:rPr>
        <w:outlineLvl w:val="1"/>
      </w:pPr>
      <w:r>
        <w:rPr>
          <w:rStyle w:val="1093"/>
          <w:rFonts w:hint="eastAsia" w:ascii="宋体" w:hAnsi="宋体" w:cs="宋体"/>
          <w:b/>
          <w:bCs/>
          <w:color w:val="auto"/>
          <w:sz w:val="24"/>
          <w:highlight w:val="none"/>
        </w:rPr>
        <w:t xml:space="preserve">十、相关知识产权要求</w:t>
      </w:r>
      <w:r/>
    </w:p>
    <w:p>
      <w:pPr>
        <w:ind w:firstLine="480"/>
        <w:keepLines w:val="0"/>
        <w:keepNext w:val="0"/>
        <w:pageBreakBefore w:val="0"/>
        <w:spacing w:line="360" w:lineRule="auto"/>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本项目开发的产品、系统，采购人永久拥其所有权（使用权、修改权），该所有权不受合同执行状态影响。中标人具备产品的生产许可或版权证书，产品中使用的第三方的产品及插件合规合法，不需要采购人支付相关费用，使用的第三方产品如需费用，费用由中标人承担。保证采购人不收到相关方的侵犯专利权和专有技术等指控，任何第三方如提出相关指控，中标人应与第三方交涉，并承担可能发生的一切法律责任、费用和后果，并赔偿采购人的损失。</w:t>
      </w:r>
      <w:r/>
    </w:p>
    <w:p>
      <w:pPr>
        <w:keepLines w:val="0"/>
        <w:keepNext w:val="0"/>
        <w:pageBreakBefore w:val="0"/>
        <w:spacing w:line="360" w:lineRule="auto"/>
        <w:rPr>
          <w:rStyle w:val="1093"/>
          <w:rFonts w:hint="eastAsia" w:ascii="宋体" w:hAnsi="宋体" w:cs="宋体"/>
          <w:b/>
          <w:bCs/>
          <w:color w:val="auto"/>
          <w:sz w:val="24"/>
          <w:highlight w:val="none"/>
        </w:rPr>
        <w:outlineLvl w:val="1"/>
      </w:pPr>
      <w:r>
        <w:rPr>
          <w:rStyle w:val="1093"/>
          <w:rFonts w:hint="eastAsia" w:ascii="宋体" w:hAnsi="宋体" w:cs="宋体"/>
          <w:b/>
          <w:bCs/>
          <w:color w:val="auto"/>
          <w:sz w:val="24"/>
          <w:highlight w:val="none"/>
        </w:rPr>
        <w:t xml:space="preserve">十</w:t>
      </w:r>
      <w:r>
        <w:rPr>
          <w:rStyle w:val="1093"/>
          <w:rFonts w:hint="eastAsia" w:ascii="宋体" w:hAnsi="宋体" w:cs="宋体"/>
          <w:b/>
          <w:bCs/>
          <w:color w:val="auto"/>
          <w:sz w:val="24"/>
          <w:highlight w:val="none"/>
          <w:lang w:val="en-US"/>
        </w:rPr>
        <w:t xml:space="preserve">一</w:t>
      </w:r>
      <w:r>
        <w:rPr>
          <w:rStyle w:val="1093"/>
          <w:rFonts w:hint="eastAsia" w:ascii="宋体" w:hAnsi="宋体" w:cs="宋体"/>
          <w:b/>
          <w:bCs/>
          <w:color w:val="auto"/>
          <w:sz w:val="24"/>
          <w:highlight w:val="none"/>
        </w:rPr>
        <w:t xml:space="preserve">、演示要求</w:t>
      </w:r>
      <w:r/>
    </w:p>
    <w:p>
      <w:pPr>
        <w:keepLines w:val="0"/>
        <w:keepNext w:val="0"/>
        <w:pageBreakBefore w:val="0"/>
        <w:spacing w:line="360" w:lineRule="auto"/>
        <w:widowControl w:val="off"/>
        <w:rPr>
          <w:rStyle w:val="1093"/>
          <w:rFonts w:hint="eastAsia" w:ascii="宋体" w:hAnsi="宋体" w:cs="宋体"/>
          <w:color w:val="auto"/>
          <w:sz w:val="24"/>
          <w:highlight w:val="none"/>
        </w:rPr>
      </w:pPr>
      <w:r>
        <w:rPr>
          <w:rStyle w:val="1093"/>
          <w:rFonts w:hint="eastAsia" w:ascii="宋体" w:hAnsi="宋体" w:cs="宋体"/>
          <w:color w:val="auto"/>
          <w:sz w:val="24"/>
          <w:highlight w:val="none"/>
          <w:lang w:val="en-US"/>
        </w:rPr>
        <w:t xml:space="preserve">1、</w:t>
      </w:r>
      <w:r>
        <w:rPr>
          <w:rStyle w:val="1093"/>
          <w:rFonts w:hint="eastAsia" w:ascii="宋体" w:hAnsi="宋体" w:cs="宋体"/>
          <w:color w:val="auto"/>
          <w:sz w:val="24"/>
          <w:highlight w:val="none"/>
        </w:rPr>
        <w:t xml:space="preserve">投标</w:t>
      </w:r>
      <w:r>
        <w:rPr>
          <w:rStyle w:val="1093"/>
          <w:rFonts w:hint="eastAsia" w:ascii="宋体" w:hAnsi="宋体" w:cs="宋体"/>
          <w:color w:val="auto"/>
          <w:sz w:val="24"/>
          <w:highlight w:val="none"/>
          <w:lang w:val="en-US"/>
        </w:rPr>
        <w:t xml:space="preserve">人</w:t>
      </w:r>
      <w:r>
        <w:rPr>
          <w:rStyle w:val="1093"/>
          <w:rFonts w:hint="eastAsia" w:ascii="宋体" w:hAnsi="宋体" w:cs="宋体"/>
          <w:color w:val="auto"/>
          <w:sz w:val="24"/>
          <w:highlight w:val="none"/>
        </w:rPr>
        <w:t xml:space="preserve">需提供一个完整的</w:t>
      </w:r>
      <w:r>
        <w:rPr>
          <w:rStyle w:val="1093"/>
          <w:rFonts w:hint="eastAsia" w:ascii="宋体" w:hAnsi="宋体" w:cs="宋体"/>
          <w:color w:val="auto"/>
          <w:sz w:val="24"/>
          <w:highlight w:val="none"/>
          <w:lang w:val="en-US"/>
        </w:rPr>
        <w:t xml:space="preserve">系统</w:t>
      </w:r>
      <w:r>
        <w:rPr>
          <w:rStyle w:val="1093"/>
          <w:rFonts w:hint="eastAsia" w:ascii="宋体" w:hAnsi="宋体" w:cs="宋体"/>
          <w:color w:val="auto"/>
          <w:sz w:val="24"/>
          <w:highlight w:val="none"/>
        </w:rPr>
        <w:t xml:space="preserve">演示视频。</w:t>
      </w:r>
      <w:r/>
    </w:p>
    <w:p>
      <w:pPr>
        <w:keepLines w:val="0"/>
        <w:keepNext w:val="0"/>
        <w:pageBreakBefore w:val="0"/>
        <w:spacing w:line="360" w:lineRule="auto"/>
        <w:widowControl w:val="off"/>
        <w:rPr>
          <w:rStyle w:val="1093"/>
          <w:rFonts w:hint="eastAsia" w:ascii="宋体" w:hAnsi="宋体" w:cs="宋体"/>
          <w:color w:val="auto"/>
          <w:sz w:val="24"/>
          <w:highlight w:val="none"/>
        </w:rPr>
      </w:pPr>
      <w:r>
        <w:rPr>
          <w:rStyle w:val="1093"/>
          <w:rFonts w:hint="eastAsia" w:ascii="宋体" w:hAnsi="宋体" w:cs="宋体"/>
          <w:color w:val="auto"/>
          <w:sz w:val="24"/>
          <w:highlight w:val="none"/>
          <w:lang w:val="en-US"/>
        </w:rPr>
        <w:t xml:space="preserve">2、</w:t>
      </w:r>
      <w:r>
        <w:rPr>
          <w:rStyle w:val="1093"/>
          <w:rFonts w:hint="eastAsia" w:ascii="宋体" w:hAnsi="宋体" w:cs="宋体"/>
          <w:color w:val="auto"/>
          <w:sz w:val="24"/>
          <w:highlight w:val="none"/>
        </w:rPr>
        <w:t xml:space="preserve">视频技术要求：为保证视频来源的合法性、真实性及时效性，</w:t>
      </w:r>
      <w:r>
        <w:rPr>
          <w:rStyle w:val="1093"/>
          <w:rFonts w:hint="eastAsia" w:ascii="宋体" w:hAnsi="宋体" w:cs="宋体"/>
          <w:color w:val="auto"/>
          <w:sz w:val="24"/>
          <w:highlight w:val="none"/>
          <w:lang w:val="en-US"/>
        </w:rPr>
        <w:t xml:space="preserve">5</w:t>
      </w:r>
      <w:r>
        <w:rPr>
          <w:rStyle w:val="1093"/>
          <w:rFonts w:hint="eastAsia" w:ascii="宋体" w:hAnsi="宋体" w:cs="宋体"/>
          <w:color w:val="auto"/>
          <w:sz w:val="24"/>
          <w:highlight w:val="none"/>
        </w:rPr>
        <w:t xml:space="preserve">项演示内容需放在同一个系统内逐个拍摄，镜头一镜到底进行连续拍摄为一个完整视频，不接受剪辑或拼接（拍摄全程需同一解说人跟随镜头依次解说），视频时长不超过</w:t>
      </w:r>
      <w:r>
        <w:rPr>
          <w:rStyle w:val="1093"/>
          <w:rFonts w:hint="eastAsia" w:ascii="宋体" w:hAnsi="宋体" w:cs="宋体"/>
          <w:color w:val="auto"/>
          <w:sz w:val="24"/>
          <w:highlight w:val="none"/>
          <w:lang w:val="en-US"/>
        </w:rPr>
        <w:t xml:space="preserve">10</w:t>
      </w:r>
      <w:r>
        <w:rPr>
          <w:rStyle w:val="1093"/>
          <w:rFonts w:hint="eastAsia" w:ascii="宋体" w:hAnsi="宋体" w:cs="宋体"/>
          <w:color w:val="auto"/>
          <w:sz w:val="24"/>
          <w:highlight w:val="none"/>
        </w:rPr>
        <w:t xml:space="preserve">分钟，不满足以上条件不得分。</w:t>
      </w:r>
      <w:r/>
    </w:p>
    <w:p>
      <w:pPr>
        <w:keepLines w:val="0"/>
        <w:keepNext w:val="0"/>
        <w:pageBreakBefore w:val="0"/>
        <w:spacing w:line="360" w:lineRule="auto"/>
        <w:widowControl w:val="off"/>
        <w:rPr>
          <w:rStyle w:val="1093"/>
          <w:rFonts w:hint="eastAsia" w:ascii="宋体" w:hAnsi="宋体" w:cs="宋体"/>
          <w:b/>
          <w:bCs/>
          <w:color w:val="auto"/>
          <w:sz w:val="24"/>
          <w:szCs w:val="24"/>
          <w:highlight w:val="none"/>
          <w:lang w:val="en-US"/>
        </w:rPr>
      </w:pPr>
      <w:r>
        <w:rPr>
          <w:rStyle w:val="1093"/>
          <w:rFonts w:hint="eastAsia" w:ascii="宋体" w:hAnsi="宋体" w:cs="宋体"/>
          <w:color w:val="auto"/>
          <w:sz w:val="24"/>
          <w:szCs w:val="24"/>
          <w:highlight w:val="none"/>
          <w:lang w:val="en-US"/>
        </w:rPr>
        <w:t xml:space="preserve">3</w:t>
      </w:r>
      <w:r>
        <w:rPr>
          <w:rStyle w:val="1093"/>
          <w:rFonts w:hint="eastAsia" w:ascii="宋体" w:hAnsi="宋体" w:cs="宋体"/>
          <w:color w:val="auto"/>
          <w:sz w:val="24"/>
          <w:szCs w:val="24"/>
          <w:highlight w:val="none"/>
        </w:rPr>
        <w:t xml:space="preserve">、讲解演示具体内容见评标标准。</w:t>
      </w:r>
      <w:r/>
    </w:p>
    <w:p>
      <w:pPr>
        <w:keepLines w:val="0"/>
        <w:keepNext w:val="0"/>
        <w:pageBreakBefore w:val="0"/>
        <w:spacing w:line="360" w:lineRule="auto"/>
        <w:rPr>
          <w:rStyle w:val="925"/>
          <w:rFonts w:hint="eastAsia" w:ascii="宋体" w:hAnsi="宋体" w:eastAsia="宋体" w:cs="宋体"/>
          <w:b w:val="0"/>
          <w:bCs/>
          <w:color w:val="auto"/>
          <w:sz w:val="24"/>
          <w:szCs w:val="24"/>
          <w:highlight w:val="none"/>
        </w:rPr>
      </w:pPr>
      <w:r>
        <w:rPr>
          <w:rStyle w:val="1093"/>
          <w:rFonts w:hint="eastAsia" w:ascii="宋体" w:hAnsi="宋体" w:cs="宋体"/>
          <w:b/>
          <w:bCs/>
          <w:color w:val="auto"/>
          <w:sz w:val="24"/>
          <w:szCs w:val="24"/>
          <w:highlight w:val="none"/>
          <w:lang w:val="en-US"/>
        </w:rPr>
        <w:t xml:space="preserve">十二</w:t>
      </w:r>
      <w:r>
        <w:rPr>
          <w:rStyle w:val="1093"/>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其他要求见招标文件第五章《拟签订的合同文本》。</w:t>
      </w:r>
      <w:r/>
    </w:p>
    <w:p>
      <w:pPr>
        <w:jc w:val="center"/>
        <w:spacing w:line="239"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4"/>
          <w:highlight w:val="none"/>
        </w:rPr>
      </w:r>
      <w:r/>
    </w:p>
    <w:p>
      <w:pPr>
        <w:jc w:val="center"/>
        <w:spacing w:line="360" w:lineRule="auto"/>
        <w:rPr>
          <w:rFonts w:hint="eastAsia" w:ascii="宋体" w:hAnsi="宋体" w:eastAsia="宋体" w:cs="宋体"/>
          <w:b w:val="0"/>
          <w:bCs/>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第七章</w:t>
      </w:r>
      <w:r>
        <w:rPr>
          <w:rFonts w:hint="eastAsia" w:ascii="宋体" w:hAnsi="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投标文件相关格式</w:t>
      </w:r>
      <w:r/>
    </w:p>
    <w:p>
      <w:pPr>
        <w:ind w:firstLine="64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一、投标函格式</w:t>
      </w:r>
      <w:r/>
    </w:p>
    <w:p>
      <w:pPr>
        <w:spacing w:line="239" w:lineRule="atLeast"/>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致：</w:t>
      </w:r>
      <w:r>
        <w:rPr>
          <w:rFonts w:hint="eastAsia" w:ascii="宋体" w:hAnsi="宋体" w:cs="宋体"/>
          <w:b w:val="0"/>
          <w:bCs/>
          <w:color w:val="auto"/>
          <w:sz w:val="30"/>
          <w:highlight w:val="none"/>
          <w:u w:val="single"/>
          <w:lang w:eastAsia="zh-CN"/>
        </w:rPr>
        <w:t xml:space="preserve">徐州医科大学附属医院</w:t>
      </w:r>
      <w:r/>
    </w:p>
    <w:p>
      <w:pPr>
        <w:ind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根据</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]招标文件，</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(姓名)代表我方</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（投标人的名称）全权处理本次投标的有关事宜。</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据此函，投标人承诺并同意如下： </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 投标人唯一投标报价见《开标一览表》。</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2. 投标人将按招标文件的规定履行合同责任和义务。</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4. 投标有效期为开标之日后90天。</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5. 投标人在投标初始有效期内撤回投标，其投标保证金将不退还。</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7. 投标人同意在授予合同后，按照有关规定支付公证费(如有)。</w:t>
      </w:r>
      <w:r/>
    </w:p>
    <w:p>
      <w:pPr>
        <w:ind w:right="29"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9. 采购人有权对投标人投标文件的真实性进行核实，如投标人不能在采购人规定的时间内向采购人提供有效的证明文件，将被采购人视为放弃中标资格。</w:t>
      </w:r>
      <w:r/>
    </w:p>
    <w:p>
      <w:pPr>
        <w:ind w:firstLine="6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10. 与本投标有关的一切正式往来信函请寄：</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 </w:t>
      </w:r>
      <w:r/>
    </w:p>
    <w:p>
      <w:pPr>
        <w:ind w:firstLine="12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电话： </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2700"/>
        <w:spacing w:line="23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2700"/>
        <w:spacing w:line="23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二、开标一览表格式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51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项目编号：</w:t>
      </w:r>
      <w:r/>
    </w:p>
    <w:p>
      <w:pPr>
        <w:spacing w:line="51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项目名称：</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ind w:firstLine="723"/>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政府采购客户端工具输入报价自动生成，加盖电子签章。</w:t>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ind w:firstLine="600"/>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rPr>
        <w:t xml:space="preserve">三、分项价格表格式</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w:t>
      </w:r>
      <w:r/>
    </w:p>
    <w:p>
      <w:pPr>
        <w:jc w:val="righ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          　 货币单位：人民币元</w:t>
      </w:r>
      <w:r/>
    </w:p>
    <w:tbl>
      <w:tblPr>
        <w:tblStyle w:val="808"/>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W w:w="709"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tc>
      </w:tr>
    </w:tbl>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0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28"/>
          <w:szCs w:val="28"/>
          <w:highlight w:val="none"/>
        </w:rPr>
        <w:t xml:space="preserve">（电子签章）</w:t>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ind w:firstLine="364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jc w:val="left"/>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ind w:firstLine="562"/>
        <w:jc w:val="left"/>
        <w:widowControl/>
        <w:rPr>
          <w:rFonts w:ascii="宋体" w:hAnsi="宋体" w:cs="宋体"/>
          <w:color w:val="auto"/>
          <w:sz w:val="28"/>
          <w:szCs w:val="28"/>
          <w:highlight w:val="none"/>
        </w:rPr>
      </w:pPr>
      <w:r>
        <w:rPr>
          <w:rFonts w:hint="eastAsia" w:ascii="宋体" w:hAnsi="宋体" w:cs="宋体"/>
          <w:b/>
          <w:bCs/>
          <w:color w:val="auto"/>
          <w:sz w:val="28"/>
          <w:szCs w:val="28"/>
          <w:highlight w:val="none"/>
        </w:rPr>
        <w:t xml:space="preserve">1、本表中“产品制造企业的划分”以《政府采购促进中小企业发展管理办法》（财库[2020]046号）</w:t>
      </w:r>
      <w:r>
        <w:rPr>
          <w:rFonts w:hint="eastAsia" w:ascii="宋体" w:hAnsi="宋体" w:cs="宋体"/>
          <w:color w:val="auto"/>
          <w:sz w:val="28"/>
          <w:szCs w:val="28"/>
          <w:highlight w:val="none"/>
        </w:rPr>
        <w:t xml:space="preserve">和《工业和信息化部、国家统计局、国家发展和改革委员会、财政部关于印发中小企业划型标准规定的通知》（工信部联企业[2011]300号）的规定为准。</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3、享受政府采购支持政策的残疾人福利性单位的条件以《三部门联合发布关于促进残疾人就业政府采购政策的通知》（财库〔2017〕141号）规定为准。</w:t>
      </w:r>
      <w:r/>
    </w:p>
    <w:p>
      <w:pPr>
        <w:ind w:firstLine="562"/>
        <w:jc w:val="lef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4、投标报价须包含本项目要求的所有产品及相关服务，即完成本项目的全部费用，采购人不再另行支付任何费用。分项价格表中须详尽的列出本项目要求的各项产品。</w:t>
      </w:r>
      <w:r/>
    </w:p>
    <w:p>
      <w:pPr>
        <w:ind w:firstLine="560"/>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注：1、如果不提供详细分项报价将视为没有实质性响应招标文件。</w:t>
      </w:r>
      <w:r/>
    </w:p>
    <w:p>
      <w:pPr>
        <w:ind w:firstLine="560"/>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2、投标人对以上数据的真实性负责。</w:t>
      </w:r>
      <w:r/>
    </w:p>
    <w:p>
      <w:pPr>
        <w:jc w:val="left"/>
        <w:widowControl/>
        <w:rPr>
          <w:rFonts w:hint="eastAsia" w:ascii="宋体" w:hAnsi="宋体" w:eastAsia="宋体" w:cs="宋体"/>
          <w:b w:val="0"/>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四</w:t>
      </w:r>
      <w:r>
        <w:rPr>
          <w:rFonts w:hint="eastAsia" w:ascii="宋体" w:hAnsi="宋体" w:eastAsia="宋体" w:cs="宋体"/>
          <w:b w:val="0"/>
          <w:bCs/>
          <w:color w:val="auto"/>
          <w:sz w:val="32"/>
          <w:szCs w:val="32"/>
          <w:highlight w:val="none"/>
        </w:rPr>
        <w:t xml:space="preserve">、授权委托书格式</w:t>
      </w:r>
      <w:r>
        <w:rPr>
          <w:rFonts w:hint="eastAsia" w:ascii="宋体" w:hAnsi="宋体" w:eastAsia="宋体" w:cs="宋体"/>
          <w:b w:val="0"/>
          <w:bCs/>
          <w:color w:val="auto"/>
          <w:sz w:val="30"/>
          <w:highlight w:val="none"/>
        </w:rPr>
        <w:t xml:space="preserve"> </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地址：</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               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统一社会信用代码：</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        性别：男（女）</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年龄：  岁      民族：  族</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职务：</w:t>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身份证号：</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兹委托（</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）全权代表我企业（公司）参与（</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）项目（项目编号：</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）的招、投标活动及签订合同。（</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）以我企业（公司）名义所为的法律行为及签署的文件，我企业（公司）均予以认可。有关法律责任均由我企业（公司）承担。（</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）无转委托权。</w:t>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委托期限自</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日起至</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年</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月</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日止。</w:t>
      </w:r>
      <w:r/>
    </w:p>
    <w:p>
      <w:pPr>
        <w:ind w:firstLine="63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特此授权委托。</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委托人（电子签章）：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法定代表人（签字或盖章）： </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ind w:firstLine="6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受托人（签字或盖章）：</w:t>
      </w:r>
      <w:r/>
    </w:p>
    <w:p>
      <w:pPr>
        <w:ind w:firstLine="60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pStyle w:val="815"/>
        <w:ind w:left="0" w:firstLine="602"/>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受托人联系方式：</w:t>
      </w:r>
      <w:r>
        <w:rPr>
          <w:rFonts w:hint="eastAsia" w:ascii="宋体" w:hAnsi="宋体" w:eastAsia="宋体" w:cs="宋体"/>
          <w:b w:val="0"/>
          <w:bCs/>
          <w:color w:val="auto"/>
          <w:sz w:val="30"/>
          <w:highlight w:val="none"/>
          <w:lang w:val="en-US" w:eastAsia="zh-CN"/>
        </w:rPr>
        <w:t xml:space="preserve">            </w:t>
      </w:r>
      <w:r>
        <w:rPr>
          <w:rFonts w:hint="eastAsia" w:ascii="宋体" w:hAnsi="宋体" w:eastAsia="宋体" w:cs="宋体"/>
          <w:b w:val="0"/>
          <w:bCs/>
          <w:color w:val="auto"/>
          <w:sz w:val="30"/>
          <w:highlight w:val="none"/>
        </w:rPr>
        <w:t xml:space="preserve">邮箱：</w:t>
      </w:r>
      <w:r/>
    </w:p>
    <w:p>
      <w:pPr>
        <w:ind w:right="600" w:firstLine="6150"/>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年  月 日 </w:t>
      </w:r>
      <w:r/>
    </w:p>
    <w:p>
      <w:pPr>
        <w:spacing w:line="479" w:lineRule="atLeast"/>
        <w:rPr>
          <w:rFonts w:hint="eastAsia" w:ascii="宋体" w:hAnsi="宋体" w:eastAsia="宋体" w:cs="宋体"/>
          <w:b w:val="0"/>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r>
      <w:r/>
    </w:p>
    <w:p>
      <w:pP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(受托人身份证扫描件附后)</w:t>
      </w:r>
      <w:r/>
    </w:p>
    <w:p>
      <w:pPr>
        <w:ind w:firstLine="4470"/>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highlight w:val="none"/>
        </w:rPr>
        <w:t xml:space="preserve"> </w:t>
      </w:r>
      <w:r/>
    </w:p>
    <w:p>
      <w:pPr>
        <w:ind w:firstLine="600"/>
        <w:jc w:val="center"/>
        <w:spacing w:before="100" w:after="100" w:line="479" w:lineRule="atLeast"/>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z w:val="32"/>
          <w:szCs w:val="32"/>
          <w:highlight w:val="none"/>
        </w:rPr>
      </w:r>
      <w:r/>
    </w:p>
    <w:p>
      <w:pPr>
        <w:jc w:val="center"/>
        <w:rPr>
          <w:rFonts w:hint="eastAsia" w:ascii="宋体" w:hAnsi="宋体" w:cs="宋体"/>
          <w:color w:val="auto"/>
          <w:szCs w:val="24"/>
          <w:highlight w:val="none"/>
        </w:rPr>
      </w:pPr>
      <w:r>
        <w:rPr>
          <w:rFonts w:hint="eastAsia" w:ascii="宋体" w:hAnsi="宋体" w:cs="宋体"/>
          <w:color w:val="auto"/>
          <w:szCs w:val="24"/>
          <w:highlight w:val="none"/>
        </w:rPr>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五、技术偏离表格式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80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600"/>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highlight w:val="none"/>
        </w:rPr>
        <w:t xml:space="preserve"> </w:t>
      </w:r>
      <w:r/>
    </w:p>
    <w:p>
      <w:pPr>
        <w:jc w:val="center"/>
        <w:spacing w:line="479" w:lineRule="atLeast"/>
        <w:rPr>
          <w:rFonts w:ascii="宋体" w:hAnsi="宋体" w:cs="宋体"/>
          <w:b w:val="0"/>
          <w:bCs w:val="0"/>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val="0"/>
          <w:bCs w:val="0"/>
          <w:color w:val="auto"/>
          <w:sz w:val="32"/>
          <w:szCs w:val="32"/>
          <w:highlight w:val="none"/>
        </w:rPr>
        <w:t xml:space="preserve">六、商务偏离表格式</w:t>
      </w:r>
      <w:r/>
    </w:p>
    <w:p>
      <w:pPr>
        <w:ind w:firstLine="600"/>
        <w:spacing w:line="479" w:lineRule="atLeast"/>
        <w:rPr>
          <w:rFonts w:ascii="宋体" w:hAnsi="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szCs w:val="32"/>
          <w:highlight w:val="none"/>
        </w:rPr>
        <w:t xml:space="preserve"> </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80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r>
        <w:trPr>
          <w:trHeight w:val="794"/>
        </w:trPr>
        <w:tc>
          <w:tcPr>
            <w:tcMar>
              <w:left w:w="108" w:type="dxa"/>
              <w:top w:w="0" w:type="dxa"/>
              <w:right w:w="108" w:type="dxa"/>
              <w:bottom w:w="0" w:type="dxa"/>
            </w:tcMar>
            <w:tcW w:w="681"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3"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15"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83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380"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c>
          <w:tcPr>
            <w:tcMar>
              <w:left w:w="108" w:type="dxa"/>
              <w:top w:w="0" w:type="dxa"/>
              <w:right w:w="108" w:type="dxa"/>
              <w:bottom w:w="0" w:type="dxa"/>
            </w:tcMar>
            <w:tcW w:w="1597" w:type="dxa"/>
            <w:vAlign w:val="top"/>
            <w:textDirection w:val="lrTb"/>
            <w:noWrap w:val="false"/>
          </w:tcPr>
          <w:p>
            <w:pP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tc>
      </w:tr>
    </w:tbl>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（投标人公章）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pStyle w:val="1101"/>
        <w:ind w:firstLine="0"/>
        <w:jc w:val="both"/>
        <w:rPr>
          <w:rFonts w:hint="eastAsia" w:ascii="宋体" w:hAnsi="宋体" w:cs="宋体"/>
          <w:b/>
          <w:color w:val="auto"/>
          <w:szCs w:val="24"/>
          <w:highlight w:val="none"/>
        </w:rPr>
      </w:pPr>
      <w:r>
        <w:rPr>
          <w:rFonts w:hint="eastAsia" w:ascii="宋体" w:hAnsi="宋体" w:cs="宋体"/>
          <w:color w:val="auto"/>
          <w:sz w:val="30"/>
          <w:highlight w:val="none"/>
        </w:rPr>
        <w:t xml:space="preserve">日期：  年  月  日</w:t>
      </w:r>
      <w:r/>
    </w:p>
    <w:p>
      <w:pPr>
        <w:pStyle w:val="1101"/>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pStyle w:val="1101"/>
        <w:ind w:firstLine="0"/>
        <w:jc w:val="both"/>
        <w:rPr>
          <w:rFonts w:hint="eastAsia" w:ascii="宋体" w:hAnsi="宋体" w:cs="宋体"/>
          <w:b/>
          <w:color w:val="auto"/>
          <w:szCs w:val="24"/>
          <w:highlight w:val="none"/>
        </w:rPr>
      </w:pPr>
      <w:r>
        <w:rPr>
          <w:rFonts w:hint="eastAsia" w:ascii="宋体" w:hAnsi="宋体" w:cs="宋体"/>
          <w:b/>
          <w:color w:val="auto"/>
          <w:szCs w:val="24"/>
          <w:highlight w:val="none"/>
        </w:rPr>
      </w:r>
      <w:r/>
    </w:p>
    <w:p>
      <w:pPr>
        <w:jc w:val="center"/>
        <w:spacing w:before="100" w:after="100"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七</w:t>
      </w:r>
      <w:r>
        <w:rPr>
          <w:rFonts w:hint="eastAsia" w:ascii="宋体" w:hAnsi="宋体" w:eastAsia="宋体" w:cs="宋体"/>
          <w:b w:val="0"/>
          <w:bCs/>
          <w:color w:val="auto"/>
          <w:sz w:val="32"/>
          <w:szCs w:val="32"/>
          <w:highlight w:val="none"/>
        </w:rPr>
        <w:t xml:space="preserve">、中小企业声明函格式</w:t>
      </w:r>
      <w:r/>
    </w:p>
    <w:p>
      <w:pPr>
        <w:spacing w:before="100" w:after="100" w:line="288"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spacing w:before="0" w:after="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项目编号：</w:t>
      </w:r>
      <w:r/>
    </w:p>
    <w:p>
      <w:pPr>
        <w:spacing w:before="0" w:after="0" w:line="360" w:lineRule="auto"/>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项目名称：</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本公司郑重声明，根据《政府采购促进中小企业发展管理办法》（财库[2020]46号）的规定，本公司参加（</w:t>
      </w:r>
      <w:r>
        <w:rPr>
          <w:rFonts w:hint="eastAsia" w:ascii="宋体" w:hAnsi="宋体" w:cs="宋体"/>
          <w:b w:val="0"/>
          <w:bCs/>
          <w:color w:val="auto"/>
          <w:sz w:val="28"/>
          <w:szCs w:val="28"/>
          <w:highlight w:val="none"/>
          <w:u w:val="single"/>
          <w:lang w:eastAsia="zh-CN"/>
        </w:rPr>
        <w:t xml:space="preserve">徐州医科大学附属医院</w:t>
      </w:r>
      <w:r>
        <w:rPr>
          <w:rFonts w:hint="eastAsia" w:ascii="宋体" w:hAnsi="宋体" w:eastAsia="宋体" w:cs="宋体"/>
          <w:b w:val="0"/>
          <w:bCs/>
          <w:color w:val="auto"/>
          <w:sz w:val="28"/>
          <w:szCs w:val="28"/>
          <w:highlight w:val="none"/>
        </w:rPr>
        <w:t xml:space="preserve">）的（</w:t>
      </w:r>
      <w:r>
        <w:rPr>
          <w:rFonts w:hint="eastAsia" w:ascii="宋体" w:hAnsi="宋体" w:cs="宋体"/>
          <w:b w:val="0"/>
          <w:bCs/>
          <w:color w:val="auto"/>
          <w:sz w:val="28"/>
          <w:szCs w:val="28"/>
          <w:highlight w:val="none"/>
          <w:u w:val="single"/>
          <w:lang w:eastAsia="zh-CN"/>
        </w:rPr>
        <w:t xml:space="preserve">两院区新建楼宇新增安防监控项目</w:t>
      </w:r>
      <w:r>
        <w:rPr>
          <w:rFonts w:hint="eastAsia" w:ascii="宋体" w:hAnsi="宋体" w:eastAsia="宋体" w:cs="宋体"/>
          <w:b w:val="0"/>
          <w:bCs/>
          <w:color w:val="auto"/>
          <w:sz w:val="28"/>
          <w:szCs w:val="28"/>
          <w:highlight w:val="none"/>
        </w:rPr>
        <w:t xml:space="preserve">）采购活动，提供的货物全部由符合政策要求的中小企业制造。相关企业的具体情况如下：</w:t>
      </w:r>
      <w:r/>
    </w:p>
    <w:p>
      <w:pPr>
        <w:pStyle w:val="950"/>
        <w:numPr>
          <w:ilvl w:val="0"/>
          <w:numId w:val="0"/>
        </w:numPr>
        <w:ind w:left="0" w:firstLine="560"/>
        <w:spacing w:after="0" w:line="360" w:lineRule="auto"/>
        <w:rPr>
          <w:rFonts w:hint="default" w:ascii="宋体" w:hAnsi="宋体" w:eastAsia="宋体" w:cs="宋体"/>
          <w:b/>
          <w:bCs w:val="0"/>
          <w:color w:val="auto"/>
          <w:sz w:val="28"/>
          <w:szCs w:val="28"/>
          <w:highlight w:val="none"/>
          <w:lang w:val="en-US" w:eastAsia="zh-CN" w:bidi="ar-SA"/>
        </w:rPr>
      </w:pPr>
      <w:r>
        <w:rPr>
          <w:rFonts w:hint="eastAsia" w:ascii="宋体" w:hAnsi="宋体" w:cs="宋体"/>
          <w:b/>
          <w:bCs w:val="0"/>
          <w:color w:val="auto"/>
          <w:sz w:val="28"/>
          <w:szCs w:val="28"/>
          <w:highlight w:val="none"/>
          <w:lang w:val="en-US" w:eastAsia="zh-CN" w:bidi="ar-SA"/>
        </w:rPr>
        <w:t xml:space="preserve">一、医技楼</w:t>
      </w:r>
      <w:r/>
    </w:p>
    <w:p>
      <w:pPr>
        <w:pStyle w:val="950"/>
        <w:numPr>
          <w:ilvl w:val="0"/>
          <w:numId w:val="0"/>
        </w:numPr>
        <w:ind w:left="0" w:firstLine="560"/>
        <w:spacing w:after="0" w:line="360" w:lineRule="auto"/>
        <w:rPr>
          <w:rFonts w:hint="eastAsia" w:ascii="宋体" w:hAnsi="宋体" w:eastAsia="宋体" w:cs="宋体"/>
          <w:b/>
          <w:bCs w:val="0"/>
          <w:color w:val="auto"/>
          <w:sz w:val="28"/>
          <w:szCs w:val="28"/>
          <w:highlight w:val="none"/>
          <w:lang w:val="en-US" w:eastAsia="zh-CN" w:bidi="ar-SA"/>
        </w:rPr>
      </w:pPr>
      <w:r>
        <w:rPr>
          <w:rFonts w:hint="eastAsia" w:ascii="宋体" w:hAnsi="宋体" w:cs="宋体"/>
          <w:b/>
          <w:bCs w:val="0"/>
          <w:color w:val="auto"/>
          <w:sz w:val="28"/>
          <w:szCs w:val="28"/>
          <w:highlight w:val="none"/>
          <w:lang w:val="en-US" w:eastAsia="zh-CN" w:bidi="ar-SA"/>
        </w:rPr>
        <w:t xml:space="preserve">（1）视频监控设备</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室内400万全彩AI智能筒机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bidi="ar-SA"/>
        </w:rPr>
        <w:t xml:space="preserve">2</w:t>
      </w:r>
      <w:r>
        <w:rPr>
          <w:rFonts w:hint="eastAsia" w:ascii="宋体" w:hAnsi="宋体" w:eastAsia="宋体" w:cs="宋体"/>
          <w:b w:val="0"/>
          <w:bCs/>
          <w:color w:val="auto"/>
          <w:sz w:val="28"/>
          <w:szCs w:val="28"/>
          <w:highlight w:val="none"/>
          <w:lang w:val="en-US" w:eastAsia="zh-CN" w:bidi="ar-SA"/>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bidi="ar-SA"/>
        </w:rPr>
        <w:t xml:space="preserve">3</w:t>
      </w:r>
      <w:r>
        <w:rPr>
          <w:rFonts w:hint="eastAsia" w:ascii="宋体" w:hAnsi="宋体" w:eastAsia="宋体" w:cs="宋体"/>
          <w:b w:val="0"/>
          <w:bCs/>
          <w:color w:val="auto"/>
          <w:sz w:val="28"/>
          <w:szCs w:val="28"/>
          <w:highlight w:val="none"/>
          <w:lang w:val="en-US" w:eastAsia="zh-CN" w:bidi="ar-SA"/>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室内400万全彩AI智能半球</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电梯专用无线网桥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高空智能全景摄像机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人脸识别半球摄像机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人脸识别枪型摄像机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可视化红外火焰探测器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可视化热成像感温型火灾探测器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13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壁装支架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拾音器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拾音器信号线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边缘智能计算主机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流媒体和平台服务器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网络存储服务器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六化智慧医院管理平台</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管理工作站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防火墙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二</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监控网络设备</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48口POE交换机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汇聚交换机（含统一网络管理）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千兆单模光模块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三</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监控布线系统</w:t>
      </w:r>
      <w:r/>
    </w:p>
    <w:p>
      <w:pPr>
        <w:pStyle w:val="951"/>
        <w:ind w:firstLine="562"/>
        <w:spacing w:line="360" w:lineRule="auto"/>
        <w:rPr>
          <w:rFonts w:hint="default" w:ascii="Arial" w:hAnsi="Arial" w:eastAsia="宋体" w:cs="Times New Roman"/>
          <w:b w:val="0"/>
          <w:bCs w:val="0"/>
          <w:color w:val="auto"/>
          <w:sz w:val="24"/>
          <w:szCs w:val="20"/>
          <w:highlight w:val="none"/>
          <w:lang w:eastAsia="zh-CN"/>
        </w:rPr>
      </w:pPr>
      <w:r>
        <w:rPr>
          <w:rFonts w:hint="eastAsia" w:ascii="宋体" w:hAnsi="宋体" w:cs="宋体"/>
          <w:b/>
          <w:bCs w:val="0"/>
          <w:color w:val="auto"/>
          <w:sz w:val="28"/>
          <w:szCs w:val="28"/>
          <w:highlight w:val="none"/>
          <w:lang w:val="en-US" w:eastAsia="zh-CN"/>
        </w:rPr>
        <w:t xml:space="preserve">3.1</w:t>
      </w:r>
      <w:r>
        <w:rPr>
          <w:rFonts w:hint="eastAsia" w:ascii="宋体" w:hAnsi="宋体" w:cs="宋体"/>
          <w:b/>
          <w:color w:val="auto"/>
          <w:sz w:val="28"/>
          <w:szCs w:val="28"/>
          <w:highlight w:val="none"/>
        </w:rPr>
        <w:t xml:space="preserve">水平区子系统</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六类非屏蔽双绞线（B1燃烧等级）</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6类非屏蔽RJ45水晶头</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3.2</w:t>
      </w:r>
      <w:r>
        <w:rPr>
          <w:rFonts w:hint="eastAsia" w:ascii="宋体" w:hAnsi="宋体" w:cs="宋体"/>
          <w:b/>
          <w:bCs w:val="0"/>
          <w:color w:val="auto"/>
          <w:sz w:val="28"/>
          <w:szCs w:val="28"/>
          <w:highlight w:val="none"/>
        </w:rPr>
        <w:t xml:space="preserve">管理子系统</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19英寸隐藏式水平跳线管理环1U</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24口光纤配线架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光纤尾纤,单模,OS2,9/125,LC,1米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光纤跳线,单模,OS2,9/125,LC/LC,2米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3.3</w:t>
      </w:r>
      <w:r>
        <w:rPr>
          <w:rFonts w:hint="eastAsia" w:ascii="宋体" w:hAnsi="宋体" w:cs="宋体"/>
          <w:b/>
          <w:bCs w:val="0"/>
          <w:color w:val="auto"/>
          <w:sz w:val="28"/>
          <w:szCs w:val="28"/>
          <w:highlight w:val="none"/>
        </w:rPr>
        <w:t xml:space="preserve">垂直子系统</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8芯,单模,OS2,紧套管,室内,LSZH</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3.4</w:t>
      </w:r>
      <w:r>
        <w:rPr>
          <w:rFonts w:hint="eastAsia" w:ascii="宋体" w:hAnsi="宋体" w:cs="宋体"/>
          <w:b/>
          <w:bCs w:val="0"/>
          <w:color w:val="auto"/>
          <w:sz w:val="28"/>
          <w:szCs w:val="28"/>
          <w:highlight w:val="none"/>
        </w:rPr>
        <w:t xml:space="preserve">设备间子系统</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48口ODF架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光纤配线箱6口双工LC耦合板，含耦合器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光纤尾纤,单模,OS2,9/125,LC,1米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Cs/>
          <w:color w:val="auto"/>
          <w:sz w:val="28"/>
          <w:szCs w:val="28"/>
          <w:highlight w:val="none"/>
          <w:u w:val="single"/>
        </w:rPr>
        <w:t xml:space="preserve">光纤跳线,单模,OS2,9/125,LC/LC,2米</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1"/>
        <w:ind w:firstLine="562"/>
        <w:spacing w:line="360" w:lineRule="auto"/>
        <w:rPr>
          <w:rFonts w:hint="eastAsia" w:eastAsia="宋体"/>
          <w:b/>
          <w:color w:val="auto"/>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四</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消防系统</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用户信息传输装置</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数据转换模块</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配件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五</w:t>
      </w:r>
      <w:r>
        <w:rPr>
          <w:rFonts w:hint="eastAsia" w:ascii="宋体" w:hAnsi="宋体" w:cs="宋体"/>
          <w:b/>
          <w:bCs w:val="0"/>
          <w:color w:val="auto"/>
          <w:sz w:val="28"/>
          <w:szCs w:val="28"/>
          <w:highlight w:val="none"/>
          <w:lang w:eastAsia="zh-CN"/>
        </w:rPr>
        <w:t xml:space="preserve">）消防水系统监测</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智慧用水采集终端</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压力变送器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液位变送器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六</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水泵房控制柜状态监测</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水泵房控制柜状态监测采集终端</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val="en-US" w:eastAsia="zh-CN"/>
        </w:rPr>
        <w:t xml:space="preserve">二、</w:t>
      </w:r>
      <w:r>
        <w:rPr>
          <w:rFonts w:hint="eastAsia" w:ascii="宋体" w:hAnsi="宋体" w:cs="宋体"/>
          <w:b/>
          <w:bCs w:val="0"/>
          <w:color w:val="auto"/>
          <w:sz w:val="28"/>
          <w:szCs w:val="28"/>
          <w:highlight w:val="none"/>
        </w:rPr>
        <w:t xml:space="preserve">药学楼</w:t>
      </w:r>
      <w:r/>
    </w:p>
    <w:p>
      <w:pPr>
        <w:pStyle w:val="951"/>
        <w:ind w:firstLine="562"/>
        <w:spacing w:line="360" w:lineRule="auto"/>
        <w:rPr>
          <w:rFonts w:hint="default" w:ascii="Arial" w:hAnsi="Arial" w:eastAsia="宋体" w:cs="Times New Roman"/>
          <w:b w:val="0"/>
          <w:bCs w:val="0"/>
          <w:color w:val="auto"/>
          <w:sz w:val="24"/>
          <w:szCs w:val="20"/>
          <w:highlight w:val="none"/>
          <w:lang w:val="en-US" w:eastAsia="zh-CN"/>
        </w:rPr>
      </w:pPr>
      <w:r>
        <w:rPr>
          <w:rFonts w:hint="eastAsia" w:ascii="宋体" w:hAnsi="宋体" w:cs="宋体"/>
          <w:b/>
          <w:bCs w:val="0"/>
          <w:color w:val="auto"/>
          <w:sz w:val="28"/>
          <w:szCs w:val="28"/>
          <w:highlight w:val="none"/>
          <w:lang w:val="en-US" w:eastAsia="zh-CN"/>
        </w:rPr>
        <w:t xml:space="preserve">（1）监控系统</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边缘智能计算主机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bidi="ar-SA"/>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硬盘</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400万高清半球型摄像机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400万变焦人脸半球型摄像机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400万高清枪式摄像机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电梯半球摄像机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电梯专用轻型无线网桥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枪机支架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六类4对非屏蔽双绞线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管理工作站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防火墙</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汇聚交换机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24口POE交换机</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8口POE交换机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8口熔接盒</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6</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1米单模双芯LC-LC光纤跳线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7</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1米单模LC光纤尾纤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8</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光纤熔接</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4芯单模光纤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20</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12芯光纤</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电源线</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12U壁挂机柜</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室内400万全彩AI智能筒机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PDU</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KBG线管</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金属软管</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bCs w:val="0"/>
          <w:color w:val="auto"/>
          <w:sz w:val="28"/>
          <w:szCs w:val="28"/>
          <w:highlight w:val="none"/>
          <w:lang w:eastAsia="zh-CN"/>
        </w:rPr>
      </w:pP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2</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rPr>
        <w:t xml:space="preserve">消防系统</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用户信息传输装置</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数据转换模块</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配件</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可视化红外火焰探测器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numPr>
          <w:ilvl w:val="0"/>
          <w:numId w:val="0"/>
        </w:numPr>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val="en-US" w:eastAsia="zh-CN"/>
        </w:rPr>
        <w:t xml:space="preserve">5</w:t>
      </w:r>
      <w:r>
        <w:rPr>
          <w:rFonts w:hint="eastAsia" w:ascii="宋体" w:hAnsi="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t xml:space="preserve">可视化热成像感温型火灾探测器</w:t>
      </w:r>
      <w:r>
        <w:rPr>
          <w:rFonts w:hint="eastAsia" w:ascii="宋体" w:hAnsi="宋体" w:cs="宋体"/>
          <w:b w:val="0"/>
          <w:bCs/>
          <w:color w:val="auto"/>
          <w:sz w:val="28"/>
          <w:szCs w:val="28"/>
          <w:highlight w:val="none"/>
          <w:u w:val="single"/>
          <w:lang w:val="en-US" w:eastAsia="zh-CN"/>
        </w:rPr>
        <w:t xml:space="preserve"> </w:t>
      </w:r>
      <w:r>
        <w:rPr>
          <w:rFonts w:hint="eastAsia" w:ascii="宋体" w:hAnsi="宋体" w:eastAsia="宋体" w:cs="宋体"/>
          <w:b w:val="0"/>
          <w:bCs/>
          <w:color w:val="auto"/>
          <w:sz w:val="28"/>
          <w:szCs w:val="28"/>
          <w:highlight w:val="none"/>
        </w:rPr>
        <w:t xml:space="preserve">），属于（</w:t>
      </w:r>
      <w:r>
        <w:rPr>
          <w:rFonts w:hint="eastAsia" w:ascii="宋体" w:hAnsi="宋体" w:eastAsia="宋体" w:cs="宋体"/>
          <w:b w:val="0"/>
          <w:bCs/>
          <w:color w:val="auto"/>
          <w:sz w:val="28"/>
          <w:szCs w:val="28"/>
          <w:highlight w:val="none"/>
          <w:u w:val="single"/>
        </w:rPr>
        <w:t xml:space="preserve">工业</w:t>
      </w:r>
      <w:r>
        <w:rPr>
          <w:rFonts w:hint="eastAsia" w:ascii="宋体" w:hAnsi="宋体" w:eastAsia="宋体" w:cs="宋体"/>
          <w:b w:val="0"/>
          <w:bCs/>
          <w:color w:val="auto"/>
          <w:sz w:val="28"/>
          <w:szCs w:val="28"/>
          <w:highlight w:val="none"/>
        </w:rPr>
        <w:t xml:space="preserve">）行业；制造商为（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）（企业名称），</w:t>
      </w:r>
      <w:r>
        <w:rPr>
          <w:rFonts w:hint="eastAsia" w:ascii="宋体" w:hAnsi="宋体" w:cs="宋体"/>
          <w:b w:val="0"/>
          <w:bCs/>
          <w:color w:val="auto"/>
          <w:sz w:val="28"/>
          <w:szCs w:val="28"/>
          <w:highlight w:val="none"/>
          <w:lang w:eastAsia="zh-CN"/>
        </w:rPr>
        <w:t xml:space="preserve">其</w:t>
      </w:r>
      <w:r>
        <w:rPr>
          <w:rFonts w:hint="eastAsia" w:ascii="宋体" w:hAnsi="宋体" w:eastAsia="宋体" w:cs="宋体"/>
          <w:b w:val="0"/>
          <w:bCs/>
          <w:color w:val="auto"/>
          <w:sz w:val="28"/>
          <w:szCs w:val="28"/>
          <w:highlight w:val="none"/>
        </w:rPr>
        <w:t xml:space="preserve">从业人员（</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）人，营业收入为（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万元），资产总额为（</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 xml:space="preserve">万元），属于（中型企业、小型企业、微型企业，请勾选！）；</w:t>
      </w:r>
      <w:r/>
    </w:p>
    <w:p>
      <w:pPr>
        <w:pStyle w:val="950"/>
        <w:ind w:left="0" w:firstLine="56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本企业对上述声明内容的真实性负责。如有虚假，将依法承担相应责任。</w:t>
      </w:r>
      <w:r/>
    </w:p>
    <w:p>
      <w:pPr>
        <w:pStyle w:val="95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5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企业名称（电子签章）：</w:t>
      </w:r>
      <w:r/>
    </w:p>
    <w:p>
      <w:pPr>
        <w:pStyle w:val="95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年  月  日</w:t>
      </w:r>
      <w:r/>
    </w:p>
    <w:p>
      <w:pPr>
        <w:pStyle w:val="950"/>
        <w:ind w:left="0"/>
        <w:jc w:val="left"/>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pStyle w:val="950"/>
        <w:ind w:left="0"/>
        <w:jc w:val="left"/>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2、从业人员、营业收入、资产总额填报上一年度数据，无上一年度数据的新成立企业可不填报。</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3、中标、成交供应商</w:t>
      </w:r>
      <w:r>
        <w:rPr>
          <w:rFonts w:hint="eastAsia" w:ascii="宋体" w:hAnsi="宋体" w:cs="宋体"/>
          <w:b w:val="0"/>
          <w:bCs/>
          <w:color w:val="auto"/>
          <w:sz w:val="28"/>
          <w:szCs w:val="28"/>
          <w:highlight w:val="none"/>
          <w:lang w:val="en-US" w:eastAsia="zh-CN"/>
        </w:rPr>
        <w:t xml:space="preserve">所投产品全部</w:t>
      </w:r>
      <w:r>
        <w:rPr>
          <w:rFonts w:hint="eastAsia" w:ascii="宋体" w:hAnsi="宋体" w:eastAsia="宋体" w:cs="宋体"/>
          <w:b w:val="0"/>
          <w:bCs/>
          <w:color w:val="auto"/>
          <w:sz w:val="28"/>
          <w:szCs w:val="28"/>
          <w:highlight w:val="none"/>
        </w:rPr>
        <w:t xml:space="preserve">为小型、微型企业</w:t>
      </w:r>
      <w:r>
        <w:rPr>
          <w:rFonts w:hint="eastAsia" w:ascii="宋体" w:hAnsi="宋体" w:cs="宋体"/>
          <w:b w:val="0"/>
          <w:bCs/>
          <w:color w:val="auto"/>
          <w:sz w:val="28"/>
          <w:szCs w:val="28"/>
          <w:highlight w:val="none"/>
          <w:lang w:val="en-US" w:eastAsia="zh-CN"/>
        </w:rPr>
        <w:t xml:space="preserve">制造</w:t>
      </w:r>
      <w:r>
        <w:rPr>
          <w:rFonts w:hint="eastAsia" w:ascii="宋体" w:hAnsi="宋体" w:eastAsia="宋体" w:cs="宋体"/>
          <w:b w:val="0"/>
          <w:bCs/>
          <w:color w:val="auto"/>
          <w:sz w:val="28"/>
          <w:szCs w:val="28"/>
          <w:highlight w:val="none"/>
        </w:rPr>
        <w:t xml:space="preserve">的，采购人或者其委托的采购代理机构有权随中标、成交结果同时公告其《中小企业声明函》，接受社会监督。</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4、执行江苏省财政厅关于进一步加大政府采购支持中小企业力度的通知（苏财购〔2022〕45号）的规定。</w:t>
      </w:r>
      <w:r/>
    </w:p>
    <w:p>
      <w:pPr>
        <w:pStyle w:val="950"/>
        <w:ind w:left="0"/>
        <w:keepLines w:val="0"/>
        <w:keepNext w:val="0"/>
        <w:pageBreakBefore w:val="0"/>
        <w:spacing w:after="0" w:line="288"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5、供应商提供的《中小企业声明函》与事实不符的，依照《</w:t>
      </w:r>
      <w:r>
        <w:rPr>
          <w:rFonts w:hint="eastAsia" w:ascii="宋体" w:hAnsi="宋体" w:cs="宋体"/>
          <w:b w:val="0"/>
          <w:bCs/>
          <w:color w:val="auto"/>
          <w:sz w:val="28"/>
          <w:szCs w:val="28"/>
          <w:highlight w:val="none"/>
          <w:lang w:eastAsia="zh-CN"/>
        </w:rPr>
        <w:t xml:space="preserve">中华人民共和国政府采购法</w:t>
      </w:r>
      <w:r>
        <w:rPr>
          <w:rFonts w:hint="eastAsia" w:ascii="宋体" w:hAnsi="宋体" w:eastAsia="宋体" w:cs="宋体"/>
          <w:b w:val="0"/>
          <w:bCs/>
          <w:color w:val="auto"/>
          <w:sz w:val="28"/>
          <w:szCs w:val="28"/>
          <w:highlight w:val="none"/>
        </w:rPr>
        <w:t xml:space="preserve">》第七十七条第一款的规定追究法律责任。</w:t>
      </w:r>
      <w:r/>
    </w:p>
    <w:p>
      <w:pPr>
        <w:jc w:val="left"/>
        <w:keepLines w:val="0"/>
        <w:keepNext w:val="0"/>
        <w:pageBreakBefore w:val="0"/>
        <w:spacing w:line="288" w:lineRule="auto"/>
        <w:widowControl/>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b w:val="0"/>
          <w:bCs/>
          <w:color w:val="auto"/>
          <w:highlight w:val="none"/>
        </w:rPr>
        <mc:AlternateContent>
          <mc:Choice Requires="wpg">
            <w:drawing>
              <wp:inline xmlns:wp="http://schemas.openxmlformats.org/drawingml/2006/wordprocessingDrawing" distT="0" distB="0" distL="0" distR="0">
                <wp:extent cx="1888490" cy="3731895"/>
                <wp:effectExtent l="0" t="0" r="16510"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8"/>
                        <a:stretch/>
                      </pic:blipFill>
                      <pic:spPr bwMode="auto">
                        <a:xfrm>
                          <a:off x="0" y="0"/>
                          <a:ext cx="1888490" cy="3731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8.7pt;height:293.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b w:val="0"/>
          <w:bCs/>
          <w:color w:val="auto"/>
          <w:highlight w:val="none"/>
        </w:rPr>
        <w:br w:type="page" w:clear="all"/>
      </w:r>
      <w:r/>
    </w:p>
    <w:p>
      <w:pPr>
        <w:jc w:val="center"/>
        <w:spacing w:line="360" w:lineRule="auto"/>
        <w:rPr>
          <w:rFonts w:hint="eastAsia" w:ascii="宋体" w:hAnsi="宋体" w:eastAsia="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八</w:t>
      </w:r>
      <w:r>
        <w:rPr>
          <w:rFonts w:hint="eastAsia" w:ascii="宋体" w:hAnsi="宋体" w:eastAsia="宋体" w:cs="宋体"/>
          <w:b w:val="0"/>
          <w:bCs/>
          <w:color w:val="auto"/>
          <w:sz w:val="32"/>
          <w:szCs w:val="32"/>
          <w:highlight w:val="none"/>
        </w:rPr>
        <w:t xml:space="preserve">、残疾人福利性单位声明函格式</w:t>
      </w:r>
      <w:r/>
    </w:p>
    <w:p>
      <w:pPr>
        <w:jc w:val="cente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（如投标人不属于残疾人福利性单位不需要提供此声明函）</w:t>
      </w:r>
      <w:r/>
    </w:p>
    <w:p>
      <w:pPr>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项目编号：</w:t>
      </w:r>
      <w:r/>
    </w:p>
    <w:p>
      <w:pPr>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项目名称：</w:t>
      </w:r>
      <w:r/>
    </w:p>
    <w:p>
      <w:pPr>
        <w:ind w:firstLine="624"/>
        <w:spacing w:line="360" w:lineRule="auto"/>
        <w:rPr>
          <w:rFonts w:hint="eastAsia" w:ascii="宋体" w:hAnsi="宋体" w:eastAsia="宋体" w:cs="宋体"/>
          <w:b w:val="0"/>
          <w:bCs/>
          <w:color w:val="auto"/>
          <w:spacing w:val="6"/>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eastAsia="宋体" w:cs="宋体"/>
          <w:b w:val="0"/>
          <w:bCs/>
          <w:color w:val="auto"/>
          <w:sz w:val="30"/>
          <w:highlight w:val="none"/>
        </w:rPr>
        <w:t xml:space="preserve">〔2017〕 141</w:t>
      </w:r>
      <w:r>
        <w:rPr>
          <w:rFonts w:hint="eastAsia" w:ascii="宋体" w:hAnsi="宋体" w:eastAsia="宋体" w:cs="宋体"/>
          <w:b w:val="0"/>
          <w:bCs/>
          <w:color w:val="auto"/>
          <w:spacing w:val="6"/>
          <w:sz w:val="30"/>
          <w:highlight w:val="none"/>
        </w:rPr>
        <w:t xml:space="preserve">号）的规定，本单位为符合条件的残疾人福利性单位，且本单位参加</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单位的</w:t>
      </w:r>
      <w:r>
        <w:rPr>
          <w:rFonts w:hint="eastAsia" w:ascii="宋体" w:hAnsi="宋体" w:eastAsia="宋体" w:cs="宋体"/>
          <w:b w:val="0"/>
          <w:bCs/>
          <w:color w:val="auto"/>
          <w:sz w:val="30"/>
          <w:highlight w:val="none"/>
        </w:rPr>
        <w:t xml:space="preserve">______</w:t>
      </w:r>
      <w:r>
        <w:rPr>
          <w:rFonts w:hint="eastAsia" w:ascii="宋体" w:hAnsi="宋体" w:eastAsia="宋体" w:cs="宋体"/>
          <w:b w:val="0"/>
          <w:bCs/>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本单位对上述声明的真实性负责。如有虚假，将依法承担相应责任。</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624"/>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6"/>
          <w:sz w:val="30"/>
          <w:highlight w:val="none"/>
        </w:rPr>
        <w:t xml:space="preserve"> </w:t>
      </w:r>
      <w:r/>
    </w:p>
    <w:p>
      <w:pPr>
        <w:ind w:firstLine="255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4500"/>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726"/>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ind w:firstLine="45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600"/>
        <w:jc w:val="center"/>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br w:type="page" w:clear="all"/>
      </w:r>
      <w:r/>
    </w:p>
    <w:p>
      <w:pPr>
        <w:jc w:val="cente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九</w:t>
      </w:r>
      <w:r>
        <w:rPr>
          <w:rFonts w:hint="eastAsia" w:ascii="宋体" w:hAnsi="宋体" w:eastAsia="宋体" w:cs="宋体"/>
          <w:b w:val="0"/>
          <w:bCs/>
          <w:color w:val="auto"/>
          <w:sz w:val="32"/>
          <w:szCs w:val="32"/>
          <w:highlight w:val="none"/>
          <w:lang w:val="en-US" w:eastAsia="zh-CN"/>
        </w:rPr>
        <w:t xml:space="preserve">、投标人资格承诺</w:t>
      </w:r>
      <w:r/>
    </w:p>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致(采购人、采购代理机构)：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按照《中华人民共和国政府采购法》第二十二条和招标文件的规定，我单位郑重声明如下：</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一、我单位是按照中华人民共和国法律规定登记注册的，注册地点为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，全称为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，统一社会信用代码为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，法定代表人（</w:t>
      </w:r>
      <w:r>
        <w:rPr>
          <w:rFonts w:hint="eastAsia" w:ascii="宋体" w:hAnsi="宋体" w:cs="宋体"/>
          <w:color w:val="auto"/>
          <w:spacing w:val="-2"/>
          <w:sz w:val="24"/>
          <w:szCs w:val="24"/>
          <w:highlight w:val="none"/>
        </w:rPr>
        <w:t xml:space="preserve">单</w:t>
      </w:r>
      <w:r>
        <w:rPr>
          <w:rFonts w:hint="eastAsia" w:ascii="宋体" w:hAnsi="宋体" w:cs="宋体"/>
          <w:color w:val="auto"/>
          <w:sz w:val="24"/>
          <w:szCs w:val="24"/>
          <w:highlight w:val="none"/>
        </w:rPr>
        <w:t xml:space="preserve">位</w:t>
      </w:r>
      <w:r>
        <w:rPr>
          <w:rFonts w:hint="eastAsia" w:ascii="宋体" w:hAnsi="宋体" w:cs="宋体"/>
          <w:color w:val="auto"/>
          <w:spacing w:val="-2"/>
          <w:sz w:val="24"/>
          <w:szCs w:val="24"/>
          <w:highlight w:val="none"/>
        </w:rPr>
        <w:t xml:space="preserve">负</w:t>
      </w:r>
      <w:r>
        <w:rPr>
          <w:rFonts w:hint="eastAsia" w:ascii="宋体" w:hAnsi="宋体" w:cs="宋体"/>
          <w:color w:val="auto"/>
          <w:sz w:val="24"/>
          <w:szCs w:val="24"/>
          <w:highlight w:val="none"/>
        </w:rPr>
        <w:t xml:space="preserve">责人</w:t>
      </w:r>
      <w:r>
        <w:rPr>
          <w:rFonts w:hint="eastAsia" w:ascii="宋体" w:hAnsi="宋体" w:cs="宋体"/>
          <w:color w:val="auto"/>
          <w:spacing w:val="-2"/>
          <w:sz w:val="24"/>
          <w:szCs w:val="24"/>
          <w:highlight w:val="none"/>
        </w:rPr>
        <w:t xml:space="preserve">）</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，具有独立承担民事责任的能力。</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二、我单位未被“国家企业信用信息系统”列入经营异常名录或者严重违法企业名单。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三、我单位具有良好的商业信誉和健全的财务会计制度。</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注：“良好的商业信誉”是指投标人经营状况良好，无本资格声明第十条情形。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四、我单位依法进行纳税和社会保险申报并实际履行了义务。</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五、我单位具有履行本项目采购合同所必需的设备和专业技术能力，并具有履行合同的良好记录。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投标人在参加政府采购活动前3年内因违法经营被禁止在一定期限内参加政府采购活动，期限届满的，可以参加政府采购活动。</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七、我单位具备法律、行政法规规定的其他条件。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八、与我单位存在“单位负责人为同一人或者存在直接控股、管理关系”的其他单位信息如下（如无，填写“无”）：</w:t>
      </w:r>
      <w:r/>
    </w:p>
    <w:p>
      <w:pPr>
        <w:ind w:firstLine="480"/>
        <w:keepLines w:val="0"/>
        <w:keepNext w:val="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1、与我单位的法定代表人（单位负责人）为同一人的其他单位如下：</w:t>
      </w:r>
      <w:r>
        <w:rPr>
          <w:rFonts w:hint="eastAsia" w:ascii="宋体" w:hAnsi="宋体" w:cs="宋体"/>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我单位直接控股的其他单位如下：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与我单位存在管理关系的其他单位如下：</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九、我单位不属于为本项目提供整体设计、规范编制或者项目管理、监理、检测等服务的投标人。</w:t>
      </w:r>
      <w:r/>
    </w:p>
    <w:p>
      <w:pPr>
        <w:ind w:firstLine="480"/>
        <w:jc w:val="left"/>
        <w:keepLines w:val="0"/>
        <w:keepNext w:val="0"/>
        <w:pageBreakBefore w:val="0"/>
        <w:spacing w:line="360" w:lineRule="auto"/>
        <w:widowControl w:val="off"/>
        <w:rPr>
          <w:rFonts w:ascii="宋体" w:hAnsi="宋体" w:cs="宋体"/>
          <w:color w:val="auto"/>
          <w:sz w:val="24"/>
          <w:szCs w:val="24"/>
          <w:highlight w:val="none"/>
        </w:rPr>
        <w:outlineLvl w:val="1"/>
      </w:pPr>
      <w:r>
        <w:rPr>
          <w:rFonts w:hint="eastAsia" w:ascii="宋体" w:hAnsi="宋体" w:cs="宋体"/>
          <w:color w:val="auto"/>
          <w:sz w:val="24"/>
          <w:szCs w:val="24"/>
          <w:highlight w:val="none"/>
        </w:rPr>
        <w:t xml:space="preserve">十、我单位无以下不良信用记录情形：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1、在“信用中国”网站被列入失信被执行人和重大税收违法案件当事人名单；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2、在“中国政府采购网”网站被列入政府采购严重违法失信行为记录名单；</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3、不符合《政府采购法》第二十二条规定的条件。</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我单位保证上述声明的事项都是真实的，如有虚假，我单位愿意承担相应的法律责任，并承担因此所造成的一切损失。</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十一、因本项目不收取保证金，我公司承诺，如有下列情形之一的，愿意承担相关的法律责任，并接受财政部门的相关处罚。</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中标、成交后无正当理由不与采购人签订合同的；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未经采购人同意，将中标、成交项目分包方式履行合同的；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在提交投标文件截止时间后撤回投标文件的；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（四）在投标文件中提供虚假材料的；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（五）与采购人、其他投标人或者采购代理机构恶意串通的；</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（六）法律法规或者采购文件规定的其他情形。</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jc w:val="right"/>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电子签章</w:t>
      </w:r>
      <w:r>
        <w:rPr>
          <w:rFonts w:hint="eastAsia" w:ascii="宋体" w:hAnsi="宋体" w:cs="宋体"/>
          <w:color w:val="auto"/>
          <w:sz w:val="24"/>
          <w:szCs w:val="24"/>
          <w:highlight w:val="none"/>
        </w:rPr>
        <w:t xml:space="preserve">）</w:t>
      </w:r>
      <w:r/>
    </w:p>
    <w:p>
      <w:pPr>
        <w:ind w:firstLine="3900"/>
        <w:keepLines w:val="0"/>
        <w:keepNext w:val="0"/>
        <w:pageBreakBefore w:val="0"/>
        <w:spacing w:line="360" w:lineRule="auto"/>
        <w:widowControl w:val="off"/>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ind w:firstLine="3667"/>
        <w:spacing w:line="360" w:lineRule="auto"/>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szCs w:val="24"/>
          <w:highlight w:val="none"/>
        </w:rPr>
        <w:t xml:space="preserve">日期：  年  月  日</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jc w:val="center"/>
        <w:spacing w:line="85"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 </w:t>
      </w:r>
      <w:r/>
    </w:p>
    <w:p>
      <w:pPr>
        <w:ind w:left="0" w:firstLine="602"/>
        <w:keepLines w:val="0"/>
        <w:keepNext w:val="0"/>
        <w:pageBreakBefore w:val="0"/>
        <w:spacing w:line="288" w:lineRule="auto"/>
        <w:widowControl w:val="off"/>
        <w:rPr>
          <w:rFonts w:hint="eastAsia" w:ascii="宋体" w:hAnsi="宋体" w:eastAsia="宋体" w:cs="宋体"/>
          <w:b w:val="0"/>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szCs w:val="30"/>
          <w:highlight w:val="none"/>
        </w:rPr>
        <w:br w:type="page" w:clear="all"/>
      </w:r>
      <w:r/>
    </w:p>
    <w:p>
      <w:pPr>
        <w:jc w:val="center"/>
        <w:spacing w:line="479" w:lineRule="atLeast"/>
        <w:rPr>
          <w:rFonts w:ascii="宋体" w:hAnsi="宋体" w:cs="宋体"/>
          <w:b w:val="0"/>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w:t>
      </w:r>
      <w:r>
        <w:rPr>
          <w:rFonts w:hint="eastAsia" w:ascii="宋体" w:hAnsi="宋体" w:cs="宋体"/>
          <w:b w:val="0"/>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b w:val="0"/>
          <w:bCs/>
          <w:color w:val="auto"/>
          <w:sz w:val="24"/>
          <w:highlight w:val="none"/>
        </w:rPr>
      </w:pPr>
      <w:r>
        <w:rPr>
          <w:rFonts w:ascii="宋体" w:hAnsi="宋体" w:cs="宋体"/>
          <w:b w:val="0"/>
          <w:bCs/>
          <w:color w:val="auto"/>
          <w:sz w:val="24"/>
          <w:highlight w:val="none"/>
        </w:rPr>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项目编号：</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项目名称：</w:t>
      </w:r>
      <w:r/>
    </w:p>
    <w:p>
      <w:pPr>
        <w:spacing w:line="360" w:lineRule="auto"/>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firstLine="560"/>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供应商郑重声明：投标人具备履行合同（项目名称：，项目编号： 所必需的设备和专业技术能力，具体为：</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设备：</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专业技术能力：</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3、（证明材料扫描件附后）</w:t>
      </w:r>
      <w:r/>
    </w:p>
    <w:p>
      <w:pPr>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 特此声明。</w:t>
      </w:r>
      <w:r/>
    </w:p>
    <w:p>
      <w:pPr>
        <w:spacing w:line="360" w:lineRule="auto"/>
        <w:rPr>
          <w:rFonts w:ascii="宋体" w:hAnsi="宋体" w:cs="宋体"/>
          <w:b w:val="0"/>
          <w:bCs/>
          <w:color w:val="auto"/>
          <w:spacing w:val="6"/>
          <w:sz w:val="28"/>
          <w:szCs w:val="28"/>
          <w:highlight w:val="none"/>
        </w:rPr>
      </w:pPr>
      <w:r>
        <w:rPr>
          <w:rFonts w:hint="eastAsia" w:ascii="宋体" w:hAnsi="宋体" w:cs="宋体"/>
          <w:b w:val="0"/>
          <w:bCs/>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pStyle w:val="845"/>
        <w:rPr>
          <w:rFonts w:ascii="宋体" w:hAnsi="宋体" w:cs="宋体"/>
          <w:b w:val="0"/>
          <w:bCs/>
          <w:color w:val="auto"/>
          <w:sz w:val="28"/>
          <w:szCs w:val="28"/>
          <w:highlight w:val="none"/>
        </w:rPr>
      </w:pPr>
      <w:r>
        <w:rPr>
          <w:rFonts w:ascii="宋体" w:hAnsi="宋体" w:cs="宋体"/>
          <w:b w:val="0"/>
          <w:bCs/>
          <w:color w:val="auto"/>
          <w:sz w:val="28"/>
          <w:szCs w:val="28"/>
          <w:highlight w:val="none"/>
        </w:rPr>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投标人（电子签章）：</w:t>
      </w:r>
      <w:r/>
    </w:p>
    <w:p>
      <w:pPr>
        <w:ind w:right="29"/>
        <w:spacing w:line="360" w:lineRule="auto"/>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日期：  年  月  日</w:t>
      </w:r>
      <w:r/>
    </w:p>
    <w:p>
      <w:pP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br w:type="page" w:clear="all"/>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十一、关于符合本国产品标准的声明函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keepLines w:val="0"/>
        <w:keepNext w:val="0"/>
        <w:pageBreakBefore w:val="0"/>
        <w:spacing w:before="0" w:after="0" w:line="360" w:lineRule="auto"/>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w:t>
      </w:r>
      <w:r>
        <w:rPr>
          <w:rFonts w:hint="eastAsia" w:ascii="宋体" w:hAnsi="宋体" w:cs="宋体"/>
          <w:color w:val="auto"/>
          <w:sz w:val="24"/>
          <w:highlight w:val="none"/>
          <w:u w:val="single"/>
          <w:lang w:val="en-US" w:eastAsia="zh-CN"/>
        </w:rPr>
        <w:t xml:space="preserve">1</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before="30" w:after="30" w:line="360" w:lineRule="auto"/>
        <w:shd w:val="clear" w:color="ffffff"/>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jc w:val="right"/>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before="30" w:after="30" w:line="360" w:lineRule="auto"/>
        <w:shd w:val="clear" w:color="ffffff"/>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rPr>
          <w:color w:val="auto"/>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楷体_GB2312">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Bdr>
        <w:bottom w:val="single" w:color="000000" w:sz="4" w:space="0"/>
      </w:pBdr>
    </w:pPr>
    <w:r>
      <w:rPr>
        <w:rFonts w:hint="eastAsia"/>
        <w:lang w:eastAsia="zh-CN"/>
      </w:rPr>
      <w:t xml:space="preserve">两院区新建楼宇新增安防监控项目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两院区新建楼宇新增安防监控项目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两院区新建楼宇新增安防监控项目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link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name w:val="Heading 1"/>
    <w:basedOn w:val="797"/>
    <w:next w:val="797"/>
    <w:link w:val="852"/>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53"/>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54"/>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55"/>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56"/>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57"/>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59"/>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60"/>
    <w:uiPriority w:val="9"/>
    <w:unhideWhenUsed/>
    <w:qFormat/>
    <w:pPr>
      <w:keepLines/>
      <w:keepNext/>
      <w:spacing w:before="320" w:after="200"/>
      <w:outlineLvl w:val="8"/>
    </w:pPr>
    <w:rPr>
      <w:rFonts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basedOn w:val="797"/>
    <w:next w:val="797"/>
    <w:uiPriority w:val="39"/>
    <w:unhideWhenUsed/>
    <w:qFormat/>
    <w:pPr>
      <w:ind w:left="1701" w:right="0" w:firstLine="0"/>
      <w:spacing w:after="57"/>
    </w:pPr>
  </w:style>
  <w:style w:type="paragraph" w:styleId="810">
    <w:name w:val="Normal Indent"/>
    <w:basedOn w:val="797"/>
    <w:uiPriority w:val="0"/>
    <w:qFormat/>
    <w:pPr>
      <w:ind w:firstLine="420"/>
    </w:pPr>
  </w:style>
  <w:style w:type="paragraph" w:styleId="811">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97"/>
    <w:uiPriority w:val="99"/>
    <w:semiHidden/>
    <w:unhideWhenUsed/>
    <w:qFormat/>
    <w:pPr>
      <w:jc w:val="left"/>
    </w:pPr>
  </w:style>
  <w:style w:type="paragraph" w:styleId="813">
    <w:name w:val="Body Text"/>
    <w:basedOn w:val="797"/>
    <w:next w:val="797"/>
    <w:uiPriority w:val="99"/>
    <w:qFormat/>
    <w:pPr>
      <w:spacing w:after="120"/>
    </w:pPr>
    <w:rPr>
      <w:rFonts w:ascii="Calibri" w:hAnsi="Calibri"/>
    </w:rPr>
  </w:style>
  <w:style w:type="paragraph" w:styleId="814">
    <w:name w:val="Body Text Indent"/>
    <w:basedOn w:val="797"/>
    <w:uiPriority w:val="0"/>
    <w:qFormat/>
    <w:pPr>
      <w:ind w:left="420"/>
      <w:spacing w:after="120"/>
    </w:pPr>
    <w:rPr>
      <w:rFonts w:ascii="Calibri" w:hAnsi="Calibri"/>
    </w:rPr>
  </w:style>
  <w:style w:type="paragraph" w:styleId="815">
    <w:name w:val="Block Text"/>
    <w:basedOn w:val="797"/>
    <w:uiPriority w:val="99"/>
    <w:unhideWhenUsed/>
    <w:qFormat/>
    <w:pPr>
      <w:ind w:left="1440" w:right="1440"/>
      <w:spacing w:after="120"/>
    </w:pPr>
  </w:style>
  <w:style w:type="paragraph" w:styleId="816">
    <w:name w:val="toc 5"/>
    <w:basedOn w:val="797"/>
    <w:next w:val="797"/>
    <w:uiPriority w:val="39"/>
    <w:unhideWhenUsed/>
    <w:qFormat/>
    <w:pPr>
      <w:ind w:left="1134" w:right="0" w:firstLine="0"/>
      <w:spacing w:after="57"/>
    </w:pPr>
  </w:style>
  <w:style w:type="paragraph" w:styleId="817">
    <w:name w:val="toc 3"/>
    <w:basedOn w:val="797"/>
    <w:next w:val="797"/>
    <w:uiPriority w:val="39"/>
    <w:unhideWhenUsed/>
    <w:qFormat/>
    <w:pPr>
      <w:ind w:left="567" w:right="0" w:firstLine="0"/>
      <w:spacing w:after="57"/>
    </w:pPr>
  </w:style>
  <w:style w:type="paragraph" w:styleId="818">
    <w:name w:val="toc 8"/>
    <w:basedOn w:val="797"/>
    <w:next w:val="797"/>
    <w:uiPriority w:val="39"/>
    <w:unhideWhenUsed/>
    <w:qFormat/>
    <w:pPr>
      <w:ind w:left="1984" w:right="0" w:firstLine="0"/>
      <w:spacing w:after="57"/>
    </w:pPr>
  </w:style>
  <w:style w:type="paragraph" w:styleId="819">
    <w:name w:val="endnote text"/>
    <w:basedOn w:val="797"/>
    <w:link w:val="872"/>
    <w:uiPriority w:val="99"/>
    <w:semiHidden/>
    <w:unhideWhenUsed/>
    <w:qFormat/>
    <w:pPr>
      <w:spacing w:after="0" w:line="240" w:lineRule="auto"/>
    </w:pPr>
    <w:rPr>
      <w:sz w:val="20"/>
    </w:rPr>
  </w:style>
  <w:style w:type="paragraph" w:styleId="820">
    <w:name w:val="Footer"/>
    <w:basedOn w:val="797"/>
    <w:link w:val="870"/>
    <w:uiPriority w:val="99"/>
    <w:unhideWhenUsed/>
    <w:qFormat/>
    <w:pPr>
      <w:spacing w:after="0" w:line="240" w:lineRule="auto"/>
      <w:tabs>
        <w:tab w:val="center" w:pos="7143" w:leader="none"/>
        <w:tab w:val="right" w:pos="14287" w:leader="none"/>
      </w:tabs>
    </w:pPr>
  </w:style>
  <w:style w:type="paragraph" w:styleId="821">
    <w:name w:val="Header"/>
    <w:basedOn w:val="797"/>
    <w:link w:val="869"/>
    <w:uiPriority w:val="99"/>
    <w:unhideWhenUsed/>
    <w:qFormat/>
    <w:pPr>
      <w:spacing w:after="0" w:line="240" w:lineRule="auto"/>
      <w:tabs>
        <w:tab w:val="center" w:pos="7143" w:leader="none"/>
        <w:tab w:val="right" w:pos="14287" w:leader="none"/>
      </w:tabs>
    </w:pPr>
  </w:style>
  <w:style w:type="paragraph" w:styleId="822">
    <w:name w:val="toc 1"/>
    <w:basedOn w:val="797"/>
    <w:next w:val="797"/>
    <w:uiPriority w:val="39"/>
    <w:unhideWhenUsed/>
    <w:qFormat/>
    <w:pPr>
      <w:ind w:left="0" w:right="0" w:firstLine="0"/>
      <w:spacing w:after="57"/>
    </w:pPr>
  </w:style>
  <w:style w:type="paragraph" w:styleId="823">
    <w:name w:val="toc 4"/>
    <w:basedOn w:val="797"/>
    <w:next w:val="797"/>
    <w:uiPriority w:val="39"/>
    <w:unhideWhenUsed/>
    <w:qFormat/>
    <w:pPr>
      <w:ind w:left="850" w:right="0" w:firstLine="0"/>
      <w:spacing w:after="57"/>
    </w:pPr>
  </w:style>
  <w:style w:type="paragraph" w:styleId="824">
    <w:name w:val="Subtitle"/>
    <w:basedOn w:val="797"/>
    <w:next w:val="797"/>
    <w:link w:val="864"/>
    <w:uiPriority w:val="11"/>
    <w:qFormat/>
    <w:pPr>
      <w:spacing w:before="200" w:after="200"/>
    </w:pPr>
    <w:rPr>
      <w:sz w:val="24"/>
      <w:szCs w:val="24"/>
    </w:rPr>
  </w:style>
  <w:style w:type="paragraph" w:styleId="825">
    <w:name w:val="footnote text"/>
    <w:basedOn w:val="797"/>
    <w:link w:val="871"/>
    <w:uiPriority w:val="99"/>
    <w:semiHidden/>
    <w:unhideWhenUsed/>
    <w:qFormat/>
    <w:pPr>
      <w:spacing w:after="40" w:line="240" w:lineRule="auto"/>
    </w:pPr>
    <w:rPr>
      <w:sz w:val="18"/>
    </w:rPr>
  </w:style>
  <w:style w:type="paragraph" w:styleId="826">
    <w:name w:val="toc 6"/>
    <w:basedOn w:val="797"/>
    <w:next w:val="797"/>
    <w:uiPriority w:val="39"/>
    <w:unhideWhenUsed/>
    <w:qFormat/>
    <w:pPr>
      <w:ind w:left="1417" w:right="0" w:firstLine="0"/>
      <w:spacing w:after="57"/>
    </w:pPr>
  </w:style>
  <w:style w:type="paragraph" w:styleId="827">
    <w:name w:val="table of figures"/>
    <w:basedOn w:val="797"/>
    <w:next w:val="797"/>
    <w:uiPriority w:val="99"/>
    <w:unhideWhenUsed/>
    <w:qFormat/>
    <w:pPr>
      <w:spacing w:after="0" w:afterAutospacing="0"/>
    </w:pPr>
  </w:style>
  <w:style w:type="paragraph" w:styleId="828">
    <w:name w:val="toc 2"/>
    <w:basedOn w:val="797"/>
    <w:next w:val="797"/>
    <w:uiPriority w:val="39"/>
    <w:unhideWhenUsed/>
    <w:qFormat/>
    <w:pPr>
      <w:ind w:left="283" w:right="0" w:firstLine="0"/>
      <w:spacing w:after="57"/>
    </w:pPr>
  </w:style>
  <w:style w:type="paragraph" w:styleId="829">
    <w:name w:val="toc 9"/>
    <w:basedOn w:val="797"/>
    <w:next w:val="797"/>
    <w:uiPriority w:val="39"/>
    <w:unhideWhenUsed/>
    <w:qFormat/>
    <w:pPr>
      <w:ind w:left="2268" w:right="0" w:firstLine="0"/>
      <w:spacing w:after="57"/>
    </w:pPr>
  </w:style>
  <w:style w:type="paragraph" w:styleId="830">
    <w:name w:val="Normal (Web)"/>
    <w:basedOn w:val="797"/>
    <w:uiPriority w:val="99"/>
    <w:semiHidden/>
    <w:unhideWhenUsed/>
    <w:qFormat/>
    <w:pPr>
      <w:ind w:left="0" w:right="0"/>
      <w:jc w:val="left"/>
      <w:spacing w:before="0" w:beforeAutospacing="1" w:after="0" w:afterAutospacing="1"/>
    </w:pPr>
    <w:rPr>
      <w:sz w:val="24"/>
      <w:lang w:val="en-US" w:eastAsia="zh-CN" w:bidi="ar"/>
    </w:rPr>
  </w:style>
  <w:style w:type="paragraph" w:styleId="831">
    <w:name w:val="Title"/>
    <w:basedOn w:val="797"/>
    <w:next w:val="797"/>
    <w:link w:val="863"/>
    <w:uiPriority w:val="10"/>
    <w:qFormat/>
    <w:pPr>
      <w:contextualSpacing/>
      <w:spacing w:before="300" w:after="200"/>
    </w:pPr>
    <w:rPr>
      <w:sz w:val="48"/>
      <w:szCs w:val="48"/>
    </w:rPr>
  </w:style>
  <w:style w:type="paragraph" w:styleId="832">
    <w:name w:val="Body Text First Indent"/>
    <w:basedOn w:val="813"/>
    <w:next w:val="833"/>
    <w:uiPriority w:val="0"/>
    <w:qFormat/>
    <w:pPr>
      <w:ind w:firstLine="420"/>
    </w:pPr>
  </w:style>
  <w:style w:type="paragraph" w:styleId="833">
    <w:name w:val="Body Text First Indent 2"/>
    <w:basedOn w:val="814"/>
    <w:uiPriority w:val="0"/>
    <w:qFormat/>
    <w:pPr>
      <w:ind w:firstLine="420"/>
      <w:spacing w:line="360" w:lineRule="auto"/>
    </w:pPr>
    <w:rPr>
      <w:color w:val="000000"/>
      <w:sz w:val="20"/>
    </w:rPr>
  </w:style>
  <w:style w:type="table" w:styleId="8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basedOn w:val="807"/>
    <w:uiPriority w:val="0"/>
    <w:qFormat/>
    <w:rPr>
      <w:b/>
    </w:rPr>
  </w:style>
  <w:style w:type="character" w:styleId="836">
    <w:name w:val="endnote reference"/>
    <w:uiPriority w:val="99"/>
    <w:semiHidden/>
    <w:unhideWhenUsed/>
    <w:qFormat/>
    <w:rPr>
      <w:vertAlign w:val="superscript"/>
    </w:rPr>
  </w:style>
  <w:style w:type="character" w:styleId="837">
    <w:name w:val="Emphasis"/>
    <w:basedOn w:val="807"/>
    <w:uiPriority w:val="20"/>
    <w:qFormat/>
    <w:rPr>
      <w:i/>
    </w:rPr>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footnote reference"/>
    <w:uiPriority w:val="99"/>
    <w:unhideWhenUsed/>
    <w:qFormat/>
    <w:rPr>
      <w:vertAlign w:val="superscript"/>
    </w:rPr>
  </w:style>
  <w:style w:type="paragraph" w:styleId="840" w:customStyle="1">
    <w:name w:val="列表段落1"/>
    <w:basedOn w:val="841"/>
    <w:next w:val="797"/>
    <w:uiPriority w:val="99"/>
    <w:qFormat/>
    <w:pPr>
      <w:ind w:firstLine="420"/>
    </w:pPr>
  </w:style>
  <w:style w:type="paragraph" w:styleId="841" w:customStyle="1">
    <w:name w:val="正文1"/>
    <w:basedOn w:val="842"/>
    <w:next w:val="850"/>
    <w:uiPriority w:val="0"/>
    <w:qFormat/>
    <w:pPr>
      <w:jc w:val="left"/>
      <w:spacing w:line="360" w:lineRule="atLeast"/>
    </w:pPr>
    <w:rPr>
      <w:rFonts w:ascii="宋体" w:hAnsi="Calibri" w:eastAsia="宋体" w:cs="Times New Roman"/>
      <w:sz w:val="24"/>
      <w:szCs w:val="20"/>
    </w:rPr>
  </w:style>
  <w:style w:type="paragraph" w:styleId="842" w:customStyle="1">
    <w:name w:val="正文11"/>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目录 11"/>
    <w:basedOn w:val="844"/>
    <w:next w:val="842"/>
    <w:uiPriority w:val="0"/>
    <w:qFormat/>
    <w:pPr>
      <w:jc w:val="left"/>
      <w:spacing w:after="100" w:line="259" w:lineRule="auto"/>
      <w:widowControl/>
    </w:pPr>
    <w:rPr>
      <w:rFonts w:ascii="Calibri" w:hAnsi="Calibri"/>
      <w:sz w:val="22"/>
      <w:szCs w:val="22"/>
    </w:rPr>
  </w:style>
  <w:style w:type="paragraph" w:styleId="844" w:customStyle="1">
    <w:name w:val="正文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文本11"/>
    <w:basedOn w:val="846"/>
    <w:next w:val="847"/>
    <w:uiPriority w:val="99"/>
    <w:qFormat/>
    <w:pPr>
      <w:spacing w:after="120"/>
    </w:pPr>
    <w:rPr>
      <w:rFonts w:ascii="Calibri" w:hAnsi="Calibri"/>
    </w:rPr>
  </w:style>
  <w:style w:type="paragraph" w:styleId="846" w:customStyle="1">
    <w:name w:val="正文1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一级条标题"/>
    <w:basedOn w:val="848"/>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8" w:customStyle="1">
    <w:name w:val="章标题"/>
    <w:next w:val="84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9" w:customStyle="1">
    <w:name w:val="段"/>
    <w:basedOn w:val="841"/>
    <w:next w:val="797"/>
    <w:uiPriority w:val="0"/>
    <w:qFormat/>
    <w:pPr>
      <w:ind w:firstLine="200"/>
      <w:widowControl/>
    </w:pPr>
    <w:rPr>
      <w:sz w:val="20"/>
    </w:rPr>
  </w:style>
  <w:style w:type="paragraph" w:styleId="850" w:customStyle="1">
    <w:name w:val="正文文本1"/>
    <w:basedOn w:val="842"/>
    <w:next w:val="841"/>
    <w:uiPriority w:val="99"/>
    <w:qFormat/>
    <w:pPr>
      <w:spacing w:after="120"/>
    </w:pPr>
    <w:rPr>
      <w:rFonts w:ascii="Calibri" w:hAnsi="Calibri"/>
    </w:rPr>
  </w:style>
  <w:style w:type="paragraph" w:styleId="851" w:customStyle="1">
    <w:name w:val="正文缩进1"/>
    <w:basedOn w:val="797"/>
    <w:uiPriority w:val="0"/>
    <w:qFormat/>
    <w:pPr>
      <w:ind w:firstLine="420"/>
    </w:pPr>
  </w:style>
  <w:style w:type="character" w:styleId="852" w:customStyle="1">
    <w:name w:val="Heading 1 Char"/>
    <w:link w:val="798"/>
    <w:uiPriority w:val="9"/>
    <w:qFormat/>
    <w:rPr>
      <w:rFonts w:ascii="Arial" w:hAnsi="Arial" w:eastAsia="Arial" w:cs="Arial"/>
      <w:sz w:val="40"/>
      <w:szCs w:val="40"/>
    </w:rPr>
  </w:style>
  <w:style w:type="character" w:styleId="853" w:customStyle="1">
    <w:name w:val="Heading 2 Char"/>
    <w:link w:val="799"/>
    <w:uiPriority w:val="9"/>
    <w:qFormat/>
    <w:rPr>
      <w:rFonts w:ascii="Arial" w:hAnsi="Arial" w:eastAsia="Arial" w:cs="Arial"/>
      <w:sz w:val="34"/>
    </w:rPr>
  </w:style>
  <w:style w:type="character" w:styleId="854" w:customStyle="1">
    <w:name w:val="Heading 3 Char"/>
    <w:link w:val="800"/>
    <w:uiPriority w:val="9"/>
    <w:qFormat/>
    <w:rPr>
      <w:rFonts w:ascii="Arial" w:hAnsi="Arial" w:eastAsia="Arial" w:cs="Arial"/>
      <w:sz w:val="30"/>
      <w:szCs w:val="30"/>
    </w:rPr>
  </w:style>
  <w:style w:type="character" w:styleId="855" w:customStyle="1">
    <w:name w:val="Heading 4 Char"/>
    <w:link w:val="801"/>
    <w:uiPriority w:val="9"/>
    <w:qFormat/>
    <w:rPr>
      <w:rFonts w:ascii="Arial" w:hAnsi="Arial" w:eastAsia="Arial" w:cs="Arial"/>
      <w:b/>
      <w:bCs/>
      <w:sz w:val="26"/>
      <w:szCs w:val="26"/>
    </w:rPr>
  </w:style>
  <w:style w:type="character" w:styleId="856" w:customStyle="1">
    <w:name w:val="Heading 5 Char"/>
    <w:link w:val="802"/>
    <w:uiPriority w:val="9"/>
    <w:qFormat/>
    <w:rPr>
      <w:rFonts w:ascii="Arial" w:hAnsi="Arial" w:eastAsia="Arial" w:cs="Arial"/>
      <w:b/>
      <w:bCs/>
      <w:sz w:val="24"/>
      <w:szCs w:val="24"/>
    </w:rPr>
  </w:style>
  <w:style w:type="character" w:styleId="857" w:customStyle="1">
    <w:name w:val="Heading 6 Char"/>
    <w:link w:val="803"/>
    <w:uiPriority w:val="9"/>
    <w:qFormat/>
    <w:rPr>
      <w:rFonts w:ascii="Arial" w:hAnsi="Arial" w:eastAsia="Arial" w:cs="Arial"/>
      <w:b/>
      <w:bCs/>
      <w:sz w:val="22"/>
      <w:szCs w:val="22"/>
    </w:rPr>
  </w:style>
  <w:style w:type="character" w:styleId="858" w:customStyle="1">
    <w:name w:val="Heading 7 Char"/>
    <w:link w:val="804"/>
    <w:uiPriority w:val="9"/>
    <w:qFormat/>
    <w:rPr>
      <w:rFonts w:ascii="Arial" w:hAnsi="Arial" w:eastAsia="Arial" w:cs="Arial"/>
      <w:b/>
      <w:bCs/>
      <w:i/>
      <w:iCs/>
      <w:sz w:val="22"/>
      <w:szCs w:val="22"/>
    </w:rPr>
  </w:style>
  <w:style w:type="character" w:styleId="859" w:customStyle="1">
    <w:name w:val="Heading 8 Char"/>
    <w:link w:val="805"/>
    <w:uiPriority w:val="9"/>
    <w:qFormat/>
    <w:rPr>
      <w:rFonts w:ascii="Arial" w:hAnsi="Arial" w:eastAsia="Arial" w:cs="Arial"/>
      <w:i/>
      <w:iCs/>
      <w:sz w:val="22"/>
      <w:szCs w:val="22"/>
    </w:rPr>
  </w:style>
  <w:style w:type="character" w:styleId="860" w:customStyle="1">
    <w:name w:val="Heading 9 Char"/>
    <w:link w:val="806"/>
    <w:uiPriority w:val="9"/>
    <w:qFormat/>
    <w:rPr>
      <w:rFonts w:ascii="Arial" w:hAnsi="Arial" w:eastAsia="Arial" w:cs="Arial"/>
      <w:i/>
      <w:iCs/>
      <w:sz w:val="21"/>
      <w:szCs w:val="21"/>
    </w:rPr>
  </w:style>
  <w:style w:type="paragraph" w:styleId="861">
    <w:name w:val="List Paragraph"/>
    <w:basedOn w:val="797"/>
    <w:uiPriority w:val="34"/>
    <w:qFormat/>
    <w:pPr>
      <w:contextualSpacing/>
      <w:ind w:left="720"/>
    </w:p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link w:val="831"/>
    <w:uiPriority w:val="10"/>
    <w:qFormat/>
    <w:rPr>
      <w:sz w:val="48"/>
      <w:szCs w:val="48"/>
    </w:rPr>
  </w:style>
  <w:style w:type="character" w:styleId="864" w:customStyle="1">
    <w:name w:val="Subtitle Char"/>
    <w:link w:val="824"/>
    <w:uiPriority w:val="11"/>
    <w:qFormat/>
    <w:rPr>
      <w:sz w:val="24"/>
      <w:szCs w:val="24"/>
    </w:rPr>
  </w:style>
  <w:style w:type="paragraph" w:styleId="865">
    <w:name w:val="Quote"/>
    <w:basedOn w:val="797"/>
    <w:next w:val="797"/>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97"/>
    <w:next w:val="797"/>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link w:val="821"/>
    <w:uiPriority w:val="99"/>
    <w:qFormat/>
  </w:style>
  <w:style w:type="character" w:styleId="870" w:customStyle="1">
    <w:name w:val="Caption Char"/>
    <w:link w:val="820"/>
    <w:uiPriority w:val="99"/>
    <w:qFormat/>
  </w:style>
  <w:style w:type="character" w:styleId="871" w:customStyle="1">
    <w:name w:val="Footnote Text Char"/>
    <w:link w:val="825"/>
    <w:uiPriority w:val="99"/>
    <w:qFormat/>
    <w:rPr>
      <w:sz w:val="18"/>
    </w:rPr>
  </w:style>
  <w:style w:type="character" w:styleId="872" w:customStyle="1">
    <w:name w:val="Endnote Text Char"/>
    <w:link w:val="819"/>
    <w:uiPriority w:val="99"/>
    <w:qFormat/>
    <w:rPr>
      <w:sz w:val="20"/>
    </w:rPr>
  </w:style>
  <w:style w:type="paragraph" w:styleId="873" w:customStyle="1">
    <w:name w:val="标题 111"/>
    <w:basedOn w:val="797"/>
    <w:next w:val="797"/>
    <w:link w:val="906"/>
    <w:uiPriority w:val="9"/>
    <w:qFormat/>
    <w:pPr>
      <w:keepLines/>
      <w:keepNext/>
      <w:spacing w:before="480" w:after="200"/>
      <w:outlineLvl w:val="0"/>
    </w:pPr>
    <w:rPr>
      <w:rFonts w:ascii="Arial" w:hAnsi="Arial" w:eastAsia="Arial" w:cs="Arial"/>
      <w:sz w:val="40"/>
      <w:szCs w:val="40"/>
    </w:rPr>
  </w:style>
  <w:style w:type="paragraph" w:styleId="874" w:customStyle="1">
    <w:name w:val="标题 211"/>
    <w:basedOn w:val="797"/>
    <w:next w:val="797"/>
    <w:link w:val="895"/>
    <w:uiPriority w:val="9"/>
    <w:qFormat/>
    <w:pPr>
      <w:keepLines/>
      <w:keepNext/>
      <w:spacing w:before="360" w:after="200"/>
      <w:outlineLvl w:val="1"/>
    </w:pPr>
    <w:rPr>
      <w:rFonts w:ascii="Arial" w:hAnsi="Arial" w:eastAsia="Arial" w:cs="Arial"/>
      <w:sz w:val="34"/>
    </w:rPr>
  </w:style>
  <w:style w:type="paragraph" w:styleId="875" w:customStyle="1">
    <w:name w:val="标题 31"/>
    <w:basedOn w:val="797"/>
    <w:next w:val="797"/>
    <w:link w:val="890"/>
    <w:uiPriority w:val="9"/>
    <w:qFormat/>
    <w:pPr>
      <w:keepLines/>
      <w:keepNext/>
      <w:spacing w:before="320" w:after="200"/>
      <w:outlineLvl w:val="2"/>
    </w:pPr>
    <w:rPr>
      <w:rFonts w:ascii="Arial" w:hAnsi="Arial" w:eastAsia="Arial" w:cs="Arial"/>
      <w:sz w:val="30"/>
      <w:szCs w:val="30"/>
    </w:rPr>
  </w:style>
  <w:style w:type="paragraph" w:styleId="876" w:customStyle="1">
    <w:name w:val="标题 41"/>
    <w:basedOn w:val="797"/>
    <w:next w:val="797"/>
    <w:link w:val="896"/>
    <w:uiPriority w:val="9"/>
    <w:qFormat/>
    <w:pPr>
      <w:keepLines/>
      <w:keepNext/>
      <w:spacing w:before="320" w:after="200"/>
      <w:outlineLvl w:val="3"/>
    </w:pPr>
    <w:rPr>
      <w:rFonts w:ascii="Arial" w:hAnsi="Arial" w:eastAsia="Arial" w:cs="Arial"/>
      <w:b/>
      <w:bCs/>
      <w:sz w:val="26"/>
      <w:szCs w:val="26"/>
    </w:rPr>
  </w:style>
  <w:style w:type="paragraph" w:styleId="877" w:customStyle="1">
    <w:name w:val="标题 51"/>
    <w:basedOn w:val="797"/>
    <w:next w:val="797"/>
    <w:link w:val="900"/>
    <w:uiPriority w:val="9"/>
    <w:qFormat/>
    <w:pPr>
      <w:keepLines/>
      <w:keepNext/>
      <w:spacing w:before="320" w:after="200"/>
      <w:outlineLvl w:val="4"/>
    </w:pPr>
    <w:rPr>
      <w:rFonts w:ascii="Arial" w:hAnsi="Arial" w:eastAsia="Arial" w:cs="Arial"/>
      <w:b/>
      <w:bCs/>
      <w:sz w:val="24"/>
      <w:szCs w:val="24"/>
    </w:rPr>
  </w:style>
  <w:style w:type="paragraph" w:styleId="878" w:customStyle="1">
    <w:name w:val="标题 61"/>
    <w:basedOn w:val="797"/>
    <w:next w:val="797"/>
    <w:link w:val="907"/>
    <w:uiPriority w:val="9"/>
    <w:qFormat/>
    <w:pPr>
      <w:keepLines/>
      <w:keepNext/>
      <w:spacing w:before="320" w:after="200"/>
      <w:outlineLvl w:val="5"/>
    </w:pPr>
    <w:rPr>
      <w:rFonts w:ascii="Arial" w:hAnsi="Arial" w:eastAsia="Arial" w:cs="Arial"/>
      <w:b/>
      <w:bCs/>
      <w:sz w:val="22"/>
      <w:szCs w:val="22"/>
    </w:rPr>
  </w:style>
  <w:style w:type="paragraph" w:styleId="879" w:customStyle="1">
    <w:name w:val="标题 71"/>
    <w:basedOn w:val="797"/>
    <w:next w:val="797"/>
    <w:link w:val="911"/>
    <w:uiPriority w:val="9"/>
    <w:qFormat/>
    <w:pPr>
      <w:keepLines/>
      <w:keepNext/>
      <w:spacing w:before="320" w:after="200"/>
      <w:outlineLvl w:val="6"/>
    </w:pPr>
    <w:rPr>
      <w:rFonts w:ascii="Arial" w:hAnsi="Arial" w:eastAsia="Arial" w:cs="Arial"/>
      <w:b/>
      <w:bCs/>
      <w:i/>
      <w:iCs/>
      <w:sz w:val="22"/>
      <w:szCs w:val="22"/>
    </w:rPr>
  </w:style>
  <w:style w:type="paragraph" w:styleId="880" w:customStyle="1">
    <w:name w:val="标题 81"/>
    <w:basedOn w:val="797"/>
    <w:next w:val="797"/>
    <w:link w:val="910"/>
    <w:uiPriority w:val="9"/>
    <w:qFormat/>
    <w:pPr>
      <w:keepLines/>
      <w:keepNext/>
      <w:spacing w:before="320" w:after="200"/>
      <w:outlineLvl w:val="7"/>
    </w:pPr>
    <w:rPr>
      <w:rFonts w:ascii="Arial" w:hAnsi="Arial" w:eastAsia="Arial" w:cs="Arial"/>
      <w:i/>
      <w:iCs/>
      <w:sz w:val="22"/>
      <w:szCs w:val="22"/>
    </w:rPr>
  </w:style>
  <w:style w:type="paragraph" w:styleId="881" w:customStyle="1">
    <w:name w:val="标题 91"/>
    <w:basedOn w:val="797"/>
    <w:next w:val="797"/>
    <w:link w:val="899"/>
    <w:uiPriority w:val="9"/>
    <w:qFormat/>
    <w:pPr>
      <w:keepLines/>
      <w:keepNext/>
      <w:spacing w:before="320" w:after="200"/>
      <w:outlineLvl w:val="8"/>
    </w:pPr>
    <w:rPr>
      <w:rFonts w:ascii="Arial" w:hAnsi="Arial" w:eastAsia="Arial" w:cs="Arial"/>
      <w:i/>
      <w:iCs/>
      <w:sz w:val="21"/>
      <w:szCs w:val="21"/>
    </w:rPr>
  </w:style>
  <w:style w:type="character" w:styleId="882" w:customStyle="1">
    <w:name w:val="默认段落字体11"/>
    <w:link w:val="797"/>
    <w:uiPriority w:val="1"/>
    <w:unhideWhenUsed/>
    <w:qFormat/>
  </w:style>
  <w:style w:type="table" w:styleId="883" w:customStyle="1">
    <w:name w:val="普通表格11"/>
    <w:uiPriority w:val="99"/>
    <w:unhideWhenUsed/>
    <w:qFormat/>
    <w:tblPr/>
  </w:style>
  <w:style w:type="character" w:styleId="884" w:customStyle="1">
    <w:name w:val="脚注引用1"/>
    <w:link w:val="797"/>
    <w:uiPriority w:val="99"/>
    <w:unhideWhenUsed/>
    <w:qFormat/>
    <w:rPr>
      <w:vertAlign w:val="superscript"/>
    </w:rPr>
  </w:style>
  <w:style w:type="character" w:styleId="885" w:customStyle="1">
    <w:name w:val="尾注引用1"/>
    <w:link w:val="797"/>
    <w:uiPriority w:val="99"/>
    <w:unhideWhenUsed/>
    <w:qFormat/>
    <w:rPr>
      <w:vertAlign w:val="superscript"/>
    </w:rPr>
  </w:style>
  <w:style w:type="character" w:styleId="886" w:customStyle="1">
    <w:name w:val="超链接11"/>
    <w:link w:val="797"/>
    <w:uiPriority w:val="99"/>
    <w:unhideWhenUsed/>
    <w:qFormat/>
    <w:rPr>
      <w:color w:val="0000ff"/>
      <w:u w:val="single"/>
    </w:rPr>
  </w:style>
  <w:style w:type="character" w:styleId="887" w:customStyle="1">
    <w:name w:val="Footer Char"/>
    <w:uiPriority w:val="99"/>
    <w:qFormat/>
  </w:style>
  <w:style w:type="character" w:styleId="888" w:customStyle="1">
    <w:name w:val="批注框文本 字符"/>
    <w:link w:val="889"/>
    <w:uiPriority w:val="0"/>
    <w:qFormat/>
    <w:rPr>
      <w:rFonts w:ascii="Times New Roman" w:hAnsi="Times New Roman" w:eastAsia="宋体" w:cs="Times New Roman"/>
      <w:sz w:val="18"/>
      <w:szCs w:val="18"/>
    </w:rPr>
  </w:style>
  <w:style w:type="paragraph" w:styleId="889" w:customStyle="1">
    <w:name w:val="批注框文本1"/>
    <w:basedOn w:val="797"/>
    <w:link w:val="888"/>
    <w:uiPriority w:val="0"/>
    <w:qFormat/>
    <w:rPr>
      <w:sz w:val="18"/>
      <w:szCs w:val="18"/>
    </w:rPr>
  </w:style>
  <w:style w:type="character" w:styleId="890" w:customStyle="1">
    <w:name w:val="标题 3 字符"/>
    <w:link w:val="875"/>
    <w:uiPriority w:val="9"/>
    <w:qFormat/>
    <w:rPr>
      <w:rFonts w:ascii="Arial" w:hAnsi="Arial" w:eastAsia="Arial" w:cs="Arial"/>
      <w:sz w:val="30"/>
      <w:szCs w:val="30"/>
    </w:rPr>
  </w:style>
  <w:style w:type="character" w:styleId="891" w:customStyle="1">
    <w:name w:val="标题 字符"/>
    <w:link w:val="892"/>
    <w:uiPriority w:val="10"/>
    <w:qFormat/>
    <w:rPr>
      <w:sz w:val="48"/>
      <w:szCs w:val="48"/>
    </w:rPr>
  </w:style>
  <w:style w:type="paragraph" w:styleId="892" w:customStyle="1">
    <w:name w:val="标题1"/>
    <w:basedOn w:val="797"/>
    <w:next w:val="797"/>
    <w:link w:val="891"/>
    <w:uiPriority w:val="10"/>
    <w:qFormat/>
    <w:pPr>
      <w:contextualSpacing/>
      <w:spacing w:before="300" w:after="200"/>
    </w:pPr>
    <w:rPr>
      <w:sz w:val="48"/>
      <w:szCs w:val="48"/>
    </w:rPr>
  </w:style>
  <w:style w:type="character" w:styleId="893" w:customStyle="1">
    <w:name w:val="副标题 字符"/>
    <w:link w:val="894"/>
    <w:uiPriority w:val="11"/>
    <w:qFormat/>
    <w:rPr>
      <w:sz w:val="24"/>
      <w:szCs w:val="24"/>
    </w:rPr>
  </w:style>
  <w:style w:type="paragraph" w:styleId="894" w:customStyle="1">
    <w:name w:val="副标题1"/>
    <w:basedOn w:val="797"/>
    <w:next w:val="797"/>
    <w:link w:val="893"/>
    <w:uiPriority w:val="11"/>
    <w:qFormat/>
    <w:pPr>
      <w:spacing w:before="200" w:after="200"/>
    </w:pPr>
    <w:rPr>
      <w:sz w:val="24"/>
      <w:szCs w:val="24"/>
    </w:rPr>
  </w:style>
  <w:style w:type="character" w:styleId="895" w:customStyle="1">
    <w:name w:val="标题 2 字符"/>
    <w:link w:val="874"/>
    <w:uiPriority w:val="9"/>
    <w:qFormat/>
    <w:rPr>
      <w:rFonts w:ascii="Arial" w:hAnsi="Arial" w:eastAsia="Arial" w:cs="Arial"/>
      <w:sz w:val="34"/>
    </w:rPr>
  </w:style>
  <w:style w:type="character" w:styleId="896" w:customStyle="1">
    <w:name w:val="标题 4 字符"/>
    <w:link w:val="876"/>
    <w:uiPriority w:val="9"/>
    <w:qFormat/>
    <w:rPr>
      <w:rFonts w:ascii="Arial" w:hAnsi="Arial" w:eastAsia="Arial" w:cs="Arial"/>
      <w:b/>
      <w:bCs/>
      <w:sz w:val="26"/>
      <w:szCs w:val="26"/>
    </w:rPr>
  </w:style>
  <w:style w:type="character" w:styleId="897" w:customStyle="1">
    <w:name w:val="页眉 字符"/>
    <w:link w:val="898"/>
    <w:uiPriority w:val="99"/>
    <w:qFormat/>
  </w:style>
  <w:style w:type="paragraph" w:styleId="898" w:customStyle="1">
    <w:name w:val="页眉11"/>
    <w:basedOn w:val="797"/>
    <w:link w:val="897"/>
    <w:uiPriority w:val="99"/>
    <w:unhideWhenUsed/>
    <w:qFormat/>
    <w:pPr>
      <w:spacing w:after="0" w:line="240" w:lineRule="auto"/>
      <w:tabs>
        <w:tab w:val="center" w:pos="7143" w:leader="none"/>
        <w:tab w:val="right" w:pos="14287" w:leader="none"/>
      </w:tabs>
    </w:pPr>
  </w:style>
  <w:style w:type="character" w:styleId="899" w:customStyle="1">
    <w:name w:val="标题 9 字符"/>
    <w:link w:val="881"/>
    <w:uiPriority w:val="9"/>
    <w:qFormat/>
    <w:rPr>
      <w:rFonts w:ascii="Arial" w:hAnsi="Arial" w:eastAsia="Arial" w:cs="Arial"/>
      <w:i/>
      <w:iCs/>
      <w:sz w:val="21"/>
      <w:szCs w:val="21"/>
    </w:rPr>
  </w:style>
  <w:style w:type="character" w:styleId="900" w:customStyle="1">
    <w:name w:val="标题 5 字符"/>
    <w:link w:val="877"/>
    <w:uiPriority w:val="9"/>
    <w:qFormat/>
    <w:rPr>
      <w:rFonts w:ascii="Arial" w:hAnsi="Arial" w:eastAsia="Arial" w:cs="Arial"/>
      <w:b/>
      <w:bCs/>
      <w:sz w:val="24"/>
      <w:szCs w:val="24"/>
    </w:rPr>
  </w:style>
  <w:style w:type="character" w:styleId="901" w:customStyle="1">
    <w:name w:val="font121"/>
    <w:link w:val="797"/>
    <w:uiPriority w:val="0"/>
    <w:qFormat/>
    <w:rPr>
      <w:rFonts w:hint="eastAsia" w:ascii="宋体" w:hAnsi="宋体" w:eastAsia="宋体" w:cs="宋体"/>
      <w:color w:val="000000"/>
      <w:sz w:val="18"/>
      <w:szCs w:val="18"/>
      <w:u w:val="none"/>
    </w:rPr>
  </w:style>
  <w:style w:type="character" w:styleId="902" w:customStyle="1">
    <w:name w:val="明显引用 字符"/>
    <w:link w:val="903"/>
    <w:uiPriority w:val="30"/>
    <w:qFormat/>
    <w:rPr>
      <w:i/>
    </w:rPr>
  </w:style>
  <w:style w:type="paragraph" w:styleId="903" w:customStyle="1">
    <w:name w:val="明显引用"/>
    <w:basedOn w:val="797"/>
    <w:next w:val="797"/>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引用 字符"/>
    <w:link w:val="905"/>
    <w:uiPriority w:val="29"/>
    <w:qFormat/>
    <w:rPr>
      <w:i/>
    </w:rPr>
  </w:style>
  <w:style w:type="paragraph" w:styleId="905" w:customStyle="1">
    <w:name w:val="引用"/>
    <w:basedOn w:val="797"/>
    <w:next w:val="797"/>
    <w:link w:val="904"/>
    <w:uiPriority w:val="29"/>
    <w:qFormat/>
    <w:pPr>
      <w:ind w:left="720" w:right="720"/>
    </w:pPr>
    <w:rPr>
      <w:i/>
    </w:rPr>
  </w:style>
  <w:style w:type="character" w:styleId="906" w:customStyle="1">
    <w:name w:val="标题 1 字符"/>
    <w:link w:val="873"/>
    <w:uiPriority w:val="9"/>
    <w:qFormat/>
    <w:rPr>
      <w:rFonts w:ascii="Arial" w:hAnsi="Arial" w:eastAsia="Arial" w:cs="Arial"/>
      <w:sz w:val="40"/>
      <w:szCs w:val="40"/>
    </w:rPr>
  </w:style>
  <w:style w:type="character" w:styleId="907" w:customStyle="1">
    <w:name w:val="标题 6 字符"/>
    <w:link w:val="878"/>
    <w:uiPriority w:val="9"/>
    <w:qFormat/>
    <w:rPr>
      <w:rFonts w:ascii="Arial" w:hAnsi="Arial" w:eastAsia="Arial" w:cs="Arial"/>
      <w:b/>
      <w:bCs/>
      <w:sz w:val="22"/>
      <w:szCs w:val="22"/>
    </w:rPr>
  </w:style>
  <w:style w:type="character" w:styleId="908" w:customStyle="1">
    <w:name w:val="页脚 字符"/>
    <w:link w:val="909"/>
    <w:uiPriority w:val="99"/>
    <w:qFormat/>
  </w:style>
  <w:style w:type="paragraph" w:styleId="909" w:customStyle="1">
    <w:name w:val="页脚11"/>
    <w:basedOn w:val="797"/>
    <w:link w:val="908"/>
    <w:uiPriority w:val="99"/>
    <w:unhideWhenUsed/>
    <w:qFormat/>
    <w:pPr>
      <w:spacing w:after="0" w:line="240" w:lineRule="auto"/>
      <w:tabs>
        <w:tab w:val="center" w:pos="7143" w:leader="none"/>
        <w:tab w:val="right" w:pos="14287" w:leader="none"/>
      </w:tabs>
    </w:pPr>
  </w:style>
  <w:style w:type="character" w:styleId="910" w:customStyle="1">
    <w:name w:val="标题 8 字符"/>
    <w:link w:val="880"/>
    <w:uiPriority w:val="9"/>
    <w:qFormat/>
    <w:rPr>
      <w:rFonts w:ascii="Arial" w:hAnsi="Arial" w:eastAsia="Arial" w:cs="Arial"/>
      <w:i/>
      <w:iCs/>
      <w:sz w:val="22"/>
      <w:szCs w:val="22"/>
    </w:rPr>
  </w:style>
  <w:style w:type="character" w:styleId="911" w:customStyle="1">
    <w:name w:val="标题 7 字符"/>
    <w:link w:val="879"/>
    <w:uiPriority w:val="9"/>
    <w:qFormat/>
    <w:rPr>
      <w:rFonts w:ascii="Arial" w:hAnsi="Arial" w:eastAsia="Arial" w:cs="Arial"/>
      <w:b/>
      <w:bCs/>
      <w:i/>
      <w:iCs/>
      <w:sz w:val="22"/>
      <w:szCs w:val="22"/>
    </w:rPr>
  </w:style>
  <w:style w:type="character" w:styleId="912" w:customStyle="1">
    <w:name w:val="脚注文本 字符"/>
    <w:link w:val="913"/>
    <w:uiPriority w:val="99"/>
    <w:qFormat/>
    <w:rPr>
      <w:sz w:val="18"/>
    </w:rPr>
  </w:style>
  <w:style w:type="paragraph" w:styleId="913" w:customStyle="1">
    <w:name w:val="脚注文本11"/>
    <w:basedOn w:val="797"/>
    <w:link w:val="912"/>
    <w:uiPriority w:val="99"/>
    <w:unhideWhenUsed/>
    <w:qFormat/>
    <w:pPr>
      <w:spacing w:after="40" w:line="240" w:lineRule="auto"/>
    </w:pPr>
    <w:rPr>
      <w:sz w:val="18"/>
    </w:rPr>
  </w:style>
  <w:style w:type="character" w:styleId="914" w:customStyle="1">
    <w:name w:val="尾注文本 字符"/>
    <w:link w:val="915"/>
    <w:uiPriority w:val="99"/>
    <w:qFormat/>
    <w:rPr>
      <w:sz w:val="20"/>
    </w:rPr>
  </w:style>
  <w:style w:type="paragraph" w:styleId="915" w:customStyle="1">
    <w:name w:val="尾注文本1"/>
    <w:basedOn w:val="797"/>
    <w:link w:val="914"/>
    <w:uiPriority w:val="99"/>
    <w:unhideWhenUsed/>
    <w:qFormat/>
    <w:pPr>
      <w:spacing w:after="0" w:line="240" w:lineRule="auto"/>
    </w:pPr>
    <w:rPr>
      <w:sz w:val="20"/>
    </w:rPr>
  </w:style>
  <w:style w:type="character" w:styleId="916" w:customStyle="1">
    <w:name w:val="默认段落字体1"/>
    <w:link w:val="797"/>
    <w:uiPriority w:val="1"/>
    <w:unhideWhenUsed/>
    <w:qFormat/>
  </w:style>
  <w:style w:type="character" w:styleId="917" w:customStyle="1">
    <w:name w:val="超链接1"/>
    <w:link w:val="797"/>
    <w:uiPriority w:val="99"/>
    <w:unhideWhenUsed/>
    <w:qFormat/>
    <w:rPr>
      <w:color w:val="0000ff"/>
      <w:u w:val="single"/>
    </w:rPr>
  </w:style>
  <w:style w:type="character" w:styleId="918" w:customStyle="1">
    <w:name w:val="批注引用1"/>
    <w:link w:val="797"/>
    <w:uiPriority w:val="0"/>
    <w:qFormat/>
    <w:rPr>
      <w:sz w:val="21"/>
      <w:szCs w:val="21"/>
    </w:rPr>
  </w:style>
  <w:style w:type="character" w:styleId="919" w:customStyle="1">
    <w:name w:val="批注文字 字符"/>
    <w:link w:val="920"/>
    <w:uiPriority w:val="0"/>
    <w:qFormat/>
    <w:rPr>
      <w:rFonts w:ascii="Times New Roman" w:hAnsi="Times New Roman" w:eastAsia="宋体" w:cs="Times New Roman"/>
      <w:sz w:val="21"/>
      <w:szCs w:val="24"/>
    </w:rPr>
  </w:style>
  <w:style w:type="paragraph" w:styleId="920" w:customStyle="1">
    <w:name w:val="批注文字1"/>
    <w:basedOn w:val="797"/>
    <w:link w:val="919"/>
    <w:uiPriority w:val="0"/>
    <w:qFormat/>
    <w:pPr>
      <w:jc w:val="left"/>
    </w:pPr>
  </w:style>
  <w:style w:type="character" w:styleId="921" w:customStyle="1">
    <w:name w:val="批注主题 字符"/>
    <w:link w:val="922"/>
    <w:uiPriority w:val="0"/>
    <w:qFormat/>
    <w:rPr>
      <w:rFonts w:ascii="Times New Roman" w:hAnsi="Times New Roman" w:eastAsia="宋体" w:cs="Times New Roman"/>
      <w:b/>
      <w:bCs/>
      <w:sz w:val="21"/>
      <w:szCs w:val="24"/>
    </w:rPr>
  </w:style>
  <w:style w:type="paragraph" w:styleId="922" w:customStyle="1">
    <w:name w:val="批注主题1"/>
    <w:basedOn w:val="920"/>
    <w:next w:val="920"/>
    <w:link w:val="921"/>
    <w:uiPriority w:val="0"/>
    <w:qFormat/>
    <w:rPr>
      <w:b/>
      <w:bCs/>
    </w:rPr>
  </w:style>
  <w:style w:type="character" w:styleId="923" w:customStyle="1">
    <w:name w:val="font11"/>
    <w:link w:val="797"/>
    <w:uiPriority w:val="0"/>
    <w:qFormat/>
    <w:rPr>
      <w:rFonts w:hint="eastAsia" w:ascii="黑体" w:hAnsi="宋体" w:eastAsia="黑体" w:cs="黑体"/>
      <w:color w:val="000000"/>
      <w:sz w:val="18"/>
      <w:szCs w:val="18"/>
      <w:u w:val="none"/>
    </w:rPr>
  </w:style>
  <w:style w:type="character" w:styleId="924" w:customStyle="1">
    <w:name w:val="wyg1"/>
    <w:link w:val="797"/>
    <w:uiPriority w:val="6"/>
    <w:qFormat/>
    <w:rPr>
      <w:color w:val="000000"/>
      <w:sz w:val="20"/>
      <w:szCs w:val="20"/>
      <w:u w:val="none"/>
    </w:rPr>
  </w:style>
  <w:style w:type="character" w:styleId="925" w:customStyle="1">
    <w:name w:val="NormalCharacter1"/>
    <w:link w:val="797"/>
    <w:uiPriority w:val="0"/>
    <w:semiHidden/>
    <w:qFormat/>
    <w:rPr>
      <w:sz w:val="28"/>
      <w:lang w:val="en-US" w:eastAsia="zh-CN" w:bidi="ar-SA"/>
    </w:rPr>
  </w:style>
  <w:style w:type="character" w:styleId="926" w:customStyle="1">
    <w:name w:val="font21"/>
    <w:basedOn w:val="807"/>
    <w:link w:val="797"/>
    <w:uiPriority w:val="0"/>
    <w:qFormat/>
    <w:rPr>
      <w:rFonts w:hint="eastAsia" w:ascii="宋体" w:hAnsi="宋体" w:eastAsia="宋体" w:cs="宋体"/>
      <w:b/>
      <w:bCs/>
      <w:color w:val="000000"/>
      <w:sz w:val="28"/>
      <w:szCs w:val="28"/>
      <w:u w:val="none"/>
    </w:rPr>
  </w:style>
  <w:style w:type="character" w:styleId="927" w:customStyle="1">
    <w:name w:val="font131"/>
    <w:link w:val="797"/>
    <w:uiPriority w:val="0"/>
    <w:qFormat/>
    <w:rPr>
      <w:rFonts w:hint="eastAsia" w:ascii="宋体" w:hAnsi="宋体" w:eastAsia="宋体" w:cs="宋体"/>
      <w:color w:val="000000"/>
      <w:sz w:val="20"/>
      <w:szCs w:val="20"/>
      <w:u w:val="none"/>
    </w:rPr>
  </w:style>
  <w:style w:type="character" w:styleId="928" w:customStyle="1">
    <w:name w:val="font41"/>
    <w:link w:val="797"/>
    <w:uiPriority w:val="0"/>
    <w:qFormat/>
    <w:rPr>
      <w:rFonts w:ascii="Arial" w:hAnsi="Arial" w:cs="Arial"/>
      <w:color w:val="000000"/>
      <w:sz w:val="22"/>
      <w:szCs w:val="22"/>
      <w:u w:val="none"/>
    </w:rPr>
  </w:style>
  <w:style w:type="character" w:styleId="929" w:customStyle="1">
    <w:name w:val="NormalCharacter11"/>
    <w:link w:val="797"/>
    <w:uiPriority w:val="0"/>
    <w:semiHidden/>
    <w:qFormat/>
    <w:rPr>
      <w:rFonts w:ascii="Times New Roman" w:hAnsi="Times New Roman"/>
      <w:sz w:val="21"/>
      <w:szCs w:val="24"/>
      <w:lang w:val="en-US" w:eastAsia="zh-CN" w:bidi="ar-SA"/>
    </w:rPr>
  </w:style>
  <w:style w:type="paragraph" w:styleId="930" w:customStyle="1">
    <w:name w:val="题注1"/>
    <w:basedOn w:val="797"/>
    <w:next w:val="797"/>
    <w:uiPriority w:val="35"/>
    <w:qFormat/>
    <w:pPr>
      <w:spacing w:line="276" w:lineRule="auto"/>
    </w:pPr>
    <w:rPr>
      <w:b/>
      <w:bCs/>
      <w:color w:val="4f81bd"/>
      <w:sz w:val="18"/>
      <w:szCs w:val="18"/>
    </w:rPr>
  </w:style>
  <w:style w:type="paragraph" w:styleId="931" w:customStyle="1">
    <w:name w:val="目录 91"/>
    <w:basedOn w:val="797"/>
    <w:next w:val="797"/>
    <w:uiPriority w:val="39"/>
    <w:unhideWhenUsed/>
    <w:qFormat/>
    <w:pPr>
      <w:ind w:left="2268" w:right="0" w:firstLine="0"/>
      <w:spacing w:after="57"/>
    </w:pPr>
  </w:style>
  <w:style w:type="paragraph" w:styleId="932" w:customStyle="1">
    <w:name w:val="正文缩进11"/>
    <w:basedOn w:val="797"/>
    <w:uiPriority w:val="0"/>
    <w:unhideWhenUsed/>
    <w:qFormat/>
    <w:pPr>
      <w:ind w:firstLine="420"/>
    </w:pPr>
  </w:style>
  <w:style w:type="paragraph" w:styleId="933" w:customStyle="1">
    <w:name w:val="目录 71"/>
    <w:basedOn w:val="797"/>
    <w:next w:val="797"/>
    <w:uiPriority w:val="39"/>
    <w:unhideWhenUsed/>
    <w:qFormat/>
    <w:pPr>
      <w:ind w:left="1701" w:right="0" w:firstLine="0"/>
      <w:spacing w:after="57"/>
    </w:pPr>
  </w:style>
  <w:style w:type="paragraph" w:styleId="934" w:customStyle="1">
    <w:name w:val="图表目录1"/>
    <w:basedOn w:val="797"/>
    <w:next w:val="797"/>
    <w:uiPriority w:val="99"/>
    <w:unhideWhenUsed/>
    <w:qFormat/>
    <w:pPr>
      <w:spacing w:after="0" w:afterAutospacing="0"/>
    </w:pPr>
  </w:style>
  <w:style w:type="paragraph" w:styleId="935" w:customStyle="1">
    <w:name w:val="目录 31"/>
    <w:basedOn w:val="797"/>
    <w:next w:val="797"/>
    <w:uiPriority w:val="39"/>
    <w:unhideWhenUsed/>
    <w:qFormat/>
    <w:pPr>
      <w:ind w:left="567" w:right="0" w:firstLine="0"/>
      <w:spacing w:after="57"/>
    </w:pPr>
  </w:style>
  <w:style w:type="paragraph" w:styleId="936" w:customStyle="1">
    <w:name w:val="目录 61"/>
    <w:basedOn w:val="797"/>
    <w:next w:val="797"/>
    <w:uiPriority w:val="39"/>
    <w:unhideWhenUsed/>
    <w:qFormat/>
    <w:pPr>
      <w:ind w:left="1417" w:right="0" w:firstLine="0"/>
      <w:spacing w:after="57"/>
    </w:pPr>
  </w:style>
  <w:style w:type="paragraph" w:styleId="937" w:customStyle="1">
    <w:name w:val="目录 41"/>
    <w:basedOn w:val="797"/>
    <w:next w:val="797"/>
    <w:uiPriority w:val="39"/>
    <w:unhideWhenUsed/>
    <w:qFormat/>
    <w:pPr>
      <w:ind w:left="850" w:right="0" w:firstLine="0"/>
      <w:spacing w:after="57"/>
    </w:pPr>
  </w:style>
  <w:style w:type="paragraph" w:styleId="938" w:customStyle="1">
    <w:name w:val="目录 21"/>
    <w:basedOn w:val="797"/>
    <w:next w:val="797"/>
    <w:uiPriority w:val="39"/>
    <w:unhideWhenUsed/>
    <w:qFormat/>
    <w:pPr>
      <w:ind w:left="283" w:right="0" w:firstLine="0"/>
      <w:spacing w:after="57"/>
    </w:pPr>
  </w:style>
  <w:style w:type="paragraph" w:styleId="939" w:customStyle="1">
    <w:name w:val="目录 51"/>
    <w:basedOn w:val="797"/>
    <w:next w:val="797"/>
    <w:uiPriority w:val="39"/>
    <w:unhideWhenUsed/>
    <w:qFormat/>
    <w:pPr>
      <w:ind w:left="1134" w:right="0" w:firstLine="0"/>
      <w:spacing w:after="57"/>
    </w:pPr>
  </w:style>
  <w:style w:type="paragraph" w:styleId="940" w:customStyle="1">
    <w:name w:val="目录 111"/>
    <w:basedOn w:val="844"/>
    <w:next w:val="797"/>
    <w:uiPriority w:val="39"/>
    <w:unhideWhenUsed/>
    <w:qFormat/>
    <w:pPr>
      <w:ind w:left="0" w:right="0" w:firstLine="0"/>
      <w:spacing w:after="57"/>
    </w:pPr>
  </w:style>
  <w:style w:type="paragraph" w:styleId="941" w:customStyle="1">
    <w:name w:val="文本块11"/>
    <w:basedOn w:val="844"/>
    <w:uiPriority w:val="0"/>
    <w:unhideWhenUsed/>
    <w:qFormat/>
    <w:pPr>
      <w:ind w:left="1440" w:right="1440"/>
      <w:spacing w:after="120"/>
    </w:pPr>
  </w:style>
  <w:style w:type="paragraph" w:styleId="942" w:customStyle="1">
    <w:name w:val="目录 81"/>
    <w:basedOn w:val="797"/>
    <w:next w:val="797"/>
    <w:uiPriority w:val="39"/>
    <w:unhideWhenUsed/>
    <w:qFormat/>
    <w:pPr>
      <w:ind w:left="1984" w:right="0" w:firstLine="0"/>
      <w:spacing w:after="57"/>
    </w:pPr>
  </w:style>
  <w:style w:type="paragraph" w:styleId="943" w:customStyle="1">
    <w:name w:val="普通(网站)1"/>
    <w:basedOn w:val="797"/>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44" w:customStyle="1">
    <w:name w:val="列表段落"/>
    <w:basedOn w:val="797"/>
    <w:uiPriority w:val="34"/>
    <w:qFormat/>
    <w:pPr>
      <w:contextualSpacing/>
      <w:ind w:left="720"/>
    </w:pPr>
  </w:style>
  <w:style w:type="paragraph" w:styleId="945" w:customStyle="1">
    <w:name w:val="TOC Heading"/>
    <w:uiPriority w:val="39"/>
    <w:unhideWhenUsed/>
    <w:qFormat/>
    <w:rPr>
      <w:rFonts w:hint="default" w:ascii="Calibri" w:hAnsi="Calibri" w:eastAsia="宋体" w:cs="Times New Roman"/>
      <w:lang w:val="en-US" w:eastAsia="zh-CN" w:bidi="ar-SA"/>
    </w:rPr>
  </w:style>
  <w:style w:type="paragraph" w:styleId="946" w:customStyle="1">
    <w:name w:val="索引 51"/>
    <w:basedOn w:val="841"/>
    <w:next w:val="841"/>
    <w:uiPriority w:val="0"/>
    <w:qFormat/>
    <w:pPr>
      <w:ind w:left="798"/>
    </w:pPr>
    <w:rPr>
      <w:rFonts w:ascii="Calibri" w:hAnsi="Calibri"/>
    </w:rPr>
  </w:style>
  <w:style w:type="paragraph" w:styleId="947" w:customStyle="1">
    <w:name w:val="正文首行缩进 21"/>
    <w:basedOn w:val="948"/>
    <w:next w:val="797"/>
    <w:uiPriority w:val="0"/>
    <w:qFormat/>
    <w:pPr>
      <w:ind w:firstLine="420"/>
      <w:widowControl/>
    </w:pPr>
    <w:rPr>
      <w:rFonts w:ascii="仿宋_GB2312" w:eastAsia="仿宋_GB2312"/>
      <w:color w:val="ff6600"/>
    </w:rPr>
  </w:style>
  <w:style w:type="paragraph" w:styleId="948" w:customStyle="1">
    <w:name w:val="正文文本缩进11"/>
    <w:basedOn w:val="949"/>
    <w:next w:val="951"/>
    <w:uiPriority w:val="0"/>
    <w:qFormat/>
    <w:pPr>
      <w:ind w:firstLine="425"/>
      <w:spacing w:line="360" w:lineRule="auto"/>
    </w:pPr>
  </w:style>
  <w:style w:type="paragraph" w:styleId="949" w:customStyle="1">
    <w:name w:val="正文111"/>
    <w:next w:val="950"/>
    <w:uiPriority w:val="0"/>
    <w:qFormat/>
    <w:pPr>
      <w:jc w:val="both"/>
      <w:widowControl w:val="off"/>
    </w:pPr>
    <w:rPr>
      <w:rFonts w:ascii="Times New Roman" w:hAnsi="Times New Roman" w:eastAsia="宋体" w:cs="Times New Roman"/>
      <w:sz w:val="21"/>
      <w:szCs w:val="24"/>
      <w:lang w:val="en-US" w:eastAsia="zh-CN" w:bidi="ar-SA"/>
    </w:rPr>
  </w:style>
  <w:style w:type="paragraph" w:styleId="950" w:customStyle="1">
    <w:name w:val="正文文本缩进1"/>
    <w:basedOn w:val="797"/>
    <w:next w:val="951"/>
    <w:uiPriority w:val="0"/>
    <w:qFormat/>
    <w:pPr>
      <w:ind w:left="420"/>
      <w:spacing w:after="120"/>
    </w:pPr>
    <w:rPr>
      <w:rFonts w:ascii="Calibri" w:hAnsi="Calibri"/>
    </w:rPr>
  </w:style>
  <w:style w:type="paragraph" w:styleId="951" w:customStyle="1">
    <w:name w:val="寄信人地址1"/>
    <w:basedOn w:val="841"/>
    <w:uiPriority w:val="0"/>
    <w:qFormat/>
    <w:rPr>
      <w:rFonts w:ascii="Arial" w:hAnsi="Arial"/>
    </w:rPr>
  </w:style>
  <w:style w:type="paragraph" w:styleId="952" w:customStyle="1">
    <w:name w:val="脚注文本1"/>
    <w:basedOn w:val="841"/>
    <w:next w:val="946"/>
    <w:uiPriority w:val="0"/>
    <w:qFormat/>
    <w:rPr>
      <w:rFonts w:eastAsia="Times New Roman"/>
      <w:sz w:val="18"/>
      <w:szCs w:val="18"/>
    </w:rPr>
  </w:style>
  <w:style w:type="paragraph" w:styleId="953" w:customStyle="1">
    <w:name w:val="页眉1"/>
    <w:basedOn w:val="797"/>
    <w:uiPriority w:val="99"/>
    <w:qFormat/>
    <w:pPr>
      <w:jc w:val="center"/>
      <w:tabs>
        <w:tab w:val="center" w:pos="4153" w:leader="none"/>
        <w:tab w:val="right" w:pos="8306" w:leader="none"/>
      </w:tabs>
      <w:pBdr>
        <w:bottom w:val="single" w:color="000000" w:sz="6" w:space="1"/>
      </w:pBdr>
    </w:pPr>
    <w:rPr>
      <w:sz w:val="18"/>
      <w:szCs w:val="18"/>
    </w:rPr>
  </w:style>
  <w:style w:type="paragraph" w:styleId="954" w:customStyle="1">
    <w:name w:val="标题 21"/>
    <w:basedOn w:val="797"/>
    <w:next w:val="797"/>
    <w:uiPriority w:val="0"/>
    <w:qFormat/>
    <w:pPr>
      <w:jc w:val="left"/>
      <w:keepLines/>
      <w:keepNext/>
      <w:spacing w:before="50"/>
      <w:tabs>
        <w:tab w:val="left" w:pos="0" w:leader="none"/>
      </w:tabs>
    </w:pPr>
    <w:rPr>
      <w:rFonts w:ascii="Arial" w:hAnsi="Arial" w:eastAsia="黑体"/>
      <w:sz w:val="32"/>
      <w:szCs w:val="20"/>
    </w:rPr>
  </w:style>
  <w:style w:type="paragraph" w:styleId="955" w:customStyle="1">
    <w:name w:val="无间隔"/>
    <w:uiPriority w:val="1"/>
    <w:qFormat/>
    <w:rPr>
      <w:rFonts w:hint="default" w:ascii="Calibri" w:hAnsi="Calibri" w:eastAsia="宋体" w:cs="Times New Roman"/>
      <w:lang w:val="en-US" w:eastAsia="zh-CN" w:bidi="ar-SA"/>
    </w:rPr>
  </w:style>
  <w:style w:type="paragraph" w:styleId="956" w:customStyle="1">
    <w:name w:val="EnvelopeReturn1"/>
    <w:basedOn w:val="797"/>
    <w:uiPriority w:val="0"/>
    <w:qFormat/>
    <w:rPr>
      <w:rFonts w:ascii="Arial" w:hAnsi="Arial"/>
    </w:rPr>
  </w:style>
  <w:style w:type="paragraph" w:styleId="957" w:customStyle="1">
    <w:name w:val="EnvelopeReturn11"/>
    <w:basedOn w:val="797"/>
    <w:uiPriority w:val="0"/>
    <w:qFormat/>
    <w:rPr>
      <w:rFonts w:ascii="Arial" w:hAnsi="Arial"/>
    </w:rPr>
  </w:style>
  <w:style w:type="paragraph" w:styleId="958" w:customStyle="1">
    <w:name w:val="文本块1"/>
    <w:basedOn w:val="797"/>
    <w:uiPriority w:val="99"/>
    <w:unhideWhenUsed/>
    <w:qFormat/>
    <w:pPr>
      <w:ind w:left="1440" w:right="1440"/>
      <w:spacing w:after="120"/>
    </w:pPr>
  </w:style>
  <w:style w:type="paragraph" w:styleId="959" w:customStyle="1">
    <w:name w:val="标题 11"/>
    <w:basedOn w:val="797"/>
    <w:next w:val="797"/>
    <w:uiPriority w:val="0"/>
    <w:qFormat/>
    <w:pPr>
      <w:jc w:val="center"/>
      <w:keepLines/>
      <w:keepNext/>
      <w:spacing w:line="578" w:lineRule="auto"/>
      <w:outlineLvl w:val="0"/>
    </w:pPr>
    <w:rPr>
      <w:rFonts w:eastAsia="新宋体"/>
      <w:b/>
      <w:bCs/>
      <w:sz w:val="30"/>
      <w:szCs w:val="44"/>
    </w:rPr>
  </w:style>
  <w:style w:type="paragraph" w:styleId="960" w:customStyle="1">
    <w:name w:val="BodyTextIndent1"/>
    <w:basedOn w:val="797"/>
    <w:next w:val="956"/>
    <w:uiPriority w:val="0"/>
    <w:qFormat/>
    <w:pPr>
      <w:ind w:left="420"/>
      <w:spacing w:after="120"/>
    </w:pPr>
  </w:style>
  <w:style w:type="paragraph" w:styleId="961" w:customStyle="1">
    <w:name w:val="页脚1"/>
    <w:basedOn w:val="797"/>
    <w:uiPriority w:val="99"/>
    <w:qFormat/>
    <w:pPr>
      <w:jc w:val="left"/>
      <w:tabs>
        <w:tab w:val="center" w:pos="4153" w:leader="none"/>
        <w:tab w:val="right" w:pos="8306" w:leader="none"/>
      </w:tabs>
    </w:pPr>
    <w:rPr>
      <w:sz w:val="18"/>
      <w:szCs w:val="18"/>
    </w:rPr>
  </w:style>
  <w:style w:type="paragraph" w:styleId="962" w:customStyle="1">
    <w:name w:val="正文缩进2"/>
    <w:basedOn w:val="797"/>
    <w:uiPriority w:val="0"/>
    <w:qFormat/>
    <w:pPr>
      <w:ind w:firstLine="420"/>
    </w:pPr>
  </w:style>
  <w:style w:type="paragraph" w:styleId="963" w:customStyle="1">
    <w:name w:val="BodyTextIndent11"/>
    <w:basedOn w:val="797"/>
    <w:next w:val="957"/>
    <w:uiPriority w:val="0"/>
    <w:qFormat/>
    <w:pPr>
      <w:ind w:left="420"/>
      <w:spacing w:after="120"/>
    </w:pPr>
  </w:style>
  <w:style w:type="paragraph" w:styleId="964" w:customStyle="1">
    <w:name w:val="Body text|21"/>
    <w:basedOn w:val="797"/>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5" w:customStyle="1">
    <w:name w:val="Grid Table 4 - Accent 2"/>
    <w:uiPriority w:val="59"/>
    <w:qFormat/>
    <w:rPr>
      <w:lang w:val="en-US" w:eastAsia="zh-CN" w:bidi="ar-SA"/>
    </w:rPr>
    <w:tblPr/>
  </w:style>
  <w:style w:type="table" w:styleId="966" w:customStyle="1">
    <w:name w:val="Lined - Accent 3"/>
    <w:uiPriority w:val="99"/>
    <w:qFormat/>
    <w:rPr>
      <w:color w:val="404040"/>
      <w:lang w:val="en-US" w:eastAsia="zh-CN" w:bidi="ar-SA"/>
    </w:rPr>
    <w:tblPr/>
  </w:style>
  <w:style w:type="table" w:styleId="967" w:customStyle="1">
    <w:name w:val="网格型11"/>
    <w:uiPriority w:val="59"/>
    <w:qFormat/>
    <w:rPr>
      <w:lang w:val="en-US" w:eastAsia="zh-CN" w:bidi="ar-SA"/>
    </w:rPr>
    <w:tblPr/>
  </w:style>
  <w:style w:type="table" w:styleId="968" w:customStyle="1">
    <w:name w:val="List Table 6 Colorful - Accent 1"/>
    <w:uiPriority w:val="99"/>
    <w:qFormat/>
    <w:rPr>
      <w:lang w:val="en-US" w:eastAsia="zh-CN" w:bidi="ar-SA"/>
    </w:rPr>
    <w:tblPr/>
  </w:style>
  <w:style w:type="table" w:styleId="969" w:customStyle="1">
    <w:name w:val="Grid Table 2 - Accent 4"/>
    <w:uiPriority w:val="99"/>
    <w:qFormat/>
    <w:rPr>
      <w:lang w:val="en-US" w:eastAsia="zh-CN" w:bidi="ar-SA"/>
    </w:rPr>
    <w:tblPr/>
  </w:style>
  <w:style w:type="table" w:styleId="970" w:customStyle="1">
    <w:name w:val="List Table 3 - Accent 5"/>
    <w:uiPriority w:val="99"/>
    <w:qFormat/>
    <w:rPr>
      <w:lang w:val="en-US" w:eastAsia="zh-CN" w:bidi="ar-SA"/>
    </w:rPr>
    <w:tblPr/>
  </w:style>
  <w:style w:type="table" w:styleId="971" w:customStyle="1">
    <w:name w:val="普通表格1"/>
    <w:uiPriority w:val="99"/>
    <w:unhideWhenUsed/>
    <w:qFormat/>
    <w:rPr>
      <w:lang w:val="en-US" w:eastAsia="zh-CN" w:bidi="ar-SA"/>
    </w:rPr>
    <w:tblPr/>
  </w:style>
  <w:style w:type="table" w:styleId="972" w:customStyle="1">
    <w:name w:val="List Table 3 - Accent 3"/>
    <w:uiPriority w:val="99"/>
    <w:qFormat/>
    <w:rPr>
      <w:lang w:val="en-US" w:eastAsia="zh-CN" w:bidi="ar-SA"/>
    </w:rPr>
    <w:tblPr/>
  </w:style>
  <w:style w:type="table" w:styleId="973" w:customStyle="1">
    <w:name w:val="List Table 4 - Accent 2"/>
    <w:uiPriority w:val="99"/>
    <w:qFormat/>
    <w:rPr>
      <w:lang w:val="en-US" w:eastAsia="zh-CN" w:bidi="ar-SA"/>
    </w:rPr>
    <w:tblPr/>
  </w:style>
  <w:style w:type="table" w:styleId="974" w:customStyle="1">
    <w:name w:val="List Table 6 Colorful - Accent 2"/>
    <w:uiPriority w:val="99"/>
    <w:qFormat/>
    <w:rPr>
      <w:lang w:val="en-US" w:eastAsia="zh-CN" w:bidi="ar-SA"/>
    </w:rPr>
    <w:tblPr/>
  </w:style>
  <w:style w:type="table" w:styleId="975" w:customStyle="1">
    <w:name w:val="List Table 4 - Accent 4"/>
    <w:uiPriority w:val="99"/>
    <w:qFormat/>
    <w:rPr>
      <w:lang w:val="en-US" w:eastAsia="zh-CN" w:bidi="ar-SA"/>
    </w:rPr>
    <w:tblPr/>
  </w:style>
  <w:style w:type="table" w:styleId="976" w:customStyle="1">
    <w:name w:val="List Table 5 Dark - Accent 3"/>
    <w:uiPriority w:val="99"/>
    <w:qFormat/>
    <w:rPr>
      <w:lang w:val="en-US" w:eastAsia="zh-CN" w:bidi="ar-SA"/>
    </w:rPr>
    <w:tblPr/>
  </w:style>
  <w:style w:type="table" w:styleId="977" w:customStyle="1">
    <w:name w:val="List Table 2"/>
    <w:uiPriority w:val="99"/>
    <w:qFormat/>
    <w:rPr>
      <w:lang w:val="en-US" w:eastAsia="zh-CN" w:bidi="ar-SA"/>
    </w:rPr>
    <w:tblPr/>
  </w:style>
  <w:style w:type="table" w:styleId="978" w:customStyle="1">
    <w:name w:val="List Table 5 Dark - Accent 1"/>
    <w:uiPriority w:val="99"/>
    <w:qFormat/>
    <w:rPr>
      <w:lang w:val="en-US" w:eastAsia="zh-CN" w:bidi="ar-SA"/>
    </w:rPr>
    <w:tblPr/>
  </w:style>
  <w:style w:type="table" w:styleId="979" w:customStyle="1">
    <w:name w:val="Grid Table 7 Colorful - Accent 5"/>
    <w:uiPriority w:val="99"/>
    <w:qFormat/>
    <w:rPr>
      <w:lang w:val="en-US" w:eastAsia="zh-CN" w:bidi="ar-SA"/>
    </w:rPr>
    <w:tblPr/>
  </w:style>
  <w:style w:type="table" w:styleId="980" w:customStyle="1">
    <w:name w:val="List Table 2 - Accent 5"/>
    <w:uiPriority w:val="99"/>
    <w:qFormat/>
    <w:rPr>
      <w:lang w:val="en-US" w:eastAsia="zh-CN" w:bidi="ar-SA"/>
    </w:rPr>
    <w:tblPr/>
  </w:style>
  <w:style w:type="table" w:styleId="981" w:customStyle="1">
    <w:name w:val="List Table 5 Dark"/>
    <w:uiPriority w:val="99"/>
    <w:qFormat/>
    <w:rPr>
      <w:lang w:val="en-US" w:eastAsia="zh-CN" w:bidi="ar-SA"/>
    </w:rPr>
    <w:tblPr/>
  </w:style>
  <w:style w:type="table" w:styleId="982" w:customStyle="1">
    <w:name w:val="List Table 1 Light - Accent 5"/>
    <w:uiPriority w:val="99"/>
    <w:qFormat/>
    <w:rPr>
      <w:lang w:val="en-US" w:eastAsia="zh-CN" w:bidi="ar-SA"/>
    </w:rPr>
    <w:tblPr/>
  </w:style>
  <w:style w:type="table" w:styleId="983" w:customStyle="1">
    <w:name w:val="Grid Table 7 Colorful - Accent 3"/>
    <w:uiPriority w:val="99"/>
    <w:qFormat/>
    <w:rPr>
      <w:lang w:val="en-US" w:eastAsia="zh-CN" w:bidi="ar-SA"/>
    </w:rPr>
    <w:tblPr/>
  </w:style>
  <w:style w:type="table" w:styleId="984" w:customStyle="1">
    <w:name w:val="List Table 3 - Accent 6"/>
    <w:uiPriority w:val="99"/>
    <w:qFormat/>
    <w:rPr>
      <w:lang w:val="en-US" w:eastAsia="zh-CN" w:bidi="ar-SA"/>
    </w:rPr>
    <w:tblPr/>
  </w:style>
  <w:style w:type="table" w:styleId="985" w:customStyle="1">
    <w:name w:val="List Table 5 Dark - Accent 6"/>
    <w:uiPriority w:val="99"/>
    <w:qFormat/>
    <w:rPr>
      <w:lang w:val="en-US" w:eastAsia="zh-CN" w:bidi="ar-SA"/>
    </w:rPr>
    <w:tblPr/>
  </w:style>
  <w:style w:type="table" w:styleId="986" w:customStyle="1">
    <w:name w:val="List Table 4 - Accent 3"/>
    <w:uiPriority w:val="99"/>
    <w:qFormat/>
    <w:rPr>
      <w:lang w:val="en-US" w:eastAsia="zh-CN" w:bidi="ar-SA"/>
    </w:rPr>
    <w:tblPr/>
  </w:style>
  <w:style w:type="table" w:styleId="987" w:customStyle="1">
    <w:name w:val="List Table 5 Dark - Accent 2"/>
    <w:uiPriority w:val="99"/>
    <w:qFormat/>
    <w:rPr>
      <w:lang w:val="en-US" w:eastAsia="zh-CN" w:bidi="ar-SA"/>
    </w:rPr>
    <w:tblPr/>
  </w:style>
  <w:style w:type="table" w:styleId="988" w:customStyle="1">
    <w:name w:val="List Table 2 - Accent 3"/>
    <w:uiPriority w:val="99"/>
    <w:qFormat/>
    <w:rPr>
      <w:lang w:val="en-US" w:eastAsia="zh-CN" w:bidi="ar-SA"/>
    </w:rPr>
    <w:tblPr/>
  </w:style>
  <w:style w:type="table" w:styleId="989" w:customStyle="1">
    <w:name w:val="Grid Table 7 Colorful"/>
    <w:uiPriority w:val="99"/>
    <w:qFormat/>
    <w:rPr>
      <w:lang w:val="en-US" w:eastAsia="zh-CN" w:bidi="ar-SA"/>
    </w:rPr>
    <w:tblPr/>
  </w:style>
  <w:style w:type="table" w:styleId="990" w:customStyle="1">
    <w:name w:val="List Table 4 - Accent 5"/>
    <w:uiPriority w:val="99"/>
    <w:qFormat/>
    <w:rPr>
      <w:lang w:val="en-US" w:eastAsia="zh-CN" w:bidi="ar-SA"/>
    </w:rPr>
    <w:tblPr/>
  </w:style>
  <w:style w:type="table" w:styleId="991" w:customStyle="1">
    <w:name w:val="网格型1"/>
    <w:basedOn w:val="971"/>
    <w:uiPriority w:val="39"/>
    <w:qFormat/>
    <w:tblPr/>
  </w:style>
  <w:style w:type="table" w:styleId="992" w:customStyle="1">
    <w:name w:val="List Table 1 Light - Accent 4"/>
    <w:uiPriority w:val="99"/>
    <w:qFormat/>
    <w:rPr>
      <w:lang w:val="en-US" w:eastAsia="zh-CN" w:bidi="ar-SA"/>
    </w:rPr>
    <w:tblPr/>
  </w:style>
  <w:style w:type="table" w:styleId="993" w:customStyle="1">
    <w:name w:val="List Table 6 Colorful - Accent 3"/>
    <w:uiPriority w:val="99"/>
    <w:qFormat/>
    <w:rPr>
      <w:lang w:val="en-US" w:eastAsia="zh-CN" w:bidi="ar-SA"/>
    </w:rPr>
    <w:tblPr/>
  </w:style>
  <w:style w:type="table" w:styleId="994" w:customStyle="1">
    <w:name w:val="List Table 3 - Accent 2"/>
    <w:uiPriority w:val="99"/>
    <w:qFormat/>
    <w:rPr>
      <w:lang w:val="en-US" w:eastAsia="zh-CN" w:bidi="ar-SA"/>
    </w:rPr>
    <w:tblPr/>
  </w:style>
  <w:style w:type="table" w:styleId="995" w:customStyle="1">
    <w:name w:val="List Table 1 Light"/>
    <w:uiPriority w:val="99"/>
    <w:qFormat/>
    <w:rPr>
      <w:lang w:val="en-US" w:eastAsia="zh-CN" w:bidi="ar-SA"/>
    </w:rPr>
    <w:tblPr/>
  </w:style>
  <w:style w:type="table" w:styleId="996" w:customStyle="1">
    <w:name w:val="List Table 6 Colorful"/>
    <w:uiPriority w:val="99"/>
    <w:qFormat/>
    <w:rPr>
      <w:lang w:val="en-US" w:eastAsia="zh-CN" w:bidi="ar-SA"/>
    </w:rPr>
    <w:tblPr/>
  </w:style>
  <w:style w:type="table" w:styleId="997" w:customStyle="1">
    <w:name w:val="Grid Table 7 Colorful - Accent 2"/>
    <w:uiPriority w:val="99"/>
    <w:qFormat/>
    <w:rPr>
      <w:lang w:val="en-US" w:eastAsia="zh-CN" w:bidi="ar-SA"/>
    </w:rPr>
    <w:tblPr/>
  </w:style>
  <w:style w:type="table" w:styleId="998" w:customStyle="1">
    <w:name w:val="List Table 2 - Accent 4"/>
    <w:uiPriority w:val="99"/>
    <w:qFormat/>
    <w:rPr>
      <w:lang w:val="en-US" w:eastAsia="zh-CN" w:bidi="ar-SA"/>
    </w:rPr>
    <w:tblPr/>
  </w:style>
  <w:style w:type="table" w:styleId="999" w:customStyle="1">
    <w:name w:val="Grid Table 6 Colorful - Accent 1"/>
    <w:uiPriority w:val="99"/>
    <w:qFormat/>
    <w:rPr>
      <w:lang w:val="en-US" w:eastAsia="zh-CN" w:bidi="ar-SA"/>
    </w:rPr>
    <w:tblPr/>
  </w:style>
  <w:style w:type="table" w:styleId="1000" w:customStyle="1">
    <w:name w:val="Grid Table 3 - Accent 2"/>
    <w:uiPriority w:val="99"/>
    <w:qFormat/>
    <w:rPr>
      <w:lang w:val="en-US" w:eastAsia="zh-CN" w:bidi="ar-SA"/>
    </w:rPr>
    <w:tblPr/>
  </w:style>
  <w:style w:type="table" w:styleId="1001" w:customStyle="1">
    <w:name w:val="Grid Table 5 Dark- Accent 4"/>
    <w:uiPriority w:val="99"/>
    <w:qFormat/>
    <w:rPr>
      <w:lang w:val="en-US" w:eastAsia="zh-CN" w:bidi="ar-SA"/>
    </w:rPr>
    <w:tblPr/>
  </w:style>
  <w:style w:type="table" w:styleId="1002" w:customStyle="1">
    <w:name w:val="List Table 7 Colorful - Accent 2"/>
    <w:uiPriority w:val="99"/>
    <w:qFormat/>
    <w:rPr>
      <w:lang w:val="en-US" w:eastAsia="zh-CN" w:bidi="ar-SA"/>
    </w:rPr>
    <w:tblPr/>
  </w:style>
  <w:style w:type="table" w:styleId="1003" w:customStyle="1">
    <w:name w:val="Grid Table 6 Colorful - Accent 4"/>
    <w:uiPriority w:val="99"/>
    <w:qFormat/>
    <w:rPr>
      <w:lang w:val="en-US" w:eastAsia="zh-CN" w:bidi="ar-SA"/>
    </w:rPr>
    <w:tblPr/>
  </w:style>
  <w:style w:type="table" w:styleId="1004" w:customStyle="1">
    <w:name w:val="List Table 3"/>
    <w:uiPriority w:val="99"/>
    <w:qFormat/>
    <w:rPr>
      <w:lang w:val="en-US" w:eastAsia="zh-CN" w:bidi="ar-SA"/>
    </w:rPr>
    <w:tblPr/>
  </w:style>
  <w:style w:type="table" w:styleId="1005" w:customStyle="1">
    <w:name w:val="Grid Table 2 - Accent 5"/>
    <w:uiPriority w:val="99"/>
    <w:qFormat/>
    <w:rPr>
      <w:lang w:val="en-US" w:eastAsia="zh-CN" w:bidi="ar-SA"/>
    </w:rPr>
    <w:tblPr/>
  </w:style>
  <w:style w:type="table" w:styleId="1006" w:customStyle="1">
    <w:name w:val="Grid Table 5 Dark - Accent 3"/>
    <w:uiPriority w:val="99"/>
    <w:qFormat/>
    <w:rPr>
      <w:lang w:val="en-US" w:eastAsia="zh-CN" w:bidi="ar-SA"/>
    </w:rPr>
    <w:tblPr/>
  </w:style>
  <w:style w:type="table" w:styleId="1007" w:customStyle="1">
    <w:name w:val="Grid Table 2"/>
    <w:uiPriority w:val="99"/>
    <w:qFormat/>
    <w:rPr>
      <w:lang w:val="en-US" w:eastAsia="zh-CN" w:bidi="ar-SA"/>
    </w:rPr>
    <w:tblPr/>
  </w:style>
  <w:style w:type="table" w:styleId="1008" w:customStyle="1">
    <w:name w:val="Lined - Accent 5"/>
    <w:uiPriority w:val="99"/>
    <w:qFormat/>
    <w:rPr>
      <w:color w:val="404040"/>
      <w:lang w:val="en-US" w:eastAsia="zh-CN" w:bidi="ar-SA"/>
    </w:rPr>
    <w:tblPr/>
  </w:style>
  <w:style w:type="table" w:styleId="1009" w:customStyle="1">
    <w:name w:val="Lined - Accent 4"/>
    <w:uiPriority w:val="99"/>
    <w:qFormat/>
    <w:rPr>
      <w:color w:val="404040"/>
      <w:lang w:val="en-US" w:eastAsia="zh-CN" w:bidi="ar-SA"/>
    </w:rPr>
    <w:tblPr/>
  </w:style>
  <w:style w:type="table" w:styleId="1010" w:customStyle="1">
    <w:name w:val="Plain Table 2"/>
    <w:uiPriority w:val="59"/>
    <w:qFormat/>
    <w:rPr>
      <w:lang w:val="en-US" w:eastAsia="zh-CN" w:bidi="ar-SA"/>
    </w:rPr>
    <w:tblPr/>
  </w:style>
  <w:style w:type="table" w:styleId="1011" w:customStyle="1">
    <w:name w:val="Bordered - Accent 6"/>
    <w:uiPriority w:val="99"/>
    <w:qFormat/>
    <w:rPr>
      <w:lang w:val="en-US" w:eastAsia="zh-CN" w:bidi="ar-SA"/>
    </w:rPr>
    <w:tblPr/>
  </w:style>
  <w:style w:type="table" w:styleId="1012" w:customStyle="1">
    <w:name w:val="Grid Table 3 - Accent 3"/>
    <w:uiPriority w:val="99"/>
    <w:qFormat/>
    <w:rPr>
      <w:lang w:val="en-US" w:eastAsia="zh-CN" w:bidi="ar-SA"/>
    </w:rPr>
    <w:tblPr/>
  </w:style>
  <w:style w:type="table" w:styleId="1013" w:customStyle="1">
    <w:name w:val="Table Grid Light"/>
    <w:uiPriority w:val="59"/>
    <w:qFormat/>
    <w:rPr>
      <w:lang w:val="en-US" w:eastAsia="zh-CN" w:bidi="ar-SA"/>
    </w:rPr>
    <w:tblPr/>
  </w:style>
  <w:style w:type="table" w:styleId="1014" w:customStyle="1">
    <w:name w:val="List Table 3 - Accent 4"/>
    <w:uiPriority w:val="99"/>
    <w:qFormat/>
    <w:rPr>
      <w:lang w:val="en-US" w:eastAsia="zh-CN" w:bidi="ar-SA"/>
    </w:rPr>
    <w:tblPr/>
  </w:style>
  <w:style w:type="table" w:styleId="1015" w:customStyle="1">
    <w:name w:val="List Table 7 Colorful - Accent 1"/>
    <w:uiPriority w:val="99"/>
    <w:qFormat/>
    <w:rPr>
      <w:lang w:val="en-US" w:eastAsia="zh-CN" w:bidi="ar-SA"/>
    </w:rPr>
    <w:tblPr/>
  </w:style>
  <w:style w:type="table" w:styleId="1016" w:customStyle="1">
    <w:name w:val="Grid Table 1 Light - Accent 1"/>
    <w:uiPriority w:val="99"/>
    <w:qFormat/>
    <w:rPr>
      <w:lang w:val="en-US" w:eastAsia="zh-CN" w:bidi="ar-SA"/>
    </w:rPr>
    <w:tblPr/>
  </w:style>
  <w:style w:type="table" w:styleId="1017" w:customStyle="1">
    <w:name w:val="Lined - Accent 1"/>
    <w:uiPriority w:val="99"/>
    <w:qFormat/>
    <w:rPr>
      <w:color w:val="404040"/>
      <w:lang w:val="en-US" w:eastAsia="zh-CN" w:bidi="ar-SA"/>
    </w:rPr>
    <w:tblPr/>
  </w:style>
  <w:style w:type="table" w:styleId="1018" w:customStyle="1">
    <w:name w:val="Grid Table 3 - Accent 6"/>
    <w:uiPriority w:val="99"/>
    <w:qFormat/>
    <w:rPr>
      <w:lang w:val="en-US" w:eastAsia="zh-CN" w:bidi="ar-SA"/>
    </w:rPr>
    <w:tblPr/>
  </w:style>
  <w:style w:type="table" w:styleId="1019" w:customStyle="1">
    <w:name w:val="Plain Table 3"/>
    <w:uiPriority w:val="99"/>
    <w:qFormat/>
    <w:rPr>
      <w:lang w:val="en-US" w:eastAsia="zh-CN" w:bidi="ar-SA"/>
    </w:rPr>
    <w:tblPr/>
  </w:style>
  <w:style w:type="table" w:styleId="1020" w:customStyle="1">
    <w:name w:val="Grid Table 4 - Accent 4"/>
    <w:uiPriority w:val="59"/>
    <w:qFormat/>
    <w:rPr>
      <w:lang w:val="en-US" w:eastAsia="zh-CN" w:bidi="ar-SA"/>
    </w:rPr>
    <w:tblPr/>
  </w:style>
  <w:style w:type="table" w:styleId="1021" w:customStyle="1">
    <w:name w:val="Grid Table 3 - Accent 5"/>
    <w:uiPriority w:val="99"/>
    <w:qFormat/>
    <w:rPr>
      <w:lang w:val="en-US" w:eastAsia="zh-CN" w:bidi="ar-SA"/>
    </w:rPr>
    <w:tblPr/>
  </w:style>
  <w:style w:type="table" w:styleId="1022" w:customStyle="1">
    <w:name w:val="Plain Table 1"/>
    <w:uiPriority w:val="59"/>
    <w:qFormat/>
    <w:rPr>
      <w:lang w:val="en-US" w:eastAsia="zh-CN" w:bidi="ar-SA"/>
    </w:rPr>
    <w:tblPr/>
  </w:style>
  <w:style w:type="table" w:styleId="1023" w:customStyle="1">
    <w:name w:val="Bordered - Accent 5"/>
    <w:uiPriority w:val="99"/>
    <w:qFormat/>
    <w:rPr>
      <w:lang w:val="en-US" w:eastAsia="zh-CN" w:bidi="ar-SA"/>
    </w:rPr>
    <w:tblPr/>
  </w:style>
  <w:style w:type="table" w:styleId="1024" w:customStyle="1">
    <w:name w:val="Grid Table 1 Light"/>
    <w:uiPriority w:val="99"/>
    <w:qFormat/>
    <w:rPr>
      <w:lang w:val="en-US" w:eastAsia="zh-CN" w:bidi="ar-SA"/>
    </w:rPr>
    <w:tblPr/>
  </w:style>
  <w:style w:type="table" w:styleId="1025" w:customStyle="1">
    <w:name w:val="Grid Table 6 Colorful - Accent 2"/>
    <w:uiPriority w:val="99"/>
    <w:qFormat/>
    <w:rPr>
      <w:lang w:val="en-US" w:eastAsia="zh-CN" w:bidi="ar-SA"/>
    </w:rPr>
    <w:tblPr/>
  </w:style>
  <w:style w:type="table" w:styleId="1026" w:customStyle="1">
    <w:name w:val="Grid Table 1 Light - Accent 4"/>
    <w:uiPriority w:val="99"/>
    <w:qFormat/>
    <w:rPr>
      <w:lang w:val="en-US" w:eastAsia="zh-CN" w:bidi="ar-SA"/>
    </w:rPr>
    <w:tblPr/>
  </w:style>
  <w:style w:type="table" w:styleId="1027" w:customStyle="1">
    <w:name w:val="Plain Table 4"/>
    <w:uiPriority w:val="99"/>
    <w:qFormat/>
    <w:rPr>
      <w:lang w:val="en-US" w:eastAsia="zh-CN" w:bidi="ar-SA"/>
    </w:rPr>
    <w:tblPr/>
  </w:style>
  <w:style w:type="table" w:styleId="1028" w:customStyle="1">
    <w:name w:val="Grid Table 4 - Accent 6"/>
    <w:uiPriority w:val="59"/>
    <w:qFormat/>
    <w:rPr>
      <w:lang w:val="en-US" w:eastAsia="zh-CN" w:bidi="ar-SA"/>
    </w:rPr>
    <w:tblPr/>
  </w:style>
  <w:style w:type="table" w:styleId="1029" w:customStyle="1">
    <w:name w:val="Grid Table 1 Light - Accent 3"/>
    <w:uiPriority w:val="99"/>
    <w:qFormat/>
    <w:rPr>
      <w:lang w:val="en-US" w:eastAsia="zh-CN" w:bidi="ar-SA"/>
    </w:rPr>
    <w:tblPr/>
  </w:style>
  <w:style w:type="table" w:styleId="1030" w:customStyle="1">
    <w:name w:val="Grid Table 1 Light - Accent 2"/>
    <w:uiPriority w:val="99"/>
    <w:qFormat/>
    <w:rPr>
      <w:lang w:val="en-US" w:eastAsia="zh-CN" w:bidi="ar-SA"/>
    </w:rPr>
    <w:tblPr/>
  </w:style>
  <w:style w:type="table" w:styleId="1031" w:customStyle="1">
    <w:name w:val="Grid Table 5 Dark- Accent 1"/>
    <w:uiPriority w:val="99"/>
    <w:qFormat/>
    <w:rPr>
      <w:lang w:val="en-US" w:eastAsia="zh-CN" w:bidi="ar-SA"/>
    </w:rPr>
    <w:tblPr/>
  </w:style>
  <w:style w:type="table" w:styleId="1032" w:customStyle="1">
    <w:name w:val="Grid Table 3 - Accent 1"/>
    <w:uiPriority w:val="99"/>
    <w:qFormat/>
    <w:rPr>
      <w:lang w:val="en-US" w:eastAsia="zh-CN" w:bidi="ar-SA"/>
    </w:rPr>
    <w:tblPr/>
  </w:style>
  <w:style w:type="table" w:styleId="1033" w:customStyle="1">
    <w:name w:val="Plain Table 5"/>
    <w:uiPriority w:val="99"/>
    <w:qFormat/>
    <w:rPr>
      <w:lang w:val="en-US" w:eastAsia="zh-CN" w:bidi="ar-SA"/>
    </w:rPr>
    <w:tblPr/>
  </w:style>
  <w:style w:type="table" w:styleId="1034" w:customStyle="1">
    <w:name w:val="Grid Table 4 - Accent 5"/>
    <w:uiPriority w:val="59"/>
    <w:qFormat/>
    <w:rPr>
      <w:lang w:val="en-US" w:eastAsia="zh-CN" w:bidi="ar-SA"/>
    </w:rPr>
    <w:tblPr/>
  </w:style>
  <w:style w:type="table" w:styleId="1035" w:customStyle="1">
    <w:name w:val="Grid Table 1 Light - Accent 5"/>
    <w:uiPriority w:val="99"/>
    <w:qFormat/>
    <w:rPr>
      <w:lang w:val="en-US" w:eastAsia="zh-CN" w:bidi="ar-SA"/>
    </w:rPr>
    <w:tblPr/>
  </w:style>
  <w:style w:type="table" w:styleId="1036" w:customStyle="1">
    <w:name w:val="List Table 7 Colorful - Accent 5"/>
    <w:uiPriority w:val="99"/>
    <w:qFormat/>
    <w:rPr>
      <w:lang w:val="en-US" w:eastAsia="zh-CN" w:bidi="ar-SA"/>
    </w:rPr>
    <w:tblPr/>
  </w:style>
  <w:style w:type="table" w:styleId="1037" w:customStyle="1">
    <w:name w:val="Grid Table 1 Light - Accent 6"/>
    <w:uiPriority w:val="99"/>
    <w:qFormat/>
    <w:rPr>
      <w:lang w:val="en-US" w:eastAsia="zh-CN" w:bidi="ar-SA"/>
    </w:rPr>
    <w:tblPr/>
  </w:style>
  <w:style w:type="table" w:styleId="1038" w:customStyle="1">
    <w:name w:val="Bordered &amp; Lined - Accent 5"/>
    <w:uiPriority w:val="99"/>
    <w:qFormat/>
    <w:rPr>
      <w:color w:val="404040"/>
      <w:lang w:val="en-US" w:eastAsia="zh-CN" w:bidi="ar-SA"/>
    </w:rPr>
    <w:tblPr/>
  </w:style>
  <w:style w:type="table" w:styleId="1039" w:customStyle="1">
    <w:name w:val="Lined - Accent"/>
    <w:uiPriority w:val="99"/>
    <w:qFormat/>
    <w:rPr>
      <w:color w:val="404040"/>
      <w:lang w:val="en-US" w:eastAsia="zh-CN" w:bidi="ar-SA"/>
    </w:rPr>
    <w:tblPr/>
  </w:style>
  <w:style w:type="table" w:styleId="1040" w:customStyle="1">
    <w:name w:val="Bordered &amp; Lined - Accent 4"/>
    <w:uiPriority w:val="99"/>
    <w:qFormat/>
    <w:rPr>
      <w:color w:val="404040"/>
      <w:lang w:val="en-US" w:eastAsia="zh-CN" w:bidi="ar-SA"/>
    </w:rPr>
    <w:tblPr/>
  </w:style>
  <w:style w:type="table" w:styleId="1041" w:customStyle="1">
    <w:name w:val="Grid Table 2 - Accent 1"/>
    <w:uiPriority w:val="99"/>
    <w:qFormat/>
    <w:rPr>
      <w:lang w:val="en-US" w:eastAsia="zh-CN" w:bidi="ar-SA"/>
    </w:rPr>
    <w:tblPr/>
  </w:style>
  <w:style w:type="table" w:styleId="1042" w:customStyle="1">
    <w:name w:val="List Table 5 Dark - Accent 5"/>
    <w:uiPriority w:val="99"/>
    <w:qFormat/>
    <w:rPr>
      <w:lang w:val="en-US" w:eastAsia="zh-CN" w:bidi="ar-SA"/>
    </w:rPr>
    <w:tblPr/>
  </w:style>
  <w:style w:type="table" w:styleId="1043" w:customStyle="1">
    <w:name w:val="List Table 7 Colorful - Accent 3"/>
    <w:uiPriority w:val="99"/>
    <w:qFormat/>
    <w:rPr>
      <w:lang w:val="en-US" w:eastAsia="zh-CN" w:bidi="ar-SA"/>
    </w:rPr>
    <w:tblPr/>
  </w:style>
  <w:style w:type="table" w:styleId="1044" w:customStyle="1">
    <w:name w:val="Bordered &amp; Lined - Accent 2"/>
    <w:uiPriority w:val="99"/>
    <w:qFormat/>
    <w:rPr>
      <w:color w:val="404040"/>
      <w:lang w:val="en-US" w:eastAsia="zh-CN" w:bidi="ar-SA"/>
    </w:rPr>
    <w:tblPr/>
  </w:style>
  <w:style w:type="table" w:styleId="1045" w:customStyle="1">
    <w:name w:val="Bordered &amp; Lined - Accent 6"/>
    <w:uiPriority w:val="99"/>
    <w:qFormat/>
    <w:rPr>
      <w:color w:val="404040"/>
      <w:lang w:val="en-US" w:eastAsia="zh-CN" w:bidi="ar-SA"/>
    </w:rPr>
    <w:tblPr/>
  </w:style>
  <w:style w:type="table" w:styleId="1046" w:customStyle="1">
    <w:name w:val="Grid Table 2 - Accent 2"/>
    <w:uiPriority w:val="99"/>
    <w:qFormat/>
    <w:rPr>
      <w:lang w:val="en-US" w:eastAsia="zh-CN" w:bidi="ar-SA"/>
    </w:rPr>
    <w:tblPr/>
  </w:style>
  <w:style w:type="table" w:styleId="1047" w:customStyle="1">
    <w:name w:val="Grid Table 6 Colorful - Accent 3"/>
    <w:uiPriority w:val="99"/>
    <w:qFormat/>
    <w:rPr>
      <w:lang w:val="en-US" w:eastAsia="zh-CN" w:bidi="ar-SA"/>
    </w:rPr>
    <w:tblPr/>
  </w:style>
  <w:style w:type="table" w:styleId="1048" w:customStyle="1">
    <w:name w:val="Grid Table 5 Dark - Accent 6"/>
    <w:uiPriority w:val="99"/>
    <w:qFormat/>
    <w:rPr>
      <w:lang w:val="en-US" w:eastAsia="zh-CN" w:bidi="ar-SA"/>
    </w:rPr>
    <w:tblPr/>
  </w:style>
  <w:style w:type="table" w:styleId="1049" w:customStyle="1">
    <w:name w:val="Grid Table 2 - Accent 3"/>
    <w:uiPriority w:val="99"/>
    <w:qFormat/>
    <w:rPr>
      <w:lang w:val="en-US" w:eastAsia="zh-CN" w:bidi="ar-SA"/>
    </w:rPr>
    <w:tblPr/>
  </w:style>
  <w:style w:type="table" w:styleId="1050" w:customStyle="1">
    <w:name w:val="Grid Table 5 Dark - Accent 2"/>
    <w:uiPriority w:val="99"/>
    <w:qFormat/>
    <w:rPr>
      <w:lang w:val="en-US" w:eastAsia="zh-CN" w:bidi="ar-SA"/>
    </w:rPr>
    <w:tblPr/>
  </w:style>
  <w:style w:type="table" w:styleId="1051" w:customStyle="1">
    <w:name w:val="Bordered &amp; Lined - Accent 3"/>
    <w:uiPriority w:val="99"/>
    <w:qFormat/>
    <w:rPr>
      <w:color w:val="404040"/>
      <w:lang w:val="en-US" w:eastAsia="zh-CN" w:bidi="ar-SA"/>
    </w:rPr>
    <w:tblPr/>
  </w:style>
  <w:style w:type="table" w:styleId="1052" w:customStyle="1">
    <w:name w:val="Grid Table 5 Dark - Accent 5"/>
    <w:uiPriority w:val="99"/>
    <w:qFormat/>
    <w:rPr>
      <w:lang w:val="en-US" w:eastAsia="zh-CN" w:bidi="ar-SA"/>
    </w:rPr>
    <w:tblPr/>
  </w:style>
  <w:style w:type="table" w:styleId="1053" w:customStyle="1">
    <w:name w:val="Grid Table 2 - Accent 6"/>
    <w:uiPriority w:val="99"/>
    <w:qFormat/>
    <w:rPr>
      <w:lang w:val="en-US" w:eastAsia="zh-CN" w:bidi="ar-SA"/>
    </w:rPr>
    <w:tblPr/>
  </w:style>
  <w:style w:type="table" w:styleId="1054" w:customStyle="1">
    <w:name w:val="Bordered &amp; Lined - Accent 1"/>
    <w:uiPriority w:val="99"/>
    <w:qFormat/>
    <w:rPr>
      <w:color w:val="404040"/>
      <w:lang w:val="en-US" w:eastAsia="zh-CN" w:bidi="ar-SA"/>
    </w:rPr>
    <w:tblPr/>
  </w:style>
  <w:style w:type="table" w:styleId="1055" w:customStyle="1">
    <w:name w:val="Bordered - Accent 3"/>
    <w:uiPriority w:val="99"/>
    <w:qFormat/>
    <w:rPr>
      <w:lang w:val="en-US" w:eastAsia="zh-CN" w:bidi="ar-SA"/>
    </w:rPr>
    <w:tblPr/>
  </w:style>
  <w:style w:type="table" w:styleId="1056" w:customStyle="1">
    <w:name w:val="Grid Table 4"/>
    <w:uiPriority w:val="59"/>
    <w:qFormat/>
    <w:rPr>
      <w:lang w:val="en-US" w:eastAsia="zh-CN" w:bidi="ar-SA"/>
    </w:rPr>
    <w:tblPr/>
  </w:style>
  <w:style w:type="table" w:styleId="1057" w:customStyle="1">
    <w:name w:val="Grid Table 3"/>
    <w:uiPriority w:val="99"/>
    <w:qFormat/>
    <w:rPr>
      <w:lang w:val="en-US" w:eastAsia="zh-CN" w:bidi="ar-SA"/>
    </w:rPr>
    <w:tblPr/>
  </w:style>
  <w:style w:type="table" w:styleId="1058" w:customStyle="1">
    <w:name w:val="Bordered &amp; Lined - Accent"/>
    <w:uiPriority w:val="99"/>
    <w:qFormat/>
    <w:rPr>
      <w:color w:val="404040"/>
      <w:lang w:val="en-US" w:eastAsia="zh-CN" w:bidi="ar-SA"/>
    </w:rPr>
    <w:tblPr/>
  </w:style>
  <w:style w:type="table" w:styleId="1059" w:customStyle="1">
    <w:name w:val="List Table 7 Colorful"/>
    <w:uiPriority w:val="99"/>
    <w:qFormat/>
    <w:rPr>
      <w:lang w:val="en-US" w:eastAsia="zh-CN" w:bidi="ar-SA"/>
    </w:rPr>
    <w:tblPr/>
  </w:style>
  <w:style w:type="table" w:styleId="1060" w:customStyle="1">
    <w:name w:val="Grid Table 6 Colorful"/>
    <w:uiPriority w:val="99"/>
    <w:qFormat/>
    <w:rPr>
      <w:lang w:val="en-US" w:eastAsia="zh-CN" w:bidi="ar-SA"/>
    </w:rPr>
    <w:tblPr/>
  </w:style>
  <w:style w:type="table" w:styleId="1061" w:customStyle="1">
    <w:name w:val="List Table 7 Colorful - Accent 6"/>
    <w:uiPriority w:val="99"/>
    <w:qFormat/>
    <w:rPr>
      <w:lang w:val="en-US" w:eastAsia="zh-CN" w:bidi="ar-SA"/>
    </w:rPr>
    <w:tblPr/>
  </w:style>
  <w:style w:type="table" w:styleId="1062" w:customStyle="1">
    <w:name w:val="Grid Table 4 - Accent 1"/>
    <w:uiPriority w:val="59"/>
    <w:qFormat/>
    <w:rPr>
      <w:lang w:val="en-US" w:eastAsia="zh-CN" w:bidi="ar-SA"/>
    </w:rPr>
    <w:tblPr/>
  </w:style>
  <w:style w:type="table" w:styleId="1063" w:customStyle="1">
    <w:name w:val="Bordered - Accent 1"/>
    <w:uiPriority w:val="99"/>
    <w:qFormat/>
    <w:rPr>
      <w:lang w:val="en-US" w:eastAsia="zh-CN" w:bidi="ar-SA"/>
    </w:rPr>
    <w:tblPr/>
  </w:style>
  <w:style w:type="table" w:styleId="1064" w:customStyle="1">
    <w:name w:val="Grid Table 5 Dark"/>
    <w:uiPriority w:val="99"/>
    <w:qFormat/>
    <w:rPr>
      <w:lang w:val="en-US" w:eastAsia="zh-CN" w:bidi="ar-SA"/>
    </w:rPr>
    <w:tblPr/>
  </w:style>
  <w:style w:type="table" w:styleId="1065" w:customStyle="1">
    <w:name w:val="Bordered - Accent 4"/>
    <w:uiPriority w:val="99"/>
    <w:qFormat/>
    <w:rPr>
      <w:lang w:val="en-US" w:eastAsia="zh-CN" w:bidi="ar-SA"/>
    </w:rPr>
    <w:tblPr/>
  </w:style>
  <w:style w:type="table" w:styleId="1066" w:customStyle="1">
    <w:name w:val="Grid Table 4 - Accent 3"/>
    <w:uiPriority w:val="59"/>
    <w:qFormat/>
    <w:rPr>
      <w:lang w:val="en-US" w:eastAsia="zh-CN" w:bidi="ar-SA"/>
    </w:rPr>
    <w:tblPr/>
  </w:style>
  <w:style w:type="table" w:styleId="1067" w:customStyle="1">
    <w:name w:val="Grid Table 3 - Accent 4"/>
    <w:uiPriority w:val="99"/>
    <w:qFormat/>
    <w:rPr>
      <w:lang w:val="en-US" w:eastAsia="zh-CN" w:bidi="ar-SA"/>
    </w:rPr>
    <w:tblPr/>
  </w:style>
  <w:style w:type="table" w:styleId="1068" w:customStyle="1">
    <w:name w:val="List Table 4 - Accent 6"/>
    <w:uiPriority w:val="99"/>
    <w:qFormat/>
    <w:rPr>
      <w:lang w:val="en-US" w:eastAsia="zh-CN" w:bidi="ar-SA"/>
    </w:rPr>
    <w:tblPr/>
  </w:style>
  <w:style w:type="table" w:styleId="1069" w:customStyle="1">
    <w:name w:val="Lined - Accent 2"/>
    <w:uiPriority w:val="99"/>
    <w:qFormat/>
    <w:rPr>
      <w:color w:val="404040"/>
      <w:lang w:val="en-US" w:eastAsia="zh-CN" w:bidi="ar-SA"/>
    </w:rPr>
    <w:tblPr/>
  </w:style>
  <w:style w:type="table" w:styleId="1070" w:customStyle="1">
    <w:name w:val="Grid Table 6 Colorful - Accent 5"/>
    <w:uiPriority w:val="99"/>
    <w:qFormat/>
    <w:rPr>
      <w:lang w:val="en-US" w:eastAsia="zh-CN" w:bidi="ar-SA"/>
    </w:rPr>
    <w:tblPr/>
  </w:style>
  <w:style w:type="table" w:styleId="1071" w:customStyle="1">
    <w:name w:val="List Table 5 Dark - Accent 4"/>
    <w:uiPriority w:val="99"/>
    <w:qFormat/>
    <w:rPr>
      <w:lang w:val="en-US" w:eastAsia="zh-CN" w:bidi="ar-SA"/>
    </w:rPr>
    <w:tblPr/>
  </w:style>
  <w:style w:type="table" w:styleId="1072" w:customStyle="1">
    <w:name w:val="Grid Table 6 Colorful - Accent 6"/>
    <w:uiPriority w:val="99"/>
    <w:qFormat/>
    <w:rPr>
      <w:lang w:val="en-US" w:eastAsia="zh-CN" w:bidi="ar-SA"/>
    </w:rPr>
    <w:tblPr/>
  </w:style>
  <w:style w:type="table" w:styleId="1073" w:customStyle="1">
    <w:name w:val="Bordered"/>
    <w:uiPriority w:val="99"/>
    <w:qFormat/>
    <w:rPr>
      <w:lang w:val="en-US" w:eastAsia="zh-CN" w:bidi="ar-SA"/>
    </w:rPr>
    <w:tblPr/>
  </w:style>
  <w:style w:type="table" w:styleId="1074" w:customStyle="1">
    <w:name w:val="Grid Table 7 Colorful - Accent 1"/>
    <w:uiPriority w:val="99"/>
    <w:qFormat/>
    <w:rPr>
      <w:lang w:val="en-US" w:eastAsia="zh-CN" w:bidi="ar-SA"/>
    </w:rPr>
    <w:tblPr/>
  </w:style>
  <w:style w:type="table" w:styleId="1075" w:customStyle="1">
    <w:name w:val="Bordered - Accent 2"/>
    <w:uiPriority w:val="99"/>
    <w:qFormat/>
    <w:rPr>
      <w:lang w:val="en-US" w:eastAsia="zh-CN" w:bidi="ar-SA"/>
    </w:rPr>
    <w:tblPr/>
  </w:style>
  <w:style w:type="table" w:styleId="1076" w:customStyle="1">
    <w:name w:val="List Table 6 Colorful - Accent 6"/>
    <w:uiPriority w:val="99"/>
    <w:qFormat/>
    <w:rPr>
      <w:lang w:val="en-US" w:eastAsia="zh-CN" w:bidi="ar-SA"/>
    </w:rPr>
    <w:tblPr/>
  </w:style>
  <w:style w:type="table" w:styleId="1077" w:customStyle="1">
    <w:name w:val="List Table 4"/>
    <w:uiPriority w:val="99"/>
    <w:qFormat/>
    <w:rPr>
      <w:lang w:val="en-US" w:eastAsia="zh-CN" w:bidi="ar-SA"/>
    </w:rPr>
    <w:tblPr/>
  </w:style>
  <w:style w:type="table" w:styleId="1078" w:customStyle="1">
    <w:name w:val="List Table 6 Colorful - Accent 5"/>
    <w:uiPriority w:val="99"/>
    <w:qFormat/>
    <w:rPr>
      <w:lang w:val="en-US" w:eastAsia="zh-CN" w:bidi="ar-SA"/>
    </w:rPr>
    <w:tblPr/>
  </w:style>
  <w:style w:type="table" w:styleId="1079" w:customStyle="1">
    <w:name w:val="List Table 2 - Accent 2"/>
    <w:uiPriority w:val="99"/>
    <w:qFormat/>
    <w:rPr>
      <w:lang w:val="en-US" w:eastAsia="zh-CN" w:bidi="ar-SA"/>
    </w:rPr>
    <w:tblPr/>
  </w:style>
  <w:style w:type="table" w:styleId="1080" w:customStyle="1">
    <w:name w:val="Grid Table 7 Colorful - Accent 4"/>
    <w:uiPriority w:val="99"/>
    <w:qFormat/>
    <w:rPr>
      <w:lang w:val="en-US" w:eastAsia="zh-CN" w:bidi="ar-SA"/>
    </w:rPr>
    <w:tblPr/>
  </w:style>
  <w:style w:type="table" w:styleId="1081" w:customStyle="1">
    <w:name w:val="List Table 1 Light - Accent 6"/>
    <w:uiPriority w:val="99"/>
    <w:qFormat/>
    <w:rPr>
      <w:lang w:val="en-US" w:eastAsia="zh-CN" w:bidi="ar-SA"/>
    </w:rPr>
    <w:tblPr/>
  </w:style>
  <w:style w:type="table" w:styleId="1082" w:customStyle="1">
    <w:name w:val="List Table 3 - Accent 1"/>
    <w:uiPriority w:val="99"/>
    <w:qFormat/>
    <w:rPr>
      <w:lang w:val="en-US" w:eastAsia="zh-CN" w:bidi="ar-SA"/>
    </w:rPr>
    <w:tblPr/>
  </w:style>
  <w:style w:type="table" w:styleId="1083" w:customStyle="1">
    <w:name w:val="List Table 2 - Accent 1"/>
    <w:uiPriority w:val="99"/>
    <w:qFormat/>
    <w:rPr>
      <w:lang w:val="en-US" w:eastAsia="zh-CN" w:bidi="ar-SA"/>
    </w:rPr>
    <w:tblPr/>
  </w:style>
  <w:style w:type="table" w:styleId="1084" w:customStyle="1">
    <w:name w:val="Grid Table 7 Colorful - Accent 6"/>
    <w:uiPriority w:val="99"/>
    <w:qFormat/>
    <w:rPr>
      <w:lang w:val="en-US" w:eastAsia="zh-CN" w:bidi="ar-SA"/>
    </w:rPr>
    <w:tblPr/>
  </w:style>
  <w:style w:type="table" w:styleId="1085" w:customStyle="1">
    <w:name w:val="List Table 2 - Accent 6"/>
    <w:uiPriority w:val="99"/>
    <w:qFormat/>
    <w:rPr>
      <w:lang w:val="en-US" w:eastAsia="zh-CN" w:bidi="ar-SA"/>
    </w:rPr>
    <w:tblPr/>
  </w:style>
  <w:style w:type="table" w:styleId="1086" w:customStyle="1">
    <w:name w:val="List Table 1 Light - Accent 1"/>
    <w:uiPriority w:val="99"/>
    <w:qFormat/>
    <w:rPr>
      <w:lang w:val="en-US" w:eastAsia="zh-CN" w:bidi="ar-SA"/>
    </w:rPr>
    <w:tblPr/>
  </w:style>
  <w:style w:type="table" w:styleId="1087" w:customStyle="1">
    <w:name w:val="List Table 6 Colorful - Accent 4"/>
    <w:uiPriority w:val="99"/>
    <w:qFormat/>
    <w:rPr>
      <w:lang w:val="en-US" w:eastAsia="zh-CN" w:bidi="ar-SA"/>
    </w:rPr>
    <w:tblPr/>
  </w:style>
  <w:style w:type="table" w:styleId="1088" w:customStyle="1">
    <w:name w:val="List Table 1 Light - Accent 2"/>
    <w:uiPriority w:val="99"/>
    <w:qFormat/>
    <w:rPr>
      <w:lang w:val="en-US" w:eastAsia="zh-CN" w:bidi="ar-SA"/>
    </w:rPr>
    <w:tblPr/>
  </w:style>
  <w:style w:type="table" w:styleId="1089" w:customStyle="1">
    <w:name w:val="List Table 7 Colorful - Accent 4"/>
    <w:uiPriority w:val="99"/>
    <w:qFormat/>
    <w:rPr>
      <w:lang w:val="en-US" w:eastAsia="zh-CN" w:bidi="ar-SA"/>
    </w:rPr>
    <w:tblPr/>
  </w:style>
  <w:style w:type="table" w:styleId="1090" w:customStyle="1">
    <w:name w:val="List Table 1 Light - Accent 3"/>
    <w:uiPriority w:val="99"/>
    <w:qFormat/>
    <w:rPr>
      <w:lang w:val="en-US" w:eastAsia="zh-CN" w:bidi="ar-SA"/>
    </w:rPr>
    <w:tblPr/>
  </w:style>
  <w:style w:type="table" w:styleId="1091" w:customStyle="1">
    <w:name w:val="List Table 4 - Accent 1"/>
    <w:uiPriority w:val="99"/>
    <w:qFormat/>
    <w:rPr>
      <w:lang w:val="en-US" w:eastAsia="zh-CN" w:bidi="ar-SA"/>
    </w:rPr>
    <w:tblPr/>
  </w:style>
  <w:style w:type="table" w:styleId="1092" w:customStyle="1">
    <w:name w:val="Lined - Accent 6"/>
    <w:uiPriority w:val="99"/>
    <w:qFormat/>
    <w:rPr>
      <w:color w:val="404040"/>
      <w:lang w:val="en-US" w:eastAsia="zh-CN" w:bidi="ar-SA"/>
    </w:rPr>
    <w:tblPr/>
  </w:style>
  <w:style w:type="character" w:styleId="1093" w:customStyle="1">
    <w:name w:val="NormalCharacter"/>
    <w:uiPriority w:val="0"/>
    <w:semiHidden/>
    <w:qFormat/>
    <w:rPr>
      <w:sz w:val="28"/>
      <w:lang w:val="en-US" w:eastAsia="zh-CN" w:bidi="ar-SA"/>
    </w:rPr>
  </w:style>
  <w:style w:type="character" w:styleId="1094" w:customStyle="1">
    <w:name w:val="font61"/>
    <w:basedOn w:val="807"/>
    <w:uiPriority w:val="0"/>
    <w:qFormat/>
    <w:rPr>
      <w:rFonts w:ascii="宋体" w:hAnsi="宋体" w:eastAsia="宋体" w:cs="宋体"/>
      <w:b/>
      <w:bCs/>
      <w:color w:val="000000"/>
      <w:sz w:val="22"/>
      <w:szCs w:val="22"/>
      <w:u w:val="none"/>
    </w:rPr>
  </w:style>
  <w:style w:type="character" w:styleId="1095" w:customStyle="1">
    <w:name w:val="font71"/>
    <w:basedOn w:val="807"/>
    <w:uiPriority w:val="0"/>
    <w:qFormat/>
    <w:rPr>
      <w:rFonts w:ascii="宋体" w:hAnsi="宋体" w:eastAsia="宋体" w:cs="宋体"/>
      <w:color w:val="000000"/>
      <w:sz w:val="22"/>
      <w:szCs w:val="22"/>
      <w:u w:val="none"/>
    </w:rPr>
  </w:style>
  <w:style w:type="character" w:styleId="1096" w:customStyle="1">
    <w:name w:val="font51"/>
    <w:basedOn w:val="807"/>
    <w:uiPriority w:val="0"/>
    <w:qFormat/>
    <w:rPr>
      <w:rFonts w:hint="default" w:ascii="Arial" w:hAnsi="Arial" w:cs="Arial"/>
      <w:color w:val="000000"/>
      <w:sz w:val="12"/>
      <w:szCs w:val="12"/>
      <w:u w:val="none"/>
    </w:rPr>
  </w:style>
  <w:style w:type="character" w:styleId="1097" w:customStyle="1">
    <w:name w:val="font81"/>
    <w:basedOn w:val="807"/>
    <w:uiPriority w:val="0"/>
    <w:qFormat/>
    <w:rPr>
      <w:rFonts w:hint="default" w:ascii="Arial" w:hAnsi="Arial" w:cs="Arial"/>
      <w:color w:val="000000"/>
      <w:sz w:val="15"/>
      <w:szCs w:val="15"/>
      <w:u w:val="none"/>
    </w:rPr>
  </w:style>
  <w:style w:type="character" w:styleId="1098" w:customStyle="1">
    <w:name w:val="font91"/>
    <w:basedOn w:val="807"/>
    <w:uiPriority w:val="0"/>
    <w:qFormat/>
    <w:rPr>
      <w:rFonts w:hint="default" w:ascii="Arial" w:hAnsi="Arial" w:cs="Arial"/>
      <w:color w:val="000000"/>
      <w:sz w:val="13"/>
      <w:szCs w:val="13"/>
      <w:u w:val="none"/>
    </w:rPr>
  </w:style>
  <w:style w:type="character" w:styleId="1099" w:customStyle="1">
    <w:name w:val="font101"/>
    <w:basedOn w:val="807"/>
    <w:uiPriority w:val="0"/>
    <w:qFormat/>
    <w:rPr>
      <w:rFonts w:hint="default" w:ascii="Arial" w:hAnsi="Arial" w:cs="Arial"/>
      <w:color w:val="000000"/>
      <w:sz w:val="18"/>
      <w:szCs w:val="18"/>
      <w:u w:val="none"/>
    </w:rPr>
  </w:style>
  <w:style w:type="character" w:styleId="1100" w:customStyle="1">
    <w:name w:val="font31"/>
    <w:basedOn w:val="807"/>
    <w:uiPriority w:val="0"/>
    <w:qFormat/>
    <w:rPr>
      <w:rFonts w:hint="eastAsia" w:ascii="宋体" w:hAnsi="宋体" w:eastAsia="宋体" w:cs="宋体"/>
      <w:b/>
      <w:bCs/>
      <w:color w:val="000000"/>
      <w:sz w:val="24"/>
      <w:szCs w:val="24"/>
      <w:u w:val="none"/>
    </w:rPr>
  </w:style>
  <w:style w:type="paragraph" w:styleId="1101" w:customStyle="1">
    <w:name w:val="+正文"/>
    <w:basedOn w:val="797"/>
    <w:uiPriority w:val="1624"/>
    <w:qFormat/>
    <w:pPr>
      <w:ind w:firstLine="200"/>
      <w:spacing w:line="360" w:lineRule="auto"/>
    </w:pPr>
  </w:style>
  <w:style w:type="paragraph" w:styleId="1102" w:customStyle="1">
    <w:name w:val="Plain Text*"/>
    <w:basedOn w:val="797"/>
    <w:uiPriority w:val="6"/>
    <w:qFormat/>
    <w:rPr>
      <w:rFonts w:ascii="宋体" w:hAnsi="宋体" w:eastAsia="楷体_GB2312" w:cs="Courier New"/>
      <w:sz w:val="26"/>
    </w:rPr>
  </w:style>
  <w:style w:type="paragraph" w:styleId="11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4" w:customStyle="1">
    <w:name w:val="Table Paragraph"/>
    <w:basedOn w:val="797"/>
    <w:uiPriority w:val="1"/>
    <w:unhideWhenUsed/>
    <w:qFormat/>
    <w:rPr>
      <w:sz w:val="24"/>
      <w:szCs w:val="20"/>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孙逊</cp:lastModifiedBy>
  <cp:revision>27</cp:revision>
  <dcterms:created xsi:type="dcterms:W3CDTF">2023-11-15T03:32:00Z</dcterms:created>
  <dcterms:modified xsi:type="dcterms:W3CDTF">2026-09-22T06:31:18Z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3493F43D0E864ABC9FE463C92BECB433_13</vt:lpwstr>
  </property>
  <property fmtid="{D5CDD505-2E9C-101B-9397-08002B2CF9AE}" pid="4" name="KSOTemplateDocerSaveRecord">
    <vt:lpwstr>eyJoZGlkIjoiNTVjYjM4NTU1NzQ3Nzk2MWVkZWVlZjU5YWM1ZGEwMDYiLCJ1c2VySWQiOiI2MjAyNjAwNDcifQ==</vt:lpwstr>
  </property>
</Properties>
</file>