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b/>
          <w:bCs/>
          <w:color w:val="auto"/>
          <w:sz w:val="84"/>
          <w:szCs w:val="84"/>
          <w:highlight w:val="none"/>
        </w:rPr>
      </w:pPr>
      <w:r>
        <w:rPr>
          <w:rFonts w:ascii="Times New Roman" w:hAnsi="Times New Roman"/>
          <w:b/>
          <w:bCs/>
          <w:color w:val="auto"/>
          <w:sz w:val="84"/>
          <w:szCs w:val="84"/>
          <w:highlight w:val="none"/>
        </w:rPr>
        <w:t xml:space="preserve"> </w:t>
      </w:r>
      <w:r/>
    </w:p>
    <w:p>
      <w:pPr>
        <w:pStyle w:val="1122"/>
        <w:ind w:firstLine="0"/>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 xml:space="preserve">招　标　文　件</w:t>
      </w:r>
      <w:r/>
    </w:p>
    <w:p>
      <w:pPr>
        <w:pStyle w:val="1122"/>
        <w:ind w:firstLine="0"/>
        <w:jc w:val="center"/>
        <w:rPr>
          <w:rFonts w:hint="eastAsia" w:ascii="Times New Roman" w:hAnsi="Times New Roman" w:eastAsia="宋体"/>
          <w:b/>
          <w:bCs/>
          <w:color w:val="auto"/>
          <w:sz w:val="32"/>
          <w:szCs w:val="32"/>
          <w:highlight w:val="none"/>
          <w:lang w:eastAsia="zh-CN"/>
        </w:rPr>
      </w:pPr>
      <w:r>
        <w:rPr>
          <w:rFonts w:ascii="Times New Roman" w:hAnsi="Times New Roman"/>
          <w:b/>
          <w:bCs/>
          <w:color w:val="auto"/>
          <w:sz w:val="32"/>
          <w:szCs w:val="32"/>
          <w:highlight w:val="none"/>
        </w:rPr>
        <w:t xml:space="preserve">项目名称：</w:t>
      </w:r>
      <w:r>
        <w:rPr>
          <w:rFonts w:hint="eastAsia" w:ascii="Times New Roman" w:hAnsi="Times New Roman"/>
          <w:b/>
          <w:bCs/>
          <w:color w:val="auto"/>
          <w:sz w:val="32"/>
          <w:szCs w:val="32"/>
          <w:highlight w:val="none"/>
          <w:lang w:eastAsia="zh-CN"/>
        </w:rPr>
        <w:t xml:space="preserve">张家港市交通运输综合行政执法大队食堂食材集中配送服务项目</w:t>
      </w:r>
      <w:r/>
    </w:p>
    <w:p>
      <w:pPr>
        <w:pStyle w:val="1122"/>
        <w:ind w:firstLine="0"/>
        <w:jc w:val="center"/>
        <w:rPr>
          <w:rFonts w:hint="eastAsia" w:ascii="Times New Roman" w:hAnsi="Times New Roman" w:eastAsia="宋体"/>
          <w:color w:val="auto"/>
          <w:sz w:val="32"/>
          <w:szCs w:val="32"/>
          <w:highlight w:val="none"/>
          <w:lang w:eastAsia="zh-CN"/>
        </w:rPr>
      </w:pPr>
      <w:r>
        <w:rPr>
          <w:rFonts w:ascii="Times New Roman" w:hAnsi="Times New Roman"/>
          <w:b/>
          <w:color w:val="auto"/>
          <w:sz w:val="32"/>
          <w:szCs w:val="32"/>
          <w:highlight w:val="none"/>
        </w:rPr>
        <w:t xml:space="preserve">标</w:t>
      </w:r>
      <w:r>
        <w:rPr>
          <w:rFonts w:ascii="Times New Roman" w:hAnsi="Times New Roman"/>
          <w:b/>
          <w:bCs/>
          <w:color w:val="auto"/>
          <w:sz w:val="32"/>
          <w:szCs w:val="32"/>
          <w:highlight w:val="none"/>
        </w:rPr>
        <w:t xml:space="preserve">书编号：</w:t>
      </w:r>
      <w:r>
        <w:rPr>
          <w:rFonts w:hint="eastAsia" w:ascii="Times New Roman" w:hAnsi="Times New Roman"/>
          <w:b/>
          <w:bCs/>
          <w:color w:val="auto"/>
          <w:sz w:val="32"/>
          <w:szCs w:val="32"/>
          <w:highlight w:val="none"/>
          <w:lang w:eastAsia="zh-CN"/>
        </w:rPr>
        <w:t xml:space="preserve">JSZC-320582-RXDL-G2026-0009</w:t>
      </w:r>
      <w:r/>
    </w:p>
    <w:p>
      <w:pPr>
        <w:pStyle w:val="1122"/>
        <w:ind w:firstLine="0"/>
        <w:jc w:val="center"/>
        <w:spacing w:before="0" w:after="0"/>
        <w:rPr>
          <w:rFonts w:ascii="Times New Roman" w:hAnsi="Times New Roman"/>
          <w:color w:val="auto"/>
          <w:sz w:val="32"/>
          <w:szCs w:val="32"/>
          <w:highlight w:val="none"/>
        </w:rPr>
      </w:pPr>
      <w:r>
        <w:rPr>
          <w:rFonts w:ascii="Times New Roman" w:hAnsi="Times New Roman"/>
          <w:b/>
          <w:color w:val="auto"/>
          <w:sz w:val="32"/>
          <w:szCs w:val="32"/>
          <w:highlight w:val="none"/>
        </w:rPr>
        <w:t xml:space="preserve">项目属性：</w:t>
      </w:r>
      <w:r>
        <w:rPr>
          <w:rFonts w:hint="eastAsia" w:ascii="Times New Roman" w:hAnsi="Times New Roman"/>
          <w:b/>
          <w:color w:val="auto"/>
          <w:sz w:val="32"/>
          <w:szCs w:val="32"/>
          <w:highlight w:val="none"/>
        </w:rPr>
        <w:t xml:space="preserve">服务类</w:t>
      </w:r>
      <w:r/>
    </w:p>
    <w:p>
      <w:pPr>
        <w:pStyle w:val="1122"/>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22"/>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22"/>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22"/>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22"/>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22"/>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22"/>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843"/>
        <w:jc w:val="center"/>
        <w:spacing w:line="360" w:lineRule="auto"/>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张家港润信项目咨询有限公司</w:t>
      </w:r>
      <w:r/>
    </w:p>
    <w:p>
      <w:pPr>
        <w:pStyle w:val="1122"/>
        <w:ind w:firstLine="0"/>
        <w:jc w:val="center"/>
        <w:rPr>
          <w:rFonts w:ascii="Times New Roman" w:hAnsi="Times New Roman"/>
          <w:b/>
          <w:bCs/>
          <w:color w:val="auto"/>
          <w:sz w:val="32"/>
          <w:szCs w:val="32"/>
          <w:highlight w:val="none"/>
        </w:rPr>
      </w:pPr>
      <w:r/>
      <w:bookmarkStart w:id="0" w:name="EB52307051e0d04806912e5842f73c8551"/>
      <w:r>
        <w:rPr>
          <w:rFonts w:ascii="Times New Roman" w:hAnsi="Times New Roman"/>
          <w:b/>
          <w:bCs/>
          <w:color w:val="auto"/>
          <w:sz w:val="32"/>
          <w:szCs w:val="32"/>
          <w:highlight w:val="none"/>
        </w:rPr>
        <w:t xml:space="preserve">202</w:t>
      </w:r>
      <w:r>
        <w:rPr>
          <w:rFonts w:hint="eastAsia" w:ascii="Times New Roman" w:hAnsi="Times New Roman"/>
          <w:b/>
          <w:bCs/>
          <w:color w:val="auto"/>
          <w:sz w:val="32"/>
          <w:szCs w:val="32"/>
          <w:highlight w:val="none"/>
        </w:rPr>
        <w:t xml:space="preserve">6</w:t>
      </w:r>
      <w:r>
        <w:rPr>
          <w:rFonts w:ascii="Times New Roman" w:hAnsi="Times New Roman"/>
          <w:b/>
          <w:bCs/>
          <w:color w:val="auto"/>
          <w:sz w:val="32"/>
          <w:szCs w:val="32"/>
          <w:highlight w:val="none"/>
        </w:rPr>
        <w:t xml:space="preserve">年</w:t>
      </w:r>
      <w:r>
        <w:rPr>
          <w:rFonts w:hint="eastAsia" w:ascii="Times New Roman" w:hAnsi="Times New Roman"/>
          <w:b/>
          <w:bCs/>
          <w:color w:val="auto"/>
          <w:sz w:val="32"/>
          <w:szCs w:val="32"/>
          <w:highlight w:val="none"/>
          <w:lang w:val="en-US" w:eastAsia="zh-CN"/>
        </w:rPr>
        <w:t xml:space="preserve">08</w:t>
      </w:r>
      <w:r>
        <w:rPr>
          <w:rFonts w:ascii="Times New Roman" w:hAnsi="Times New Roman"/>
          <w:b/>
          <w:bCs/>
          <w:color w:val="auto"/>
          <w:sz w:val="32"/>
          <w:szCs w:val="32"/>
          <w:highlight w:val="none"/>
        </w:rPr>
        <w:t xml:space="preserve">月25</w:t>
      </w:r>
      <w:r>
        <w:rPr>
          <w:rFonts w:ascii="Times New Roman" w:hAnsi="Times New Roman"/>
          <w:b/>
          <w:bCs/>
          <w:color w:val="auto"/>
          <w:sz w:val="32"/>
          <w:szCs w:val="32"/>
          <w:highlight w:val="none"/>
        </w:rPr>
        <w:t xml:space="preserve">日</w:t>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line="360" w:lineRule="auto"/>
        <w:rPr>
          <w:rFonts w:ascii="Times New Roman" w:hAnsi="Times New Roman"/>
          <w:b/>
          <w:bCs/>
          <w:color w:val="auto"/>
          <w:sz w:val="44"/>
          <w:szCs w:val="44"/>
          <w:highlight w:val="none"/>
        </w:rPr>
      </w:pPr>
      <w:r>
        <w:rPr>
          <w:rFonts w:ascii="Times New Roman" w:hAnsi="Times New Roman"/>
          <w:b/>
          <w:bCs/>
          <w:color w:val="auto"/>
          <w:sz w:val="44"/>
          <w:szCs w:val="44"/>
          <w:highlight w:val="none"/>
        </w:rPr>
        <w:br w:type="page" w:clear="all"/>
      </w:r>
      <w:r>
        <w:rPr>
          <w:rFonts w:ascii="Times New Roman" w:hAnsi="Times New Roman"/>
          <w:b/>
          <w:bCs/>
          <w:color w:val="auto"/>
          <w:sz w:val="44"/>
          <w:szCs w:val="44"/>
          <w:highlight w:val="none"/>
        </w:rPr>
        <w:t xml:space="preserve">总  目  录</w:t>
      </w:r>
      <w:r/>
    </w:p>
    <w:p>
      <w:pPr>
        <w:pStyle w:val="849"/>
        <w:tabs>
          <w:tab w:val="right" w:pos="10082" w:leader="dot"/>
        </w:tabs>
        <w:rPr>
          <w:rFonts w:ascii="Arial" w:hAnsi="Arial"/>
          <w:color w:val="auto"/>
          <w:sz w:val="22"/>
          <w:szCs w:val="24"/>
          <w:highlight w:val="none"/>
        </w:rPr>
      </w:pPr>
      <w:r>
        <w:rPr>
          <w:rFonts w:ascii="Times New Roman" w:hAnsi="Times New Roman"/>
          <w:b/>
          <w:caps/>
          <w:color w:val="auto"/>
          <w:sz w:val="28"/>
          <w:szCs w:val="28"/>
          <w:highlight w:val="none"/>
        </w:rPr>
        <w:fldChar w:fldCharType="begin"/>
      </w:r>
      <w:r>
        <w:rPr>
          <w:rFonts w:ascii="Times New Roman" w:hAnsi="Times New Roman"/>
          <w:color w:val="auto"/>
          <w:sz w:val="28"/>
          <w:szCs w:val="28"/>
          <w:highlight w:val="none"/>
        </w:rPr>
        <w:instrText xml:space="preserve"> TOC \o "1-2" \h \z \u </w:instrText>
      </w:r>
      <w:r>
        <w:rPr>
          <w:rFonts w:ascii="Times New Roman" w:hAnsi="Times New Roman"/>
          <w:b/>
          <w:caps/>
          <w:color w:val="auto"/>
          <w:sz w:val="28"/>
          <w:szCs w:val="28"/>
          <w:highlight w:val="none"/>
        </w:rPr>
        <w:fldChar w:fldCharType="separate"/>
      </w:r>
      <w:r/>
    </w:p>
    <w:sdt>
      <w:sdtPr>
        <w15:appearance w15:val="boundingBox"/>
        <w:id w:val="2"/>
        <w:placeholder>
          <w:docPart w:val="DefaultPlaceholder_TEXT"/>
        </w:placeholder>
        <w:docPartObj>
          <w:docPartGallery w:val="Table of Contents"/>
          <w:docPartUnique w:val="true"/>
        </w:docPartObj>
        <w:rPr>
          <w:rFonts w:ascii="Times New Roman" w:hAnsi="Times New Roman"/>
          <w:b/>
          <w:caps/>
          <w:color w:val="auto"/>
          <w:sz w:val="28"/>
          <w:szCs w:val="28"/>
          <w:highlight w:val="none"/>
        </w:rPr>
      </w:sdtPr>
      <w:sdtContent>
        <w:p>
          <w:pPr>
            <w:pStyle w:val="849"/>
            <w:spacing w:line="360" w:lineRule="auto"/>
            <w:tabs>
              <w:tab w:val="right" w:pos="10092" w:leader="dot"/>
            </w:tabs>
            <w:rPr>
              <w:rFonts w:ascii="Times New Roman" w:hAnsi="Times New Roman"/>
              <w:color w:val="auto"/>
              <w:highlight w:val="none"/>
            </w:rPr>
          </w:pPr>
          <w:r>
            <w:rPr>
              <w:color w:val="auto"/>
              <w:highlight w:val="none"/>
            </w:rPr>
            <w:fldChar w:fldCharType="begin"/>
          </w:r>
          <w:r>
            <w:rPr>
              <w:color w:val="auto"/>
              <w:highlight w:val="none"/>
            </w:rPr>
            <w:instrText xml:space="preserve">TOC \o "1-2" \h </w:instrText>
          </w:r>
          <w:r>
            <w:rPr>
              <w:color w:val="auto"/>
              <w:highlight w:val="none"/>
            </w:rPr>
            <w:fldChar w:fldCharType="separate"/>
          </w:r>
          <w:r>
            <w:rPr>
              <w:color w:val="auto"/>
              <w:highlight w:val="none"/>
            </w:rPr>
            <w:fldChar w:fldCharType="begin"/>
          </w:r>
          <w:r>
            <w:rPr>
              <w:color w:val="auto"/>
              <w:highlight w:val="none"/>
            </w:rPr>
            <w:instrText xml:space="preserve"> HYPERLINK \l "_Toc1" \o "#_Toc1" </w:instrText>
          </w:r>
          <w:r>
            <w:rPr>
              <w:color w:val="auto"/>
              <w:highlight w:val="none"/>
            </w:rPr>
            <w:fldChar w:fldCharType="separate"/>
          </w:r>
          <w:r>
            <w:rPr>
              <w:rStyle w:val="873"/>
              <w:rFonts w:ascii="Times New Roman" w:hAnsi="Times New Roman"/>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PAGEREF _Toc1 \h</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849"/>
            <w:spacing w:line="360" w:lineRule="auto"/>
            <w:tabs>
              <w:tab w:val="right" w:pos="10092" w:leader="dot"/>
            </w:tabs>
            <w:rPr>
              <w:rFonts w:ascii="Times New Roman" w:hAnsi="Times New Roman"/>
              <w:color w:val="auto"/>
              <w:highlight w:val="none"/>
            </w:rPr>
          </w:pPr>
          <w:r>
            <w:rPr>
              <w:color w:val="auto"/>
              <w:highlight w:val="none"/>
            </w:rPr>
            <w:fldChar w:fldCharType="begin"/>
          </w:r>
          <w:r>
            <w:rPr>
              <w:color w:val="auto"/>
              <w:highlight w:val="none"/>
            </w:rPr>
            <w:instrText xml:space="preserve"> HYPERLINK \l "_Toc2" \o "#_Toc2" </w:instrText>
          </w:r>
          <w:r>
            <w:rPr>
              <w:color w:val="auto"/>
              <w:highlight w:val="none"/>
            </w:rPr>
            <w:fldChar w:fldCharType="separate"/>
          </w:r>
          <w:r>
            <w:rPr>
              <w:rStyle w:val="873"/>
              <w:rFonts w:ascii="Times New Roman" w:hAnsi="Times New Roman"/>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PAGEREF _Toc2 \h</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849"/>
            <w:spacing w:line="360" w:lineRule="auto"/>
            <w:tabs>
              <w:tab w:val="right" w:pos="10092" w:leader="dot"/>
            </w:tabs>
            <w:rPr>
              <w:rFonts w:ascii="Times New Roman" w:hAnsi="Times New Roman"/>
              <w:color w:val="auto"/>
              <w:highlight w:val="none"/>
            </w:rPr>
          </w:pPr>
          <w:r>
            <w:rPr>
              <w:color w:val="auto"/>
              <w:highlight w:val="none"/>
            </w:rPr>
            <w:fldChar w:fldCharType="begin"/>
          </w:r>
          <w:r>
            <w:rPr>
              <w:color w:val="auto"/>
              <w:highlight w:val="none"/>
            </w:rPr>
            <w:instrText xml:space="preserve"> HYPERLINK \l "_Toc9" \o "#_Toc9" </w:instrText>
          </w:r>
          <w:r>
            <w:rPr>
              <w:color w:val="auto"/>
              <w:highlight w:val="none"/>
            </w:rPr>
            <w:fldChar w:fldCharType="separate"/>
          </w:r>
          <w:r>
            <w:rPr>
              <w:rStyle w:val="873"/>
              <w:rFonts w:ascii="Times New Roman" w:hAnsi="Times New Roman"/>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PAGEREF _Toc9 \h</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49"/>
            <w:spacing w:line="360" w:lineRule="auto"/>
            <w:tabs>
              <w:tab w:val="right" w:pos="10092" w:leader="dot"/>
            </w:tabs>
            <w:rPr>
              <w:rFonts w:hint="eastAsia" w:ascii="Times New Roman" w:hAnsi="Times New Roman" w:eastAsia="宋体"/>
              <w:color w:val="auto"/>
              <w:highlight w:val="none"/>
              <w:lang w:eastAsia="zh-CN"/>
            </w:rPr>
          </w:pPr>
          <w:r>
            <w:rPr>
              <w:color w:val="auto"/>
              <w:highlight w:val="none"/>
            </w:rPr>
            <w:fldChar w:fldCharType="begin"/>
          </w:r>
          <w:r>
            <w:rPr>
              <w:color w:val="auto"/>
              <w:highlight w:val="none"/>
            </w:rPr>
            <w:instrText xml:space="preserve"> HYPERLINK \l "_Toc10" \o "#_Toc10" </w:instrText>
          </w:r>
          <w:r>
            <w:rPr>
              <w:color w:val="auto"/>
              <w:highlight w:val="none"/>
            </w:rPr>
            <w:fldChar w:fldCharType="separate"/>
          </w:r>
          <w:r>
            <w:rPr>
              <w:rStyle w:val="873"/>
              <w:rFonts w:ascii="Times New Roman" w:hAnsi="Times New Roman"/>
              <w:color w:val="auto"/>
              <w:highlight w:val="none"/>
            </w:rPr>
            <w:t xml:space="preserve">第四章 项目需求</w:t>
          </w:r>
          <w:r>
            <w:rPr>
              <w:color w:val="auto"/>
              <w:highlight w:val="none"/>
            </w:rPr>
            <w:tab/>
          </w:r>
          <w:r>
            <w:rPr>
              <w:color w:val="auto"/>
              <w:highlight w:val="none"/>
            </w:rPr>
            <w:fldChar w:fldCharType="end"/>
          </w:r>
          <w:r>
            <w:rPr>
              <w:rFonts w:hint="eastAsia"/>
              <w:color w:val="auto"/>
              <w:highlight w:val="none"/>
            </w:rPr>
            <w:t xml:space="preserve">2</w:t>
          </w:r>
          <w:r>
            <w:rPr>
              <w:rFonts w:hint="eastAsia"/>
              <w:color w:val="auto"/>
              <w:highlight w:val="none"/>
              <w:lang w:val="en-US" w:eastAsia="zh-CN"/>
            </w:rPr>
            <w:t xml:space="preserve">4</w:t>
          </w:r>
          <w:r/>
        </w:p>
        <w:p>
          <w:pPr>
            <w:pStyle w:val="849"/>
            <w:spacing w:line="360" w:lineRule="auto"/>
            <w:tabs>
              <w:tab w:val="right" w:pos="10092" w:leader="dot"/>
            </w:tabs>
            <w:rPr>
              <w:rFonts w:hint="default" w:ascii="Times New Roman" w:hAnsi="Times New Roman" w:eastAsia="宋体"/>
              <w:color w:val="auto"/>
              <w:highlight w:val="none"/>
              <w:lang w:val="en-US" w:eastAsia="zh-CN"/>
            </w:rPr>
          </w:pPr>
          <w:r>
            <w:rPr>
              <w:color w:val="auto"/>
              <w:highlight w:val="none"/>
            </w:rPr>
            <w:fldChar w:fldCharType="begin"/>
          </w:r>
          <w:r>
            <w:rPr>
              <w:color w:val="auto"/>
              <w:highlight w:val="none"/>
            </w:rPr>
            <w:instrText xml:space="preserve"> HYPERLINK \l "_Toc11" \o "#_Toc11" </w:instrText>
          </w:r>
          <w:r>
            <w:rPr>
              <w:color w:val="auto"/>
              <w:highlight w:val="none"/>
            </w:rPr>
            <w:fldChar w:fldCharType="separate"/>
          </w:r>
          <w:r>
            <w:rPr>
              <w:rStyle w:val="873"/>
              <w:rFonts w:ascii="Times New Roman" w:hAnsi="Times New Roman"/>
              <w:color w:val="auto"/>
              <w:highlight w:val="none"/>
            </w:rPr>
            <w:t xml:space="preserve">第五章 评标方法与评标标准</w:t>
          </w:r>
          <w:r>
            <w:rPr>
              <w:color w:val="auto"/>
              <w:highlight w:val="none"/>
            </w:rPr>
            <w:tab/>
          </w:r>
          <w:r>
            <w:rPr>
              <w:color w:val="auto"/>
              <w:highlight w:val="none"/>
            </w:rPr>
            <w:fldChar w:fldCharType="end"/>
          </w:r>
          <w:r>
            <w:rPr>
              <w:rFonts w:hint="eastAsia"/>
              <w:color w:val="auto"/>
              <w:highlight w:val="none"/>
              <w:lang w:val="en-US" w:eastAsia="zh-CN"/>
            </w:rPr>
            <w:t xml:space="preserve">31</w:t>
          </w:r>
          <w:r/>
        </w:p>
        <w:p>
          <w:pPr>
            <w:pStyle w:val="849"/>
            <w:spacing w:line="360" w:lineRule="auto"/>
            <w:tabs>
              <w:tab w:val="right" w:pos="10092" w:leader="dot"/>
            </w:tabs>
            <w:rPr>
              <w:rFonts w:hint="default" w:ascii="Times New Roman" w:hAnsi="Times New Roman" w:eastAsia="宋体"/>
              <w:color w:val="auto"/>
              <w:highlight w:val="none"/>
              <w:lang w:val="en-US" w:eastAsia="zh-CN"/>
            </w:rPr>
          </w:pPr>
          <w:r>
            <w:rPr>
              <w:color w:val="auto"/>
              <w:highlight w:val="none"/>
            </w:rPr>
            <w:fldChar w:fldCharType="begin"/>
          </w:r>
          <w:r>
            <w:rPr>
              <w:color w:val="auto"/>
              <w:highlight w:val="none"/>
            </w:rPr>
            <w:instrText xml:space="preserve"> HYPERLINK \l "_Toc14" \o "#_Toc14" </w:instrText>
          </w:r>
          <w:r>
            <w:rPr>
              <w:color w:val="auto"/>
              <w:highlight w:val="none"/>
            </w:rPr>
            <w:fldChar w:fldCharType="separate"/>
          </w:r>
          <w:r>
            <w:rPr>
              <w:rStyle w:val="873"/>
              <w:rFonts w:ascii="Times New Roman" w:hAnsi="Times New Roman"/>
              <w:color w:val="auto"/>
              <w:highlight w:val="none"/>
            </w:rPr>
            <w:t xml:space="preserve">第六章 投标文件格式</w:t>
          </w:r>
          <w:r>
            <w:rPr>
              <w:color w:val="auto"/>
              <w:highlight w:val="none"/>
            </w:rPr>
            <w:tab/>
          </w:r>
          <w:r>
            <w:rPr>
              <w:color w:val="auto"/>
              <w:highlight w:val="none"/>
            </w:rPr>
            <w:fldChar w:fldCharType="end"/>
          </w:r>
          <w:r>
            <w:rPr>
              <w:rFonts w:hint="eastAsia"/>
              <w:color w:val="auto"/>
              <w:highlight w:val="none"/>
              <w:lang w:val="en-US" w:eastAsia="zh-CN"/>
            </w:rPr>
            <w:t xml:space="preserve">34</w:t>
          </w:r>
          <w:r/>
        </w:p>
        <w:p>
          <w:pPr>
            <w:pStyle w:val="857"/>
            <w:ind w:left="0"/>
            <w:spacing w:line="360" w:lineRule="auto"/>
            <w:tabs>
              <w:tab w:val="right" w:pos="10092" w:leader="dot"/>
            </w:tabs>
            <w:rPr>
              <w:rFonts w:ascii="Times New Roman" w:hAnsi="Times New Roman"/>
              <w:b/>
              <w:color w:val="auto"/>
              <w:highlight w:val="none"/>
            </w:rPr>
          </w:pPr>
          <w:r>
            <w:rPr>
              <w:rFonts w:ascii="Times New Roman" w:hAnsi="Times New Roman"/>
              <w:b/>
              <w:color w:val="auto"/>
              <w:highlight w:val="none"/>
            </w:rPr>
          </w:r>
          <w:r/>
        </w:p>
        <w:p>
          <w:pPr>
            <w:spacing w:line="360" w:lineRule="auto"/>
            <w:rPr>
              <w:rFonts w:ascii="Times New Roman" w:hAnsi="Times New Roman"/>
              <w:b/>
              <w:bCs/>
              <w:caps/>
              <w:color w:val="auto"/>
              <w:sz w:val="28"/>
              <w:szCs w:val="28"/>
              <w:highlight w:val="none"/>
            </w:rPr>
          </w:pPr>
          <w:r>
            <w:rPr>
              <w:color w:val="auto"/>
              <w:highlight w:val="none"/>
            </w:rPr>
            <w:fldChar w:fldCharType="end"/>
          </w:r>
          <w:r/>
        </w:p>
      </w:sdtContent>
    </w:sdt>
    <w:p>
      <w:pPr>
        <w:spacing w:line="360" w:lineRule="auto"/>
        <w:tabs>
          <w:tab w:val="left" w:pos="1440" w:leader="none"/>
        </w:tabs>
        <w:rPr>
          <w:rFonts w:ascii="Times New Roman" w:hAnsi="Times New Roman"/>
          <w:b/>
          <w:bCs/>
          <w:color w:val="auto"/>
          <w:sz w:val="28"/>
          <w:szCs w:val="28"/>
          <w:highlight w:val="none"/>
        </w:rPr>
        <w:sectPr>
          <w:headerReference w:type="default" r:id="rId10"/>
          <w:headerReference w:type="first" r:id="rId11"/>
          <w:footerReference w:type="default" r:id="rId12"/>
          <w:footerReference w:type="even" r:id="rId13"/>
          <w:footnotePr/>
          <w:endnotePr/>
          <w:type w:val="nextPage"/>
          <w:pgSz w:w="11906" w:h="16838" w:orient="portrait"/>
          <w:pgMar w:top="1157" w:right="737" w:bottom="1157" w:left="1077" w:header="851" w:footer="992" w:gutter="0"/>
          <w:cols w:num="1" w:sep="0" w:space="1701" w:equalWidth="1"/>
          <w:docGrid w:linePitch="360"/>
          <w:titlePg/>
        </w:sectPr>
      </w:pPr>
      <w:r>
        <w:rPr>
          <w:rFonts w:ascii="Times New Roman" w:hAnsi="Times New Roman"/>
          <w:bCs/>
          <w:color w:val="auto"/>
          <w:szCs w:val="28"/>
          <w:highlight w:val="none"/>
        </w:rPr>
        <w:fldChar w:fldCharType="end"/>
      </w:r>
      <w:r/>
    </w:p>
    <w:p>
      <w:pPr>
        <w:pStyle w:val="865"/>
        <w:spacing w:line="360" w:lineRule="auto"/>
        <w:rPr>
          <w:rFonts w:ascii="Times New Roman" w:hAnsi="Times New Roman" w:eastAsia="宋体"/>
          <w:color w:val="auto"/>
          <w:highlight w:val="none"/>
        </w:rPr>
      </w:pPr>
      <w:r/>
      <w:bookmarkStart w:id="1" w:name="_Toc1"/>
      <w:r>
        <w:rPr>
          <w:rFonts w:ascii="Times New Roman" w:hAnsi="Times New Roman" w:eastAsia="宋体"/>
          <w:color w:val="auto"/>
          <w:highlight w:val="none"/>
        </w:rPr>
        <w:t xml:space="preserve">第一章  投标邀请</w:t>
      </w:r>
      <w:bookmarkEnd w:id="1"/>
      <w:r/>
      <w:r/>
    </w:p>
    <w:p>
      <w:pPr>
        <w:spacing w:line="440" w:lineRule="exact"/>
        <w:shd w:val="clear" w:color="auto" w:fill="ffffff"/>
        <w:widowControl/>
        <w:rPr>
          <w:rFonts w:ascii="Times New Roman" w:hAnsi="Times New Roman"/>
          <w:color w:val="auto"/>
          <w:spacing w:val="8"/>
          <w:sz w:val="24"/>
          <w:szCs w:val="24"/>
          <w:highlight w:val="none"/>
        </w:rPr>
      </w:pPr>
      <w:r>
        <w:rPr>
          <w:rFonts w:hint="eastAsia" w:ascii="Times New Roman" w:hAnsi="Times New Roman"/>
          <w:color w:val="auto"/>
          <w:sz w:val="24"/>
          <w:szCs w:val="24"/>
          <w:highlight w:val="none"/>
          <w:lang w:eastAsia="zh-CN"/>
        </w:rPr>
        <w:t xml:space="preserve">张家港市交通运输综合行政执法大队食堂食材集中配送服务项目</w:t>
      </w:r>
      <w:r>
        <w:rPr>
          <w:rFonts w:ascii="Times New Roman" w:hAnsi="Times New Roman"/>
          <w:color w:val="auto"/>
          <w:sz w:val="24"/>
          <w:szCs w:val="24"/>
          <w:highlight w:val="none"/>
        </w:rPr>
        <w:t xml:space="preserve">招标项目的潜在投标人应</w:t>
      </w:r>
      <w:r>
        <w:rPr>
          <w:rFonts w:hint="eastAsia" w:ascii="Times New Roman" w:hAnsi="Times New Roman"/>
          <w:color w:val="auto"/>
          <w:sz w:val="24"/>
          <w:szCs w:val="24"/>
          <w:highlight w:val="none"/>
        </w:rPr>
        <w:t xml:space="preserve">在苏采云政府采购一体化平台（网址：https://jszfcg.jsczt.cn/jszc/login）</w:t>
      </w:r>
      <w:r>
        <w:rPr>
          <w:rFonts w:ascii="Times New Roman" w:hAnsi="Times New Roman"/>
          <w:color w:val="auto"/>
          <w:sz w:val="24"/>
          <w:szCs w:val="24"/>
          <w:highlight w:val="none"/>
        </w:rPr>
        <w:t xml:space="preserve">中参与项目并下载获取电子招标文件，并于</w:t>
      </w:r>
      <w:bookmarkStart w:id="2" w:name="EB49bf6e8a132943fba15dfdc1bf3bba75"/>
      <w:r>
        <w:rPr>
          <w:rFonts w:ascii="Times New Roman" w:hAnsi="Times New Roman"/>
          <w:color w:val="auto"/>
          <w:sz w:val="24"/>
          <w:szCs w:val="24"/>
          <w:highlight w:val="none"/>
        </w:rPr>
        <w:t xml:space="preserve">202</w:t>
      </w:r>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年</w:t>
      </w:r>
      <w:r>
        <w:rPr>
          <w:rFonts w:hint="eastAsia" w:ascii="Times New Roman" w:hAnsi="Times New Roman"/>
          <w:color w:val="auto"/>
          <w:sz w:val="24"/>
          <w:szCs w:val="24"/>
          <w:highlight w:val="none"/>
          <w:lang w:val="en-US" w:eastAsia="zh-CN"/>
        </w:rPr>
        <w:t xml:space="preserve">09</w:t>
      </w:r>
      <w:r>
        <w:rPr>
          <w:rFonts w:ascii="Times New Roman" w:hAnsi="Times New Roman"/>
          <w:color w:val="auto"/>
          <w:sz w:val="24"/>
          <w:szCs w:val="24"/>
          <w:highlight w:val="none"/>
        </w:rPr>
        <w:t xml:space="preserve">月15</w:t>
      </w:r>
      <w:r>
        <w:rPr>
          <w:rFonts w:ascii="Times New Roman" w:hAnsi="Times New Roman"/>
          <w:color w:val="auto"/>
          <w:sz w:val="24"/>
          <w:szCs w:val="24"/>
          <w:highlight w:val="none"/>
        </w:rPr>
        <w:t xml:space="preserve">日 </w:t>
      </w:r>
      <w:r>
        <w:rPr>
          <w:rFonts w:hint="eastAsia" w:ascii="Times New Roman" w:hAnsi="Times New Roman"/>
          <w:color w:val="auto"/>
          <w:sz w:val="24"/>
          <w:szCs w:val="24"/>
          <w:highlight w:val="none"/>
          <w:lang w:val="en-US" w:eastAsia="zh-CN"/>
        </w:rPr>
        <w:t xml:space="preserve">13</w:t>
      </w:r>
      <w:r>
        <w:rPr>
          <w:rFonts w:ascii="Times New Roman" w:hAnsi="Times New Roman"/>
          <w:color w:val="auto"/>
          <w:sz w:val="24"/>
          <w:szCs w:val="24"/>
          <w:highlight w:val="none"/>
        </w:rPr>
        <w:t xml:space="preserve">:</w:t>
      </w:r>
      <w:bookmarkEnd w:id="2"/>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0（北京时间）前递交投标文件。</w:t>
      </w:r>
      <w:r/>
    </w:p>
    <w:p>
      <w:pPr>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一、项目基本情况</w:t>
      </w:r>
      <w:r/>
    </w:p>
    <w:p>
      <w:pPr>
        <w:ind w:firstLine="555"/>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项目编号：</w:t>
      </w:r>
      <w:r>
        <w:rPr>
          <w:rFonts w:hint="eastAsia" w:ascii="Times New Roman" w:hAnsi="Times New Roman"/>
          <w:color w:val="auto"/>
          <w:spacing w:val="8"/>
          <w:sz w:val="24"/>
          <w:highlight w:val="none"/>
          <w:lang w:eastAsia="zh-CN"/>
        </w:rPr>
        <w:t xml:space="preserve">JSZC-320582-RXDL-G2026-0009</w:t>
      </w:r>
      <w:r>
        <w:rPr>
          <w:rFonts w:hint="eastAsia" w:ascii="Times New Roman" w:hAnsi="Times New Roman"/>
          <w:color w:val="auto"/>
          <w:spacing w:val="8"/>
          <w:sz w:val="24"/>
          <w:highlight w:val="none"/>
        </w:rPr>
        <w:t xml:space="preserve">       </w:t>
      </w:r>
      <w:r/>
    </w:p>
    <w:p>
      <w:pPr>
        <w:ind w:firstLine="555"/>
        <w:spacing w:line="440" w:lineRule="exact"/>
        <w:shd w:val="clear" w:color="auto" w:fill="ffffff"/>
        <w:widowControl/>
        <w:rPr>
          <w:rFonts w:hint="eastAsia" w:ascii="Times New Roman" w:hAnsi="Times New Roman" w:eastAsia="宋体"/>
          <w:color w:val="auto"/>
          <w:spacing w:val="8"/>
          <w:sz w:val="24"/>
          <w:highlight w:val="none"/>
          <w:lang w:eastAsia="zh-CN"/>
        </w:rPr>
      </w:pPr>
      <w:r>
        <w:rPr>
          <w:rFonts w:ascii="Times New Roman" w:hAnsi="Times New Roman"/>
          <w:color w:val="auto"/>
          <w:spacing w:val="8"/>
          <w:sz w:val="24"/>
          <w:highlight w:val="none"/>
        </w:rPr>
        <w:t xml:space="preserve">项目名称：</w:t>
      </w:r>
      <w:r>
        <w:rPr>
          <w:rFonts w:hint="eastAsia" w:ascii="Times New Roman" w:hAnsi="Times New Roman"/>
          <w:color w:val="auto"/>
          <w:spacing w:val="8"/>
          <w:sz w:val="24"/>
          <w:highlight w:val="none"/>
          <w:lang w:eastAsia="zh-CN"/>
        </w:rPr>
        <w:t xml:space="preserve">张家港市交通运输综合行政执法大队食堂食材集中配送服务项目</w:t>
      </w:r>
      <w:r/>
    </w:p>
    <w:p>
      <w:pPr>
        <w:ind w:firstLine="555"/>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预算金额：</w:t>
      </w:r>
      <w:r>
        <w:rPr>
          <w:rFonts w:hint="eastAsia" w:ascii="Times New Roman" w:hAnsi="Times New Roman"/>
          <w:color w:val="auto"/>
          <w:spacing w:val="8"/>
          <w:sz w:val="24"/>
          <w:highlight w:val="none"/>
          <w:lang w:val="en-US" w:eastAsia="zh-CN"/>
        </w:rPr>
        <w:t xml:space="preserve">130</w:t>
      </w:r>
      <w:r>
        <w:rPr>
          <w:rFonts w:hint="eastAsia" w:ascii="Times New Roman" w:hAnsi="Times New Roman"/>
          <w:color w:val="auto"/>
          <w:spacing w:val="8"/>
          <w:sz w:val="24"/>
          <w:highlight w:val="none"/>
        </w:rPr>
        <w:t xml:space="preserve">万元</w:t>
      </w:r>
      <w:r/>
    </w:p>
    <w:p>
      <w:pPr>
        <w:ind w:firstLine="555"/>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最高限价：</w:t>
      </w:r>
      <w:r>
        <w:rPr>
          <w:rFonts w:hint="eastAsia" w:ascii="Times New Roman" w:hAnsi="Times New Roman"/>
          <w:color w:val="auto"/>
          <w:spacing w:val="8"/>
          <w:sz w:val="24"/>
          <w:highlight w:val="none"/>
          <w:lang w:val="en-US" w:eastAsia="zh-CN"/>
        </w:rPr>
        <w:t xml:space="preserve">130</w:t>
      </w:r>
      <w:r>
        <w:rPr>
          <w:rFonts w:hint="eastAsia" w:ascii="Times New Roman" w:hAnsi="Times New Roman"/>
          <w:color w:val="auto"/>
          <w:spacing w:val="8"/>
          <w:sz w:val="24"/>
          <w:highlight w:val="none"/>
        </w:rPr>
        <w:t xml:space="preserve">万元（优惠率≥0%）</w:t>
      </w:r>
      <w:r/>
    </w:p>
    <w:p>
      <w:pPr>
        <w:ind w:firstLine="555"/>
        <w:spacing w:line="440" w:lineRule="exact"/>
        <w:shd w:val="clear" w:color="auto" w:fill="ffffff"/>
        <w:widowControl/>
        <w:rPr>
          <w:rFonts w:ascii="Times New Roman" w:hAnsi="Times New Roman"/>
          <w:color w:val="auto"/>
          <w:spacing w:val="8"/>
          <w:sz w:val="24"/>
          <w:highlight w:val="none"/>
        </w:rPr>
      </w:pPr>
      <w:r>
        <w:rPr>
          <w:rFonts w:hint="eastAsia" w:ascii="宋体" w:hAnsi="宋体" w:cs="宋体"/>
          <w:color w:val="auto"/>
          <w:sz w:val="24"/>
          <w:szCs w:val="24"/>
          <w:highlight w:val="none"/>
        </w:rPr>
        <w:t xml:space="preserve">采购方式：公开招标</w:t>
      </w:r>
      <w:r/>
    </w:p>
    <w:p>
      <w:pPr>
        <w:ind w:firstLine="555"/>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采购需求：</w:t>
      </w:r>
      <w:r>
        <w:rPr>
          <w:rFonts w:hint="eastAsia" w:ascii="宋体" w:hAnsi="宋体" w:cs="宋体"/>
          <w:color w:val="auto"/>
          <w:spacing w:val="8"/>
          <w:sz w:val="24"/>
          <w:highlight w:val="none"/>
          <w:lang w:eastAsia="zh-CN"/>
        </w:rPr>
        <w:t xml:space="preserve">张家港市交通运输综合行政执法大队食堂食材集中配送服务项目</w:t>
      </w:r>
      <w:r>
        <w:rPr>
          <w:rFonts w:hint="eastAsia" w:ascii="宋体" w:hAnsi="宋体" w:cs="宋体"/>
          <w:color w:val="auto"/>
          <w:spacing w:val="8"/>
          <w:sz w:val="24"/>
          <w:highlight w:val="none"/>
        </w:rPr>
        <w:t xml:space="preserve">，</w:t>
      </w:r>
      <w:r>
        <w:rPr>
          <w:rFonts w:hint="eastAsia" w:ascii="Times New Roman" w:hAnsi="Times New Roman"/>
          <w:color w:val="auto"/>
          <w:spacing w:val="8"/>
          <w:sz w:val="24"/>
          <w:highlight w:val="none"/>
        </w:rPr>
        <w:t xml:space="preserve">具体要求见招标文件第四章项目需求。</w:t>
      </w:r>
      <w:r/>
    </w:p>
    <w:p>
      <w:pPr>
        <w:ind w:firstLine="555"/>
        <w:spacing w:line="440" w:lineRule="exact"/>
        <w:shd w:val="clear" w:color="auto" w:fill="ffffff"/>
        <w:widowControl/>
        <w:rPr>
          <w:rFonts w:ascii="宋体" w:hAnsi="宋体" w:cs="宋体"/>
          <w:color w:val="auto"/>
          <w:spacing w:val="8"/>
          <w:sz w:val="24"/>
          <w:highlight w:val="none"/>
        </w:rPr>
      </w:pPr>
      <w:r>
        <w:rPr>
          <w:rFonts w:ascii="Times New Roman" w:hAnsi="Times New Roman"/>
          <w:color w:val="auto"/>
          <w:spacing w:val="8"/>
          <w:sz w:val="24"/>
          <w:highlight w:val="none"/>
        </w:rPr>
        <w:t xml:space="preserve">合同履行期限：</w:t>
      </w:r>
      <w:r>
        <w:rPr>
          <w:rFonts w:hint="eastAsia" w:ascii="Times New Roman" w:hAnsi="Times New Roman"/>
          <w:color w:val="auto"/>
          <w:spacing w:val="8"/>
          <w:sz w:val="24"/>
          <w:szCs w:val="24"/>
          <w:highlight w:val="none"/>
          <w:lang w:val="en-US" w:eastAsia="zh-CN"/>
        </w:rPr>
        <w:t xml:space="preserve">24个月</w:t>
      </w:r>
      <w:r>
        <w:rPr>
          <w:rFonts w:hint="eastAsia" w:ascii="Times New Roman" w:hAnsi="Times New Roman"/>
          <w:color w:val="auto"/>
          <w:spacing w:val="8"/>
          <w:sz w:val="24"/>
          <w:szCs w:val="24"/>
          <w:highlight w:val="none"/>
        </w:rPr>
        <w:t xml:space="preserve">。</w:t>
      </w:r>
      <w:r/>
    </w:p>
    <w:p>
      <w:pPr>
        <w:ind w:firstLine="555"/>
        <w:spacing w:line="440" w:lineRule="exact"/>
        <w:shd w:val="clear" w:color="auto" w:fill="ffffff"/>
        <w:widowControl/>
        <w:rPr>
          <w:rFonts w:hint="eastAsia" w:ascii="宋体" w:hAnsi="宋体" w:cs="宋体"/>
          <w:i w:val="0"/>
          <w:color w:val="auto"/>
          <w:spacing w:val="8"/>
          <w:sz w:val="24"/>
          <w:highlight w:val="none"/>
          <w:u w:val="none"/>
        </w:rPr>
      </w:pPr>
      <w:r>
        <w:rPr>
          <w:rFonts w:hint="eastAsia" w:ascii="宋体" w:hAnsi="宋体" w:cs="宋体"/>
          <w:color w:val="auto"/>
          <w:spacing w:val="8"/>
          <w:sz w:val="24"/>
          <w:highlight w:val="none"/>
        </w:rPr>
        <w:t xml:space="preserve">本项目（是/否）接受联合体投标：否</w:t>
      </w:r>
      <w:r/>
    </w:p>
    <w:p>
      <w:pPr>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二、申请人的资格要求：</w:t>
      </w:r>
      <w:r/>
    </w:p>
    <w:p>
      <w:pPr>
        <w:ind w:firstLine="514"/>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（一）满足《中华人民共和国政府采购法》第二十二条规定，并提供下列材料：</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2.财务状况报告（成立不满一年不需提供）（若供应商为分公司，可提供总公司财务状况报告）。</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3.依法缴纳税收和社会保障资金的相关材料（如依法享受缓缴、免缴税收、社会保障资金的，应提供相关证明材料）。</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4.具备履行合同所必需的设备和专业技术能力的书面声明。</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5.参加政府采购活动前3年内在经营活动中没有重大违法记录的书面声明。</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6.授权委托书（被授权人非法定代表人的，应提供授权委托书；被授权人是法定代表人的，应提供授权委托书或法定代表人身份证明书）。</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7.资格证明文件的书面承诺。</w:t>
      </w:r>
      <w:r/>
    </w:p>
    <w:p>
      <w:pPr>
        <w:ind w:firstLine="514"/>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（二）落实政府采购政策需满足的资格要求：</w:t>
      </w:r>
      <w:r/>
    </w:p>
    <w:p>
      <w:pPr>
        <w:ind w:firstLine="514"/>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2.1本项目专门面向中小企业采购</w:t>
      </w:r>
      <w:r/>
    </w:p>
    <w:p>
      <w:pPr>
        <w:ind w:firstLine="514"/>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注：1.根据《关于促进残疾人就业政府采购政策的通知》（财库〔2017〕141号）的通知规定，在政府采购活动中，残疾人福利性单位视同小型、微型企业。</w:t>
      </w:r>
      <w:r/>
    </w:p>
    <w:p>
      <w:pPr>
        <w:ind w:firstLine="514"/>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2.根据《关于政府采购支持监狱企业发展有关问题的通知》（财库〔2014〕68号）的通知规定，在政府采购活动中，监狱企业视同小型、微型企业。</w:t>
      </w:r>
      <w:r/>
    </w:p>
    <w:p>
      <w:pPr>
        <w:ind w:firstLine="514"/>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（三）本项目的特定资格要求： </w:t>
      </w:r>
      <w:r/>
    </w:p>
    <w:p>
      <w:pPr>
        <w:ind w:firstLine="512"/>
        <w:spacing w:line="360" w:lineRule="auto"/>
        <w:shd w:val="clear" w:color="auto" w:fill="ffffff"/>
        <w:widowControl/>
        <w:rPr>
          <w:rFonts w:hint="eastAsia" w:ascii="宋体" w:hAnsi="宋体" w:cs="宋体"/>
          <w:b/>
          <w:bCs/>
          <w:color w:val="auto"/>
          <w:spacing w:val="8"/>
          <w:sz w:val="24"/>
          <w:highlight w:val="none"/>
        </w:rPr>
      </w:pPr>
      <w:r>
        <w:rPr>
          <w:rFonts w:hint="eastAsia" w:ascii="宋体" w:hAnsi="宋体" w:cs="宋体"/>
          <w:color w:val="auto"/>
          <w:spacing w:val="8"/>
          <w:sz w:val="24"/>
          <w:highlight w:val="none"/>
          <w:lang w:val="en-US" w:eastAsia="zh-CN"/>
        </w:rPr>
        <w:t xml:space="preserve">投标人具有有效期内的《食品经营许可证》。</w:t>
      </w:r>
      <w:r/>
    </w:p>
    <w:p>
      <w:pPr>
        <w:ind w:firstLine="512"/>
        <w:spacing w:line="360" w:lineRule="auto"/>
        <w:shd w:val="clear" w:color="auto" w:fill="ffffff"/>
        <w:widowControl/>
        <w:rPr>
          <w:rFonts w:ascii="宋体" w:hAnsi="宋体" w:cs="宋体"/>
          <w:b/>
          <w:bCs/>
          <w:color w:val="auto"/>
          <w:sz w:val="24"/>
          <w:highlight w:val="none"/>
        </w:rPr>
      </w:pPr>
      <w:r>
        <w:rPr>
          <w:rFonts w:hint="eastAsia" w:ascii="宋体" w:hAnsi="宋体" w:cs="宋体"/>
          <w:b/>
          <w:bCs/>
          <w:color w:val="auto"/>
          <w:spacing w:val="8"/>
          <w:sz w:val="24"/>
          <w:highlight w:val="none"/>
        </w:rPr>
        <w:t xml:space="preserve">（四）</w:t>
      </w:r>
      <w:r>
        <w:rPr>
          <w:rFonts w:hint="eastAsia" w:ascii="宋体" w:hAnsi="宋体" w:cs="宋体"/>
          <w:b/>
          <w:bCs/>
          <w:color w:val="auto"/>
          <w:sz w:val="24"/>
          <w:highlight w:val="none"/>
        </w:rPr>
        <w:t xml:space="preserve">拒绝下述供应商参加本次采购活动：</w:t>
      </w:r>
      <w:r/>
    </w:p>
    <w:p>
      <w:pPr>
        <w:ind w:firstLine="512"/>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1.供应商单位负责人为同一人或者存在直接控股、管理关系的不同供应商，不得参加同一合同项下的政府采购活动。 </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z w:val="24"/>
          <w:highlight w:val="non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三、获取招标文件</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时间：自招标文件公告发布之日起5个工作日</w:t>
      </w:r>
      <w:r/>
    </w:p>
    <w:p>
      <w:pPr>
        <w:ind w:firstLine="512"/>
        <w:jc w:val="both"/>
        <w:spacing w:line="360" w:lineRule="auto"/>
        <w:shd w:val="clear" w:color="auto" w:fill="ffffff"/>
        <w:widowControl/>
        <w:rPr>
          <w:rFonts w:ascii="宋体" w:hAnsi="宋体" w:cs="宋体"/>
          <w:color w:val="auto"/>
          <w:spacing w:val="6"/>
          <w:sz w:val="24"/>
          <w:highlight w:val="none"/>
        </w:rPr>
      </w:pPr>
      <w:r>
        <w:rPr>
          <w:rFonts w:hint="eastAsia" w:ascii="宋体" w:hAnsi="宋体" w:cs="宋体"/>
          <w:color w:val="auto"/>
          <w:spacing w:val="6"/>
          <w:sz w:val="24"/>
          <w:highlight w:val="none"/>
        </w:rPr>
        <w:t xml:space="preserve">地点：苏采云政府采购一体化平台（网址https://jszfcg.jsczt.cn/jszc/login） </w:t>
      </w:r>
      <w:r/>
    </w:p>
    <w:p>
      <w:pPr>
        <w:ind w:firstLine="512"/>
        <w:spacing w:line="360" w:lineRule="auto"/>
        <w:shd w:val="clear" w:color="auto" w:fill="ffffff"/>
        <w:widowControl/>
        <w:rPr>
          <w:rFonts w:ascii="宋体" w:hAnsi="宋体" w:cs="宋体"/>
          <w:color w:val="auto"/>
          <w:spacing w:val="6"/>
          <w:sz w:val="24"/>
          <w:highlight w:val="none"/>
        </w:rPr>
      </w:pPr>
      <w:r>
        <w:rPr>
          <w:rFonts w:hint="eastAsia" w:ascii="宋体" w:hAnsi="宋体" w:cs="宋体"/>
          <w:color w:val="auto"/>
          <w:spacing w:val="6"/>
          <w:sz w:val="24"/>
          <w:highlight w:val="none"/>
        </w:rPr>
        <w:t xml:space="preserve">方式：苏采云政府采购一体化平台（网址https://jszfcg.jsczt.cn/jszc/login） </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售价：0.00元 </w:t>
      </w:r>
      <w:r/>
    </w:p>
    <w:p>
      <w:pPr>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四、提交投标文件截止时间、开标时间和地点</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2026-0</w:t>
      </w:r>
      <w:r>
        <w:rPr>
          <w:rFonts w:hint="eastAsia" w:ascii="宋体" w:hAnsi="宋体" w:cs="宋体"/>
          <w:color w:val="auto"/>
          <w:spacing w:val="8"/>
          <w:sz w:val="24"/>
          <w:highlight w:val="none"/>
          <w:lang w:val="en-US" w:eastAsia="zh-CN"/>
        </w:rPr>
        <w:t xml:space="preserve">9</w:t>
      </w: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15</w:t>
      </w:r>
      <w:r>
        <w:rPr>
          <w:rFonts w:hint="eastAsia" w:ascii="宋体" w:hAnsi="宋体" w:cs="宋体"/>
          <w:color w:val="auto"/>
          <w:spacing w:val="8"/>
          <w:sz w:val="24"/>
          <w:highlight w:val="none"/>
        </w:rPr>
        <w:t xml:space="preserve"> </w:t>
      </w:r>
      <w:r>
        <w:rPr>
          <w:rFonts w:hint="eastAsia" w:ascii="宋体" w:hAnsi="宋体" w:cs="宋体"/>
          <w:color w:val="auto"/>
          <w:spacing w:val="8"/>
          <w:sz w:val="24"/>
          <w:highlight w:val="none"/>
          <w:lang w:val="en-US" w:eastAsia="zh-CN"/>
        </w:rPr>
        <w:t xml:space="preserve">13</w:t>
      </w:r>
      <w:r>
        <w:rPr>
          <w:rFonts w:hint="eastAsia" w:ascii="宋体" w:hAnsi="宋体" w:cs="宋体"/>
          <w:color w:val="auto"/>
          <w:spacing w:val="8"/>
          <w:sz w:val="24"/>
          <w:highlight w:val="none"/>
        </w:rPr>
        <w:t xml:space="preserve">:30（北京时间）</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地点：苏采云系统 </w:t>
      </w:r>
      <w:r/>
    </w:p>
    <w:p>
      <w:pPr>
        <w:jc w:val="left"/>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五、公告期限</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w:t>
      </w:r>
      <w:r/>
    </w:p>
    <w:p>
      <w:pPr>
        <w:jc w:val="left"/>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六、其他补充事宜</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1.CA证书办理</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2.参与采购活动</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3.电子投标准备</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在系统操作过程中如有疑问，请按以下方式联系：</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注册咨询：18261002950；</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CA技术咨询电话：400-608-6099；</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签章使用问题：025-83633811、025-83633812、15380932027、15371015030；</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系统使用指导与咨询：13914088964、18261002950；QQ：3048755361、1315179389、895706745。</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请供应商确保电脑、系统及其他设备（视频输入输出设备等）无误，且开标直至项目结束始终保持系统在线状态。</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6.招标文件澄清或者修改内容的告知方式：招标文件的实质性变动或修改将在政府采购公告媒体网通知，投标人可自行下载。</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7.本次招标不收取投标保证金。</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8.本项目不允许进口产品投标。</w:t>
      </w:r>
      <w:r/>
    </w:p>
    <w:p>
      <w:pPr>
        <w:jc w:val="left"/>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七、对本次招标提出询问，请按以下方式联系。</w:t>
      </w:r>
      <w:r/>
    </w:p>
    <w:p>
      <w:pPr>
        <w:ind w:firstLine="420"/>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1.采购人信息</w:t>
      </w:r>
      <w:r/>
    </w:p>
    <w:p>
      <w:pPr>
        <w:ind w:left="420" w:firstLine="420"/>
        <w:jc w:val="left"/>
        <w:spacing w:line="360" w:lineRule="auto"/>
        <w:shd w:val="clear" w:color="auto" w:fill="ffffff"/>
        <w:widowControl/>
        <w:rPr>
          <w:color w:val="auto"/>
          <w:highlight w:val="none"/>
        </w:rPr>
      </w:pPr>
      <w:r>
        <w:rPr>
          <w:rFonts w:ascii="宋体" w:hAnsi="宋体" w:cs="宋体"/>
          <w:color w:val="auto"/>
          <w:spacing w:val="8"/>
          <w:sz w:val="24"/>
          <w:highlight w:val="none"/>
        </w:rPr>
        <w:t xml:space="preserve">单位名称：</w:t>
      </w:r>
      <w:r>
        <w:rPr>
          <w:rFonts w:hint="eastAsia" w:ascii="宋体" w:hAnsi="宋体" w:cs="宋体"/>
          <w:color w:val="auto"/>
          <w:spacing w:val="8"/>
          <w:sz w:val="24"/>
          <w:highlight w:val="none"/>
        </w:rPr>
        <w:t xml:space="preserve">张家港市交通运输综合行政执法大队</w:t>
      </w:r>
      <w:r/>
    </w:p>
    <w:p>
      <w:pPr>
        <w:ind w:left="420" w:firstLine="420"/>
        <w:jc w:val="left"/>
        <w:spacing w:line="360" w:lineRule="auto"/>
        <w:shd w:val="clear" w:color="auto" w:fill="ffffff"/>
        <w:widowControl/>
        <w:rPr>
          <w:color w:val="auto"/>
          <w:highlight w:val="none"/>
        </w:rPr>
      </w:pPr>
      <w:r>
        <w:rPr>
          <w:rFonts w:ascii="宋体" w:hAnsi="宋体" w:cs="宋体"/>
          <w:color w:val="auto"/>
          <w:spacing w:val="8"/>
          <w:sz w:val="24"/>
          <w:highlight w:val="none"/>
        </w:rPr>
        <w:t xml:space="preserve">单位地址：</w:t>
      </w:r>
      <w:r>
        <w:rPr>
          <w:rFonts w:hint="eastAsia" w:ascii="宋体" w:hAnsi="宋体" w:cs="宋体"/>
          <w:color w:val="auto"/>
          <w:spacing w:val="8"/>
          <w:sz w:val="24"/>
          <w:highlight w:val="none"/>
        </w:rPr>
        <w:t xml:space="preserve">张家港市长安中路639号</w:t>
      </w:r>
      <w:r/>
    </w:p>
    <w:p>
      <w:pPr>
        <w:ind w:left="420" w:firstLine="420"/>
        <w:jc w:val="left"/>
        <w:spacing w:line="360" w:lineRule="auto"/>
        <w:shd w:val="clear" w:color="auto" w:fill="ffffff"/>
        <w:widowControl/>
        <w:rPr>
          <w:color w:val="auto"/>
          <w:highlight w:val="none"/>
        </w:rPr>
      </w:pPr>
      <w:r>
        <w:rPr>
          <w:rFonts w:ascii="宋体" w:hAnsi="宋体" w:cs="宋体"/>
          <w:color w:val="auto"/>
          <w:spacing w:val="8"/>
          <w:sz w:val="24"/>
          <w:highlight w:val="none"/>
        </w:rPr>
        <w:t xml:space="preserve">联系人：</w:t>
      </w:r>
      <w:r>
        <w:rPr>
          <w:rFonts w:hint="eastAsia" w:ascii="宋体" w:hAnsi="宋体" w:cs="宋体"/>
          <w:color w:val="auto"/>
          <w:spacing w:val="8"/>
          <w:sz w:val="24"/>
          <w:highlight w:val="none"/>
        </w:rPr>
        <w:t xml:space="preserve">印小丰</w:t>
      </w:r>
      <w:r/>
    </w:p>
    <w:p>
      <w:pPr>
        <w:ind w:left="420" w:firstLine="420"/>
        <w:jc w:val="left"/>
        <w:spacing w:line="360" w:lineRule="auto"/>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rPr>
        <w:t xml:space="preserve">联系电话：</w:t>
      </w:r>
      <w:r>
        <w:rPr>
          <w:rFonts w:hint="eastAsia" w:ascii="宋体" w:hAnsi="宋体" w:cs="宋体"/>
          <w:color w:val="auto"/>
          <w:spacing w:val="8"/>
          <w:sz w:val="24"/>
          <w:highlight w:val="none"/>
        </w:rPr>
        <w:t xml:space="preserve">0512-55699352</w:t>
      </w:r>
      <w:r/>
    </w:p>
    <w:p>
      <w:pPr>
        <w:ind w:left="420"/>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2.采购代理机构信息</w:t>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名 称：</w:t>
      </w:r>
      <w:bookmarkStart w:id="3" w:name="EB87bd51c9d802413bae3fcd0e825858ca"/>
      <w:r>
        <w:rPr>
          <w:rFonts w:hint="eastAsia" w:ascii="宋体" w:hAnsi="宋体" w:cs="宋体"/>
          <w:color w:val="auto"/>
          <w:spacing w:val="8"/>
          <w:sz w:val="24"/>
          <w:highlight w:val="none"/>
        </w:rPr>
        <w:t xml:space="preserve">张家港润信项目咨询有限公司</w:t>
      </w:r>
      <w:bookmarkEnd w:id="3"/>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　址：张家港市杨舍镇人民西路金田大厦B幢5楼</w:t>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联系方式：0512-82568889</w:t>
      </w:r>
      <w:r>
        <w:rPr>
          <w:rFonts w:hint="eastAsia" w:ascii="宋体" w:hAnsi="宋体" w:cs="宋体"/>
          <w:color w:val="auto"/>
          <w:spacing w:val="8"/>
          <w:sz w:val="24"/>
          <w:highlight w:val="none"/>
        </w:rPr>
        <w:tab/>
      </w:r>
      <w:r/>
    </w:p>
    <w:p>
      <w:pPr>
        <w:ind w:firstLine="42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3.项目联系方式</w:t>
      </w:r>
      <w:r/>
    </w:p>
    <w:p>
      <w:pPr>
        <w:ind w:left="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项目联系人：武爱敏、张园园</w:t>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电　话：0512-82568889、15851617821</w:t>
      </w:r>
      <w:r/>
    </w:p>
    <w:p>
      <w:pPr>
        <w:jc w:val="center"/>
        <w:spacing w:before="240" w:after="60" w:line="85" w:lineRule="atLeast"/>
        <w:rPr>
          <w:rFonts w:ascii="宋体" w:hAnsi="宋体" w:cs="宋体"/>
          <w:b/>
          <w:color w:val="auto"/>
          <w:sz w:val="44"/>
          <w:highlight w:val="none"/>
        </w:rPr>
        <w:pBdr>
          <w:top w:val="none" w:color="000000" w:sz="0" w:space="0"/>
          <w:left w:val="none" w:color="000000" w:sz="0" w:space="0"/>
          <w:bottom w:val="none" w:color="000000" w:sz="0" w:space="0"/>
          <w:right w:val="none" w:color="000000" w:sz="0" w:space="0"/>
        </w:pBdr>
      </w:pPr>
      <w:r/>
      <w:bookmarkStart w:id="4" w:name="_Toc2"/>
      <w:r/>
      <w:r/>
    </w:p>
    <w:p>
      <w:pPr>
        <w:pStyle w:val="1430"/>
        <w:pageBreakBefore/>
        <w:spacing w:line="360" w:lineRule="auto"/>
        <w:rPr>
          <w:rFonts w:ascii="宋体" w:hAnsi="宋体" w:eastAsia="宋体"/>
          <w:color w:val="auto"/>
          <w:highlight w:val="none"/>
        </w:rPr>
      </w:pPr>
      <w:r/>
      <w:bookmarkStart w:id="5" w:name="_Toc35266019"/>
      <w:r/>
      <w:bookmarkStart w:id="6" w:name="_Toc54615238"/>
      <w:r/>
      <w:bookmarkStart w:id="7" w:name="_Toc38368119"/>
      <w:r/>
      <w:bookmarkStart w:id="8" w:name="_Toc2329"/>
      <w:r/>
      <w:bookmarkStart w:id="9" w:name="_Toc29806"/>
      <w:r>
        <w:rPr>
          <w:rFonts w:hint="eastAsia" w:ascii="宋体" w:hAnsi="宋体" w:eastAsia="宋体"/>
          <w:color w:val="auto"/>
          <w:highlight w:val="none"/>
        </w:rPr>
        <w:t xml:space="preserve">第二章  </w:t>
      </w:r>
      <w:bookmarkStart w:id="10" w:name="_Toc513029202"/>
      <w:r/>
      <w:bookmarkStart w:id="11" w:name="_Toc20823274"/>
      <w:r/>
      <w:bookmarkStart w:id="12" w:name="_Toc120614213"/>
      <w:r/>
      <w:bookmarkStart w:id="13" w:name="_Toc16938518"/>
      <w:r>
        <w:rPr>
          <w:rFonts w:hint="eastAsia" w:ascii="宋体" w:hAnsi="宋体" w:eastAsia="宋体"/>
          <w:color w:val="auto"/>
          <w:highlight w:val="none"/>
        </w:rPr>
        <w:t xml:space="preserve">投标人须知</w:t>
      </w:r>
      <w:bookmarkEnd w:id="5"/>
      <w:r/>
      <w:bookmarkEnd w:id="6"/>
      <w:r/>
      <w:bookmarkEnd w:id="7"/>
      <w:r/>
      <w:bookmarkEnd w:id="8"/>
      <w:r/>
      <w:bookmarkEnd w:id="9"/>
      <w:r/>
      <w:bookmarkEnd w:id="10"/>
      <w:r/>
      <w:bookmarkEnd w:id="11"/>
      <w:r/>
      <w:bookmarkEnd w:id="12"/>
      <w:r/>
      <w:bookmarkEnd w:id="13"/>
      <w:r/>
      <w:r/>
    </w:p>
    <w:p>
      <w:pPr>
        <w:pStyle w:val="1431"/>
        <w:jc w:val="left"/>
        <w:spacing w:before="200" w:after="100" w:line="416" w:lineRule="auto"/>
        <w:rPr>
          <w:rStyle w:val="1116"/>
          <w:rFonts w:ascii="宋体" w:hAnsi="宋体"/>
          <w:color w:val="auto"/>
          <w:sz w:val="30"/>
          <w:szCs w:val="30"/>
          <w:highlight w:val="none"/>
        </w:rPr>
      </w:pPr>
      <w:r/>
      <w:bookmarkStart w:id="14" w:name="_Toc16938519"/>
      <w:r/>
      <w:bookmarkStart w:id="15" w:name="_Toc35266020"/>
      <w:r/>
      <w:bookmarkStart w:id="16" w:name="_Toc20823275"/>
      <w:r/>
      <w:bookmarkStart w:id="17" w:name="_Toc120614214"/>
      <w:r/>
      <w:bookmarkStart w:id="18" w:name="_Toc54615239"/>
      <w:r/>
      <w:bookmarkStart w:id="19" w:name="_Toc29619"/>
      <w:r/>
      <w:bookmarkStart w:id="20" w:name="_Toc38368120"/>
      <w:r/>
      <w:bookmarkStart w:id="21" w:name="_Toc513029203"/>
      <w:r>
        <w:rPr>
          <w:rStyle w:val="1116"/>
          <w:rFonts w:hint="eastAsia" w:ascii="宋体" w:hAnsi="宋体"/>
          <w:color w:val="auto"/>
          <w:sz w:val="30"/>
          <w:szCs w:val="30"/>
          <w:highlight w:val="none"/>
        </w:rPr>
        <w:t xml:space="preserve">一、总则</w:t>
      </w:r>
      <w:bookmarkEnd w:id="14"/>
      <w:r/>
      <w:bookmarkEnd w:id="15"/>
      <w:r/>
      <w:bookmarkEnd w:id="16"/>
      <w:r/>
      <w:bookmarkEnd w:id="17"/>
      <w:r/>
      <w:bookmarkEnd w:id="18"/>
      <w:r/>
      <w:bookmarkEnd w:id="19"/>
      <w:r/>
      <w:bookmarkEnd w:id="20"/>
      <w:r/>
      <w:bookmarkEnd w:id="21"/>
      <w:r/>
      <w:r/>
    </w:p>
    <w:p>
      <w:pPr>
        <w:ind w:firstLine="420"/>
        <w:keepLines/>
        <w:keepNext/>
        <w:spacing w:line="360" w:lineRule="auto"/>
        <w:rPr>
          <w:rFonts w:ascii="宋体" w:hAnsi="宋体" w:cs="Arial"/>
          <w:color w:val="auto"/>
          <w:sz w:val="28"/>
          <w:szCs w:val="28"/>
          <w:highlight w:val="none"/>
        </w:rPr>
        <w:outlineLvl w:val="3"/>
      </w:pPr>
      <w:r/>
      <w:bookmarkStart w:id="22" w:name="_Hlt16619475"/>
      <w:r/>
      <w:bookmarkEnd w:id="22"/>
      <w:r/>
      <w:bookmarkStart w:id="23" w:name="_Toc458694821"/>
      <w:r/>
      <w:bookmarkStart w:id="24" w:name="_Toc513029204"/>
      <w:r/>
      <w:bookmarkStart w:id="25" w:name="_Toc16938520"/>
      <w:r/>
      <w:bookmarkStart w:id="26" w:name="_Toc20823276"/>
      <w:r>
        <w:rPr>
          <w:rFonts w:ascii="宋体" w:hAnsi="宋体" w:cs="Arial"/>
          <w:color w:val="auto"/>
          <w:sz w:val="28"/>
          <w:szCs w:val="28"/>
          <w:highlight w:val="none"/>
        </w:rPr>
        <w:t xml:space="preserve">1</w:t>
      </w:r>
      <w:bookmarkEnd w:id="23"/>
      <w:r>
        <w:rPr>
          <w:rFonts w:hint="eastAsia" w:ascii="宋体" w:hAnsi="宋体" w:cs="Arial"/>
          <w:b/>
          <w:color w:val="auto"/>
          <w:sz w:val="28"/>
          <w:szCs w:val="28"/>
          <w:highlight w:val="none"/>
        </w:rPr>
        <w:t xml:space="preserve">、</w:t>
      </w:r>
      <w:r>
        <w:rPr>
          <w:rFonts w:hint="eastAsia" w:ascii="宋体" w:hAnsi="宋体" w:cs="Arial"/>
          <w:color w:val="auto"/>
          <w:sz w:val="28"/>
          <w:szCs w:val="28"/>
          <w:highlight w:val="none"/>
        </w:rPr>
        <w:t xml:space="preserve">招标方式</w:t>
      </w:r>
      <w:bookmarkEnd w:id="24"/>
      <w:r/>
      <w:bookmarkEnd w:id="25"/>
      <w:r/>
      <w:bookmarkEnd w:id="2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20"/>
        <w:keepLines/>
        <w:keepNext/>
        <w:spacing w:line="360" w:lineRule="auto"/>
        <w:rPr>
          <w:rFonts w:ascii="宋体" w:hAnsi="宋体" w:cs="Arial"/>
          <w:color w:val="auto"/>
          <w:sz w:val="28"/>
          <w:szCs w:val="28"/>
          <w:highlight w:val="none"/>
        </w:rPr>
        <w:outlineLvl w:val="3"/>
      </w:pPr>
      <w:r/>
      <w:bookmarkStart w:id="27" w:name="_Toc513029205"/>
      <w:r/>
      <w:bookmarkStart w:id="28" w:name="_Toc20823277"/>
      <w:r/>
      <w:bookmarkStart w:id="29" w:name="_Toc16938521"/>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合格的投标人</w:t>
      </w:r>
      <w:bookmarkEnd w:id="27"/>
      <w:r/>
      <w:bookmarkEnd w:id="28"/>
      <w:r/>
      <w:bookmarkEnd w:id="2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2.1满足招标公告中投标人的资格要求的规定。</w:t>
      </w:r>
      <w:r/>
    </w:p>
    <w:p>
      <w:pPr>
        <w:ind w:firstLine="480"/>
        <w:spacing w:line="360" w:lineRule="auto"/>
        <w:rPr>
          <w:rFonts w:ascii="宋体" w:hAnsi="宋体"/>
          <w:b/>
          <w:color w:val="auto"/>
          <w:sz w:val="24"/>
          <w:highlight w:val="none"/>
        </w:rPr>
      </w:pPr>
      <w:r>
        <w:rPr>
          <w:rFonts w:hint="eastAsia" w:ascii="宋体" w:hAnsi="宋体"/>
          <w:b/>
          <w:bCs/>
          <w:color w:val="auto"/>
          <w:sz w:val="24"/>
          <w:highlight w:val="none"/>
        </w:rPr>
        <w:t xml:space="preserve">2.2满足本文件实质性要求的规定（本招标文件中斜体且有下划线部分为实质性要求）</w:t>
      </w:r>
      <w:r>
        <w:rPr>
          <w:rFonts w:hint="eastAsia" w:ascii="宋体" w:hAnsi="宋体"/>
          <w:b/>
          <w:color w:val="auto"/>
          <w:sz w:val="24"/>
          <w:highlight w:val="none"/>
        </w:rPr>
        <w:t xml:space="preserve">。</w:t>
      </w:r>
      <w:r/>
    </w:p>
    <w:p>
      <w:pPr>
        <w:ind w:firstLine="420"/>
        <w:keepLines/>
        <w:keepNext/>
        <w:spacing w:line="360" w:lineRule="auto"/>
        <w:rPr>
          <w:rFonts w:ascii="宋体" w:hAnsi="宋体" w:cs="Arial"/>
          <w:color w:val="auto"/>
          <w:sz w:val="28"/>
          <w:szCs w:val="28"/>
          <w:highlight w:val="none"/>
        </w:rPr>
        <w:outlineLvl w:val="3"/>
      </w:pPr>
      <w:r/>
      <w:bookmarkStart w:id="30" w:name="_Toc513029206"/>
      <w:r/>
      <w:bookmarkStart w:id="31" w:name="_Toc20823278"/>
      <w:r/>
      <w:bookmarkStart w:id="32" w:name="_Toc16938522"/>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适用法律</w:t>
      </w:r>
      <w:bookmarkEnd w:id="30"/>
      <w:r/>
      <w:bookmarkEnd w:id="31"/>
      <w:r/>
      <w:bookmarkEnd w:id="32"/>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420"/>
        <w:keepLines/>
        <w:keepNext/>
        <w:spacing w:line="360" w:lineRule="auto"/>
        <w:rPr>
          <w:rFonts w:ascii="宋体" w:hAnsi="宋体" w:cs="Arial"/>
          <w:color w:val="auto"/>
          <w:sz w:val="28"/>
          <w:szCs w:val="28"/>
          <w:highlight w:val="none"/>
        </w:rPr>
        <w:outlineLvl w:val="3"/>
      </w:pPr>
      <w:r/>
      <w:bookmarkStart w:id="33" w:name="_Toc20823279"/>
      <w:r/>
      <w:bookmarkStart w:id="34" w:name="_Toc513029207"/>
      <w:r/>
      <w:bookmarkStart w:id="35" w:name="_Toc16938523"/>
      <w:r/>
      <w:bookmarkStart w:id="36" w:name="_Toc462564067"/>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投标费用</w:t>
      </w:r>
      <w:bookmarkEnd w:id="33"/>
      <w:r/>
      <w:bookmarkEnd w:id="34"/>
      <w:r/>
      <w:bookmarkEnd w:id="35"/>
      <w:r/>
      <w:bookmarkEnd w:id="36"/>
      <w:r/>
      <w:r/>
    </w:p>
    <w:p>
      <w:pPr>
        <w:ind w:firstLine="480"/>
        <w:spacing w:line="360" w:lineRule="auto"/>
        <w:rPr>
          <w:rFonts w:ascii="宋体" w:hAnsi="宋体"/>
          <w:color w:val="auto"/>
          <w:sz w:val="24"/>
          <w:highlight w:val="none"/>
        </w:rPr>
      </w:pPr>
      <w:r/>
      <w:bookmarkStart w:id="37" w:name="EB4bef91ec166246f78c716ddc8194a87a"/>
      <w:r/>
      <w:bookmarkEnd w:id="37"/>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投标人应自行承担所有与参加投标有关的费用，无论投标过程中的做法和结果如何，张家港润信项目咨询有限公司在任何情况下均无义务和责任承担这些费用。</w:t>
      </w:r>
      <w:r/>
    </w:p>
    <w:p>
      <w:pPr>
        <w:pStyle w:val="1339"/>
        <w:ind w:firstLine="50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4.2 本次招标采购代理机构收取代理服务费。</w:t>
      </w:r>
      <w:r/>
    </w:p>
    <w:p>
      <w:pPr>
        <w:pStyle w:val="1339"/>
        <w:ind w:firstLine="50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4.2.1 本项目采购代理服务费由中标（成交）供应商支付</w:t>
      </w:r>
      <w:r>
        <w:rPr>
          <w:rFonts w:hint="eastAsia" w:ascii="宋体" w:hAnsi="宋体" w:eastAsia="宋体" w:cs="宋体"/>
          <w:color w:val="auto"/>
          <w:spacing w:val="7"/>
          <w:highlight w:val="none"/>
        </w:rPr>
        <w:t xml:space="preserve">；</w:t>
      </w:r>
      <w:r/>
    </w:p>
    <w:p>
      <w:pPr>
        <w:pStyle w:val="1339"/>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4.2.2 代理费用收取方式：中标人采用转账方式向招标代理支付；该费用由中标人在签订合同前向采购代理机构一次性付清。</w:t>
      </w:r>
      <w:r/>
    </w:p>
    <w:p>
      <w:pPr>
        <w:pStyle w:val="1339"/>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4.2.3 收费标准：采购代理服务费以如下比例按差额定率累进法进行计算：预算金额100万元以下部分按该部分预算金额的1.5%计算；预算金额100（含）～500万元部分按该部分预算金额的1.1%计算；预算金额500（含）～1000万元部分按该部分预算金额的0.8%计算；预算金额1000（含）～5000万元部分按该部分预算金额的0.5%计算；预算金额5000万元以上部分按该部分预算金额的0.25%计算。即中标供应商支付</w:t>
      </w:r>
      <w:r>
        <w:rPr>
          <w:rFonts w:hint="eastAsia" w:ascii="宋体" w:hAnsi="宋体" w:eastAsia="宋体" w:cs="宋体"/>
          <w:color w:val="auto"/>
          <w:spacing w:val="7"/>
          <w:highlight w:val="none"/>
          <w:lang w:val="en-US" w:eastAsia="zh-CN"/>
        </w:rPr>
        <w:t xml:space="preserve">18300</w:t>
      </w:r>
      <w:r>
        <w:rPr>
          <w:rFonts w:hint="eastAsia" w:ascii="宋体" w:hAnsi="宋体" w:eastAsia="宋体" w:cs="宋体"/>
          <w:color w:val="auto"/>
          <w:spacing w:val="7"/>
          <w:highlight w:val="none"/>
        </w:rPr>
        <w:t xml:space="preserve">元。</w:t>
      </w:r>
      <w:r/>
    </w:p>
    <w:p>
      <w:pPr>
        <w:pStyle w:val="1339"/>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4.2.4 确立标准的依据：2023年苏州市级政府采购代理服务收费公告信息表（第八批）https://czju.suzhou.gov.cn/zfcg/html/content/20230516171217900.shtml</w:t>
      </w:r>
      <w:r/>
    </w:p>
    <w:p>
      <w:pPr>
        <w:pStyle w:val="1339"/>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4.2.5 为了</w:t>
      </w:r>
      <w:r>
        <w:rPr>
          <w:rFonts w:hint="eastAsia" w:ascii="宋体" w:hAnsi="宋体" w:eastAsia="宋体" w:cs="宋体"/>
          <w:color w:val="auto"/>
          <w:spacing w:val="7"/>
          <w:highlight w:val="none"/>
          <w:lang w:eastAsia="zh-CN"/>
        </w:rPr>
        <w:t xml:space="preserve">张家港市交通运输综合行政执法大队食堂食材集中配送服务项目</w:t>
      </w:r>
      <w:r>
        <w:rPr>
          <w:rFonts w:hint="eastAsia" w:ascii="宋体" w:hAnsi="宋体" w:eastAsia="宋体" w:cs="宋体"/>
          <w:color w:val="auto"/>
          <w:spacing w:val="7"/>
          <w:highlight w:val="none"/>
        </w:rPr>
        <w:t xml:space="preserve">更高效得开展，代理服务费由投标单位自行考虑在投标报价内。</w:t>
      </w:r>
      <w:r/>
    </w:p>
    <w:p>
      <w:pPr>
        <w:pStyle w:val="1339"/>
        <w:ind w:firstLine="500"/>
        <w:spacing w:line="360" w:lineRule="auto"/>
        <w:rPr>
          <w:rFonts w:hint="eastAsia" w:ascii="宋体" w:hAnsi="宋体" w:eastAsia="宋体" w:cs="宋体"/>
          <w:color w:val="auto"/>
          <w:spacing w:val="7"/>
          <w:highlight w:val="none"/>
          <w:shd w:val="clear" w:color="auto"/>
          <w:lang w:eastAsia="zh-CN"/>
        </w:rPr>
      </w:pPr>
      <w:r>
        <w:rPr>
          <w:rFonts w:hint="eastAsia" w:ascii="宋体" w:hAnsi="宋体" w:eastAsia="宋体" w:cs="宋体"/>
          <w:color w:val="auto"/>
          <w:spacing w:val="7"/>
          <w:highlight w:val="none"/>
          <w:shd w:val="clear" w:color="auto"/>
          <w:lang w:eastAsia="zh-CN"/>
        </w:rPr>
        <w:t xml:space="preserve">4.2.</w:t>
      </w:r>
      <w:r>
        <w:rPr>
          <w:rFonts w:hint="eastAsia" w:ascii="宋体" w:hAnsi="宋体" w:eastAsia="宋体" w:cs="宋体"/>
          <w:color w:val="auto"/>
          <w:spacing w:val="7"/>
          <w:highlight w:val="none"/>
          <w:shd w:val="clear" w:color="auto"/>
          <w:lang w:val="en-US" w:eastAsia="zh-CN"/>
        </w:rPr>
        <w:t xml:space="preserve">6</w:t>
      </w:r>
      <w:r>
        <w:rPr>
          <w:rFonts w:hint="eastAsia" w:ascii="宋体" w:hAnsi="宋体" w:eastAsia="宋体" w:cs="宋体"/>
          <w:color w:val="auto"/>
          <w:spacing w:val="7"/>
          <w:highlight w:val="none"/>
          <w:shd w:val="clear" w:color="auto"/>
          <w:lang w:eastAsia="zh-CN"/>
        </w:rPr>
        <w:t xml:space="preserve">服务费缴纳形式：银行转账，账户信息：</w:t>
      </w:r>
      <w:r/>
    </w:p>
    <w:p>
      <w:pPr>
        <w:pStyle w:val="1339"/>
        <w:ind w:firstLine="500"/>
        <w:spacing w:line="360" w:lineRule="auto"/>
        <w:rPr>
          <w:rFonts w:hint="eastAsia" w:ascii="宋体" w:hAnsi="宋体" w:eastAsia="宋体" w:cs="宋体"/>
          <w:color w:val="auto"/>
          <w:spacing w:val="7"/>
          <w:highlight w:val="none"/>
          <w:shd w:val="clear" w:color="auto"/>
          <w:lang w:eastAsia="zh-CN"/>
        </w:rPr>
      </w:pPr>
      <w:r>
        <w:rPr>
          <w:rFonts w:hint="eastAsia" w:ascii="宋体" w:hAnsi="宋体" w:eastAsia="宋体" w:cs="宋体"/>
          <w:color w:val="auto"/>
          <w:spacing w:val="7"/>
          <w:highlight w:val="none"/>
          <w:shd w:val="clear" w:color="auto"/>
          <w:lang w:eastAsia="zh-CN"/>
        </w:rPr>
        <w:t xml:space="preserve">(1)账户名称:张家港润信项目咨询有限公司</w:t>
      </w:r>
      <w:r/>
    </w:p>
    <w:p>
      <w:pPr>
        <w:pStyle w:val="1339"/>
        <w:ind w:firstLine="500"/>
        <w:spacing w:line="360" w:lineRule="auto"/>
        <w:rPr>
          <w:rFonts w:hint="eastAsia" w:ascii="宋体" w:hAnsi="宋体" w:eastAsia="宋体" w:cs="宋体"/>
          <w:color w:val="auto"/>
          <w:spacing w:val="7"/>
          <w:highlight w:val="none"/>
          <w:shd w:val="clear" w:color="auto"/>
          <w:lang w:eastAsia="zh-CN"/>
        </w:rPr>
      </w:pPr>
      <w:r>
        <w:rPr>
          <w:rFonts w:hint="eastAsia" w:ascii="宋体" w:hAnsi="宋体" w:eastAsia="宋体" w:cs="宋体"/>
          <w:color w:val="auto"/>
          <w:spacing w:val="7"/>
          <w:highlight w:val="none"/>
          <w:shd w:val="clear" w:color="auto"/>
          <w:lang w:eastAsia="zh-CN"/>
        </w:rPr>
        <w:t xml:space="preserve">(2)账户号码:802000023215588</w:t>
      </w:r>
      <w:r/>
    </w:p>
    <w:p>
      <w:pPr>
        <w:pStyle w:val="1339"/>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shd w:val="clear" w:color="auto"/>
          <w:lang w:eastAsia="zh-CN"/>
        </w:rPr>
        <w:t xml:space="preserve">(3)开户银行:张家港农村商业银行营业部</w:t>
      </w:r>
      <w:r/>
    </w:p>
    <w:p>
      <w:pPr>
        <w:ind w:firstLine="420"/>
        <w:keepLines/>
        <w:keepNext/>
        <w:spacing w:line="360" w:lineRule="auto"/>
        <w:rPr>
          <w:rFonts w:ascii="宋体" w:hAnsi="宋体" w:cs="Arial"/>
          <w:color w:val="auto"/>
          <w:sz w:val="28"/>
          <w:szCs w:val="28"/>
          <w:highlight w:val="none"/>
        </w:rPr>
        <w:outlineLvl w:val="3"/>
      </w:pP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招标文件的约束力</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1431"/>
        <w:jc w:val="left"/>
        <w:spacing w:before="200" w:after="100" w:line="416" w:lineRule="auto"/>
        <w:rPr>
          <w:rStyle w:val="1116"/>
          <w:color w:val="auto"/>
          <w:sz w:val="30"/>
          <w:szCs w:val="30"/>
          <w:highlight w:val="none"/>
        </w:rPr>
      </w:pPr>
      <w:r/>
      <w:bookmarkStart w:id="38" w:name="_Toc513029209"/>
      <w:r/>
      <w:bookmarkStart w:id="39" w:name="_Toc16938525"/>
      <w:r/>
      <w:bookmarkStart w:id="40" w:name="_Toc54615240"/>
      <w:r/>
      <w:bookmarkStart w:id="41" w:name="_Toc20823281"/>
      <w:r/>
      <w:bookmarkStart w:id="42" w:name="_Toc12536"/>
      <w:r/>
      <w:bookmarkStart w:id="43" w:name="_Toc38368121"/>
      <w:r/>
      <w:bookmarkStart w:id="44" w:name="_Toc120614215"/>
      <w:r/>
      <w:bookmarkStart w:id="45" w:name="_Toc35266021"/>
      <w:r>
        <w:rPr>
          <w:rStyle w:val="1116"/>
          <w:color w:val="auto"/>
          <w:sz w:val="30"/>
          <w:szCs w:val="30"/>
          <w:highlight w:val="none"/>
        </w:rPr>
        <w:t xml:space="preserve">二、招标文件</w:t>
      </w:r>
      <w:bookmarkEnd w:id="38"/>
      <w:r/>
      <w:bookmarkEnd w:id="39"/>
      <w:r/>
      <w:bookmarkEnd w:id="40"/>
      <w:r/>
      <w:bookmarkEnd w:id="41"/>
      <w:r/>
      <w:bookmarkEnd w:id="42"/>
      <w:r/>
      <w:bookmarkEnd w:id="43"/>
      <w:r/>
      <w:bookmarkEnd w:id="44"/>
      <w:r/>
      <w:bookmarkEnd w:id="45"/>
      <w:r/>
      <w:r/>
    </w:p>
    <w:p>
      <w:pPr>
        <w:ind w:firstLine="420"/>
        <w:keepLines/>
        <w:keepNext/>
        <w:spacing w:line="360" w:lineRule="auto"/>
        <w:rPr>
          <w:rFonts w:ascii="宋体" w:hAnsi="宋体" w:cs="Arial"/>
          <w:color w:val="auto"/>
          <w:sz w:val="28"/>
          <w:szCs w:val="28"/>
          <w:highlight w:val="none"/>
        </w:rPr>
        <w:outlineLvl w:val="3"/>
      </w:pPr>
      <w:r/>
      <w:bookmarkStart w:id="46" w:name="_Toc16938526"/>
      <w:r/>
      <w:bookmarkStart w:id="47" w:name="_Toc513029210"/>
      <w:r/>
      <w:bookmarkStart w:id="48" w:name="_Toc20823282"/>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招标文件构成</w:t>
      </w:r>
      <w:bookmarkEnd w:id="46"/>
      <w:r/>
      <w:bookmarkEnd w:id="47"/>
      <w:r/>
      <w:bookmarkEnd w:id="48"/>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请仔细检查招标文件是否齐全，如有缺漏请立即与张家港润信项目咨询有限公司联系解决。</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ascii="宋体" w:hAnsi="宋体" w:cs="Arial"/>
          <w:color w:val="auto"/>
          <w:sz w:val="28"/>
          <w:szCs w:val="28"/>
          <w:highlight w:val="none"/>
        </w:rPr>
        <w:outlineLvl w:val="3"/>
      </w:pPr>
      <w:r/>
      <w:bookmarkStart w:id="49" w:name="_Toc462564071"/>
      <w:r/>
      <w:bookmarkStart w:id="50" w:name="_Toc20823284"/>
      <w:r/>
      <w:bookmarkStart w:id="51" w:name="_Toc16938528"/>
      <w:r/>
      <w:bookmarkStart w:id="52" w:name="_Toc513029212"/>
      <w:r>
        <w:rPr>
          <w:rFonts w:hint="eastAsia" w:ascii="宋体" w:hAnsi="宋体" w:cs="Arial"/>
          <w:color w:val="auto"/>
          <w:sz w:val="28"/>
          <w:szCs w:val="28"/>
          <w:highlight w:val="none"/>
        </w:rPr>
        <w:t xml:space="preserve">7</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招标文件的澄清或修改</w:t>
      </w:r>
      <w:bookmarkEnd w:id="49"/>
      <w:r/>
      <w:bookmarkEnd w:id="50"/>
      <w:r/>
      <w:bookmarkEnd w:id="51"/>
      <w:r/>
      <w:bookmarkEnd w:id="52"/>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在投标截止时间前。张家港润信项目咨询有限公司可以对招标文件进行澄清或修改。</w:t>
      </w:r>
      <w:r/>
    </w:p>
    <w:p>
      <w:pPr>
        <w:ind w:firstLine="480"/>
        <w:spacing w:line="360" w:lineRule="auto"/>
        <w:rPr>
          <w:rFonts w:ascii="宋体" w:hAnsi="宋体"/>
          <w:color w:val="auto"/>
          <w:sz w:val="28"/>
          <w:szCs w:val="28"/>
          <w:highlight w:val="none"/>
        </w:rPr>
      </w:pPr>
      <w:r>
        <w:rPr>
          <w:rFonts w:hint="eastAsia" w:ascii="宋体" w:hAnsi="宋体"/>
          <w:bCs/>
          <w:color w:val="auto"/>
          <w:sz w:val="24"/>
          <w:highlight w:val="none"/>
        </w:rPr>
        <w:t xml:space="preserve">7.2张家港润信项目咨询有限公司</w:t>
      </w:r>
      <w:r>
        <w:rPr>
          <w:rFonts w:hint="eastAsia" w:ascii="宋体" w:hAnsi="宋体"/>
          <w:color w:val="auto"/>
          <w:sz w:val="24"/>
          <w:highlight w:val="none"/>
        </w:rPr>
        <w:t xml:space="preserve">有权按照法定的要求推迟投标截止日期和开标日期。</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7.3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pStyle w:val="1431"/>
        <w:jc w:val="left"/>
        <w:spacing w:before="200" w:after="100" w:line="416" w:lineRule="auto"/>
        <w:rPr>
          <w:rStyle w:val="1116"/>
          <w:color w:val="auto"/>
          <w:sz w:val="30"/>
          <w:szCs w:val="30"/>
          <w:highlight w:val="none"/>
        </w:rPr>
      </w:pPr>
      <w:r/>
      <w:bookmarkStart w:id="53" w:name="_Toc16938529"/>
      <w:r/>
      <w:bookmarkStart w:id="54" w:name="_Toc120614216"/>
      <w:r/>
      <w:bookmarkStart w:id="55" w:name="_Toc12827"/>
      <w:r/>
      <w:bookmarkStart w:id="56" w:name="_Toc513029213"/>
      <w:r/>
      <w:bookmarkStart w:id="57" w:name="_Toc38368122"/>
      <w:r/>
      <w:bookmarkStart w:id="58" w:name="_Toc54615241"/>
      <w:r/>
      <w:bookmarkStart w:id="59" w:name="_Toc35266022"/>
      <w:r/>
      <w:bookmarkStart w:id="60" w:name="_Toc20823285"/>
      <w:r/>
      <w:bookmarkStart w:id="61" w:name="_Toc462564072"/>
      <w:r>
        <w:rPr>
          <w:rStyle w:val="1116"/>
          <w:color w:val="auto"/>
          <w:sz w:val="30"/>
          <w:szCs w:val="30"/>
          <w:highlight w:val="none"/>
        </w:rPr>
        <w:t xml:space="preserve">三、投标文件的编制</w:t>
      </w:r>
      <w:bookmarkEnd w:id="53"/>
      <w:r/>
      <w:bookmarkEnd w:id="54"/>
      <w:r/>
      <w:bookmarkEnd w:id="55"/>
      <w:r/>
      <w:bookmarkEnd w:id="56"/>
      <w:r/>
      <w:bookmarkEnd w:id="57"/>
      <w:r/>
      <w:bookmarkEnd w:id="58"/>
      <w:r/>
      <w:bookmarkEnd w:id="59"/>
      <w:r/>
      <w:bookmarkEnd w:id="60"/>
      <w:r/>
      <w:bookmarkEnd w:id="61"/>
      <w:r/>
      <w:r/>
    </w:p>
    <w:p>
      <w:pPr>
        <w:ind w:firstLine="560"/>
        <w:keepLines/>
        <w:keepNext/>
        <w:spacing w:line="360" w:lineRule="auto"/>
        <w:rPr>
          <w:rFonts w:ascii="宋体" w:hAnsi="宋体" w:cs="Arial"/>
          <w:b/>
          <w:color w:val="auto"/>
          <w:sz w:val="28"/>
          <w:szCs w:val="28"/>
          <w:highlight w:val="none"/>
        </w:rPr>
        <w:outlineLvl w:val="3"/>
      </w:pPr>
      <w:r/>
      <w:bookmarkStart w:id="62" w:name="_Toc20823286"/>
      <w:r/>
      <w:bookmarkStart w:id="63" w:name="_Toc16938530"/>
      <w:r/>
      <w:bookmarkStart w:id="64" w:name="_Toc462564073"/>
      <w:r/>
      <w:bookmarkStart w:id="65" w:name="_Toc513029214"/>
      <w:r>
        <w:rPr>
          <w:rFonts w:hint="eastAsia" w:ascii="宋体" w:hAnsi="宋体" w:cs="Arial"/>
          <w:color w:val="auto"/>
          <w:sz w:val="28"/>
          <w:szCs w:val="28"/>
          <w:highlight w:val="none"/>
        </w:rPr>
        <w:t xml:space="preserve">8</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投标文件的语言及度量衡单位</w:t>
      </w:r>
      <w:bookmarkEnd w:id="62"/>
      <w:r/>
      <w:bookmarkEnd w:id="63"/>
      <w:r/>
      <w:bookmarkEnd w:id="64"/>
      <w:r/>
      <w:bookmarkEnd w:id="65"/>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投标人提交的投标文件以及投标人与张家港润信项目咨询有限公司就有关投标的所有来往通知、函件和文件均应使用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 除技术性能另有规定外，投标文件所使用的度量衡单位，均须采用国家法定计量单位。</w:t>
      </w:r>
      <w:r/>
    </w:p>
    <w:p>
      <w:pPr>
        <w:ind w:firstLine="560"/>
        <w:keepLines/>
        <w:keepNext/>
        <w:spacing w:line="360" w:lineRule="auto"/>
        <w:rPr>
          <w:rFonts w:ascii="宋体" w:hAnsi="宋体" w:cs="Arial"/>
          <w:color w:val="auto"/>
          <w:sz w:val="28"/>
          <w:szCs w:val="28"/>
          <w:highlight w:val="none"/>
        </w:rPr>
        <w:outlineLvl w:val="3"/>
      </w:pPr>
      <w:r/>
      <w:bookmarkStart w:id="66" w:name="_Toc462564074"/>
      <w:r/>
      <w:bookmarkStart w:id="67" w:name="_Toc513029215"/>
      <w:r/>
      <w:bookmarkStart w:id="68" w:name="_Toc16938531"/>
      <w:r/>
      <w:bookmarkStart w:id="69" w:name="_Toc20823287"/>
      <w:r>
        <w:rPr>
          <w:rFonts w:hint="eastAsia" w:ascii="宋体" w:hAnsi="宋体" w:cs="Arial"/>
          <w:color w:val="auto"/>
          <w:sz w:val="28"/>
          <w:szCs w:val="28"/>
          <w:highlight w:val="none"/>
        </w:rPr>
        <w:t xml:space="preserve">9、投标文件构成</w:t>
      </w:r>
      <w:bookmarkEnd w:id="66"/>
      <w:r/>
      <w:bookmarkEnd w:id="67"/>
      <w:r/>
      <w:bookmarkEnd w:id="68"/>
      <w:r/>
      <w:bookmarkEnd w:id="69"/>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9.2 特别提醒：投标人必须在投标文件接收截止时间之前在系统中提交所有与开评标相关的资料。开评标现场不接收任何资料。</w:t>
      </w:r>
      <w:r/>
    </w:p>
    <w:p>
      <w:pPr>
        <w:ind w:firstLine="420"/>
        <w:keepLines/>
        <w:keepNext/>
        <w:spacing w:line="360" w:lineRule="auto"/>
        <w:rPr>
          <w:rFonts w:ascii="宋体" w:hAnsi="宋体" w:cs="Arial"/>
          <w:color w:val="auto"/>
          <w:sz w:val="28"/>
          <w:szCs w:val="28"/>
          <w:highlight w:val="none"/>
        </w:rPr>
        <w:outlineLvl w:val="3"/>
      </w:pPr>
      <w:r/>
      <w:bookmarkStart w:id="70" w:name="_Hlt26954838"/>
      <w:r/>
      <w:bookmarkEnd w:id="70"/>
      <w:r/>
      <w:bookmarkStart w:id="71" w:name="_Hlt26668975"/>
      <w:r/>
      <w:bookmarkEnd w:id="71"/>
      <w:r/>
      <w:bookmarkStart w:id="72" w:name="_Hlt26670360"/>
      <w:r/>
      <w:bookmarkEnd w:id="72"/>
      <w:r/>
      <w:bookmarkStart w:id="73" w:name="_Toc513029219"/>
      <w:r/>
      <w:bookmarkStart w:id="74" w:name="_Toc49090509"/>
      <w:r/>
      <w:bookmarkStart w:id="75" w:name="_Toc14577357"/>
      <w:r/>
      <w:bookmarkStart w:id="76" w:name="_Toc49090507"/>
      <w:r/>
      <w:bookmarkStart w:id="77" w:name="_Toc513029216"/>
      <w:r/>
      <w:bookmarkStart w:id="78" w:name="_Toc14577354"/>
      <w:r>
        <w:rPr>
          <w:rFonts w:hint="eastAsia" w:ascii="宋体" w:hAnsi="宋体" w:cs="Arial"/>
          <w:color w:val="auto"/>
          <w:sz w:val="28"/>
          <w:szCs w:val="28"/>
          <w:highlight w:val="none"/>
        </w:rPr>
        <w:t xml:space="preserve">10、投标函和开标一览表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投标人应按照招标文件中提供的格式完整、正确填写投标函、开标一览表。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highlight w:val="none"/>
        </w:rPr>
        <w:t xml:space="preserve">。</w:t>
      </w:r>
      <w:r/>
    </w:p>
    <w:p>
      <w:pPr>
        <w:ind w:firstLine="420"/>
        <w:keepLines/>
        <w:keepNext/>
        <w:spacing w:line="360" w:lineRule="auto"/>
        <w:rPr>
          <w:rFonts w:ascii="宋体" w:hAnsi="宋体" w:cs="Arial"/>
          <w:color w:val="auto"/>
          <w:sz w:val="28"/>
          <w:szCs w:val="28"/>
          <w:highlight w:val="none"/>
        </w:rPr>
        <w:outlineLvl w:val="3"/>
      </w:pPr>
      <w:r>
        <w:rPr>
          <w:rFonts w:hint="eastAsia" w:ascii="宋体" w:hAnsi="宋体" w:cs="Arial"/>
          <w:color w:val="auto"/>
          <w:sz w:val="28"/>
          <w:szCs w:val="28"/>
          <w:highlight w:val="none"/>
        </w:rPr>
        <w:t xml:space="preserve">11、投标人资格证明文件</w:t>
      </w:r>
      <w:bookmarkEnd w:id="73"/>
      <w:r/>
      <w:bookmarkEnd w:id="74"/>
      <w:r/>
      <w:bookmarkEnd w:id="7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w:t>
      </w:r>
      <w:bookmarkStart w:id="79" w:name="_Hlt26668999"/>
      <w:r/>
      <w:bookmarkEnd w:id="79"/>
      <w:r>
        <w:rPr>
          <w:rFonts w:hint="eastAsia" w:ascii="宋体" w:hAnsi="宋体"/>
          <w:color w:val="auto"/>
          <w:sz w:val="24"/>
          <w:highlight w:val="none"/>
        </w:rPr>
        <w:t xml:space="preserve">投标人应按招标文件的要求提交资格证明文件。</w:t>
      </w:r>
      <w:bookmarkEnd w:id="76"/>
      <w:r/>
      <w:bookmarkEnd w:id="77"/>
      <w:r/>
      <w:bookmarkEnd w:id="78"/>
      <w:r/>
      <w:r/>
    </w:p>
    <w:p>
      <w:pPr>
        <w:ind w:firstLine="420"/>
        <w:keepLines/>
        <w:keepNext/>
        <w:spacing w:line="360" w:lineRule="auto"/>
        <w:rPr>
          <w:rFonts w:ascii="宋体" w:hAnsi="宋体" w:cs="Arial"/>
          <w:color w:val="auto"/>
          <w:sz w:val="28"/>
          <w:szCs w:val="28"/>
          <w:highlight w:val="none"/>
        </w:rPr>
        <w:outlineLvl w:val="3"/>
      </w:pPr>
      <w:r/>
      <w:bookmarkStart w:id="80" w:name="_Toc14577355"/>
      <w:r/>
      <w:bookmarkStart w:id="81" w:name="_Toc49090508"/>
      <w:r>
        <w:rPr>
          <w:rFonts w:hint="eastAsia" w:ascii="宋体" w:hAnsi="宋体" w:cs="Arial"/>
          <w:color w:val="auto"/>
          <w:sz w:val="28"/>
          <w:szCs w:val="28"/>
          <w:highlight w:val="none"/>
        </w:rPr>
        <w:t xml:space="preserve">12、投标配置与分项报价</w:t>
      </w:r>
      <w:bookmarkStart w:id="82" w:name="_Hlt26670373"/>
      <w:r/>
      <w:bookmarkEnd w:id="82"/>
      <w:r>
        <w:rPr>
          <w:rFonts w:hint="eastAsia" w:ascii="宋体" w:hAnsi="宋体" w:cs="Arial"/>
          <w:color w:val="auto"/>
          <w:sz w:val="28"/>
          <w:szCs w:val="28"/>
          <w:highlight w:val="none"/>
        </w:rPr>
        <w:t xml:space="preserve">表</w:t>
      </w:r>
      <w:bookmarkEnd w:id="80"/>
      <w:r/>
      <w:bookmarkEnd w:id="81"/>
      <w:r>
        <w:rPr>
          <w:rFonts w:hint="eastAsia" w:ascii="宋体" w:hAnsi="宋体" w:cs="Arial"/>
          <w:color w:val="auto"/>
          <w:sz w:val="28"/>
          <w:szCs w:val="28"/>
          <w:highlight w:val="none"/>
        </w:rPr>
        <w:t xml:space="preserve">（或经费测算表）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b/>
          <w:color w:val="auto"/>
          <w:sz w:val="24"/>
          <w:highlight w:val="none"/>
        </w:rPr>
        <w:t xml:space="preserve">投标人应按照招标文件规定格式填报。每项货物和服务等只允许有一个报价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2.2 标的物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12.2.1采购人需求的有关服务等。</w:t>
      </w:r>
      <w:r/>
    </w:p>
    <w:p>
      <w:pPr>
        <w:ind w:firstLine="480"/>
        <w:spacing w:line="360" w:lineRule="auto"/>
        <w:rPr>
          <w:rFonts w:ascii="宋体"/>
          <w:color w:val="auto"/>
          <w:highlight w:val="none"/>
        </w:rPr>
      </w:pPr>
      <w:r>
        <w:rPr>
          <w:rFonts w:hint="eastAsia" w:asci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ind w:firstLine="508"/>
        <w:spacing w:line="360" w:lineRule="auto"/>
        <w:rPr>
          <w:rStyle w:val="1432"/>
          <w:rFonts w:ascii="宋体" w:hAnsi="宋体" w:cs="宋体"/>
          <w:color w:val="auto"/>
          <w:spacing w:val="7"/>
          <w:sz w:val="24"/>
          <w:highlight w:val="none"/>
        </w:rPr>
      </w:pPr>
      <w:r>
        <w:rPr>
          <w:rStyle w:val="1432"/>
          <w:rFonts w:ascii="宋体" w:hAnsi="宋体" w:cs="宋体"/>
          <w:color w:val="auto"/>
          <w:spacing w:val="7"/>
          <w:sz w:val="24"/>
          <w:highlight w:val="none"/>
        </w:rPr>
        <w:t xml:space="preserve">12.4 </w:t>
      </w:r>
      <w:bookmarkStart w:id="83" w:name="EB8486dd9157984dc9aa62437fb6aa6f0f"/>
      <w:r/>
      <w:bookmarkEnd w:id="83"/>
      <w:r>
        <w:rPr>
          <w:rStyle w:val="1432"/>
          <w:rFonts w:hint="eastAsia" w:ascii="宋体" w:hAnsi="宋体" w:cs="宋体"/>
          <w:color w:val="auto"/>
          <w:spacing w:val="7"/>
          <w:sz w:val="24"/>
          <w:highlight w:val="none"/>
        </w:rPr>
        <w:t xml:space="preserve">实际结算单价为综合报价，应包括但不限于食堂食材、运费、人工、利润、包装、制作、劳保、仓储、装卸费、检测费、加急费（项目加急产生的费用）、其他直接费、间接费、税费及政策性文件规定和合同所包含的所有风险、责任等各项应有费用。招标文件未列明，而投标人认为必需的费用也需列入报价。</w:t>
      </w:r>
      <w:r/>
    </w:p>
    <w:p>
      <w:pPr>
        <w:ind w:firstLine="480"/>
        <w:spacing w:line="360" w:lineRule="auto"/>
        <w:rPr>
          <w:rFonts w:ascii="宋体" w:hAnsi="宋体"/>
          <w:bCs/>
          <w:color w:val="auto"/>
          <w:sz w:val="24"/>
          <w:highlight w:val="none"/>
        </w:rPr>
      </w:pPr>
      <w:r>
        <w:rPr>
          <w:rFonts w:hint="eastAsia" w:ascii="宋体" w:hAnsi="宋体" w:cs="宋体"/>
          <w:bCs/>
          <w:color w:val="auto"/>
          <w:sz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 xml:space="preserve">。</w:t>
      </w:r>
      <w:bookmarkStart w:id="84" w:name="_Hlt26954846"/>
      <w:r/>
      <w:bookmarkEnd w:id="84"/>
      <w:r/>
      <w:bookmarkStart w:id="85" w:name="_Hlt26954731"/>
      <w:r/>
      <w:bookmarkEnd w:id="85"/>
      <w:r/>
      <w:bookmarkStart w:id="86" w:name="_Hlt26670486"/>
      <w:r/>
      <w:bookmarkEnd w:id="86"/>
      <w:r/>
      <w:bookmarkStart w:id="87" w:name="_Hlt26670482"/>
      <w:r/>
      <w:bookmarkEnd w:id="87"/>
      <w:r/>
      <w:bookmarkStart w:id="88" w:name="_Hlt26954848"/>
      <w:r/>
      <w:bookmarkEnd w:id="88"/>
      <w:r/>
      <w:r/>
    </w:p>
    <w:p>
      <w:pPr>
        <w:ind w:firstLine="420"/>
        <w:keepLines/>
        <w:keepNext/>
        <w:spacing w:line="360" w:lineRule="auto"/>
        <w:rPr>
          <w:rFonts w:ascii="宋体" w:hAnsi="宋体"/>
          <w:color w:val="auto"/>
          <w:sz w:val="28"/>
          <w:szCs w:val="28"/>
          <w:highlight w:val="none"/>
        </w:rPr>
        <w:outlineLvl w:val="3"/>
      </w:pPr>
      <w:r/>
      <w:bookmarkStart w:id="89" w:name="_Toc14577359"/>
      <w:r/>
      <w:bookmarkStart w:id="90" w:name="_Toc49090510"/>
      <w:r>
        <w:rPr>
          <w:rFonts w:hint="eastAsia" w:ascii="宋体" w:hAnsi="宋体" w:cs="Arial"/>
          <w:color w:val="auto"/>
          <w:sz w:val="28"/>
          <w:szCs w:val="28"/>
          <w:highlight w:val="none"/>
        </w:rPr>
        <w:t xml:space="preserve">13</w:t>
      </w:r>
      <w:r>
        <w:rPr>
          <w:rFonts w:ascii="宋体" w:hAnsi="宋体" w:cs="Arial"/>
          <w:color w:val="auto"/>
          <w:sz w:val="28"/>
          <w:szCs w:val="28"/>
          <w:highlight w:val="none"/>
        </w:rPr>
        <w:t xml:space="preserve">、</w:t>
      </w:r>
      <w:r>
        <w:rPr>
          <w:rFonts w:hint="eastAsia" w:ascii="宋体" w:hAnsi="宋体"/>
          <w:color w:val="auto"/>
          <w:sz w:val="28"/>
          <w:szCs w:val="28"/>
          <w:highlight w:val="none"/>
        </w:rPr>
        <w:t xml:space="preserve">技术及服务方案</w:t>
      </w:r>
      <w:r/>
    </w:p>
    <w:p>
      <w:pPr>
        <w:pStyle w:val="1314"/>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1314"/>
        <w:ind w:firstLine="480"/>
        <w:spacing w:line="360" w:lineRule="auto"/>
        <w:rPr>
          <w:rFonts w:ascii="宋体" w:hAnsi="宋体"/>
          <w:color w:val="auto"/>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0"/>
        <w:keepLines/>
        <w:keepNext/>
        <w:spacing w:line="360" w:lineRule="auto"/>
        <w:rPr>
          <w:rFonts w:ascii="宋体" w:hAnsi="宋体"/>
          <w:color w:val="auto"/>
          <w:sz w:val="28"/>
          <w:szCs w:val="28"/>
          <w:highlight w:val="none"/>
        </w:rPr>
        <w:outlineLvl w:val="3"/>
      </w:pPr>
      <w:r>
        <w:rPr>
          <w:rFonts w:hint="eastAsia" w:ascii="宋体" w:hAnsi="宋体"/>
          <w:color w:val="auto"/>
          <w:sz w:val="28"/>
          <w:szCs w:val="28"/>
          <w:highlight w:val="none"/>
        </w:rPr>
        <w:t xml:space="preserve">14、投标人情况介绍</w:t>
      </w:r>
      <w:r/>
    </w:p>
    <w:p>
      <w:pPr>
        <w:ind w:firstLine="508"/>
        <w:keepLines/>
        <w:keepNext/>
        <w:spacing w:line="360" w:lineRule="auto"/>
        <w:rPr>
          <w:rStyle w:val="1432"/>
          <w:rFonts w:ascii="宋体" w:hAnsi="宋体" w:cs="宋体"/>
          <w:color w:val="auto"/>
          <w:spacing w:val="7"/>
          <w:sz w:val="24"/>
          <w:highlight w:val="none"/>
        </w:rPr>
        <w:outlineLvl w:val="3"/>
      </w:pPr>
      <w:r>
        <w:rPr>
          <w:rStyle w:val="1432"/>
          <w:rFonts w:ascii="宋体" w:hAnsi="宋体" w:cs="宋体"/>
          <w:color w:val="auto"/>
          <w:spacing w:val="7"/>
          <w:sz w:val="24"/>
          <w:highlight w:val="none"/>
        </w:rPr>
        <w:t xml:space="preserve">14.1 投标人的总体情况应在电子投标文件中作出说明。</w:t>
      </w:r>
      <w:bookmarkEnd w:id="89"/>
      <w:r/>
      <w:bookmarkEnd w:id="90"/>
      <w:r/>
      <w:bookmarkStart w:id="91" w:name="_Hlt26670489"/>
      <w:r/>
      <w:bookmarkEnd w:id="91"/>
      <w:r/>
      <w:bookmarkStart w:id="92" w:name="EBf6e5e332cb7245ab8f3a9801503c122b"/>
      <w:r/>
      <w:bookmarkEnd w:id="92"/>
      <w:r/>
      <w:bookmarkStart w:id="93" w:name="_Hlt26954850"/>
      <w:r/>
      <w:bookmarkEnd w:id="93"/>
      <w:r/>
      <w:bookmarkStart w:id="94" w:name="_Hlt26954734"/>
      <w:r/>
      <w:bookmarkEnd w:id="94"/>
      <w:r/>
      <w:bookmarkStart w:id="95" w:name="_Toc14577360"/>
      <w:r/>
      <w:bookmarkStart w:id="96" w:name="_Toc49090511"/>
      <w:r/>
      <w:r/>
    </w:p>
    <w:p>
      <w:pPr>
        <w:ind w:firstLine="560"/>
        <w:keepLines/>
        <w:keepNext/>
        <w:spacing w:line="360" w:lineRule="auto"/>
        <w:rPr>
          <w:rFonts w:ascii="宋体" w:hAnsi="宋体" w:cs="Arial"/>
          <w:color w:val="auto"/>
          <w:sz w:val="28"/>
          <w:szCs w:val="28"/>
          <w:highlight w:val="none"/>
        </w:rPr>
        <w:outlineLvl w:val="3"/>
      </w:pPr>
      <w:r>
        <w:rPr>
          <w:rFonts w:hint="eastAsia" w:ascii="宋体" w:hAnsi="宋体" w:cs="Arial"/>
          <w:color w:val="auto"/>
          <w:sz w:val="28"/>
          <w:szCs w:val="28"/>
          <w:highlight w:val="none"/>
        </w:rPr>
        <w:t xml:space="preserve">15、投标保证金</w:t>
      </w:r>
      <w:r/>
    </w:p>
    <w:p>
      <w:pPr>
        <w:pStyle w:val="1314"/>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1314"/>
        <w:ind w:firstLine="560"/>
        <w:spacing w:line="360" w:lineRule="auto"/>
        <w:rPr>
          <w:rFonts w:ascii="宋体" w:hAnsi="宋体" w:cs="Arial"/>
          <w:color w:val="auto"/>
          <w:sz w:val="28"/>
          <w:szCs w:val="28"/>
          <w:highlight w:val="none"/>
        </w:rPr>
      </w:pPr>
      <w:r>
        <w:rPr>
          <w:rFonts w:hint="eastAsia" w:ascii="宋体" w:hAnsi="宋体" w:cs="Arial"/>
          <w:color w:val="auto"/>
          <w:sz w:val="28"/>
          <w:szCs w:val="28"/>
          <w:highlight w:val="none"/>
        </w:rPr>
        <w:t xml:space="preserve">16、投标有效期</w:t>
      </w:r>
      <w:bookmarkEnd w:id="95"/>
      <w:r/>
      <w:bookmarkEnd w:id="9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投标有效期为张家港润信项目咨询有限公司规定的开标之日后</w:t>
      </w:r>
      <w:r>
        <w:rPr>
          <w:rFonts w:hint="eastAsia" w:ascii="宋体" w:hAnsi="宋体"/>
          <w:b/>
          <w:bCs/>
          <w:color w:val="auto"/>
          <w:sz w:val="24"/>
          <w:highlight w:val="none"/>
        </w:rPr>
        <w:t xml:space="preserve">九十（90）天</w:t>
      </w:r>
      <w:r>
        <w:rPr>
          <w:rFonts w:hint="eastAsia" w:ascii="宋体" w:hAnsi="宋体"/>
          <w:bCs/>
          <w:color w:val="auto"/>
          <w:sz w:val="24"/>
          <w:highlight w:val="none"/>
        </w:rPr>
        <w:t xml:space="preserve">。投标有效期比规定短的将被视为非响应性投标而予以拒绝。</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16.2</w:t>
      </w:r>
      <w:r>
        <w:rPr>
          <w:rFonts w:hint="eastAsia" w:ascii="宋体" w:hAnsi="宋体"/>
          <w:bCs/>
          <w:color w:val="auto"/>
          <w:sz w:val="24"/>
          <w:highlight w:val="none"/>
        </w:rPr>
        <w:t xml:space="preserve"> 在特殊情况下，张家港润信项目咨询有限公司于原投标有效期满之前，可向投标人提出延长投标有效期的要求。这种要求与答复均应采用书面形式。投标人可以拒绝张家港润信项目咨询有限公司的这一要求而放弃投标</w:t>
      </w:r>
      <w:r>
        <w:rPr>
          <w:rFonts w:hint="eastAsia" w:ascii="宋体" w:hAnsi="宋体"/>
          <w:color w:val="auto"/>
          <w:sz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p>
    <w:p>
      <w:pPr>
        <w:ind w:firstLine="420"/>
        <w:keepLines/>
        <w:keepNext/>
        <w:spacing w:line="360" w:lineRule="auto"/>
        <w:rPr>
          <w:rFonts w:ascii="宋体" w:hAnsi="宋体" w:cs="Arial"/>
          <w:color w:val="auto"/>
          <w:sz w:val="28"/>
          <w:szCs w:val="28"/>
          <w:highlight w:val="none"/>
        </w:rPr>
        <w:outlineLvl w:val="3"/>
      </w:pPr>
      <w:r>
        <w:rPr>
          <w:rFonts w:ascii="宋体" w:hAnsi="宋体" w:cs="Arial"/>
          <w:color w:val="auto"/>
          <w:sz w:val="28"/>
          <w:szCs w:val="28"/>
          <w:highlight w:val="none"/>
        </w:rPr>
        <w:t xml:space="preserve">17、投标文件的签署</w:t>
      </w:r>
      <w:r/>
    </w:p>
    <w:p>
      <w:pPr>
        <w:ind w:firstLine="480"/>
        <w:spacing w:line="360" w:lineRule="auto"/>
        <w:rPr>
          <w:rStyle w:val="1116"/>
          <w:rFonts w:ascii="宋体" w:hAnsi="宋体"/>
          <w:color w:val="auto"/>
          <w:sz w:val="30"/>
          <w:szCs w:val="30"/>
          <w:highlight w:val="none"/>
        </w:rPr>
      </w:pPr>
      <w:r>
        <w:rPr>
          <w:rFonts w:hint="eastAsia" w:ascii="宋体" w:hAnsi="宋体" w:eastAsia="宋体" w:cs="Times New Roman"/>
          <w:bCs/>
          <w:color w:val="auto"/>
          <w:spacing w:val="0"/>
          <w:sz w:val="24"/>
          <w:highlight w:val="none"/>
        </w:rPr>
        <w:t xml:space="preserve">17.1 本招标文件所表述（指定）的公章是指法定名称章，不包括合同专用章、业务专用章等印章。</w:t>
      </w:r>
      <w:bookmarkStart w:id="97" w:name="_Hlt26954739"/>
      <w:r/>
      <w:bookmarkEnd w:id="97"/>
      <w:r/>
      <w:bookmarkStart w:id="98" w:name="EBfdb2e00cf1ee477a9cdb47d13b603829"/>
      <w:r/>
      <w:bookmarkEnd w:id="98"/>
      <w:r/>
      <w:bookmarkStart w:id="99" w:name="_Hlt26954852"/>
      <w:r/>
      <w:bookmarkEnd w:id="99"/>
      <w:r/>
      <w:bookmarkStart w:id="100" w:name="_Toc6389296"/>
      <w:r/>
      <w:bookmarkStart w:id="101" w:name="_Toc38368123"/>
      <w:r/>
      <w:bookmarkStart w:id="102" w:name="_Toc54615242"/>
      <w:r/>
      <w:bookmarkStart w:id="103" w:name="_Toc35266023"/>
      <w:r/>
      <w:bookmarkStart w:id="104" w:name="_Toc6388848"/>
      <w:r/>
      <w:bookmarkStart w:id="105" w:name="_Toc1358"/>
      <w:r/>
      <w:bookmarkStart w:id="106" w:name="_Toc120614217"/>
      <w:r/>
      <w:bookmarkStart w:id="107" w:name="_Toc20823296"/>
      <w:r/>
      <w:bookmarkStart w:id="108" w:name="_Toc16938540"/>
      <w:r/>
      <w:bookmarkStart w:id="109" w:name="_Toc513029224"/>
      <w:r/>
      <w:r/>
    </w:p>
    <w:p>
      <w:pPr>
        <w:ind w:firstLine="480"/>
        <w:spacing w:line="360" w:lineRule="auto"/>
        <w:rPr>
          <w:rStyle w:val="1116"/>
          <w:rFonts w:ascii="宋体" w:hAnsi="宋体" w:cs="宋体"/>
          <w:color w:val="auto"/>
          <w:spacing w:val="7"/>
          <w:sz w:val="30"/>
          <w:szCs w:val="30"/>
          <w:highlight w:val="none"/>
        </w:rPr>
      </w:pPr>
      <w:r>
        <w:rPr>
          <w:rStyle w:val="1116"/>
          <w:rFonts w:ascii="宋体" w:hAnsi="宋体"/>
          <w:color w:val="auto"/>
          <w:sz w:val="30"/>
          <w:szCs w:val="30"/>
          <w:highlight w:val="none"/>
        </w:rPr>
        <w:t xml:space="preserve">四、投标文件的制作、上传、递交</w:t>
      </w:r>
      <w:bookmarkEnd w:id="100"/>
      <w:r/>
      <w:bookmarkEnd w:id="101"/>
      <w:r/>
      <w:bookmarkEnd w:id="102"/>
      <w:r/>
      <w:bookmarkEnd w:id="103"/>
      <w:r/>
      <w:bookmarkEnd w:id="104"/>
      <w:r/>
      <w:bookmarkEnd w:id="105"/>
      <w:r/>
      <w:r/>
    </w:p>
    <w:p>
      <w:pPr>
        <w:ind w:firstLine="420"/>
        <w:keepLines/>
        <w:keepNext/>
        <w:spacing w:line="360" w:lineRule="auto"/>
        <w:rPr>
          <w:rFonts w:ascii="宋体" w:hAnsi="宋体" w:cs="Arial"/>
          <w:color w:val="auto"/>
          <w:sz w:val="28"/>
          <w:szCs w:val="28"/>
          <w:highlight w:val="none"/>
        </w:rPr>
        <w:outlineLvl w:val="3"/>
      </w:pPr>
      <w:r>
        <w:rPr>
          <w:rFonts w:ascii="宋体" w:hAnsi="宋体" w:cs="Arial"/>
          <w:color w:val="auto"/>
          <w:sz w:val="28"/>
          <w:szCs w:val="28"/>
          <w:highlight w:val="none"/>
        </w:rPr>
        <w:t xml:space="preserve">18、投标文件的递交</w:t>
      </w:r>
      <w:r/>
    </w:p>
    <w:p>
      <w:pPr>
        <w:ind w:firstLine="480"/>
        <w:spacing w:line="360" w:lineRule="auto"/>
        <w:rPr>
          <w:rFonts w:hint="eastAsia" w:ascii="宋体" w:hAnsi="宋体" w:eastAsia="宋体" w:cs="Times New Roman"/>
          <w:bCs/>
          <w:color w:val="auto"/>
          <w:spacing w:val="0"/>
          <w:sz w:val="24"/>
          <w:highlight w:val="none"/>
        </w:rPr>
      </w:pPr>
      <w:r>
        <w:rPr>
          <w:rFonts w:hint="eastAsia" w:ascii="宋体" w:hAnsi="宋体" w:eastAsia="宋体" w:cs="Times New Roman"/>
          <w:bCs/>
          <w:color w:val="auto"/>
          <w:spacing w:val="0"/>
          <w:sz w:val="24"/>
          <w:highlight w:val="none"/>
        </w:rPr>
        <w:t xml:space="preserve">18.1 电子投标文件的递交</w:t>
      </w:r>
      <w:r/>
    </w:p>
    <w:p>
      <w:pPr>
        <w:ind w:firstLine="480"/>
        <w:spacing w:line="360" w:lineRule="auto"/>
        <w:rPr>
          <w:rFonts w:hint="eastAsia" w:ascii="宋体" w:hAnsi="宋体" w:eastAsia="宋体" w:cs="Times New Roman"/>
          <w:bCs/>
          <w:color w:val="auto"/>
          <w:spacing w:val="0"/>
          <w:sz w:val="24"/>
          <w:highlight w:val="none"/>
        </w:rPr>
      </w:pPr>
      <w:r>
        <w:rPr>
          <w:rFonts w:hint="eastAsia" w:ascii="宋体" w:hAnsi="宋体" w:eastAsia="宋体" w:cs="Times New Roman"/>
          <w:bCs/>
          <w:color w:val="auto"/>
          <w:spacing w:val="0"/>
          <w:sz w:val="24"/>
          <w:highlight w:val="none"/>
        </w:rPr>
        <w:t xml:space="preserve">投标人应当按照《苏采云系统供应商操作手册》规定，在投标截止时间前制作并上传电子投标文件。</w:t>
      </w:r>
      <w:bookmarkStart w:id="110" w:name="EB5e78b12e89984a20ab881c475623475b"/>
      <w:r/>
      <w:bookmarkEnd w:id="110"/>
      <w:r/>
      <w:bookmarkStart w:id="111" w:name="_Toc6389298"/>
      <w:r/>
      <w:bookmarkStart w:id="112" w:name="_Toc6388850"/>
      <w:r/>
      <w:r/>
    </w:p>
    <w:p>
      <w:pPr>
        <w:ind w:firstLine="420"/>
        <w:keepLines/>
        <w:keepNext/>
        <w:spacing w:line="360" w:lineRule="auto"/>
        <w:rPr>
          <w:rFonts w:ascii="宋体" w:hAnsi="宋体" w:cs="Arial"/>
          <w:color w:val="auto"/>
          <w:sz w:val="28"/>
          <w:szCs w:val="28"/>
          <w:highlight w:val="none"/>
        </w:rPr>
        <w:outlineLvl w:val="3"/>
      </w:pPr>
      <w:r>
        <w:rPr>
          <w:rFonts w:ascii="宋体" w:hAnsi="宋体" w:cs="Arial"/>
          <w:color w:val="auto"/>
          <w:sz w:val="28"/>
          <w:szCs w:val="28"/>
          <w:highlight w:val="none"/>
        </w:rPr>
        <w:t xml:space="preserve">19、投标截止日期</w:t>
      </w:r>
      <w:bookmarkEnd w:id="111"/>
      <w:r/>
      <w:bookmarkEnd w:id="112"/>
      <w:r/>
      <w:r/>
    </w:p>
    <w:p>
      <w:pPr>
        <w:ind w:firstLine="480"/>
        <w:spacing w:line="360" w:lineRule="auto"/>
        <w:rPr>
          <w:rFonts w:hint="eastAsia" w:ascii="宋体" w:hAnsi="宋体" w:eastAsia="宋体" w:cs="Times New Roman"/>
          <w:bCs/>
          <w:color w:val="auto"/>
          <w:spacing w:val="0"/>
          <w:sz w:val="24"/>
          <w:highlight w:val="none"/>
        </w:rPr>
      </w:pPr>
      <w:r>
        <w:rPr>
          <w:rFonts w:hint="eastAsia" w:ascii="宋体" w:hAnsi="宋体" w:eastAsia="宋体" w:cs="Times New Roman"/>
          <w:bCs/>
          <w:color w:val="auto"/>
          <w:spacing w:val="0"/>
          <w:sz w:val="24"/>
          <w:highlight w:val="none"/>
        </w:rPr>
        <w:t xml:space="preserve">19.1 投标人上传电子投标文件的时间不得迟于招标公告中规定的投标截止时间。</w:t>
      </w:r>
      <w:r/>
    </w:p>
    <w:p>
      <w:pPr>
        <w:ind w:firstLine="480"/>
        <w:spacing w:line="360" w:lineRule="auto"/>
        <w:rPr>
          <w:rFonts w:hint="eastAsia" w:ascii="宋体" w:hAnsi="宋体" w:eastAsia="宋体" w:cs="Times New Roman"/>
          <w:bCs/>
          <w:color w:val="auto"/>
          <w:spacing w:val="0"/>
          <w:sz w:val="24"/>
          <w:highlight w:val="none"/>
        </w:rPr>
      </w:pPr>
      <w:r>
        <w:rPr>
          <w:rFonts w:hint="eastAsia" w:ascii="宋体" w:hAnsi="宋体" w:eastAsia="宋体" w:cs="Times New Roman"/>
          <w:bCs/>
          <w:color w:val="auto"/>
          <w:spacing w:val="0"/>
          <w:sz w:val="24"/>
          <w:highlight w:val="none"/>
        </w:rPr>
        <w:t xml:space="preserve">投标人应充分考虑到网络环境、网络带宽等风险因素，如因投标人自身原因造成的电子投标文件上传不成功由投标人自行承担全部责任。</w:t>
      </w:r>
      <w:bookmarkStart w:id="113" w:name="EB4c6421107b4c4e38bf2769d0237905a7"/>
      <w:r/>
      <w:bookmarkEnd w:id="113"/>
      <w:r/>
      <w:bookmarkStart w:id="114" w:name="_Toc6389299"/>
      <w:r/>
      <w:bookmarkStart w:id="115" w:name="_Toc6388851"/>
      <w:r/>
      <w:r/>
    </w:p>
    <w:p>
      <w:pPr>
        <w:ind w:firstLine="420"/>
        <w:keepLines/>
        <w:keepNext/>
        <w:spacing w:line="440" w:lineRule="exact"/>
        <w:rPr>
          <w:rFonts w:ascii="宋体" w:hAnsi="宋体" w:cs="Arial"/>
          <w:color w:val="auto"/>
          <w:sz w:val="28"/>
          <w:szCs w:val="28"/>
          <w:highlight w:val="none"/>
        </w:rPr>
        <w:outlineLvl w:val="3"/>
      </w:pPr>
      <w:r>
        <w:rPr>
          <w:rFonts w:ascii="宋体" w:hAnsi="宋体" w:cs="Arial"/>
          <w:color w:val="auto"/>
          <w:sz w:val="28"/>
          <w:szCs w:val="28"/>
          <w:highlight w:val="none"/>
        </w:rPr>
        <w:t xml:space="preserve">20、</w:t>
      </w:r>
      <w:r>
        <w:rPr>
          <w:rFonts w:hint="eastAsia" w:ascii="宋体" w:hAnsi="宋体" w:cs="Arial"/>
          <w:color w:val="auto"/>
          <w:sz w:val="28"/>
          <w:szCs w:val="28"/>
          <w:highlight w:val="none"/>
        </w:rPr>
        <w:t xml:space="preserve">投标文件的递交</w:t>
      </w:r>
      <w:bookmarkEnd w:id="114"/>
      <w:r/>
      <w:bookmarkEnd w:id="115"/>
      <w:r/>
      <w:r/>
    </w:p>
    <w:p>
      <w:pPr>
        <w:pStyle w:val="1344"/>
        <w:ind w:firstLine="480"/>
        <w:spacing w:line="440" w:lineRule="exact"/>
        <w:rPr>
          <w:rFonts w:ascii="宋体" w:hAnsi="宋体"/>
          <w:color w:val="auto"/>
          <w:highlight w:val="none"/>
        </w:rPr>
      </w:pPr>
      <w:r>
        <w:rPr>
          <w:rFonts w:hint="eastAsia" w:ascii="宋体" w:hAnsi="宋体"/>
          <w:color w:val="auto"/>
          <w:highlight w:val="none"/>
        </w:rPr>
        <w:t xml:space="preserve">20.1</w:t>
      </w:r>
      <w:r>
        <w:rPr>
          <w:rFonts w:hint="eastAsia" w:ascii="宋体" w:hAnsi="宋体" w:eastAsia="宋体"/>
          <w:color w:val="auto"/>
          <w:highlight w:val="none"/>
        </w:rPr>
        <w:t xml:space="preserve">张家港润信项目咨询有限公司</w:t>
      </w:r>
      <w:r>
        <w:rPr>
          <w:rFonts w:hint="eastAsia" w:ascii="宋体" w:hAnsi="宋体"/>
          <w:color w:val="auto"/>
          <w:highlight w:val="none"/>
        </w:rPr>
        <w:t xml:space="preserve">拒绝接收在其规定的投标截止时间后递交的任何投标文件。</w:t>
      </w:r>
      <w:bookmarkStart w:id="116" w:name="_Toc6388852"/>
      <w:r/>
      <w:bookmarkStart w:id="117" w:name="_Toc6389300"/>
      <w:r/>
      <w:r/>
    </w:p>
    <w:p>
      <w:pPr>
        <w:ind w:firstLine="420"/>
        <w:keepLines/>
        <w:keepNext/>
        <w:spacing w:line="360" w:lineRule="auto"/>
        <w:rPr>
          <w:rFonts w:ascii="宋体" w:hAnsi="宋体" w:cs="Arial"/>
          <w:color w:val="auto"/>
          <w:sz w:val="28"/>
          <w:szCs w:val="28"/>
          <w:highlight w:val="none"/>
        </w:rPr>
        <w:outlineLvl w:val="3"/>
      </w:pPr>
      <w:r>
        <w:rPr>
          <w:rFonts w:hint="eastAsia" w:ascii="宋体" w:hAnsi="宋体" w:cs="Arial"/>
          <w:color w:val="auto"/>
          <w:sz w:val="28"/>
          <w:szCs w:val="28"/>
          <w:highlight w:val="none"/>
        </w:rPr>
        <w:t xml:space="preserve">21、</w:t>
      </w:r>
      <w:r>
        <w:rPr>
          <w:rFonts w:ascii="宋体" w:hAnsi="宋体" w:cs="Arial"/>
          <w:color w:val="auto"/>
          <w:sz w:val="28"/>
          <w:szCs w:val="28"/>
          <w:highlight w:val="none"/>
        </w:rPr>
        <w:t xml:space="preserve">投标文件的修改和撤回</w:t>
      </w:r>
      <w:bookmarkEnd w:id="116"/>
      <w:r/>
      <w:bookmarkEnd w:id="117"/>
      <w:r/>
      <w:r/>
    </w:p>
    <w:p>
      <w:pPr>
        <w:ind w:firstLine="480"/>
        <w:spacing w:line="360" w:lineRule="auto"/>
        <w:rPr>
          <w:rStyle w:val="1432"/>
          <w:rFonts w:hint="eastAsia" w:ascii="宋体" w:hAnsi="宋体" w:eastAsia="宋体" w:cs="宋体"/>
          <w:color w:val="auto"/>
          <w:spacing w:val="7"/>
          <w:sz w:val="24"/>
          <w:highlight w:val="none"/>
        </w:rPr>
      </w:pPr>
      <w:r>
        <w:rPr>
          <w:rStyle w:val="1432"/>
          <w:rFonts w:hint="eastAsia" w:ascii="宋体" w:hAnsi="宋体" w:eastAsia="宋体" w:cs="宋体"/>
          <w:color w:val="auto"/>
          <w:spacing w:val="7"/>
          <w:sz w:val="24"/>
          <w:highlight w:val="none"/>
        </w:rPr>
        <w:t xml:space="preserve">21.1 投标人在递交投标文件后，可以修改或撤回其投标文件，但这种修改和撤回，必须在规定的投标截止时间前，具体操作方法见《苏采云系统供应商操作手册》。</w:t>
      </w:r>
      <w:r/>
    </w:p>
    <w:p>
      <w:pPr>
        <w:ind w:firstLine="480"/>
        <w:spacing w:line="360" w:lineRule="auto"/>
        <w:rPr>
          <w:rStyle w:val="1432"/>
          <w:rFonts w:hint="eastAsia" w:ascii="宋体" w:hAnsi="宋体" w:eastAsia="宋体" w:cs="宋体"/>
          <w:color w:val="auto"/>
          <w:spacing w:val="7"/>
          <w:sz w:val="24"/>
          <w:highlight w:val="none"/>
        </w:rPr>
      </w:pPr>
      <w:r>
        <w:rPr>
          <w:rStyle w:val="1432"/>
          <w:rFonts w:hint="eastAsia" w:ascii="宋体" w:hAnsi="宋体" w:eastAsia="宋体" w:cs="宋体"/>
          <w:color w:val="auto"/>
          <w:spacing w:val="7"/>
          <w:sz w:val="24"/>
          <w:highlight w:val="none"/>
        </w:rPr>
        <w:t xml:space="preserve">21.2 投标人撤回电子投标文件，则认为其不再参与本项目投标活动。</w:t>
      </w:r>
      <w:r/>
    </w:p>
    <w:p>
      <w:pPr>
        <w:ind w:firstLine="480"/>
        <w:spacing w:line="360" w:lineRule="auto"/>
        <w:rPr>
          <w:rStyle w:val="1432"/>
          <w:rFonts w:hint="eastAsia" w:ascii="宋体" w:hAnsi="宋体" w:eastAsia="宋体" w:cs="宋体"/>
          <w:color w:val="auto"/>
          <w:spacing w:val="7"/>
          <w:sz w:val="24"/>
          <w:highlight w:val="none"/>
        </w:rPr>
      </w:pPr>
      <w:r>
        <w:rPr>
          <w:rStyle w:val="1432"/>
          <w:rFonts w:hint="eastAsia" w:ascii="宋体" w:hAnsi="宋体" w:eastAsia="宋体" w:cs="宋体"/>
          <w:color w:val="auto"/>
          <w:spacing w:val="7"/>
          <w:sz w:val="24"/>
          <w:highlight w:val="none"/>
        </w:rPr>
        <w:t xml:space="preserve">21.3 在投标截止时间之后，投标人不得对其电子投标文件做任何修改。</w:t>
      </w:r>
      <w:r/>
    </w:p>
    <w:p>
      <w:pPr>
        <w:ind w:firstLine="480"/>
        <w:spacing w:line="360" w:lineRule="auto"/>
        <w:rPr>
          <w:rStyle w:val="1432"/>
          <w:rFonts w:hint="eastAsia" w:ascii="宋体" w:hAnsi="宋体" w:eastAsia="宋体" w:cs="宋体"/>
          <w:color w:val="auto"/>
          <w:spacing w:val="7"/>
          <w:sz w:val="24"/>
          <w:highlight w:val="none"/>
        </w:rPr>
      </w:pPr>
      <w:r>
        <w:rPr>
          <w:rStyle w:val="1432"/>
          <w:rFonts w:hint="eastAsia" w:ascii="宋体" w:hAnsi="宋体" w:eastAsia="宋体" w:cs="宋体"/>
          <w:color w:val="auto"/>
          <w:spacing w:val="7"/>
          <w:sz w:val="24"/>
          <w:highlight w:val="none"/>
        </w:rPr>
        <w:t xml:space="preserve">21.4 在投标截止时间至招标文件中规定的投标有效期满之间的这段时间内，投标人不得撤销其投标。</w:t>
      </w:r>
      <w:r/>
    </w:p>
    <w:p>
      <w:pPr>
        <w:ind w:firstLine="480"/>
        <w:spacing w:line="360" w:lineRule="auto"/>
        <w:rPr>
          <w:rStyle w:val="1432"/>
          <w:rFonts w:hint="eastAsia" w:ascii="宋体" w:hAnsi="宋体" w:eastAsia="宋体" w:cs="宋体"/>
          <w:color w:val="auto"/>
          <w:spacing w:val="7"/>
          <w:sz w:val="24"/>
          <w:highlight w:val="none"/>
        </w:rPr>
      </w:pPr>
      <w:r>
        <w:rPr>
          <w:rStyle w:val="1432"/>
          <w:rFonts w:hint="eastAsia" w:ascii="宋体" w:hAnsi="宋体" w:eastAsia="宋体" w:cs="宋体"/>
          <w:color w:val="auto"/>
          <w:spacing w:val="7"/>
          <w:sz w:val="24"/>
          <w:highlight w:val="none"/>
        </w:rPr>
        <w:t xml:space="preserve">21.5 不论投标人中标与否，投标文件均不退回。</w:t>
      </w:r>
      <w:bookmarkEnd w:id="106"/>
      <w:r/>
      <w:bookmarkEnd w:id="107"/>
      <w:r/>
      <w:bookmarkEnd w:id="108"/>
      <w:r/>
      <w:bookmarkEnd w:id="109"/>
      <w:r/>
      <w:r/>
    </w:p>
    <w:p>
      <w:pPr>
        <w:pStyle w:val="1431"/>
        <w:jc w:val="left"/>
        <w:spacing w:before="200" w:after="100" w:line="416" w:lineRule="auto"/>
        <w:rPr>
          <w:rStyle w:val="1116"/>
          <w:rFonts w:ascii="宋体" w:hAnsi="宋体"/>
          <w:color w:val="auto"/>
          <w:sz w:val="30"/>
          <w:szCs w:val="30"/>
          <w:highlight w:val="none"/>
        </w:rPr>
      </w:pPr>
      <w:r/>
      <w:bookmarkStart w:id="118" w:name="EB7c302f080cf342679641097daf23b42b"/>
      <w:r/>
      <w:bookmarkEnd w:id="118"/>
      <w:r/>
      <w:bookmarkStart w:id="119" w:name="_Toc17299"/>
      <w:r/>
      <w:bookmarkStart w:id="120" w:name="_Toc120614218"/>
      <w:r/>
      <w:bookmarkStart w:id="121" w:name="_Toc513029229"/>
      <w:r/>
      <w:bookmarkStart w:id="122" w:name="_Toc20823301"/>
      <w:r/>
      <w:bookmarkStart w:id="123" w:name="_Toc38368124"/>
      <w:r/>
      <w:bookmarkStart w:id="124" w:name="_Toc16938545"/>
      <w:r/>
      <w:bookmarkStart w:id="125" w:name="_Toc35266024"/>
      <w:r/>
      <w:bookmarkStart w:id="126" w:name="_Toc54615243"/>
      <w:r>
        <w:rPr>
          <w:rStyle w:val="1116"/>
          <w:rFonts w:hint="eastAsia" w:ascii="宋体" w:hAnsi="宋体"/>
          <w:color w:val="auto"/>
          <w:sz w:val="30"/>
          <w:szCs w:val="30"/>
          <w:highlight w:val="none"/>
        </w:rPr>
        <w:t xml:space="preserve">五、开标与评标</w:t>
      </w:r>
      <w:bookmarkEnd w:id="119"/>
      <w:r/>
      <w:bookmarkEnd w:id="120"/>
      <w:r/>
      <w:bookmarkEnd w:id="121"/>
      <w:r/>
      <w:bookmarkEnd w:id="122"/>
      <w:r/>
      <w:bookmarkEnd w:id="123"/>
      <w:r/>
      <w:bookmarkEnd w:id="124"/>
      <w:r/>
      <w:bookmarkEnd w:id="125"/>
      <w:r/>
      <w:bookmarkEnd w:id="126"/>
      <w:r/>
      <w:r/>
    </w:p>
    <w:p>
      <w:pPr>
        <w:ind w:firstLine="420"/>
        <w:keepLines/>
        <w:keepNext/>
        <w:spacing w:line="360" w:lineRule="auto"/>
        <w:rPr>
          <w:rFonts w:ascii="宋体" w:hAnsi="宋体" w:cs="Arial"/>
          <w:color w:val="auto"/>
          <w:sz w:val="28"/>
          <w:szCs w:val="28"/>
          <w:highlight w:val="none"/>
        </w:rPr>
        <w:outlineLvl w:val="3"/>
      </w:pPr>
      <w:r/>
      <w:bookmarkStart w:id="127" w:name="_Toc16938546"/>
      <w:r/>
      <w:bookmarkStart w:id="128" w:name="_Toc20823302"/>
      <w:r/>
      <w:bookmarkStart w:id="129" w:name="_Toc513029230"/>
      <w:r>
        <w:rPr>
          <w:rFonts w:ascii="宋体" w:hAnsi="宋体" w:cs="Arial"/>
          <w:color w:val="auto"/>
          <w:sz w:val="28"/>
          <w:szCs w:val="28"/>
          <w:highlight w:val="none"/>
        </w:rPr>
        <w:t xml:space="preserve">22、开标</w:t>
      </w:r>
      <w:bookmarkEnd w:id="127"/>
      <w:r/>
      <w:bookmarkEnd w:id="128"/>
      <w:r/>
      <w:bookmarkEnd w:id="129"/>
      <w:r/>
      <w:r/>
    </w:p>
    <w:p>
      <w:pPr>
        <w:ind w:firstLine="480"/>
        <w:spacing w:line="360" w:lineRule="auto"/>
        <w:rPr>
          <w:rStyle w:val="1432"/>
          <w:rFonts w:ascii="宋体" w:hAnsi="宋体" w:cs="宋体"/>
          <w:color w:val="auto"/>
          <w:spacing w:val="7"/>
          <w:sz w:val="24"/>
          <w:highlight w:val="none"/>
        </w:rPr>
      </w:pPr>
      <w:r/>
      <w:bookmarkStart w:id="130" w:name="EB45a41a7a147945c0bb92535f2d40058d"/>
      <w:r/>
      <w:bookmarkEnd w:id="130"/>
      <w:r/>
      <w:bookmarkStart w:id="131" w:name="_Toc16938547"/>
      <w:r/>
      <w:bookmarkStart w:id="132" w:name="_Toc20823303"/>
      <w:r/>
      <w:bookmarkStart w:id="133" w:name="_Toc513029231"/>
      <w:r>
        <w:rPr>
          <w:rStyle w:val="1432"/>
          <w:rFonts w:hint="eastAsia" w:ascii="宋体" w:hAnsi="宋体" w:cs="宋体"/>
          <w:color w:val="auto"/>
          <w:spacing w:val="7"/>
          <w:sz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rPr>
          <w:rFonts w:ascii="宋体" w:hAnsi="宋体" w:cs="Arial"/>
          <w:color w:val="auto"/>
          <w:sz w:val="28"/>
          <w:szCs w:val="28"/>
          <w:highlight w:val="none"/>
        </w:rPr>
      </w:pPr>
      <w:r>
        <w:rPr>
          <w:rStyle w:val="1432"/>
          <w:rFonts w:hint="eastAsia" w:ascii="宋体" w:hAnsi="宋体" w:cs="宋体"/>
          <w:color w:val="auto"/>
          <w:spacing w:val="7"/>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360" w:lineRule="auto"/>
        <w:rPr>
          <w:rFonts w:ascii="宋体" w:hAnsi="宋体" w:cs="Arial"/>
          <w:color w:val="auto"/>
          <w:sz w:val="28"/>
          <w:szCs w:val="28"/>
          <w:highlight w:val="none"/>
        </w:rPr>
        <w:outlineLvl w:val="3"/>
      </w:pPr>
      <w:r>
        <w:rPr>
          <w:rFonts w:ascii="宋体" w:hAnsi="宋体" w:cs="Arial"/>
          <w:color w:val="auto"/>
          <w:sz w:val="28"/>
          <w:szCs w:val="28"/>
          <w:highlight w:val="none"/>
        </w:rPr>
        <w:t xml:space="preserve">23、评标委员会</w:t>
      </w:r>
      <w:r/>
    </w:p>
    <w:p>
      <w:pPr>
        <w:spacing w:line="360" w:lineRule="auto"/>
        <w:rPr>
          <w:rFonts w:ascii="宋体" w:hAnsi="宋体"/>
          <w:b/>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3.1开标后，张家港润信项目咨询有限公司将立即组织评标委员会（以下简称评委会）进行评标。</w:t>
      </w:r>
      <w:r/>
    </w:p>
    <w:p>
      <w:pPr>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3.2 评委会由评审专家、采购人代表组成，且人员构成符合政府采购有关规定。</w:t>
      </w:r>
      <w:r/>
    </w:p>
    <w:p>
      <w:pPr>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420"/>
        <w:keepLines/>
        <w:keepNext/>
        <w:spacing w:line="360" w:lineRule="auto"/>
        <w:rPr>
          <w:rFonts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评标过程的保密</w:t>
      </w:r>
      <w:bookmarkEnd w:id="131"/>
      <w:r/>
      <w:bookmarkEnd w:id="132"/>
      <w:r/>
      <w:bookmarkEnd w:id="133"/>
      <w:r>
        <w:rPr>
          <w:rFonts w:hint="eastAsia" w:ascii="宋体" w:hAnsi="宋体" w:cs="Arial"/>
          <w:color w:val="auto"/>
          <w:sz w:val="28"/>
          <w:szCs w:val="28"/>
          <w:highlight w:val="none"/>
        </w:rPr>
        <w:t xml:space="preserve">与公正</w:t>
      </w:r>
      <w:r/>
    </w:p>
    <w:p>
      <w:pPr>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4.2在评标过程中，如果投标人试图向张家港润信项目咨询有限公司和参与评标的人员施加任何影响，都将会导致其投标被拒绝。</w:t>
      </w:r>
      <w:r/>
    </w:p>
    <w:p>
      <w:pPr>
        <w:ind w:firstLine="420"/>
        <w:keepLines/>
        <w:keepNext/>
        <w:spacing w:line="360" w:lineRule="auto"/>
        <w:rPr>
          <w:rFonts w:ascii="宋体" w:hAnsi="宋体" w:cs="Arial"/>
          <w:color w:val="auto"/>
          <w:sz w:val="28"/>
          <w:szCs w:val="28"/>
          <w:highlight w:val="none"/>
        </w:rPr>
        <w:outlineLvl w:val="3"/>
      </w:pPr>
      <w:r/>
      <w:bookmarkStart w:id="134" w:name="_Toc16938548"/>
      <w:r/>
      <w:bookmarkStart w:id="135" w:name="_Toc20823304"/>
      <w:r/>
      <w:bookmarkStart w:id="136" w:name="_Toc513029232"/>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5．投标的澄清</w:t>
      </w:r>
      <w:bookmarkEnd w:id="134"/>
      <w:r/>
      <w:bookmarkEnd w:id="135"/>
      <w:r/>
      <w:bookmarkEnd w:id="136"/>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25.1评标期间，为有助于对投标文件的审查、评价和比较，评委会有权要求投标人对其投标文件进行澄清，但并非对每个投标人都作澄清要求。</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jc w:val="left"/>
        <w:spacing w:line="360" w:lineRule="auto"/>
        <w:rPr>
          <w:rFonts w:ascii="宋体" w:hAnsi="宋体"/>
          <w:color w:val="auto"/>
          <w:sz w:val="24"/>
          <w:highlight w:val="none"/>
          <w:lang w:val="zh-CN"/>
        </w:rPr>
      </w:pPr>
      <w:r>
        <w:rPr>
          <w:rFonts w:hint="eastAsia" w:ascii="宋体" w:hAnsi="宋体"/>
          <w:b/>
          <w:bCs/>
          <w:color w:val="auto"/>
          <w:sz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olor w:val="auto"/>
          <w:sz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37" w:name="EB3164982f155e42e086cd4685f4d2aafa"/>
      <w:r/>
      <w:bookmarkEnd w:id="137"/>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25.3接到评委会澄清要求的投标人如未按规定做出澄清，其风险由投标人自行承担。</w:t>
      </w:r>
      <w:r/>
    </w:p>
    <w:p>
      <w:pPr>
        <w:ind w:firstLine="420"/>
        <w:keepLines/>
        <w:keepNext/>
        <w:spacing w:line="360" w:lineRule="auto"/>
        <w:rPr>
          <w:rFonts w:ascii="宋体" w:hAnsi="宋体" w:cs="Arial"/>
          <w:color w:val="auto"/>
          <w:sz w:val="28"/>
          <w:szCs w:val="28"/>
          <w:highlight w:val="none"/>
        </w:rPr>
        <w:outlineLvl w:val="3"/>
      </w:pPr>
      <w:r/>
      <w:bookmarkStart w:id="138" w:name="_Toc513029233"/>
      <w:r/>
      <w:bookmarkStart w:id="139" w:name="_Toc16938549"/>
      <w:r/>
      <w:bookmarkStart w:id="140" w:name="_Toc20823305"/>
      <w:r>
        <w:rPr>
          <w:rFonts w:ascii="宋体" w:hAnsi="宋体" w:cs="Arial"/>
          <w:color w:val="auto"/>
          <w:sz w:val="28"/>
          <w:szCs w:val="28"/>
          <w:highlight w:val="none"/>
        </w:rPr>
        <w:t xml:space="preserve">26、</w:t>
      </w:r>
      <w:bookmarkEnd w:id="138"/>
      <w:r/>
      <w:bookmarkEnd w:id="139"/>
      <w:r/>
      <w:bookmarkEnd w:id="140"/>
      <w:r>
        <w:rPr>
          <w:rFonts w:ascii="宋体" w:hAnsi="宋体" w:cs="Arial"/>
          <w:color w:val="auto"/>
          <w:sz w:val="28"/>
          <w:szCs w:val="28"/>
          <w:highlight w:val="none"/>
        </w:rPr>
        <w:t xml:space="preserve">对投标文件的初审</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采购人或者采购代理机构依法对投标人的资格进行审查。</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26.3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p>
    <w:p>
      <w:pPr>
        <w:ind w:firstLine="480"/>
        <w:jc w:val="left"/>
        <w:spacing w:line="440" w:lineRule="exact"/>
        <w:rPr>
          <w:rFonts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bookmarkStart w:id="141" w:name="EB8e3ec86c09a94dac9cc9034e6027ee19"/>
      <w:r/>
      <w:bookmarkEnd w:id="141"/>
      <w:r/>
      <w:r/>
    </w:p>
    <w:p>
      <w:pPr>
        <w:ind w:firstLine="48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26.6异常低价投标审查</w:t>
      </w:r>
      <w:r/>
    </w:p>
    <w:p>
      <w:pPr>
        <w:ind w:firstLine="48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26.6.1评审过程中出现下列情形之一的，评审委员会应当启动异常低价投标（响应）审查程序：</w:t>
      </w:r>
      <w:r/>
    </w:p>
    <w:p>
      <w:pPr>
        <w:ind w:firstLine="48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响应）报价低于全部通过符合性审查供应商投标（响应）报价平均值50%的，即投标（响应）报价＜全部通过符合性审查供应商投标（响应）报价平均值×50%。本项目采用优惠率报价，即投标（响应）报价优惠率&gt;（50%+全部通过符合性审查供应商投标(响应)报价平均优惠率×50%）。</w:t>
      </w:r>
      <w:r/>
    </w:p>
    <w:p>
      <w:pPr>
        <w:ind w:firstLine="48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响应）报价低于通过符合性审查的次低报价供应商投标（响应）报价50%的，即投标（响应）报价＜通过符合性审查的次低报价供应商投标（响应）报价×50%。本项目采用优惠率报价，即投标(响应)报价优惠率&gt;（50%+通过符合性审查的次高供应商投标（响应）报价优惠率×50%）。</w:t>
      </w:r>
      <w:r/>
    </w:p>
    <w:p>
      <w:pPr>
        <w:ind w:firstLine="48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（3）投标（响应）报价低于采购项目最高限价45%的，即投标（响应）报价＜采购项目最高限价×45%。本项目采用优惠率报价，即投标(响应)报价优惠率&gt;55%。</w:t>
      </w:r>
      <w:r/>
    </w:p>
    <w:p>
      <w:pPr>
        <w:ind w:firstLine="48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（4）评审委员会基于专业判断，认为供应商报价过低，有可能影响产品质量或者不能诚信履约的其他情形。</w:t>
      </w:r>
      <w:r/>
    </w:p>
    <w:p>
      <w:pPr>
        <w:ind w:firstLine="48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26.6.2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26.6.3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3"/>
        <w:ind w:firstLine="0"/>
        <w:rPr>
          <w:color w:val="auto"/>
          <w:highlight w:val="none"/>
        </w:rPr>
      </w:pPr>
      <w:r>
        <w:rPr>
          <w:color w:val="auto"/>
          <w:highlight w:val="none"/>
        </w:rPr>
      </w:r>
      <w:r/>
    </w:p>
    <w:p>
      <w:pPr>
        <w:ind w:firstLine="420"/>
        <w:keepLines/>
        <w:keepNext/>
        <w:spacing w:line="360" w:lineRule="auto"/>
        <w:rPr>
          <w:rFonts w:ascii="宋体" w:hAnsi="宋体" w:cs="Arial"/>
          <w:color w:val="auto"/>
          <w:sz w:val="28"/>
          <w:szCs w:val="28"/>
          <w:highlight w:val="none"/>
        </w:rPr>
        <w:outlineLvl w:val="3"/>
      </w:pPr>
      <w:r/>
      <w:bookmarkStart w:id="142" w:name="_Toc20823306"/>
      <w:r/>
      <w:bookmarkStart w:id="143" w:name="_Toc513029234"/>
      <w:r/>
      <w:bookmarkStart w:id="144" w:name="_Toc16938550"/>
      <w:r/>
      <w:bookmarkStart w:id="145" w:name="_Toc200451960"/>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7、</w:t>
      </w:r>
      <w:bookmarkEnd w:id="142"/>
      <w:r/>
      <w:bookmarkEnd w:id="143"/>
      <w:r/>
      <w:bookmarkEnd w:id="144"/>
      <w:r>
        <w:rPr>
          <w:rFonts w:hint="eastAsia" w:ascii="宋体" w:hAnsi="宋体" w:cs="Arial"/>
          <w:color w:val="auto"/>
          <w:sz w:val="28"/>
          <w:szCs w:val="28"/>
          <w:highlight w:val="none"/>
        </w:rPr>
        <w:t xml:space="preserve">无效投标条款和废标条款</w:t>
      </w:r>
      <w:r/>
    </w:p>
    <w:p>
      <w:pPr>
        <w:pStyle w:val="1354"/>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27.1 无效投标条款</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27.1.1 投标人未按照招标文件要求上传电子投标文件的；</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27.1.2 投标人在规定时间内不解密投标文件或未成功解密投标文件的（因系统原因导致的除外)；</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27.1.3 投标文件中没有《开标一览表》或《开标一览表》未加盖投标人公章的； </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27.1.4 投标文件中任何有选择的报价；</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27.1.5 投标文件报价出现前后不一致的，按招标文件规定修正后投标人不确认的； </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27.1.6 不同投标人的投标文件由同一单位或者个人编制； </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27.1.7 不同投标人委托同一单位或者个人办理投标事宜； </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27.1.8 不同投标人的投标文件载明的项目管理成员或者联系人员为同一人；</w:t>
      </w:r>
      <w:r/>
    </w:p>
    <w:p>
      <w:pPr>
        <w:pStyle w:val="1355"/>
        <w:ind w:firstLine="499"/>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27.1.9 不同投标人的投标文件异常一致或者投标报价呈规律性差异；</w:t>
      </w:r>
      <w:r/>
    </w:p>
    <w:p>
      <w:pPr>
        <w:pStyle w:val="1355"/>
        <w:ind w:firstLine="220"/>
        <w:spacing w:line="440" w:lineRule="exact"/>
        <w:rPr>
          <w:rStyle w:val="1432"/>
          <w:rFonts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rPr>
        <w:t xml:space="preserve">   27.1.10不同投标人的投标文件制作机器码一致的；</w:t>
      </w:r>
      <w:r/>
    </w:p>
    <w:p>
      <w:pPr>
        <w:pStyle w:val="1355"/>
        <w:ind w:firstLine="499"/>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27.1.1</w:t>
      </w:r>
      <w:r>
        <w:rPr>
          <w:rStyle w:val="1432"/>
          <w:rFonts w:hint="eastAsia" w:ascii="宋体" w:hAnsi="宋体" w:eastAsia="宋体" w:cs="宋体"/>
          <w:color w:val="auto"/>
          <w:spacing w:val="7"/>
          <w:sz w:val="24"/>
          <w:szCs w:val="24"/>
          <w:highlight w:val="none"/>
        </w:rPr>
        <w:t xml:space="preserve">1</w:t>
      </w:r>
      <w:r>
        <w:rPr>
          <w:rStyle w:val="1432"/>
          <w:rFonts w:ascii="宋体" w:hAnsi="宋体" w:eastAsia="宋体" w:cs="宋体"/>
          <w:color w:val="auto"/>
          <w:spacing w:val="7"/>
          <w:sz w:val="24"/>
          <w:szCs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27.1.1</w:t>
      </w:r>
      <w:r>
        <w:rPr>
          <w:rStyle w:val="1432"/>
          <w:rFonts w:hint="eastAsia" w:ascii="宋体" w:hAnsi="宋体" w:eastAsia="宋体" w:cs="宋体"/>
          <w:color w:val="auto"/>
          <w:spacing w:val="7"/>
          <w:sz w:val="24"/>
          <w:szCs w:val="24"/>
          <w:highlight w:val="none"/>
        </w:rPr>
        <w:t xml:space="preserve">2</w:t>
      </w:r>
      <w:r>
        <w:rPr>
          <w:rStyle w:val="1432"/>
          <w:rFonts w:ascii="宋体" w:hAnsi="宋体" w:eastAsia="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27.1.1</w:t>
      </w:r>
      <w:r>
        <w:rPr>
          <w:rStyle w:val="1432"/>
          <w:rFonts w:hint="eastAsia" w:ascii="宋体" w:hAnsi="宋体" w:eastAsia="宋体" w:cs="宋体"/>
          <w:color w:val="auto"/>
          <w:spacing w:val="7"/>
          <w:sz w:val="24"/>
          <w:szCs w:val="24"/>
          <w:highlight w:val="none"/>
        </w:rPr>
        <w:t xml:space="preserve">3</w:t>
      </w:r>
      <w:r>
        <w:rPr>
          <w:rStyle w:val="1432"/>
          <w:rFonts w:ascii="宋体" w:hAnsi="宋体" w:eastAsia="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27.1.1</w:t>
      </w:r>
      <w:r>
        <w:rPr>
          <w:rStyle w:val="1432"/>
          <w:rFonts w:hint="eastAsia" w:ascii="宋体" w:hAnsi="宋体" w:eastAsia="宋体" w:cs="宋体"/>
          <w:color w:val="auto"/>
          <w:spacing w:val="7"/>
          <w:sz w:val="24"/>
          <w:szCs w:val="24"/>
          <w:highlight w:val="none"/>
        </w:rPr>
        <w:t xml:space="preserve">4</w:t>
      </w:r>
      <w:r>
        <w:rPr>
          <w:rStyle w:val="1432"/>
          <w:rFonts w:ascii="宋体" w:hAnsi="宋体" w:eastAsia="宋体" w:cs="宋体"/>
          <w:color w:val="auto"/>
          <w:spacing w:val="7"/>
          <w:sz w:val="24"/>
          <w:szCs w:val="24"/>
          <w:highlight w:val="none"/>
        </w:rPr>
        <w:t xml:space="preserve"> 不同供应商的单位负责人为同一人或者存在直接控股、管理关系的； </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27.1.1</w:t>
      </w:r>
      <w:r>
        <w:rPr>
          <w:rStyle w:val="1432"/>
          <w:rFonts w:hint="eastAsia" w:ascii="宋体" w:hAnsi="宋体" w:eastAsia="宋体" w:cs="宋体"/>
          <w:color w:val="auto"/>
          <w:spacing w:val="7"/>
          <w:sz w:val="24"/>
          <w:szCs w:val="24"/>
          <w:highlight w:val="none"/>
        </w:rPr>
        <w:t xml:space="preserve">5</w:t>
      </w:r>
      <w:r>
        <w:rPr>
          <w:rStyle w:val="1432"/>
          <w:rFonts w:ascii="宋体" w:hAnsi="宋体" w:eastAsia="宋体" w:cs="宋体"/>
          <w:color w:val="auto"/>
          <w:spacing w:val="7"/>
          <w:sz w:val="24"/>
          <w:szCs w:val="24"/>
          <w:highlight w:val="none"/>
        </w:rPr>
        <w:t xml:space="preserve"> 为采购项目提供整体设计、规范编制或者项目管理、监理、检测等服务的；</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27.1.1</w:t>
      </w:r>
      <w:r>
        <w:rPr>
          <w:rStyle w:val="1432"/>
          <w:rFonts w:hint="eastAsia" w:ascii="宋体" w:hAnsi="宋体" w:eastAsia="宋体" w:cs="宋体"/>
          <w:color w:val="auto"/>
          <w:spacing w:val="7"/>
          <w:sz w:val="24"/>
          <w:szCs w:val="24"/>
          <w:highlight w:val="none"/>
        </w:rPr>
        <w:t xml:space="preserve">6</w:t>
      </w:r>
      <w:r>
        <w:rPr>
          <w:rStyle w:val="1432"/>
          <w:rFonts w:ascii="宋体" w:hAnsi="宋体" w:eastAsia="宋体" w:cs="宋体"/>
          <w:color w:val="auto"/>
          <w:spacing w:val="7"/>
          <w:sz w:val="24"/>
          <w:szCs w:val="24"/>
          <w:highlight w:val="none"/>
        </w:rPr>
        <w:t xml:space="preserve"> 资格证明文件中要求加盖公章而未加盖公章的； </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27.1.1</w:t>
      </w:r>
      <w:r>
        <w:rPr>
          <w:rStyle w:val="1432"/>
          <w:rFonts w:hint="eastAsia" w:ascii="宋体" w:hAnsi="宋体" w:eastAsia="宋体" w:cs="宋体"/>
          <w:color w:val="auto"/>
          <w:spacing w:val="7"/>
          <w:sz w:val="24"/>
          <w:szCs w:val="24"/>
          <w:highlight w:val="none"/>
        </w:rPr>
        <w:t xml:space="preserve">7</w:t>
      </w:r>
      <w:r>
        <w:rPr>
          <w:rStyle w:val="1432"/>
          <w:rFonts w:ascii="宋体" w:hAnsi="宋体" w:eastAsia="宋体" w:cs="宋体"/>
          <w:color w:val="auto"/>
          <w:spacing w:val="7"/>
          <w:sz w:val="24"/>
          <w:szCs w:val="24"/>
          <w:highlight w:val="none"/>
        </w:rPr>
        <w:t xml:space="preserve"> 投标文件未按招标文件要求签署、盖章的； </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27.1.1</w:t>
      </w:r>
      <w:r>
        <w:rPr>
          <w:rStyle w:val="1432"/>
          <w:rFonts w:hint="eastAsia" w:ascii="宋体" w:hAnsi="宋体" w:eastAsia="宋体" w:cs="宋体"/>
          <w:color w:val="auto"/>
          <w:spacing w:val="7"/>
          <w:sz w:val="24"/>
          <w:szCs w:val="24"/>
          <w:highlight w:val="none"/>
        </w:rPr>
        <w:t xml:space="preserve">8</w:t>
      </w:r>
      <w:r>
        <w:rPr>
          <w:rStyle w:val="1432"/>
          <w:rFonts w:ascii="宋体" w:hAnsi="宋体" w:eastAsia="宋体" w:cs="宋体"/>
          <w:color w:val="auto"/>
          <w:spacing w:val="7"/>
          <w:sz w:val="24"/>
          <w:szCs w:val="24"/>
          <w:highlight w:val="none"/>
        </w:rPr>
        <w:t xml:space="preserve"> 不具备招标文件中规定的资格要求或未按招标文件规定的要求提供资格证明文件的； </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27.1.1</w:t>
      </w:r>
      <w:r>
        <w:rPr>
          <w:rStyle w:val="1432"/>
          <w:rFonts w:hint="eastAsia" w:ascii="宋体" w:hAnsi="宋体" w:eastAsia="宋体" w:cs="宋体"/>
          <w:color w:val="auto"/>
          <w:spacing w:val="7"/>
          <w:sz w:val="24"/>
          <w:szCs w:val="24"/>
          <w:highlight w:val="none"/>
        </w:rPr>
        <w:t xml:space="preserve">9</w:t>
      </w:r>
      <w:r>
        <w:rPr>
          <w:rStyle w:val="1432"/>
          <w:rFonts w:ascii="宋体" w:hAnsi="宋体" w:eastAsia="宋体" w:cs="宋体"/>
          <w:color w:val="auto"/>
          <w:spacing w:val="7"/>
          <w:sz w:val="24"/>
          <w:szCs w:val="24"/>
          <w:highlight w:val="none"/>
        </w:rPr>
        <w:t xml:space="preserve"> 报价超过招标文件中规定的预算金额或者最高限价的； </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w:t>
      </w:r>
      <w:r>
        <w:rPr>
          <w:rStyle w:val="1432"/>
          <w:rFonts w:hint="eastAsia" w:ascii="宋体" w:hAnsi="宋体" w:eastAsia="宋体" w:cs="宋体"/>
          <w:color w:val="auto"/>
          <w:spacing w:val="7"/>
          <w:sz w:val="24"/>
          <w:szCs w:val="24"/>
          <w:highlight w:val="none"/>
        </w:rPr>
        <w:t xml:space="preserve">20</w:t>
      </w:r>
      <w:r>
        <w:rPr>
          <w:rStyle w:val="1432"/>
          <w:rFonts w:ascii="宋体" w:hAnsi="宋体" w:eastAsia="宋体" w:cs="宋体"/>
          <w:color w:val="auto"/>
          <w:spacing w:val="7"/>
          <w:sz w:val="24"/>
          <w:szCs w:val="24"/>
          <w:highlight w:val="none"/>
        </w:rPr>
        <w:t xml:space="preserve"> 投标文件含有采购人不能接受的附加条件的； </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27.1.2</w:t>
      </w:r>
      <w:r>
        <w:rPr>
          <w:rStyle w:val="1432"/>
          <w:rFonts w:hint="eastAsia" w:ascii="宋体" w:hAnsi="宋体" w:eastAsia="宋体" w:cs="宋体"/>
          <w:color w:val="auto"/>
          <w:spacing w:val="7"/>
          <w:sz w:val="24"/>
          <w:szCs w:val="24"/>
          <w:highlight w:val="none"/>
        </w:rPr>
        <w:t xml:space="preserve">1</w:t>
      </w:r>
      <w:r>
        <w:rPr>
          <w:rStyle w:val="1432"/>
          <w:rFonts w:ascii="宋体" w:hAnsi="宋体" w:eastAsia="宋体" w:cs="宋体"/>
          <w:color w:val="auto"/>
          <w:spacing w:val="7"/>
          <w:sz w:val="24"/>
          <w:szCs w:val="24"/>
          <w:highlight w:val="none"/>
        </w:rPr>
        <w:t xml:space="preserve"> 不响应招标文件中规定的实质性要求的（本招标文件中斜体且有下划线部分为实质性要求）； </w:t>
      </w:r>
      <w:r/>
    </w:p>
    <w:p>
      <w:pPr>
        <w:pStyle w:val="1355"/>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27.1.2</w:t>
      </w:r>
      <w:r>
        <w:rPr>
          <w:rStyle w:val="1432"/>
          <w:rFonts w:hint="eastAsia" w:ascii="宋体" w:hAnsi="宋体" w:eastAsia="宋体" w:cs="宋体"/>
          <w:color w:val="auto"/>
          <w:spacing w:val="7"/>
          <w:sz w:val="24"/>
          <w:szCs w:val="24"/>
          <w:highlight w:val="none"/>
        </w:rPr>
        <w:t xml:space="preserve">2</w:t>
      </w:r>
      <w:r>
        <w:rPr>
          <w:rStyle w:val="1432"/>
          <w:rFonts w:ascii="宋体" w:hAnsi="宋体" w:eastAsia="宋体" w:cs="宋体"/>
          <w:color w:val="auto"/>
          <w:spacing w:val="7"/>
          <w:sz w:val="24"/>
          <w:szCs w:val="24"/>
          <w:highlight w:val="none"/>
        </w:rPr>
        <w:t xml:space="preserve"> 法律、法规和采购文件规定的其他无效情形; </w:t>
      </w:r>
      <w:r/>
    </w:p>
    <w:p>
      <w:pPr>
        <w:pStyle w:val="1356"/>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27.2 废标条款：</w:t>
      </w:r>
      <w:r/>
    </w:p>
    <w:p>
      <w:pPr>
        <w:pStyle w:val="1356"/>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(1)符合专业条件的供应商或者对招标文件作实质响应的供应商不足三家的； </w:t>
      </w:r>
      <w:r/>
    </w:p>
    <w:p>
      <w:pPr>
        <w:pStyle w:val="1356"/>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(2)出现影响采购公正的违法、违规行为的；</w:t>
      </w:r>
      <w:r/>
    </w:p>
    <w:p>
      <w:pPr>
        <w:pStyle w:val="1356"/>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(3)投标人的报价均超过了采购预算，采购人不能支付的；</w:t>
      </w:r>
      <w:r/>
    </w:p>
    <w:p>
      <w:pPr>
        <w:pStyle w:val="1356"/>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(4)因重大变故，采购任务取消的。</w:t>
      </w:r>
      <w:r/>
    </w:p>
    <w:p>
      <w:pPr>
        <w:pStyle w:val="1356"/>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 (</w:t>
      </w:r>
      <w:r>
        <w:rPr>
          <w:rStyle w:val="1432"/>
          <w:rFonts w:hint="eastAsia" w:ascii="宋体" w:hAnsi="宋体" w:eastAsia="宋体" w:cs="宋体"/>
          <w:color w:val="auto"/>
          <w:spacing w:val="7"/>
          <w:sz w:val="24"/>
          <w:szCs w:val="24"/>
          <w:highlight w:val="none"/>
        </w:rPr>
        <w:t xml:space="preserve">5</w:t>
      </w:r>
      <w:r>
        <w:rPr>
          <w:rStyle w:val="1432"/>
          <w:rFonts w:ascii="宋体" w:hAnsi="宋体" w:eastAsia="宋体" w:cs="宋体"/>
          <w:color w:val="auto"/>
          <w:spacing w:val="7"/>
          <w:sz w:val="24"/>
          <w:szCs w:val="24"/>
          <w:highlight w:val="none"/>
        </w:rPr>
        <w:t xml:space="preserve">)</w:t>
      </w:r>
      <w:r>
        <w:rPr>
          <w:rStyle w:val="1432"/>
          <w:rFonts w:hint="eastAsia" w:ascii="宋体" w:hAnsi="宋体" w:eastAsia="宋体" w:cs="宋体"/>
          <w:color w:val="auto"/>
          <w:spacing w:val="7"/>
          <w:sz w:val="24"/>
          <w:szCs w:val="24"/>
          <w:highlight w:val="none"/>
        </w:rPr>
        <w:t xml:space="preserve">因苏采云系统系统故障原因造成开标不成功的</w:t>
      </w:r>
      <w:r>
        <w:rPr>
          <w:rStyle w:val="1432"/>
          <w:rFonts w:ascii="宋体" w:hAnsi="宋体" w:eastAsia="宋体" w:cs="宋体"/>
          <w:color w:val="auto"/>
          <w:spacing w:val="7"/>
          <w:sz w:val="24"/>
          <w:szCs w:val="24"/>
          <w:highlight w:val="none"/>
        </w:rPr>
        <w:t xml:space="preserve">。</w:t>
      </w:r>
      <w:r/>
    </w:p>
    <w:p>
      <w:pPr>
        <w:pStyle w:val="1356"/>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27.3 投标截止时间结束后参加投标的供应商不足三家的处理：</w:t>
      </w:r>
      <w:r/>
    </w:p>
    <w:p>
      <w:pPr>
        <w:pStyle w:val="1356"/>
        <w:ind w:firstLine="500"/>
        <w:spacing w:line="440" w:lineRule="exact"/>
        <w:rPr>
          <w:rStyle w:val="1432"/>
          <w:rFonts w:ascii="宋体" w:hAnsi="宋体" w:eastAsia="宋体" w:cs="宋体"/>
          <w:color w:val="auto"/>
          <w:spacing w:val="7"/>
          <w:sz w:val="24"/>
          <w:szCs w:val="24"/>
          <w:highlight w:val="none"/>
        </w:rPr>
      </w:pPr>
      <w:r>
        <w:rPr>
          <w:rStyle w:val="1432"/>
          <w:rFonts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1431"/>
        <w:jc w:val="left"/>
        <w:spacing w:before="200" w:after="100" w:line="416" w:lineRule="auto"/>
        <w:rPr>
          <w:rStyle w:val="1116"/>
          <w:rFonts w:ascii="宋体" w:hAnsi="宋体"/>
          <w:color w:val="auto"/>
          <w:sz w:val="30"/>
          <w:szCs w:val="30"/>
          <w:highlight w:val="none"/>
        </w:rPr>
      </w:pPr>
      <w:r/>
      <w:bookmarkStart w:id="146" w:name="_Toc20823307"/>
      <w:r/>
      <w:bookmarkStart w:id="147" w:name="_Toc513029235"/>
      <w:r/>
      <w:bookmarkStart w:id="148" w:name="_Toc16938551"/>
      <w:r/>
      <w:bookmarkStart w:id="149" w:name="_Toc38368125"/>
      <w:r/>
      <w:bookmarkStart w:id="150" w:name="_Toc35266025"/>
      <w:r/>
      <w:bookmarkStart w:id="151" w:name="_Toc54615244"/>
      <w:r/>
      <w:bookmarkStart w:id="152" w:name="_Toc120614219"/>
      <w:r/>
      <w:bookmarkStart w:id="153" w:name="_Toc28184"/>
      <w:r>
        <w:rPr>
          <w:rStyle w:val="1116"/>
          <w:rFonts w:hint="eastAsia" w:ascii="宋体" w:hAnsi="宋体"/>
          <w:color w:val="auto"/>
          <w:sz w:val="30"/>
          <w:szCs w:val="30"/>
          <w:highlight w:val="none"/>
        </w:rPr>
        <w:t xml:space="preserve">六、</w:t>
      </w:r>
      <w:bookmarkEnd w:id="146"/>
      <w:r/>
      <w:bookmarkEnd w:id="147"/>
      <w:r/>
      <w:bookmarkEnd w:id="148"/>
      <w:r>
        <w:rPr>
          <w:rStyle w:val="1116"/>
          <w:rFonts w:hint="eastAsia" w:ascii="宋体" w:hAnsi="宋体"/>
          <w:color w:val="auto"/>
          <w:sz w:val="30"/>
          <w:szCs w:val="30"/>
          <w:highlight w:val="none"/>
        </w:rPr>
        <w:t xml:space="preserve">定标</w:t>
      </w:r>
      <w:bookmarkEnd w:id="149"/>
      <w:r/>
      <w:bookmarkEnd w:id="150"/>
      <w:r/>
      <w:bookmarkEnd w:id="151"/>
      <w:r/>
      <w:bookmarkEnd w:id="152"/>
      <w:r/>
      <w:bookmarkEnd w:id="153"/>
      <w:r/>
      <w:r/>
    </w:p>
    <w:p>
      <w:pPr>
        <w:ind w:firstLine="560"/>
        <w:keepLines/>
        <w:keepNext/>
        <w:spacing w:line="440" w:lineRule="exact"/>
        <w:rPr>
          <w:rFonts w:ascii="宋体" w:hAnsi="宋体" w:cs="宋体"/>
          <w:color w:val="auto"/>
          <w:sz w:val="28"/>
          <w:szCs w:val="28"/>
          <w:highlight w:val="none"/>
        </w:rPr>
        <w:outlineLvl w:val="3"/>
      </w:pPr>
      <w:r/>
      <w:bookmarkStart w:id="154" w:name="_Toc513029238"/>
      <w:r/>
      <w:bookmarkStart w:id="155" w:name="_Toc16938554"/>
      <w:r/>
      <w:bookmarkStart w:id="156" w:name="_Toc20823310"/>
      <w:r>
        <w:rPr>
          <w:rFonts w:hint="eastAsia" w:ascii="宋体" w:hAnsi="宋体" w:cs="宋体"/>
          <w:color w:val="auto"/>
          <w:sz w:val="28"/>
          <w:szCs w:val="28"/>
          <w:highlight w:val="none"/>
        </w:rPr>
        <w:t xml:space="preserve">28、</w:t>
      </w:r>
      <w:bookmarkEnd w:id="154"/>
      <w:r>
        <w:rPr>
          <w:rFonts w:hint="eastAsia" w:ascii="宋体" w:hAnsi="宋体" w:cs="宋体"/>
          <w:color w:val="auto"/>
          <w:sz w:val="28"/>
          <w:szCs w:val="28"/>
          <w:highlight w:val="none"/>
        </w:rPr>
        <w:t xml:space="preserve">确定</w:t>
      </w:r>
      <w:bookmarkEnd w:id="155"/>
      <w:r/>
      <w:bookmarkEnd w:id="156"/>
      <w:r>
        <w:rPr>
          <w:rFonts w:hint="eastAsia" w:ascii="宋体" w:hAnsi="宋体" w:cs="宋体"/>
          <w:color w:val="auto"/>
          <w:sz w:val="28"/>
          <w:szCs w:val="28"/>
          <w:highlight w:val="none"/>
        </w:rPr>
        <w:t xml:space="preserve">中标单位</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28.1</w:t>
      </w:r>
      <w:bookmarkEnd w:id="145"/>
      <w:r>
        <w:rPr>
          <w:rFonts w:hint="eastAsia" w:ascii="宋体" w:hAnsi="宋体"/>
          <w:bCs/>
          <w:color w:val="auto"/>
          <w:sz w:val="24"/>
          <w:highlight w:val="none"/>
        </w:rPr>
        <w:t xml:space="preserve">评委会根据本招标文件规定评标办法与评标标准向采购人推荐出3名中标候选人。</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28.2采购人应根据评委会推荐的中标候选人名单中按顺序确定中标供应商。依据财政部94号令第十六条第（二）项规定，如果中标人的中标资格因故被取消的，新的中标人按相关规定确定。</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28.3自中标人确定之日起2个工作日内，中标结果将在省级以上财政部门指定的媒体上进行公告，公告期限为1个工作日。</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28.4若有充分证据证明，中标人出现下列情况之一的，一经查实，中标无效：</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（1）提供虚假材料谋取中标的；</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（2）采取不正当手段诋毁、排挤其他供应商的；</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（3）与采购人、其他供应商或者采购代理机构恶意串通的；</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（4）向采购人、采购代理机构行贿或者提供其他不正当利益的；</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（5）在招标采购过程中与采购人进行协商谈判的；</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（6）向评标委员会行贿或者提供其他不正当利益。</w:t>
      </w:r>
      <w:r/>
    </w:p>
    <w:p>
      <w:pPr>
        <w:ind w:firstLine="560"/>
        <w:keepLines/>
        <w:keepNext/>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29、质疑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29.1.1投标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非书面形式、七个工作日之外提交的质疑将不予受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29.1.2质疑必须按《政府采购法》、《政府采购法实施条例》及财政部94号令的相关规定提交，未按上述要求提交的质疑函张家港润信项目咨询有限公司有权不予受理。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29.1.3质疑函应当包括下列内容：</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29.1.3.1供应商的姓名或者名称、地址、邮编、联系人及联系电话；</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29.1.3.2质疑项目的名称、编号；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29.1.3.3具体、明确的质疑事项和与质疑事项相关的请求；</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29.1.3.4事实依据；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29.1.3.5必要的法律依据；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29.1.3.6提出质疑的日期。</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29.1.5质疑的送达方式</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29.1.5.1质疑函应采用邮寄送达或直接送达的方式递交，采用其他方式送达（含传真、电子邮件等）的，张家港润信项目咨询有限公司有权不予受理。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29.2特别提示</w:t>
      </w:r>
      <w:r/>
    </w:p>
    <w:p>
      <w:pPr>
        <w:ind w:firstLine="480"/>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29.2.1根据财政部94号令第十一条规定，提出质疑的供应商应当是参与所质疑项目采购活动的供应商。</w:t>
      </w:r>
      <w:r>
        <w:rPr>
          <w:rFonts w:hint="eastAsia" w:ascii="宋体" w:hAnsi="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29.2.2供应商在法定质疑期内应一次性提出针对同一采购程序环节的质疑。</w:t>
      </w:r>
      <w:r/>
    </w:p>
    <w:p>
      <w:pPr>
        <w:ind w:firstLine="24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29.2.3供应商提出质疑必须有理、有据，不得恶意质疑或提交虚假质疑。否则，一经查实，采购人或张家港润信项目咨询有限公司有权依据政府采购的有关规定，报请政府采购监管部门对该投标人进行相应的行政处罚。</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29.3其他</w:t>
      </w:r>
      <w:r/>
    </w:p>
    <w:p>
      <w:pPr>
        <w:ind w:firstLine="480"/>
        <w:spacing w:line="440" w:lineRule="exact"/>
        <w:rPr>
          <w:rFonts w:ascii="宋体" w:hAnsi="宋体" w:cs="Arial"/>
          <w:color w:val="auto"/>
          <w:sz w:val="28"/>
          <w:szCs w:val="28"/>
          <w:highlight w:val="none"/>
        </w:rPr>
      </w:pPr>
      <w:r>
        <w:rPr>
          <w:rFonts w:hint="eastAsia" w:ascii="宋体" w:hAnsi="宋体" w:cs="宋体"/>
          <w:color w:val="auto"/>
          <w:sz w:val="24"/>
          <w:szCs w:val="24"/>
          <w:highlight w:val="none"/>
        </w:rPr>
        <w:t xml:space="preserve">29.3.1采购人或张家港润信项目咨询有限公司将在收到供应商的质疑后七个工作日内作出答复，答复的内容不涉及商业秘密。</w:t>
      </w:r>
      <w:r/>
    </w:p>
    <w:p>
      <w:pPr>
        <w:ind w:firstLine="560"/>
        <w:keepLines/>
        <w:keepNext/>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30、中标通知书</w:t>
      </w:r>
      <w:r/>
    </w:p>
    <w:p>
      <w:pPr>
        <w:ind w:firstLine="480"/>
        <w:spacing w:line="440" w:lineRule="exact"/>
        <w:rPr>
          <w:rFonts w:ascii="宋体" w:hAnsi="宋体"/>
          <w:color w:val="auto"/>
          <w:sz w:val="24"/>
          <w:szCs w:val="24"/>
          <w:highlight w:val="none"/>
        </w:rPr>
      </w:pPr>
      <w:r>
        <w:rPr>
          <w:rFonts w:hint="eastAsia" w:ascii="宋体" w:hAnsi="宋体"/>
          <w:color w:val="auto"/>
          <w:sz w:val="24"/>
          <w:highlight w:val="none"/>
        </w:rPr>
        <w:t xml:space="preserve">30.l在中标结果确定后2个工作日内，张家港润信项目咨询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431"/>
        <w:jc w:val="left"/>
        <w:spacing w:before="200" w:after="100" w:line="416" w:lineRule="auto"/>
        <w:rPr>
          <w:rStyle w:val="1116"/>
          <w:rFonts w:ascii="宋体" w:hAnsi="宋体" w:cs="宋体"/>
          <w:color w:val="auto"/>
          <w:sz w:val="30"/>
          <w:szCs w:val="30"/>
          <w:highlight w:val="none"/>
        </w:rPr>
      </w:pPr>
      <w:r>
        <w:rPr>
          <w:rStyle w:val="1116"/>
          <w:rFonts w:hint="eastAsia" w:ascii="宋体" w:hAnsi="宋体" w:cs="宋体"/>
          <w:color w:val="auto"/>
          <w:sz w:val="30"/>
          <w:szCs w:val="30"/>
          <w:highlight w:val="none"/>
        </w:rPr>
        <w:t xml:space="preserve">七、授予合同</w:t>
      </w:r>
      <w:r/>
    </w:p>
    <w:p>
      <w:pPr>
        <w:ind w:firstLine="560"/>
        <w:keepLines/>
        <w:keepNext/>
        <w:spacing w:line="440" w:lineRule="exact"/>
        <w:rPr>
          <w:rFonts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31. 签订合同</w:t>
      </w:r>
      <w:r/>
    </w:p>
    <w:p>
      <w:pPr>
        <w:ind w:firstLine="480"/>
        <w:spacing w:line="440" w:lineRule="exact"/>
        <w:rPr>
          <w:rFonts w:ascii="宋体" w:hAnsi="宋体"/>
          <w:b/>
          <w:color w:val="auto"/>
          <w:sz w:val="24"/>
          <w:highlight w:val="none"/>
        </w:rPr>
      </w:pPr>
      <w:r>
        <w:rPr>
          <w:rFonts w:hint="eastAsia" w:ascii="宋体" w:hAnsi="宋体"/>
          <w:bCs/>
          <w:color w:val="auto"/>
          <w:sz w:val="24"/>
          <w:highlight w:val="none"/>
        </w:rPr>
        <w:t xml:space="preserve">31.l</w:t>
      </w:r>
      <w:r>
        <w:rPr>
          <w:rFonts w:hint="eastAsia" w:ascii="宋体" w:hAnsi="宋体"/>
          <w:b/>
          <w:color w:val="auto"/>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31.2 招标文件、中标人的投标文件及招标过程中有关澄清、承诺文件均应作为合同附件。</w:t>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rPr>
          <w:rFonts w:hint="eastAsia" w:ascii="宋体" w:hAnsi="宋体"/>
          <w:color w:val="auto"/>
          <w:sz w:val="24"/>
          <w:highlight w:val="none"/>
        </w:rPr>
        <w:t xml:space="preserve">。</w:t>
      </w:r>
      <w:r/>
    </w:p>
    <w:p>
      <w:pPr>
        <w:ind w:firstLine="560"/>
        <w:keepLines/>
        <w:keepNext/>
        <w:spacing w:line="440" w:lineRule="exact"/>
        <w:rPr>
          <w:rFonts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32、履约保证金</w:t>
      </w:r>
      <w:r/>
    </w:p>
    <w:p>
      <w:pPr>
        <w:ind w:firstLine="482"/>
        <w:spacing w:line="440" w:lineRule="exact"/>
        <w:rPr>
          <w:rFonts w:hint="default" w:ascii="宋体" w:hAnsi="宋体" w:eastAsia="宋体" w:cs="Times New Roman"/>
          <w:b/>
          <w:bCs w:val="0"/>
          <w:color w:val="auto"/>
          <w:sz w:val="24"/>
          <w:highlight w:val="none"/>
          <w:lang w:val="en-US"/>
        </w:rPr>
      </w:pPr>
      <w:r>
        <w:rPr>
          <w:rFonts w:hint="eastAsia" w:ascii="宋体" w:hAnsi="宋体" w:eastAsia="宋体" w:cs="Times New Roman"/>
          <w:b/>
          <w:bCs w:val="0"/>
          <w:color w:val="auto"/>
          <w:spacing w:val="0"/>
          <w:sz w:val="24"/>
          <w:highlight w:val="none"/>
        </w:rPr>
        <w:t xml:space="preserve">32.1</w:t>
      </w:r>
      <w:r>
        <w:rPr>
          <w:rFonts w:hint="eastAsia" w:ascii="宋体" w:hAnsi="宋体" w:cs="Times New Roman"/>
          <w:b/>
          <w:bCs w:val="0"/>
          <w:color w:val="auto"/>
          <w:spacing w:val="0"/>
          <w:sz w:val="24"/>
          <w:highlight w:val="none"/>
          <w:lang w:val="en-US" w:eastAsia="zh-CN"/>
        </w:rPr>
        <w:t xml:space="preserve"> </w:t>
      </w:r>
      <w:r>
        <w:rPr>
          <w:rFonts w:hint="default" w:ascii="宋体" w:hAnsi="宋体" w:eastAsia="宋体" w:cs="Times New Roman"/>
          <w:b/>
          <w:bCs w:val="0"/>
          <w:color w:val="auto"/>
          <w:spacing w:val="0"/>
          <w:sz w:val="24"/>
          <w:highlight w:val="none"/>
          <w:lang w:val="en-US"/>
        </w:rPr>
        <w:t xml:space="preserve">合同签订前，中标供应商向采购人交付的履约保证金为合同总金额的2%。</w:t>
      </w:r>
      <w:r/>
    </w:p>
    <w:p>
      <w:pPr>
        <w:ind w:firstLine="482"/>
        <w:spacing w:line="440" w:lineRule="exact"/>
        <w:rPr>
          <w:rFonts w:hint="default" w:ascii="宋体" w:hAnsi="宋体" w:cs="Times New Roman"/>
          <w:b/>
          <w:bCs w:val="0"/>
          <w:color w:val="auto"/>
          <w:sz w:val="24"/>
          <w:szCs w:val="22"/>
          <w:highlight w:val="none"/>
          <w:lang w:val="en-US"/>
        </w:rPr>
      </w:pPr>
      <w:r>
        <w:rPr>
          <w:rFonts w:hint="default" w:ascii="宋体" w:hAnsi="宋体" w:cs="Times New Roman"/>
          <w:b/>
          <w:bCs w:val="0"/>
          <w:color w:val="auto"/>
          <w:sz w:val="24"/>
          <w:szCs w:val="22"/>
          <w:highlight w:val="none"/>
          <w:lang w:val="en-US"/>
        </w:rPr>
        <w:t xml:space="preserve">32.2履约保证金必须是人民币。履约保证金应当以支票、汇票、本票或者金融机构、担保机构出具的保函等非现金形式提交。</w:t>
      </w:r>
      <w:r/>
    </w:p>
    <w:p>
      <w:pPr>
        <w:ind w:firstLine="482"/>
        <w:spacing w:line="440" w:lineRule="exact"/>
        <w:rPr>
          <w:rFonts w:hint="default" w:ascii="宋体" w:hAnsi="宋体" w:eastAsia="宋体"/>
          <w:b/>
          <w:bCs w:val="0"/>
          <w:color w:val="auto"/>
          <w:sz w:val="24"/>
          <w:highlight w:val="none"/>
          <w:lang w:val="en-US" w:eastAsia="zh-CN"/>
        </w:rPr>
      </w:pPr>
      <w:r>
        <w:rPr>
          <w:rFonts w:hint="default" w:ascii="宋体" w:hAnsi="宋体"/>
          <w:b/>
          <w:bCs w:val="0"/>
          <w:color w:val="auto"/>
          <w:sz w:val="24"/>
          <w:highlight w:val="none"/>
          <w:lang w:val="en-US"/>
        </w:rPr>
        <w:t xml:space="preserve">32.3按照《江苏省财政厅国家金融监管总局江苏监管局江苏省地方金融监督管理局关于在全省政府采购领域推行电子履约保函(保险)的通知》和相关法律法规规定，采购人如向中标(成交)人收取履约保证金的，中标供应商可以以履约保函(保险)的形式代替提供履约保证金。</w:t>
      </w:r>
      <w:r/>
    </w:p>
    <w:p>
      <w:pPr>
        <w:ind w:firstLine="560"/>
        <w:keepLines/>
        <w:keepNext/>
        <w:spacing w:line="440" w:lineRule="exact"/>
        <w:rPr>
          <w:rFonts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33、货物和服务的追加、减少和添购。</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560"/>
        <w:keepLines/>
        <w:keepNext/>
        <w:spacing w:line="440" w:lineRule="exact"/>
        <w:rPr>
          <w:rFonts w:ascii="宋体" w:hAnsi="宋体" w:cs="Arial"/>
          <w:bCs/>
          <w:color w:val="auto"/>
          <w:sz w:val="28"/>
          <w:szCs w:val="28"/>
          <w:highlight w:val="none"/>
        </w:rPr>
        <w:outlineLvl w:val="3"/>
      </w:pPr>
      <w:r>
        <w:rPr>
          <w:rFonts w:hint="eastAsia" w:ascii="宋体" w:hAnsi="宋体" w:cs="宋体"/>
          <w:bCs/>
          <w:color w:val="auto"/>
          <w:sz w:val="28"/>
          <w:szCs w:val="28"/>
          <w:highlight w:val="none"/>
        </w:rPr>
        <w:t xml:space="preserve">34、监督</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34.1政府有关监督部门将对投标全过程进行监督。</w:t>
      </w:r>
      <w:bookmarkEnd w:id="4"/>
      <w:r/>
      <w:bookmarkStart w:id="157" w:name="EB0f9f45dd5e234a13a81c333deb906690"/>
      <w:r/>
      <w:bookmarkEnd w:id="157"/>
      <w:r/>
      <w:r/>
    </w:p>
    <w:p>
      <w:pPr>
        <w:pStyle w:val="865"/>
        <w:pageBreakBefore/>
        <w:spacing w:line="440" w:lineRule="exact"/>
        <w:rPr>
          <w:rFonts w:ascii="Times New Roman" w:hAnsi="Times New Roman" w:eastAsia="宋体"/>
          <w:color w:val="auto"/>
          <w:highlight w:val="none"/>
        </w:rPr>
      </w:pPr>
      <w:r/>
      <w:bookmarkStart w:id="158" w:name="_Toc9"/>
      <w:r>
        <w:rPr>
          <w:rFonts w:ascii="Times New Roman" w:hAnsi="Times New Roman" w:eastAsia="宋体"/>
          <w:color w:val="auto"/>
          <w:highlight w:val="none"/>
        </w:rPr>
        <w:t xml:space="preserve">第三章  合同条款及格式</w:t>
      </w:r>
      <w:bookmarkEnd w:id="158"/>
      <w:r/>
      <w:r/>
    </w:p>
    <w:p>
      <w:pPr>
        <w:rPr>
          <w:rFonts w:ascii="Times New Roman" w:hAnsi="Times New Roman"/>
          <w:color w:val="auto"/>
          <w:highlight w:val="none"/>
        </w:rPr>
      </w:pPr>
      <w:r/>
      <w:bookmarkStart w:id="159" w:name="EB0c436cda110d4e31977602d633a36593"/>
      <w:r/>
      <w:r/>
    </w:p>
    <w:p>
      <w:pPr>
        <w:ind w:firstLine="480"/>
        <w:spacing w:line="44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以下为中标(成交)后签定本项目合同的通用条款，中标(成交)供应商不得提出实质性的修改。</w:t>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张家港市政府采购合同</w:t>
      </w:r>
      <w:r/>
    </w:p>
    <w:p>
      <w:pPr>
        <w:pStyle w:val="1350"/>
        <w:spacing w:before="120" w:after="120" w:line="440" w:lineRule="exact"/>
        <w:rPr>
          <w:rFonts w:eastAsia="宋体"/>
          <w:color w:val="auto"/>
          <w:highlight w:val="none"/>
        </w:rPr>
      </w:pPr>
      <w:r>
        <w:rPr>
          <w:rFonts w:eastAsia="宋体"/>
          <w:color w:val="auto"/>
          <w:highlight w:val="none"/>
        </w:rPr>
        <w:t xml:space="preserve">项目名称：                               </w:t>
      </w:r>
      <w:r/>
    </w:p>
    <w:p>
      <w:pPr>
        <w:pStyle w:val="1350"/>
        <w:spacing w:before="120" w:after="120" w:line="440" w:lineRule="exact"/>
        <w:rPr>
          <w:rFonts w:eastAsia="宋体"/>
          <w:color w:val="auto"/>
          <w:highlight w:val="none"/>
        </w:rPr>
      </w:pPr>
      <w:r>
        <w:rPr>
          <w:rFonts w:eastAsia="宋体"/>
          <w:color w:val="auto"/>
          <w:highlight w:val="none"/>
        </w:rPr>
        <w:t xml:space="preserve">项目编号：               </w:t>
      </w:r>
      <w:r/>
    </w:p>
    <w:p>
      <w:pPr>
        <w:pStyle w:val="1350"/>
        <w:spacing w:before="120" w:after="120" w:line="440" w:lineRule="exact"/>
        <w:rPr>
          <w:rFonts w:eastAsia="宋体"/>
          <w:color w:val="auto"/>
          <w:highlight w:val="none"/>
        </w:rPr>
      </w:pPr>
      <w:r>
        <w:rPr>
          <w:rFonts w:eastAsia="宋体"/>
          <w:color w:val="auto"/>
          <w:highlight w:val="none"/>
        </w:rPr>
        <w:t xml:space="preserve">甲方：（买方）</w:t>
      </w:r>
      <w:r/>
    </w:p>
    <w:p>
      <w:pPr>
        <w:pStyle w:val="1350"/>
        <w:ind w:left="720" w:hanging="720"/>
        <w:spacing w:before="120" w:after="120" w:line="440" w:lineRule="exact"/>
        <w:rPr>
          <w:rFonts w:eastAsia="宋体"/>
          <w:color w:val="auto"/>
          <w:highlight w:val="none"/>
          <w:u w:val="single"/>
        </w:rPr>
      </w:pPr>
      <w:r>
        <w:rPr>
          <w:rFonts w:eastAsia="宋体"/>
          <w:color w:val="auto"/>
          <w:highlight w:val="none"/>
        </w:rPr>
        <w:t xml:space="preserve">乙方：（卖方）</w:t>
      </w:r>
      <w:r/>
    </w:p>
    <w:p>
      <w:pPr>
        <w:pStyle w:val="1350"/>
        <w:ind w:firstLine="480"/>
        <w:jc w:val="both"/>
        <w:spacing w:before="120" w:after="120" w:line="440" w:lineRule="exact"/>
        <w:rPr>
          <w:rFonts w:eastAsia="宋体"/>
          <w:color w:val="auto"/>
          <w:highlight w:val="none"/>
        </w:rPr>
      </w:pPr>
      <w:r>
        <w:rPr>
          <w:rFonts w:eastAsia="宋体"/>
          <w:color w:val="auto"/>
          <w:highlight w:val="none"/>
        </w:rPr>
        <w:t xml:space="preserve">甲、乙双方根据</w:t>
      </w:r>
      <w:r>
        <w:rPr>
          <w:rFonts w:hint="eastAsia" w:eastAsia="宋体"/>
          <w:color w:val="auto"/>
          <w:highlight w:val="none"/>
        </w:rPr>
        <w:t xml:space="preserve">张家港润信项目咨询有限公司</w:t>
      </w:r>
      <w:r>
        <w:rPr>
          <w:rFonts w:eastAsia="宋体"/>
          <w:color w:val="auto"/>
          <w:highlight w:val="none"/>
        </w:rPr>
        <w:t xml:space="preserve">项目公开招标的结果，签署本合同。</w:t>
      </w:r>
      <w:r/>
    </w:p>
    <w:p>
      <w:pPr>
        <w:pStyle w:val="1350"/>
        <w:ind w:firstLine="472"/>
        <w:spacing w:before="120" w:after="120" w:line="440" w:lineRule="exact"/>
        <w:rPr>
          <w:rFonts w:eastAsia="宋体"/>
          <w:b/>
          <w:bCs/>
          <w:color w:val="auto"/>
          <w:highlight w:val="none"/>
        </w:rPr>
      </w:pPr>
      <w:r>
        <w:rPr>
          <w:rFonts w:eastAsia="宋体"/>
          <w:b/>
          <w:bCs/>
          <w:color w:val="auto"/>
          <w:highlight w:val="none"/>
        </w:rPr>
        <w:t xml:space="preserve">一、</w:t>
      </w:r>
      <w:r>
        <w:rPr>
          <w:rFonts w:hint="eastAsia" w:eastAsia="宋体"/>
          <w:b/>
          <w:bCs/>
          <w:color w:val="auto"/>
          <w:highlight w:val="none"/>
        </w:rPr>
        <w:t xml:space="preserve">服务</w:t>
      </w:r>
      <w:r>
        <w:rPr>
          <w:rFonts w:eastAsia="宋体"/>
          <w:b/>
          <w:bCs/>
          <w:color w:val="auto"/>
          <w:highlight w:val="none"/>
        </w:rPr>
        <w:t xml:space="preserve">内容</w:t>
      </w:r>
      <w:r/>
    </w:p>
    <w:tbl>
      <w:tblPr>
        <w:tblStyle w:val="823"/>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tcPr>
          <w:p>
            <w:pPr>
              <w:pStyle w:val="1350"/>
              <w:jc w:val="center"/>
              <w:spacing w:before="120" w:after="120" w:line="440" w:lineRule="exact"/>
              <w:widowControl w:val="off"/>
              <w:rPr>
                <w:rFonts w:eastAsia="宋体"/>
                <w:color w:val="auto"/>
                <w:highlight w:val="none"/>
              </w:rPr>
            </w:pPr>
            <w:r>
              <w:rPr>
                <w:rFonts w:hint="eastAsia" w:eastAsia="宋体"/>
                <w:color w:val="auto"/>
                <w:highlight w:val="none"/>
              </w:rPr>
              <w:t xml:space="preserve">项目</w:t>
            </w:r>
            <w:r>
              <w:rPr>
                <w:rFonts w:eastAsia="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tcPr>
          <w:p>
            <w:pPr>
              <w:pStyle w:val="1350"/>
              <w:jc w:val="center"/>
              <w:spacing w:before="120" w:after="120"/>
              <w:widowControl w:val="off"/>
              <w:rPr>
                <w:rFonts w:eastAsia="宋体"/>
                <w:color w:val="auto"/>
                <w:highlight w:val="none"/>
              </w:rPr>
            </w:pPr>
            <w:r>
              <w:rPr>
                <w:rFonts w:hint="eastAsia" w:eastAsia="宋体"/>
                <w:color w:val="auto"/>
                <w:highlight w:val="none"/>
              </w:rPr>
              <w:t xml:space="preserve">优惠率</w:t>
            </w:r>
            <w:r/>
          </w:p>
          <w:p>
            <w:pPr>
              <w:pStyle w:val="1350"/>
              <w:jc w:val="center"/>
              <w:spacing w:before="120" w:after="120"/>
              <w:widowControl w:val="off"/>
              <w:rPr>
                <w:rFonts w:eastAsia="宋体"/>
                <w:color w:val="auto"/>
                <w:highlight w:val="none"/>
              </w:rPr>
            </w:pPr>
            <w:r>
              <w:rPr>
                <w:rFonts w:hint="eastAsia" w:eastAsia="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pStyle w:val="1350"/>
              <w:jc w:val="center"/>
              <w:spacing w:before="120" w:after="120" w:line="440" w:lineRule="exact"/>
              <w:widowControl w:val="off"/>
              <w:rPr>
                <w:rFonts w:eastAsia="宋体"/>
                <w:color w:val="auto"/>
                <w:highlight w:val="none"/>
              </w:rPr>
            </w:pPr>
            <w:r>
              <w:rPr>
                <w:rFonts w:eastAsia="宋体"/>
                <w:color w:val="auto"/>
                <w:highlight w:val="none"/>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tcPr>
          <w:p>
            <w:pPr>
              <w:pStyle w:val="1350"/>
              <w:jc w:val="both"/>
              <w:spacing w:before="120" w:after="120" w:line="440" w:lineRule="exact"/>
              <w:widowControl w:val="off"/>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tcPr>
          <w:p>
            <w:pPr>
              <w:pStyle w:val="1350"/>
              <w:jc w:val="both"/>
              <w:spacing w:before="120" w:after="120" w:line="440" w:lineRule="exact"/>
              <w:widowControl w:val="off"/>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pStyle w:val="1350"/>
              <w:jc w:val="center"/>
              <w:spacing w:before="120" w:after="120" w:line="440" w:lineRule="exact"/>
              <w:widowControl w:val="off"/>
              <w:rPr>
                <w:rFonts w:eastAsia="宋体"/>
                <w:color w:val="auto"/>
                <w:highlight w:val="none"/>
              </w:rPr>
            </w:pPr>
            <w:r>
              <w:rPr>
                <w:rFonts w:eastAsia="宋体"/>
                <w:color w:val="auto"/>
                <w:highlight w:val="none"/>
              </w:rPr>
            </w:r>
            <w:r/>
          </w:p>
        </w:tc>
      </w:tr>
    </w:tbl>
    <w:p>
      <w:pPr>
        <w:pStyle w:val="877"/>
        <w:ind w:firstLine="47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二、合同金额</w:t>
      </w:r>
      <w:r/>
    </w:p>
    <w:p>
      <w:pPr>
        <w:pStyle w:val="877"/>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2.1 本合同金额为（大写）</w:t>
      </w:r>
      <w:r>
        <w:rPr>
          <w:rFonts w:hint="eastAsia" w:ascii="宋体" w:hAnsi="宋体" w:cs="宋体"/>
          <w:color w:val="auto"/>
          <w:sz w:val="24"/>
          <w:highlight w:val="none"/>
          <w:u w:val="none"/>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（元）人民币。</w:t>
      </w:r>
      <w:r/>
    </w:p>
    <w:p>
      <w:pPr>
        <w:pStyle w:val="877"/>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实际结算单价为综合报价，应包括但不限于食堂食材、运费、人工、利润、包装、制作、劳保、仓储、装卸费、检测费、加急费（项目加急产生的费用）、其他直接费、间接费、税费及政策性文件规定和合同所包含的所有风险、责任等各项应有费用。招标文件未列明，而投标人认为必需的费用也需列入报价。</w:t>
      </w:r>
      <w:r/>
    </w:p>
    <w:p>
      <w:pPr>
        <w:pStyle w:val="877"/>
        <w:ind w:firstLine="480"/>
        <w:jc w:val="left"/>
        <w:spacing w:line="360" w:lineRule="auto"/>
        <w:rPr>
          <w:rStyle w:val="1432"/>
          <w:rFonts w:ascii="宋体" w:hAnsi="宋体" w:cs="宋体"/>
          <w:color w:val="auto"/>
          <w:sz w:val="24"/>
          <w:highlight w:val="none"/>
        </w:rPr>
      </w:pPr>
      <w:r>
        <w:rPr>
          <w:rFonts w:hint="eastAsia" w:ascii="宋体" w:hAnsi="宋体" w:cs="宋体"/>
          <w:color w:val="auto"/>
          <w:sz w:val="24"/>
          <w:highlight w:val="none"/>
        </w:rPr>
        <w:t xml:space="preserve">实际结算单价=“张家港相知价格网”价格*【1-投标优惠率（%）】。所有食材价格以“张家港相知价格网”（https://xzjg.zjgxzjg.com.cn:9443/PriceControl/default.seam）价格为基准，乙方按基准价格的优惠率进行收费，乙方每日配送同时提供物品明细清单，每周提供一次“张家港相知价格网”价格截图。如遇“张家港相知价格网”没有的食材，参考同领域单位网上销售平台价格并提供截图。</w:t>
      </w:r>
      <w:r/>
    </w:p>
    <w:p>
      <w:pPr>
        <w:pStyle w:val="877"/>
        <w:ind w:left="407"/>
        <w:spacing w:before="120" w:after="120" w:line="360" w:lineRule="auto"/>
        <w:rPr>
          <w:rStyle w:val="1432"/>
          <w:rFonts w:ascii="宋体" w:hAnsi="宋体" w:cs="Courier New"/>
          <w:b/>
          <w:bCs/>
          <w:color w:val="auto"/>
          <w:sz w:val="24"/>
          <w:highlight w:val="none"/>
        </w:rPr>
      </w:pPr>
      <w:r>
        <w:rPr>
          <w:rStyle w:val="1432"/>
          <w:rFonts w:hint="eastAsia" w:ascii="宋体" w:hAnsi="宋体" w:cs="Courier New"/>
          <w:b/>
          <w:bCs/>
          <w:color w:val="auto"/>
          <w:sz w:val="24"/>
          <w:highlight w:val="none"/>
        </w:rPr>
        <w:t xml:space="preserve">三、履约保证金</w:t>
      </w:r>
      <w:r/>
    </w:p>
    <w:p>
      <w:pPr>
        <w:pStyle w:val="1338"/>
        <w:rPr>
          <w:rStyle w:val="1432"/>
          <w:rFonts w:hint="eastAsia" w:ascii="宋体" w:hAnsi="宋体" w:cs="Times New Roman"/>
          <w:color w:val="auto"/>
          <w:sz w:val="24"/>
          <w:highlight w:val="none"/>
        </w:rPr>
      </w:pPr>
      <w:r>
        <w:rPr>
          <w:rStyle w:val="1432"/>
          <w:rFonts w:hint="eastAsia" w:ascii="宋体" w:hAnsi="宋体" w:cs="Courier New"/>
          <w:color w:val="auto"/>
          <w:sz w:val="24"/>
          <w:highlight w:val="none"/>
        </w:rPr>
        <w:t xml:space="preserve">3.1</w:t>
      </w:r>
      <w:r>
        <w:rPr>
          <w:rStyle w:val="1432"/>
          <w:rFonts w:hint="eastAsia" w:ascii="宋体" w:hAnsi="宋体"/>
          <w:color w:val="auto"/>
          <w:sz w:val="24"/>
          <w:highlight w:val="none"/>
        </w:rPr>
        <w:t xml:space="preserve">合同签订前，</w:t>
      </w:r>
      <w:r>
        <w:rPr>
          <w:rStyle w:val="1432"/>
          <w:rFonts w:hint="eastAsia" w:ascii="宋体" w:hAnsi="宋体" w:cs="Courier New"/>
          <w:color w:val="auto"/>
          <w:sz w:val="24"/>
          <w:highlight w:val="none"/>
        </w:rPr>
        <w:t xml:space="preserve">乙方</w:t>
      </w:r>
      <w:r>
        <w:rPr>
          <w:rStyle w:val="1432"/>
          <w:rFonts w:hint="eastAsia" w:ascii="宋体" w:hAnsi="宋体"/>
          <w:color w:val="auto"/>
          <w:sz w:val="24"/>
          <w:highlight w:val="none"/>
        </w:rPr>
        <w:t xml:space="preserve">向采购单位</w:t>
      </w:r>
      <w:r>
        <w:rPr>
          <w:rStyle w:val="1432"/>
          <w:rFonts w:hint="eastAsia" w:ascii="宋体" w:hAnsi="宋体" w:cs="Courier New"/>
          <w:color w:val="auto"/>
          <w:sz w:val="24"/>
          <w:highlight w:val="none"/>
        </w:rPr>
        <w:t xml:space="preserve">交纳人民币</w:t>
      </w:r>
      <w:r>
        <w:rPr>
          <w:rStyle w:val="1432"/>
          <w:rFonts w:hint="eastAsia" w:ascii="宋体" w:hAnsi="宋体" w:cs="Courier New"/>
          <w:color w:val="auto"/>
          <w:sz w:val="24"/>
          <w:highlight w:val="none"/>
          <w:u w:val="single"/>
          <w:lang w:val="en-US" w:eastAsia="zh-CN"/>
        </w:rPr>
        <w:t xml:space="preserve">       </w:t>
      </w:r>
      <w:r>
        <w:rPr>
          <w:rStyle w:val="1432"/>
          <w:rFonts w:hint="eastAsia" w:ascii="宋体" w:hAnsi="宋体" w:cs="Courier New"/>
          <w:color w:val="auto"/>
          <w:sz w:val="24"/>
          <w:highlight w:val="none"/>
        </w:rPr>
        <w:t xml:space="preserve">元作为本合同的履约保证金。</w:t>
      </w:r>
      <w:r>
        <w:rPr>
          <w:rStyle w:val="1432"/>
          <w:rFonts w:hint="eastAsia" w:ascii="宋体" w:hAnsi="宋体"/>
          <w:color w:val="auto"/>
          <w:sz w:val="24"/>
          <w:highlight w:val="none"/>
        </w:rPr>
        <w:t xml:space="preserve">履约保证金应当以支票、汇票、本票或者金融机构、担保机构出具的保函等非现金形式提交。</w:t>
      </w:r>
      <w:r/>
    </w:p>
    <w:p>
      <w:pPr>
        <w:pStyle w:val="1338"/>
        <w:ind w:firstLine="480"/>
        <w:rPr>
          <w:rStyle w:val="1432"/>
          <w:rFonts w:hint="eastAsia" w:ascii="宋体" w:hAnsi="宋体"/>
          <w:color w:val="auto"/>
          <w:sz w:val="24"/>
          <w:highlight w:val="none"/>
        </w:rPr>
      </w:pPr>
      <w:r>
        <w:rPr>
          <w:rStyle w:val="1432"/>
          <w:rFonts w:hint="eastAsia" w:ascii="宋体" w:hAnsi="宋体"/>
          <w:color w:val="auto"/>
          <w:sz w:val="24"/>
          <w:highlight w:val="none"/>
        </w:rPr>
        <w:t xml:space="preserve">3.2甲方付清全部合同金额的同时返还履约保证金。逾期退还的，应当支付逾期利息，且逾期利息的利率不得低于合同订立时 1 年期贷款市场报价利率。</w:t>
      </w:r>
      <w:r/>
    </w:p>
    <w:p>
      <w:pPr>
        <w:pStyle w:val="1338"/>
        <w:rPr>
          <w:rStyle w:val="1432"/>
          <w:rFonts w:hint="eastAsia" w:ascii="宋体" w:hAnsi="宋体"/>
          <w:color w:val="auto"/>
          <w:sz w:val="24"/>
          <w:highlight w:val="none"/>
        </w:rPr>
      </w:pPr>
      <w:r>
        <w:rPr>
          <w:rStyle w:val="1432"/>
          <w:rFonts w:hint="eastAsia" w:ascii="宋体" w:hAnsi="宋体"/>
          <w:color w:val="auto"/>
          <w:sz w:val="24"/>
          <w:highlight w:val="none"/>
        </w:rPr>
        <w:t xml:space="preserve">3.3乙方不履行与甲方订立的合同的，履约保证金不予退还。</w:t>
      </w:r>
      <w:r/>
    </w:p>
    <w:p>
      <w:pPr>
        <w:pStyle w:val="1338"/>
        <w:rPr>
          <w:rStyle w:val="1432"/>
          <w:rFonts w:hint="eastAsia" w:ascii="宋体" w:hAnsi="宋体"/>
          <w:color w:val="auto"/>
          <w:sz w:val="24"/>
          <w:highlight w:val="none"/>
        </w:rPr>
      </w:pPr>
      <w:r>
        <w:rPr>
          <w:rStyle w:val="1432"/>
          <w:rFonts w:hint="eastAsia" w:ascii="宋体" w:hAnsi="宋体"/>
          <w:color w:val="auto"/>
          <w:sz w:val="24"/>
          <w:highlight w:val="none"/>
        </w:rPr>
        <w:t xml:space="preserve">3.4按照《江苏省财政厅国家金融监管总局江苏监管局江苏省地方金融监督管理局关于在全省政府采购领域推行电子履约保函(保险)的通知》和相关法律法规规定，采购人如向中标(成交)人收取履约保证金的，中标供应商可以以履约保函(保险)的形式代替提供履约保证金。</w:t>
      </w:r>
      <w:r/>
    </w:p>
    <w:p>
      <w:pPr>
        <w:pStyle w:val="1338"/>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 xml:space="preserve">四、质量保证</w:t>
      </w:r>
      <w:r/>
    </w:p>
    <w:p>
      <w:pPr>
        <w:pStyle w:val="1338"/>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4.1 建立质量管理体系并有效运行，实施服务能够接受质量考核。</w:t>
      </w:r>
      <w:r/>
    </w:p>
    <w:p>
      <w:pPr>
        <w:pStyle w:val="1338"/>
        <w:rPr>
          <w:rFonts w:hint="eastAsia" w:ascii="宋体" w:hAnsi="宋体" w:eastAsia="宋体" w:cs="Times New Roman"/>
          <w:b w:val="0"/>
          <w:bCs w:val="0"/>
          <w:color w:val="auto"/>
          <w:highlight w:val="none"/>
        </w:rPr>
      </w:pPr>
      <w:r>
        <w:rPr>
          <w:rFonts w:hint="eastAsia" w:ascii="宋体" w:hAnsi="宋体" w:eastAsia="宋体" w:cs="Times New Roman"/>
          <w:color w:val="auto"/>
          <w:highlight w:val="none"/>
        </w:rPr>
        <w:t xml:space="preserve">4.2 各项承诺指标及所采取的措施符合“招标文件”要求及投标承诺。</w:t>
      </w:r>
      <w:r/>
    </w:p>
    <w:p>
      <w:pPr>
        <w:pStyle w:val="1338"/>
        <w:rPr>
          <w:b/>
          <w:bCs/>
          <w:color w:val="auto"/>
          <w:highlight w:val="none"/>
        </w:rPr>
      </w:pPr>
      <w:r>
        <w:rPr>
          <w:rFonts w:hint="eastAsia"/>
          <w:b/>
          <w:bCs/>
          <w:color w:val="auto"/>
          <w:highlight w:val="none"/>
          <w:lang w:val="en-US" w:eastAsia="zh-CN"/>
        </w:rPr>
        <w:t xml:space="preserve">五</w:t>
      </w:r>
      <w:r>
        <w:rPr>
          <w:rFonts w:hint="eastAsia"/>
          <w:b/>
          <w:bCs/>
          <w:color w:val="auto"/>
          <w:highlight w:val="none"/>
        </w:rPr>
        <w:t xml:space="preserve">、转包或分包 </w:t>
      </w:r>
      <w:r/>
    </w:p>
    <w:p>
      <w:pPr>
        <w:pStyle w:val="1338"/>
        <w:rPr>
          <w:color w:val="auto"/>
          <w:highlight w:val="none"/>
        </w:rPr>
      </w:pPr>
      <w:r>
        <w:rPr>
          <w:rFonts w:hint="eastAsia"/>
          <w:color w:val="auto"/>
          <w:highlight w:val="none"/>
          <w:lang w:val="en-US" w:eastAsia="zh-CN"/>
        </w:rPr>
        <w:t xml:space="preserve">5</w:t>
      </w:r>
      <w:r>
        <w:rPr>
          <w:rFonts w:hint="eastAsia"/>
          <w:color w:val="auto"/>
          <w:highlight w:val="none"/>
        </w:rPr>
        <w:t xml:space="preserve">.1 本合同范围的服务，应由乙方直接提供，不得转让他人提供；</w:t>
      </w:r>
      <w:r/>
    </w:p>
    <w:p>
      <w:pPr>
        <w:pStyle w:val="1338"/>
        <w:rPr>
          <w:color w:val="auto"/>
          <w:highlight w:val="none"/>
        </w:rPr>
      </w:pPr>
      <w:r>
        <w:rPr>
          <w:rFonts w:hint="eastAsia"/>
          <w:color w:val="auto"/>
          <w:highlight w:val="none"/>
          <w:lang w:val="en-US" w:eastAsia="zh-CN"/>
        </w:rPr>
        <w:t xml:space="preserve">5</w:t>
      </w:r>
      <w:r>
        <w:rPr>
          <w:rFonts w:hint="eastAsia"/>
          <w:color w:val="auto"/>
          <w:highlight w:val="none"/>
        </w:rPr>
        <w:t xml:space="preserve">.2 如甲方发现乙方有转包或者分包行为的，甲方有权单方解除本合同，并要求乙方承担相应的违约责任。</w:t>
      </w:r>
      <w:r/>
    </w:p>
    <w:p>
      <w:pPr>
        <w:pStyle w:val="1338"/>
        <w:rPr>
          <w:b/>
          <w:bCs/>
          <w:color w:val="auto"/>
          <w:highlight w:val="none"/>
        </w:rPr>
      </w:pPr>
      <w:r>
        <w:rPr>
          <w:rFonts w:hint="eastAsia"/>
          <w:b/>
          <w:bCs/>
          <w:color w:val="auto"/>
          <w:highlight w:val="none"/>
          <w:lang w:val="en-US" w:eastAsia="zh-CN"/>
        </w:rPr>
        <w:t xml:space="preserve">六</w:t>
      </w:r>
      <w:r>
        <w:rPr>
          <w:rFonts w:hint="eastAsia"/>
          <w:b/>
          <w:bCs/>
          <w:color w:val="auto"/>
          <w:highlight w:val="none"/>
        </w:rPr>
        <w:t xml:space="preserve">、服务期限： </w:t>
      </w:r>
      <w:r/>
    </w:p>
    <w:p>
      <w:pPr>
        <w:pStyle w:val="1338"/>
        <w:rPr>
          <w:color w:val="auto"/>
          <w:highlight w:val="none"/>
          <w:u w:val="single"/>
        </w:rPr>
      </w:pPr>
      <w:r>
        <w:rPr>
          <w:rFonts w:hint="eastAsia"/>
          <w:color w:val="auto"/>
          <w:highlight w:val="none"/>
        </w:rPr>
        <w:t xml:space="preserve">服务期限为</w:t>
      </w:r>
      <w:r>
        <w:rPr>
          <w:rFonts w:hint="eastAsia"/>
          <w:color w:val="auto"/>
          <w:highlight w:val="none"/>
          <w:u w:val="single"/>
          <w:lang w:val="en-US" w:eastAsia="zh-CN"/>
        </w:rPr>
        <w:t xml:space="preserve">    </w:t>
      </w:r>
      <w:r>
        <w:rPr>
          <w:rFonts w:hint="eastAsia"/>
          <w:color w:val="auto"/>
          <w:highlight w:val="none"/>
        </w:rPr>
        <w:t xml:space="preserve">个月。自</w:t>
      </w:r>
      <w:r>
        <w:rPr>
          <w:rFonts w:hint="eastAsia"/>
          <w:color w:val="auto"/>
          <w:highlight w:val="none"/>
          <w:u w:val="single"/>
          <w:lang w:val="en-US" w:eastAsia="zh-CN"/>
        </w:rPr>
        <w:t xml:space="preserve">   </w:t>
      </w:r>
      <w:r>
        <w:rPr>
          <w:rFonts w:hint="eastAsia"/>
          <w:color w:val="auto"/>
          <w:highlight w:val="none"/>
        </w:rPr>
        <w:t xml:space="preserve">年</w:t>
      </w:r>
      <w:r>
        <w:rPr>
          <w:rFonts w:hint="eastAsia"/>
          <w:color w:val="auto"/>
          <w:highlight w:val="none"/>
          <w:u w:val="single"/>
          <w:lang w:val="en-US" w:eastAsia="zh-CN"/>
        </w:rPr>
        <w:t xml:space="preserve">   </w:t>
      </w:r>
      <w:r>
        <w:rPr>
          <w:rFonts w:hint="eastAsia"/>
          <w:color w:val="auto"/>
          <w:highlight w:val="none"/>
        </w:rPr>
        <w:t xml:space="preserve">月</w:t>
      </w:r>
      <w:r>
        <w:rPr>
          <w:rFonts w:hint="eastAsia"/>
          <w:color w:val="auto"/>
          <w:highlight w:val="none"/>
          <w:u w:val="single"/>
          <w:lang w:val="en-US" w:eastAsia="zh-CN"/>
        </w:rPr>
        <w:t xml:space="preserve">   </w:t>
      </w:r>
      <w:r>
        <w:rPr>
          <w:rFonts w:hint="eastAsia"/>
          <w:color w:val="auto"/>
          <w:highlight w:val="none"/>
        </w:rPr>
        <w:t xml:space="preserve">日到</w:t>
      </w:r>
      <w:r>
        <w:rPr>
          <w:rFonts w:hint="eastAsia"/>
          <w:color w:val="auto"/>
          <w:highlight w:val="none"/>
          <w:u w:val="single"/>
          <w:lang w:val="en-US" w:eastAsia="zh-CN"/>
        </w:rPr>
        <w:t xml:space="preserve">   </w:t>
      </w:r>
      <w:r>
        <w:rPr>
          <w:rFonts w:hint="eastAsia"/>
          <w:color w:val="auto"/>
          <w:highlight w:val="none"/>
        </w:rPr>
        <w:t xml:space="preserve">年</w:t>
      </w:r>
      <w:r>
        <w:rPr>
          <w:rFonts w:hint="eastAsia"/>
          <w:color w:val="auto"/>
          <w:highlight w:val="none"/>
          <w:u w:val="single"/>
          <w:lang w:val="en-US" w:eastAsia="zh-CN"/>
        </w:rPr>
        <w:t xml:space="preserve">   </w:t>
      </w:r>
      <w:r>
        <w:rPr>
          <w:rFonts w:hint="eastAsia"/>
          <w:color w:val="auto"/>
          <w:highlight w:val="none"/>
        </w:rPr>
        <w:t xml:space="preserve">月</w:t>
      </w:r>
      <w:r>
        <w:rPr>
          <w:rFonts w:hint="eastAsia"/>
          <w:color w:val="auto"/>
          <w:highlight w:val="none"/>
          <w:u w:val="single"/>
          <w:lang w:val="en-US" w:eastAsia="zh-CN"/>
        </w:rPr>
        <w:t xml:space="preserve">   </w:t>
      </w:r>
      <w:r>
        <w:rPr>
          <w:rFonts w:hint="eastAsia"/>
          <w:color w:val="auto"/>
          <w:highlight w:val="none"/>
        </w:rPr>
        <w:t xml:space="preserve">日。</w:t>
      </w:r>
      <w:r/>
    </w:p>
    <w:p>
      <w:pPr>
        <w:pStyle w:val="1338"/>
        <w:rPr>
          <w:b/>
          <w:bCs/>
          <w:color w:val="auto"/>
          <w:highlight w:val="none"/>
        </w:rPr>
      </w:pPr>
      <w:r>
        <w:rPr>
          <w:rFonts w:hint="eastAsia"/>
          <w:b/>
          <w:bCs/>
          <w:color w:val="auto"/>
          <w:highlight w:val="none"/>
          <w:lang w:val="en-US" w:eastAsia="zh-CN"/>
        </w:rPr>
        <w:t xml:space="preserve">七</w:t>
      </w:r>
      <w:r>
        <w:rPr>
          <w:rFonts w:hint="eastAsia"/>
          <w:b/>
          <w:bCs/>
          <w:color w:val="auto"/>
          <w:highlight w:val="none"/>
        </w:rPr>
        <w:t xml:space="preserve">、货款支付 </w:t>
      </w:r>
      <w:r/>
    </w:p>
    <w:p>
      <w:pPr>
        <w:pStyle w:val="1338"/>
        <w:ind w:firstLine="480"/>
        <w:rPr>
          <w:color w:val="auto"/>
          <w:highlight w:val="none"/>
        </w:rPr>
      </w:pPr>
      <w:r>
        <w:rPr>
          <w:rFonts w:hint="eastAsia"/>
          <w:color w:val="auto"/>
          <w:highlight w:val="none"/>
          <w:lang w:val="en-US" w:eastAsia="zh-CN"/>
        </w:rPr>
        <w:t xml:space="preserve">7</w:t>
      </w:r>
      <w:r>
        <w:rPr>
          <w:rFonts w:hint="eastAsia"/>
          <w:color w:val="auto"/>
          <w:highlight w:val="none"/>
        </w:rPr>
        <w:t xml:space="preserve">.1 结付程序：</w:t>
      </w:r>
      <w:r>
        <w:rPr>
          <w:rFonts w:hint="eastAsia"/>
          <w:color w:val="auto"/>
          <w:highlight w:val="none"/>
          <w:u w:val="single"/>
          <w:lang w:val="en-US" w:eastAsia="zh-CN"/>
        </w:rPr>
        <w:t xml:space="preserve">                         </w:t>
      </w:r>
      <w:r>
        <w:rPr>
          <w:rFonts w:hint="eastAsia"/>
          <w:color w:val="auto"/>
          <w:highlight w:val="none"/>
        </w:rPr>
        <w:t xml:space="preserve">。</w:t>
      </w:r>
      <w:r/>
    </w:p>
    <w:p>
      <w:pPr>
        <w:pStyle w:val="1338"/>
        <w:rPr>
          <w:color w:val="auto"/>
          <w:highlight w:val="none"/>
        </w:rPr>
      </w:pPr>
      <w:r>
        <w:rPr>
          <w:rFonts w:hint="eastAsia"/>
          <w:color w:val="auto"/>
          <w:highlight w:val="none"/>
          <w:lang w:val="en-US" w:eastAsia="zh-CN"/>
        </w:rPr>
        <w:t xml:space="preserve">7</w:t>
      </w:r>
      <w:r>
        <w:rPr>
          <w:rFonts w:hint="eastAsia"/>
          <w:color w:val="auto"/>
          <w:highlight w:val="none"/>
        </w:rPr>
        <w:t xml:space="preserve">.2 结付期限：</w:t>
      </w:r>
      <w:r>
        <w:rPr>
          <w:rFonts w:hint="eastAsia"/>
          <w:color w:val="auto"/>
          <w:highlight w:val="none"/>
          <w:u w:val="single"/>
          <w:lang w:val="en-US" w:eastAsia="zh-CN"/>
        </w:rPr>
        <w:t xml:space="preserve">                         </w:t>
      </w:r>
      <w:r>
        <w:rPr>
          <w:rFonts w:hint="eastAsia"/>
          <w:color w:val="auto"/>
          <w:highlight w:val="none"/>
        </w:rPr>
        <w:t xml:space="preserve">。</w:t>
      </w:r>
      <w:r/>
    </w:p>
    <w:p>
      <w:pPr>
        <w:pStyle w:val="1338"/>
        <w:rPr>
          <w:color w:val="auto"/>
          <w:highlight w:val="none"/>
          <w:u w:val="single"/>
        </w:rPr>
      </w:pPr>
      <w:r>
        <w:rPr>
          <w:rFonts w:hint="eastAsia"/>
          <w:color w:val="auto"/>
          <w:highlight w:val="none"/>
          <w:lang w:val="en-US" w:eastAsia="zh-CN"/>
        </w:rPr>
        <w:t xml:space="preserve">7</w:t>
      </w:r>
      <w:r>
        <w:rPr>
          <w:rFonts w:hint="eastAsia"/>
          <w:color w:val="auto"/>
          <w:highlight w:val="none"/>
        </w:rPr>
        <w:t xml:space="preserve">.3 乙方收款账户：</w:t>
      </w:r>
      <w:r>
        <w:rPr>
          <w:rFonts w:hint="eastAsia"/>
          <w:color w:val="auto"/>
          <w:highlight w:val="none"/>
          <w:u w:val="single"/>
          <w:lang w:val="en-US" w:eastAsia="zh-CN"/>
        </w:rPr>
        <w:t xml:space="preserve">                     </w:t>
      </w:r>
      <w:r>
        <w:rPr>
          <w:rFonts w:hint="eastAsia"/>
          <w:color w:val="auto"/>
          <w:highlight w:val="none"/>
        </w:rPr>
        <w:t xml:space="preserve">。</w:t>
      </w:r>
      <w:r/>
    </w:p>
    <w:p>
      <w:pPr>
        <w:pStyle w:val="1338"/>
        <w:rPr>
          <w:color w:val="auto"/>
          <w:highlight w:val="none"/>
        </w:rPr>
      </w:pPr>
      <w:r>
        <w:rPr>
          <w:rFonts w:hint="eastAsia"/>
          <w:color w:val="auto"/>
          <w:highlight w:val="none"/>
          <w:lang w:val="en-US" w:eastAsia="zh-CN"/>
        </w:rPr>
        <w:t xml:space="preserve">7</w:t>
      </w:r>
      <w:r>
        <w:rPr>
          <w:rFonts w:hint="eastAsia"/>
          <w:color w:val="auto"/>
          <w:highlight w:val="none"/>
        </w:rPr>
        <w:t xml:space="preserve">.4 甲方合同款支付方式：</w:t>
      </w:r>
      <w:r>
        <w:rPr>
          <w:rFonts w:hint="eastAsia"/>
          <w:color w:val="auto"/>
          <w:highlight w:val="none"/>
          <w:u w:val="single"/>
          <w:lang w:val="en-US" w:eastAsia="zh-CN"/>
        </w:rPr>
        <w:t xml:space="preserve">         </w:t>
      </w:r>
      <w:r>
        <w:rPr>
          <w:rFonts w:hint="eastAsia"/>
          <w:color w:val="auto"/>
          <w:highlight w:val="none"/>
        </w:rPr>
        <w:t xml:space="preserve">（若乙方为中小企业，不得强制其接受非现金支付方式）</w:t>
      </w:r>
      <w:r/>
    </w:p>
    <w:p>
      <w:pPr>
        <w:pStyle w:val="1338"/>
        <w:rPr>
          <w:b/>
          <w:bCs/>
          <w:color w:val="auto"/>
          <w:highlight w:val="none"/>
        </w:rPr>
      </w:pPr>
      <w:r>
        <w:rPr>
          <w:rFonts w:hint="eastAsia"/>
          <w:b/>
          <w:bCs/>
          <w:color w:val="auto"/>
          <w:highlight w:val="none"/>
          <w:lang w:val="en-US" w:eastAsia="zh-CN"/>
        </w:rPr>
        <w:t xml:space="preserve">八</w:t>
      </w:r>
      <w:r>
        <w:rPr>
          <w:rFonts w:hint="eastAsia"/>
          <w:b/>
          <w:bCs/>
          <w:color w:val="auto"/>
          <w:highlight w:val="none"/>
        </w:rPr>
        <w:t xml:space="preserve">、税 </w:t>
      </w:r>
      <w:r/>
    </w:p>
    <w:p>
      <w:pPr>
        <w:ind w:firstLine="482"/>
        <w:jc w:val="left"/>
        <w:spacing w:line="360" w:lineRule="auto"/>
        <w:rPr>
          <w:color w:val="auto"/>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.1 本合同执行中相关的一切税费均由乙方负担。</w:t>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w:t>
      </w:r>
      <w:r>
        <w:rPr>
          <w:rFonts w:hint="eastAsia" w:ascii="宋体" w:hAnsi="宋体" w:cs="宋体"/>
          <w:b/>
          <w:color w:val="auto"/>
          <w:sz w:val="24"/>
          <w:szCs w:val="24"/>
          <w:highlight w:val="none"/>
        </w:rPr>
        <w:t xml:space="preserve">管理事项</w:t>
      </w:r>
      <w:r/>
    </w:p>
    <w:p>
      <w:pPr>
        <w:ind w:firstLine="482"/>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按招标内容要求以及响应单位的承诺项目阐述。</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rPr>
        <w:t xml:space="preserve">、双方权利义务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.1 甲方的权利和义务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（1）按招标文件规定向乙方支付服务费用。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（2）乙方因非不可抗拒因素不能履行合同的，甲方有权指定应急供货服务商。</w:t>
      </w:r>
      <w:r/>
    </w:p>
    <w:p>
      <w:pPr>
        <w:pStyle w:val="1338"/>
        <w:rPr>
          <w:rFonts w:hint="eastAsia"/>
          <w:color w:val="auto"/>
          <w:highlight w:val="none"/>
        </w:rPr>
      </w:pPr>
      <w:r>
        <w:rPr>
          <w:rFonts w:hint="eastAsia" w:ascii="宋体" w:hAnsi="宋体" w:cs="宋体"/>
          <w:color w:val="auto"/>
          <w:sz w:val="24"/>
          <w:szCs w:val="24"/>
          <w:highlight w:val="none"/>
        </w:rPr>
        <w:t xml:space="preserve">（3）法规、政策规定由甲方承担的其他责任。</w:t>
      </w:r>
      <w:r/>
    </w:p>
    <w:p>
      <w:pPr>
        <w:pStyle w:val="1338"/>
        <w:rPr>
          <w:color w:val="auto"/>
          <w:highlight w:val="none"/>
        </w:rPr>
      </w:pPr>
      <w:r>
        <w:rPr>
          <w:rFonts w:hint="eastAsia"/>
          <w:color w:val="auto"/>
          <w:highlight w:val="none"/>
          <w:lang w:val="en-US" w:eastAsia="zh-CN"/>
        </w:rPr>
        <w:t xml:space="preserve">10</w:t>
      </w:r>
      <w:r>
        <w:rPr>
          <w:rFonts w:hint="eastAsia"/>
          <w:color w:val="auto"/>
          <w:highlight w:val="none"/>
        </w:rPr>
        <w:t xml:space="preserve">.2 乙方的权利和义务</w:t>
      </w:r>
      <w:r/>
    </w:p>
    <w:p>
      <w:pPr>
        <w:pStyle w:val="1338"/>
        <w:rPr>
          <w:rFonts w:hint="eastAsia"/>
          <w:color w:val="auto"/>
          <w:highlight w:val="none"/>
        </w:rPr>
      </w:pPr>
      <w:r>
        <w:rPr>
          <w:rFonts w:hint="eastAsia"/>
          <w:color w:val="auto"/>
          <w:highlight w:val="none"/>
        </w:rPr>
        <w:t xml:space="preserve">（1）乙方必须严格履行投标时的一切承诺。</w:t>
      </w:r>
      <w:r/>
    </w:p>
    <w:p>
      <w:pPr>
        <w:pStyle w:val="1338"/>
        <w:rPr>
          <w:rFonts w:hint="eastAsia"/>
          <w:color w:val="auto"/>
          <w:highlight w:val="none"/>
        </w:rPr>
      </w:pPr>
      <w:r>
        <w:rPr>
          <w:rFonts w:hint="eastAsia"/>
          <w:color w:val="auto"/>
          <w:highlight w:val="none"/>
        </w:rPr>
        <w:t xml:space="preserve">（2）乙方承接甲方的食材供货工作，按时保质保量按要求履行供货工作。</w:t>
      </w:r>
      <w:r/>
    </w:p>
    <w:p>
      <w:pPr>
        <w:pStyle w:val="1338"/>
        <w:rPr>
          <w:rFonts w:hint="eastAsia"/>
          <w:color w:val="auto"/>
          <w:highlight w:val="none"/>
        </w:rPr>
      </w:pPr>
      <w:r>
        <w:rPr>
          <w:rFonts w:hint="eastAsia"/>
          <w:color w:val="auto"/>
          <w:highlight w:val="none"/>
        </w:rPr>
        <w:t xml:space="preserve">（3）乙方根据投标文件的有关承诺条款，联系供货工作的具体情况，严格执行《中华人民共和国食品安全法》及有关法律法规、标准的规定，建立并自觉履行食品卫生安全和食品质量的保障机制，确保安全。</w:t>
      </w:r>
      <w:r/>
    </w:p>
    <w:p>
      <w:pPr>
        <w:pStyle w:val="1338"/>
        <w:rPr>
          <w:rFonts w:hint="eastAsia"/>
          <w:color w:val="auto"/>
          <w:highlight w:val="none"/>
        </w:rPr>
      </w:pPr>
      <w:r>
        <w:rPr>
          <w:rFonts w:hint="eastAsia"/>
          <w:color w:val="auto"/>
          <w:highlight w:val="none"/>
        </w:rPr>
        <w:t xml:space="preserve">（4）乙方必须根据协议</w:t>
      </w:r>
      <w:r>
        <w:rPr>
          <w:rFonts w:hint="eastAsia"/>
          <w:color w:val="auto"/>
          <w:highlight w:val="none"/>
          <w:lang w:val="en-US" w:eastAsia="zh-CN"/>
        </w:rPr>
        <w:t xml:space="preserve">中</w:t>
      </w:r>
      <w:r>
        <w:rPr>
          <w:rFonts w:hint="eastAsia"/>
          <w:color w:val="auto"/>
          <w:highlight w:val="none"/>
        </w:rPr>
        <w:t xml:space="preserve">甲方提出的品种、品牌、规格、数量、质量等要求送货，具体根据甲方的需求供货；每日的供货清单须是打印稿，做到证货同行、证货相符。</w:t>
      </w:r>
      <w:r/>
    </w:p>
    <w:p>
      <w:pPr>
        <w:pStyle w:val="1338"/>
        <w:rPr>
          <w:rFonts w:hint="eastAsia"/>
          <w:color w:val="auto"/>
          <w:highlight w:val="none"/>
        </w:rPr>
      </w:pPr>
      <w:r>
        <w:rPr>
          <w:rFonts w:hint="eastAsia"/>
          <w:color w:val="auto"/>
          <w:highlight w:val="none"/>
        </w:rPr>
        <w:t xml:space="preserve">（5）乙方每次供货均需提供食材的检测报告、食材检验合格证等合格证明材料。如肉类制品必须是定点屠宰且经检疫合格，蔬菜、水产、水果应有检测证明等。</w:t>
      </w:r>
      <w:r/>
    </w:p>
    <w:p>
      <w:pPr>
        <w:pStyle w:val="1338"/>
        <w:rPr>
          <w:rFonts w:hint="eastAsia"/>
          <w:color w:val="auto"/>
          <w:highlight w:val="none"/>
        </w:rPr>
      </w:pPr>
      <w:r>
        <w:rPr>
          <w:rFonts w:hint="eastAsia"/>
          <w:color w:val="auto"/>
          <w:highlight w:val="none"/>
        </w:rPr>
        <w:t xml:space="preserve">（6）乙方中标后因各类原因无法提供服务，需在两个工作日内向乙方作出书面说明。</w:t>
      </w:r>
      <w:r/>
    </w:p>
    <w:p>
      <w:pPr>
        <w:pStyle w:val="1338"/>
        <w:rPr>
          <w:rFonts w:hint="eastAsia"/>
          <w:b/>
          <w:bCs/>
          <w:color w:val="auto"/>
          <w:highlight w:val="none"/>
        </w:rPr>
      </w:pPr>
      <w:r>
        <w:rPr>
          <w:rFonts w:hint="eastAsia"/>
          <w:color w:val="auto"/>
          <w:highlight w:val="none"/>
        </w:rPr>
        <w:t xml:space="preserve">（7）所投入车辆无特殊原因不得更换。</w:t>
      </w:r>
      <w:r/>
    </w:p>
    <w:p>
      <w:pPr>
        <w:pStyle w:val="1338"/>
        <w:rPr>
          <w:b/>
          <w:bCs/>
          <w:color w:val="auto"/>
          <w:highlight w:val="none"/>
        </w:rPr>
      </w:pPr>
      <w:r>
        <w:rPr>
          <w:rFonts w:hint="eastAsia"/>
          <w:b/>
          <w:bCs/>
          <w:color w:val="auto"/>
          <w:highlight w:val="none"/>
        </w:rPr>
        <w:t xml:space="preserve">十一、违约责任 </w:t>
      </w:r>
      <w:r/>
    </w:p>
    <w:p>
      <w:pPr>
        <w:pStyle w:val="1338"/>
        <w:rPr>
          <w:rFonts w:hint="eastAsia"/>
          <w:color w:val="auto"/>
          <w:highlight w:val="none"/>
        </w:rPr>
      </w:pPr>
      <w:r>
        <w:rPr>
          <w:rFonts w:hint="eastAsia"/>
          <w:color w:val="auto"/>
          <w:highlight w:val="none"/>
        </w:rPr>
        <w:t xml:space="preserve">11.1 甲方违反合同规定，拒绝接受乙方提供服务，应当承担乙方由此造成的损失。</w:t>
      </w:r>
      <w:r/>
    </w:p>
    <w:p>
      <w:pPr>
        <w:pStyle w:val="1338"/>
        <w:rPr>
          <w:rFonts w:hint="eastAsia"/>
          <w:color w:val="auto"/>
          <w:highlight w:val="none"/>
        </w:rPr>
      </w:pPr>
      <w:r>
        <w:rPr>
          <w:rFonts w:hint="eastAsia"/>
          <w:color w:val="auto"/>
          <w:highlight w:val="none"/>
        </w:rPr>
        <w:t xml:space="preserve">11.2在合同生效后，乙方无理由要求终止服务的，应向甲方偿付合同总价款【最高投标限价*（1-优惠率）】的5%，作为违约金，违约金不足以补偿损失的，甲方有权要求乙方补足。</w:t>
      </w:r>
      <w:r/>
    </w:p>
    <w:p>
      <w:pPr>
        <w:pStyle w:val="1338"/>
        <w:rPr>
          <w:rFonts w:hint="eastAsia"/>
          <w:color w:val="auto"/>
          <w:highlight w:val="none"/>
        </w:rPr>
      </w:pPr>
      <w:r>
        <w:rPr>
          <w:rFonts w:hint="eastAsia"/>
          <w:color w:val="auto"/>
          <w:highlight w:val="none"/>
        </w:rPr>
        <w:t xml:space="preserve">11.3乙方不能提供服务的，或服务不合格未完成项目最终要求，从而影响甲方按期完成项目的，乙方须归还甲方已支付的全部款项。</w:t>
      </w:r>
      <w:r/>
    </w:p>
    <w:p>
      <w:pPr>
        <w:pStyle w:val="1338"/>
        <w:rPr>
          <w:rFonts w:hint="eastAsia"/>
          <w:color w:val="auto"/>
          <w:highlight w:val="none"/>
        </w:rPr>
      </w:pPr>
      <w:r>
        <w:rPr>
          <w:rFonts w:hint="eastAsia"/>
          <w:color w:val="auto"/>
          <w:highlight w:val="none"/>
        </w:rPr>
        <w:t xml:space="preserve">11.4 乙方逾期提供服务的，应与甲方协商，经甲方同意后，乙方可以继续提供相应服务。如逾期超过1周（7个日历天），且期间未与甲方联系沟通，甲方有权终止合同并要求乙方赔偿相应损失。</w:t>
      </w:r>
      <w:r/>
    </w:p>
    <w:p>
      <w:pPr>
        <w:pStyle w:val="1338"/>
        <w:ind w:firstLine="482"/>
        <w:rPr>
          <w:rFonts w:hint="eastAsia"/>
          <w:b/>
          <w:bCs/>
          <w:color w:val="auto"/>
          <w:highlight w:val="none"/>
        </w:rPr>
      </w:pPr>
      <w:r>
        <w:rPr>
          <w:rFonts w:hint="eastAsia"/>
          <w:color w:val="auto"/>
          <w:highlight w:val="none"/>
        </w:rPr>
        <w:t xml:space="preserve">11.5如发现食材卫生质量问题或者出现以次充好等质量异议的，乙方应无条件退换货，如出现供货质量问题达三次（含）以上的，甲方有权提前终止合同，并有权要求乙方承担相应经济赔偿责任；如因供货问题造成食堂无法正常运行的，乙方应根据合同11.2条约定承担相应赔偿责任；经核实如乙方提供非法渠道的食品，视为欺诈，乙方要承担商品价值双倍的赔偿，并依据现行的国家法律法规追究其他责任，并连带追究所送产品生产企业的责任。</w:t>
      </w:r>
      <w:r/>
    </w:p>
    <w:p>
      <w:pPr>
        <w:pStyle w:val="1338"/>
        <w:ind w:firstLine="482"/>
        <w:rPr>
          <w:color w:val="auto"/>
          <w:highlight w:val="none"/>
        </w:rPr>
      </w:pPr>
      <w:r>
        <w:rPr>
          <w:rFonts w:hint="eastAsia"/>
          <w:b/>
          <w:bCs/>
          <w:color w:val="auto"/>
          <w:highlight w:val="none"/>
        </w:rPr>
        <w:t xml:space="preserve">十二、不可抗力事件处理</w:t>
      </w:r>
      <w:r/>
    </w:p>
    <w:p>
      <w:pPr>
        <w:pStyle w:val="1338"/>
        <w:rPr>
          <w:color w:val="auto"/>
          <w:highlight w:val="none"/>
        </w:rPr>
      </w:pPr>
      <w:r>
        <w:rPr>
          <w:rFonts w:hint="eastAsia"/>
          <w:color w:val="auto"/>
          <w:highlight w:val="none"/>
        </w:rPr>
        <w:t xml:space="preserve">12.1 在合同有效期内，任何一方因不可抗力事件导致不能履行合同，则合同履行期可延长，其延长期与不可抗力影响期相同。</w:t>
      </w:r>
      <w:r/>
    </w:p>
    <w:p>
      <w:pPr>
        <w:pStyle w:val="1338"/>
        <w:rPr>
          <w:color w:val="auto"/>
          <w:highlight w:val="none"/>
        </w:rPr>
      </w:pPr>
      <w:r>
        <w:rPr>
          <w:rFonts w:hint="eastAsia"/>
          <w:color w:val="auto"/>
          <w:highlight w:val="none"/>
        </w:rPr>
        <w:t xml:space="preserve">12.2 不可抗力事件发生后，应立即通知对方，并寄送有关权威机构出具的证明。</w:t>
      </w:r>
      <w:r/>
    </w:p>
    <w:p>
      <w:pPr>
        <w:pStyle w:val="1338"/>
        <w:rPr>
          <w:color w:val="auto"/>
          <w:highlight w:val="none"/>
        </w:rPr>
      </w:pPr>
      <w:r>
        <w:rPr>
          <w:rFonts w:hint="eastAsia"/>
          <w:color w:val="auto"/>
          <w:highlight w:val="none"/>
        </w:rPr>
        <w:t xml:space="preserve">12.3 不可抗力事件延续</w:t>
      </w:r>
      <w:r>
        <w:rPr>
          <w:rFonts w:hint="eastAsia"/>
          <w:color w:val="auto"/>
          <w:highlight w:val="none"/>
          <w:lang w:val="en-US" w:eastAsia="zh-CN"/>
        </w:rPr>
        <w:t xml:space="preserve">120</w:t>
      </w:r>
      <w:r>
        <w:rPr>
          <w:rFonts w:hint="eastAsia"/>
          <w:color w:val="auto"/>
          <w:highlight w:val="none"/>
        </w:rPr>
        <w:t xml:space="preserve">天以上，双方应通过友好协商，确定是否继续履行合同。</w:t>
      </w:r>
      <w:r/>
    </w:p>
    <w:p>
      <w:pPr>
        <w:pStyle w:val="1338"/>
        <w:rPr>
          <w:b/>
          <w:bCs/>
          <w:color w:val="auto"/>
          <w:highlight w:val="none"/>
        </w:rPr>
      </w:pPr>
      <w:r>
        <w:rPr>
          <w:rFonts w:hint="eastAsia"/>
          <w:b/>
          <w:bCs/>
          <w:color w:val="auto"/>
          <w:highlight w:val="none"/>
        </w:rPr>
        <w:t xml:space="preserve">十三、诉讼 </w:t>
      </w:r>
      <w:r/>
    </w:p>
    <w:p>
      <w:pPr>
        <w:pStyle w:val="1338"/>
        <w:rPr>
          <w:color w:val="auto"/>
          <w:highlight w:val="none"/>
        </w:rPr>
      </w:pPr>
      <w:r>
        <w:rPr>
          <w:rFonts w:hint="eastAsia"/>
          <w:color w:val="auto"/>
          <w:highlight w:val="none"/>
        </w:rPr>
        <w:t xml:space="preserve">13.1 双方在执行合同中所发生的一切争议，应通过协商解决。如协商不成，可向合同签订地法院起诉，合同签订地在此约定为张家港市。</w:t>
      </w:r>
      <w:r/>
    </w:p>
    <w:p>
      <w:pPr>
        <w:pStyle w:val="1338"/>
        <w:rPr>
          <w:b/>
          <w:bCs/>
          <w:color w:val="auto"/>
          <w:highlight w:val="none"/>
        </w:rPr>
      </w:pPr>
      <w:r>
        <w:rPr>
          <w:rFonts w:hint="eastAsia"/>
          <w:b/>
          <w:bCs/>
          <w:color w:val="auto"/>
          <w:highlight w:val="none"/>
        </w:rPr>
        <w:t xml:space="preserve">十四、合同其他文件 </w:t>
      </w:r>
      <w:r/>
    </w:p>
    <w:p>
      <w:pPr>
        <w:pStyle w:val="1338"/>
        <w:rPr>
          <w:color w:val="auto"/>
          <w:highlight w:val="none"/>
        </w:rPr>
      </w:pPr>
      <w:r>
        <w:rPr>
          <w:rFonts w:hint="eastAsia"/>
          <w:color w:val="auto"/>
          <w:highlight w:val="none"/>
        </w:rPr>
        <w:t xml:space="preserve">14.1 下列文件为本合同不可分割部份，与本合同具有同等效力。</w:t>
      </w:r>
      <w:r/>
    </w:p>
    <w:p>
      <w:pPr>
        <w:pStyle w:val="1338"/>
        <w:rPr>
          <w:color w:val="auto"/>
          <w:highlight w:val="none"/>
        </w:rPr>
      </w:pPr>
      <w:r>
        <w:rPr>
          <w:rFonts w:hint="eastAsia"/>
          <w:color w:val="auto"/>
          <w:highlight w:val="none"/>
        </w:rPr>
        <w:t xml:space="preserve">(1)中标通知书；</w:t>
      </w:r>
      <w:r/>
    </w:p>
    <w:p>
      <w:pPr>
        <w:pStyle w:val="1338"/>
        <w:rPr>
          <w:color w:val="auto"/>
          <w:highlight w:val="none"/>
        </w:rPr>
      </w:pPr>
      <w:r>
        <w:rPr>
          <w:rFonts w:hint="eastAsia"/>
          <w:color w:val="auto"/>
          <w:highlight w:val="none"/>
        </w:rPr>
        <w:t xml:space="preserve">(2)供方中标的投标书；</w:t>
      </w:r>
      <w:r/>
    </w:p>
    <w:p>
      <w:pPr>
        <w:pStyle w:val="1338"/>
        <w:rPr>
          <w:color w:val="auto"/>
          <w:highlight w:val="none"/>
        </w:rPr>
      </w:pPr>
      <w:r>
        <w:rPr>
          <w:rFonts w:hint="eastAsia"/>
          <w:color w:val="auto"/>
          <w:highlight w:val="none"/>
        </w:rPr>
        <w:t xml:space="preserve">(3)招标文件；</w:t>
      </w:r>
      <w:r/>
    </w:p>
    <w:p>
      <w:pPr>
        <w:pStyle w:val="1338"/>
        <w:rPr>
          <w:color w:val="auto"/>
          <w:highlight w:val="none"/>
        </w:rPr>
      </w:pPr>
      <w:r>
        <w:rPr>
          <w:rFonts w:hint="eastAsia"/>
          <w:color w:val="auto"/>
          <w:highlight w:val="none"/>
        </w:rPr>
        <w:t xml:space="preserve">(4)供方在招投标过程中所作的其他承诺、声明、书面澄清等。</w:t>
      </w:r>
      <w:r/>
    </w:p>
    <w:p>
      <w:pPr>
        <w:pStyle w:val="1338"/>
        <w:rPr>
          <w:b/>
          <w:bCs/>
          <w:color w:val="auto"/>
          <w:highlight w:val="none"/>
        </w:rPr>
      </w:pPr>
      <w:r>
        <w:rPr>
          <w:rFonts w:hint="eastAsia"/>
          <w:b/>
          <w:bCs/>
          <w:color w:val="auto"/>
          <w:highlight w:val="none"/>
        </w:rPr>
        <w:t xml:space="preserve">十五、合同生效及其它 </w:t>
      </w:r>
      <w:r/>
    </w:p>
    <w:p>
      <w:pPr>
        <w:pStyle w:val="1338"/>
        <w:rPr>
          <w:color w:val="auto"/>
          <w:highlight w:val="none"/>
        </w:rPr>
      </w:pPr>
      <w:r>
        <w:rPr>
          <w:rFonts w:hint="eastAsia"/>
          <w:color w:val="auto"/>
          <w:highlight w:val="none"/>
        </w:rPr>
        <w:t xml:space="preserve">15.1 合同经双方法定代表人（或负责人）或授权委托代表人签字并加盖单位公章后生效,生效后至张家港市政府采购管理中心备案。</w:t>
      </w:r>
      <w:r/>
    </w:p>
    <w:p>
      <w:pPr>
        <w:pStyle w:val="1338"/>
        <w:rPr>
          <w:color w:val="auto"/>
          <w:highlight w:val="none"/>
        </w:rPr>
      </w:pPr>
      <w:r>
        <w:rPr>
          <w:rFonts w:hint="eastAsia"/>
          <w:color w:val="auto"/>
          <w:highlight w:val="none"/>
        </w:rPr>
        <w:t xml:space="preserve">15.2 本合同未尽事宜，遵照《民法典》合同编经甲乙双方协商一致可签订补充协议。</w:t>
      </w:r>
      <w:r/>
    </w:p>
    <w:p>
      <w:pPr>
        <w:pStyle w:val="1338"/>
        <w:rPr>
          <w:color w:val="auto"/>
          <w:highlight w:val="none"/>
        </w:rPr>
      </w:pPr>
      <w:r>
        <w:rPr>
          <w:rFonts w:hint="eastAsia"/>
          <w:color w:val="auto"/>
          <w:highlight w:val="none"/>
        </w:rPr>
        <w:t xml:space="preserve">15.3本合同正本一式六份，具有同等法律效力，甲方三份，乙方、张家港市政府采购管理中心、张家港润信项目咨询有限公司各执一份。</w:t>
      </w:r>
      <w:r/>
    </w:p>
    <w:tbl>
      <w:tblPr>
        <w:tblStyle w:val="823"/>
        <w:tblW w:w="0" w:type="auto"/>
        <w:jc w:val="center"/>
        <w:tblLayout w:type="fixed"/>
        <w:tblCellMar>
          <w:left w:w="108" w:type="dxa"/>
          <w:top w:w="0" w:type="dxa"/>
          <w:right w:w="108" w:type="dxa"/>
          <w:bottom w:w="0" w:type="dxa"/>
        </w:tblCellMar>
        <w:tblLook w:val="04A0" w:firstRow="1" w:lastRow="0" w:firstColumn="1" w:lastColumn="0" w:noHBand="0" w:noVBand="1"/>
      </w:tblPr>
      <w:tblGrid>
        <w:gridCol w:w="5771"/>
        <w:gridCol w:w="4260"/>
      </w:tblGrid>
      <w:tr>
        <w:trPr>
          <w:jc w:val="center"/>
          <w:trHeight w:val="2179"/>
        </w:trPr>
        <w:tc>
          <w:tcPr>
            <w:tcW w:w="5771" w:type="dxa"/>
            <w:textDirection w:val="lrTb"/>
            <w:noWrap/>
          </w:tcPr>
          <w:p>
            <w:pPr>
              <w:ind w:left="720" w:hanging="720"/>
              <w:rPr>
                <w:rFonts w:ascii="宋体" w:hAnsi="宋体"/>
                <w:color w:val="auto"/>
                <w:sz w:val="24"/>
                <w:szCs w:val="24"/>
                <w:highlight w:val="none"/>
              </w:rPr>
            </w:pPr>
            <w:r>
              <w:rPr>
                <w:rFonts w:ascii="宋体" w:hAnsi="宋体"/>
                <w:color w:val="auto"/>
                <w:sz w:val="24"/>
                <w:szCs w:val="24"/>
                <w:highlight w:val="none"/>
              </w:rPr>
              <w:t xml:space="preserve">甲方：</w:t>
            </w:r>
            <w:r/>
          </w:p>
          <w:p>
            <w:pPr>
              <w:rPr>
                <w:rFonts w:ascii="宋体" w:hAnsi="宋体"/>
                <w:color w:val="auto"/>
                <w:sz w:val="24"/>
                <w:szCs w:val="24"/>
                <w:highlight w:val="none"/>
              </w:rPr>
            </w:pPr>
            <w:r>
              <w:rPr>
                <w:rFonts w:ascii="宋体" w:hAnsi="宋体"/>
                <w:color w:val="auto"/>
                <w:sz w:val="24"/>
                <w:szCs w:val="24"/>
                <w:highlight w:val="none"/>
              </w:rPr>
              <w:t xml:space="preserve">地址：</w:t>
            </w:r>
            <w:r/>
          </w:p>
          <w:p>
            <w:pPr>
              <w:rPr>
                <w:rFonts w:ascii="宋体" w:hAnsi="宋体"/>
                <w:color w:val="auto"/>
                <w:sz w:val="24"/>
                <w:szCs w:val="24"/>
                <w:highlight w:val="none"/>
              </w:rPr>
            </w:pPr>
            <w:r>
              <w:rPr>
                <w:rFonts w:ascii="宋体" w:hAnsi="宋体"/>
                <w:color w:val="auto"/>
                <w:sz w:val="24"/>
                <w:szCs w:val="24"/>
                <w:highlight w:val="none"/>
              </w:rPr>
              <w:t xml:space="preserve">法定代表人或授权代表：</w:t>
            </w:r>
            <w:r/>
          </w:p>
          <w:p>
            <w:pPr>
              <w:rPr>
                <w:rFonts w:ascii="Times New Roman" w:hAnsi="Times New Roman"/>
                <w:color w:val="auto"/>
                <w:sz w:val="24"/>
                <w:szCs w:val="24"/>
                <w:highlight w:val="none"/>
              </w:rPr>
            </w:pPr>
            <w:r>
              <w:rPr>
                <w:rFonts w:ascii="宋体" w:hAnsi="宋体"/>
                <w:color w:val="auto"/>
                <w:sz w:val="24"/>
                <w:szCs w:val="24"/>
                <w:highlight w:val="none"/>
              </w:rPr>
              <w:t xml:space="preserve">联系电话：</w:t>
            </w:r>
            <w:r/>
          </w:p>
        </w:tc>
        <w:tc>
          <w:tcPr>
            <w:tcW w:w="4260" w:type="dxa"/>
            <w:textDirection w:val="lrTb"/>
            <w:noWrap/>
          </w:tcPr>
          <w:p>
            <w:pPr>
              <w:rPr>
                <w:rFonts w:ascii="宋体" w:hAnsi="宋体"/>
                <w:color w:val="auto"/>
                <w:sz w:val="24"/>
                <w:szCs w:val="24"/>
                <w:highlight w:val="none"/>
              </w:rPr>
            </w:pPr>
            <w:r>
              <w:rPr>
                <w:rFonts w:ascii="宋体" w:hAnsi="宋体"/>
                <w:color w:val="auto"/>
                <w:sz w:val="24"/>
                <w:szCs w:val="24"/>
                <w:highlight w:val="none"/>
              </w:rPr>
              <w:t xml:space="preserve">乙方：</w:t>
            </w:r>
            <w:r/>
          </w:p>
          <w:p>
            <w:pPr>
              <w:rPr>
                <w:rFonts w:ascii="宋体" w:hAnsi="宋体"/>
                <w:color w:val="auto"/>
                <w:sz w:val="24"/>
                <w:szCs w:val="24"/>
                <w:highlight w:val="none"/>
              </w:rPr>
            </w:pPr>
            <w:r>
              <w:rPr>
                <w:rFonts w:ascii="宋体" w:hAnsi="宋体"/>
                <w:color w:val="auto"/>
                <w:sz w:val="24"/>
                <w:szCs w:val="24"/>
                <w:highlight w:val="none"/>
              </w:rPr>
              <w:t xml:space="preserve">地址：</w:t>
            </w:r>
            <w:r/>
          </w:p>
          <w:p>
            <w:pPr>
              <w:rPr>
                <w:rFonts w:ascii="宋体" w:hAnsi="宋体"/>
                <w:color w:val="auto"/>
                <w:sz w:val="24"/>
                <w:szCs w:val="24"/>
                <w:highlight w:val="none"/>
              </w:rPr>
            </w:pPr>
            <w:r>
              <w:rPr>
                <w:rFonts w:ascii="宋体" w:hAnsi="宋体"/>
                <w:color w:val="auto"/>
                <w:sz w:val="24"/>
                <w:szCs w:val="24"/>
                <w:highlight w:val="none"/>
              </w:rPr>
              <w:t xml:space="preserve">法定代表人（或负责人）或授权代表：</w:t>
            </w:r>
            <w:r/>
          </w:p>
          <w:p>
            <w:pPr>
              <w:rPr>
                <w:rFonts w:ascii="Times New Roman" w:hAnsi="Times New Roman"/>
                <w:color w:val="auto"/>
                <w:sz w:val="24"/>
                <w:highlight w:val="none"/>
              </w:rPr>
            </w:pPr>
            <w:r>
              <w:rPr>
                <w:rFonts w:ascii="宋体" w:hAnsi="宋体"/>
                <w:color w:val="auto"/>
                <w:sz w:val="24"/>
                <w:szCs w:val="24"/>
                <w:highlight w:val="none"/>
              </w:rPr>
              <w:t xml:space="preserve">联系电话：</w:t>
            </w:r>
            <w:r/>
          </w:p>
        </w:tc>
      </w:tr>
      <w:tr>
        <w:trPr>
          <w:jc w:val="center"/>
        </w:trPr>
        <w:tc>
          <w:tcPr>
            <w:gridSpan w:val="2"/>
            <w:tcW w:w="10031" w:type="dxa"/>
            <w:textDirection w:val="lrTb"/>
            <w:noWrap/>
          </w:tcPr>
          <w:p>
            <w:pPr>
              <w:pStyle w:val="881"/>
              <w:ind w:firstLine="0"/>
              <w:widowControl w:val="off"/>
              <w:rPr>
                <w:rFonts w:hAnsi="宋体"/>
                <w:b/>
                <w:bCs/>
                <w:color w:val="auto"/>
                <w:sz w:val="24"/>
                <w:szCs w:val="24"/>
                <w:highlight w:val="none"/>
              </w:rPr>
            </w:pPr>
            <w:r>
              <w:rPr>
                <w:rFonts w:hAnsi="宋体"/>
                <w:b/>
                <w:bCs/>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t xml:space="preserve">采购代理机构：</w:t>
            </w:r>
            <w:r>
              <w:rPr>
                <w:rFonts w:hint="eastAsia" w:ascii="宋体" w:hAnsi="宋体"/>
                <w:color w:val="auto"/>
                <w:sz w:val="24"/>
                <w:szCs w:val="24"/>
                <w:highlight w:val="none"/>
              </w:rPr>
              <w:t xml:space="preserve">张家港润信项目咨询有限公司</w:t>
            </w:r>
            <w:r/>
          </w:p>
          <w:p>
            <w:pPr>
              <w:rPr>
                <w:rFonts w:ascii="宋体" w:hAnsi="宋体"/>
                <w:color w:val="auto"/>
                <w:sz w:val="24"/>
                <w:szCs w:val="24"/>
                <w:highlight w:val="none"/>
              </w:rPr>
            </w:pPr>
            <w:r>
              <w:rPr>
                <w:rFonts w:ascii="宋体" w:hAnsi="宋体"/>
                <w:color w:val="auto"/>
                <w:sz w:val="24"/>
                <w:szCs w:val="24"/>
                <w:highlight w:val="none"/>
              </w:rPr>
              <w:t xml:space="preserve">地址：张家港市</w:t>
            </w:r>
            <w:r>
              <w:rPr>
                <w:rFonts w:hint="eastAsia" w:ascii="宋体" w:hAnsi="宋体"/>
                <w:color w:val="auto"/>
                <w:sz w:val="24"/>
                <w:szCs w:val="24"/>
                <w:highlight w:val="none"/>
              </w:rPr>
              <w:t xml:space="preserve">杨舍镇人民西路金田大厦B幢5楼</w:t>
            </w:r>
            <w:r/>
          </w:p>
          <w:p>
            <w:pPr>
              <w:rPr>
                <w:rFonts w:ascii="宋体" w:hAnsi="宋体"/>
                <w:color w:val="auto"/>
                <w:sz w:val="24"/>
                <w:szCs w:val="24"/>
                <w:highlight w:val="none"/>
              </w:rPr>
            </w:pPr>
            <w:r>
              <w:rPr>
                <w:rFonts w:ascii="宋体" w:hAnsi="宋体"/>
                <w:color w:val="auto"/>
                <w:sz w:val="24"/>
                <w:szCs w:val="24"/>
                <w:highlight w:val="none"/>
              </w:rPr>
              <w:t xml:space="preserve">经办人：</w:t>
            </w:r>
            <w:r/>
          </w:p>
          <w:p>
            <w:pPr>
              <w:rPr>
                <w:rFonts w:ascii="Times New Roman" w:hAnsi="Times New Roman"/>
                <w:color w:val="auto"/>
                <w:sz w:val="24"/>
                <w:highlight w:val="none"/>
              </w:rPr>
            </w:pPr>
            <w:r>
              <w:rPr>
                <w:rFonts w:ascii="宋体" w:hAnsi="宋体"/>
                <w:color w:val="auto"/>
                <w:sz w:val="24"/>
                <w:szCs w:val="24"/>
                <w:highlight w:val="none"/>
              </w:rPr>
              <w:t xml:space="preserve">联系电话：</w:t>
            </w:r>
            <w:r>
              <w:rPr>
                <w:rFonts w:hint="eastAsia" w:ascii="宋体" w:hAnsi="宋体"/>
                <w:color w:val="auto"/>
                <w:sz w:val="24"/>
                <w:szCs w:val="24"/>
                <w:highlight w:val="none"/>
              </w:rPr>
              <w:t xml:space="preserve">0512-82568889</w:t>
            </w:r>
            <w:r/>
          </w:p>
        </w:tc>
      </w:tr>
      <w:tr>
        <w:trPr>
          <w:jc w:val="center"/>
        </w:trPr>
        <w:tc>
          <w:tcPr>
            <w:gridSpan w:val="2"/>
            <w:tcW w:w="10031" w:type="dxa"/>
            <w:textDirection w:val="lrTb"/>
            <w:noWrap/>
          </w:tcPr>
          <w:p>
            <w:pPr>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t xml:space="preserve">备案方：张家港市政府采购管理</w:t>
            </w:r>
            <w:r>
              <w:rPr>
                <w:rFonts w:hint="eastAsia" w:ascii="宋体" w:hAnsi="宋体"/>
                <w:color w:val="auto"/>
                <w:sz w:val="24"/>
                <w:szCs w:val="24"/>
                <w:highlight w:val="none"/>
              </w:rPr>
              <w:t xml:space="preserve">中心</w:t>
            </w:r>
            <w:r/>
          </w:p>
          <w:p>
            <w:pPr>
              <w:rPr>
                <w:rFonts w:ascii="宋体" w:hAnsi="宋体"/>
                <w:color w:val="auto"/>
                <w:sz w:val="24"/>
                <w:szCs w:val="24"/>
                <w:highlight w:val="none"/>
              </w:rPr>
            </w:pPr>
            <w:r>
              <w:rPr>
                <w:rFonts w:ascii="宋体" w:hAnsi="宋体"/>
                <w:color w:val="auto"/>
                <w:sz w:val="24"/>
                <w:szCs w:val="24"/>
                <w:highlight w:val="none"/>
              </w:rPr>
              <w:t xml:space="preserve">联系人：</w:t>
            </w:r>
            <w:r/>
          </w:p>
          <w:p>
            <w:pPr>
              <w:rPr>
                <w:rFonts w:ascii="Times New Roman" w:hAnsi="Times New Roman"/>
                <w:color w:val="auto"/>
                <w:sz w:val="24"/>
                <w:highlight w:val="none"/>
              </w:rPr>
            </w:pPr>
            <w:r>
              <w:rPr>
                <w:rFonts w:ascii="宋体" w:hAnsi="宋体"/>
                <w:color w:val="auto"/>
                <w:sz w:val="24"/>
                <w:szCs w:val="24"/>
                <w:highlight w:val="none"/>
              </w:rPr>
              <w:t xml:space="preserve">联系电话：</w:t>
            </w:r>
            <w:r/>
          </w:p>
        </w:tc>
      </w:tr>
      <w:tr>
        <w:trPr>
          <w:jc w:val="center"/>
          <w:trHeight w:val="566"/>
        </w:trPr>
        <w:tc>
          <w:tcPr>
            <w:gridSpan w:val="2"/>
            <w:tcW w:w="10031" w:type="dxa"/>
            <w:textDirection w:val="lrTb"/>
            <w:noWrap/>
          </w:tcPr>
          <w:p>
            <w:pPr>
              <w:jc w:val="center"/>
              <w:rPr>
                <w:rFonts w:ascii="宋体" w:hAnsi="宋体"/>
                <w:color w:val="auto"/>
                <w:sz w:val="24"/>
                <w:szCs w:val="24"/>
                <w:highlight w:val="none"/>
              </w:rPr>
            </w:pPr>
            <w:r/>
            <w:bookmarkStart w:id="160" w:name="_Hlt16619350"/>
            <w:r/>
            <w:bookmarkStart w:id="161" w:name="_Toc10"/>
            <w:r>
              <w:rPr>
                <w:rFonts w:ascii="宋体" w:hAnsi="宋体"/>
                <w:color w:val="auto"/>
                <w:sz w:val="24"/>
                <w:szCs w:val="24"/>
                <w:highlight w:val="none"/>
              </w:rPr>
              <w:t xml:space="preserve">签订日期：</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月  日</w:t>
            </w:r>
            <w:bookmarkEnd w:id="159"/>
            <w:r/>
            <w:r/>
          </w:p>
        </w:tc>
      </w:tr>
    </w:tbl>
    <w:p>
      <w:pPr>
        <w:pStyle w:val="865"/>
        <w:pageBreakBefore/>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第</w:t>
      </w:r>
      <w:bookmarkEnd w:id="160"/>
      <w:r>
        <w:rPr>
          <w:rFonts w:ascii="Times New Roman" w:hAnsi="Times New Roman" w:eastAsia="宋体"/>
          <w:color w:val="auto"/>
          <w:highlight w:val="none"/>
        </w:rPr>
        <w:t xml:space="preserve">四章 项目需求</w:t>
      </w:r>
      <w:bookmarkEnd w:id="161"/>
      <w:r/>
      <w:r/>
    </w:p>
    <w:p>
      <w:pPr>
        <w:spacing w:line="360" w:lineRule="auto"/>
        <w:rPr>
          <w:rFonts w:ascii="Times New Roman" w:hAnsi="Times New Roman"/>
          <w:b/>
          <w:color w:val="auto"/>
          <w:sz w:val="28"/>
          <w:szCs w:val="28"/>
          <w:highlight w:val="none"/>
        </w:rPr>
      </w:pPr>
      <w:r>
        <w:rPr>
          <w:rFonts w:ascii="Times New Roman" w:hAnsi="Times New Roman"/>
          <w:b/>
          <w:color w:val="auto"/>
          <w:sz w:val="28"/>
          <w:szCs w:val="28"/>
          <w:highlight w:val="none"/>
        </w:rPr>
        <w:t xml:space="preserve">一、清单</w:t>
      </w:r>
      <w:r/>
    </w:p>
    <w:p>
      <w:pPr>
        <w:pStyle w:val="1357"/>
        <w:ind w:firstLine="500"/>
        <w:spacing w:line="440" w:lineRule="exact"/>
        <w:rPr>
          <w:rFonts w:eastAsia="宋体"/>
          <w:color w:val="auto"/>
          <w:spacing w:val="7"/>
          <w:highlight w:val="none"/>
        </w:rPr>
      </w:pPr>
      <w:r>
        <w:rPr>
          <w:rFonts w:eastAsia="宋体"/>
          <w:color w:val="auto"/>
          <w:spacing w:val="7"/>
          <w:highlight w:val="none"/>
        </w:rPr>
        <w:t xml:space="preserve">1.清单</w:t>
      </w:r>
      <w:r/>
    </w:p>
    <w:p>
      <w:pPr>
        <w:pStyle w:val="1357"/>
        <w:ind w:firstLine="500"/>
        <w:spacing w:line="440" w:lineRule="exact"/>
        <w:rPr>
          <w:rFonts w:eastAsia="宋体"/>
          <w:color w:val="auto"/>
          <w:spacing w:val="7"/>
          <w:highlight w:val="none"/>
        </w:rPr>
      </w:pPr>
      <w:r>
        <w:rPr>
          <w:rFonts w:eastAsia="宋体"/>
          <w:color w:val="auto"/>
          <w:spacing w:val="7"/>
          <w:highlight w:val="none"/>
        </w:rPr>
      </w:r>
      <w:r/>
    </w:p>
    <w:tbl>
      <w:tblPr>
        <w:tblStyle w:val="82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2"/>
        <w:gridCol w:w="679"/>
        <w:gridCol w:w="3507"/>
        <w:gridCol w:w="985"/>
        <w:gridCol w:w="663"/>
      </w:tblGrid>
      <w:tr>
        <w:trPr/>
        <w:tc>
          <w:tcPr>
            <w:tcMar>
              <w:top w:w="100" w:type="dxa"/>
              <w:bottom w:w="100" w:type="dxa"/>
            </w:tcMar>
            <w:tcW w:w="499" w:type="dxa"/>
            <w:vAlign w:val="center"/>
            <w:textDirection w:val="lrTb"/>
            <w:noWrap/>
          </w:tcPr>
          <w:p>
            <w:pPr>
              <w:pStyle w:val="1358"/>
              <w:jc w:val="center"/>
              <w:rPr>
                <w:rFonts w:eastAsia="宋体"/>
                <w:color w:val="auto"/>
                <w:highlight w:val="none"/>
              </w:rPr>
            </w:pPr>
            <w:r>
              <w:rPr>
                <w:rFonts w:eastAsia="宋体"/>
                <w:color w:val="auto"/>
                <w:highlight w:val="none"/>
              </w:rPr>
              <w:t xml:space="preserve">序号</w:t>
            </w:r>
            <w:r/>
          </w:p>
        </w:tc>
        <w:tc>
          <w:tcPr>
            <w:tcMar>
              <w:top w:w="100" w:type="dxa"/>
              <w:bottom w:w="100" w:type="dxa"/>
            </w:tcMar>
            <w:tcW w:w="1827" w:type="dxa"/>
            <w:vAlign w:val="center"/>
            <w:textDirection w:val="lrTb"/>
            <w:noWrap/>
          </w:tcPr>
          <w:p>
            <w:pPr>
              <w:pStyle w:val="1358"/>
              <w:jc w:val="center"/>
              <w:rPr>
                <w:rFonts w:eastAsia="宋体"/>
                <w:color w:val="auto"/>
                <w:highlight w:val="none"/>
              </w:rPr>
            </w:pPr>
            <w:r>
              <w:rPr>
                <w:rFonts w:eastAsia="宋体"/>
                <w:color w:val="auto"/>
                <w:highlight w:val="none"/>
              </w:rPr>
              <w:t xml:space="preserve">名称</w:t>
            </w:r>
            <w:r/>
          </w:p>
        </w:tc>
        <w:tc>
          <w:tcPr>
            <w:tcMar>
              <w:top w:w="100" w:type="dxa"/>
              <w:bottom w:w="100" w:type="dxa"/>
            </w:tcMar>
            <w:tcW w:w="685" w:type="dxa"/>
            <w:vAlign w:val="center"/>
            <w:textDirection w:val="lrTb"/>
            <w:noWrap/>
          </w:tcPr>
          <w:p>
            <w:pPr>
              <w:pStyle w:val="1358"/>
              <w:jc w:val="center"/>
              <w:rPr>
                <w:rFonts w:eastAsia="宋体"/>
                <w:color w:val="auto"/>
                <w:highlight w:val="none"/>
              </w:rPr>
            </w:pPr>
            <w:r>
              <w:rPr>
                <w:rFonts w:eastAsia="宋体"/>
                <w:color w:val="auto"/>
                <w:highlight w:val="none"/>
              </w:rPr>
              <w:t xml:space="preserve">数量</w:t>
            </w:r>
            <w:r/>
          </w:p>
        </w:tc>
        <w:tc>
          <w:tcPr>
            <w:tcMar>
              <w:top w:w="100" w:type="dxa"/>
              <w:bottom w:w="100" w:type="dxa"/>
            </w:tcMar>
            <w:tcW w:w="660" w:type="dxa"/>
            <w:vAlign w:val="center"/>
            <w:textDirection w:val="lrTb"/>
            <w:noWrap/>
          </w:tcPr>
          <w:p>
            <w:pPr>
              <w:pStyle w:val="1358"/>
              <w:jc w:val="center"/>
              <w:rPr>
                <w:rFonts w:eastAsia="宋体"/>
                <w:color w:val="auto"/>
                <w:highlight w:val="none"/>
              </w:rPr>
            </w:pPr>
            <w:r>
              <w:rPr>
                <w:rFonts w:eastAsia="宋体"/>
                <w:color w:val="auto"/>
                <w:highlight w:val="none"/>
              </w:rPr>
              <w:t xml:space="preserve">单位</w:t>
            </w:r>
            <w:r/>
          </w:p>
        </w:tc>
        <w:tc>
          <w:tcPr>
            <w:tcMar>
              <w:top w:w="100" w:type="dxa"/>
              <w:bottom w:w="100" w:type="dxa"/>
            </w:tcMar>
            <w:tcW w:w="604" w:type="dxa"/>
            <w:vAlign w:val="center"/>
            <w:textDirection w:val="lrTb"/>
            <w:noWrap/>
          </w:tcPr>
          <w:p>
            <w:pPr>
              <w:pStyle w:val="1358"/>
              <w:jc w:val="center"/>
              <w:rPr>
                <w:rFonts w:eastAsia="宋体"/>
                <w:color w:val="auto"/>
                <w:highlight w:val="none"/>
              </w:rPr>
            </w:pPr>
            <w:r>
              <w:rPr>
                <w:rFonts w:eastAsia="宋体"/>
                <w:color w:val="auto"/>
                <w:highlight w:val="none"/>
              </w:rPr>
              <w:t xml:space="preserve">图片</w:t>
            </w:r>
            <w:r/>
          </w:p>
        </w:tc>
        <w:tc>
          <w:tcPr>
            <w:tcMar>
              <w:top w:w="100" w:type="dxa"/>
              <w:bottom w:w="100" w:type="dxa"/>
            </w:tcMar>
            <w:tcW w:w="3119" w:type="dxa"/>
            <w:vAlign w:val="center"/>
            <w:textDirection w:val="lrTb"/>
            <w:noWrap/>
          </w:tcPr>
          <w:p>
            <w:pPr>
              <w:pStyle w:val="1358"/>
              <w:jc w:val="center"/>
              <w:rPr>
                <w:rFonts w:eastAsia="宋体"/>
                <w:color w:val="auto"/>
                <w:highlight w:val="none"/>
              </w:rPr>
            </w:pPr>
            <w:r>
              <w:rPr>
                <w:rFonts w:eastAsia="宋体"/>
                <w:color w:val="auto"/>
                <w:highlight w:val="none"/>
              </w:rPr>
              <w:t xml:space="preserve">所属行业</w:t>
            </w:r>
            <w:r/>
          </w:p>
        </w:tc>
        <w:tc>
          <w:tcPr>
            <w:tcMar>
              <w:top w:w="100" w:type="dxa"/>
              <w:bottom w:w="100" w:type="dxa"/>
            </w:tcMar>
            <w:tcW w:w="876" w:type="dxa"/>
            <w:vAlign w:val="center"/>
            <w:textDirection w:val="lrTb"/>
            <w:noWrap/>
          </w:tcPr>
          <w:p>
            <w:pPr>
              <w:pStyle w:val="1358"/>
              <w:jc w:val="center"/>
              <w:rPr>
                <w:rFonts w:eastAsia="宋体"/>
                <w:color w:val="auto"/>
                <w:highlight w:val="none"/>
              </w:rPr>
            </w:pPr>
            <w:r>
              <w:rPr>
                <w:rFonts w:eastAsia="宋体"/>
                <w:color w:val="auto"/>
                <w:highlight w:val="none"/>
              </w:rPr>
              <w:t xml:space="preserve">标的类型</w:t>
            </w:r>
            <w:r/>
          </w:p>
        </w:tc>
        <w:tc>
          <w:tcPr>
            <w:tcMar>
              <w:top w:w="100" w:type="dxa"/>
              <w:bottom w:w="100" w:type="dxa"/>
            </w:tcMar>
            <w:tcW w:w="590" w:type="dxa"/>
            <w:vAlign w:val="center"/>
            <w:textDirection w:val="lrTb"/>
            <w:noWrap/>
          </w:tcPr>
          <w:p>
            <w:pPr>
              <w:pStyle w:val="1358"/>
              <w:jc w:val="center"/>
              <w:rPr>
                <w:rFonts w:eastAsia="宋体"/>
                <w:color w:val="auto"/>
                <w:highlight w:val="none"/>
              </w:rPr>
            </w:pPr>
            <w:r>
              <w:rPr>
                <w:rFonts w:eastAsia="宋体"/>
                <w:color w:val="auto"/>
                <w:highlight w:val="none"/>
              </w:rPr>
              <w:t xml:space="preserve">标的属性</w:t>
            </w:r>
            <w:r/>
          </w:p>
        </w:tc>
      </w:tr>
      <w:tr>
        <w:trPr/>
        <w:tc>
          <w:tcPr>
            <w:tcMar>
              <w:top w:w="100" w:type="dxa"/>
              <w:bottom w:w="100" w:type="dxa"/>
            </w:tcMar>
            <w:tcW w:w="499" w:type="dxa"/>
            <w:vAlign w:val="center"/>
            <w:textDirection w:val="lrTb"/>
            <w:noWrap/>
          </w:tcPr>
          <w:p>
            <w:pPr>
              <w:pStyle w:val="1358"/>
              <w:jc w:val="center"/>
              <w:rPr>
                <w:rFonts w:eastAsia="宋体"/>
                <w:color w:val="auto"/>
                <w:highlight w:val="none"/>
              </w:rPr>
            </w:pPr>
            <w:r>
              <w:rPr>
                <w:rFonts w:eastAsia="宋体"/>
                <w:color w:val="auto"/>
                <w:highlight w:val="none"/>
              </w:rPr>
              <w:t xml:space="preserve">1</w:t>
            </w:r>
            <w:r/>
          </w:p>
        </w:tc>
        <w:tc>
          <w:tcPr>
            <w:tcMar>
              <w:top w:w="100" w:type="dxa"/>
              <w:bottom w:w="100" w:type="dxa"/>
            </w:tcMar>
            <w:tcW w:w="1827" w:type="dxa"/>
            <w:vAlign w:val="center"/>
            <w:textDirection w:val="lrTb"/>
            <w:noWrap/>
          </w:tcPr>
          <w:p>
            <w:pPr>
              <w:pStyle w:val="1358"/>
              <w:jc w:val="center"/>
              <w:rPr>
                <w:rFonts w:hint="eastAsia" w:eastAsia="宋体"/>
                <w:color w:val="auto"/>
                <w:highlight w:val="none"/>
                <w:lang w:eastAsia="zh-CN"/>
              </w:rPr>
            </w:pPr>
            <w:r>
              <w:rPr>
                <w:rFonts w:hint="eastAsia" w:eastAsia="宋体"/>
                <w:color w:val="auto"/>
                <w:highlight w:val="none"/>
                <w:lang w:eastAsia="zh-CN"/>
              </w:rPr>
              <w:t xml:space="preserve">张家港市交通运输综合行政执法大队食堂食材集中配送服务项目</w:t>
            </w:r>
            <w:r/>
          </w:p>
          <w:p>
            <w:pPr>
              <w:pStyle w:val="1358"/>
              <w:jc w:val="center"/>
              <w:rPr>
                <w:rFonts w:eastAsia="宋体"/>
                <w:color w:val="auto"/>
                <w:highlight w:val="none"/>
              </w:rPr>
            </w:pPr>
            <w:r>
              <w:rPr>
                <w:rFonts w:eastAsia="宋体"/>
                <w:color w:val="auto"/>
                <w:highlight w:val="none"/>
              </w:rPr>
            </w:r>
            <w:r/>
          </w:p>
        </w:tc>
        <w:tc>
          <w:tcPr>
            <w:tcMar>
              <w:top w:w="100" w:type="dxa"/>
              <w:bottom w:w="100" w:type="dxa"/>
            </w:tcMar>
            <w:tcW w:w="685" w:type="dxa"/>
            <w:vAlign w:val="center"/>
            <w:textDirection w:val="lrTb"/>
            <w:noWrap/>
          </w:tcPr>
          <w:p>
            <w:pPr>
              <w:pStyle w:val="1358"/>
              <w:jc w:val="center"/>
              <w:rPr>
                <w:rFonts w:eastAsia="宋体"/>
                <w:color w:val="auto"/>
                <w:highlight w:val="none"/>
              </w:rPr>
            </w:pPr>
            <w:r>
              <w:rPr>
                <w:rFonts w:eastAsia="宋体"/>
                <w:color w:val="auto"/>
                <w:highlight w:val="none"/>
              </w:rPr>
              <w:t xml:space="preserve">1.00</w:t>
            </w:r>
            <w:r/>
          </w:p>
        </w:tc>
        <w:tc>
          <w:tcPr>
            <w:tcMar>
              <w:top w:w="100" w:type="dxa"/>
              <w:bottom w:w="100" w:type="dxa"/>
            </w:tcMar>
            <w:tcW w:w="660" w:type="dxa"/>
            <w:vAlign w:val="center"/>
            <w:textDirection w:val="lrTb"/>
            <w:noWrap/>
          </w:tcPr>
          <w:p>
            <w:pPr>
              <w:pStyle w:val="1358"/>
              <w:jc w:val="center"/>
              <w:rPr>
                <w:rFonts w:eastAsia="宋体"/>
                <w:color w:val="auto"/>
                <w:highlight w:val="none"/>
              </w:rPr>
            </w:pPr>
            <w:r>
              <w:rPr>
                <w:rFonts w:eastAsia="宋体"/>
                <w:color w:val="auto"/>
                <w:highlight w:val="none"/>
              </w:rPr>
              <w:t xml:space="preserve">项</w:t>
            </w:r>
            <w:r/>
          </w:p>
        </w:tc>
        <w:tc>
          <w:tcPr>
            <w:tcMar>
              <w:top w:w="100" w:type="dxa"/>
              <w:bottom w:w="100" w:type="dxa"/>
            </w:tcMar>
            <w:tcW w:w="604" w:type="dxa"/>
            <w:vAlign w:val="center"/>
            <w:textDirection w:val="lrTb"/>
            <w:noWrap/>
          </w:tcPr>
          <w:p>
            <w:pPr>
              <w:pStyle w:val="1358"/>
              <w:jc w:val="center"/>
              <w:rPr>
                <w:rFonts w:eastAsia="宋体"/>
                <w:color w:val="auto"/>
                <w:highlight w:val="none"/>
              </w:rPr>
            </w:pPr>
            <w:r>
              <w:rPr>
                <w:rFonts w:eastAsia="宋体"/>
                <w:color w:val="auto"/>
                <w:highlight w:val="none"/>
              </w:rPr>
              <w:t xml:space="preserve">无</w:t>
            </w:r>
            <w:r/>
          </w:p>
        </w:tc>
        <w:tc>
          <w:tcPr>
            <w:tcMar>
              <w:top w:w="100" w:type="dxa"/>
              <w:bottom w:w="100" w:type="dxa"/>
            </w:tcMar>
            <w:tcW w:w="3119" w:type="dxa"/>
            <w:vAlign w:val="center"/>
            <w:textDirection w:val="lrTb"/>
            <w:noWrap/>
          </w:tcPr>
          <w:p>
            <w:pPr>
              <w:pStyle w:val="1358"/>
              <w:jc w:val="center"/>
              <w:rPr>
                <w:rFonts w:eastAsia="宋体"/>
                <w:color w:val="auto"/>
                <w:highlight w:val="none"/>
              </w:rPr>
            </w:pPr>
            <w:r>
              <w:rPr>
                <w:rFonts w:hint="eastAsia" w:eastAsia="宋体"/>
                <w:color w:val="auto"/>
                <w:highlight w:val="none"/>
              </w:rPr>
              <w:t xml:space="preserve">批发业</w:t>
            </w:r>
            <w:r/>
          </w:p>
        </w:tc>
        <w:tc>
          <w:tcPr>
            <w:tcMar>
              <w:top w:w="100" w:type="dxa"/>
              <w:bottom w:w="100" w:type="dxa"/>
            </w:tcMar>
            <w:tcW w:w="876" w:type="dxa"/>
            <w:vAlign w:val="center"/>
            <w:textDirection w:val="lrTb"/>
            <w:noWrap/>
          </w:tcPr>
          <w:p>
            <w:pPr>
              <w:pStyle w:val="1358"/>
              <w:jc w:val="center"/>
              <w:rPr>
                <w:rFonts w:eastAsia="宋体"/>
                <w:color w:val="auto"/>
                <w:highlight w:val="none"/>
              </w:rPr>
            </w:pPr>
            <w:r>
              <w:rPr>
                <w:rFonts w:eastAsia="宋体"/>
                <w:color w:val="auto"/>
                <w:highlight w:val="none"/>
              </w:rPr>
              <w:t xml:space="preserve">主要采购标的</w:t>
            </w:r>
            <w:r/>
          </w:p>
        </w:tc>
        <w:tc>
          <w:tcPr>
            <w:tcMar>
              <w:top w:w="100" w:type="dxa"/>
              <w:bottom w:w="100" w:type="dxa"/>
            </w:tcMar>
            <w:tcW w:w="590" w:type="dxa"/>
            <w:vAlign w:val="center"/>
            <w:textDirection w:val="lrTb"/>
            <w:noWrap/>
          </w:tcPr>
          <w:p>
            <w:pPr>
              <w:pStyle w:val="1358"/>
              <w:jc w:val="center"/>
              <w:rPr>
                <w:rFonts w:eastAsia="宋体"/>
                <w:color w:val="auto"/>
                <w:highlight w:val="none"/>
              </w:rPr>
            </w:pPr>
            <w:r>
              <w:rPr>
                <w:rFonts w:hint="eastAsia" w:eastAsia="宋体"/>
                <w:color w:val="auto"/>
                <w:highlight w:val="none"/>
              </w:rPr>
              <w:t xml:space="preserve">服务类</w:t>
            </w:r>
            <w:r/>
          </w:p>
        </w:tc>
      </w:tr>
    </w:tbl>
    <w:p>
      <w:pPr>
        <w:pStyle w:val="1359"/>
        <w:ind w:firstLine="500"/>
        <w:spacing w:line="440" w:lineRule="exact"/>
        <w:rPr>
          <w:rFonts w:eastAsia="宋体"/>
          <w:color w:val="auto"/>
          <w:spacing w:val="7"/>
          <w:highlight w:val="none"/>
        </w:rPr>
      </w:pPr>
      <w:r>
        <w:rPr>
          <w:rFonts w:eastAsia="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60"/>
        <w:ind w:firstLine="500"/>
        <w:spacing w:line="440" w:lineRule="exact"/>
        <w:rPr>
          <w:rFonts w:eastAsia="宋体"/>
          <w:color w:val="auto"/>
          <w:spacing w:val="7"/>
          <w:highlight w:val="none"/>
        </w:rPr>
      </w:pPr>
      <w:r>
        <w:rPr>
          <w:rFonts w:eastAsia="宋体"/>
          <w:color w:val="auto"/>
          <w:spacing w:val="7"/>
          <w:highlight w:val="none"/>
        </w:rPr>
        <w:t xml:space="preserve">2.核心产品清单</w:t>
      </w:r>
      <w:r/>
    </w:p>
    <w:p>
      <w:pPr>
        <w:pStyle w:val="1360"/>
        <w:ind w:firstLine="500"/>
        <w:spacing w:line="440" w:lineRule="exact"/>
        <w:rPr>
          <w:rFonts w:eastAsia="宋体"/>
          <w:color w:val="auto"/>
          <w:spacing w:val="7"/>
          <w:highlight w:val="none"/>
        </w:rPr>
      </w:pPr>
      <w:r>
        <w:rPr>
          <w:rFonts w:eastAsia="宋体"/>
          <w:color w:val="auto"/>
          <w:spacing w:val="7"/>
          <w:highlight w:val="none"/>
        </w:rPr>
        <w:t xml:space="preserve">无</w:t>
      </w:r>
      <w:r/>
    </w:p>
    <w:p>
      <w:pPr>
        <w:ind w:firstLine="508"/>
        <w:jc w:val="left"/>
        <w:spacing w:line="440" w:lineRule="exact"/>
        <w:widowControl/>
        <w:rPr>
          <w:rFonts w:ascii="Times New Roman" w:hAnsi="Times New Roman"/>
          <w:color w:val="auto"/>
          <w:spacing w:val="7"/>
          <w:sz w:val="24"/>
          <w:szCs w:val="24"/>
          <w:highlight w:val="none"/>
        </w:rPr>
      </w:pPr>
      <w:r>
        <w:rPr>
          <w:rFonts w:hint="eastAsia" w:ascii="Times New Roman" w:hAnsi="Times New Roman"/>
          <w:color w:val="auto"/>
          <w:spacing w:val="7"/>
          <w:sz w:val="24"/>
          <w:szCs w:val="24"/>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color w:val="auto"/>
          <w:spacing w:val="7"/>
          <w:sz w:val="24"/>
          <w:szCs w:val="24"/>
          <w:highlight w:val="none"/>
        </w:rPr>
      </w:pPr>
      <w:r>
        <w:rPr>
          <w:rFonts w:hint="eastAsia" w:ascii="Times New Roman" w:hAnsi="Times New Roman"/>
          <w:color w:val="auto"/>
          <w:spacing w:val="7"/>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61"/>
        <w:ind w:firstLine="500"/>
        <w:spacing w:line="440" w:lineRule="exact"/>
        <w:rPr>
          <w:rFonts w:eastAsia="宋体"/>
          <w:color w:val="auto"/>
          <w:spacing w:val="7"/>
          <w:highlight w:val="none"/>
        </w:rPr>
      </w:pPr>
      <w:r>
        <w:rPr>
          <w:rFonts w:eastAsia="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361"/>
        <w:ind w:firstLine="500"/>
        <w:spacing w:line="440" w:lineRule="exact"/>
        <w:rPr>
          <w:rFonts w:eastAsia="宋体"/>
          <w:color w:val="auto"/>
          <w:spacing w:val="7"/>
          <w:highlight w:val="none"/>
        </w:rPr>
      </w:pPr>
      <w:r>
        <w:rPr>
          <w:rFonts w:eastAsia="宋体"/>
          <w:color w:val="auto"/>
          <w:spacing w:val="7"/>
          <w:highlight w:val="none"/>
        </w:rPr>
        <w:t xml:space="preserve">节能产品政府采购品目清单： </w:t>
      </w:r>
      <w:r/>
    </w:p>
    <w:p>
      <w:pPr>
        <w:pStyle w:val="1361"/>
        <w:ind w:firstLine="500"/>
        <w:spacing w:line="440" w:lineRule="exact"/>
        <w:rPr>
          <w:rFonts w:eastAsia="宋体"/>
          <w:color w:val="auto"/>
          <w:spacing w:val="7"/>
          <w:highlight w:val="none"/>
        </w:rPr>
      </w:pPr>
      <w:r>
        <w:rPr>
          <w:rFonts w:eastAsia="宋体"/>
          <w:color w:val="auto"/>
          <w:spacing w:val="7"/>
          <w:highlight w:val="none"/>
        </w:rPr>
        <w:t xml:space="preserve">无 </w:t>
      </w:r>
      <w:r/>
    </w:p>
    <w:p>
      <w:pPr>
        <w:pStyle w:val="1362"/>
        <w:ind w:firstLine="500"/>
        <w:spacing w:line="440" w:lineRule="exact"/>
        <w:rPr>
          <w:rFonts w:eastAsia="宋体"/>
          <w:color w:val="auto"/>
          <w:spacing w:val="7"/>
          <w:highlight w:val="none"/>
        </w:rPr>
      </w:pPr>
      <w:r>
        <w:rPr>
          <w:rFonts w:eastAsia="宋体"/>
          <w:color w:val="auto"/>
          <w:spacing w:val="7"/>
          <w:highlight w:val="none"/>
        </w:rPr>
        <w:t xml:space="preserve">环境标志产品政府采购品目清单:</w:t>
      </w:r>
      <w:r/>
    </w:p>
    <w:p>
      <w:pPr>
        <w:pStyle w:val="1362"/>
        <w:ind w:firstLine="500"/>
        <w:spacing w:line="440" w:lineRule="exact"/>
        <w:rPr>
          <w:rFonts w:eastAsia="宋体"/>
          <w:color w:val="auto"/>
          <w:spacing w:val="7"/>
          <w:highlight w:val="none"/>
        </w:rPr>
      </w:pPr>
      <w:r>
        <w:rPr>
          <w:rFonts w:eastAsia="宋体"/>
          <w:color w:val="auto"/>
          <w:spacing w:val="7"/>
          <w:highlight w:val="none"/>
        </w:rPr>
        <w:t xml:space="preserve">无</w:t>
      </w:r>
      <w:r/>
    </w:p>
    <w:p>
      <w:pPr>
        <w:ind w:firstLine="508"/>
        <w:jc w:val="left"/>
        <w:spacing w:line="440" w:lineRule="exact"/>
        <w:widowControl/>
        <w:rPr>
          <w:rFonts w:ascii="Times New Roman" w:hAnsi="Times New Roman"/>
          <w:color w:val="auto"/>
          <w:spacing w:val="7"/>
          <w:sz w:val="24"/>
          <w:szCs w:val="24"/>
          <w:highlight w:val="none"/>
        </w:rPr>
      </w:pPr>
      <w:r>
        <w:rPr>
          <w:rFonts w:hint="eastAsia" w:ascii="Times New Roman" w:hAnsi="Times New Roman"/>
          <w:color w:val="auto"/>
          <w:spacing w:val="7"/>
          <w:sz w:val="24"/>
          <w:szCs w:val="24"/>
          <w:highlight w:val="none"/>
        </w:rPr>
        <w:t xml:space="preserve">4、绿色采购其他政策： </w:t>
      </w:r>
      <w:r/>
    </w:p>
    <w:p>
      <w:pPr>
        <w:ind w:firstLine="508"/>
        <w:jc w:val="left"/>
        <w:spacing w:line="440" w:lineRule="exact"/>
        <w:widowControl/>
        <w:rPr>
          <w:rFonts w:ascii="Times New Roman" w:hAnsi="Times New Roman"/>
          <w:color w:val="auto"/>
          <w:spacing w:val="7"/>
          <w:sz w:val="24"/>
          <w:szCs w:val="24"/>
          <w:highlight w:val="none"/>
        </w:rPr>
      </w:pPr>
      <w:r>
        <w:rPr>
          <w:rFonts w:hint="eastAsia" w:ascii="Times New Roman" w:hAnsi="Times New Roman"/>
          <w:color w:val="auto"/>
          <w:spacing w:val="7"/>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8"/>
        <w:jc w:val="left"/>
        <w:spacing w:line="440" w:lineRule="exact"/>
        <w:widowControl/>
        <w:rPr>
          <w:rFonts w:ascii="Times New Roman" w:hAnsi="Times New Roman"/>
          <w:color w:val="auto"/>
          <w:spacing w:val="7"/>
          <w:sz w:val="24"/>
          <w:szCs w:val="24"/>
          <w:highlight w:val="none"/>
        </w:rPr>
      </w:pPr>
      <w:r>
        <w:rPr>
          <w:rFonts w:hint="eastAsia" w:ascii="Times New Roman" w:hAnsi="Times New Roman"/>
          <w:color w:val="auto"/>
          <w:spacing w:val="7"/>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62"/>
        <w:ind w:firstLine="500"/>
        <w:spacing w:line="440" w:lineRule="exact"/>
        <w:rPr>
          <w:rFonts w:eastAsia="宋体"/>
          <w:color w:val="auto"/>
          <w:spacing w:val="7"/>
          <w:highlight w:val="none"/>
        </w:rPr>
      </w:pPr>
      <w:r>
        <w:rPr>
          <w:rFonts w:eastAsia="宋体"/>
          <w:color w:val="auto"/>
          <w:spacing w:val="7"/>
          <w:highlight w:val="none"/>
        </w:rPr>
      </w:r>
      <w:r/>
    </w:p>
    <w:p>
      <w:pPr>
        <w:numPr>
          <w:ilvl w:val="255"/>
          <w:numId w:val="0"/>
        </w:numPr>
        <w:spacing w:before="120" w:after="120" w:line="440" w:lineRule="exact"/>
        <w:rPr>
          <w:rFonts w:ascii="Times New Roman" w:hAnsi="Times New Roman"/>
          <w:b/>
          <w:color w:val="auto"/>
          <w:sz w:val="28"/>
          <w:szCs w:val="28"/>
          <w:highlight w:val="none"/>
        </w:rPr>
      </w:pPr>
      <w:r/>
      <w:bookmarkStart w:id="162" w:name="EB408f2104b2e44804a6615a1921eee37c"/>
      <w:r/>
      <w:bookmarkEnd w:id="162"/>
      <w:r>
        <w:rPr>
          <w:rFonts w:hint="eastAsia" w:ascii="Times New Roman" w:hAnsi="Times New Roman"/>
          <w:b/>
          <w:color w:val="auto"/>
          <w:sz w:val="28"/>
          <w:szCs w:val="28"/>
          <w:highlight w:val="none"/>
        </w:rPr>
        <w:t xml:space="preserve">二、</w:t>
      </w:r>
      <w:r>
        <w:rPr>
          <w:rFonts w:ascii="Times New Roman" w:hAnsi="Times New Roman"/>
          <w:b/>
          <w:color w:val="auto"/>
          <w:sz w:val="28"/>
          <w:szCs w:val="28"/>
          <w:highlight w:val="none"/>
        </w:rPr>
        <w:t xml:space="preserve">技术要求</w:t>
      </w:r>
      <w:r/>
    </w:p>
    <w:tbl>
      <w:tblPr>
        <w:tblStyle w:val="823"/>
        <w:tblW w:w="5190" w:type="pct"/>
        <w:tblInd w:w="-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996"/>
        <w:gridCol w:w="1350"/>
        <w:gridCol w:w="7259"/>
      </w:tblGrid>
      <w:tr>
        <w:trPr>
          <w:trHeight w:val="23"/>
        </w:trPr>
        <w:tc>
          <w:tcPr>
            <w:tcBorders>
              <w:top w:val="single" w:color="000000" w:sz="2" w:space="0"/>
              <w:left w:val="single" w:color="000000" w:sz="2" w:space="0"/>
              <w:bottom w:val="single" w:color="000000" w:sz="2" w:space="0"/>
              <w:right w:val="single" w:color="000000" w:sz="2" w:space="0"/>
            </w:tcBorders>
            <w:tcMar>
              <w:top w:w="100" w:type="dxa"/>
              <w:bottom w:w="100" w:type="dxa"/>
            </w:tcMar>
            <w:tcW w:w="355" w:type="pct"/>
            <w:vAlign w:val="center"/>
            <w:textDirection w:val="lrTb"/>
            <w:noWrap/>
          </w:tcPr>
          <w:p>
            <w:pPr>
              <w:pStyle w:val="1364"/>
              <w:jc w:val="center"/>
              <w:spacing w:line="300" w:lineRule="exact"/>
              <w:rPr>
                <w:rFonts w:hint="eastAsia" w:ascii="宋体" w:hAnsi="宋体" w:eastAsia="宋体" w:cs="宋体"/>
                <w:color w:val="auto"/>
                <w:sz w:val="24"/>
                <w:szCs w:val="24"/>
                <w:highlight w:val="none"/>
              </w:rPr>
            </w:pPr>
            <w:r/>
            <w:bookmarkStart w:id="163" w:name="EBb0ab975038a04efd86af0f0eaa5a524b"/>
            <w:r/>
            <w:bookmarkEnd w:id="163"/>
            <w:r>
              <w:rPr>
                <w:rFonts w:hint="eastAsia" w:ascii="宋体" w:hAnsi="宋体" w:eastAsia="宋体" w:cs="宋体"/>
                <w:color w:val="auto"/>
                <w:sz w:val="24"/>
                <w:szCs w:val="24"/>
                <w:highlight w:val="none"/>
              </w:rPr>
              <w:t xml:space="preserve">序号</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134" w:type="pct"/>
            <w:vAlign w:val="center"/>
            <w:textDirection w:val="lrTb"/>
            <w:noWrap/>
          </w:tcPr>
          <w:p>
            <w:pPr>
              <w:pStyle w:val="1364"/>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9" w:type="pct"/>
            <w:vAlign w:val="center"/>
            <w:textDirection w:val="lrTb"/>
            <w:noWrap/>
          </w:tcPr>
          <w:p>
            <w:pPr>
              <w:pStyle w:val="1364"/>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trHeight w:val="512"/>
        </w:trPr>
        <w:tc>
          <w:tcPr>
            <w:tcBorders>
              <w:top w:val="single" w:color="000000" w:sz="2" w:space="0"/>
              <w:left w:val="single" w:color="000000" w:sz="2" w:space="0"/>
              <w:right w:val="single" w:color="000000" w:sz="2" w:space="0"/>
            </w:tcBorders>
            <w:tcMar>
              <w:top w:w="100" w:type="dxa"/>
              <w:bottom w:w="100" w:type="dxa"/>
            </w:tcMar>
            <w:tcW w:w="355" w:type="pct"/>
            <w:vAlign w:val="center"/>
            <w:vMerge w:val="restart"/>
            <w:textDirection w:val="lrTb"/>
            <w:noWrap/>
          </w:tcPr>
          <w:p>
            <w:pPr>
              <w:pStyle w:val="1364"/>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2" w:space="0"/>
              <w:left w:val="single" w:color="000000" w:sz="2" w:space="0"/>
              <w:right w:val="single" w:color="000000" w:sz="2" w:space="0"/>
            </w:tcBorders>
            <w:tcMar>
              <w:top w:w="100" w:type="dxa"/>
              <w:bottom w:w="100" w:type="dxa"/>
            </w:tcMar>
            <w:tcW w:w="481" w:type="pct"/>
            <w:vAlign w:val="center"/>
            <w:vMerge w:val="restart"/>
            <w:textDirection w:val="lrTb"/>
            <w:noWrap/>
          </w:tcPr>
          <w:p>
            <w:pPr>
              <w:pStyle w:val="1364"/>
              <w:spacing w:line="300" w:lineRule="exact"/>
              <w:rPr>
                <w:rStyle w:val="1432"/>
                <w:rFonts w:hint="eastAsia"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rPr>
              <w:t xml:space="preserve">服务内容</w:t>
            </w:r>
            <w:r/>
          </w:p>
        </w:tc>
        <w:tc>
          <w:tcPr>
            <w:tcBorders>
              <w:top w:val="single" w:color="000000" w:sz="2" w:space="0"/>
              <w:left w:val="single" w:color="000000" w:sz="2" w:space="0"/>
              <w:right w:val="single" w:color="000000" w:sz="2" w:space="0"/>
            </w:tcBorders>
            <w:tcMar>
              <w:top w:w="100" w:type="dxa"/>
              <w:bottom w:w="100" w:type="dxa"/>
            </w:tcMar>
            <w:tcW w:w="652" w:type="pct"/>
            <w:vAlign w:val="center"/>
            <w:textDirection w:val="lrTb"/>
            <w:noWrap/>
          </w:tcPr>
          <w:p>
            <w:pPr>
              <w:pStyle w:val="1364"/>
              <w:jc w:val="center"/>
              <w:spacing w:line="300" w:lineRule="exact"/>
              <w:rPr>
                <w:rStyle w:val="1432"/>
                <w:rFonts w:hint="eastAsia" w:ascii="宋体" w:hAnsi="宋体" w:eastAsia="宋体" w:cs="宋体"/>
                <w:color w:val="auto"/>
                <w:spacing w:val="7"/>
                <w:sz w:val="24"/>
                <w:szCs w:val="24"/>
                <w:highlight w:val="none"/>
              </w:rPr>
            </w:pPr>
            <w:r>
              <w:rPr>
                <w:rFonts w:hint="eastAsia" w:ascii="宋体" w:hAnsi="宋体" w:eastAsia="宋体" w:cs="宋体"/>
                <w:color w:val="auto"/>
                <w:sz w:val="24"/>
                <w:szCs w:val="24"/>
                <w:highlight w:val="none"/>
                <w:lang w:val="en-US" w:eastAsia="zh-CN"/>
              </w:rPr>
              <w:t xml:space="preserve">就餐</w:t>
            </w:r>
            <w:r>
              <w:rPr>
                <w:rFonts w:hint="eastAsia" w:ascii="宋体" w:hAnsi="宋体" w:eastAsia="宋体" w:cs="宋体"/>
                <w:color w:val="auto"/>
                <w:sz w:val="24"/>
                <w:szCs w:val="24"/>
                <w:highlight w:val="none"/>
              </w:rPr>
              <w:t xml:space="preserve">人数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9" w:type="pct"/>
            <w:vAlign w:val="center"/>
            <w:textDirection w:val="lrTb"/>
            <w:noWrap/>
          </w:tcPr>
          <w:p>
            <w:pPr>
              <w:pStyle w:val="834"/>
              <w:spacing w:after="0" w:line="3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约145人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(交通执法大队90人、城区一中队25人、治超中队30人)</w:t>
            </w:r>
            <w:r/>
          </w:p>
        </w:tc>
      </w:tr>
      <w:tr>
        <w:trPr>
          <w:trHeight w:val="503"/>
        </w:trPr>
        <w:tc>
          <w:tcPr>
            <w:tcBorders>
              <w:left w:val="single" w:color="000000" w:sz="2" w:space="0"/>
              <w:right w:val="single" w:color="000000" w:sz="2" w:space="0"/>
            </w:tcBorders>
            <w:tcMar>
              <w:top w:w="100" w:type="dxa"/>
              <w:bottom w:w="100" w:type="dxa"/>
            </w:tcMar>
            <w:tcW w:w="355" w:type="pct"/>
            <w:vAlign w:val="center"/>
            <w:vMerge w:val="continue"/>
            <w:textDirection w:val="lrTb"/>
            <w:noWrap/>
          </w:tcPr>
          <w:p>
            <w:pPr>
              <w:pStyle w:val="1364"/>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right w:val="single" w:color="000000" w:sz="2" w:space="0"/>
            </w:tcBorders>
            <w:tcMar>
              <w:top w:w="100" w:type="dxa"/>
              <w:bottom w:w="100" w:type="dxa"/>
            </w:tcMar>
            <w:tcW w:w="481" w:type="pct"/>
            <w:vAlign w:val="center"/>
            <w:vMerge w:val="continue"/>
            <w:textDirection w:val="lrTb"/>
            <w:noWrap/>
          </w:tcPr>
          <w:p>
            <w:pPr>
              <w:pStyle w:val="1364"/>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Mar>
              <w:top w:w="100" w:type="dxa"/>
              <w:bottom w:w="100" w:type="dxa"/>
            </w:tcMar>
            <w:tcW w:w="652" w:type="pct"/>
            <w:vAlign w:val="center"/>
            <w:textDirection w:val="lrTb"/>
            <w:noWrap/>
          </w:tcPr>
          <w:p>
            <w:pPr>
              <w:pStyle w:val="1364"/>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供货地址</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9" w:type="pct"/>
            <w:vAlign w:val="center"/>
            <w:textDirection w:val="lrTb"/>
            <w:noWrap/>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交通执法大队（杨舍镇长安中路639号）；城区一中队（城西公交首末站内）；治超中队（塘桥镇204国道塘桥服务区）</w:t>
            </w:r>
            <w:r/>
          </w:p>
        </w:tc>
      </w:tr>
      <w:tr>
        <w:trPr>
          <w:trHeight w:val="503"/>
        </w:trPr>
        <w:tc>
          <w:tcPr>
            <w:tcBorders>
              <w:left w:val="single" w:color="000000" w:sz="2" w:space="0"/>
              <w:right w:val="single" w:color="000000" w:sz="2" w:space="0"/>
            </w:tcBorders>
            <w:tcMar>
              <w:top w:w="100" w:type="dxa"/>
              <w:bottom w:w="100" w:type="dxa"/>
            </w:tcMar>
            <w:tcW w:w="355" w:type="pct"/>
            <w:vAlign w:val="center"/>
            <w:vMerge w:val="continue"/>
            <w:textDirection w:val="lrTb"/>
            <w:noWrap/>
          </w:tcPr>
          <w:p>
            <w:pPr>
              <w:pStyle w:val="1364"/>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right w:val="single" w:color="000000" w:sz="2" w:space="0"/>
            </w:tcBorders>
            <w:tcMar>
              <w:top w:w="100" w:type="dxa"/>
              <w:bottom w:w="100" w:type="dxa"/>
            </w:tcMar>
            <w:tcW w:w="481" w:type="pct"/>
            <w:vAlign w:val="center"/>
            <w:vMerge w:val="continue"/>
            <w:textDirection w:val="lrTb"/>
            <w:noWrap/>
          </w:tcPr>
          <w:p>
            <w:pPr>
              <w:pStyle w:val="1364"/>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Mar>
              <w:top w:w="100" w:type="dxa"/>
              <w:bottom w:w="100" w:type="dxa"/>
            </w:tcMar>
            <w:tcW w:w="652" w:type="pct"/>
            <w:vAlign w:val="center"/>
            <w:textDirection w:val="lrTb"/>
            <w:noWrap/>
          </w:tcPr>
          <w:p>
            <w:pPr>
              <w:pStyle w:val="1364"/>
              <w:jc w:val="center"/>
              <w:spacing w:line="30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供货配送服务期限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9" w:type="pct"/>
            <w:vAlign w:val="center"/>
            <w:textDirection w:val="lrTb"/>
            <w:noWrap/>
          </w:tcPr>
          <w:p>
            <w:pPr>
              <w:pStyle w:val="834"/>
              <w:spacing w:after="0" w:line="300" w:lineRule="exact"/>
              <w:rPr>
                <w:rStyle w:val="1432"/>
                <w:rFonts w:hint="eastAsia" w:ascii="宋体" w:hAnsi="宋体" w:eastAsia="宋体" w:cs="宋体"/>
                <w:i w:val="0"/>
                <w:iCs w:val="0"/>
                <w:color w:val="auto"/>
                <w:spacing w:val="7"/>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w:t>
            </w:r>
            <w:r>
              <w:rPr>
                <w:rFonts w:hint="eastAsia" w:ascii="宋体" w:hAnsi="宋体" w:eastAsia="宋体" w:cs="宋体"/>
                <w:i w:val="0"/>
                <w:iCs w:val="0"/>
                <w:color w:val="auto"/>
                <w:sz w:val="24"/>
                <w:szCs w:val="24"/>
                <w:highlight w:val="none"/>
                <w:u w:val="none"/>
              </w:rPr>
              <w:t xml:space="preserve">个月</w:t>
            </w:r>
            <w:r/>
          </w:p>
        </w:tc>
      </w:tr>
      <w:tr>
        <w:trPr>
          <w:trHeight w:val="547"/>
        </w:trPr>
        <w:tc>
          <w:tcPr>
            <w:tcBorders>
              <w:left w:val="single" w:color="000000" w:sz="2" w:space="0"/>
              <w:right w:val="single" w:color="000000" w:sz="2" w:space="0"/>
            </w:tcBorders>
            <w:tcMar>
              <w:top w:w="100" w:type="dxa"/>
              <w:bottom w:w="100" w:type="dxa"/>
            </w:tcMar>
            <w:tcW w:w="355" w:type="pct"/>
            <w:vAlign w:val="center"/>
            <w:vMerge w:val="continue"/>
            <w:textDirection w:val="lrTb"/>
            <w:noWrap/>
          </w:tcPr>
          <w:p>
            <w:pPr>
              <w:pStyle w:val="1364"/>
              <w:spacing w:line="300" w:lineRule="exact"/>
              <w:rPr>
                <w:rStyle w:val="1432"/>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tc>
        <w:tc>
          <w:tcPr>
            <w:tcBorders>
              <w:left w:val="single" w:color="000000" w:sz="2" w:space="0"/>
              <w:right w:val="single" w:color="000000" w:sz="2" w:space="0"/>
            </w:tcBorders>
            <w:tcMar>
              <w:top w:w="100" w:type="dxa"/>
              <w:bottom w:w="100" w:type="dxa"/>
            </w:tcMar>
            <w:tcW w:w="481" w:type="pct"/>
            <w:vAlign w:val="center"/>
            <w:vMerge w:val="continue"/>
            <w:textDirection w:val="lrTb"/>
            <w:noWrap/>
          </w:tcPr>
          <w:p>
            <w:pPr>
              <w:pStyle w:val="1364"/>
              <w:spacing w:line="300" w:lineRule="exact"/>
              <w:rPr>
                <w:rStyle w:val="1432"/>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tc>
        <w:tc>
          <w:tcPr>
            <w:tcBorders>
              <w:top w:val="single" w:color="000000" w:sz="2" w:space="0"/>
              <w:left w:val="single" w:color="000000" w:sz="2" w:space="0"/>
              <w:right w:val="single" w:color="000000" w:sz="2" w:space="0"/>
            </w:tcBorders>
            <w:tcMar>
              <w:top w:w="100" w:type="dxa"/>
              <w:bottom w:w="100" w:type="dxa"/>
            </w:tcMar>
            <w:tcW w:w="652" w:type="pct"/>
            <w:vAlign w:val="center"/>
            <w:textDirection w:val="lrTb"/>
            <w:noWrap/>
          </w:tcPr>
          <w:p>
            <w:pPr>
              <w:pStyle w:val="834"/>
              <w:jc w:val="center"/>
              <w:spacing w:after="0" w:line="300" w:lineRule="exact"/>
              <w:rPr>
                <w:rStyle w:val="1432"/>
                <w:rFonts w:hint="eastAsia" w:ascii="宋体" w:hAnsi="宋体" w:eastAsia="宋体" w:cs="宋体"/>
                <w:i w:val="0"/>
                <w:iCs w:val="0"/>
                <w:color w:val="auto"/>
                <w:spacing w:val="7"/>
                <w:sz w:val="24"/>
                <w:szCs w:val="24"/>
                <w:highlight w:val="none"/>
                <w:u w:val="none"/>
              </w:rPr>
            </w:pPr>
            <w:r>
              <w:rPr>
                <w:rFonts w:hint="eastAsia" w:ascii="宋体" w:hAnsi="宋体" w:eastAsia="宋体" w:cs="宋体"/>
                <w:i w:val="0"/>
                <w:iCs w:val="0"/>
                <w:color w:val="auto"/>
                <w:sz w:val="24"/>
                <w:szCs w:val="24"/>
                <w:highlight w:val="none"/>
                <w:u w:val="none"/>
              </w:rPr>
              <w:t xml:space="preserve">配送范围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9" w:type="pct"/>
            <w:vAlign w:val="center"/>
            <w:textDirection w:val="lrTb"/>
            <w:noWrap/>
          </w:tcPr>
          <w:p>
            <w:pPr>
              <w:pStyle w:val="834"/>
              <w:spacing w:after="0" w:line="30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肉类、冷冻品、豆制品、水产品、蔬菜、禽蛋、水果及部分配菜的调料等食材进行统一配送(除少部分采购国家扶贫地区农副产品和有需求的特惠商品）</w:t>
            </w:r>
            <w:r/>
          </w:p>
        </w:tc>
      </w:tr>
      <w:tr>
        <w:trPr>
          <w:trHeight w:val="1500"/>
        </w:trPr>
        <w:tc>
          <w:tcPr>
            <w:tcBorders>
              <w:left w:val="single" w:color="000000" w:sz="2" w:space="0"/>
              <w:right w:val="single" w:color="000000" w:sz="2" w:space="0"/>
            </w:tcBorders>
            <w:tcMar>
              <w:top w:w="100" w:type="dxa"/>
              <w:bottom w:w="100" w:type="dxa"/>
            </w:tcMar>
            <w:tcW w:w="355" w:type="pct"/>
            <w:vAlign w:val="center"/>
            <w:vMerge w:val="continue"/>
            <w:textDirection w:val="lrTb"/>
            <w:noWrap/>
          </w:tcPr>
          <w:p>
            <w:pPr>
              <w:pStyle w:val="1364"/>
              <w:spacing w:line="300" w:lineRule="exact"/>
              <w:rPr>
                <w:rStyle w:val="1432"/>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tc>
        <w:tc>
          <w:tcPr>
            <w:tcBorders>
              <w:left w:val="single" w:color="000000" w:sz="2" w:space="0"/>
              <w:right w:val="single" w:color="000000" w:sz="2" w:space="0"/>
            </w:tcBorders>
            <w:tcMar>
              <w:top w:w="100" w:type="dxa"/>
              <w:bottom w:w="100" w:type="dxa"/>
            </w:tcMar>
            <w:tcW w:w="481" w:type="pct"/>
            <w:vAlign w:val="center"/>
            <w:vMerge w:val="continue"/>
            <w:textDirection w:val="lrTb"/>
            <w:noWrap/>
          </w:tcPr>
          <w:p>
            <w:pPr>
              <w:pStyle w:val="1364"/>
              <w:spacing w:line="300" w:lineRule="exact"/>
              <w:rPr>
                <w:rStyle w:val="1432"/>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tc>
        <w:tc>
          <w:tcPr>
            <w:tcBorders>
              <w:left w:val="single" w:color="000000" w:sz="2" w:space="0"/>
              <w:right w:val="single" w:color="000000" w:sz="2" w:space="0"/>
            </w:tcBorders>
            <w:tcMar>
              <w:top w:w="100" w:type="dxa"/>
              <w:bottom w:w="100" w:type="dxa"/>
            </w:tcMar>
            <w:tcW w:w="652" w:type="pct"/>
            <w:vAlign w:val="center"/>
            <w:textDirection w:val="lrTb"/>
            <w:noWrap/>
          </w:tcPr>
          <w:p>
            <w:pPr>
              <w:pStyle w:val="1364"/>
              <w:jc w:val="center"/>
              <w:spacing w:line="300" w:lineRule="exact"/>
              <w:rPr>
                <w:rStyle w:val="1432"/>
                <w:rFonts w:hint="eastAsia" w:ascii="宋体" w:hAnsi="宋体" w:eastAsia="宋体" w:cs="宋体"/>
                <w:i w:val="0"/>
                <w:iCs w:val="0"/>
                <w:color w:val="auto"/>
                <w:spacing w:val="7"/>
                <w:sz w:val="24"/>
                <w:szCs w:val="24"/>
                <w:highlight w:val="none"/>
                <w:u w:val="none"/>
              </w:rPr>
            </w:pPr>
            <w:r>
              <w:rPr>
                <w:rFonts w:hint="eastAsia" w:ascii="宋体" w:hAnsi="宋体" w:eastAsia="宋体" w:cs="宋体"/>
                <w:i w:val="0"/>
                <w:iCs w:val="0"/>
                <w:color w:val="auto"/>
                <w:sz w:val="24"/>
                <w:szCs w:val="24"/>
                <w:highlight w:val="none"/>
                <w:u w:val="none"/>
              </w:rPr>
              <w:t xml:space="preserve">质量标准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9" w:type="pct"/>
            <w:vAlign w:val="center"/>
            <w:textDirection w:val="lrTb"/>
            <w:noWrap/>
          </w:tcPr>
          <w:p>
            <w:pPr>
              <w:pStyle w:val="834"/>
              <w:spacing w:after="0"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834"/>
              <w:spacing w:after="0"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（1）肉类配送标准：质量必须符合GB/T 9959.1-2019</w:t>
            </w:r>
            <w:r>
              <w:rPr>
                <w:rFonts w:hint="eastAsia" w:ascii="宋体" w:hAnsi="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GB/T 17238-2022《鲜、冻分割牛肉》等国家</w:t>
            </w:r>
            <w:r>
              <w:rPr>
                <w:rFonts w:hint="eastAsia" w:ascii="宋体" w:hAnsi="宋体" w:eastAsia="宋体" w:cs="宋体"/>
                <w:i/>
                <w:iCs/>
                <w:color w:val="auto"/>
                <w:sz w:val="24"/>
                <w:szCs w:val="24"/>
                <w:highlight w:val="none"/>
                <w:u w:val="single"/>
              </w:rPr>
              <w:t xml:space="preserve">标准，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w:t>
            </w:r>
            <w:r>
              <w:rPr>
                <w:rFonts w:hint="eastAsia" w:ascii="宋体" w:hAnsi="宋体" w:cs="宋体"/>
                <w:i/>
                <w:iCs/>
                <w:color w:val="auto"/>
                <w:sz w:val="24"/>
                <w:szCs w:val="24"/>
                <w:highlight w:val="none"/>
                <w:u w:val="single"/>
              </w:rPr>
              <w:t xml:space="preserve">供货工具必须符合卫生要求，</w:t>
            </w:r>
            <w:r>
              <w:rPr>
                <w:rFonts w:hint="eastAsia" w:ascii="宋体" w:hAnsi="宋体" w:eastAsia="宋体" w:cs="宋体"/>
                <w:i/>
                <w:iCs/>
                <w:color w:val="auto"/>
                <w:sz w:val="24"/>
                <w:szCs w:val="24"/>
                <w:highlight w:val="none"/>
                <w:u w:val="single"/>
              </w:rPr>
              <w:t xml:space="preserve">不得与其它货物混装，防止肉品二次污染。</w:t>
            </w:r>
            <w:r/>
          </w:p>
          <w:p>
            <w:pPr>
              <w:pStyle w:val="834"/>
              <w:spacing w:after="0" w:line="360" w:lineRule="auto"/>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（2）家禽冻品质量要求：</w:t>
            </w:r>
            <w:r>
              <w:rPr>
                <w:rFonts w:hint="eastAsia" w:ascii="宋体" w:hAnsi="宋体" w:cs="宋体"/>
                <w:i/>
                <w:iCs/>
                <w:color w:val="auto"/>
                <w:sz w:val="24"/>
                <w:szCs w:val="24"/>
                <w:highlight w:val="none"/>
                <w:u w:val="single"/>
              </w:rPr>
              <w:t xml:space="preserve">产品质量安全必须符合GB 2707-2016《食品安全国家标准 鲜（冻）畜、禽产品》要求</w:t>
            </w:r>
            <w:r>
              <w:rPr>
                <w:rFonts w:hint="eastAsia" w:ascii="宋体" w:hAnsi="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须提供产品合格证明文件，动物产品提供《动物或动物产品分销信息凭证》或《动物检疫合格证》，并按照厨师要求完成其他初步处理工作。</w:t>
            </w:r>
            <w:r/>
          </w:p>
          <w:p>
            <w:pPr>
              <w:pStyle w:val="834"/>
              <w:spacing w:after="0"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（3）豆制品质量要求：发酵性豆制品必须符合GB2712-2014《食品安全国家标准 豆制品》标准，非发酵豆制品必须符合GB/T 22106-2008标准、GB2711-2014《食品安全国家标准 面筋制品》标准，</w:t>
            </w:r>
            <w:r>
              <w:rPr>
                <w:rFonts w:hint="eastAsia" w:ascii="宋体" w:hAnsi="宋体" w:eastAsia="宋体" w:cs="宋体"/>
                <w:i/>
                <w:iCs/>
                <w:color w:val="auto"/>
                <w:sz w:val="24"/>
                <w:szCs w:val="24"/>
                <w:highlight w:val="none"/>
                <w:u w:val="single"/>
                <w:lang w:val="en-US" w:eastAsia="zh-CN"/>
              </w:rPr>
              <w:t xml:space="preserve">对豆制品的有关安全健康指标符合国家规定</w:t>
            </w:r>
            <w:r>
              <w:rPr>
                <w:rFonts w:hint="eastAsia" w:ascii="宋体" w:hAnsi="宋体" w:cs="宋体"/>
                <w:i/>
                <w:iCs/>
                <w:color w:val="auto"/>
                <w:sz w:val="24"/>
                <w:szCs w:val="24"/>
                <w:highlight w:val="none"/>
                <w:u w:val="single"/>
                <w:lang w:eastAsia="zh-CN"/>
              </w:rPr>
              <w:t xml:space="preserve">。</w:t>
            </w:r>
            <w:r/>
          </w:p>
          <w:p>
            <w:pPr>
              <w:pStyle w:val="834"/>
              <w:spacing w:after="0"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（4）水产品质量要求：必须符合相关国家或行业标准。淡水产类须为鲜活水产，大小均匀；海产品类大小均匀，色泽、气味、口味正常。并按照厨师要求完成其他初步处理工作。</w:t>
            </w:r>
            <w:r/>
          </w:p>
          <w:p>
            <w:pPr>
              <w:pStyle w:val="834"/>
              <w:spacing w:after="0"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（5）无公害蔬菜质量要求：保证新鲜、无异味、无霉烂变质，颜色正常、外观干爽；确保食用安全，无农药等有害物质留存，提供农药残留检测报告，并按照厨师要求完成其他初步处理工作。</w:t>
            </w:r>
            <w:r/>
          </w:p>
          <w:p>
            <w:pPr>
              <w:pStyle w:val="834"/>
              <w:spacing w:after="0"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（6）禽蛋质量要求：</w:t>
            </w:r>
            <w:r>
              <w:rPr>
                <w:rFonts w:hint="eastAsia" w:ascii="宋体" w:hAnsi="宋体" w:cs="宋体"/>
                <w:i/>
                <w:iCs/>
                <w:color w:val="auto"/>
                <w:sz w:val="24"/>
                <w:szCs w:val="24"/>
                <w:highlight w:val="none"/>
                <w:u w:val="single"/>
              </w:rPr>
              <w:t xml:space="preserve">禽蛋必须保证新鲜，无破损，</w:t>
            </w:r>
            <w:r>
              <w:rPr>
                <w:rFonts w:hint="eastAsia" w:ascii="宋体" w:hAnsi="宋体" w:eastAsia="宋体" w:cs="宋体"/>
                <w:i/>
                <w:iCs/>
                <w:color w:val="auto"/>
                <w:sz w:val="24"/>
                <w:szCs w:val="24"/>
                <w:highlight w:val="none"/>
                <w:u w:val="single"/>
              </w:rPr>
              <w:t xml:space="preserve">禽蛋等新鲜蛋类必须符合</w:t>
            </w:r>
            <w:r>
              <w:rPr>
                <w:rFonts w:hint="eastAsia" w:ascii="宋体" w:hAnsi="宋体" w:cs="宋体"/>
                <w:i/>
                <w:iCs/>
                <w:color w:val="auto"/>
                <w:sz w:val="24"/>
                <w:szCs w:val="24"/>
                <w:highlight w:val="none"/>
                <w:u w:val="single"/>
              </w:rPr>
              <w:t xml:space="preserve">GB 2749-2025《食品安全国家标准 蛋与蛋制品》标准</w:t>
            </w:r>
            <w:r>
              <w:rPr>
                <w:rFonts w:hint="eastAsia" w:ascii="宋体" w:hAnsi="宋体" w:eastAsia="宋体" w:cs="宋体"/>
                <w:i/>
                <w:iCs/>
                <w:color w:val="auto"/>
                <w:sz w:val="24"/>
                <w:szCs w:val="24"/>
                <w:highlight w:val="none"/>
                <w:u w:val="single"/>
              </w:rPr>
              <w:t xml:space="preserve">。</w:t>
            </w:r>
            <w:r/>
          </w:p>
          <w:p>
            <w:pPr>
              <w:pStyle w:val="834"/>
              <w:spacing w:after="0"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（7）水果质量要求：纯天然无公害，个头匀称、无斑点、无破损、果实成熟、味道纯正。对水果中有害物质严格控制在标准规定范围之内，符合相应的有关国家标准要求。</w:t>
            </w:r>
            <w:r/>
          </w:p>
          <w:p>
            <w:pPr>
              <w:pStyle w:val="834"/>
              <w:spacing w:after="0"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（8）调味品质量要求：符合相应的国家或行业食品安全标准。</w:t>
            </w:r>
            <w:r/>
          </w:p>
          <w:p>
            <w:pPr>
              <w:pStyle w:val="834"/>
              <w:spacing w:after="0"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（9）其它类质量要求：其它类质量应符合相应的国家或行业食品安全标准，添加剂的使用必须符合</w:t>
            </w:r>
            <w:r>
              <w:rPr>
                <w:rFonts w:hint="eastAsia" w:ascii="宋体" w:hAnsi="宋体" w:cs="宋体"/>
                <w:i/>
                <w:iCs/>
                <w:color w:val="auto"/>
                <w:sz w:val="24"/>
                <w:szCs w:val="24"/>
                <w:highlight w:val="none"/>
                <w:u w:val="single"/>
              </w:rPr>
              <w:t xml:space="preserve">GB 2760-2024《食品安全国家标准 食品添加剂使用标准》</w:t>
            </w:r>
            <w:r>
              <w:rPr>
                <w:rFonts w:hint="eastAsia" w:ascii="宋体" w:hAnsi="宋体" w:eastAsia="宋体" w:cs="宋体"/>
                <w:i/>
                <w:iCs/>
                <w:color w:val="auto"/>
                <w:sz w:val="24"/>
                <w:szCs w:val="24"/>
                <w:highlight w:val="none"/>
                <w:u w:val="single"/>
              </w:rPr>
              <w:t xml:space="preserve">标准，对食品的添加量严格控制在标准规定范围之内。</w:t>
            </w:r>
            <w:r/>
          </w:p>
          <w:p>
            <w:pPr>
              <w:pStyle w:val="834"/>
              <w:spacing w:after="0" w:line="360" w:lineRule="auto"/>
              <w:rPr>
                <w:rFonts w:hint="eastAsia" w:ascii="宋体" w:hAnsi="宋体" w:eastAsia="宋体" w:cs="宋体"/>
                <w:i/>
                <w:iCs/>
                <w:color w:val="auto"/>
                <w:sz w:val="24"/>
                <w:szCs w:val="24"/>
                <w:highlight w:val="none"/>
                <w:u w:val="single"/>
                <w:lang w:eastAsia="zh-CN"/>
              </w:rPr>
            </w:pPr>
            <w:r>
              <w:rPr>
                <w:rFonts w:hint="eastAsia" w:ascii="宋体" w:hAnsi="宋体" w:eastAsia="宋体" w:cs="宋体"/>
                <w:b/>
                <w:bCs/>
                <w:i/>
                <w:iCs/>
                <w:color w:val="auto"/>
                <w:sz w:val="24"/>
                <w:szCs w:val="24"/>
                <w:highlight w:val="none"/>
                <w:u w:val="single"/>
                <w:lang w:eastAsia="zh-CN"/>
              </w:rPr>
              <w:t xml:space="preserve">注：以上质量标准如有新的国家或行业标准出台，则以最新标准执行。</w:t>
            </w:r>
            <w:r/>
          </w:p>
        </w:tc>
      </w:tr>
      <w:tr>
        <w:trPr>
          <w:trHeight w:val="612"/>
        </w:trPr>
        <w:tc>
          <w:tcPr>
            <w:tcBorders>
              <w:left w:val="single" w:color="000000" w:sz="2" w:space="0"/>
              <w:right w:val="single" w:color="000000" w:sz="2" w:space="0"/>
            </w:tcBorders>
            <w:tcMar>
              <w:top w:w="100" w:type="dxa"/>
              <w:bottom w:w="100" w:type="dxa"/>
            </w:tcMar>
            <w:tcW w:w="355" w:type="pct"/>
            <w:vAlign w:val="center"/>
            <w:textDirection w:val="lrTb"/>
            <w:noWrap/>
          </w:tcPr>
          <w:p>
            <w:pPr>
              <w:pStyle w:val="1364"/>
              <w:jc w:val="center"/>
              <w:spacing w:line="300" w:lineRule="exact"/>
              <w:rPr>
                <w:rStyle w:val="1432"/>
                <w:rFonts w:hint="eastAsia"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rPr>
              <w:t xml:space="preserve">2</w:t>
            </w:r>
            <w:r/>
          </w:p>
        </w:tc>
        <w:tc>
          <w:tcPr>
            <w:tcBorders>
              <w:left w:val="single" w:color="000000" w:sz="2" w:space="0"/>
              <w:right w:val="single" w:color="000000" w:sz="2" w:space="0"/>
            </w:tcBorders>
            <w:tcMar>
              <w:top w:w="100" w:type="dxa"/>
              <w:bottom w:w="100" w:type="dxa"/>
            </w:tcMar>
            <w:tcW w:w="481" w:type="pct"/>
            <w:vAlign w:val="center"/>
            <w:textDirection w:val="lrTb"/>
            <w:noWrap/>
          </w:tcPr>
          <w:p>
            <w:pPr>
              <w:pStyle w:val="1364"/>
              <w:jc w:val="center"/>
              <w:spacing w:line="300" w:lineRule="exact"/>
              <w:rPr>
                <w:rStyle w:val="1432"/>
                <w:rFonts w:hint="eastAsia" w:ascii="宋体" w:hAnsi="宋体" w:eastAsia="宋体" w:cs="宋体"/>
                <w:i w:val="0"/>
                <w:iCs w:val="0"/>
                <w:color w:val="auto"/>
                <w:spacing w:val="7"/>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配送要求</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162" w:type="pct"/>
            <w:vAlign w:val="center"/>
            <w:textDirection w:val="lrTb"/>
            <w:noWrap/>
          </w:tcPr>
          <w:p>
            <w:pPr>
              <w:pStyle w:val="83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采购人每周五下午16:00前确定下一周的食材项目、数量、质量后将配送计划发至中标人，中标人每天上午6:30前将食材送至采购人规定地点。如遇临时增减、调整，采购人需提前一日通知中标人。</w:t>
            </w:r>
            <w:r/>
          </w:p>
          <w:p>
            <w:pPr>
              <w:pStyle w:val="83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原则上食材每天送货一次，具体根据采购人需求；中标人须具备紧急配送的能力，如遇特殊情况，中标人须能满足随时送货。</w:t>
            </w:r>
            <w:r/>
          </w:p>
          <w:p>
            <w:pPr>
              <w:pStyle w:val="832"/>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供应的食材必须符合《中华人民共和国食品安全法》标准；每天的配送清单须是打印稿，并仔细核对采购清单，确保采购人所需的食品原材料品种、品牌、规格、数量、质量、价格等准确无误，并在规定时间内及时送达。</w:t>
            </w:r>
            <w:r/>
          </w:p>
        </w:tc>
      </w:tr>
      <w:tr>
        <w:trPr>
          <w:trHeight w:val="3614"/>
        </w:trPr>
        <w:tc>
          <w:tcPr>
            <w:tcBorders>
              <w:left w:val="single" w:color="000000" w:sz="2" w:space="0"/>
              <w:right w:val="single" w:color="000000" w:sz="2" w:space="0"/>
            </w:tcBorders>
            <w:tcMar>
              <w:top w:w="100" w:type="dxa"/>
              <w:bottom w:w="100" w:type="dxa"/>
            </w:tcMar>
            <w:tcW w:w="355" w:type="pct"/>
            <w:vAlign w:val="center"/>
            <w:textDirection w:val="lrTb"/>
            <w:noWrap/>
          </w:tcPr>
          <w:p>
            <w:pPr>
              <w:pStyle w:val="1364"/>
              <w:jc w:val="center"/>
              <w:spacing w:line="300" w:lineRule="exact"/>
              <w:rPr>
                <w:rStyle w:val="1432"/>
                <w:rFonts w:hint="eastAsia"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rPr>
              <w:t xml:space="preserve">3</w:t>
            </w:r>
            <w:r/>
          </w:p>
        </w:tc>
        <w:tc>
          <w:tcPr>
            <w:tcBorders>
              <w:left w:val="single" w:color="000000" w:sz="2" w:space="0"/>
              <w:right w:val="single" w:color="000000" w:sz="2" w:space="0"/>
            </w:tcBorders>
            <w:tcMar>
              <w:top w:w="100" w:type="dxa"/>
              <w:bottom w:w="100" w:type="dxa"/>
            </w:tcMar>
            <w:tcW w:w="481" w:type="pct"/>
            <w:vAlign w:val="center"/>
            <w:textDirection w:val="lrTb"/>
            <w:noWrap/>
          </w:tcPr>
          <w:p>
            <w:pPr>
              <w:pStyle w:val="1364"/>
              <w:jc w:val="center"/>
              <w:spacing w:line="300" w:lineRule="exact"/>
              <w:rPr>
                <w:rStyle w:val="1432"/>
                <w:rFonts w:hint="eastAsia" w:ascii="宋体" w:hAnsi="宋体" w:eastAsia="宋体" w:cs="宋体"/>
                <w:i w:val="0"/>
                <w:iCs w:val="0"/>
                <w:color w:val="auto"/>
                <w:spacing w:val="7"/>
                <w:sz w:val="24"/>
                <w:szCs w:val="24"/>
                <w:highlight w:val="none"/>
                <w:u w:val="none"/>
              </w:rPr>
            </w:pPr>
            <w:r>
              <w:rPr>
                <w:rFonts w:hint="eastAsia" w:ascii="宋体" w:hAnsi="宋体" w:eastAsia="宋体" w:cs="宋体"/>
                <w:i w:val="0"/>
                <w:iCs w:val="0"/>
                <w:color w:val="auto"/>
                <w:sz w:val="24"/>
                <w:szCs w:val="24"/>
                <w:highlight w:val="none"/>
                <w:u w:val="none"/>
              </w:rPr>
              <w:t xml:space="preserve">中标人严禁提供以下食品</w:t>
            </w:r>
            <w:r/>
          </w:p>
        </w:tc>
        <w:tc>
          <w:tcPr>
            <w:gridSpan w:val="2"/>
            <w:tcBorders>
              <w:left w:val="single" w:color="000000" w:sz="2" w:space="0"/>
              <w:right w:val="single" w:color="000000" w:sz="2" w:space="0"/>
            </w:tcBorders>
            <w:tcMar>
              <w:top w:w="100" w:type="dxa"/>
              <w:bottom w:w="100" w:type="dxa"/>
            </w:tcMar>
            <w:tcW w:w="4162" w:type="pct"/>
            <w:vAlign w:val="center"/>
            <w:textDirection w:val="lrTb"/>
            <w:noWrap/>
          </w:tcPr>
          <w:p>
            <w:pPr>
              <w:pStyle w:val="8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（1）无品名、产地、厂名、生产日期、保质期及中文标识及原料说明的定型包装食品（除蔬菜、鲜活水产等非定型包装食品）；</w:t>
            </w:r>
            <w:r/>
          </w:p>
          <w:p>
            <w:pPr>
              <w:pStyle w:val="8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（2）超过保质期限或不符合食品标签规定的定型包装食品；</w:t>
            </w:r>
            <w:r/>
          </w:p>
          <w:p>
            <w:pPr>
              <w:pStyle w:val="8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（3）腐败变质、油脂酸败、霉变、生虫、污秽不洁、混有异物或者其它感官性状异常，含有毒、有害物质或者被有毒、有害物质污染，可能对人体健康有害的食品；</w:t>
            </w:r>
            <w:r/>
          </w:p>
          <w:p>
            <w:pPr>
              <w:pStyle w:val="8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（4）病死、死因不明或从疫区采购的水产品、畜、禽及其制品，不合格调味品，工业用盐，非碘盐或非食品原料和滥用食品添加剂，农药残留超标的蔬菜等；</w:t>
            </w:r>
            <w:r/>
          </w:p>
          <w:p>
            <w:pPr>
              <w:pStyle w:val="832"/>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（5）其它不符合食品卫生标准和要求的食品。</w:t>
            </w:r>
            <w:r/>
          </w:p>
        </w:tc>
      </w:tr>
      <w:tr>
        <w:trPr>
          <w:trHeight w:val="615"/>
        </w:trPr>
        <w:tc>
          <w:tcPr>
            <w:tcBorders>
              <w:left w:val="single" w:color="000000" w:sz="2" w:space="0"/>
              <w:right w:val="single" w:color="000000" w:sz="2" w:space="0"/>
            </w:tcBorders>
            <w:tcMar>
              <w:top w:w="100" w:type="dxa"/>
              <w:bottom w:w="100" w:type="dxa"/>
            </w:tcMar>
            <w:tcW w:w="355" w:type="pct"/>
            <w:vAlign w:val="center"/>
            <w:textDirection w:val="lrTb"/>
            <w:noWrap/>
          </w:tcPr>
          <w:p>
            <w:pPr>
              <w:pStyle w:val="1364"/>
              <w:jc w:val="center"/>
              <w:spacing w:line="300" w:lineRule="exact"/>
              <w:rPr>
                <w:rStyle w:val="1432"/>
                <w:rFonts w:hint="default" w:ascii="宋体" w:hAnsi="宋体" w:eastAsia="宋体" w:cs="宋体"/>
                <w:color w:val="auto"/>
                <w:spacing w:val="7"/>
                <w:sz w:val="24"/>
                <w:szCs w:val="24"/>
                <w:highlight w:val="none"/>
                <w:lang w:val="en-US"/>
              </w:rPr>
            </w:pPr>
            <w:r>
              <w:rPr>
                <w:rStyle w:val="1432"/>
                <w:rFonts w:hint="eastAsia" w:ascii="宋体" w:hAnsi="宋体" w:eastAsia="宋体" w:cs="宋体"/>
                <w:color w:val="auto"/>
                <w:spacing w:val="7"/>
                <w:sz w:val="24"/>
                <w:szCs w:val="24"/>
                <w:highlight w:val="none"/>
                <w:lang w:val="en-US"/>
              </w:rPr>
              <w:t xml:space="preserve">4</w:t>
            </w:r>
            <w:r/>
          </w:p>
        </w:tc>
        <w:tc>
          <w:tcPr>
            <w:shd w:val="clear" w:color="auto" w:fill="auto"/>
            <w:tcBorders>
              <w:left w:val="single" w:color="000000" w:sz="2" w:space="0"/>
              <w:right w:val="single" w:color="000000" w:sz="2" w:space="0"/>
            </w:tcBorders>
            <w:tcMar>
              <w:top w:w="100" w:type="dxa"/>
              <w:bottom w:w="100" w:type="dxa"/>
            </w:tcMar>
            <w:tcW w:w="481" w:type="pct"/>
            <w:vAlign w:val="center"/>
            <w:textDirection w:val="lrTb"/>
            <w:noWrap/>
          </w:tcPr>
          <w:p>
            <w:pPr>
              <w:jc w:val="center"/>
              <w:spacing w:before="120" w:after="120" w:line="440" w:lineRule="exact"/>
              <w:rPr>
                <w:rFonts w:hint="eastAsia" w:ascii="宋体" w:hAnsi="宋体" w:eastAsia="宋体" w:cs="Times New Roman"/>
                <w:bCs/>
                <w:color w:val="auto"/>
                <w:sz w:val="24"/>
                <w:szCs w:val="24"/>
                <w:highlight w:val="none"/>
                <w:lang w:val="en-US" w:eastAsia="zh-CN" w:bidi="ar-SA"/>
              </w:rPr>
            </w:pPr>
            <w:r>
              <w:rPr>
                <w:rFonts w:hint="eastAsia" w:ascii="宋体" w:hAnsi="宋体" w:eastAsia="宋体"/>
                <w:bCs/>
                <w:color w:val="auto"/>
                <w:sz w:val="24"/>
                <w:szCs w:val="24"/>
                <w:highlight w:val="none"/>
              </w:rPr>
              <w:t xml:space="preserve">重量计算</w:t>
            </w:r>
            <w:r/>
          </w:p>
        </w:tc>
        <w:tc>
          <w:tcPr>
            <w:gridSpan w:val="2"/>
            <w:shd w:val="clear" w:color="auto" w:fill="auto"/>
            <w:tcBorders>
              <w:left w:val="single" w:color="000000" w:sz="2" w:space="0"/>
              <w:right w:val="single" w:color="000000" w:sz="2" w:space="0"/>
            </w:tcBorders>
            <w:tcMar>
              <w:top w:w="100" w:type="dxa"/>
              <w:bottom w:w="100" w:type="dxa"/>
            </w:tcMar>
            <w:tcW w:w="4162" w:type="pct"/>
            <w:vAlign w:val="top"/>
            <w:textDirection w:val="lrTb"/>
            <w:noWrap/>
          </w:tcPr>
          <w:p>
            <w:pPr>
              <w:pStyle w:val="832"/>
              <w:spacing w:line="360" w:lineRule="auto"/>
              <w:rPr>
                <w:rFonts w:hint="eastAsia" w:ascii="宋体" w:hAnsi="宋体" w:eastAsia="宋体" w:cs="宋体"/>
                <w:iCs w:val="0"/>
                <w:color w:val="auto"/>
                <w:sz w:val="24"/>
                <w:szCs w:val="24"/>
                <w:highlight w:val="none"/>
              </w:rPr>
            </w:pPr>
            <w:r>
              <w:rPr>
                <w:rFonts w:hint="eastAsia" w:ascii="宋体" w:hAnsi="宋体" w:eastAsia="宋体" w:cs="宋体"/>
                <w:iCs w:val="0"/>
                <w:color w:val="auto"/>
                <w:sz w:val="24"/>
                <w:szCs w:val="24"/>
                <w:highlight w:val="none"/>
              </w:rPr>
              <w:t xml:space="preserve">（1）蔬菜：送至单位食堂后，经采购人称重无黄叶、叶面干净无明显泥土的蔬菜。</w:t>
            </w:r>
            <w:r/>
          </w:p>
          <w:p>
            <w:pPr>
              <w:pStyle w:val="832"/>
              <w:spacing w:line="360" w:lineRule="auto"/>
              <w:rPr>
                <w:rFonts w:hint="eastAsia" w:ascii="宋体" w:hAnsi="宋体" w:eastAsia="宋体" w:cs="宋体"/>
                <w:iCs w:val="0"/>
                <w:color w:val="auto"/>
                <w:sz w:val="24"/>
                <w:szCs w:val="24"/>
                <w:highlight w:val="none"/>
              </w:rPr>
            </w:pPr>
            <w:r>
              <w:rPr>
                <w:rFonts w:hint="eastAsia" w:ascii="宋体" w:hAnsi="宋体" w:eastAsia="宋体" w:cs="宋体"/>
                <w:iCs w:val="0"/>
                <w:color w:val="auto"/>
                <w:sz w:val="24"/>
                <w:szCs w:val="24"/>
                <w:highlight w:val="none"/>
              </w:rPr>
              <w:t xml:space="preserve">（2）鱼类：送至单位食堂后，经采购人称重的鱼类（去内脏、鱼鳃、鱼鳞、洗净）。</w:t>
            </w:r>
            <w:r/>
          </w:p>
          <w:p>
            <w:pPr>
              <w:pStyle w:val="832"/>
              <w:spacing w:line="360" w:lineRule="auto"/>
              <w:rPr>
                <w:rFonts w:hint="eastAsia" w:ascii="宋体" w:hAnsi="宋体" w:eastAsia="宋体" w:cs="宋体"/>
                <w:iCs w:val="0"/>
                <w:color w:val="auto"/>
                <w:sz w:val="24"/>
                <w:szCs w:val="24"/>
                <w:highlight w:val="none"/>
              </w:rPr>
            </w:pPr>
            <w:r>
              <w:rPr>
                <w:rFonts w:hint="eastAsia" w:ascii="宋体" w:hAnsi="宋体" w:eastAsia="宋体" w:cs="宋体"/>
                <w:iCs w:val="0"/>
                <w:color w:val="auto"/>
                <w:sz w:val="24"/>
                <w:szCs w:val="24"/>
                <w:highlight w:val="none"/>
              </w:rPr>
              <w:t xml:space="preserve">（3）禽类：送至单位食堂后，经采购人称重去内脏、表皮无毛，无血迹、无污物、无注水的禽类。</w:t>
            </w:r>
            <w:r/>
          </w:p>
          <w:p>
            <w:pPr>
              <w:pStyle w:val="832"/>
              <w:spacing w:line="360" w:lineRule="auto"/>
              <w:rPr>
                <w:rFonts w:hint="eastAsia" w:ascii="宋体" w:hAnsi="宋体" w:eastAsia="宋体" w:cs="Times New Roman"/>
                <w:iCs/>
                <w:color w:val="auto"/>
                <w:sz w:val="24"/>
                <w:szCs w:val="24"/>
                <w:highlight w:val="none"/>
                <w:lang w:val="en-US" w:eastAsia="zh-CN" w:bidi="ar-SA"/>
              </w:rPr>
            </w:pPr>
            <w:r>
              <w:rPr>
                <w:rFonts w:hint="eastAsia" w:ascii="宋体" w:hAnsi="宋体" w:eastAsia="宋体" w:cs="宋体"/>
                <w:iCs w:val="0"/>
                <w:color w:val="auto"/>
                <w:sz w:val="24"/>
                <w:szCs w:val="24"/>
                <w:highlight w:val="none"/>
              </w:rPr>
              <w:t xml:space="preserve">（4）经采购人确认需初加工的食材按净料进行称重。</w:t>
            </w:r>
            <w:r/>
          </w:p>
        </w:tc>
      </w:tr>
      <w:tr>
        <w:trPr>
          <w:trHeight w:val="3992"/>
        </w:trPr>
        <w:tc>
          <w:tcPr>
            <w:tcBorders>
              <w:left w:val="single" w:color="000000" w:sz="2" w:space="0"/>
              <w:right w:val="single" w:color="000000" w:sz="2" w:space="0"/>
            </w:tcBorders>
            <w:tcMar>
              <w:top w:w="100" w:type="dxa"/>
              <w:bottom w:w="100" w:type="dxa"/>
            </w:tcMar>
            <w:tcW w:w="355" w:type="pct"/>
            <w:vAlign w:val="center"/>
            <w:textDirection w:val="lrTb"/>
            <w:noWrap/>
          </w:tcPr>
          <w:p>
            <w:pPr>
              <w:pStyle w:val="1364"/>
              <w:jc w:val="center"/>
              <w:spacing w:line="300" w:lineRule="exact"/>
              <w:rPr>
                <w:rStyle w:val="1432"/>
                <w:rFonts w:hint="eastAsia"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lang w:val="en-US"/>
              </w:rPr>
              <w:t xml:space="preserve">5</w:t>
            </w:r>
            <w:r/>
          </w:p>
        </w:tc>
        <w:tc>
          <w:tcPr>
            <w:tcBorders>
              <w:left w:val="single" w:color="000000" w:sz="2" w:space="0"/>
              <w:right w:val="single" w:color="000000" w:sz="2" w:space="0"/>
            </w:tcBorders>
            <w:tcMar>
              <w:top w:w="100" w:type="dxa"/>
              <w:bottom w:w="100" w:type="dxa"/>
            </w:tcMar>
            <w:tcW w:w="481" w:type="pct"/>
            <w:vAlign w:val="center"/>
            <w:textDirection w:val="lrTb"/>
            <w:noWrap/>
          </w:tcPr>
          <w:p>
            <w:pPr>
              <w:pStyle w:val="1364"/>
              <w:jc w:val="center"/>
              <w:spacing w:line="300" w:lineRule="exact"/>
              <w:rPr>
                <w:rStyle w:val="1432"/>
                <w:rFonts w:hint="eastAsia"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rPr>
              <w:t xml:space="preserve">其他要求</w:t>
            </w:r>
            <w:r/>
          </w:p>
        </w:tc>
        <w:tc>
          <w:tcPr>
            <w:gridSpan w:val="2"/>
            <w:tcBorders>
              <w:left w:val="single" w:color="000000" w:sz="2" w:space="0"/>
              <w:right w:val="single" w:color="000000" w:sz="2" w:space="0"/>
            </w:tcBorders>
            <w:tcMar>
              <w:top w:w="100" w:type="dxa"/>
              <w:bottom w:w="100" w:type="dxa"/>
            </w:tcMar>
            <w:tcW w:w="4162" w:type="pct"/>
            <w:vAlign w:val="center"/>
            <w:textDirection w:val="lrTb"/>
            <w:noWrap/>
          </w:tcPr>
          <w:p>
            <w:pPr>
              <w:pStyle w:val="8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（1）每次配送均需提供配送食材的检测报告、食材检验合格证等合格证明材料，对食材供货渠道进行说明或提供追溯记录。</w:t>
            </w:r>
            <w:r/>
          </w:p>
          <w:p>
            <w:pPr>
              <w:pStyle w:val="83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中标人应具有配送车辆，在配送过程中，蔬菜、水果、杂粮等配送，须提供车、筐等运输工具；半成品配送（如生肉之类），须提供冷藏或者冷冻设备保存；水产活物配送，须提供制氧设备。若达不到要求，情节严重造成三次不良后果的将取消配送资格</w:t>
            </w:r>
            <w:r>
              <w:rPr>
                <w:rFonts w:hint="eastAsia" w:ascii="宋体" w:hAnsi="宋体" w:cs="宋体"/>
                <w:color w:val="auto"/>
                <w:sz w:val="24"/>
                <w:szCs w:val="24"/>
                <w:highlight w:val="none"/>
                <w:lang w:eastAsia="zh-CN"/>
              </w:rPr>
              <w:t xml:space="preserve">。</w:t>
            </w:r>
            <w:r/>
          </w:p>
          <w:p>
            <w:pPr>
              <w:pStyle w:val="8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发现食材卫生质量问题或者出现以次充好等质量异议的，中标人应无条件退换货，如出现供货质量问题达三次（含）以上的，采购人有权提前终止合同，并有权要求中标人承担相应经济赔偿责任；如因供货问题造成食堂无法正常运行的，中标人应根据合同承担相应赔偿责任；经核实如中标人提供非法渠道的食品，视为欺诈，中标人要承担商品价值双倍的赔偿，并依据现行的国家法律法规追究其他责任，并连带追究所</w:t>
            </w:r>
            <w:r>
              <w:rPr>
                <w:rFonts w:hint="eastAsia" w:ascii="宋体" w:hAnsi="宋体" w:eastAsia="宋体" w:cs="宋体"/>
                <w:color w:val="auto"/>
                <w:sz w:val="24"/>
                <w:szCs w:val="24"/>
                <w:highlight w:val="none"/>
                <w:lang w:val="en-US" w:eastAsia="zh-CN"/>
              </w:rPr>
              <w:t xml:space="preserve">送</w:t>
            </w:r>
            <w:r>
              <w:rPr>
                <w:rFonts w:hint="eastAsia" w:ascii="宋体" w:hAnsi="宋体" w:eastAsia="宋体" w:cs="宋体"/>
                <w:color w:val="auto"/>
                <w:sz w:val="24"/>
                <w:szCs w:val="24"/>
                <w:highlight w:val="none"/>
              </w:rPr>
              <w:t xml:space="preserve">产品生产企业的责任。</w:t>
            </w:r>
            <w:r/>
          </w:p>
        </w:tc>
      </w:tr>
      <w:tr>
        <w:trPr>
          <w:trHeight w:val="950"/>
        </w:trPr>
        <w:tc>
          <w:tcPr>
            <w:tcBorders>
              <w:left w:val="single" w:color="000000" w:sz="2" w:space="0"/>
              <w:right w:val="single" w:color="000000" w:sz="2" w:space="0"/>
            </w:tcBorders>
            <w:tcMar>
              <w:top w:w="100" w:type="dxa"/>
              <w:bottom w:w="100" w:type="dxa"/>
            </w:tcMar>
            <w:tcW w:w="355" w:type="pct"/>
            <w:vAlign w:val="center"/>
            <w:textDirection w:val="lrTb"/>
            <w:noWrap/>
          </w:tcPr>
          <w:p>
            <w:pPr>
              <w:pStyle w:val="1364"/>
              <w:jc w:val="center"/>
              <w:spacing w:line="300" w:lineRule="exact"/>
              <w:rPr>
                <w:rStyle w:val="1432"/>
                <w:rFonts w:hint="eastAsia"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lang w:val="en-US"/>
              </w:rPr>
              <w:t xml:space="preserve">6</w:t>
            </w:r>
            <w:r/>
          </w:p>
        </w:tc>
        <w:tc>
          <w:tcPr>
            <w:tcBorders>
              <w:left w:val="single" w:color="000000" w:sz="2" w:space="0"/>
              <w:right w:val="single" w:color="000000" w:sz="2" w:space="0"/>
            </w:tcBorders>
            <w:tcMar>
              <w:top w:w="100" w:type="dxa"/>
              <w:bottom w:w="100" w:type="dxa"/>
            </w:tcMar>
            <w:tcW w:w="481" w:type="pct"/>
            <w:vAlign w:val="center"/>
            <w:textDirection w:val="lrTb"/>
            <w:noWrap/>
          </w:tcPr>
          <w:p>
            <w:pPr>
              <w:pStyle w:val="1364"/>
              <w:jc w:val="center"/>
              <w:spacing w:line="300" w:lineRule="exact"/>
              <w:rPr>
                <w:rStyle w:val="1432"/>
                <w:rFonts w:hint="eastAsia" w:ascii="宋体" w:hAnsi="宋体" w:eastAsia="宋体" w:cs="宋体"/>
                <w:color w:val="auto"/>
                <w:spacing w:val="7"/>
                <w:sz w:val="24"/>
                <w:szCs w:val="24"/>
                <w:highlight w:val="none"/>
              </w:rPr>
            </w:pPr>
            <w:r>
              <w:rPr>
                <w:rFonts w:hint="eastAsia" w:ascii="宋体" w:hAnsi="宋体" w:eastAsia="宋体" w:cs="宋体"/>
                <w:color w:val="auto"/>
                <w:sz w:val="24"/>
                <w:szCs w:val="24"/>
                <w:highlight w:val="none"/>
              </w:rPr>
              <w:t xml:space="preserve">技术方案要求</w:t>
            </w:r>
            <w:r/>
          </w:p>
        </w:tc>
        <w:tc>
          <w:tcPr>
            <w:gridSpan w:val="2"/>
            <w:tcBorders>
              <w:left w:val="single" w:color="000000" w:sz="2" w:space="0"/>
              <w:right w:val="single" w:color="000000" w:sz="2" w:space="0"/>
            </w:tcBorders>
            <w:tcMar>
              <w:top w:w="100" w:type="dxa"/>
              <w:bottom w:w="100" w:type="dxa"/>
            </w:tcMar>
            <w:tcW w:w="4162" w:type="pct"/>
            <w:vAlign w:val="center"/>
            <w:textDirection w:val="lrTb"/>
            <w:noWrap/>
          </w:tcPr>
          <w:p>
            <w:pPr>
              <w:pStyle w:val="8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投标人在投标文件中提供的技术方案应包括但不限于以下各项：</w:t>
            </w:r>
            <w:r/>
          </w:p>
          <w:p>
            <w:pPr>
              <w:pStyle w:val="83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需</w:t>
            </w:r>
            <w:r>
              <w:rPr>
                <w:rFonts w:hint="eastAsia" w:ascii="宋体" w:hAnsi="宋体" w:cs="宋体"/>
                <w:color w:val="auto"/>
                <w:sz w:val="24"/>
                <w:szCs w:val="24"/>
                <w:highlight w:val="none"/>
              </w:rPr>
              <w:t xml:space="preserve">针对本项目提供相应的采购管理方案（包括食材进货渠道来源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进货采购流程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采购时间计划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购销台账登记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：要求</w:t>
            </w:r>
            <w:r>
              <w:rPr>
                <w:rStyle w:val="1436"/>
                <w:rFonts w:ascii="宋体" w:hAnsi="宋体" w:eastAsia="宋体" w:cs="宋体"/>
                <w:b w:val="0"/>
                <w:i w:val="0"/>
                <w:color w:val="auto"/>
                <w:sz w:val="24"/>
                <w:szCs w:val="24"/>
                <w:highlight w:val="none"/>
                <w:u w:val="none"/>
              </w:rPr>
              <w:t xml:space="preserve">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、合理、规范。</w:t>
            </w:r>
            <w:r/>
          </w:p>
          <w:p>
            <w:pPr>
              <w:pStyle w:val="832"/>
              <w:spacing w:line="360" w:lineRule="auto"/>
              <w:rPr>
                <w:rStyle w:val="1432"/>
                <w:rFonts w:hint="eastAsia" w:ascii="宋体" w:hAnsi="宋体" w:eastAsia="宋体" w:cs="宋体"/>
                <w:color w:val="auto"/>
                <w:spacing w:val="7"/>
                <w:sz w:val="24"/>
                <w:szCs w:val="24"/>
                <w:highlight w:val="none"/>
              </w:rPr>
            </w:pPr>
            <w:r>
              <w:rPr>
                <w:rStyle w:val="1432"/>
                <w:rFonts w:hint="eastAsia" w:ascii="宋体" w:hAnsi="宋体" w:cs="宋体"/>
                <w:color w:val="auto"/>
                <w:spacing w:val="7"/>
                <w:sz w:val="24"/>
                <w:szCs w:val="24"/>
                <w:highlight w:val="none"/>
              </w:rPr>
              <w:t xml:space="preserve">（</w:t>
            </w:r>
            <w:r>
              <w:rPr>
                <w:rStyle w:val="1432"/>
                <w:rFonts w:hint="eastAsia" w:ascii="宋体" w:hAnsi="宋体" w:cs="宋体"/>
                <w:color w:val="auto"/>
                <w:spacing w:val="7"/>
                <w:sz w:val="24"/>
                <w:szCs w:val="24"/>
                <w:highlight w:val="none"/>
                <w:lang w:val="en-US"/>
              </w:rPr>
              <w:t xml:space="preserve">2</w:t>
            </w:r>
            <w:r>
              <w:rPr>
                <w:rStyle w:val="1432"/>
                <w:rFonts w:hint="eastAsia" w:ascii="宋体" w:hAnsi="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投标人需</w:t>
            </w:r>
            <w:r>
              <w:rPr>
                <w:rFonts w:hint="eastAsia" w:ascii="宋体" w:hAnsi="宋体" w:cs="宋体"/>
                <w:color w:val="auto"/>
                <w:sz w:val="24"/>
                <w:szCs w:val="24"/>
                <w:highlight w:val="none"/>
              </w:rPr>
              <w:t xml:space="preserve">针对本项目提供相应的配送方案（包括配送的车辆、人员、时间；食材的分拣、包装、捆扎、装车、卸货；食材的配送交付流程；配合采购方验收流程）</w:t>
            </w:r>
            <w:r>
              <w:rPr>
                <w:rFonts w:hint="eastAsia" w:ascii="宋体" w:hAnsi="宋体" w:eastAsia="宋体" w:cs="宋体"/>
                <w:color w:val="auto"/>
                <w:sz w:val="24"/>
                <w:szCs w:val="24"/>
                <w:highlight w:val="none"/>
              </w:rPr>
              <w:t xml:space="preserve">：要求</w:t>
            </w:r>
            <w:r>
              <w:rPr>
                <w:rStyle w:val="1436"/>
                <w:rFonts w:ascii="宋体" w:hAnsi="宋体" w:eastAsia="宋体" w:cs="宋体"/>
                <w:b w:val="0"/>
                <w:i w:val="0"/>
                <w:color w:val="auto"/>
                <w:sz w:val="24"/>
                <w:szCs w:val="24"/>
                <w:highlight w:val="none"/>
                <w:u w:val="none"/>
              </w:rPr>
              <w:t xml:space="preserve">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、合理、规范、可行。</w:t>
            </w:r>
            <w:r/>
          </w:p>
          <w:p>
            <w:pPr>
              <w:pStyle w:val="832"/>
              <w:spacing w:line="360" w:lineRule="auto"/>
              <w:rPr>
                <w:rStyle w:val="1432"/>
                <w:rFonts w:hint="eastAsia" w:ascii="宋体" w:hAnsi="宋体" w:eastAsia="宋体" w:cs="宋体"/>
                <w:color w:val="auto"/>
                <w:spacing w:val="7"/>
                <w:sz w:val="24"/>
                <w:szCs w:val="24"/>
                <w:highlight w:val="none"/>
              </w:rPr>
            </w:pPr>
            <w:r>
              <w:rPr>
                <w:rStyle w:val="1432"/>
                <w:rFonts w:hint="eastAsia" w:ascii="宋体" w:hAnsi="宋体" w:cs="宋体"/>
                <w:color w:val="auto"/>
                <w:spacing w:val="7"/>
                <w:sz w:val="24"/>
                <w:szCs w:val="24"/>
                <w:highlight w:val="none"/>
              </w:rPr>
              <w:t xml:space="preserve">（</w:t>
            </w:r>
            <w:r>
              <w:rPr>
                <w:rStyle w:val="1432"/>
                <w:rFonts w:hint="eastAsia" w:ascii="宋体" w:hAnsi="宋体" w:cs="宋体"/>
                <w:color w:val="auto"/>
                <w:spacing w:val="7"/>
                <w:sz w:val="24"/>
                <w:szCs w:val="24"/>
                <w:highlight w:val="none"/>
                <w:lang w:val="en-US"/>
              </w:rPr>
              <w:t xml:space="preserve">3</w:t>
            </w:r>
            <w:r>
              <w:rPr>
                <w:rStyle w:val="1432"/>
                <w:rFonts w:hint="eastAsia" w:ascii="宋体" w:hAnsi="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投标人需</w:t>
            </w:r>
            <w:r>
              <w:rPr>
                <w:rFonts w:hint="eastAsia" w:ascii="宋体" w:hAnsi="宋体" w:cs="宋体"/>
                <w:color w:val="auto"/>
                <w:sz w:val="24"/>
                <w:szCs w:val="24"/>
                <w:highlight w:val="none"/>
              </w:rPr>
              <w:t xml:space="preserve">针对本项目提供的食材卫生保障方案（包括仓储、分拣、包装、运输全流程环节的卫生管理；从业人员卫生管控；配送车辆的消杀清洁、食材到货查验与检测措施）</w:t>
            </w:r>
            <w:r>
              <w:rPr>
                <w:rFonts w:hint="eastAsia" w:ascii="宋体" w:hAnsi="宋体" w:eastAsia="宋体" w:cs="宋体"/>
                <w:color w:val="auto"/>
                <w:sz w:val="24"/>
                <w:szCs w:val="24"/>
                <w:highlight w:val="none"/>
              </w:rPr>
              <w:t xml:space="preserve">：要求</w:t>
            </w:r>
            <w:r>
              <w:rPr>
                <w:rStyle w:val="1436"/>
                <w:rFonts w:ascii="宋体" w:hAnsi="宋体" w:eastAsia="宋体" w:cs="宋体"/>
                <w:b w:val="0"/>
                <w:i w:val="0"/>
                <w:color w:val="auto"/>
                <w:sz w:val="24"/>
                <w:szCs w:val="24"/>
                <w:highlight w:val="none"/>
                <w:u w:val="none"/>
              </w:rPr>
              <w:t xml:space="preserve">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、合理、规范、可行。</w:t>
            </w:r>
            <w:r/>
          </w:p>
          <w:p>
            <w:pPr>
              <w:pStyle w:val="832"/>
              <w:spacing w:line="360" w:lineRule="auto"/>
              <w:rPr>
                <w:rStyle w:val="1432"/>
                <w:rFonts w:hint="eastAsia" w:ascii="宋体" w:hAnsi="宋体" w:eastAsia="宋体" w:cs="宋体"/>
                <w:color w:val="auto"/>
                <w:spacing w:val="7"/>
                <w:sz w:val="24"/>
                <w:szCs w:val="24"/>
                <w:highlight w:val="none"/>
              </w:rPr>
            </w:pPr>
            <w:r>
              <w:rPr>
                <w:rStyle w:val="1432"/>
                <w:rFonts w:hint="eastAsia" w:ascii="宋体" w:hAnsi="宋体" w:cs="宋体"/>
                <w:color w:val="auto"/>
                <w:spacing w:val="7"/>
                <w:sz w:val="24"/>
                <w:szCs w:val="24"/>
                <w:highlight w:val="none"/>
              </w:rPr>
              <w:t xml:space="preserve">（</w:t>
            </w:r>
            <w:r>
              <w:rPr>
                <w:rStyle w:val="1432"/>
                <w:rFonts w:hint="eastAsia" w:ascii="宋体" w:hAnsi="宋体" w:cs="宋体"/>
                <w:color w:val="auto"/>
                <w:spacing w:val="7"/>
                <w:sz w:val="24"/>
                <w:szCs w:val="24"/>
                <w:highlight w:val="none"/>
                <w:lang w:val="en-US"/>
              </w:rPr>
              <w:t xml:space="preserve">4</w:t>
            </w:r>
            <w:r>
              <w:rPr>
                <w:rStyle w:val="1432"/>
                <w:rFonts w:hint="eastAsia" w:ascii="宋体" w:hAnsi="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投标人需</w:t>
            </w:r>
            <w:r>
              <w:rPr>
                <w:rFonts w:hint="eastAsia" w:ascii="宋体" w:hAnsi="宋体" w:cs="宋体"/>
                <w:color w:val="auto"/>
                <w:sz w:val="24"/>
                <w:szCs w:val="24"/>
                <w:highlight w:val="none"/>
              </w:rPr>
              <w:t xml:space="preserve">针对本项目提供的食材贮存与温度管控方案（包括食材流转全过程温区管控；食材防护管理措施；不同品类食材分类防护、防止交叉污染管控措施）</w:t>
            </w:r>
            <w:r>
              <w:rPr>
                <w:rFonts w:hint="eastAsia" w:ascii="宋体" w:hAnsi="宋体" w:eastAsia="宋体" w:cs="宋体"/>
                <w:color w:val="auto"/>
                <w:sz w:val="24"/>
                <w:szCs w:val="24"/>
                <w:highlight w:val="none"/>
              </w:rPr>
              <w:t xml:space="preserve">：要求</w:t>
            </w:r>
            <w:r>
              <w:rPr>
                <w:rStyle w:val="1436"/>
                <w:rFonts w:ascii="宋体" w:hAnsi="宋体" w:eastAsia="宋体" w:cs="宋体"/>
                <w:b w:val="0"/>
                <w:i w:val="0"/>
                <w:color w:val="auto"/>
                <w:sz w:val="24"/>
                <w:szCs w:val="24"/>
                <w:highlight w:val="none"/>
                <w:u w:val="none"/>
              </w:rPr>
              <w:t xml:space="preserve">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、合理、可行。</w:t>
            </w:r>
            <w:r/>
          </w:p>
          <w:p>
            <w:pPr>
              <w:pStyle w:val="832"/>
              <w:spacing w:line="360" w:lineRule="auto"/>
              <w:rPr>
                <w:rFonts w:hint="eastAsia" w:ascii="宋体" w:hAnsi="宋体" w:eastAsia="宋体" w:cs="宋体"/>
                <w:color w:val="auto"/>
                <w:sz w:val="24"/>
                <w:szCs w:val="24"/>
                <w:highlight w:val="none"/>
              </w:rPr>
            </w:pPr>
            <w:r>
              <w:rPr>
                <w:rStyle w:val="1432"/>
                <w:rFonts w:hint="eastAsia" w:ascii="宋体" w:hAnsi="宋体" w:cs="宋体"/>
                <w:color w:val="auto"/>
                <w:spacing w:val="7"/>
                <w:sz w:val="24"/>
                <w:szCs w:val="24"/>
                <w:highlight w:val="none"/>
              </w:rPr>
              <w:t xml:space="preserve">（</w:t>
            </w:r>
            <w:r>
              <w:rPr>
                <w:rStyle w:val="1432"/>
                <w:rFonts w:hint="eastAsia" w:ascii="宋体" w:hAnsi="宋体" w:cs="宋体"/>
                <w:color w:val="auto"/>
                <w:spacing w:val="7"/>
                <w:sz w:val="24"/>
                <w:szCs w:val="24"/>
                <w:highlight w:val="none"/>
                <w:lang w:val="en-US"/>
              </w:rPr>
              <w:t xml:space="preserve">5</w:t>
            </w:r>
            <w:r>
              <w:rPr>
                <w:rStyle w:val="1432"/>
                <w:rFonts w:hint="eastAsia" w:ascii="宋体" w:hAnsi="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投标人需</w:t>
            </w:r>
            <w:r>
              <w:rPr>
                <w:rFonts w:hint="eastAsia" w:ascii="宋体" w:hAnsi="宋体" w:cs="宋体"/>
                <w:color w:val="auto"/>
                <w:sz w:val="24"/>
                <w:szCs w:val="24"/>
                <w:highlight w:val="none"/>
              </w:rPr>
              <w:t xml:space="preserve">针对本项目提供的应急方案（包括人员食物中毒应急预案；因不可抗因素导致食材缺量应急预案；食材质量出现问题时的应急预案；配送延误应急补救预案；临时紧急供货</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：要求</w:t>
            </w:r>
            <w:r>
              <w:rPr>
                <w:rStyle w:val="1436"/>
                <w:rFonts w:ascii="宋体" w:hAnsi="宋体" w:eastAsia="宋体" w:cs="宋体"/>
                <w:b w:val="0"/>
                <w:i w:val="0"/>
                <w:color w:val="auto"/>
                <w:sz w:val="24"/>
                <w:szCs w:val="24"/>
                <w:highlight w:val="none"/>
                <w:u w:val="none"/>
              </w:rPr>
              <w:t xml:space="preserve">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、合理、可行。</w:t>
            </w:r>
            <w:r/>
          </w:p>
          <w:p>
            <w:pPr>
              <w:pStyle w:val="83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投标人需针对本项目提供相应的团队日常对接配合方案（包括对接团队人员岗位职责分工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日常</w:t>
            </w:r>
            <w:r>
              <w:rPr>
                <w:rFonts w:hint="eastAsia" w:ascii="宋体" w:hAnsi="宋体" w:eastAsia="宋体" w:cs="宋体"/>
                <w:color w:val="auto"/>
                <w:sz w:val="24"/>
                <w:szCs w:val="24"/>
                <w:highlight w:val="none"/>
              </w:rPr>
              <w:t xml:space="preserve">沟通方式及下单渠道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对接响应时效以及食材异议、退换货处置流程）：要求</w:t>
            </w:r>
            <w:r>
              <w:rPr>
                <w:rStyle w:val="1436"/>
                <w:rFonts w:ascii="宋体" w:hAnsi="宋体" w:eastAsia="宋体" w:cs="宋体"/>
                <w:b w:val="0"/>
                <w:i w:val="0"/>
                <w:color w:val="auto"/>
                <w:sz w:val="24"/>
                <w:szCs w:val="24"/>
                <w:highlight w:val="none"/>
                <w:u w:val="none"/>
              </w:rPr>
              <w:t xml:space="preserve">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、合理、可行。</w:t>
            </w:r>
            <w:r/>
          </w:p>
        </w:tc>
      </w:tr>
      <w:tr>
        <w:trPr>
          <w:trHeight w:val="2247"/>
        </w:trPr>
        <w:tc>
          <w:tcPr>
            <w:tcBorders>
              <w:left w:val="single" w:color="000000" w:sz="2" w:space="0"/>
              <w:right w:val="single" w:color="000000" w:sz="2" w:space="0"/>
            </w:tcBorders>
            <w:tcMar>
              <w:top w:w="100" w:type="dxa"/>
              <w:bottom w:w="100" w:type="dxa"/>
            </w:tcMar>
            <w:tcW w:w="355" w:type="pct"/>
            <w:vAlign w:val="center"/>
            <w:textDirection w:val="lrTb"/>
            <w:noWrap/>
          </w:tcPr>
          <w:p>
            <w:pPr>
              <w:pStyle w:val="1364"/>
              <w:jc w:val="center"/>
              <w:spacing w:line="300" w:lineRule="exact"/>
              <w:rPr>
                <w:rStyle w:val="1432"/>
                <w:rFonts w:hint="eastAsia"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lang w:val="en-US"/>
              </w:rPr>
              <w:t xml:space="preserve">7</w:t>
            </w:r>
            <w:r/>
          </w:p>
        </w:tc>
        <w:tc>
          <w:tcPr>
            <w:tcBorders>
              <w:left w:val="single" w:color="000000" w:sz="2" w:space="0"/>
              <w:right w:val="single" w:color="000000" w:sz="2" w:space="0"/>
            </w:tcBorders>
            <w:tcMar>
              <w:top w:w="100" w:type="dxa"/>
              <w:bottom w:w="100" w:type="dxa"/>
            </w:tcMar>
            <w:tcW w:w="481" w:type="pct"/>
            <w:vAlign w:val="center"/>
            <w:textDirection w:val="lrTb"/>
            <w:noWrap/>
          </w:tcPr>
          <w:p>
            <w:pPr>
              <w:pStyle w:val="1364"/>
              <w:jc w:val="center"/>
              <w:spacing w:line="300" w:lineRule="exact"/>
              <w:rPr>
                <w:rStyle w:val="1432"/>
                <w:rFonts w:hint="eastAsia"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rPr>
              <w:t xml:space="preserve">人员要求</w:t>
            </w:r>
            <w:r/>
          </w:p>
        </w:tc>
        <w:tc>
          <w:tcPr>
            <w:gridSpan w:val="2"/>
            <w:tcBorders>
              <w:left w:val="single" w:color="000000" w:sz="2" w:space="0"/>
              <w:right w:val="single" w:color="000000" w:sz="2" w:space="0"/>
            </w:tcBorders>
            <w:tcMar>
              <w:top w:w="100" w:type="dxa"/>
              <w:bottom w:w="100" w:type="dxa"/>
            </w:tcMar>
            <w:tcW w:w="4162" w:type="pct"/>
            <w:vAlign w:val="center"/>
            <w:textDirection w:val="lrTb"/>
            <w:noWrap/>
          </w:tcPr>
          <w:p>
            <w:pPr>
              <w:pStyle w:val="832"/>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中标人应为本项目成立专项服务小组，设1名项目负责人，项目负责人专门负责与采购人联络项目相关事宜</w:t>
            </w:r>
            <w:r>
              <w:rPr>
                <w:rFonts w:hint="eastAsia" w:ascii="宋体" w:hAnsi="宋体" w:cs="宋体"/>
                <w:color w:val="auto"/>
                <w:sz w:val="24"/>
                <w:szCs w:val="24"/>
                <w:highlight w:val="none"/>
                <w:lang w:eastAsia="zh-CN"/>
              </w:rPr>
              <w:t xml:space="preserve">。</w:t>
            </w:r>
            <w:r/>
          </w:p>
          <w:p>
            <w:pPr>
              <w:pStyle w:val="832"/>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i/>
                <w:iCs/>
                <w:color w:val="auto"/>
                <w:sz w:val="24"/>
                <w:szCs w:val="24"/>
                <w:highlight w:val="none"/>
                <w:u w:val="single"/>
              </w:rPr>
              <w:t xml:space="preserve">所有从事食材分拣、散装生鲜装卸、粗加工、随车质检等直接接触食材的</w:t>
            </w:r>
            <w:r>
              <w:rPr>
                <w:rFonts w:hint="eastAsia" w:ascii="宋体" w:hAnsi="宋体" w:cs="宋体"/>
                <w:i/>
                <w:iCs/>
                <w:color w:val="auto"/>
                <w:sz w:val="24"/>
                <w:szCs w:val="24"/>
                <w:highlight w:val="none"/>
                <w:u w:val="single"/>
                <w:lang w:val="en-US" w:eastAsia="zh-CN"/>
              </w:rPr>
              <w:t xml:space="preserve">小组</w:t>
            </w:r>
            <w:r>
              <w:rPr>
                <w:rFonts w:hint="eastAsia" w:ascii="宋体" w:hAnsi="宋体" w:cs="宋体"/>
                <w:i/>
                <w:iCs/>
                <w:color w:val="auto"/>
                <w:sz w:val="24"/>
                <w:szCs w:val="24"/>
                <w:highlight w:val="none"/>
                <w:u w:val="single"/>
              </w:rPr>
              <w:t xml:space="preserve">人员须持有效健康证上岗</w:t>
            </w:r>
            <w:r>
              <w:rPr>
                <w:rFonts w:hint="eastAsia" w:ascii="宋体" w:hAnsi="宋体" w:eastAsia="宋体" w:cs="宋体"/>
                <w:color w:val="auto"/>
                <w:sz w:val="24"/>
                <w:szCs w:val="24"/>
                <w:highlight w:val="none"/>
              </w:rPr>
              <w:t xml:space="preserve">。</w:t>
            </w:r>
            <w:r/>
          </w:p>
          <w:p>
            <w:pPr>
              <w:pStyle w:val="83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投标人具备开展农药残留、瘦肉精、抗生素等项目的快速检测的能力，能够出具食用农产品统一快检报告单并具备经过专业培训的检测人员。</w:t>
            </w:r>
            <w:r/>
          </w:p>
        </w:tc>
      </w:tr>
      <w:tr>
        <w:trPr>
          <w:trHeight w:val="2394"/>
        </w:trPr>
        <w:tc>
          <w:tcPr>
            <w:tcBorders>
              <w:left w:val="single" w:color="000000" w:sz="2" w:space="0"/>
              <w:right w:val="single" w:color="000000" w:sz="2" w:space="0"/>
            </w:tcBorders>
            <w:tcMar>
              <w:top w:w="100" w:type="dxa"/>
              <w:bottom w:w="100" w:type="dxa"/>
            </w:tcMar>
            <w:tcW w:w="355" w:type="pct"/>
            <w:vAlign w:val="center"/>
            <w:textDirection w:val="lrTb"/>
            <w:noWrap/>
          </w:tcPr>
          <w:p>
            <w:pPr>
              <w:pStyle w:val="1364"/>
              <w:jc w:val="center"/>
              <w:spacing w:line="300" w:lineRule="exact"/>
              <w:rPr>
                <w:rStyle w:val="1432"/>
                <w:rFonts w:hint="eastAsia"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lang w:val="en-US"/>
              </w:rPr>
              <w:t xml:space="preserve">8</w:t>
            </w:r>
            <w:r/>
          </w:p>
        </w:tc>
        <w:tc>
          <w:tcPr>
            <w:tcBorders>
              <w:left w:val="single" w:color="000000" w:sz="2" w:space="0"/>
              <w:right w:val="single" w:color="000000" w:sz="2" w:space="0"/>
            </w:tcBorders>
            <w:tcMar>
              <w:top w:w="100" w:type="dxa"/>
              <w:bottom w:w="100" w:type="dxa"/>
            </w:tcMar>
            <w:tcW w:w="481" w:type="pct"/>
            <w:vAlign w:val="center"/>
            <w:textDirection w:val="lrTb"/>
            <w:noWrap/>
          </w:tcPr>
          <w:p>
            <w:pPr>
              <w:pStyle w:val="1364"/>
              <w:jc w:val="center"/>
              <w:spacing w:line="300" w:lineRule="exact"/>
              <w:rPr>
                <w:rStyle w:val="1432"/>
                <w:rFonts w:hint="eastAsia"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rPr>
              <w:t xml:space="preserve">履约能力</w:t>
            </w:r>
            <w:r/>
          </w:p>
        </w:tc>
        <w:tc>
          <w:tcPr>
            <w:gridSpan w:val="2"/>
            <w:tcBorders>
              <w:left w:val="single" w:color="000000" w:sz="2" w:space="0"/>
              <w:right w:val="single" w:color="000000" w:sz="2" w:space="0"/>
            </w:tcBorders>
            <w:tcMar>
              <w:top w:w="100" w:type="dxa"/>
              <w:bottom w:w="100" w:type="dxa"/>
            </w:tcMar>
            <w:tcW w:w="4162" w:type="pct"/>
            <w:vAlign w:val="center"/>
            <w:textDirection w:val="lrTb"/>
            <w:noWrap/>
          </w:tcPr>
          <w:p>
            <w:pPr>
              <w:pStyle w:val="83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投标人应具有承担过类似项目的经验及能力：投标人</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年1月1日以来（以合同签订日期为准）承担过类似项目业绩</w:t>
            </w:r>
            <w:r>
              <w:rPr>
                <w:rFonts w:hint="eastAsia" w:ascii="宋体" w:hAnsi="宋体" w:eastAsia="宋体" w:cs="宋体"/>
                <w:color w:val="auto"/>
                <w:sz w:val="24"/>
                <w:szCs w:val="24"/>
                <w:highlight w:val="none"/>
                <w:lang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（2）投标人</w:t>
            </w:r>
            <w:r>
              <w:rPr>
                <w:rFonts w:hint="eastAsia" w:ascii="宋体" w:hAnsi="宋体" w:eastAsia="宋体" w:cs="宋体"/>
                <w:color w:val="auto"/>
                <w:sz w:val="24"/>
                <w:szCs w:val="24"/>
                <w:highlight w:val="none"/>
              </w:rPr>
              <w:t xml:space="preserve">获得国家认监委网站</w:t>
            </w:r>
            <w:r>
              <w:rPr>
                <w:rFonts w:hint="eastAsia" w:ascii="宋体" w:hAnsi="宋体" w:cs="宋体"/>
                <w:color w:val="auto"/>
                <w:sz w:val="24"/>
                <w:szCs w:val="24"/>
                <w:highlight w:val="none"/>
                <w:lang w:val="en-US" w:eastAsia="zh-CN"/>
              </w:rPr>
              <w:t xml:space="preserve">可查询的相关证书。</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rPr>
              <w:t xml:space="preserve">投保食品安全责任险</w:t>
            </w:r>
            <w:r>
              <w:rPr>
                <w:rFonts w:hint="eastAsia" w:ascii="宋体" w:hAnsi="宋体" w:cs="宋体"/>
                <w:color w:val="auto"/>
                <w:sz w:val="24"/>
                <w:szCs w:val="24"/>
                <w:highlight w:val="none"/>
              </w:rPr>
              <w:t xml:space="preserve">或承诺中标后、签订合同前投保食品安全责任险</w:t>
            </w:r>
            <w:r>
              <w:rPr>
                <w:rFonts w:hint="eastAsia" w:ascii="宋体" w:hAnsi="宋体" w:eastAsia="宋体" w:cs="宋体"/>
                <w:color w:val="auto"/>
                <w:sz w:val="24"/>
                <w:szCs w:val="24"/>
                <w:highlight w:val="none"/>
                <w:lang w:eastAsia="zh-CN"/>
              </w:rPr>
              <w:t xml:space="preserve">。</w:t>
            </w:r>
            <w:r/>
          </w:p>
        </w:tc>
      </w:tr>
    </w:tbl>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r/>
    </w:p>
    <w:p>
      <w:pPr>
        <w:pStyle w:val="1365"/>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1 服务期限</w:t>
      </w:r>
      <w:r/>
    </w:p>
    <w:p>
      <w:pPr>
        <w:pStyle w:val="1365"/>
        <w:ind w:firstLine="500"/>
        <w:spacing w:line="440" w:lineRule="exact"/>
        <w:rPr>
          <w:rFonts w:ascii="宋体" w:hAnsi="宋体" w:eastAsia="宋体" w:cs="宋体"/>
          <w:b/>
          <w:color w:val="auto"/>
          <w:spacing w:val="7"/>
          <w:highlight w:val="none"/>
        </w:rPr>
      </w:pPr>
      <w:r>
        <w:rPr>
          <w:rFonts w:hint="eastAsia" w:ascii="宋体" w:hAnsi="宋体" w:eastAsia="宋体" w:cs="宋体"/>
          <w:i/>
          <w:color w:val="auto"/>
          <w:spacing w:val="7"/>
          <w:highlight w:val="none"/>
          <w:u w:val="single"/>
        </w:rPr>
        <w:t xml:space="preserve">24个月</w:t>
      </w:r>
      <w:r/>
    </w:p>
    <w:p>
      <w:pPr>
        <w:pStyle w:val="1365"/>
        <w:ind w:firstLine="500"/>
        <w:spacing w:line="440" w:lineRule="exact"/>
        <w:rPr>
          <w:rFonts w:hint="default" w:ascii="宋体" w:hAnsi="宋体" w:eastAsia="宋体" w:cs="宋体"/>
          <w:b/>
          <w:color w:val="auto"/>
          <w:spacing w:val="7"/>
          <w:highlight w:val="none"/>
        </w:rPr>
      </w:pPr>
      <w:r>
        <w:rPr>
          <w:rFonts w:hint="default" w:ascii="宋体" w:hAnsi="宋体" w:eastAsia="宋体" w:cs="宋体"/>
          <w:b/>
          <w:color w:val="auto"/>
          <w:spacing w:val="7"/>
          <w:highlight w:val="none"/>
        </w:rPr>
        <w:t xml:space="preserve">2报价方式：</w:t>
      </w:r>
      <w:r/>
    </w:p>
    <w:p>
      <w:pPr>
        <w:pStyle w:val="1365"/>
        <w:ind w:firstLine="500"/>
        <w:spacing w:line="440" w:lineRule="exact"/>
        <w:rPr>
          <w:rFonts w:hint="default"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实际结算单价为综合报价，应包括但不限于食堂食材、运费、人工、利润、包装、制作、劳保、仓储、装卸费、检测费、加急费（项目加急产生的费用）、其他直接费、间接费、税费及政策性文件规定和合同所包含的所有风险、责任等各项应有费用。招标文件未列明，而投标人认为必需的费用也需列入报价。</w:t>
      </w:r>
      <w:r/>
    </w:p>
    <w:p>
      <w:pPr>
        <w:pStyle w:val="1365"/>
        <w:ind w:firstLine="500"/>
        <w:spacing w:line="440" w:lineRule="exact"/>
        <w:rPr>
          <w:rFonts w:hint="default" w:ascii="宋体" w:hAnsi="宋体" w:eastAsia="宋体" w:cs="宋体"/>
          <w:b w:val="0"/>
          <w:i/>
          <w:color w:val="auto"/>
          <w:spacing w:val="7"/>
          <w:highlight w:val="none"/>
          <w:u w:val="single"/>
          <w:lang w:val="en-US"/>
        </w:rPr>
      </w:pPr>
      <w:r>
        <w:rPr>
          <w:rFonts w:hint="default" w:ascii="宋体" w:hAnsi="宋体" w:eastAsia="宋体" w:cs="宋体"/>
          <w:i/>
          <w:color w:val="auto"/>
          <w:spacing w:val="7"/>
          <w:highlight w:val="none"/>
          <w:u w:val="single"/>
        </w:rPr>
        <w:t xml:space="preserve"> 实际结算单价=食材价格以“张家港相知价格网”价格为基准*【1-投标优惠率（%）】。</w:t>
      </w:r>
      <w:r/>
    </w:p>
    <w:p>
      <w:pPr>
        <w:pStyle w:val="1365"/>
        <w:ind w:firstLine="500"/>
        <w:spacing w:line="440" w:lineRule="exact"/>
        <w:rPr>
          <w:rFonts w:ascii="宋体" w:hAnsi="宋体" w:eastAsia="宋体" w:cs="宋体"/>
          <w:b/>
          <w:color w:val="auto"/>
          <w:spacing w:val="7"/>
          <w:highlight w:val="none"/>
        </w:rPr>
      </w:pPr>
      <w:r>
        <w:rPr>
          <w:rFonts w:hint="eastAsia" w:ascii="宋体" w:hAnsi="宋体" w:eastAsia="宋体" w:cs="宋体"/>
          <w:b/>
          <w:color w:val="auto"/>
          <w:spacing w:val="7"/>
          <w:highlight w:val="none"/>
          <w:lang w:val="en-US" w:eastAsia="zh-CN"/>
        </w:rPr>
        <w:t xml:space="preserve">3</w:t>
      </w:r>
      <w:r>
        <w:rPr>
          <w:rFonts w:ascii="宋体" w:hAnsi="宋体" w:eastAsia="宋体" w:cs="宋体"/>
          <w:b/>
          <w:color w:val="auto"/>
          <w:spacing w:val="7"/>
          <w:highlight w:val="none"/>
        </w:rPr>
        <w:t xml:space="preserve"> 货款支付</w:t>
      </w:r>
      <w:r/>
    </w:p>
    <w:p>
      <w:pPr>
        <w:pStyle w:val="1365"/>
        <w:ind w:firstLine="500"/>
        <w:spacing w:line="440" w:lineRule="exact"/>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val="en-US" w:eastAsia="zh-CN"/>
        </w:rPr>
        <w:t xml:space="preserve">3</w:t>
      </w:r>
      <w:r>
        <w:rPr>
          <w:rFonts w:ascii="宋体" w:hAnsi="宋体" w:eastAsia="宋体" w:cs="宋体"/>
          <w:i/>
          <w:color w:val="auto"/>
          <w:spacing w:val="7"/>
          <w:highlight w:val="none"/>
          <w:u w:val="single"/>
        </w:rPr>
        <w:t xml:space="preserve">.1、结付程序</w:t>
      </w:r>
      <w:r/>
    </w:p>
    <w:p>
      <w:pPr>
        <w:pStyle w:val="1365"/>
        <w:ind w:left="479" w:firstLine="93"/>
        <w:spacing w:line="440" w:lineRule="exact"/>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供方按本合同内容合格地履行服务义务后，凭发票到采购单位办理合同款结算手续。</w:t>
      </w:r>
      <w:r>
        <w:rPr>
          <w:rFonts w:hint="eastAsia" w:ascii="宋体" w:hAnsi="宋体" w:eastAsia="宋体" w:cs="宋体"/>
          <w:i/>
          <w:color w:val="auto"/>
          <w:spacing w:val="7"/>
          <w:highlight w:val="none"/>
          <w:u w:val="single"/>
          <w:lang w:val="en-US" w:eastAsia="zh-CN"/>
        </w:rPr>
        <w:t xml:space="preserve">3</w:t>
      </w:r>
      <w:r>
        <w:rPr>
          <w:rFonts w:ascii="宋体" w:hAnsi="宋体" w:eastAsia="宋体" w:cs="宋体"/>
          <w:i/>
          <w:color w:val="auto"/>
          <w:spacing w:val="7"/>
          <w:highlight w:val="none"/>
          <w:u w:val="single"/>
        </w:rPr>
        <w:t xml:space="preserve">.2、结付期限</w:t>
      </w:r>
      <w:r/>
    </w:p>
    <w:p>
      <w:pPr>
        <w:pStyle w:val="1365"/>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lang w:val="en-US" w:eastAsia="zh-CN"/>
        </w:rPr>
        <w:t xml:space="preserve">1</w:t>
      </w: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rPr>
        <w:t xml:space="preserve">合同签订后 30 天内，采购人向中标人支付合同金额 30% 作为预付款；已支付的预付款，待供方累计完成服务金额达到预付款额度后，后续按月正常结算支付。依据苏财购〔2020〕52 号规定，在签订合同时，中标人明确表示无需预付款或者主动要求降低预付款比例的，采购人可不适用本条款关于预付款的约定。</w:t>
      </w:r>
      <w:r/>
    </w:p>
    <w:p>
      <w:pPr>
        <w:pStyle w:val="1365"/>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lang w:val="en-US" w:eastAsia="zh-CN"/>
        </w:rPr>
        <w:t xml:space="preserve">2</w:t>
      </w: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rPr>
        <w:t xml:space="preserve">本项目按月结算，次月 10 日前，采购人收到中标人开具的上月合规发票后办理货款结算。服务期满，采购方付清全部合同价款的同时无息返还履约保证金。</w:t>
      </w:r>
      <w:r/>
    </w:p>
    <w:p>
      <w:pPr>
        <w:pStyle w:val="1365"/>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3 投标货币</w:t>
      </w:r>
      <w:r/>
    </w:p>
    <w:p>
      <w:pPr>
        <w:pStyle w:val="1365"/>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3.1、投标货币</w:t>
      </w:r>
      <w:r/>
    </w:p>
    <w:p>
      <w:pPr>
        <w:pStyle w:val="1365"/>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人民币</w:t>
      </w:r>
      <w:r/>
    </w:p>
    <w:p>
      <w:pPr>
        <w:pStyle w:val="1365"/>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4 备品备件及耗材等要求</w:t>
      </w:r>
      <w:r/>
    </w:p>
    <w:p>
      <w:pPr>
        <w:pStyle w:val="1365"/>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4.1、备品备件及耗材等要求</w:t>
      </w:r>
      <w:r/>
    </w:p>
    <w:p>
      <w:pPr>
        <w:pStyle w:val="1365"/>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无</w:t>
      </w:r>
      <w:r/>
    </w:p>
    <w:p>
      <w:pPr>
        <w:pStyle w:val="1365"/>
        <w:ind w:firstLine="500"/>
        <w:spacing w:line="440" w:lineRule="exact"/>
        <w:rPr>
          <w:rFonts w:hint="default" w:ascii="宋体" w:hAnsi="宋体" w:eastAsia="宋体" w:cs="宋体"/>
          <w:b/>
          <w:i w:val="0"/>
          <w:color w:val="auto"/>
          <w:spacing w:val="7"/>
          <w:highlight w:val="none"/>
          <w:u w:val="none"/>
        </w:rPr>
      </w:pPr>
      <w:r>
        <w:rPr>
          <w:rFonts w:hint="default" w:ascii="宋体" w:hAnsi="宋体" w:eastAsia="宋体" w:cs="宋体"/>
          <w:b/>
          <w:i w:val="0"/>
          <w:color w:val="auto"/>
          <w:spacing w:val="7"/>
          <w:highlight w:val="none"/>
          <w:u w:val="none"/>
        </w:rPr>
        <w:t xml:space="preserve">5 备品备件及耗材等要求</w:t>
      </w:r>
      <w:r/>
    </w:p>
    <w:p>
      <w:pPr>
        <w:pStyle w:val="1365"/>
        <w:ind w:firstLine="500"/>
        <w:spacing w:line="440" w:lineRule="exact"/>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需满足项目需求。</w:t>
      </w:r>
      <w:r/>
    </w:p>
    <w:p>
      <w:pPr>
        <w:pStyle w:val="1365"/>
        <w:ind w:firstLine="500"/>
        <w:spacing w:line="440" w:lineRule="exact"/>
        <w:rPr>
          <w:rFonts w:hint="default" w:ascii="宋体" w:hAnsi="宋体" w:eastAsia="宋体" w:cs="宋体"/>
          <w:b/>
          <w:i w:val="0"/>
          <w:color w:val="auto"/>
          <w:spacing w:val="7"/>
          <w:highlight w:val="none"/>
          <w:u w:val="none"/>
        </w:rPr>
      </w:pPr>
      <w:r>
        <w:rPr>
          <w:rFonts w:hint="default" w:ascii="宋体" w:hAnsi="宋体" w:eastAsia="宋体" w:cs="宋体"/>
          <w:b/>
          <w:i w:val="0"/>
          <w:color w:val="auto"/>
          <w:spacing w:val="7"/>
          <w:highlight w:val="none"/>
          <w:u w:val="none"/>
        </w:rPr>
        <w:t xml:space="preserve">6 报价要求</w:t>
      </w:r>
      <w:r/>
    </w:p>
    <w:p>
      <w:pPr>
        <w:pStyle w:val="1365"/>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例如：供应商以投标优惠率5%报价本项目，投标优惠率中填写5%即可。所有食材价格以“张家港相知价格网”（https://xzjg.zjgxzjg.com.cn:9443/PriceControl/default.seam）价格为基准，供应商按基准价格的优惠率进行收费，供应商每日配送同时提供物品明细清单，每周提供一次“张家港相知价格网”价格截图。如遇“张家港相知价格网”没有的食材，参考同领域单位网上销售平台价格并提供截图。</w:t>
      </w:r>
      <w:r/>
    </w:p>
    <w:p>
      <w:pPr>
        <w:pStyle w:val="1365"/>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注：本次招标时投标优惠率不得低于0%（如出现负数的情况），否则视为超过最高限价。 </w:t>
      </w:r>
      <w:r/>
    </w:p>
    <w:p>
      <w:pPr>
        <w:numPr>
          <w:ilvl w:val="255"/>
          <w:numId w:val="0"/>
        </w:numPr>
        <w:jc w:val="left"/>
        <w:spacing w:line="500" w:lineRule="exact"/>
        <w:rPr>
          <w:b/>
          <w:bCs/>
          <w:color w:val="auto"/>
          <w:sz w:val="28"/>
          <w:szCs w:val="28"/>
          <w:highlight w:val="none"/>
        </w:rPr>
      </w:pPr>
      <w:r>
        <w:rPr>
          <w:b/>
          <w:bCs/>
          <w:color w:val="auto"/>
          <w:sz w:val="28"/>
          <w:szCs w:val="28"/>
          <w:highlight w:val="none"/>
        </w:rPr>
      </w:r>
      <w:r/>
    </w:p>
    <w:p>
      <w:pPr>
        <w:pStyle w:val="865"/>
        <w:pageBreakBefore/>
        <w:spacing w:before="0" w:after="0"/>
        <w:rPr>
          <w:rFonts w:ascii="Times New Roman" w:hAnsi="Times New Roman" w:eastAsia="宋体"/>
          <w:b w:val="0"/>
          <w:color w:val="auto"/>
          <w:sz w:val="24"/>
          <w:highlight w:val="none"/>
        </w:rPr>
      </w:pPr>
      <w:r/>
      <w:bookmarkStart w:id="164" w:name="_Hlk134774254"/>
      <w:r/>
      <w:bookmarkEnd w:id="164"/>
      <w:r/>
      <w:bookmarkStart w:id="165" w:name="EBeba33935409e4c76a800f8c7f49348de"/>
      <w:r/>
      <w:bookmarkEnd w:id="165"/>
      <w:r/>
      <w:bookmarkStart w:id="166" w:name="_Toc11"/>
      <w:r>
        <w:rPr>
          <w:rFonts w:ascii="Times New Roman" w:hAnsi="Times New Roman" w:eastAsia="宋体"/>
          <w:color w:val="auto"/>
          <w:highlight w:val="none"/>
        </w:rPr>
        <w:t xml:space="preserve">第五章  评标方法与评标标准</w:t>
      </w:r>
      <w:bookmarkEnd w:id="166"/>
      <w:r/>
      <w:r/>
    </w:p>
    <w:p>
      <w:pPr>
        <w:pStyle w:val="814"/>
        <w:jc w:val="left"/>
        <w:spacing w:after="0" w:line="416" w:lineRule="auto"/>
        <w:rPr>
          <w:rStyle w:val="1116"/>
          <w:rFonts w:ascii="Times New Roman" w:hAnsi="Times New Roman"/>
          <w:color w:val="auto"/>
          <w:sz w:val="24"/>
          <w:szCs w:val="24"/>
          <w:highlight w:val="none"/>
        </w:rPr>
      </w:pPr>
      <w:r/>
      <w:bookmarkStart w:id="167" w:name="_Toc12"/>
      <w:r>
        <w:rPr>
          <w:rStyle w:val="1116"/>
          <w:rFonts w:ascii="Times New Roman" w:hAnsi="Times New Roman"/>
          <w:color w:val="auto"/>
          <w:sz w:val="24"/>
          <w:szCs w:val="24"/>
          <w:highlight w:val="none"/>
        </w:rPr>
        <w:t xml:space="preserve">一、评标方法与定标原则</w:t>
      </w:r>
      <w:bookmarkEnd w:id="167"/>
      <w:r/>
      <w:r/>
    </w:p>
    <w:p>
      <w:pPr>
        <w:ind w:firstLine="499"/>
        <w:jc w:val="left"/>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t xml:space="preserve">评标采用综合评分法，评标结果按评审后得分由高到低顺序排列。得分相同的，按投标报价由低到高顺序排列。得分且投标报价相同的并列</w:t>
      </w:r>
      <w:r>
        <w:rPr>
          <w:rFonts w:hint="eastAsia" w:ascii="Times New Roman" w:hAnsi="Times New Roman"/>
          <w:color w:val="auto"/>
          <w:spacing w:val="7"/>
          <w:sz w:val="24"/>
          <w:szCs w:val="24"/>
          <w:highlight w:val="none"/>
        </w:rPr>
        <w:t xml:space="preserve">，则由评标委员会组织抽签确定中标人</w:t>
      </w:r>
      <w:r>
        <w:rPr>
          <w:rFonts w:ascii="Times New Roman" w:hAnsi="Times New Roman"/>
          <w:color w:val="auto"/>
          <w:spacing w:val="7"/>
          <w:sz w:val="24"/>
          <w:szCs w:val="24"/>
          <w:highlight w:val="none"/>
        </w:rPr>
        <w:t xml:space="preserve">。投标文件满足招标文件全部实质性要求，且按照评审因素的量化指标评审得分最</w:t>
      </w:r>
      <w:r>
        <w:rPr>
          <w:rFonts w:hint="eastAsia" w:ascii="Times New Roman" w:hAnsi="Times New Roman"/>
          <w:color w:val="auto"/>
          <w:spacing w:val="7"/>
          <w:sz w:val="24"/>
          <w:szCs w:val="24"/>
          <w:highlight w:val="none"/>
        </w:rPr>
        <w:t xml:space="preserve">高的投标人为排名第一的中标候选人。</w:t>
      </w:r>
      <w:r/>
    </w:p>
    <w:p>
      <w:pPr>
        <w:pStyle w:val="1350"/>
        <w:ind w:firstLine="500"/>
        <w:spacing w:line="440" w:lineRule="exact"/>
        <w:rPr>
          <w:rFonts w:eastAsia="宋体"/>
          <w:color w:val="auto"/>
          <w:spacing w:val="7"/>
          <w:highlight w:val="none"/>
        </w:rPr>
      </w:pPr>
      <w:r>
        <w:rPr>
          <w:rFonts w:eastAsia="宋体"/>
          <w:color w:val="auto"/>
          <w:spacing w:val="7"/>
          <w:highlight w:val="none"/>
        </w:rPr>
      </w:r>
      <w:r/>
    </w:p>
    <w:p>
      <w:pPr>
        <w:pStyle w:val="814"/>
        <w:jc w:val="left"/>
        <w:spacing w:after="0" w:line="416" w:lineRule="auto"/>
        <w:rPr>
          <w:rStyle w:val="1116"/>
          <w:rFonts w:ascii="Times New Roman" w:hAnsi="Times New Roman"/>
          <w:color w:val="auto"/>
          <w:sz w:val="24"/>
          <w:szCs w:val="24"/>
          <w:highlight w:val="none"/>
        </w:rPr>
      </w:pPr>
      <w:r/>
      <w:bookmarkStart w:id="168" w:name="EBcd5591da61cb4e94ae541e640de7cf31"/>
      <w:r/>
      <w:bookmarkEnd w:id="168"/>
      <w:r/>
      <w:bookmarkStart w:id="169" w:name="EBd9567453f96a4fca96262d13cc886515"/>
      <w:r/>
      <w:bookmarkEnd w:id="169"/>
      <w:r/>
      <w:bookmarkStart w:id="170" w:name="_Toc13"/>
      <w:r>
        <w:rPr>
          <w:rStyle w:val="1116"/>
          <w:rFonts w:ascii="Times New Roman" w:hAnsi="Times New Roman"/>
          <w:color w:val="auto"/>
          <w:sz w:val="24"/>
          <w:szCs w:val="24"/>
          <w:highlight w:val="none"/>
        </w:rPr>
        <w:t xml:space="preserve">二、评标标准</w:t>
      </w:r>
      <w:bookmarkEnd w:id="170"/>
      <w:r/>
      <w:r/>
    </w:p>
    <w:p>
      <w:pPr>
        <w:ind w:firstLine="482"/>
        <w:spacing w:line="440" w:lineRule="exac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1 价格分 </w:t>
      </w:r>
      <w:r>
        <w:rPr>
          <w:rFonts w:hint="eastAsia" w:ascii="宋体" w:hAnsi="宋体" w:cs="宋体"/>
          <w:b/>
          <w:color w:val="auto"/>
          <w:sz w:val="24"/>
          <w:szCs w:val="24"/>
          <w:highlight w:val="none"/>
          <w:lang w:val="en-US" w:eastAsia="zh-CN"/>
        </w:rPr>
        <w:t xml:space="preserve">30</w:t>
      </w:r>
      <w:r>
        <w:rPr>
          <w:rFonts w:ascii="宋体" w:hAnsi="宋体" w:cs="宋体"/>
          <w:b/>
          <w:color w:val="auto"/>
          <w:sz w:val="24"/>
          <w:szCs w:val="24"/>
          <w:highlight w:val="none"/>
        </w:rPr>
        <w:t xml:space="preserve">.0 分</w:t>
      </w:r>
      <w:r/>
    </w:p>
    <w:p>
      <w:pPr>
        <w:ind w:firstLine="422"/>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采用低价优先法计算，即满足招标文件要求且投标优惠率最高的投标人，其价格分为满分</w:t>
      </w:r>
      <w:r>
        <w:rPr>
          <w:rFonts w:hint="eastAsia" w:ascii="宋体" w:hAnsi="宋体" w:cs="宋体"/>
          <w:color w:val="auto"/>
          <w:sz w:val="24"/>
          <w:szCs w:val="24"/>
          <w:highlight w:val="none"/>
          <w:lang w:val="en-US" w:eastAsia="zh-CN"/>
        </w:rPr>
        <w:t xml:space="preserve">30</w:t>
      </w:r>
      <w:r>
        <w:rPr>
          <w:rFonts w:ascii="宋体" w:hAnsi="宋体" w:cs="宋体"/>
          <w:color w:val="auto"/>
          <w:sz w:val="24"/>
          <w:szCs w:val="24"/>
          <w:highlight w:val="none"/>
        </w:rPr>
        <w:t xml:space="preserve">.0分。其他投标人的价格分统一按照下列公式计算：</w:t>
      </w:r>
      <w:r/>
    </w:p>
    <w:p>
      <w:pPr>
        <w:ind w:firstLine="42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投标报价得分=(1-【最高优惠率评审价】)/(1-【优惠率评审价】)*</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.0% * 100（保留二位小数）；</w:t>
      </w:r>
      <w:r/>
    </w:p>
    <w:p>
      <w:pPr>
        <w:pStyle w:val="1390"/>
        <w:ind w:firstLine="510"/>
        <w:pageBreakBefore w:val="0"/>
        <w:spacing w:line="440" w:lineRule="exact"/>
        <w:rPr>
          <w:rStyle w:val="1432"/>
          <w:rFonts w:hint="eastAsia" w:ascii="宋体" w:hAnsi="宋体" w:eastAsia="宋体" w:cs="宋体"/>
          <w:b/>
          <w:color w:val="auto"/>
          <w:spacing w:val="7"/>
          <w:sz w:val="24"/>
          <w:szCs w:val="24"/>
          <w:highlight w:val="none"/>
        </w:rPr>
      </w:pPr>
      <w:r>
        <w:rPr>
          <w:rStyle w:val="1432"/>
          <w:rFonts w:hint="eastAsia" w:ascii="宋体" w:hAnsi="宋体" w:eastAsia="宋体" w:cs="宋体"/>
          <w:b/>
          <w:color w:val="auto"/>
          <w:spacing w:val="7"/>
          <w:sz w:val="24"/>
          <w:szCs w:val="24"/>
          <w:highlight w:val="none"/>
        </w:rPr>
        <w:t xml:space="preserve">2 </w:t>
      </w:r>
      <w:r>
        <w:rPr>
          <w:rFonts w:hint="eastAsia" w:ascii="宋体" w:hAnsi="宋体" w:eastAsia="宋体" w:cs="宋体"/>
          <w:b/>
          <w:color w:val="auto"/>
          <w:spacing w:val="7"/>
          <w:sz w:val="24"/>
          <w:szCs w:val="24"/>
          <w:highlight w:val="none"/>
        </w:rPr>
        <w:t xml:space="preserve">技术方案分</w:t>
      </w:r>
      <w:r>
        <w:rPr>
          <w:rStyle w:val="1432"/>
          <w:rFonts w:hint="eastAsia" w:ascii="宋体" w:hAnsi="宋体" w:eastAsia="宋体" w:cs="宋体"/>
          <w:b/>
          <w:color w:val="auto"/>
          <w:spacing w:val="7"/>
          <w:sz w:val="24"/>
          <w:szCs w:val="24"/>
          <w:highlight w:val="none"/>
          <w:lang w:val="en-US" w:eastAsia="zh-CN" w:bidi="ar-SA"/>
        </w:rPr>
        <w:t xml:space="preserve">【47分】</w:t>
      </w:r>
      <w:r/>
    </w:p>
    <w:p>
      <w:pPr>
        <w:ind w:firstLine="420"/>
        <w:spacing w:line="440" w:lineRule="exact"/>
        <w:rPr>
          <w:rFonts w:hint="default" w:ascii="宋体" w:hAnsi="宋体" w:eastAsia="宋体" w:cs="宋体"/>
          <w:b w:val="0"/>
          <w:bCs w:val="0"/>
          <w:color w:val="auto"/>
          <w:spacing w:val="0"/>
          <w:sz w:val="24"/>
          <w:szCs w:val="24"/>
          <w:highlight w:val="none"/>
        </w:rPr>
      </w:pPr>
      <w:r>
        <w:rPr>
          <w:rFonts w:hint="default" w:ascii="宋体" w:hAnsi="宋体" w:eastAsia="宋体" w:cs="宋体"/>
          <w:b w:val="0"/>
          <w:bCs w:val="0"/>
          <w:color w:val="auto"/>
          <w:spacing w:val="0"/>
          <w:sz w:val="24"/>
          <w:szCs w:val="24"/>
          <w:highlight w:val="none"/>
        </w:rPr>
        <w:t xml:space="preserve">2.1.</w:t>
      </w:r>
      <w:r>
        <w:rPr>
          <w:rFonts w:hint="default" w:ascii="宋体" w:hAnsi="宋体" w:eastAsia="宋体" w:cs="宋体"/>
          <w:bCs w:val="0"/>
          <w:color w:val="auto"/>
          <w:sz w:val="24"/>
          <w:szCs w:val="24"/>
          <w:highlight w:val="none"/>
        </w:rPr>
        <w:t xml:space="preserve">针对本项目的</w:t>
      </w:r>
      <w:r>
        <w:rPr>
          <w:rFonts w:hint="default" w:ascii="宋体" w:hAnsi="宋体" w:eastAsia="宋体" w:cs="宋体"/>
          <w:b w:val="0"/>
          <w:bCs w:val="0"/>
          <w:color w:val="auto"/>
          <w:spacing w:val="0"/>
          <w:sz w:val="24"/>
          <w:szCs w:val="24"/>
          <w:highlight w:val="none"/>
        </w:rPr>
        <w:t xml:space="preserve">采购管理方案【</w:t>
      </w:r>
      <w:r>
        <w:rPr>
          <w:rFonts w:hint="eastAsia" w:ascii="宋体" w:hAnsi="宋体" w:cs="宋体"/>
          <w:b w:val="0"/>
          <w:bCs w:val="0"/>
          <w:color w:val="auto"/>
          <w:spacing w:val="0"/>
          <w:sz w:val="24"/>
          <w:szCs w:val="24"/>
          <w:highlight w:val="none"/>
          <w:lang w:val="en-US" w:eastAsia="zh-CN"/>
        </w:rPr>
        <w:t xml:space="preserve">8</w:t>
      </w:r>
      <w:r>
        <w:rPr>
          <w:rFonts w:hint="default" w:ascii="宋体" w:hAnsi="宋体" w:eastAsia="宋体" w:cs="宋体"/>
          <w:b w:val="0"/>
          <w:bCs w:val="0"/>
          <w:color w:val="auto"/>
          <w:spacing w:val="0"/>
          <w:sz w:val="24"/>
          <w:szCs w:val="24"/>
          <w:highlight w:val="none"/>
        </w:rPr>
        <w:t xml:space="preserve">分】</w:t>
      </w:r>
      <w:r/>
    </w:p>
    <w:p>
      <w:pPr>
        <w:ind w:firstLine="420"/>
        <w:spacing w:line="440" w:lineRule="exact"/>
        <w:rPr>
          <w:rFonts w:hint="default" w:ascii="宋体" w:hAnsi="宋体" w:eastAsia="宋体" w:cs="宋体"/>
          <w:color w:val="auto"/>
          <w:sz w:val="24"/>
          <w:szCs w:val="24"/>
          <w:highlight w:val="none"/>
        </w:rPr>
      </w:pPr>
      <w:r>
        <w:rPr>
          <w:rFonts w:hint="default" w:ascii="宋体" w:hAnsi="宋体" w:eastAsia="宋体" w:cs="宋体"/>
          <w:b w:val="0"/>
          <w:bCs w:val="0"/>
          <w:color w:val="auto"/>
          <w:spacing w:val="0"/>
          <w:sz w:val="24"/>
          <w:szCs w:val="24"/>
          <w:highlight w:val="none"/>
        </w:rPr>
        <w:t xml:space="preserve">根据投标人针对本项目提供相应的采购管理方案（包括①</w:t>
      </w:r>
      <w:r>
        <w:rPr>
          <w:rFonts w:hint="default" w:ascii="宋体" w:hAnsi="宋体" w:eastAsia="宋体" w:cs="宋体"/>
          <w:bCs w:val="0"/>
          <w:color w:val="auto"/>
          <w:spacing w:val="0"/>
          <w:sz w:val="24"/>
          <w:szCs w:val="24"/>
          <w:highlight w:val="none"/>
        </w:rPr>
        <w:t xml:space="preserve">食材进货渠道来源</w:t>
      </w:r>
      <w:r>
        <w:rPr>
          <w:rFonts w:hint="default" w:ascii="宋体" w:hAnsi="宋体" w:eastAsia="宋体" w:cs="宋体"/>
          <w:b w:val="0"/>
          <w:bCs w:val="0"/>
          <w:color w:val="auto"/>
          <w:spacing w:val="0"/>
          <w:sz w:val="24"/>
          <w:szCs w:val="24"/>
          <w:highlight w:val="none"/>
          <w:lang w:val="en-US" w:eastAsia="zh-CN"/>
        </w:rPr>
        <w:t xml:space="preserve">；</w:t>
      </w:r>
      <w:r>
        <w:rPr>
          <w:rFonts w:hint="default" w:ascii="宋体" w:hAnsi="宋体" w:eastAsia="宋体" w:cs="宋体"/>
          <w:b w:val="0"/>
          <w:bCs w:val="0"/>
          <w:color w:val="auto"/>
          <w:spacing w:val="0"/>
          <w:sz w:val="24"/>
          <w:szCs w:val="24"/>
          <w:highlight w:val="none"/>
        </w:rPr>
        <w:t xml:space="preserve">②</w:t>
      </w:r>
      <w:r>
        <w:rPr>
          <w:rFonts w:hint="default" w:ascii="宋体" w:hAnsi="宋体" w:eastAsia="宋体" w:cs="宋体"/>
          <w:bCs w:val="0"/>
          <w:color w:val="auto"/>
          <w:spacing w:val="0"/>
          <w:sz w:val="24"/>
          <w:szCs w:val="24"/>
          <w:highlight w:val="none"/>
        </w:rPr>
        <w:t xml:space="preserve">进货采购流程</w:t>
      </w:r>
      <w:r>
        <w:rPr>
          <w:rFonts w:hint="default" w:ascii="宋体" w:hAnsi="宋体" w:eastAsia="宋体" w:cs="宋体"/>
          <w:b w:val="0"/>
          <w:bCs w:val="0"/>
          <w:color w:val="auto"/>
          <w:spacing w:val="0"/>
          <w:sz w:val="24"/>
          <w:szCs w:val="24"/>
          <w:highlight w:val="none"/>
          <w:lang w:val="en-US" w:eastAsia="zh-CN"/>
        </w:rPr>
        <w:t xml:space="preserve">；</w:t>
      </w:r>
      <w:r>
        <w:rPr>
          <w:rFonts w:hint="default" w:ascii="宋体" w:hAnsi="宋体" w:eastAsia="宋体" w:cs="宋体"/>
          <w:b w:val="0"/>
          <w:bCs w:val="0"/>
          <w:color w:val="auto"/>
          <w:spacing w:val="0"/>
          <w:sz w:val="24"/>
          <w:szCs w:val="24"/>
          <w:highlight w:val="none"/>
        </w:rPr>
        <w:t xml:space="preserve">③</w:t>
      </w:r>
      <w:r>
        <w:rPr>
          <w:rFonts w:hint="eastAsia" w:ascii="宋体" w:hAnsi="宋体" w:cs="宋体"/>
          <w:b w:val="0"/>
          <w:bCs w:val="0"/>
          <w:color w:val="auto"/>
          <w:spacing w:val="0"/>
          <w:sz w:val="24"/>
          <w:szCs w:val="24"/>
          <w:highlight w:val="none"/>
          <w:lang w:val="en-US" w:eastAsia="zh-CN"/>
        </w:rPr>
        <w:t xml:space="preserve">采购</w:t>
      </w:r>
      <w:r>
        <w:rPr>
          <w:rFonts w:hint="default" w:ascii="宋体" w:hAnsi="宋体" w:eastAsia="宋体" w:cs="宋体"/>
          <w:bCs w:val="0"/>
          <w:color w:val="auto"/>
          <w:spacing w:val="0"/>
          <w:sz w:val="24"/>
          <w:szCs w:val="24"/>
          <w:highlight w:val="none"/>
        </w:rPr>
        <w:t xml:space="preserve">时间计划</w:t>
      </w:r>
      <w:r>
        <w:rPr>
          <w:rFonts w:hint="default" w:ascii="宋体" w:hAnsi="宋体" w:eastAsia="宋体" w:cs="宋体"/>
          <w:b w:val="0"/>
          <w:bCs w:val="0"/>
          <w:color w:val="auto"/>
          <w:spacing w:val="0"/>
          <w:sz w:val="24"/>
          <w:szCs w:val="24"/>
          <w:highlight w:val="none"/>
          <w:lang w:eastAsia="zh-CN"/>
        </w:rPr>
        <w:t xml:space="preserve">；</w:t>
      </w:r>
      <w:r>
        <w:rPr>
          <w:rFonts w:hint="default" w:ascii="宋体" w:hAnsi="宋体" w:eastAsia="宋体" w:cs="宋体"/>
          <w:b w:val="0"/>
          <w:bCs w:val="0"/>
          <w:color w:val="auto"/>
          <w:spacing w:val="0"/>
          <w:sz w:val="24"/>
          <w:szCs w:val="24"/>
          <w:highlight w:val="none"/>
        </w:rPr>
        <w:t xml:space="preserve">④</w:t>
      </w:r>
      <w:r>
        <w:rPr>
          <w:rFonts w:hint="default" w:ascii="宋体" w:hAnsi="宋体" w:eastAsia="宋体" w:cs="宋体"/>
          <w:bCs w:val="0"/>
          <w:color w:val="auto"/>
          <w:spacing w:val="0"/>
          <w:sz w:val="24"/>
          <w:szCs w:val="24"/>
          <w:highlight w:val="none"/>
        </w:rPr>
        <w:t xml:space="preserve">购销台账登记）</w:t>
      </w:r>
      <w:r>
        <w:rPr>
          <w:rFonts w:hint="default" w:ascii="宋体" w:hAnsi="宋体" w:eastAsia="宋体" w:cs="宋体"/>
          <w:b w:val="0"/>
          <w:bCs w:val="0"/>
          <w:color w:val="auto"/>
          <w:spacing w:val="0"/>
          <w:sz w:val="24"/>
          <w:szCs w:val="24"/>
          <w:highlight w:val="none"/>
        </w:rPr>
        <w:t xml:space="preserve">进行综合评分</w:t>
      </w:r>
      <w:r>
        <w:rPr>
          <w:rFonts w:hint="default" w:ascii="宋体" w:hAnsi="宋体" w:eastAsia="宋体" w:cs="宋体"/>
          <w:bCs w:val="0"/>
          <w:color w:val="auto"/>
          <w:spacing w:val="0"/>
          <w:sz w:val="24"/>
          <w:szCs w:val="24"/>
          <w:highlight w:val="none"/>
        </w:rPr>
        <w:t xml:space="preserve">；</w:t>
      </w:r>
      <w:r>
        <w:rPr>
          <w:rFonts w:hint="default" w:ascii="宋体" w:hAnsi="宋体" w:eastAsia="宋体" w:cs="宋体"/>
          <w:bCs w:val="0"/>
          <w:color w:val="auto"/>
          <w:sz w:val="24"/>
          <w:szCs w:val="24"/>
          <w:highlight w:val="none"/>
        </w:rPr>
        <w:t xml:space="preserve">方案完全包含上述内容且内容有实质性意义的，得 8 分；方案内有部分内容缺失或部分内容无实质性意义的，得 5 分；方案内容简略且基本无实际意义的，得 </w:t>
      </w:r>
      <w:r>
        <w:rPr>
          <w:rFonts w:hint="eastAsia" w:ascii="宋体" w:hAnsi="宋体" w:cs="宋体"/>
          <w:bCs w:val="0"/>
          <w:color w:val="auto"/>
          <w:sz w:val="24"/>
          <w:szCs w:val="24"/>
          <w:highlight w:val="none"/>
          <w:lang w:val="en-US" w:eastAsia="zh-CN"/>
        </w:rPr>
        <w:t xml:space="preserve">2</w:t>
      </w:r>
      <w:r>
        <w:rPr>
          <w:rFonts w:hint="default" w:ascii="宋体" w:hAnsi="宋体" w:eastAsia="宋体" w:cs="宋体"/>
          <w:bCs w:val="0"/>
          <w:color w:val="auto"/>
          <w:sz w:val="24"/>
          <w:szCs w:val="24"/>
          <w:highlight w:val="none"/>
        </w:rPr>
        <w:t xml:space="preserve"> 分；未提供说明不得分。【0/</w:t>
      </w:r>
      <w:r>
        <w:rPr>
          <w:rFonts w:hint="eastAsia" w:ascii="宋体" w:hAnsi="宋体" w:cs="宋体"/>
          <w:bCs w:val="0"/>
          <w:color w:val="auto"/>
          <w:sz w:val="24"/>
          <w:szCs w:val="24"/>
          <w:highlight w:val="none"/>
          <w:lang w:val="en-US" w:eastAsia="zh-CN"/>
        </w:rPr>
        <w:t xml:space="preserve">2</w:t>
      </w:r>
      <w:r>
        <w:rPr>
          <w:rFonts w:hint="default" w:ascii="宋体" w:hAnsi="宋体" w:eastAsia="宋体" w:cs="宋体"/>
          <w:bCs w:val="0"/>
          <w:color w:val="auto"/>
          <w:sz w:val="24"/>
          <w:szCs w:val="24"/>
          <w:highlight w:val="none"/>
        </w:rPr>
        <w:t xml:space="preserve">/5/8】</w:t>
      </w:r>
      <w:r/>
    </w:p>
    <w:p>
      <w:pPr>
        <w:ind w:firstLine="420"/>
        <w:spacing w:line="440" w:lineRule="exact"/>
        <w:rPr>
          <w:rFonts w:hint="default" w:ascii="宋体" w:hAnsi="宋体" w:eastAsia="宋体" w:cs="宋体"/>
          <w:b w:val="0"/>
          <w:bCs w:val="0"/>
          <w:color w:val="auto"/>
          <w:spacing w:val="0"/>
          <w:sz w:val="24"/>
          <w:szCs w:val="24"/>
          <w:highlight w:val="none"/>
        </w:rPr>
      </w:pPr>
      <w:r>
        <w:rPr>
          <w:rFonts w:hint="default" w:ascii="宋体" w:hAnsi="宋体" w:eastAsia="宋体" w:cs="宋体"/>
          <w:b w:val="0"/>
          <w:bCs w:val="0"/>
          <w:color w:val="auto"/>
          <w:spacing w:val="0"/>
          <w:sz w:val="24"/>
          <w:szCs w:val="24"/>
          <w:highlight w:val="none"/>
        </w:rPr>
        <w:t xml:space="preserve">2.2</w:t>
      </w:r>
      <w:r>
        <w:rPr>
          <w:rFonts w:hint="default" w:ascii="宋体" w:hAnsi="宋体" w:eastAsia="宋体" w:cs="宋体"/>
          <w:bCs w:val="0"/>
          <w:color w:val="auto"/>
          <w:sz w:val="24"/>
          <w:szCs w:val="24"/>
          <w:highlight w:val="none"/>
        </w:rPr>
        <w:t xml:space="preserve">针对本项目的</w:t>
      </w:r>
      <w:r>
        <w:rPr>
          <w:rFonts w:hint="default" w:ascii="宋体" w:hAnsi="宋体" w:eastAsia="宋体" w:cs="宋体"/>
          <w:b w:val="0"/>
          <w:bCs w:val="0"/>
          <w:color w:val="auto"/>
          <w:sz w:val="24"/>
          <w:szCs w:val="24"/>
          <w:highlight w:val="none"/>
        </w:rPr>
        <w:t xml:space="preserve">配送方案</w:t>
      </w:r>
      <w:r>
        <w:rPr>
          <w:rFonts w:hint="default" w:ascii="宋体" w:hAnsi="宋体" w:eastAsia="宋体" w:cs="宋体"/>
          <w:b w:val="0"/>
          <w:bCs w:val="0"/>
          <w:color w:val="auto"/>
          <w:spacing w:val="0"/>
          <w:sz w:val="24"/>
          <w:szCs w:val="24"/>
          <w:highlight w:val="none"/>
        </w:rPr>
        <w:t xml:space="preserve">【</w:t>
      </w:r>
      <w:r>
        <w:rPr>
          <w:rFonts w:hint="default" w:ascii="宋体" w:hAnsi="宋体" w:eastAsia="宋体" w:cs="宋体"/>
          <w:b w:val="0"/>
          <w:bCs w:val="0"/>
          <w:color w:val="auto"/>
          <w:spacing w:val="0"/>
          <w:sz w:val="24"/>
          <w:szCs w:val="24"/>
          <w:highlight w:val="none"/>
          <w:lang w:val="en-US" w:eastAsia="zh-CN"/>
        </w:rPr>
        <w:t xml:space="preserve">8</w:t>
      </w:r>
      <w:r>
        <w:rPr>
          <w:rFonts w:hint="default" w:ascii="宋体" w:hAnsi="宋体" w:eastAsia="宋体" w:cs="宋体"/>
          <w:b w:val="0"/>
          <w:bCs w:val="0"/>
          <w:color w:val="auto"/>
          <w:spacing w:val="0"/>
          <w:sz w:val="24"/>
          <w:szCs w:val="24"/>
          <w:highlight w:val="none"/>
        </w:rPr>
        <w:t xml:space="preserve">分】</w:t>
      </w:r>
      <w:r/>
    </w:p>
    <w:p>
      <w:pPr>
        <w:ind w:firstLine="420"/>
        <w:spacing w:line="440" w:lineRule="exact"/>
        <w:rPr>
          <w:rFonts w:hint="default" w:ascii="宋体" w:hAnsi="宋体" w:eastAsia="宋体" w:cs="宋体"/>
          <w:b w:val="0"/>
          <w:bCs w:val="0"/>
          <w:color w:val="auto"/>
          <w:spacing w:val="0"/>
          <w:sz w:val="24"/>
          <w:szCs w:val="24"/>
          <w:highlight w:val="none"/>
        </w:rPr>
      </w:pPr>
      <w:r>
        <w:rPr>
          <w:rFonts w:hint="default" w:ascii="宋体" w:hAnsi="宋体" w:eastAsia="宋体" w:cs="宋体"/>
          <w:b w:val="0"/>
          <w:bCs w:val="0"/>
          <w:color w:val="auto"/>
          <w:spacing w:val="0"/>
          <w:sz w:val="24"/>
          <w:szCs w:val="24"/>
          <w:highlight w:val="none"/>
        </w:rPr>
        <w:t xml:space="preserve">根据投标人针对本项目提供相应的配送方案（包括①配送的车辆、人员、时间</w:t>
      </w:r>
      <w:r>
        <w:rPr>
          <w:rFonts w:hint="default" w:ascii="宋体" w:hAnsi="宋体" w:eastAsia="宋体" w:cs="宋体"/>
          <w:b w:val="0"/>
          <w:bCs w:val="0"/>
          <w:color w:val="auto"/>
          <w:spacing w:val="0"/>
          <w:sz w:val="24"/>
          <w:szCs w:val="24"/>
          <w:highlight w:val="none"/>
          <w:lang w:eastAsia="zh-CN"/>
        </w:rPr>
        <w:t xml:space="preserve">；</w:t>
      </w:r>
      <w:r>
        <w:rPr>
          <w:rFonts w:hint="default" w:ascii="宋体" w:hAnsi="宋体" w:eastAsia="宋体" w:cs="宋体"/>
          <w:b w:val="0"/>
          <w:bCs w:val="0"/>
          <w:color w:val="auto"/>
          <w:spacing w:val="0"/>
          <w:sz w:val="24"/>
          <w:szCs w:val="24"/>
          <w:highlight w:val="none"/>
        </w:rPr>
        <w:t xml:space="preserve">②食材的分拣、包装、捆扎、装车、卸货</w:t>
      </w:r>
      <w:r>
        <w:rPr>
          <w:rFonts w:hint="default" w:ascii="宋体" w:hAnsi="宋体" w:eastAsia="宋体" w:cs="宋体"/>
          <w:b w:val="0"/>
          <w:bCs w:val="0"/>
          <w:color w:val="auto"/>
          <w:spacing w:val="0"/>
          <w:sz w:val="24"/>
          <w:szCs w:val="24"/>
          <w:highlight w:val="none"/>
          <w:lang w:eastAsia="zh-CN"/>
        </w:rPr>
        <w:t xml:space="preserve">；</w:t>
      </w:r>
      <w:r>
        <w:rPr>
          <w:rFonts w:hint="default" w:ascii="宋体" w:hAnsi="宋体" w:eastAsia="宋体" w:cs="宋体"/>
          <w:b w:val="0"/>
          <w:bCs w:val="0"/>
          <w:color w:val="auto"/>
          <w:spacing w:val="0"/>
          <w:sz w:val="24"/>
          <w:szCs w:val="24"/>
          <w:highlight w:val="none"/>
        </w:rPr>
        <w:t xml:space="preserve">③食材的配送交付流程</w:t>
      </w:r>
      <w:r>
        <w:rPr>
          <w:rFonts w:hint="default" w:ascii="宋体" w:hAnsi="宋体" w:eastAsia="宋体" w:cs="宋体"/>
          <w:b w:val="0"/>
          <w:bCs w:val="0"/>
          <w:color w:val="auto"/>
          <w:spacing w:val="0"/>
          <w:sz w:val="24"/>
          <w:szCs w:val="24"/>
          <w:highlight w:val="none"/>
          <w:lang w:eastAsia="zh-CN"/>
        </w:rPr>
        <w:t xml:space="preserve">；</w:t>
      </w:r>
      <w:r>
        <w:rPr>
          <w:rFonts w:hint="default" w:ascii="宋体" w:hAnsi="宋体" w:eastAsia="宋体" w:cs="宋体"/>
          <w:b w:val="0"/>
          <w:bCs w:val="0"/>
          <w:color w:val="auto"/>
          <w:spacing w:val="0"/>
          <w:sz w:val="24"/>
          <w:szCs w:val="24"/>
          <w:highlight w:val="none"/>
        </w:rPr>
        <w:t xml:space="preserve">④配合采购方验收流程</w:t>
      </w:r>
      <w:r>
        <w:rPr>
          <w:rFonts w:hint="default" w:ascii="宋体" w:hAnsi="宋体" w:eastAsia="宋体" w:cs="宋体"/>
          <w:b w:val="0"/>
          <w:bCs w:val="0"/>
          <w:color w:val="auto"/>
          <w:sz w:val="24"/>
          <w:szCs w:val="24"/>
          <w:highlight w:val="none"/>
        </w:rPr>
        <w:t xml:space="preserve">）</w:t>
      </w:r>
      <w:r>
        <w:rPr>
          <w:rFonts w:hint="default" w:ascii="宋体" w:hAnsi="宋体" w:eastAsia="宋体" w:cs="宋体"/>
          <w:b w:val="0"/>
          <w:bCs w:val="0"/>
          <w:color w:val="auto"/>
          <w:spacing w:val="0"/>
          <w:sz w:val="24"/>
          <w:szCs w:val="24"/>
          <w:highlight w:val="none"/>
        </w:rPr>
        <w:t xml:space="preserve">进行综合评分</w:t>
      </w:r>
      <w:r>
        <w:rPr>
          <w:rFonts w:hint="default" w:ascii="宋体" w:hAnsi="宋体" w:eastAsia="宋体" w:cs="宋体"/>
          <w:b w:val="0"/>
          <w:bCs w:val="0"/>
          <w:color w:val="auto"/>
          <w:sz w:val="24"/>
          <w:szCs w:val="24"/>
          <w:highlight w:val="none"/>
        </w:rPr>
        <w:t xml:space="preserve">；</w:t>
      </w:r>
      <w:r>
        <w:rPr>
          <w:rFonts w:hint="eastAsia" w:ascii="宋体" w:hAnsi="宋体" w:eastAsia="宋体" w:cs="宋体"/>
          <w:color w:val="auto"/>
          <w:sz w:val="24"/>
          <w:highlight w:val="none"/>
        </w:rPr>
        <w:t xml:space="preserve">方案完全包含上述内容且内容有实质性意义的，得</w:t>
      </w:r>
      <w:r>
        <w:rPr>
          <w:rFonts w:hint="eastAsia" w:ascii="宋体" w:hAnsi="宋体" w:eastAsia="宋体" w:cs="宋体"/>
          <w:color w:val="auto"/>
          <w:sz w:val="24"/>
          <w:highlight w:val="none"/>
          <w:lang w:val="en-US" w:eastAsia="zh-CN"/>
        </w:rPr>
        <w:t xml:space="preserve"> 8 </w:t>
      </w:r>
      <w:r>
        <w:rPr>
          <w:rFonts w:hint="eastAsia" w:ascii="宋体" w:hAnsi="宋体" w:eastAsia="宋体" w:cs="宋体"/>
          <w:color w:val="auto"/>
          <w:sz w:val="24"/>
          <w:highlight w:val="none"/>
        </w:rPr>
        <w:t xml:space="preserve">分；方案内有部分内容缺失或部分内容无实质性意义的，得</w:t>
      </w:r>
      <w:r>
        <w:rPr>
          <w:rFonts w:hint="eastAsia" w:ascii="宋体" w:hAnsi="宋体" w:eastAsia="宋体" w:cs="宋体"/>
          <w:color w:val="auto"/>
          <w:sz w:val="24"/>
          <w:highlight w:val="none"/>
          <w:lang w:val="en-US" w:eastAsia="zh-CN"/>
        </w:rPr>
        <w:t xml:space="preserve"> 5 </w:t>
      </w:r>
      <w:r>
        <w:rPr>
          <w:rFonts w:hint="eastAsia" w:ascii="宋体" w:hAnsi="宋体" w:eastAsia="宋体" w:cs="宋体"/>
          <w:color w:val="auto"/>
          <w:sz w:val="24"/>
          <w:highlight w:val="none"/>
        </w:rPr>
        <w:t xml:space="preserve">分；方案内容简略且基本无实际意义的，得</w:t>
      </w:r>
      <w:r>
        <w:rPr>
          <w:rFonts w:hint="eastAsia" w:ascii="宋体" w:hAnsi="宋体" w:eastAsia="宋体" w:cs="宋体"/>
          <w:color w:val="auto"/>
          <w:sz w:val="24"/>
          <w:highlight w:val="none"/>
          <w:lang w:val="en-US" w:eastAsia="zh-CN"/>
        </w:rPr>
        <w:t xml:space="preserve"> 2 </w:t>
      </w:r>
      <w:r>
        <w:rPr>
          <w:rFonts w:hint="eastAsia" w:ascii="宋体" w:hAnsi="宋体" w:eastAsia="宋体" w:cs="宋体"/>
          <w:color w:val="auto"/>
          <w:sz w:val="24"/>
          <w:highlight w:val="none"/>
        </w:rPr>
        <w:t xml:space="preserve">分；未提供说明不得分。</w:t>
      </w:r>
      <w:r>
        <w:rPr>
          <w:rFonts w:hint="eastAsia" w:ascii="宋体" w:hAnsi="宋体" w:eastAsia="宋体" w:cs="宋体"/>
          <w:color w:val="auto"/>
          <w:spacing w:val="7"/>
          <w:sz w:val="24"/>
          <w:highlight w:val="none"/>
          <w:lang w:val="en-US" w:eastAsia="zh-CN"/>
        </w:rPr>
        <w:t xml:space="preserve">【0/2/5/8】</w:t>
      </w:r>
      <w:r/>
    </w:p>
    <w:p>
      <w:pPr>
        <w:ind w:firstLine="420"/>
        <w:spacing w:line="440" w:lineRule="exact"/>
        <w:rPr>
          <w:rFonts w:hint="default" w:ascii="宋体" w:hAnsi="宋体" w:eastAsia="宋体" w:cs="宋体"/>
          <w:b w:val="0"/>
          <w:bCs w:val="0"/>
          <w:color w:val="auto"/>
          <w:spacing w:val="0"/>
          <w:sz w:val="24"/>
          <w:szCs w:val="24"/>
          <w:highlight w:val="none"/>
        </w:rPr>
      </w:pPr>
      <w:r>
        <w:rPr>
          <w:rFonts w:hint="default" w:ascii="宋体" w:hAnsi="宋体" w:eastAsia="宋体" w:cs="宋体"/>
          <w:b w:val="0"/>
          <w:bCs w:val="0"/>
          <w:color w:val="auto"/>
          <w:spacing w:val="0"/>
          <w:sz w:val="24"/>
          <w:szCs w:val="24"/>
          <w:highlight w:val="none"/>
        </w:rPr>
        <w:t xml:space="preserve">2.3</w:t>
      </w:r>
      <w:r>
        <w:rPr>
          <w:rFonts w:hint="default" w:ascii="宋体" w:hAnsi="宋体" w:eastAsia="宋体" w:cs="宋体"/>
          <w:bCs w:val="0"/>
          <w:color w:val="auto"/>
          <w:sz w:val="24"/>
          <w:szCs w:val="24"/>
          <w:highlight w:val="none"/>
        </w:rPr>
        <w:t xml:space="preserve">针对本项目的食材卫生保障方案</w:t>
      </w:r>
      <w:r>
        <w:rPr>
          <w:rFonts w:hint="default" w:ascii="宋体" w:hAnsi="宋体" w:eastAsia="宋体" w:cs="宋体"/>
          <w:b w:val="0"/>
          <w:bCs w:val="0"/>
          <w:color w:val="auto"/>
          <w:spacing w:val="0"/>
          <w:sz w:val="24"/>
          <w:szCs w:val="24"/>
          <w:highlight w:val="none"/>
        </w:rPr>
        <w:t xml:space="preserve">【</w:t>
      </w:r>
      <w:r>
        <w:rPr>
          <w:rFonts w:hint="eastAsia" w:ascii="宋体" w:hAnsi="宋体" w:cs="宋体"/>
          <w:b w:val="0"/>
          <w:bCs w:val="0"/>
          <w:color w:val="auto"/>
          <w:spacing w:val="0"/>
          <w:sz w:val="24"/>
          <w:szCs w:val="24"/>
          <w:highlight w:val="none"/>
          <w:lang w:val="en-US" w:eastAsia="zh-CN"/>
        </w:rPr>
        <w:t xml:space="preserve">9</w:t>
      </w:r>
      <w:r>
        <w:rPr>
          <w:rFonts w:hint="default" w:ascii="宋体" w:hAnsi="宋体" w:eastAsia="宋体" w:cs="宋体"/>
          <w:b w:val="0"/>
          <w:bCs w:val="0"/>
          <w:color w:val="auto"/>
          <w:spacing w:val="0"/>
          <w:sz w:val="24"/>
          <w:szCs w:val="24"/>
          <w:highlight w:val="none"/>
        </w:rPr>
        <w:t xml:space="preserve">分】</w:t>
      </w:r>
      <w:r/>
    </w:p>
    <w:p>
      <w:pPr>
        <w:ind w:firstLine="420"/>
        <w:spacing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根据投标人针对本项目提供的食材卫生保障方案</w:t>
      </w:r>
      <w:r>
        <w:rPr>
          <w:rFonts w:hint="default" w:ascii="宋体" w:hAnsi="宋体" w:eastAsia="宋体" w:cs="宋体"/>
          <w:b w:val="0"/>
          <w:bCs w:val="0"/>
          <w:color w:val="auto"/>
          <w:sz w:val="24"/>
          <w:szCs w:val="24"/>
          <w:highlight w:val="none"/>
        </w:rPr>
        <w:t xml:space="preserve">（</w:t>
      </w:r>
      <w:r>
        <w:rPr>
          <w:rFonts w:hint="default" w:ascii="宋体" w:hAnsi="宋体" w:eastAsia="宋体" w:cs="宋体"/>
          <w:b w:val="0"/>
          <w:bCs w:val="0"/>
          <w:color w:val="auto"/>
          <w:spacing w:val="0"/>
          <w:sz w:val="24"/>
          <w:szCs w:val="24"/>
          <w:highlight w:val="none"/>
          <w:lang w:val="en-US"/>
        </w:rPr>
        <w:t xml:space="preserve">包括</w:t>
      </w:r>
      <w:r>
        <w:rPr>
          <w:rFonts w:hint="default" w:ascii="宋体" w:hAnsi="宋体" w:eastAsia="宋体" w:cs="宋体"/>
          <w:b w:val="0"/>
          <w:bCs w:val="0"/>
          <w:color w:val="auto"/>
          <w:spacing w:val="0"/>
          <w:sz w:val="24"/>
          <w:szCs w:val="24"/>
          <w:highlight w:val="none"/>
        </w:rPr>
        <w:t xml:space="preserve">①</w:t>
      </w:r>
      <w:r>
        <w:rPr>
          <w:rFonts w:hint="default" w:ascii="宋体" w:hAnsi="宋体" w:eastAsia="宋体" w:cs="宋体"/>
          <w:b w:val="0"/>
          <w:bCs w:val="0"/>
          <w:color w:val="auto"/>
          <w:sz w:val="24"/>
          <w:szCs w:val="24"/>
          <w:highlight w:val="none"/>
        </w:rPr>
        <w:t xml:space="preserve">仓储</w:t>
      </w:r>
      <w:r>
        <w:rPr>
          <w:rFonts w:hint="eastAsia" w:ascii="宋体" w:hAnsi="宋体" w:cs="宋体"/>
          <w:b w:val="0"/>
          <w:bCs w:val="0"/>
          <w:color w:val="auto"/>
          <w:sz w:val="24"/>
          <w:szCs w:val="24"/>
          <w:highlight w:val="none"/>
          <w:lang w:eastAsia="zh-CN"/>
        </w:rPr>
        <w:t xml:space="preserve">、</w:t>
      </w:r>
      <w:r>
        <w:rPr>
          <w:rFonts w:hint="default" w:ascii="宋体" w:hAnsi="宋体" w:eastAsia="宋体" w:cs="宋体"/>
          <w:b w:val="0"/>
          <w:bCs w:val="0"/>
          <w:color w:val="auto"/>
          <w:sz w:val="24"/>
          <w:szCs w:val="24"/>
          <w:highlight w:val="none"/>
        </w:rPr>
        <w:t xml:space="preserve">分拣</w:t>
      </w:r>
      <w:r>
        <w:rPr>
          <w:rFonts w:hint="eastAsia" w:ascii="宋体" w:hAnsi="宋体" w:cs="宋体"/>
          <w:b w:val="0"/>
          <w:bCs w:val="0"/>
          <w:color w:val="auto"/>
          <w:sz w:val="24"/>
          <w:szCs w:val="24"/>
          <w:highlight w:val="none"/>
          <w:lang w:eastAsia="zh-CN"/>
        </w:rPr>
        <w:t xml:space="preserve">、</w:t>
      </w:r>
      <w:r>
        <w:rPr>
          <w:rFonts w:hint="default" w:ascii="宋体" w:hAnsi="宋体" w:eastAsia="宋体" w:cs="宋体"/>
          <w:b w:val="0"/>
          <w:bCs w:val="0"/>
          <w:color w:val="auto"/>
          <w:sz w:val="24"/>
          <w:szCs w:val="24"/>
          <w:highlight w:val="none"/>
        </w:rPr>
        <w:t xml:space="preserve">包装</w:t>
      </w:r>
      <w:r>
        <w:rPr>
          <w:rFonts w:hint="eastAsia" w:ascii="宋体" w:hAnsi="宋体" w:cs="宋体"/>
          <w:b w:val="0"/>
          <w:bCs w:val="0"/>
          <w:color w:val="auto"/>
          <w:sz w:val="24"/>
          <w:szCs w:val="24"/>
          <w:highlight w:val="none"/>
          <w:lang w:eastAsia="zh-CN"/>
        </w:rPr>
        <w:t xml:space="preserve">、</w:t>
      </w:r>
      <w:r>
        <w:rPr>
          <w:rFonts w:hint="default" w:ascii="宋体" w:hAnsi="宋体" w:eastAsia="宋体" w:cs="宋体"/>
          <w:b w:val="0"/>
          <w:bCs w:val="0"/>
          <w:color w:val="auto"/>
          <w:sz w:val="24"/>
          <w:szCs w:val="24"/>
          <w:highlight w:val="none"/>
        </w:rPr>
        <w:t xml:space="preserve">运输全流程环节的卫生管理；</w:t>
      </w:r>
      <w:r>
        <w:rPr>
          <w:rFonts w:hint="default" w:ascii="宋体" w:hAnsi="宋体" w:eastAsia="宋体" w:cs="宋体"/>
          <w:b w:val="0"/>
          <w:bCs w:val="0"/>
          <w:color w:val="auto"/>
          <w:spacing w:val="0"/>
          <w:sz w:val="24"/>
          <w:szCs w:val="24"/>
          <w:highlight w:val="none"/>
        </w:rPr>
        <w:t xml:space="preserve">②</w:t>
      </w:r>
      <w:r>
        <w:rPr>
          <w:rFonts w:hint="eastAsia" w:ascii="宋体" w:hAnsi="宋体" w:cs="宋体"/>
          <w:b w:val="0"/>
          <w:bCs w:val="0"/>
          <w:color w:val="auto"/>
          <w:sz w:val="24"/>
          <w:szCs w:val="24"/>
          <w:highlight w:val="none"/>
          <w:lang w:val="en-US" w:eastAsia="zh-CN"/>
        </w:rPr>
        <w:t xml:space="preserve">从业</w:t>
      </w:r>
      <w:r>
        <w:rPr>
          <w:rFonts w:hint="default" w:ascii="宋体" w:hAnsi="宋体" w:eastAsia="宋体" w:cs="宋体"/>
          <w:b w:val="0"/>
          <w:bCs w:val="0"/>
          <w:color w:val="auto"/>
          <w:sz w:val="24"/>
          <w:szCs w:val="24"/>
          <w:highlight w:val="none"/>
        </w:rPr>
        <w:t xml:space="preserve">人员卫生管控；</w:t>
      </w:r>
      <w:r>
        <w:rPr>
          <w:rFonts w:hint="default" w:ascii="宋体" w:hAnsi="宋体" w:eastAsia="宋体" w:cs="宋体"/>
          <w:b w:val="0"/>
          <w:bCs w:val="0"/>
          <w:color w:val="auto"/>
          <w:spacing w:val="0"/>
          <w:sz w:val="24"/>
          <w:szCs w:val="24"/>
          <w:highlight w:val="none"/>
        </w:rPr>
        <w:t xml:space="preserve">③</w:t>
      </w:r>
      <w:r>
        <w:rPr>
          <w:rFonts w:hint="default" w:ascii="宋体" w:hAnsi="宋体" w:eastAsia="宋体" w:cs="宋体"/>
          <w:b w:val="0"/>
          <w:bCs w:val="0"/>
          <w:color w:val="auto"/>
          <w:sz w:val="24"/>
          <w:szCs w:val="24"/>
          <w:highlight w:val="none"/>
        </w:rPr>
        <w:t xml:space="preserve">配送车辆的消杀清洁、食材到货查验与检测措施）进行</w:t>
      </w:r>
      <w:r>
        <w:rPr>
          <w:rFonts w:hint="default" w:ascii="宋体" w:hAnsi="宋体" w:eastAsia="宋体" w:cs="宋体"/>
          <w:color w:val="auto"/>
          <w:sz w:val="24"/>
          <w:szCs w:val="24"/>
          <w:highlight w:val="none"/>
        </w:rPr>
        <w:t xml:space="preserve">综合</w:t>
      </w:r>
      <w:r>
        <w:rPr>
          <w:rFonts w:hint="default" w:ascii="宋体" w:hAnsi="宋体" w:eastAsia="宋体" w:cs="宋体"/>
          <w:b w:val="0"/>
          <w:bCs w:val="0"/>
          <w:color w:val="auto"/>
          <w:sz w:val="24"/>
          <w:szCs w:val="24"/>
          <w:highlight w:val="none"/>
        </w:rPr>
        <w:t xml:space="preserve">评</w:t>
      </w:r>
      <w:r>
        <w:rPr>
          <w:rFonts w:hint="default" w:ascii="宋体" w:hAnsi="宋体" w:eastAsia="宋体" w:cs="宋体"/>
          <w:color w:val="auto"/>
          <w:sz w:val="24"/>
          <w:szCs w:val="24"/>
          <w:highlight w:val="none"/>
        </w:rPr>
        <w:t xml:space="preserve">分；</w:t>
      </w:r>
      <w:r>
        <w:rPr>
          <w:rFonts w:hint="eastAsia" w:ascii="宋体" w:hAnsi="宋体" w:eastAsia="宋体" w:cs="宋体"/>
          <w:color w:val="auto"/>
          <w:sz w:val="24"/>
          <w:highlight w:val="none"/>
        </w:rPr>
        <w:t xml:space="preserve">方案完全包含上述内容且内容有实质性意义的，得</w:t>
      </w:r>
      <w:r>
        <w:rPr>
          <w:rFonts w:hint="eastAsia" w:ascii="宋体" w:hAnsi="宋体" w:eastAsia="宋体" w:cs="宋体"/>
          <w:color w:val="auto"/>
          <w:sz w:val="24"/>
          <w:highlight w:val="none"/>
          <w:lang w:val="en-US" w:eastAsia="zh-CN"/>
        </w:rPr>
        <w:t xml:space="preserve"> 9 </w:t>
      </w:r>
      <w:r>
        <w:rPr>
          <w:rFonts w:hint="eastAsia" w:ascii="宋体" w:hAnsi="宋体" w:eastAsia="宋体" w:cs="宋体"/>
          <w:color w:val="auto"/>
          <w:sz w:val="24"/>
          <w:highlight w:val="none"/>
        </w:rPr>
        <w:t xml:space="preserve">分；方案内有部分内容缺失或部分内容无实质性意义的，得</w:t>
      </w:r>
      <w:r>
        <w:rPr>
          <w:rFonts w:hint="eastAsia" w:ascii="宋体" w:hAnsi="宋体" w:eastAsia="宋体" w:cs="宋体"/>
          <w:color w:val="auto"/>
          <w:sz w:val="24"/>
          <w:highlight w:val="none"/>
          <w:lang w:val="en-US" w:eastAsia="zh-CN"/>
        </w:rPr>
        <w:t xml:space="preserve"> 6 </w:t>
      </w:r>
      <w:r>
        <w:rPr>
          <w:rFonts w:hint="eastAsia" w:ascii="宋体" w:hAnsi="宋体" w:eastAsia="宋体" w:cs="宋体"/>
          <w:color w:val="auto"/>
          <w:sz w:val="24"/>
          <w:highlight w:val="none"/>
        </w:rPr>
        <w:t xml:space="preserve">分；方案内容简略且基本无实际意义的，得</w:t>
      </w:r>
      <w:r>
        <w:rPr>
          <w:rFonts w:hint="eastAsia" w:ascii="宋体" w:hAnsi="宋体" w:eastAsia="宋体" w:cs="宋体"/>
          <w:color w:val="auto"/>
          <w:sz w:val="24"/>
          <w:highlight w:val="none"/>
          <w:lang w:val="en-US" w:eastAsia="zh-CN"/>
        </w:rPr>
        <w:t xml:space="preserve"> 3 </w:t>
      </w:r>
      <w:r>
        <w:rPr>
          <w:rFonts w:hint="eastAsia" w:ascii="宋体" w:hAnsi="宋体" w:eastAsia="宋体" w:cs="宋体"/>
          <w:color w:val="auto"/>
          <w:sz w:val="24"/>
          <w:highlight w:val="none"/>
        </w:rPr>
        <w:t xml:space="preserve">分；未提供说明不得分。</w:t>
      </w:r>
      <w:r>
        <w:rPr>
          <w:rFonts w:hint="eastAsia" w:ascii="宋体" w:hAnsi="宋体" w:eastAsia="宋体" w:cs="宋体"/>
          <w:color w:val="auto"/>
          <w:spacing w:val="7"/>
          <w:sz w:val="24"/>
          <w:highlight w:val="none"/>
          <w:lang w:val="en-US" w:eastAsia="zh-CN"/>
        </w:rPr>
        <w:t xml:space="preserve">【0/3/6/9】</w:t>
      </w:r>
      <w:r/>
    </w:p>
    <w:p>
      <w:pPr>
        <w:pStyle w:val="1390"/>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2.4</w:t>
      </w:r>
      <w:r>
        <w:rPr>
          <w:rFonts w:hint="eastAsia" w:ascii="宋体" w:hAnsi="宋体" w:eastAsia="宋体" w:cs="宋体"/>
          <w:color w:val="auto"/>
          <w:spacing w:val="0"/>
          <w:sz w:val="24"/>
          <w:szCs w:val="24"/>
          <w:highlight w:val="none"/>
        </w:rPr>
        <w:t xml:space="preserve">针对本项目的食材贮存与温度管控方案【</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分】</w:t>
      </w:r>
      <w:r/>
    </w:p>
    <w:p>
      <w:pPr>
        <w:pStyle w:val="1390"/>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rPr>
        <w:t xml:space="preserve">根据投标人针对本项目提供的食材贮存与温度管控方案（包括①食材流转全过程温区管控；②食材防护管理措施；</w:t>
      </w:r>
      <w:r>
        <w:rPr>
          <w:rFonts w:hint="default" w:ascii="宋体" w:hAnsi="宋体" w:eastAsia="宋体" w:cs="宋体"/>
          <w:b w:val="0"/>
          <w:bCs w:val="0"/>
          <w:color w:val="auto"/>
          <w:spacing w:val="0"/>
          <w:sz w:val="24"/>
          <w:szCs w:val="24"/>
          <w:highlight w:val="none"/>
        </w:rPr>
        <w:t xml:space="preserve">③</w:t>
      </w:r>
      <w:r>
        <w:rPr>
          <w:rFonts w:hint="eastAsia" w:ascii="宋体" w:hAnsi="宋体" w:eastAsia="宋体" w:cs="宋体"/>
          <w:color w:val="auto"/>
          <w:spacing w:val="0"/>
          <w:sz w:val="24"/>
          <w:szCs w:val="24"/>
          <w:highlight w:val="none"/>
        </w:rPr>
        <w:t xml:space="preserve">不同品类食材分类防护、防止交叉污染管控措施）进行综合评分；</w:t>
      </w:r>
      <w:r>
        <w:rPr>
          <w:rFonts w:hint="eastAsia" w:ascii="宋体" w:hAnsi="宋体" w:eastAsia="宋体" w:cs="宋体"/>
          <w:color w:val="auto"/>
          <w:sz w:val="24"/>
          <w:highlight w:val="none"/>
        </w:rPr>
        <w:t xml:space="preserve">方案完全包含上述内容且内容有实质性意义的，得</w:t>
      </w:r>
      <w:r>
        <w:rPr>
          <w:rFonts w:hint="eastAsia" w:ascii="宋体" w:hAnsi="宋体" w:eastAsia="宋体" w:cs="宋体"/>
          <w:color w:val="auto"/>
          <w:sz w:val="24"/>
          <w:highlight w:val="none"/>
          <w:lang w:val="en-US" w:eastAsia="zh-CN"/>
        </w:rPr>
        <w:t xml:space="preserve"> 6 </w:t>
      </w:r>
      <w:r>
        <w:rPr>
          <w:rFonts w:hint="eastAsia" w:ascii="宋体" w:hAnsi="宋体" w:eastAsia="宋体" w:cs="宋体"/>
          <w:color w:val="auto"/>
          <w:sz w:val="24"/>
          <w:highlight w:val="none"/>
        </w:rPr>
        <w:t xml:space="preserve">分；方案内有部分内容缺失或部分内容无实质性意义的，得</w:t>
      </w:r>
      <w:r>
        <w:rPr>
          <w:rFonts w:hint="eastAsia" w:ascii="宋体" w:hAnsi="宋体" w:eastAsia="宋体" w:cs="宋体"/>
          <w:color w:val="auto"/>
          <w:sz w:val="24"/>
          <w:highlight w:val="none"/>
          <w:lang w:val="en-US" w:eastAsia="zh-CN"/>
        </w:rPr>
        <w:t xml:space="preserve"> 4 </w:t>
      </w:r>
      <w:r>
        <w:rPr>
          <w:rFonts w:hint="eastAsia" w:ascii="宋体" w:hAnsi="宋体" w:eastAsia="宋体" w:cs="宋体"/>
          <w:color w:val="auto"/>
          <w:sz w:val="24"/>
          <w:highlight w:val="none"/>
        </w:rPr>
        <w:t xml:space="preserve">分；方案内容简略且基本无实际意义的，得</w:t>
      </w:r>
      <w:r>
        <w:rPr>
          <w:rFonts w:hint="eastAsia" w:ascii="宋体" w:hAnsi="宋体" w:eastAsia="宋体" w:cs="宋体"/>
          <w:color w:val="auto"/>
          <w:sz w:val="24"/>
          <w:highlight w:val="none"/>
          <w:lang w:val="en-US" w:eastAsia="zh-CN"/>
        </w:rPr>
        <w:t xml:space="preserve"> 2 </w:t>
      </w:r>
      <w:r>
        <w:rPr>
          <w:rFonts w:hint="eastAsia" w:ascii="宋体" w:hAnsi="宋体" w:eastAsia="宋体" w:cs="宋体"/>
          <w:color w:val="auto"/>
          <w:sz w:val="24"/>
          <w:highlight w:val="none"/>
        </w:rPr>
        <w:t xml:space="preserve">分；未提供说明不得分。</w:t>
      </w:r>
      <w:r>
        <w:rPr>
          <w:rFonts w:hint="eastAsia" w:ascii="宋体" w:hAnsi="宋体" w:eastAsia="宋体" w:cs="宋体"/>
          <w:color w:val="auto"/>
          <w:spacing w:val="7"/>
          <w:sz w:val="24"/>
          <w:highlight w:val="none"/>
          <w:lang w:val="en-US" w:eastAsia="zh-CN"/>
        </w:rPr>
        <w:t xml:space="preserve">【0/2/4/6】</w:t>
      </w:r>
      <w:r/>
    </w:p>
    <w:p>
      <w:pPr>
        <w:pStyle w:val="1390"/>
        <w:ind w:firstLine="480"/>
        <w:pageBreakBefore w:val="0"/>
        <w:spacing w:line="440" w:lineRule="exact"/>
        <w:rPr>
          <w:rFonts w:hint="eastAsia" w:ascii="宋体" w:hAnsi="宋体" w:eastAsia="宋体" w:cs="宋体"/>
          <w:b w:val="0"/>
          <w:color w:val="auto"/>
          <w:spacing w:val="0"/>
          <w:sz w:val="24"/>
          <w:szCs w:val="24"/>
          <w:highlight w:val="none"/>
        </w:rPr>
      </w:pPr>
      <w:r>
        <w:rPr>
          <w:rFonts w:hint="eastAsia" w:ascii="宋体" w:hAnsi="宋体" w:eastAsia="宋体" w:cs="宋体"/>
          <w:color w:val="auto"/>
          <w:spacing w:val="0"/>
          <w:sz w:val="24"/>
          <w:szCs w:val="24"/>
          <w:highlight w:val="none"/>
        </w:rPr>
        <w:t xml:space="preserve">2.5 </w:t>
      </w:r>
      <w:r>
        <w:rPr>
          <w:rFonts w:hint="eastAsia" w:ascii="宋体" w:hAnsi="宋体" w:eastAsia="宋体" w:cs="宋体"/>
          <w:bCs w:val="0"/>
          <w:color w:val="auto"/>
          <w:sz w:val="24"/>
          <w:szCs w:val="24"/>
          <w:highlight w:val="none"/>
        </w:rPr>
        <w:t xml:space="preserve">针对本项目的</w:t>
      </w:r>
      <w:r>
        <w:rPr>
          <w:rFonts w:hint="eastAsia" w:ascii="宋体" w:hAnsi="宋体" w:eastAsia="宋体" w:cs="宋体"/>
          <w:color w:val="auto"/>
          <w:sz w:val="24"/>
          <w:szCs w:val="24"/>
          <w:highlight w:val="none"/>
        </w:rPr>
        <w:t xml:space="preserve">应急方案</w:t>
      </w:r>
      <w:r>
        <w:rPr>
          <w:rFonts w:hint="eastAsia" w:ascii="宋体" w:hAnsi="宋体" w:eastAsia="宋体" w:cs="宋体"/>
          <w:b w:val="0"/>
          <w:bCs w:val="0"/>
          <w:color w:val="auto"/>
          <w:spacing w:val="0"/>
          <w:sz w:val="24"/>
          <w:szCs w:val="24"/>
          <w:highlight w:val="none"/>
        </w:rPr>
        <w:t xml:space="preserve">【</w:t>
      </w:r>
      <w:r>
        <w:rPr>
          <w:rFonts w:hint="eastAsia" w:ascii="宋体" w:hAnsi="宋体" w:eastAsia="宋体" w:cs="宋体"/>
          <w:b w:val="0"/>
          <w:bCs w:val="0"/>
          <w:color w:val="auto"/>
          <w:spacing w:val="0"/>
          <w:sz w:val="24"/>
          <w:szCs w:val="24"/>
          <w:highlight w:val="none"/>
          <w:lang w:val="en-US" w:eastAsia="zh-CN"/>
        </w:rPr>
        <w:t xml:space="preserve">10</w:t>
      </w:r>
      <w:r>
        <w:rPr>
          <w:rFonts w:hint="eastAsia" w:ascii="宋体" w:hAnsi="宋体" w:eastAsia="宋体" w:cs="宋体"/>
          <w:b w:val="0"/>
          <w:bCs w:val="0"/>
          <w:color w:val="auto"/>
          <w:spacing w:val="0"/>
          <w:sz w:val="24"/>
          <w:szCs w:val="24"/>
          <w:highlight w:val="none"/>
        </w:rPr>
        <w:t xml:space="preserve">分】</w:t>
      </w:r>
      <w:r/>
    </w:p>
    <w:p>
      <w:pPr>
        <w:pStyle w:val="1390"/>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根据投标人针对本项目提供的应急方案（</w:t>
      </w:r>
      <w:r>
        <w:rPr>
          <w:rFonts w:hint="eastAsia" w:ascii="宋体" w:hAnsi="宋体" w:eastAsia="宋体" w:cs="宋体"/>
          <w:b w:val="0"/>
          <w:bCs w:val="0"/>
          <w:color w:val="auto"/>
          <w:spacing w:val="0"/>
          <w:sz w:val="24"/>
          <w:szCs w:val="24"/>
          <w:highlight w:val="none"/>
          <w:lang w:val="en-US"/>
        </w:rPr>
        <w:t xml:space="preserve">包括</w:t>
      </w:r>
      <w:r>
        <w:rPr>
          <w:rFonts w:hint="eastAsia" w:ascii="宋体" w:hAnsi="宋体" w:eastAsia="宋体" w:cs="宋体"/>
          <w:color w:val="auto"/>
          <w:sz w:val="24"/>
          <w:szCs w:val="24"/>
          <w:highlight w:val="none"/>
        </w:rPr>
        <w:t xml:space="preserve">①人员食物中毒应急预案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②因不可抗因素导致食材缺量应急预案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③食材质量出现问题时的应急预案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④配送延误应急补救预案</w:t>
      </w:r>
      <w:r>
        <w:rPr>
          <w:rFonts w:hint="eastAsia" w:ascii="宋体" w:hAnsi="宋体" w:eastAsia="宋体" w:cs="宋体"/>
          <w:color w:val="auto"/>
          <w:sz w:val="24"/>
          <w:szCs w:val="24"/>
          <w:highlight w:val="none"/>
          <w:lang w:eastAsia="zh-CN"/>
        </w:rPr>
        <w:t xml:space="preserve">；⑤</w:t>
      </w:r>
      <w:r>
        <w:rPr>
          <w:rFonts w:hint="eastAsia" w:ascii="宋体" w:hAnsi="宋体" w:eastAsia="宋体" w:cs="宋体"/>
          <w:color w:val="auto"/>
          <w:sz w:val="24"/>
          <w:szCs w:val="24"/>
          <w:highlight w:val="none"/>
          <w:lang w:val="en-US" w:eastAsia="zh-CN"/>
        </w:rPr>
        <w:t xml:space="preserve">临时紧急供货</w:t>
      </w:r>
      <w:r>
        <w:rPr>
          <w:rFonts w:hint="eastAsia" w:ascii="宋体" w:hAnsi="宋体" w:eastAsia="宋体" w:cs="宋体"/>
          <w:color w:val="auto"/>
          <w:sz w:val="24"/>
          <w:szCs w:val="24"/>
          <w:highlight w:val="none"/>
        </w:rPr>
        <w:t xml:space="preserve">）进行综合评分；</w:t>
      </w:r>
      <w:r>
        <w:rPr>
          <w:rFonts w:hint="eastAsia" w:ascii="宋体" w:hAnsi="宋体" w:eastAsia="宋体" w:cs="宋体"/>
          <w:color w:val="auto"/>
          <w:sz w:val="24"/>
          <w:highlight w:val="none"/>
        </w:rPr>
        <w:t xml:space="preserve">方案完全包含上述内容且内容有实质性意义的，得</w:t>
      </w:r>
      <w:r>
        <w:rPr>
          <w:rFonts w:hint="eastAsia" w:ascii="宋体" w:hAnsi="宋体" w:eastAsia="宋体" w:cs="宋体"/>
          <w:color w:val="auto"/>
          <w:sz w:val="24"/>
          <w:highlight w:val="none"/>
          <w:lang w:val="en-US" w:eastAsia="zh-CN"/>
        </w:rPr>
        <w:t xml:space="preserve"> 10 </w:t>
      </w:r>
      <w:r>
        <w:rPr>
          <w:rFonts w:hint="eastAsia" w:ascii="宋体" w:hAnsi="宋体" w:eastAsia="宋体" w:cs="宋体"/>
          <w:color w:val="auto"/>
          <w:sz w:val="24"/>
          <w:highlight w:val="none"/>
        </w:rPr>
        <w:t xml:space="preserve">分；方案内有部分内容缺失或部分内容无实质性意义的，得</w:t>
      </w:r>
      <w:r>
        <w:rPr>
          <w:rFonts w:hint="eastAsia" w:ascii="宋体" w:hAnsi="宋体" w:eastAsia="宋体" w:cs="宋体"/>
          <w:color w:val="auto"/>
          <w:sz w:val="24"/>
          <w:highlight w:val="none"/>
          <w:lang w:val="en-US" w:eastAsia="zh-CN"/>
        </w:rPr>
        <w:t xml:space="preserve"> 7 </w:t>
      </w:r>
      <w:r>
        <w:rPr>
          <w:rFonts w:hint="eastAsia" w:ascii="宋体" w:hAnsi="宋体" w:eastAsia="宋体" w:cs="宋体"/>
          <w:color w:val="auto"/>
          <w:sz w:val="24"/>
          <w:highlight w:val="none"/>
        </w:rPr>
        <w:t xml:space="preserve">分；方案内容简略且基本无实际意义的，得</w:t>
      </w:r>
      <w:r>
        <w:rPr>
          <w:rFonts w:hint="eastAsia" w:ascii="宋体" w:hAnsi="宋体" w:eastAsia="宋体" w:cs="宋体"/>
          <w:color w:val="auto"/>
          <w:sz w:val="24"/>
          <w:highlight w:val="none"/>
          <w:lang w:val="en-US" w:eastAsia="zh-CN"/>
        </w:rPr>
        <w:t xml:space="preserve"> 4 </w:t>
      </w:r>
      <w:r>
        <w:rPr>
          <w:rFonts w:hint="eastAsia" w:ascii="宋体" w:hAnsi="宋体" w:eastAsia="宋体" w:cs="宋体"/>
          <w:color w:val="auto"/>
          <w:sz w:val="24"/>
          <w:highlight w:val="none"/>
        </w:rPr>
        <w:t xml:space="preserve">分；未提供说明不得分。</w:t>
      </w:r>
      <w:r>
        <w:rPr>
          <w:rFonts w:hint="eastAsia" w:ascii="宋体" w:hAnsi="宋体" w:eastAsia="宋体" w:cs="宋体"/>
          <w:color w:val="auto"/>
          <w:spacing w:val="7"/>
          <w:sz w:val="24"/>
          <w:highlight w:val="none"/>
          <w:lang w:val="en-US" w:eastAsia="zh-CN"/>
        </w:rPr>
        <w:t xml:space="preserve">【0/4/7/10】</w:t>
      </w:r>
      <w:r/>
    </w:p>
    <w:p>
      <w:pPr>
        <w:pStyle w:val="1390"/>
        <w:ind w:firstLine="480"/>
        <w:pageBreakBefore w:val="0"/>
        <w:spacing w:line="440" w:lineRule="exact"/>
        <w:rPr>
          <w:rFonts w:hint="eastAsia" w:ascii="宋体" w:hAnsi="宋体" w:eastAsia="宋体" w:cs="宋体"/>
          <w:b w:val="0"/>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2.</w:t>
      </w:r>
      <w:r>
        <w:rPr>
          <w:rFonts w:hint="eastAsia" w:ascii="宋体" w:hAnsi="宋体" w:eastAsia="宋体" w:cs="宋体"/>
          <w:b w:val="0"/>
          <w:bCs w:val="0"/>
          <w:color w:val="auto"/>
          <w:spacing w:val="0"/>
          <w:sz w:val="24"/>
          <w:szCs w:val="24"/>
          <w:highlight w:val="none"/>
          <w:lang w:val="en-US"/>
        </w:rPr>
        <w:t xml:space="preserve">6</w:t>
      </w:r>
      <w:r>
        <w:rPr>
          <w:rFonts w:hint="eastAsia" w:ascii="宋体" w:hAnsi="宋体" w:eastAsia="宋体" w:cs="宋体"/>
          <w:bCs w:val="0"/>
          <w:color w:val="auto"/>
          <w:sz w:val="24"/>
          <w:szCs w:val="24"/>
          <w:highlight w:val="none"/>
        </w:rPr>
        <w:t xml:space="preserve">针对本项目的团队日常对接配合方案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1390"/>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根据投标人针对本项目提供相应的团队日常对接配合方案（</w:t>
      </w:r>
      <w:r>
        <w:rPr>
          <w:rFonts w:hint="eastAsia" w:ascii="宋体" w:hAnsi="宋体" w:eastAsia="宋体" w:cs="宋体"/>
          <w:color w:val="auto"/>
          <w:highlight w:val="none"/>
        </w:rPr>
        <w:t xml:space="preserve">包括①对接团队人员岗位职责分工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②</w:t>
      </w:r>
      <w:r>
        <w:rPr>
          <w:rFonts w:hint="eastAsia" w:ascii="宋体" w:hAnsi="宋体" w:eastAsia="宋体" w:cs="宋体"/>
          <w:color w:val="auto"/>
          <w:highlight w:val="none"/>
          <w:lang w:val="en-US" w:eastAsia="zh-CN"/>
        </w:rPr>
        <w:t xml:space="preserve">日常</w:t>
      </w:r>
      <w:r>
        <w:rPr>
          <w:rFonts w:hint="eastAsia" w:ascii="宋体" w:hAnsi="宋体" w:eastAsia="宋体" w:cs="宋体"/>
          <w:color w:val="auto"/>
          <w:highlight w:val="none"/>
        </w:rPr>
        <w:t xml:space="preserve">沟通方式及下单渠道</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③对接响应时效以及食材异议、退换货处置流程</w:t>
      </w:r>
      <w:r>
        <w:rPr>
          <w:rFonts w:hint="default" w:ascii="宋体" w:hAnsi="宋体" w:eastAsia="宋体" w:cs="宋体"/>
          <w:b w:val="0"/>
          <w:bCs w:val="0"/>
          <w:color w:val="auto"/>
          <w:sz w:val="24"/>
          <w:szCs w:val="24"/>
          <w:highlight w:val="none"/>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highlight w:val="none"/>
        </w:rPr>
        <w:t xml:space="preserve">进行综合评分</w:t>
      </w:r>
      <w:r>
        <w:rPr>
          <w:rFonts w:hint="eastAsia" w:ascii="宋体" w:hAnsi="宋体" w:eastAsia="宋体" w:cs="宋体"/>
          <w:b w:val="0"/>
          <w:color w:val="auto"/>
          <w:spacing w:val="0"/>
          <w:sz w:val="24"/>
          <w:szCs w:val="24"/>
          <w:highlight w:val="none"/>
        </w:rPr>
        <w:t xml:space="preserve">；</w:t>
      </w:r>
      <w:r>
        <w:rPr>
          <w:rFonts w:hint="eastAsia" w:ascii="宋体" w:hAnsi="宋体" w:eastAsia="宋体" w:cs="宋体"/>
          <w:color w:val="auto"/>
          <w:sz w:val="24"/>
          <w:highlight w:val="none"/>
        </w:rPr>
        <w:t xml:space="preserve">方案完全包含上述内容且内容有实质性意义的，得</w:t>
      </w:r>
      <w:r>
        <w:rPr>
          <w:rFonts w:hint="eastAsia" w:ascii="宋体" w:hAnsi="宋体" w:eastAsia="宋体" w:cs="宋体"/>
          <w:color w:val="auto"/>
          <w:sz w:val="24"/>
          <w:highlight w:val="none"/>
          <w:lang w:val="en-US" w:eastAsia="zh-CN"/>
        </w:rPr>
        <w:t xml:space="preserve"> 6 </w:t>
      </w:r>
      <w:r>
        <w:rPr>
          <w:rFonts w:hint="eastAsia" w:ascii="宋体" w:hAnsi="宋体" w:eastAsia="宋体" w:cs="宋体"/>
          <w:color w:val="auto"/>
          <w:sz w:val="24"/>
          <w:highlight w:val="none"/>
        </w:rPr>
        <w:t xml:space="preserve">分；方案内有部分内容缺失或部分内容无实质性意义的，得</w:t>
      </w:r>
      <w:r>
        <w:rPr>
          <w:rFonts w:hint="eastAsia" w:ascii="宋体" w:hAnsi="宋体" w:eastAsia="宋体" w:cs="宋体"/>
          <w:color w:val="auto"/>
          <w:sz w:val="24"/>
          <w:highlight w:val="none"/>
          <w:lang w:val="en-US" w:eastAsia="zh-CN"/>
        </w:rPr>
        <w:t xml:space="preserve"> 4 </w:t>
      </w:r>
      <w:r>
        <w:rPr>
          <w:rFonts w:hint="eastAsia" w:ascii="宋体" w:hAnsi="宋体" w:eastAsia="宋体" w:cs="宋体"/>
          <w:color w:val="auto"/>
          <w:sz w:val="24"/>
          <w:highlight w:val="none"/>
        </w:rPr>
        <w:t xml:space="preserve">分；方案内容简略且基本无实际意义的，得</w:t>
      </w:r>
      <w:r>
        <w:rPr>
          <w:rFonts w:hint="eastAsia" w:ascii="宋体" w:hAnsi="宋体" w:eastAsia="宋体" w:cs="宋体"/>
          <w:color w:val="auto"/>
          <w:sz w:val="24"/>
          <w:highlight w:val="none"/>
          <w:lang w:val="en-US" w:eastAsia="zh-CN"/>
        </w:rPr>
        <w:t xml:space="preserve"> 2 </w:t>
      </w:r>
      <w:r>
        <w:rPr>
          <w:rFonts w:hint="eastAsia" w:ascii="宋体" w:hAnsi="宋体" w:eastAsia="宋体" w:cs="宋体"/>
          <w:color w:val="auto"/>
          <w:sz w:val="24"/>
          <w:highlight w:val="none"/>
        </w:rPr>
        <w:t xml:space="preserve">分；未提供说明不得分。</w:t>
      </w:r>
      <w:r>
        <w:rPr>
          <w:rFonts w:hint="eastAsia" w:ascii="宋体" w:hAnsi="宋体" w:eastAsia="宋体" w:cs="宋体"/>
          <w:color w:val="auto"/>
          <w:spacing w:val="7"/>
          <w:sz w:val="24"/>
          <w:highlight w:val="none"/>
          <w:lang w:val="en-US" w:eastAsia="zh-CN"/>
        </w:rPr>
        <w:t xml:space="preserve">【0/2/4/6】</w:t>
      </w:r>
      <w:r/>
    </w:p>
    <w:p>
      <w:pPr>
        <w:pStyle w:val="1390"/>
        <w:ind w:firstLine="500"/>
        <w:pageBreakBefore w:val="0"/>
        <w:spacing w:line="440" w:lineRule="exact"/>
        <w:rPr>
          <w:rStyle w:val="1432"/>
          <w:rFonts w:hint="eastAsia" w:ascii="宋体" w:hAnsi="宋体" w:eastAsia="宋体" w:cs="宋体"/>
          <w:b/>
          <w:color w:val="auto"/>
          <w:spacing w:val="7"/>
          <w:sz w:val="24"/>
          <w:szCs w:val="24"/>
          <w:highlight w:val="none"/>
        </w:rPr>
      </w:pPr>
      <w:r>
        <w:rPr>
          <w:rStyle w:val="1432"/>
          <w:rFonts w:hint="eastAsia" w:ascii="宋体" w:hAnsi="宋体" w:eastAsia="宋体" w:cs="宋体"/>
          <w:b/>
          <w:color w:val="auto"/>
          <w:spacing w:val="7"/>
          <w:sz w:val="24"/>
          <w:szCs w:val="24"/>
          <w:highlight w:val="none"/>
        </w:rPr>
        <w:t xml:space="preserve">3 </w:t>
      </w:r>
      <w:r>
        <w:rPr>
          <w:rFonts w:hint="eastAsia" w:ascii="宋体" w:hAnsi="宋体" w:eastAsia="宋体" w:cs="宋体"/>
          <w:b/>
          <w:bCs/>
          <w:color w:val="auto"/>
          <w:spacing w:val="7"/>
          <w:sz w:val="24"/>
          <w:szCs w:val="24"/>
          <w:highlight w:val="none"/>
        </w:rPr>
        <w:t xml:space="preserve">拟投入本项目的项目组成员配置</w:t>
      </w:r>
      <w:r>
        <w:rPr>
          <w:rStyle w:val="1432"/>
          <w:rFonts w:hint="eastAsia" w:ascii="宋体" w:hAnsi="宋体" w:eastAsia="宋体" w:cs="宋体"/>
          <w:b/>
          <w:color w:val="auto"/>
          <w:spacing w:val="7"/>
          <w:sz w:val="24"/>
          <w:szCs w:val="24"/>
          <w:highlight w:val="none"/>
        </w:rPr>
        <w:t xml:space="preserve">【</w:t>
      </w:r>
      <w:r>
        <w:rPr>
          <w:rStyle w:val="1432"/>
          <w:rFonts w:hint="eastAsia" w:ascii="宋体" w:hAnsi="宋体" w:eastAsia="宋体" w:cs="宋体"/>
          <w:b/>
          <w:color w:val="auto"/>
          <w:spacing w:val="7"/>
          <w:sz w:val="24"/>
          <w:szCs w:val="24"/>
          <w:highlight w:val="none"/>
          <w:lang w:val="en-US"/>
        </w:rPr>
        <w:t xml:space="preserve">4</w:t>
      </w:r>
      <w:r>
        <w:rPr>
          <w:rStyle w:val="1432"/>
          <w:rFonts w:hint="eastAsia" w:ascii="宋体" w:hAnsi="宋体" w:eastAsia="宋体" w:cs="宋体"/>
          <w:b/>
          <w:color w:val="auto"/>
          <w:spacing w:val="7"/>
          <w:sz w:val="24"/>
          <w:szCs w:val="24"/>
          <w:highlight w:val="none"/>
        </w:rPr>
        <w:t xml:space="preserve">分】</w:t>
      </w:r>
      <w:r/>
    </w:p>
    <w:p>
      <w:pPr>
        <w:pStyle w:val="1390"/>
        <w:ind w:firstLine="508"/>
        <w:pageBreakBefore w:val="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3.</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人员配备</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分】</w:t>
      </w:r>
      <w:r/>
    </w:p>
    <w:p>
      <w:pPr>
        <w:pStyle w:val="1390"/>
        <w:ind w:firstLine="508"/>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highlight w:val="none"/>
        </w:rPr>
        <w:t xml:space="preserve">投标人拟投入本项目的专项服务团队（包含项目负责人和项目成员）</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每配备1名服务人员得1分，本项最多得4分。</w:t>
      </w:r>
      <w:r>
        <w:rPr>
          <w:rFonts w:hint="eastAsia" w:ascii="宋体" w:hAnsi="宋体" w:eastAsia="宋体" w:cs="宋体"/>
          <w:b/>
          <w:bCs/>
          <w:color w:val="auto"/>
          <w:spacing w:val="7"/>
          <w:highlight w:val="none"/>
        </w:rPr>
        <w:t xml:space="preserve">（请在投标文件中提供人员清单及</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pacing w:val="7"/>
          <w:highlight w:val="none"/>
        </w:rPr>
        <w:t xml:space="preserve">为</w:t>
      </w:r>
      <w:r>
        <w:rPr>
          <w:rFonts w:hint="eastAsia" w:ascii="宋体" w:hAnsi="宋体" w:eastAsia="宋体" w:cs="宋体"/>
          <w:b/>
          <w:bCs/>
          <w:color w:val="auto"/>
          <w:spacing w:val="7"/>
          <w:highlight w:val="none"/>
          <w:lang w:val="en-US" w:eastAsia="zh-CN"/>
        </w:rPr>
        <w:t xml:space="preserve">其</w:t>
      </w:r>
      <w:r>
        <w:rPr>
          <w:rFonts w:hint="eastAsia" w:ascii="宋体" w:hAnsi="宋体" w:eastAsia="宋体" w:cs="宋体"/>
          <w:b/>
          <w:bCs/>
          <w:color w:val="auto"/>
          <w:spacing w:val="7"/>
          <w:highlight w:val="none"/>
        </w:rPr>
        <w:t xml:space="preserve">缴纳的社保证明材料，</w:t>
      </w:r>
      <w:r>
        <w:rPr>
          <w:rFonts w:hint="eastAsia" w:ascii="宋体" w:hAnsi="宋体" w:eastAsia="宋体" w:cs="宋体"/>
          <w:b/>
          <w:color w:val="auto"/>
          <w:spacing w:val="6"/>
          <w:sz w:val="24"/>
          <w:szCs w:val="24"/>
          <w:highlight w:val="none"/>
          <w:lang w:val="en-US" w:eastAsia="zh-CN"/>
        </w:rPr>
        <w:t xml:space="preserve">不</w:t>
      </w:r>
      <w:r>
        <w:rPr>
          <w:rFonts w:hint="eastAsia" w:ascii="宋体" w:hAnsi="宋体" w:eastAsia="宋体" w:cs="宋体"/>
          <w:b/>
          <w:color w:val="auto"/>
          <w:spacing w:val="6"/>
          <w:sz w:val="24"/>
          <w:szCs w:val="24"/>
          <w:highlight w:val="none"/>
        </w:rPr>
        <w:t xml:space="preserve">提供或提供不全不得分</w:t>
      </w:r>
      <w:r>
        <w:rPr>
          <w:rFonts w:hint="eastAsia" w:ascii="宋体" w:hAnsi="宋体" w:eastAsia="宋体" w:cs="宋体"/>
          <w:b/>
          <w:color w:val="auto"/>
          <w:spacing w:val="6"/>
          <w:sz w:val="24"/>
          <w:szCs w:val="24"/>
          <w:highlight w:val="none"/>
          <w:lang w:val="en-US" w:eastAsia="zh-CN"/>
        </w:rPr>
        <w:t xml:space="preserve">。</w:t>
      </w:r>
      <w:r>
        <w:rPr>
          <w:rFonts w:hint="eastAsia" w:ascii="宋体" w:hAnsi="宋体" w:eastAsia="宋体" w:cs="宋体"/>
          <w:b/>
          <w:bCs/>
          <w:color w:val="auto"/>
          <w:spacing w:val="7"/>
          <w:highlight w:val="none"/>
        </w:rPr>
        <w:t xml:space="preserve">）</w:t>
      </w:r>
      <w:r>
        <w:rPr>
          <w:rFonts w:hint="eastAsia" w:ascii="宋体" w:hAnsi="宋体" w:eastAsia="宋体" w:cs="宋体"/>
          <w:color w:val="auto"/>
          <w:spacing w:val="7"/>
          <w:highlight w:val="none"/>
        </w:rPr>
        <w:t xml:space="preserve">【0-4】</w:t>
      </w:r>
      <w:r/>
    </w:p>
    <w:p>
      <w:pPr>
        <w:pStyle w:val="1390"/>
        <w:ind w:firstLine="510"/>
        <w:pageBreakBefore w:val="0"/>
        <w:spacing w:line="440" w:lineRule="exact"/>
        <w:rPr>
          <w:rFonts w:hint="eastAsia" w:ascii="宋体" w:hAnsi="宋体" w:eastAsia="宋体" w:cs="宋体"/>
          <w:color w:val="auto"/>
          <w:spacing w:val="7"/>
          <w:sz w:val="24"/>
          <w:szCs w:val="24"/>
          <w:highlight w:val="none"/>
        </w:rPr>
      </w:pPr>
      <w:r>
        <w:rPr>
          <w:rStyle w:val="1432"/>
          <w:rFonts w:hint="eastAsia" w:ascii="宋体" w:hAnsi="宋体" w:eastAsia="宋体" w:cs="宋体"/>
          <w:b/>
          <w:color w:val="auto"/>
          <w:spacing w:val="7"/>
          <w:sz w:val="24"/>
          <w:szCs w:val="24"/>
          <w:highlight w:val="none"/>
          <w:lang w:val="en-US"/>
        </w:rPr>
        <w:t xml:space="preserve">4</w:t>
      </w:r>
      <w:r>
        <w:rPr>
          <w:rStyle w:val="1432"/>
          <w:rFonts w:hint="eastAsia" w:ascii="宋体" w:hAnsi="宋体" w:eastAsia="宋体" w:cs="宋体"/>
          <w:b/>
          <w:color w:val="auto"/>
          <w:spacing w:val="7"/>
          <w:sz w:val="24"/>
          <w:szCs w:val="24"/>
          <w:highlight w:val="none"/>
        </w:rPr>
        <w:t xml:space="preserve"> 履约能力分【</w:t>
      </w:r>
      <w:r>
        <w:rPr>
          <w:rStyle w:val="1432"/>
          <w:rFonts w:hint="eastAsia" w:ascii="宋体" w:hAnsi="宋体" w:eastAsia="宋体" w:cs="宋体"/>
          <w:b/>
          <w:color w:val="auto"/>
          <w:spacing w:val="7"/>
          <w:sz w:val="24"/>
          <w:szCs w:val="24"/>
          <w:highlight w:val="none"/>
          <w:lang w:val="en-US"/>
        </w:rPr>
        <w:t xml:space="preserve">19</w:t>
      </w:r>
      <w:r>
        <w:rPr>
          <w:rStyle w:val="1432"/>
          <w:rFonts w:hint="eastAsia" w:ascii="宋体" w:hAnsi="宋体" w:eastAsia="宋体" w:cs="宋体"/>
          <w:b/>
          <w:color w:val="auto"/>
          <w:spacing w:val="7"/>
          <w:sz w:val="24"/>
          <w:szCs w:val="24"/>
          <w:highlight w:val="none"/>
        </w:rPr>
        <w:t xml:space="preserve">分】</w:t>
      </w:r>
      <w:r/>
    </w:p>
    <w:p>
      <w:pPr>
        <w:pStyle w:val="1390"/>
        <w:ind w:firstLine="508"/>
        <w:keepLines w:val="0"/>
        <w:keepNext w:val="0"/>
        <w:pageBreakBefore w:val="0"/>
        <w:spacing w:line="460" w:lineRule="exact"/>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4.1 类似项目业绩</w:t>
      </w:r>
      <w:r>
        <w:rPr>
          <w:rStyle w:val="1432"/>
          <w:rFonts w:hint="eastAsia" w:ascii="宋体" w:hAnsi="宋体" w:eastAsia="宋体" w:cs="宋体"/>
          <w:color w:val="auto"/>
          <w:spacing w:val="7"/>
          <w:sz w:val="24"/>
          <w:szCs w:val="24"/>
          <w:highlight w:val="none"/>
        </w:rPr>
        <w:t xml:space="preserve">【</w:t>
      </w:r>
      <w:r>
        <w:rPr>
          <w:rStyle w:val="1432"/>
          <w:rFonts w:hint="eastAsia" w:ascii="宋体" w:hAnsi="宋体" w:eastAsia="宋体" w:cs="宋体"/>
          <w:color w:val="auto"/>
          <w:spacing w:val="7"/>
          <w:sz w:val="24"/>
          <w:szCs w:val="24"/>
          <w:highlight w:val="none"/>
          <w:lang w:val="en-US"/>
        </w:rPr>
        <w:t xml:space="preserve">10</w:t>
      </w:r>
      <w:r>
        <w:rPr>
          <w:rStyle w:val="1432"/>
          <w:rFonts w:hint="eastAsia" w:ascii="宋体" w:hAnsi="宋体" w:eastAsia="宋体" w:cs="宋体"/>
          <w:color w:val="auto"/>
          <w:spacing w:val="7"/>
          <w:sz w:val="24"/>
          <w:szCs w:val="24"/>
          <w:highlight w:val="none"/>
        </w:rPr>
        <w:t xml:space="preserve">分】</w:t>
      </w:r>
      <w:r/>
    </w:p>
    <w:p>
      <w:pPr>
        <w:pStyle w:val="1390"/>
        <w:ind w:firstLine="500"/>
        <w:keepLines w:val="0"/>
        <w:keepNext w:val="0"/>
        <w:pageBreakBefore w:val="0"/>
        <w:spacing w:line="460" w:lineRule="exact"/>
        <w:widowControl/>
        <w:rPr>
          <w:rStyle w:val="1432"/>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投标人自202</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年1月1日以来</w:t>
      </w:r>
      <w:r>
        <w:rPr>
          <w:rStyle w:val="1432"/>
          <w:rFonts w:hint="eastAsia" w:ascii="宋体" w:hAnsi="宋体" w:eastAsia="宋体" w:cs="宋体"/>
          <w:color w:val="auto"/>
          <w:spacing w:val="7"/>
          <w:sz w:val="24"/>
          <w:szCs w:val="24"/>
          <w:highlight w:val="none"/>
        </w:rPr>
        <w:t xml:space="preserve">（以合同签订日期为准）承担过</w:t>
      </w:r>
      <w:r>
        <w:rPr>
          <w:rFonts w:hint="eastAsia" w:ascii="宋体" w:hAnsi="宋体" w:eastAsia="宋体" w:cs="宋体"/>
          <w:color w:val="auto"/>
          <w:sz w:val="24"/>
          <w:szCs w:val="24"/>
          <w:highlight w:val="none"/>
        </w:rPr>
        <w:t xml:space="preserve">类似项目业绩的，有一份业绩得2分，</w:t>
      </w:r>
      <w:r>
        <w:rPr>
          <w:rStyle w:val="1432"/>
          <w:rFonts w:hint="eastAsia" w:ascii="宋体" w:hAnsi="宋体" w:eastAsia="宋体" w:cs="宋体"/>
          <w:color w:val="auto"/>
          <w:spacing w:val="7"/>
          <w:sz w:val="24"/>
          <w:szCs w:val="24"/>
          <w:highlight w:val="none"/>
        </w:rPr>
        <w:t xml:space="preserve">本项目最高得10分。</w:t>
      </w:r>
      <w:r>
        <w:rPr>
          <w:rFonts w:hint="eastAsia" w:ascii="宋体" w:hAnsi="宋体" w:eastAsia="宋体" w:cs="宋体"/>
          <w:b/>
          <w:bCs/>
          <w:color w:val="auto"/>
          <w:spacing w:val="0"/>
          <w:sz w:val="24"/>
          <w:szCs w:val="24"/>
          <w:highlight w:val="none"/>
        </w:rPr>
        <w:t xml:space="preserve">（</w:t>
      </w:r>
      <w:r>
        <w:rPr>
          <w:rFonts w:hint="eastAsia" w:ascii="宋体" w:hAnsi="宋体" w:eastAsia="宋体" w:cs="宋体"/>
          <w:b/>
          <w:bCs/>
          <w:color w:val="auto"/>
          <w:sz w:val="24"/>
          <w:szCs w:val="24"/>
          <w:highlight w:val="none"/>
        </w:rPr>
        <w:t xml:space="preserve">请在投标文件中</w:t>
      </w:r>
      <w:r>
        <w:rPr>
          <w:rFonts w:hint="eastAsia" w:ascii="宋体" w:hAnsi="宋体" w:eastAsia="宋体" w:cs="宋体"/>
          <w:b/>
          <w:bCs/>
          <w:color w:val="auto"/>
          <w:spacing w:val="0"/>
          <w:sz w:val="24"/>
          <w:szCs w:val="24"/>
          <w:highlight w:val="none"/>
        </w:rPr>
        <w:t xml:space="preserve">提供项目合同原件扫描件，不提供的不得分。）</w:t>
      </w:r>
      <w:r/>
    </w:p>
    <w:p>
      <w:pPr>
        <w:pStyle w:val="1390"/>
        <w:ind w:firstLine="500"/>
        <w:keepLines w:val="0"/>
        <w:keepNext w:val="0"/>
        <w:pageBreakBefore w:val="0"/>
        <w:spacing w:line="460" w:lineRule="exact"/>
        <w:widowControl/>
        <w:rPr>
          <w:rStyle w:val="1432"/>
          <w:rFonts w:hint="eastAsia" w:ascii="宋体" w:hAnsi="宋体" w:eastAsia="宋体" w:cs="宋体"/>
          <w:color w:val="auto"/>
          <w:spacing w:val="7"/>
          <w:sz w:val="24"/>
          <w:szCs w:val="24"/>
          <w:highlight w:val="none"/>
        </w:rPr>
      </w:pPr>
      <w:r>
        <w:rPr>
          <w:rStyle w:val="1432"/>
          <w:rFonts w:hint="eastAsia" w:ascii="宋体" w:hAnsi="宋体" w:eastAsia="宋体" w:cs="宋体"/>
          <w:color w:val="auto"/>
          <w:spacing w:val="7"/>
          <w:sz w:val="24"/>
          <w:szCs w:val="24"/>
          <w:highlight w:val="none"/>
        </w:rPr>
        <w:t xml:space="preserve">4.2.专用车辆【3分】</w:t>
      </w:r>
      <w:r/>
    </w:p>
    <w:p>
      <w:pPr>
        <w:pStyle w:val="1390"/>
        <w:ind w:firstLine="500"/>
        <w:keepLines w:val="0"/>
        <w:keepNext w:val="0"/>
        <w:pageBreakBefore w:val="0"/>
        <w:spacing w:line="460" w:lineRule="exact"/>
        <w:widowControl/>
        <w:rPr>
          <w:rStyle w:val="1432"/>
          <w:rFonts w:hint="eastAsia" w:ascii="宋体" w:hAnsi="宋体" w:eastAsia="宋体" w:cs="宋体"/>
          <w:color w:val="auto"/>
          <w:spacing w:val="7"/>
          <w:sz w:val="24"/>
          <w:szCs w:val="24"/>
          <w:highlight w:val="none"/>
        </w:rPr>
      </w:pPr>
      <w:r>
        <w:rPr>
          <w:rFonts w:hint="eastAsia" w:ascii="宋体" w:hAnsi="宋体" w:eastAsia="宋体" w:cs="宋体"/>
          <w:color w:val="auto"/>
          <w:sz w:val="24"/>
          <w:szCs w:val="24"/>
          <w:highlight w:val="none"/>
        </w:rPr>
        <w:t xml:space="preserve">投标人具有</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带冷藏功能</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专用配送车辆（自有或租赁），每有一辆得1分，本项最高得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（请在</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提供以下证明材料之一： 1.属于自有车辆的，需同时提供：①车辆彩色图片、②检验</w:t>
      </w:r>
      <w:r>
        <w:rPr>
          <w:rFonts w:hint="eastAsia" w:ascii="宋体" w:hAnsi="宋体" w:eastAsia="宋体" w:cs="宋体"/>
          <w:b/>
          <w:bCs/>
          <w:color w:val="auto"/>
          <w:sz w:val="24"/>
          <w:szCs w:val="24"/>
          <w:highlight w:val="none"/>
          <w:lang w:val="en-US" w:eastAsia="zh-CN"/>
        </w:rPr>
        <w:t xml:space="preserve">有效期内的车辆机动车行驶证扫描件</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highlight w:val="none"/>
        </w:rPr>
        <w:t xml:space="preserve">属于租赁车辆的，需同时提供：①</w:t>
      </w:r>
      <w:r>
        <w:rPr>
          <w:rFonts w:hint="eastAsia" w:ascii="宋体" w:hAnsi="宋体" w:eastAsia="宋体" w:cs="宋体"/>
          <w:b/>
          <w:bCs/>
          <w:color w:val="auto"/>
          <w:sz w:val="24"/>
          <w:szCs w:val="24"/>
          <w:highlight w:val="none"/>
        </w:rPr>
        <w:t xml:space="preserve">租赁合同（租赁期限需</w:t>
      </w:r>
      <w:r>
        <w:rPr>
          <w:rFonts w:hint="eastAsia" w:ascii="宋体" w:hAnsi="宋体" w:eastAsia="宋体" w:cs="宋体"/>
          <w:b/>
          <w:bCs/>
          <w:color w:val="auto"/>
          <w:sz w:val="24"/>
          <w:szCs w:val="24"/>
          <w:highlight w:val="none"/>
          <w:lang w:eastAsia="zh-CN"/>
        </w:rPr>
        <w:t xml:space="preserve">覆盖</w:t>
      </w:r>
      <w:r>
        <w:rPr>
          <w:rFonts w:hint="eastAsia" w:ascii="宋体" w:hAnsi="宋体" w:eastAsia="宋体" w:cs="宋体"/>
          <w:b/>
          <w:bCs/>
          <w:color w:val="auto"/>
          <w:sz w:val="24"/>
          <w:szCs w:val="24"/>
          <w:highlight w:val="none"/>
        </w:rPr>
        <w:t xml:space="preserve">本项目服务期限）</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、②车辆彩色图片、③检验</w:t>
      </w:r>
      <w:r>
        <w:rPr>
          <w:rFonts w:hint="eastAsia" w:ascii="宋体" w:hAnsi="宋体" w:eastAsia="宋体" w:cs="宋体"/>
          <w:b/>
          <w:bCs/>
          <w:color w:val="auto"/>
          <w:sz w:val="24"/>
          <w:szCs w:val="24"/>
          <w:highlight w:val="none"/>
          <w:lang w:val="en-US" w:eastAsia="zh-CN"/>
        </w:rPr>
        <w:t xml:space="preserve">有效期内的车辆机动车行驶证扫描件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未提供或未按要求提供的，不得分。</w:t>
      </w:r>
      <w:r>
        <w:rPr>
          <w:rFonts w:hint="eastAsia" w:ascii="宋体" w:hAnsi="宋体" w:eastAsia="宋体" w:cs="宋体"/>
          <w:b/>
          <w:bCs/>
          <w:color w:val="auto"/>
          <w:sz w:val="24"/>
          <w:szCs w:val="24"/>
          <w:highlight w:val="none"/>
        </w:rPr>
        <w:t xml:space="preserve">）</w:t>
      </w:r>
      <w:r/>
    </w:p>
    <w:p>
      <w:pPr>
        <w:pStyle w:val="1390"/>
        <w:ind w:firstLine="500"/>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4.3 </w:t>
      </w:r>
      <w:r>
        <w:rPr>
          <w:rFonts w:hint="eastAsia" w:ascii="宋体" w:hAnsi="宋体" w:eastAsia="宋体" w:cs="宋体"/>
          <w:color w:val="auto"/>
          <w:sz w:val="24"/>
          <w:szCs w:val="24"/>
          <w:highlight w:val="none"/>
          <w:lang w:val="en-US" w:eastAsia="zh-CN"/>
        </w:rPr>
        <w:t xml:space="preserve">相关证书【4分】</w:t>
      </w:r>
      <w:r/>
    </w:p>
    <w:p>
      <w:pPr>
        <w:pStyle w:val="1390"/>
        <w:ind w:firstLine="500"/>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提供在有效期内的食品安全管理体系认证</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lang w:eastAsia="zh-CN"/>
        </w:rPr>
        <w:t xml:space="preserve">、质量</w:t>
      </w:r>
      <w:r>
        <w:rPr>
          <w:rFonts w:hint="eastAsia" w:ascii="宋体" w:hAnsi="宋体" w:eastAsia="宋体" w:cs="宋体"/>
          <w:color w:val="auto"/>
          <w:sz w:val="24"/>
          <w:szCs w:val="24"/>
          <w:highlight w:val="none"/>
          <w:lang w:val="en-US" w:eastAsia="zh-CN"/>
        </w:rPr>
        <w:t xml:space="preserve">管理体系认证证书</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pacing w:val="6"/>
          <w:sz w:val="24"/>
          <w:szCs w:val="24"/>
          <w:highlight w:val="none"/>
          <w:lang w:val="en-US" w:eastAsia="zh-CN"/>
        </w:rPr>
        <w:t xml:space="preserve">有一份证书得2分，最高得4分</w:t>
      </w:r>
      <w:r>
        <w:rPr>
          <w:rFonts w:hint="eastAsia" w:ascii="宋体" w:hAnsi="宋体" w:eastAsia="宋体" w:cs="宋体"/>
          <w:b w:val="0"/>
          <w:bCs w:val="0"/>
          <w:color w:val="auto"/>
          <w:spacing w:val="6"/>
          <w:sz w:val="24"/>
          <w:szCs w:val="24"/>
          <w:highlight w:val="none"/>
          <w:lang w:eastAsia="zh-CN"/>
        </w:rPr>
        <w:t xml:space="preserve">。</w:t>
      </w:r>
      <w:r>
        <w:rPr>
          <w:rFonts w:hint="eastAsia" w:ascii="宋体" w:hAnsi="宋体" w:eastAsia="宋体" w:cs="宋体"/>
          <w:b/>
          <w:color w:val="auto"/>
          <w:spacing w:val="6"/>
          <w:sz w:val="24"/>
          <w:szCs w:val="24"/>
          <w:highlight w:val="none"/>
          <w:lang w:eastAsia="zh-CN"/>
        </w:rPr>
        <w:t xml:space="preserve">（</w:t>
      </w:r>
      <w:r>
        <w:rPr>
          <w:rFonts w:hint="eastAsia" w:ascii="宋体" w:hAnsi="宋体" w:eastAsia="宋体" w:cs="宋体"/>
          <w:b/>
          <w:bCs/>
          <w:color w:val="auto"/>
          <w:sz w:val="24"/>
          <w:szCs w:val="24"/>
          <w:highlight w:val="none"/>
        </w:rPr>
        <w:t xml:space="preserve">请在投标文件中</w:t>
      </w:r>
      <w:r>
        <w:rPr>
          <w:rFonts w:hint="eastAsia" w:ascii="宋体" w:hAnsi="宋体" w:eastAsia="宋体" w:cs="宋体"/>
          <w:b/>
          <w:color w:val="auto"/>
          <w:spacing w:val="6"/>
          <w:highlight w:val="none"/>
        </w:rPr>
        <w:t xml:space="preserve">提供证书扫描件</w:t>
      </w:r>
      <w:r>
        <w:rPr>
          <w:rFonts w:hint="eastAsia" w:ascii="宋体" w:hAnsi="宋体" w:eastAsia="宋体" w:cs="宋体"/>
          <w:b/>
          <w:color w:val="auto"/>
          <w:spacing w:val="6"/>
          <w:sz w:val="24"/>
          <w:szCs w:val="24"/>
          <w:highlight w:val="none"/>
          <w:lang w:eastAsia="zh-CN"/>
        </w:rPr>
        <w:t xml:space="preserve">，</w:t>
      </w:r>
      <w:r>
        <w:rPr>
          <w:rFonts w:hint="eastAsia" w:ascii="宋体" w:hAnsi="宋体" w:eastAsia="宋体" w:cs="宋体"/>
          <w:b/>
          <w:color w:val="auto"/>
          <w:spacing w:val="6"/>
          <w:sz w:val="24"/>
          <w:szCs w:val="24"/>
          <w:highlight w:val="none"/>
          <w:lang w:val="en-US" w:eastAsia="zh-CN"/>
        </w:rPr>
        <w:t xml:space="preserve">不</w:t>
      </w:r>
      <w:r>
        <w:rPr>
          <w:rFonts w:hint="eastAsia" w:ascii="宋体" w:hAnsi="宋体" w:eastAsia="宋体" w:cs="宋体"/>
          <w:b/>
          <w:color w:val="auto"/>
          <w:spacing w:val="6"/>
          <w:sz w:val="24"/>
          <w:szCs w:val="24"/>
          <w:highlight w:val="none"/>
        </w:rPr>
        <w:t xml:space="preserve">提供不得分</w:t>
      </w:r>
      <w:r>
        <w:rPr>
          <w:rFonts w:hint="eastAsia" w:ascii="宋体" w:hAnsi="宋体" w:eastAsia="宋体" w:cs="宋体"/>
          <w:b/>
          <w:color w:val="auto"/>
          <w:spacing w:val="6"/>
          <w:sz w:val="24"/>
          <w:szCs w:val="24"/>
          <w:highlight w:val="none"/>
          <w:lang w:val="en-US" w:eastAsia="zh-CN"/>
        </w:rPr>
        <w:t xml:space="preserve">。</w:t>
      </w:r>
      <w:r>
        <w:rPr>
          <w:rFonts w:hint="eastAsia" w:ascii="宋体" w:hAnsi="宋体" w:eastAsia="宋体" w:cs="宋体"/>
          <w:b/>
          <w:color w:val="auto"/>
          <w:spacing w:val="6"/>
          <w:sz w:val="24"/>
          <w:szCs w:val="24"/>
          <w:highlight w:val="none"/>
          <w:lang w:eastAsia="zh-CN"/>
        </w:rPr>
        <w:t xml:space="preserve">）</w:t>
      </w:r>
      <w:r/>
    </w:p>
    <w:p>
      <w:pPr>
        <w:pStyle w:val="1390"/>
        <w:ind w:firstLine="500"/>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食品安全责任险【</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2"/>
        <w:spacing w:line="440" w:lineRule="exact"/>
        <w:rPr>
          <w:rFonts w:ascii="宋体" w:hAnsi="宋体" w:cs="宋体"/>
          <w:color w:val="auto"/>
          <w:sz w:val="24"/>
          <w:szCs w:val="24"/>
          <w:highlight w:val="none"/>
        </w:rPr>
        <w:pBdr>
          <w:top w:val="none" w:color="000000" w:sz="0" w:space="0"/>
          <w:left w:val="none" w:color="000000" w:sz="0" w:space="1"/>
          <w:bottom w:val="none" w:color="000000" w:sz="0" w:space="0"/>
          <w:right w:val="none" w:color="000000" w:sz="0" w:space="0"/>
        </w:pBdr>
      </w:pPr>
      <w:r>
        <w:rPr>
          <w:rFonts w:hint="eastAsia" w:ascii="宋体" w:hAnsi="宋体" w:cs="宋体"/>
          <w:color w:val="auto"/>
          <w:sz w:val="24"/>
          <w:szCs w:val="24"/>
          <w:highlight w:val="none"/>
        </w:rPr>
        <w:t xml:space="preserve">投标人已投保</w:t>
      </w:r>
      <w:r>
        <w:rPr>
          <w:rFonts w:hint="eastAsia" w:ascii="宋体" w:hAnsi="宋体" w:cs="宋体"/>
          <w:color w:val="auto"/>
          <w:sz w:val="24"/>
          <w:szCs w:val="24"/>
          <w:highlight w:val="none"/>
          <w:lang w:val="en-US" w:eastAsia="zh-CN"/>
        </w:rPr>
        <w:t xml:space="preserve">有效期内的</w:t>
      </w:r>
      <w:r>
        <w:rPr>
          <w:rFonts w:hint="eastAsia" w:ascii="宋体" w:hAnsi="宋体" w:cs="宋体"/>
          <w:color w:val="auto"/>
          <w:sz w:val="24"/>
          <w:szCs w:val="24"/>
          <w:highlight w:val="none"/>
        </w:rPr>
        <w:t xml:space="preserve">食品安全责任险或承诺中标后、签订合同前投保食品安全责任险的，得 </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分。</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请在</w:t>
      </w:r>
      <w:r>
        <w:rPr>
          <w:rFonts w:hint="eastAsia" w:ascii="宋体" w:hAnsi="宋体" w:cs="宋体"/>
          <w:b/>
          <w:bCs/>
          <w:color w:val="auto"/>
          <w:sz w:val="24"/>
          <w:szCs w:val="24"/>
          <w:highlight w:val="none"/>
        </w:rPr>
        <w:t xml:space="preserve">投标文件</w:t>
      </w:r>
      <w:r>
        <w:rPr>
          <w:rFonts w:hint="eastAsia" w:ascii="宋体" w:hAnsi="宋体" w:cs="宋体"/>
          <w:b/>
          <w:bCs/>
          <w:color w:val="auto"/>
          <w:sz w:val="24"/>
          <w:szCs w:val="24"/>
          <w:highlight w:val="none"/>
          <w:lang w:val="en-US" w:eastAsia="zh-CN"/>
        </w:rPr>
        <w:t xml:space="preserve">中提供有效期内的</w:t>
      </w:r>
      <w:r>
        <w:rPr>
          <w:rFonts w:hint="eastAsia" w:ascii="宋体" w:hAnsi="宋体" w:eastAsia="宋体" w:cs="宋体"/>
          <w:b/>
          <w:bCs/>
          <w:color w:val="auto"/>
          <w:spacing w:val="0"/>
          <w:sz w:val="24"/>
          <w:szCs w:val="24"/>
          <w:highlight w:val="none"/>
        </w:rPr>
        <w:t xml:space="preserve">食品安全责任保险保单扫描件</w:t>
      </w:r>
      <w:r>
        <w:rPr>
          <w:rFonts w:hint="eastAsia" w:ascii="宋体" w:hAnsi="宋体" w:eastAsia="宋体" w:cs="宋体"/>
          <w:b/>
          <w:bCs/>
          <w:color w:val="auto"/>
          <w:spacing w:val="0"/>
          <w:sz w:val="24"/>
          <w:szCs w:val="24"/>
          <w:highlight w:val="none"/>
          <w:lang w:eastAsia="zh-CN"/>
        </w:rPr>
        <w:t xml:space="preserve">（</w:t>
      </w:r>
      <w:r>
        <w:rPr>
          <w:rFonts w:hint="eastAsia" w:ascii="宋体" w:hAnsi="宋体" w:cs="宋体"/>
          <w:b/>
          <w:bCs/>
          <w:color w:val="auto"/>
          <w:sz w:val="24"/>
          <w:szCs w:val="24"/>
          <w:highlight w:val="none"/>
        </w:rPr>
        <w:t xml:space="preserve">保险保障范围</w:t>
      </w:r>
      <w:r>
        <w:rPr>
          <w:rFonts w:hint="eastAsia" w:ascii="宋体" w:hAnsi="宋体" w:eastAsia="宋体" w:cs="宋体"/>
          <w:b/>
          <w:bCs/>
          <w:color w:val="auto"/>
          <w:spacing w:val="0"/>
          <w:sz w:val="24"/>
          <w:szCs w:val="24"/>
          <w:highlight w:val="none"/>
          <w:lang w:val="en-US" w:eastAsia="zh-CN"/>
        </w:rPr>
        <w:t xml:space="preserve">须</w:t>
      </w:r>
      <w:r>
        <w:rPr>
          <w:rFonts w:hint="eastAsia" w:ascii="宋体" w:hAnsi="宋体" w:cs="宋体"/>
          <w:b/>
          <w:bCs/>
          <w:color w:val="auto"/>
          <w:sz w:val="24"/>
          <w:szCs w:val="24"/>
          <w:highlight w:val="none"/>
        </w:rPr>
        <w:t xml:space="preserve">覆盖本项目整个服务期</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bCs/>
          <w:color w:val="auto"/>
          <w:spacing w:val="0"/>
          <w:sz w:val="24"/>
          <w:szCs w:val="24"/>
          <w:highlight w:val="none"/>
        </w:rPr>
        <w:t xml:space="preserve">或</w:t>
      </w:r>
      <w:r>
        <w:rPr>
          <w:rFonts w:hint="eastAsia" w:ascii="宋体" w:hAnsi="宋体" w:cs="宋体"/>
          <w:b/>
          <w:bCs/>
          <w:color w:val="auto"/>
          <w:spacing w:val="0"/>
          <w:sz w:val="24"/>
          <w:szCs w:val="24"/>
          <w:highlight w:val="none"/>
          <w:lang w:val="en-US" w:eastAsia="zh-CN"/>
        </w:rPr>
        <w:t xml:space="preserve">提供</w:t>
      </w:r>
      <w:r>
        <w:rPr>
          <w:rFonts w:hint="eastAsia" w:ascii="宋体" w:hAnsi="宋体" w:eastAsia="宋体" w:cs="宋体"/>
          <w:b/>
          <w:bCs/>
          <w:color w:val="auto"/>
          <w:spacing w:val="0"/>
          <w:sz w:val="24"/>
          <w:szCs w:val="24"/>
          <w:highlight w:val="none"/>
        </w:rPr>
        <w:t xml:space="preserve">承诺函</w:t>
      </w:r>
      <w:r>
        <w:rPr>
          <w:rFonts w:hint="eastAsia" w:ascii="宋体" w:hAnsi="宋体" w:eastAsia="宋体" w:cs="宋体"/>
          <w:b/>
          <w:bCs/>
          <w:color w:val="auto"/>
          <w:spacing w:val="0"/>
          <w:sz w:val="24"/>
          <w:szCs w:val="24"/>
          <w:highlight w:val="none"/>
          <w:lang w:eastAsia="zh-CN"/>
        </w:rPr>
        <w:t xml:space="preserve">（</w:t>
      </w:r>
      <w:r>
        <w:rPr>
          <w:rFonts w:hint="eastAsia" w:ascii="宋体" w:hAnsi="宋体" w:cs="宋体"/>
          <w:b/>
          <w:bCs/>
          <w:color w:val="auto"/>
          <w:sz w:val="24"/>
          <w:szCs w:val="24"/>
          <w:highlight w:val="none"/>
        </w:rPr>
        <w:t xml:space="preserve">承诺中标后、签订合同前完成投保，且保险保障覆盖本项目</w:t>
      </w:r>
      <w:r>
        <w:rPr>
          <w:rFonts w:hint="eastAsia" w:ascii="宋体" w:hAnsi="宋体" w:cs="宋体"/>
          <w:b/>
          <w:bCs/>
          <w:color w:val="auto"/>
          <w:sz w:val="24"/>
          <w:szCs w:val="24"/>
          <w:highlight w:val="none"/>
          <w:lang w:val="en-US" w:eastAsia="zh-CN"/>
        </w:rPr>
        <w:t xml:space="preserve">整个</w:t>
      </w:r>
      <w:r>
        <w:rPr>
          <w:rFonts w:hint="eastAsia" w:ascii="宋体" w:hAnsi="宋体" w:cs="宋体"/>
          <w:b/>
          <w:bCs/>
          <w:color w:val="auto"/>
          <w:sz w:val="24"/>
          <w:szCs w:val="24"/>
          <w:highlight w:val="none"/>
        </w:rPr>
        <w:t xml:space="preserve">服务期</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承诺函加盖单位公章、</w:t>
      </w:r>
      <w:r>
        <w:rPr>
          <w:rFonts w:hint="eastAsia" w:ascii="宋体" w:hAnsi="宋体" w:cs="宋体"/>
          <w:b/>
          <w:bCs/>
          <w:color w:val="auto"/>
          <w:sz w:val="24"/>
          <w:szCs w:val="24"/>
          <w:highlight w:val="none"/>
        </w:rPr>
        <w:t xml:space="preserve">格式自拟</w:t>
      </w:r>
      <w:r>
        <w:rPr>
          <w:rFonts w:hint="eastAsia" w:ascii="宋体" w:hAnsi="宋体" w:eastAsia="宋体" w:cs="宋体"/>
          <w:b/>
          <w:bCs/>
          <w:color w:val="auto"/>
          <w:spacing w:val="0"/>
          <w:sz w:val="24"/>
          <w:szCs w:val="24"/>
          <w:highlight w:val="none"/>
          <w:lang w:eastAsia="zh-CN"/>
        </w:rPr>
        <w:t xml:space="preserve">）</w:t>
      </w:r>
      <w:r>
        <w:rPr>
          <w:rFonts w:hint="eastAsia" w:ascii="宋体" w:hAnsi="宋体" w:cs="宋体"/>
          <w:b/>
          <w:bCs/>
          <w:color w:val="auto"/>
          <w:spacing w:val="0"/>
          <w:sz w:val="24"/>
          <w:szCs w:val="24"/>
          <w:highlight w:val="none"/>
          <w:lang w:eastAsia="zh-CN"/>
        </w:rPr>
        <w:t xml:space="preserve">；</w:t>
      </w:r>
      <w:r>
        <w:rPr>
          <w:rFonts w:hint="eastAsia" w:ascii="宋体" w:hAnsi="宋体" w:cs="宋体"/>
          <w:b/>
          <w:bCs/>
          <w:color w:val="auto"/>
          <w:sz w:val="24"/>
          <w:szCs w:val="24"/>
          <w:highlight w:val="none"/>
        </w:rPr>
        <w:t xml:space="preserve">未按要求提供材料的本项不得分。</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p>
    <w:p>
      <w:pPr>
        <w:ind w:right="-124" w:firstLine="480"/>
        <w:spacing w:line="440" w:lineRule="exac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ind w:right="-124" w:firstLine="480"/>
        <w:spacing w:line="440" w:lineRule="exact"/>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1.以上证明材料，不提供不得分。</w:t>
      </w:r>
      <w:r/>
    </w:p>
    <w:p>
      <w:pPr>
        <w:pStyle w:val="865"/>
        <w:pageBreakBefore/>
        <w:spacing w:line="440" w:lineRule="exact"/>
        <w:rPr>
          <w:rFonts w:ascii="Times New Roman" w:hAnsi="Times New Roman" w:eastAsia="宋体"/>
          <w:color w:val="auto"/>
          <w:highlight w:val="none"/>
        </w:rPr>
      </w:pPr>
      <w:r/>
      <w:bookmarkStart w:id="171" w:name="_Toc14"/>
      <w:r>
        <w:rPr>
          <w:rFonts w:ascii="Times New Roman" w:hAnsi="Times New Roman" w:eastAsia="宋体"/>
          <w:color w:val="auto"/>
          <w:highlight w:val="none"/>
        </w:rPr>
        <w:t xml:space="preserve">第六章 投标文件格式</w:t>
      </w:r>
      <w:bookmarkEnd w:id="171"/>
      <w:r/>
      <w:bookmarkStart w:id="172" w:name="_Hlt26955039"/>
      <w:r/>
      <w:bookmarkEnd w:id="172"/>
      <w:r/>
      <w:bookmarkStart w:id="173" w:name="_Hlt26671244"/>
      <w:r/>
      <w:bookmarkEnd w:id="173"/>
      <w:r/>
      <w:r/>
    </w:p>
    <w:p>
      <w:pPr>
        <w:ind w:right="-124" w:firstLine="420"/>
        <w:spacing w:line="440" w:lineRule="exact"/>
        <w:rPr>
          <w:rFonts w:ascii="Times New Roman" w:hAnsi="Times New Roman"/>
          <w:color w:val="auto"/>
          <w:highlight w:val="none"/>
        </w:rPr>
      </w:pPr>
      <w:r>
        <w:rPr>
          <w:rFonts w:ascii="Times New Roman" w:hAnsi="Times New Roman"/>
          <w:color w:val="auto"/>
          <w:highlight w:val="none"/>
        </w:rPr>
      </w:r>
      <w:r/>
    </w:p>
    <w:p>
      <w:pPr>
        <w:ind w:firstLine="400"/>
        <w:jc w:val="left"/>
        <w:spacing w:line="440" w:lineRule="exact"/>
        <w:rPr>
          <w:rFonts w:ascii="Times New Roman" w:hAnsi="Times New Roman"/>
          <w:color w:val="auto"/>
          <w:sz w:val="20"/>
          <w:highlight w:val="none"/>
        </w:rPr>
      </w:pPr>
      <w:r/>
      <w:bookmarkStart w:id="174" w:name="EB3198bb99319c4c5cb9e4b30deb0155ce"/>
      <w:r/>
      <w:r/>
    </w:p>
    <w:p>
      <w:pPr>
        <w:pStyle w:val="1368"/>
        <w:jc w:val="center"/>
        <w:spacing w:after="400"/>
        <w:rPr>
          <w:rFonts w:eastAsia="宋体"/>
          <w:color w:val="auto"/>
          <w:sz w:val="40"/>
          <w:szCs w:val="40"/>
          <w:highlight w:val="none"/>
        </w:rPr>
      </w:pPr>
      <w:r>
        <w:rPr>
          <w:rFonts w:eastAsia="宋体"/>
          <w:color w:val="auto"/>
          <w:sz w:val="40"/>
          <w:szCs w:val="40"/>
          <w:highlight w:val="none"/>
        </w:rPr>
        <w:t xml:space="preserve">投标主要文件目录</w:t>
      </w:r>
      <w:r/>
    </w:p>
    <w:p>
      <w:pPr>
        <w:pStyle w:val="1368"/>
        <w:spacing w:before="240" w:after="240" w:line="200" w:lineRule="atLeast"/>
        <w:rPr>
          <w:rFonts w:eastAsia="宋体"/>
          <w:color w:val="auto"/>
          <w:highlight w:val="none"/>
        </w:rPr>
      </w:pPr>
      <w:r>
        <w:rPr>
          <w:rFonts w:eastAsia="宋体"/>
          <w:color w:val="auto"/>
          <w:highlight w:val="none"/>
        </w:rPr>
        <w:t xml:space="preserve">一、封面</w:t>
      </w:r>
      <w:r/>
    </w:p>
    <w:p>
      <w:pPr>
        <w:pStyle w:val="1368"/>
        <w:spacing w:before="240" w:after="240" w:line="200" w:lineRule="atLeast"/>
        <w:rPr>
          <w:rFonts w:eastAsia="宋体"/>
          <w:color w:val="auto"/>
          <w:highlight w:val="none"/>
        </w:rPr>
      </w:pPr>
      <w:r>
        <w:rPr>
          <w:rFonts w:eastAsia="宋体"/>
          <w:color w:val="auto"/>
          <w:highlight w:val="none"/>
        </w:rPr>
        <w:t xml:space="preserve">二、投标函格式</w:t>
      </w:r>
      <w:r/>
    </w:p>
    <w:p>
      <w:pPr>
        <w:pStyle w:val="1368"/>
        <w:spacing w:before="240" w:after="240" w:line="200" w:lineRule="atLeast"/>
        <w:rPr>
          <w:rFonts w:eastAsia="宋体"/>
          <w:color w:val="auto"/>
          <w:highlight w:val="none"/>
        </w:rPr>
      </w:pPr>
      <w:r>
        <w:rPr>
          <w:rFonts w:eastAsia="宋体"/>
          <w:color w:val="auto"/>
          <w:highlight w:val="none"/>
        </w:rPr>
        <w:t xml:space="preserve">三、开标一览表</w:t>
      </w:r>
      <w:r>
        <w:rPr>
          <w:rFonts w:hint="eastAsia" w:eastAsia="宋体"/>
          <w:color w:val="auto"/>
          <w:highlight w:val="none"/>
        </w:rPr>
        <w:t xml:space="preserve">（优惠率）</w:t>
      </w:r>
      <w:r/>
    </w:p>
    <w:p>
      <w:pPr>
        <w:pStyle w:val="1368"/>
        <w:spacing w:before="240" w:after="240" w:line="200" w:lineRule="atLeast"/>
        <w:rPr>
          <w:rFonts w:eastAsia="宋体"/>
          <w:color w:val="auto"/>
          <w:highlight w:val="none"/>
        </w:rPr>
      </w:pPr>
      <w:r>
        <w:rPr>
          <w:rFonts w:hint="eastAsia" w:eastAsia="宋体"/>
          <w:color w:val="auto"/>
          <w:highlight w:val="none"/>
        </w:rPr>
        <w:t xml:space="preserve">四</w:t>
      </w:r>
      <w:r>
        <w:rPr>
          <w:rFonts w:eastAsia="宋体"/>
          <w:color w:val="auto"/>
          <w:highlight w:val="none"/>
        </w:rPr>
        <w:t xml:space="preserve">、资格证明文件</w:t>
      </w:r>
      <w:r/>
    </w:p>
    <w:p>
      <w:pPr>
        <w:pStyle w:val="1368"/>
        <w:spacing w:before="240" w:after="240" w:line="200" w:lineRule="atLeast"/>
        <w:rPr>
          <w:rFonts w:eastAsia="宋体"/>
          <w:color w:val="auto"/>
          <w:highlight w:val="none"/>
        </w:rPr>
      </w:pPr>
      <w:r>
        <w:rPr>
          <w:rFonts w:eastAsia="宋体"/>
          <w:color w:val="auto"/>
          <w:highlight w:val="none"/>
        </w:rPr>
        <w:t xml:space="preserve">五、第四章项目需求中实质性要求响应对照表</w:t>
      </w:r>
      <w:r/>
    </w:p>
    <w:p>
      <w:pPr>
        <w:pStyle w:val="1368"/>
        <w:spacing w:before="240" w:after="240" w:line="200" w:lineRule="atLeast"/>
        <w:rPr>
          <w:rFonts w:eastAsia="宋体"/>
          <w:color w:val="auto"/>
          <w:highlight w:val="none"/>
        </w:rPr>
      </w:pPr>
      <w:r>
        <w:rPr>
          <w:rFonts w:eastAsia="宋体"/>
          <w:color w:val="auto"/>
          <w:highlight w:val="none"/>
        </w:rPr>
        <w:t xml:space="preserve">六、技术参数响应及偏离表</w:t>
      </w:r>
      <w:r/>
    </w:p>
    <w:p>
      <w:pPr>
        <w:pStyle w:val="1368"/>
        <w:spacing w:before="240" w:after="240" w:line="200" w:lineRule="atLeast"/>
        <w:rPr>
          <w:rFonts w:eastAsia="宋体"/>
          <w:color w:val="auto"/>
          <w:highlight w:val="none"/>
        </w:rPr>
      </w:pPr>
      <w:r>
        <w:rPr>
          <w:rFonts w:eastAsia="宋体"/>
          <w:color w:val="auto"/>
          <w:highlight w:val="none"/>
        </w:rPr>
        <w:t xml:space="preserve">七、</w:t>
      </w:r>
      <w:r>
        <w:rPr>
          <w:rFonts w:hint="eastAsia" w:eastAsia="宋体"/>
          <w:color w:val="auto"/>
          <w:highlight w:val="none"/>
        </w:rPr>
        <w:t xml:space="preserve">针对本项目的人员配置表</w:t>
      </w:r>
      <w:r/>
    </w:p>
    <w:p>
      <w:pPr>
        <w:pStyle w:val="1368"/>
        <w:spacing w:before="240" w:after="240" w:line="200" w:lineRule="atLeast"/>
        <w:rPr>
          <w:rFonts w:eastAsia="宋体"/>
          <w:color w:val="auto"/>
          <w:highlight w:val="none"/>
        </w:rPr>
      </w:pPr>
      <w:r>
        <w:rPr>
          <w:rFonts w:eastAsia="宋体"/>
          <w:color w:val="auto"/>
          <w:highlight w:val="none"/>
        </w:rPr>
        <w:t xml:space="preserve">八、</w:t>
      </w:r>
      <w:r>
        <w:rPr>
          <w:rFonts w:hint="eastAsia" w:eastAsia="宋体"/>
          <w:color w:val="auto"/>
          <w:highlight w:val="none"/>
        </w:rPr>
        <w:t xml:space="preserve">拟投入车辆及设备配置表</w:t>
      </w:r>
      <w:r/>
    </w:p>
    <w:p>
      <w:pPr>
        <w:pStyle w:val="1368"/>
        <w:spacing w:before="240" w:after="240" w:line="200" w:lineRule="atLeast"/>
        <w:rPr>
          <w:rFonts w:eastAsia="宋体"/>
          <w:color w:val="auto"/>
          <w:highlight w:val="none"/>
        </w:rPr>
      </w:pPr>
      <w:r>
        <w:rPr>
          <w:rFonts w:eastAsia="宋体"/>
          <w:color w:val="auto"/>
          <w:highlight w:val="none"/>
        </w:rPr>
        <w:t xml:space="preserve">九、类似项目业绩一览表</w:t>
      </w:r>
      <w:r/>
    </w:p>
    <w:p>
      <w:pPr>
        <w:pStyle w:val="1368"/>
        <w:spacing w:before="240" w:after="240" w:line="200" w:lineRule="atLeast"/>
        <w:rPr>
          <w:rFonts w:eastAsia="宋体"/>
          <w:color w:val="auto"/>
          <w:highlight w:val="none"/>
        </w:rPr>
      </w:pPr>
      <w:r>
        <w:rPr>
          <w:rFonts w:eastAsia="宋体"/>
          <w:color w:val="auto"/>
          <w:highlight w:val="none"/>
        </w:rPr>
        <w:t xml:space="preserve">十、技术方案、服务方案</w:t>
      </w:r>
      <w:r/>
    </w:p>
    <w:p>
      <w:pPr>
        <w:pStyle w:val="1368"/>
        <w:spacing w:before="240" w:after="240" w:line="200" w:lineRule="atLeast"/>
        <w:rPr>
          <w:rFonts w:eastAsia="宋体"/>
          <w:color w:val="auto"/>
          <w:highlight w:val="none"/>
        </w:rPr>
      </w:pPr>
      <w:r>
        <w:rPr>
          <w:rFonts w:eastAsia="宋体"/>
          <w:color w:val="auto"/>
          <w:highlight w:val="none"/>
        </w:rPr>
        <w:t xml:space="preserve">十</w:t>
      </w:r>
      <w:r>
        <w:rPr>
          <w:rFonts w:hint="eastAsia" w:eastAsia="宋体"/>
          <w:color w:val="auto"/>
          <w:highlight w:val="none"/>
          <w:lang w:val="en-US" w:eastAsia="zh-CN"/>
        </w:rPr>
        <w:t xml:space="preserve">一</w:t>
      </w:r>
      <w:r>
        <w:rPr>
          <w:rFonts w:eastAsia="宋体"/>
          <w:color w:val="auto"/>
          <w:highlight w:val="none"/>
        </w:rPr>
        <w:t xml:space="preserve">、投标人情况介绍  </w:t>
      </w:r>
      <w:bookmarkStart w:id="233" w:name="_GoBack"/>
      <w:r/>
      <w:bookmarkEnd w:id="233"/>
      <w:r/>
      <w:r/>
    </w:p>
    <w:p>
      <w:pPr>
        <w:pStyle w:val="1368"/>
        <w:spacing w:before="240" w:after="240" w:line="200" w:lineRule="atLeast"/>
        <w:rPr>
          <w:rFonts w:eastAsia="宋体"/>
          <w:color w:val="auto"/>
          <w:highlight w:val="none"/>
        </w:rPr>
      </w:pPr>
      <w:r>
        <w:rPr>
          <w:rFonts w:eastAsia="宋体"/>
          <w:color w:val="auto"/>
          <w:highlight w:val="none"/>
        </w:rPr>
        <w:t xml:space="preserve">十</w:t>
      </w:r>
      <w:r>
        <w:rPr>
          <w:rFonts w:hint="eastAsia" w:eastAsia="宋体"/>
          <w:color w:val="auto"/>
          <w:highlight w:val="none"/>
          <w:lang w:val="en-US" w:eastAsia="zh-CN"/>
        </w:rPr>
        <w:t xml:space="preserve">二</w:t>
      </w:r>
      <w:r>
        <w:rPr>
          <w:rFonts w:eastAsia="宋体"/>
          <w:color w:val="auto"/>
          <w:highlight w:val="none"/>
        </w:rPr>
        <w:t xml:space="preserve">、其他材料</w:t>
      </w:r>
      <w:r/>
    </w:p>
    <w:p>
      <w:pPr>
        <w:pStyle w:val="1368"/>
        <w:spacing w:before="240" w:after="240" w:line="200" w:lineRule="atLeast"/>
        <w:rPr>
          <w:rFonts w:eastAsia="宋体"/>
          <w:color w:val="auto"/>
          <w:highlight w:val="none"/>
        </w:rPr>
      </w:pPr>
      <w:r>
        <w:rPr>
          <w:rFonts w:eastAsia="宋体"/>
          <w:color w:val="auto"/>
          <w:highlight w:val="none"/>
        </w:rPr>
      </w:r>
      <w:r/>
    </w:p>
    <w:p>
      <w:pPr>
        <w:pStyle w:val="1368"/>
        <w:spacing w:before="240" w:after="240" w:line="200" w:lineRule="atLeast"/>
        <w:rPr>
          <w:rFonts w:eastAsia="宋体"/>
          <w:color w:val="auto"/>
          <w:highlight w:val="none"/>
        </w:rPr>
      </w:pPr>
      <w:r>
        <w:rPr>
          <w:rFonts w:eastAsia="宋体"/>
          <w:color w:val="auto"/>
          <w:highlight w:val="none"/>
        </w:rPr>
      </w:r>
      <w:r/>
    </w:p>
    <w:p>
      <w:pPr>
        <w:pStyle w:val="1369"/>
        <w:rPr>
          <w:rFonts w:eastAsia="宋体"/>
          <w:color w:val="auto"/>
          <w:highlight w:val="none"/>
        </w:rPr>
        <w:outlineLvl w:val="1"/>
      </w:pPr>
      <w:r/>
      <w:bookmarkStart w:id="175" w:name="_Toc15"/>
      <w:r>
        <w:rPr>
          <w:rFonts w:eastAsia="宋体"/>
          <w:color w:val="auto"/>
          <w:highlight w:val="none"/>
        </w:rPr>
        <w:br w:type="page" w:clear="all"/>
      </w:r>
      <w:r>
        <w:rPr>
          <w:rFonts w:eastAsia="宋体"/>
          <w:b/>
          <w:color w:val="auto"/>
          <w:sz w:val="32"/>
          <w:highlight w:val="none"/>
        </w:rPr>
        <w:t xml:space="preserve">一、封面</w:t>
      </w:r>
      <w:bookmarkEnd w:id="175"/>
      <w:r/>
      <w:r/>
    </w:p>
    <w:p>
      <w:pPr>
        <w:pStyle w:val="1370"/>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70"/>
        <w:jc w:val="center"/>
        <w:spacing w:before="540" w:after="540"/>
        <w:rPr>
          <w:rFonts w:eastAsia="宋体"/>
          <w:color w:val="auto"/>
          <w:sz w:val="54"/>
          <w:szCs w:val="54"/>
          <w:highlight w:val="none"/>
        </w:rPr>
      </w:pPr>
      <w:r>
        <w:rPr>
          <w:rFonts w:eastAsia="宋体"/>
          <w:color w:val="auto"/>
          <w:sz w:val="54"/>
          <w:szCs w:val="54"/>
          <w:highlight w:val="none"/>
        </w:rPr>
        <w:t xml:space="preserve">投 标 文 件</w:t>
      </w:r>
      <w:r/>
    </w:p>
    <w:p>
      <w:pPr>
        <w:pStyle w:val="1370"/>
        <w:spacing w:before="240" w:after="240"/>
        <w:rPr>
          <w:rFonts w:eastAsia="宋体"/>
          <w:color w:val="auto"/>
          <w:highlight w:val="none"/>
        </w:rPr>
      </w:pPr>
      <w:r>
        <w:rPr>
          <w:rFonts w:eastAsia="宋体"/>
          <w:color w:val="auto"/>
          <w:highlight w:val="none"/>
        </w:rPr>
        <w:t xml:space="preserve"> </w:t>
      </w:r>
      <w:r/>
    </w:p>
    <w:p>
      <w:pPr>
        <w:pStyle w:val="1370"/>
        <w:jc w:val="center"/>
        <w:spacing w:before="400" w:after="400"/>
        <w:rPr>
          <w:rFonts w:eastAsia="宋体"/>
          <w:color w:val="auto"/>
          <w:sz w:val="40"/>
          <w:szCs w:val="40"/>
          <w:highlight w:val="none"/>
        </w:rPr>
      </w:pPr>
      <w:r>
        <w:rPr>
          <w:rFonts w:eastAsia="宋体"/>
          <w:color w:val="auto"/>
          <w:sz w:val="40"/>
          <w:szCs w:val="40"/>
          <w:highlight w:val="none"/>
        </w:rPr>
        <w:t xml:space="preserve"> </w:t>
      </w:r>
      <w:r/>
    </w:p>
    <w:p>
      <w:pPr>
        <w:pStyle w:val="1370"/>
        <w:spacing w:before="240" w:after="240"/>
        <w:rPr>
          <w:rFonts w:eastAsia="宋体"/>
          <w:color w:val="auto"/>
          <w:highlight w:val="none"/>
        </w:rPr>
      </w:pPr>
      <w:r>
        <w:rPr>
          <w:rFonts w:eastAsia="宋体"/>
          <w:color w:val="auto"/>
          <w:highlight w:val="none"/>
        </w:rPr>
        <w:t xml:space="preserve"> </w:t>
      </w:r>
      <w:r/>
    </w:p>
    <w:p>
      <w:pPr>
        <w:pStyle w:val="1370"/>
        <w:jc w:val="center"/>
        <w:spacing w:before="360" w:after="360"/>
        <w:rPr>
          <w:rFonts w:eastAsia="宋体"/>
          <w:color w:val="auto"/>
          <w:sz w:val="36"/>
          <w:szCs w:val="36"/>
          <w:highlight w:val="none"/>
        </w:rPr>
      </w:pPr>
      <w:r>
        <w:rPr>
          <w:rFonts w:eastAsia="宋体"/>
          <w:color w:val="auto"/>
          <w:sz w:val="36"/>
          <w:szCs w:val="36"/>
          <w:highlight w:val="none"/>
        </w:rPr>
        <w:t xml:space="preserve">项目名称：   </w:t>
      </w:r>
      <w:r/>
    </w:p>
    <w:p>
      <w:pPr>
        <w:pStyle w:val="1370"/>
        <w:jc w:val="center"/>
        <w:spacing w:before="360" w:after="360"/>
        <w:rPr>
          <w:rFonts w:eastAsia="宋体"/>
          <w:color w:val="auto"/>
          <w:sz w:val="36"/>
          <w:szCs w:val="36"/>
          <w:highlight w:val="none"/>
        </w:rPr>
      </w:pPr>
      <w:r>
        <w:rPr>
          <w:rFonts w:eastAsia="宋体"/>
          <w:color w:val="auto"/>
          <w:sz w:val="36"/>
          <w:szCs w:val="36"/>
          <w:highlight w:val="none"/>
        </w:rPr>
        <w:t xml:space="preserve">招标编号：   </w:t>
      </w:r>
      <w:r/>
    </w:p>
    <w:p>
      <w:pPr>
        <w:pStyle w:val="1370"/>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70"/>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70"/>
        <w:jc w:val="center"/>
        <w:spacing w:before="360" w:after="360"/>
        <w:rPr>
          <w:rFonts w:eastAsia="宋体"/>
          <w:color w:val="auto"/>
          <w:sz w:val="36"/>
          <w:szCs w:val="36"/>
          <w:highlight w:val="none"/>
        </w:rPr>
      </w:pPr>
      <w:r>
        <w:rPr>
          <w:rFonts w:eastAsia="宋体"/>
          <w:color w:val="auto"/>
          <w:sz w:val="36"/>
          <w:szCs w:val="36"/>
          <w:highlight w:val="none"/>
        </w:rPr>
        <w:t xml:space="preserve">投标人名称：   </w:t>
      </w:r>
      <w:r/>
    </w:p>
    <w:p>
      <w:pPr>
        <w:pStyle w:val="1370"/>
        <w:jc w:val="center"/>
        <w:spacing w:before="360" w:after="360"/>
        <w:rPr>
          <w:rFonts w:eastAsia="宋体"/>
          <w:color w:val="auto"/>
          <w:sz w:val="36"/>
          <w:szCs w:val="36"/>
          <w:highlight w:val="none"/>
        </w:rPr>
      </w:pPr>
      <w:r>
        <w:rPr>
          <w:rFonts w:eastAsia="宋体"/>
          <w:color w:val="auto"/>
          <w:sz w:val="36"/>
          <w:szCs w:val="36"/>
          <w:highlight w:val="none"/>
        </w:rPr>
        <w:t xml:space="preserve">日期：   </w:t>
      </w:r>
      <w:r/>
    </w:p>
    <w:p>
      <w:pPr>
        <w:pStyle w:val="1370"/>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70"/>
        <w:spacing w:before="240" w:after="240"/>
        <w:rPr>
          <w:rFonts w:eastAsia="宋体"/>
          <w:color w:val="auto"/>
          <w:highlight w:val="none"/>
        </w:rPr>
      </w:pPr>
      <w:r>
        <w:rPr>
          <w:rFonts w:eastAsia="宋体"/>
          <w:color w:val="auto"/>
          <w:highlight w:val="none"/>
        </w:rPr>
        <w:t xml:space="preserve"> </w:t>
      </w:r>
      <w:r/>
    </w:p>
    <w:p>
      <w:pPr>
        <w:pStyle w:val="1371"/>
        <w:rPr>
          <w:rFonts w:eastAsia="宋体"/>
          <w:color w:val="auto"/>
          <w:highlight w:val="none"/>
        </w:rPr>
        <w:outlineLvl w:val="1"/>
      </w:pPr>
      <w:r/>
      <w:bookmarkStart w:id="176" w:name="_Toc16"/>
      <w:r>
        <w:rPr>
          <w:rFonts w:eastAsia="宋体"/>
          <w:color w:val="auto"/>
          <w:highlight w:val="none"/>
        </w:rPr>
        <w:br w:type="page" w:clear="all"/>
      </w:r>
      <w:r>
        <w:rPr>
          <w:rFonts w:eastAsia="宋体"/>
          <w:b/>
          <w:color w:val="auto"/>
          <w:sz w:val="32"/>
          <w:highlight w:val="none"/>
        </w:rPr>
        <w:t xml:space="preserve">二、投标函格式</w:t>
      </w:r>
      <w:bookmarkEnd w:id="176"/>
      <w:r/>
      <w:r/>
    </w:p>
    <w:p>
      <w:pPr>
        <w:pStyle w:val="1372"/>
        <w:spacing w:line="440" w:lineRule="exact"/>
        <w:rPr>
          <w:rFonts w:eastAsia="宋体"/>
          <w:color w:val="auto"/>
          <w:spacing w:val="7"/>
          <w:highlight w:val="none"/>
        </w:rPr>
      </w:pPr>
      <w:r>
        <w:rPr>
          <w:rFonts w:ascii="Tahoma" w:hAnsi="Tahoma" w:eastAsia="宋体" w:cs="Tahoma"/>
          <w:color w:val="auto"/>
          <w:highlight w:val="none"/>
        </w:rPr>
        <w:t xml:space="preserve">﻿</w:t>
      </w:r>
      <w:r/>
    </w:p>
    <w:p>
      <w:pPr>
        <w:ind w:firstLine="4260"/>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投标函</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致张家港润信项目咨询有限公司：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号招标文件，正式授权下述签字人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（姓名和职务）代表我方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（投标人的名称），全权处理本次项目投标的有关事宜。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据此函，签字人兹宣布同意如下：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1、同意向贵方提供贵方可能另外要求的与投标有关的任何证据或资料；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2、我们完全理解贵方不一定将合同授予最低报价的投标人；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3、我们已详细审核全部招标文件及其有效补充文件，我们知道必须放弃提出含糊不清或误解问题的权利；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5、与本投标有关的正式通讯地址为：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    编：</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投标单位代表姓名：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投标单位名称：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公    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pStyle w:val="1372"/>
        <w:spacing w:line="440" w:lineRule="exact"/>
        <w:rPr>
          <w:rFonts w:eastAsia="宋体"/>
          <w:color w:val="auto"/>
          <w:highlight w:val="none"/>
        </w:rPr>
      </w:pPr>
      <w:r>
        <w:rPr>
          <w:rFonts w:eastAsia="宋体"/>
          <w:color w:val="auto"/>
          <w:highlight w:val="none"/>
        </w:rPr>
        <w:t xml:space="preserve"> </w:t>
      </w:r>
      <w:r/>
    </w:p>
    <w:p>
      <w:pPr>
        <w:pStyle w:val="1373"/>
        <w:rPr>
          <w:rFonts w:eastAsia="宋体"/>
          <w:color w:val="auto"/>
          <w:highlight w:val="none"/>
        </w:rPr>
        <w:outlineLvl w:val="1"/>
      </w:pPr>
      <w:r/>
      <w:bookmarkStart w:id="177" w:name="_Toc17"/>
      <w:r>
        <w:rPr>
          <w:rFonts w:eastAsia="宋体"/>
          <w:color w:val="auto"/>
          <w:highlight w:val="none"/>
        </w:rPr>
        <w:br w:type="page" w:clear="all"/>
      </w:r>
      <w:r>
        <w:rPr>
          <w:rFonts w:eastAsia="宋体"/>
          <w:b/>
          <w:color w:val="auto"/>
          <w:sz w:val="32"/>
          <w:highlight w:val="none"/>
        </w:rPr>
        <w:t xml:space="preserve">三、开标一览表</w:t>
      </w:r>
      <w:bookmarkEnd w:id="177"/>
      <w:r/>
      <w:r/>
    </w:p>
    <w:p>
      <w:pPr>
        <w:pStyle w:val="1363"/>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74"/>
        <w:jc w:val="center"/>
        <w:spacing w:line="440" w:lineRule="exact"/>
        <w:rPr>
          <w:rStyle w:val="1432"/>
          <w:rFonts w:eastAsia="宋体"/>
          <w:color w:val="auto"/>
          <w:spacing w:val="7"/>
          <w:highlight w:val="none"/>
        </w:rPr>
      </w:pPr>
      <w:r>
        <w:rPr>
          <w:rStyle w:val="1432"/>
          <w:rFonts w:hint="eastAsia" w:ascii="宋体" w:hAnsi="宋体" w:eastAsia="宋体" w:cs="宋体"/>
          <w:color w:val="auto"/>
          <w:highlight w:val="none"/>
        </w:rPr>
        <w:t xml:space="preserve">开标一览表（优惠率）</w:t>
      </w:r>
      <w:r/>
    </w:p>
    <w:p>
      <w:pPr>
        <w:pStyle w:val="1374"/>
        <w:spacing w:before="240" w:after="240"/>
        <w:rPr>
          <w:rStyle w:val="1432"/>
          <w:rFonts w:ascii="宋体" w:hAnsi="宋体" w:eastAsia="宋体" w:cs="宋体"/>
          <w:color w:val="auto"/>
          <w:highlight w:val="none"/>
        </w:rPr>
      </w:pPr>
      <w:r>
        <w:rPr>
          <w:rStyle w:val="1432"/>
          <w:rFonts w:ascii="宋体" w:hAnsi="宋体" w:eastAsia="宋体" w:cs="宋体"/>
          <w:color w:val="auto"/>
          <w:highlight w:val="none"/>
        </w:rPr>
        <w:t xml:space="preserve">投标</w:t>
      </w:r>
      <w:r>
        <w:rPr>
          <w:rStyle w:val="1432"/>
          <w:rFonts w:hint="eastAsia" w:ascii="宋体" w:hAnsi="宋体" w:eastAsia="宋体" w:cs="宋体"/>
          <w:color w:val="auto"/>
          <w:highlight w:val="none"/>
        </w:rPr>
        <w:t xml:space="preserve">人</w:t>
      </w:r>
      <w:r>
        <w:rPr>
          <w:rStyle w:val="1432"/>
          <w:rFonts w:ascii="宋体" w:hAnsi="宋体" w:eastAsia="宋体" w:cs="宋体"/>
          <w:color w:val="auto"/>
          <w:highlight w:val="none"/>
        </w:rPr>
        <w:t xml:space="preserve">全称（加盖公章）：</w:t>
      </w:r>
      <w:r/>
    </w:p>
    <w:p>
      <w:pPr>
        <w:pStyle w:val="1374"/>
        <w:spacing w:before="240" w:after="240"/>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项目编号：</w:t>
      </w:r>
      <w:r>
        <w:rPr>
          <w:rStyle w:val="1432"/>
          <w:rFonts w:ascii="宋体" w:hAnsi="宋体" w:eastAsia="宋体" w:cs="宋体"/>
          <w:color w:val="auto"/>
          <w:highlight w:val="none"/>
        </w:rPr>
        <w:t xml:space="preserve">    </w:t>
      </w:r>
      <w:r/>
    </w:p>
    <w:p>
      <w:pPr>
        <w:pStyle w:val="1374"/>
        <w:spacing w:before="240" w:after="240"/>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分包号：</w:t>
      </w:r>
      <w:r/>
    </w:p>
    <w:tbl>
      <w:tblPr>
        <w:tblStyle w:val="823"/>
        <w:tblW w:w="956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393"/>
        <w:gridCol w:w="3478"/>
        <w:gridCol w:w="1690"/>
      </w:tblGrid>
      <w:tr>
        <w:trPr>
          <w:trHeight w:val="470"/>
        </w:trPr>
        <w:tc>
          <w:tcPr>
            <w:tcMar>
              <w:left w:w="0" w:type="dxa"/>
              <w:top w:w="0" w:type="dxa"/>
              <w:right w:w="0" w:type="dxa"/>
              <w:bottom w:w="0" w:type="dxa"/>
            </w:tcMar>
            <w:tcW w:w="4393" w:type="dxa"/>
            <w:vAlign w:val="center"/>
            <w:textDirection w:val="lrTb"/>
            <w:noWrap/>
          </w:tcPr>
          <w:p>
            <w:pPr>
              <w:pStyle w:val="1363"/>
              <w:jc w:val="center"/>
              <w:rPr>
                <w:rFonts w:eastAsia="宋体"/>
                <w:color w:val="auto"/>
                <w:highlight w:val="none"/>
              </w:rPr>
            </w:pPr>
            <w:r>
              <w:rPr>
                <w:rFonts w:eastAsia="宋体"/>
                <w:color w:val="auto"/>
                <w:highlight w:val="none"/>
              </w:rPr>
              <w:t xml:space="preserve">项目名称 </w:t>
            </w:r>
            <w:r/>
          </w:p>
        </w:tc>
        <w:tc>
          <w:tcPr>
            <w:tcMar>
              <w:left w:w="0" w:type="dxa"/>
              <w:top w:w="0" w:type="dxa"/>
              <w:right w:w="0" w:type="dxa"/>
              <w:bottom w:w="0" w:type="dxa"/>
            </w:tcMar>
            <w:tcW w:w="3478" w:type="dxa"/>
            <w:vAlign w:val="center"/>
            <w:textDirection w:val="lrTb"/>
            <w:noWrap/>
          </w:tcPr>
          <w:p>
            <w:pPr>
              <w:pStyle w:val="1363"/>
              <w:jc w:val="center"/>
              <w:rPr>
                <w:rFonts w:eastAsia="宋体"/>
                <w:color w:val="auto"/>
                <w:highlight w:val="none"/>
              </w:rPr>
            </w:pPr>
            <w:r>
              <w:rPr>
                <w:rFonts w:hint="eastAsia" w:eastAsia="宋体"/>
                <w:color w:val="auto"/>
                <w:highlight w:val="none"/>
              </w:rPr>
              <w:t xml:space="preserve">投标优惠率</w:t>
            </w:r>
            <w:r/>
          </w:p>
        </w:tc>
        <w:tc>
          <w:tcPr>
            <w:tcMar>
              <w:left w:w="0" w:type="dxa"/>
              <w:top w:w="0" w:type="dxa"/>
              <w:right w:w="0" w:type="dxa"/>
              <w:bottom w:w="0" w:type="dxa"/>
            </w:tcMar>
            <w:tcW w:w="1690" w:type="dxa"/>
            <w:vAlign w:val="center"/>
            <w:textDirection w:val="lrTb"/>
            <w:noWrap/>
          </w:tcPr>
          <w:p>
            <w:pPr>
              <w:pStyle w:val="1363"/>
              <w:jc w:val="center"/>
              <w:rPr>
                <w:rFonts w:eastAsia="宋体"/>
                <w:color w:val="auto"/>
                <w:highlight w:val="none"/>
              </w:rPr>
            </w:pPr>
            <w:r>
              <w:rPr>
                <w:rFonts w:eastAsia="宋体"/>
                <w:color w:val="auto"/>
                <w:highlight w:val="none"/>
              </w:rPr>
              <w:t xml:space="preserve">备注 </w:t>
            </w:r>
            <w:r/>
          </w:p>
        </w:tc>
      </w:tr>
      <w:tr>
        <w:trPr>
          <w:trHeight w:val="1071"/>
        </w:trPr>
        <w:tc>
          <w:tcPr>
            <w:tcMar>
              <w:left w:w="0" w:type="dxa"/>
              <w:top w:w="0" w:type="dxa"/>
              <w:right w:w="0" w:type="dxa"/>
              <w:bottom w:w="0" w:type="dxa"/>
            </w:tcMar>
            <w:tcW w:w="4393" w:type="dxa"/>
            <w:vAlign w:val="center"/>
            <w:textDirection w:val="lrTb"/>
            <w:noWrap/>
          </w:tcPr>
          <w:p>
            <w:pPr>
              <w:pStyle w:val="1363"/>
              <w:rPr>
                <w:rFonts w:eastAsia="宋体"/>
                <w:color w:val="auto"/>
                <w:highlight w:val="none"/>
              </w:rPr>
            </w:pPr>
            <w:r>
              <w:rPr>
                <w:rFonts w:eastAsia="宋体"/>
                <w:color w:val="auto"/>
                <w:highlight w:val="none"/>
              </w:rPr>
              <w:t xml:space="preserve">   </w:t>
            </w:r>
            <w:r/>
          </w:p>
        </w:tc>
        <w:tc>
          <w:tcPr>
            <w:tcMar>
              <w:left w:w="0" w:type="dxa"/>
              <w:top w:w="0" w:type="dxa"/>
              <w:right w:w="0" w:type="dxa"/>
              <w:bottom w:w="0" w:type="dxa"/>
            </w:tcMar>
            <w:tcW w:w="3478" w:type="dxa"/>
            <w:vAlign w:val="center"/>
            <w:textDirection w:val="lrTb"/>
            <w:noWrap/>
          </w:tcPr>
          <w:p>
            <w:pPr>
              <w:pStyle w:val="1363"/>
              <w:jc w:val="center"/>
              <w:rPr>
                <w:rFonts w:eastAsia="宋体"/>
                <w:color w:val="auto"/>
                <w:highlight w:val="none"/>
              </w:rPr>
            </w:pPr>
            <w:r>
              <w:rPr>
                <w:rFonts w:eastAsia="宋体"/>
                <w:color w:val="auto"/>
                <w:highlight w:val="none"/>
              </w:rPr>
              <w:t xml:space="preserve">%</w:t>
            </w:r>
            <w:r/>
          </w:p>
        </w:tc>
        <w:tc>
          <w:tcPr>
            <w:tcMar>
              <w:left w:w="0" w:type="dxa"/>
              <w:top w:w="0" w:type="dxa"/>
              <w:right w:w="0" w:type="dxa"/>
              <w:bottom w:w="0" w:type="dxa"/>
            </w:tcMar>
            <w:tcW w:w="1690" w:type="dxa"/>
            <w:vAlign w:val="center"/>
            <w:textDirection w:val="lrTb"/>
            <w:noWrap/>
          </w:tcPr>
          <w:p>
            <w:pPr>
              <w:pStyle w:val="1363"/>
              <w:jc w:val="center"/>
              <w:rPr>
                <w:rFonts w:eastAsia="宋体"/>
                <w:color w:val="auto"/>
                <w:highlight w:val="none"/>
              </w:rPr>
            </w:pPr>
            <w:r>
              <w:rPr>
                <w:rFonts w:eastAsia="宋体"/>
                <w:color w:val="auto"/>
                <w:highlight w:val="none"/>
              </w:rPr>
            </w:r>
            <w:r/>
          </w:p>
        </w:tc>
      </w:tr>
    </w:tbl>
    <w:p>
      <w:pPr>
        <w:pStyle w:val="1374"/>
        <w:spacing w:before="240" w:after="240"/>
        <w:rPr>
          <w:rStyle w:val="1432"/>
          <w:rFonts w:ascii="宋体" w:hAnsi="宋体" w:eastAsia="宋体" w:cs="宋体"/>
          <w:color w:val="auto"/>
          <w:highlight w:val="none"/>
        </w:rPr>
      </w:pPr>
      <w:r>
        <w:rPr>
          <w:rFonts w:eastAsia="宋体"/>
          <w:color w:val="auto"/>
          <w:highlight w:val="none"/>
        </w:rPr>
        <w:t xml:space="preserve"> </w:t>
      </w:r>
      <w:r>
        <w:rPr>
          <w:rStyle w:val="1432"/>
          <w:rFonts w:ascii="宋体" w:hAnsi="宋体" w:eastAsia="宋体" w:cs="宋体"/>
          <w:color w:val="auto"/>
          <w:highlight w:val="none"/>
        </w:rPr>
        <w:t xml:space="preserve"> </w:t>
      </w:r>
      <w:r>
        <w:rPr>
          <w:rStyle w:val="1432"/>
          <w:rFonts w:hint="eastAsia" w:ascii="宋体" w:hAnsi="宋体" w:eastAsia="宋体" w:cs="宋体"/>
          <w:color w:val="auto"/>
          <w:highlight w:val="none"/>
        </w:rPr>
        <w:t xml:space="preserve">                                           日期：  年   月   日</w:t>
      </w:r>
      <w:r/>
    </w:p>
    <w:p>
      <w:pPr>
        <w:pStyle w:val="1363"/>
        <w:spacing w:before="240" w:after="240"/>
        <w:rPr>
          <w:rFonts w:eastAsia="宋体"/>
          <w:color w:val="auto"/>
          <w:highlight w:val="none"/>
        </w:rPr>
      </w:pPr>
      <w:r>
        <w:rPr>
          <w:rFonts w:eastAsia="宋体"/>
          <w:color w:val="auto"/>
          <w:highlight w:val="none"/>
        </w:rPr>
        <w:t xml:space="preserve"> </w:t>
      </w:r>
      <w:r/>
    </w:p>
    <w:p>
      <w:pPr>
        <w:jc w:val="left"/>
        <w:spacing w:before="100" w:beforeAutospacing="1" w:after="100" w:afterAutospacing="1"/>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填写说明：</w:t>
      </w:r>
      <w:r/>
    </w:p>
    <w:p>
      <w:pPr>
        <w:jc w:val="left"/>
        <w:spacing w:before="100" w:beforeAutospacing="1" w:after="100" w:afterAutospacing="1"/>
        <w:widowControl/>
        <w:rPr>
          <w:rFonts w:ascii="宋体" w:hAnsi="宋体" w:cs="宋体"/>
          <w:color w:val="auto"/>
          <w:sz w:val="24"/>
          <w:szCs w:val="24"/>
          <w:highlight w:val="none"/>
        </w:rPr>
      </w:pPr>
      <w:r>
        <w:rPr>
          <w:rFonts w:hint="eastAsia" w:ascii="宋体" w:hAnsi="宋体" w:cs="宋体"/>
          <w:i/>
          <w:iCs/>
          <w:color w:val="auto"/>
          <w:sz w:val="24"/>
          <w:szCs w:val="24"/>
          <w:highlight w:val="none"/>
          <w:u w:val="single"/>
        </w:rPr>
        <w:t xml:space="preserve">1、开标一览表必须加盖投标人公章（复印件无效）。</w:t>
      </w:r>
      <w:r/>
    </w:p>
    <w:p>
      <w:pPr>
        <w:pStyle w:val="1433"/>
        <w:rPr>
          <w:rFonts w:cs="宋体"/>
          <w:i/>
          <w:iCs/>
          <w:color w:val="auto"/>
          <w:szCs w:val="24"/>
          <w:highlight w:val="none"/>
          <w:u w:val="single"/>
        </w:rPr>
      </w:pPr>
      <w:r>
        <w:rPr>
          <w:rFonts w:hint="eastAsia" w:cs="宋体"/>
          <w:i/>
          <w:iCs/>
          <w:color w:val="auto"/>
          <w:szCs w:val="24"/>
          <w:highlight w:val="none"/>
          <w:u w:val="single"/>
        </w:rPr>
        <w:t xml:space="preserve">2、如有分包，投标人投任何一个包的标的，都需单独填写开标一览表。</w:t>
      </w:r>
      <w:r/>
    </w:p>
    <w:p>
      <w:pPr>
        <w:pStyle w:val="1433"/>
        <w:rPr>
          <w:rFonts w:cs="宋体"/>
          <w:i/>
          <w:iCs/>
          <w:color w:val="auto"/>
          <w:szCs w:val="24"/>
          <w:highlight w:val="none"/>
          <w:u w:val="single"/>
        </w:rPr>
      </w:pPr>
      <w:r/>
      <w:bookmarkStart w:id="178" w:name="_Toc18"/>
      <w:r>
        <w:rPr>
          <w:rFonts w:hint="eastAsia" w:cs="宋体"/>
          <w:i/>
          <w:iCs/>
          <w:color w:val="auto"/>
          <w:szCs w:val="24"/>
          <w:highlight w:val="none"/>
          <w:u w:val="single"/>
        </w:rPr>
        <w:t xml:space="preserve">3、本次招标时为保证价格的统一性及避免不平衡报价，供应商报价时报取统一的投标优惠率即可，否则作无效投标处理。</w:t>
      </w:r>
      <w:r/>
    </w:p>
    <w:p>
      <w:pPr>
        <w:pStyle w:val="1433"/>
        <w:rPr>
          <w:rFonts w:cs="宋体"/>
          <w:i/>
          <w:iCs/>
          <w:color w:val="auto"/>
          <w:szCs w:val="24"/>
          <w:highlight w:val="none"/>
          <w:u w:val="single"/>
        </w:rPr>
      </w:pPr>
      <w:r>
        <w:rPr>
          <w:rFonts w:hint="eastAsia" w:cs="宋体"/>
          <w:i/>
          <w:iCs/>
          <w:color w:val="auto"/>
          <w:szCs w:val="24"/>
          <w:highlight w:val="none"/>
          <w:u w:val="single"/>
          <w:lang w:val="en-US" w:eastAsia="zh-CN"/>
        </w:rPr>
        <w:t xml:space="preserve">4</w:t>
      </w:r>
      <w:r>
        <w:rPr>
          <w:rFonts w:hint="eastAsia" w:cs="宋体"/>
          <w:i/>
          <w:iCs/>
          <w:color w:val="auto"/>
          <w:szCs w:val="24"/>
          <w:highlight w:val="none"/>
          <w:u w:val="single"/>
        </w:rPr>
        <w:t xml:space="preserve">、“投标文件制作软件”开标一览表中手动填写优惠率。</w:t>
      </w:r>
      <w:r/>
    </w:p>
    <w:p>
      <w:pPr>
        <w:pStyle w:val="1433"/>
        <w:rPr>
          <w:color w:val="auto"/>
          <w:highlight w:val="none"/>
        </w:rPr>
      </w:pPr>
      <w:r>
        <w:rPr>
          <w:color w:val="auto"/>
          <w:highlight w:val="none"/>
        </w:rPr>
        <w:br w:type="page" w:clear="all"/>
      </w:r>
      <w:r/>
    </w:p>
    <w:p>
      <w:pPr>
        <w:pStyle w:val="1375"/>
        <w:rPr>
          <w:rFonts w:eastAsia="宋体"/>
          <w:color w:val="auto"/>
          <w:highlight w:val="none"/>
        </w:rPr>
        <w:outlineLvl w:val="1"/>
      </w:pPr>
      <w:r>
        <w:rPr>
          <w:rFonts w:hint="eastAsia" w:eastAsia="宋体"/>
          <w:b/>
          <w:color w:val="auto"/>
          <w:sz w:val="32"/>
          <w:highlight w:val="none"/>
        </w:rPr>
        <w:t xml:space="preserve">四</w:t>
      </w:r>
      <w:r>
        <w:rPr>
          <w:rFonts w:eastAsia="宋体"/>
          <w:b/>
          <w:color w:val="auto"/>
          <w:sz w:val="32"/>
          <w:highlight w:val="none"/>
        </w:rPr>
        <w:t xml:space="preserve">、资格证明文件</w:t>
      </w:r>
      <w:bookmarkEnd w:id="178"/>
      <w:r/>
      <w:r/>
    </w:p>
    <w:p>
      <w:pPr>
        <w:pStyle w:val="1376"/>
        <w:ind w:firstLine="240"/>
        <w:rPr>
          <w:rFonts w:eastAsia="宋体"/>
          <w:color w:val="auto"/>
          <w:highlight w:val="none"/>
        </w:rPr>
        <w:outlineLvl w:val="2"/>
      </w:pPr>
      <w:r>
        <w:rPr>
          <w:rFonts w:eastAsia="宋体"/>
          <w:color w:val="auto"/>
          <w:highlight w:val="none"/>
        </w:rPr>
      </w:r>
      <w:r/>
    </w:p>
    <w:p>
      <w:pPr>
        <w:pStyle w:val="1112"/>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112"/>
        <w:ind w:left="0" w:firstLine="600"/>
        <w:spacing w:line="440" w:lineRule="exact"/>
        <w:shd w:val="clear" w:color="auto" w:fill="ffffff"/>
        <w:widowControl/>
        <w:rPr>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12"/>
        <w:ind w:left="0" w:firstLine="600"/>
        <w:spacing w:line="440" w:lineRule="exact"/>
        <w:shd w:val="clear" w:color="auto" w:fill="ffffff"/>
        <w:widowControl/>
        <w:rPr>
          <w:bCs/>
          <w:i/>
          <w:color w:val="auto"/>
          <w:sz w:val="24"/>
          <w:szCs w:val="24"/>
          <w:highlight w:val="none"/>
          <w:u w:val="single"/>
        </w:rPr>
      </w:pPr>
      <w:r>
        <w:rPr>
          <w:rFonts w:hint="eastAsia"/>
          <w:bCs/>
          <w:i/>
          <w:color w:val="auto"/>
          <w:sz w:val="24"/>
          <w:szCs w:val="24"/>
          <w:highlight w:val="none"/>
          <w:u w:val="single"/>
        </w:rPr>
        <w:t xml:space="preserve">2.财务状况报告（成立不满一年不需提供）（若供应商为分公司，可提供总公司财务状况报告）；</w:t>
      </w:r>
      <w:r/>
    </w:p>
    <w:p>
      <w:pPr>
        <w:pStyle w:val="1112"/>
        <w:ind w:left="0" w:firstLine="600"/>
        <w:spacing w:line="440" w:lineRule="exact"/>
        <w:shd w:val="clear" w:color="auto" w:fill="ffffff"/>
        <w:widowControl/>
        <w:rPr>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1112"/>
        <w:ind w:left="0" w:firstLine="600"/>
        <w:spacing w:line="440" w:lineRule="exact"/>
        <w:shd w:val="clear" w:color="auto" w:fill="ffffff"/>
        <w:widowControl/>
        <w:rPr>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lang w:val="en-US" w:eastAsia="zh-CN"/>
        </w:rPr>
        <w:t xml:space="preserve">格式见后</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w:t>
      </w:r>
      <w:r/>
    </w:p>
    <w:p>
      <w:pPr>
        <w:pStyle w:val="1112"/>
        <w:ind w:left="0" w:firstLine="600"/>
        <w:spacing w:line="440" w:lineRule="exact"/>
        <w:shd w:val="clear" w:color="auto" w:fill="ffffff"/>
        <w:widowControl/>
        <w:rPr>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lang w:val="en-US" w:eastAsia="zh-CN"/>
        </w:rPr>
        <w:t xml:space="preserve">格式见后</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w:t>
      </w:r>
      <w:r/>
    </w:p>
    <w:p>
      <w:pPr>
        <w:pStyle w:val="1112"/>
        <w:ind w:left="0" w:firstLine="600"/>
        <w:spacing w:line="440" w:lineRule="exact"/>
        <w:shd w:val="clear" w:color="auto" w:fill="ffffff"/>
        <w:widowControl/>
        <w:rPr>
          <w:bCs/>
          <w:i/>
          <w:color w:val="auto"/>
          <w:sz w:val="24"/>
          <w:szCs w:val="24"/>
          <w:highlight w:val="none"/>
          <w:u w:val="single"/>
        </w:rPr>
      </w:pPr>
      <w:r>
        <w:rPr>
          <w:rFonts w:hint="eastAsia"/>
          <w:bCs/>
          <w:i/>
          <w:color w:val="auto"/>
          <w:sz w:val="24"/>
          <w:szCs w:val="24"/>
          <w:highlight w:val="none"/>
          <w:u w:val="single"/>
        </w:rPr>
        <w:t xml:space="preserve">6.授权委托书（被授权人非法定代表人的，应提供授权委托书；被授权人是法定代表人的，应提供授权委托书或法定代表人身份证明书）；</w:t>
      </w:r>
      <w:r/>
    </w:p>
    <w:p>
      <w:pPr>
        <w:pStyle w:val="1112"/>
        <w:ind w:left="0" w:firstLine="600"/>
        <w:spacing w:line="440" w:lineRule="exact"/>
        <w:shd w:val="clear" w:color="auto" w:fill="ffffff"/>
        <w:widowControl/>
        <w:rPr>
          <w:rFonts w:hint="eastAsia"/>
          <w:bCs/>
          <w:i/>
          <w:color w:val="auto"/>
          <w:sz w:val="24"/>
          <w:szCs w:val="24"/>
          <w:highlight w:val="none"/>
          <w:u w:val="single"/>
        </w:rPr>
      </w:pPr>
      <w:r>
        <w:rPr>
          <w:rFonts w:hint="eastAsia"/>
          <w:bCs/>
          <w:i/>
          <w:color w:val="auto"/>
          <w:sz w:val="24"/>
          <w:szCs w:val="24"/>
          <w:highlight w:val="none"/>
          <w:u w:val="single"/>
        </w:rPr>
        <w:t xml:space="preserve">7.资格证明文件的书面承诺</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lang w:val="en-US" w:eastAsia="zh-CN"/>
        </w:rPr>
        <w:t xml:space="preserve">格式见后</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w:t>
      </w:r>
      <w:r/>
    </w:p>
    <w:p>
      <w:pPr>
        <w:pStyle w:val="1112"/>
        <w:ind w:left="0" w:firstLine="600"/>
        <w:spacing w:line="440" w:lineRule="exact"/>
        <w:shd w:val="clear" w:color="auto" w:fill="ffffff"/>
        <w:widowControl/>
        <w:rPr>
          <w:rFonts w:hint="eastAsia"/>
          <w:bCs/>
          <w:i/>
          <w:color w:val="auto"/>
          <w:sz w:val="24"/>
          <w:szCs w:val="24"/>
          <w:highlight w:val="none"/>
          <w:u w:val="single"/>
        </w:rPr>
      </w:pPr>
      <w:r>
        <w:rPr>
          <w:rFonts w:hint="eastAsia"/>
          <w:bCs/>
          <w:i/>
          <w:color w:val="auto"/>
          <w:sz w:val="24"/>
          <w:szCs w:val="24"/>
          <w:highlight w:val="none"/>
          <w:u w:val="single"/>
          <w:lang w:val="en-US" w:eastAsia="zh-CN"/>
        </w:rPr>
        <w:t xml:space="preserve">8.中小企业声明函（</w:t>
      </w:r>
      <w:r>
        <w:rPr>
          <w:rFonts w:hint="eastAsia"/>
          <w:bCs/>
          <w:i/>
          <w:color w:val="auto"/>
          <w:sz w:val="24"/>
          <w:szCs w:val="24"/>
          <w:highlight w:val="none"/>
          <w:u w:val="single"/>
        </w:rPr>
        <w:t xml:space="preserve">残疾人福利性单位声明函</w:t>
      </w:r>
      <w:r>
        <w:rPr>
          <w:rFonts w:hint="eastAsia"/>
          <w:bCs/>
          <w:i/>
          <w:color w:val="auto"/>
          <w:sz w:val="24"/>
          <w:szCs w:val="24"/>
          <w:highlight w:val="none"/>
          <w:u w:val="single"/>
          <w:lang w:val="en-US" w:eastAsia="zh-CN"/>
        </w:rPr>
        <w:t xml:space="preserve">或</w:t>
      </w:r>
      <w:r>
        <w:rPr>
          <w:rFonts w:hint="eastAsia"/>
          <w:bCs/>
          <w:i/>
          <w:color w:val="auto"/>
          <w:sz w:val="24"/>
          <w:szCs w:val="24"/>
          <w:highlight w:val="none"/>
          <w:u w:val="single"/>
        </w:rPr>
        <w:t xml:space="preserve">监狱企业的证明文件）</w:t>
      </w:r>
      <w:r/>
    </w:p>
    <w:p>
      <w:pPr>
        <w:pStyle w:val="1112"/>
        <w:ind w:left="0" w:firstLine="600"/>
        <w:spacing w:line="440" w:lineRule="exact"/>
        <w:shd w:val="clear" w:color="auto" w:fill="ffffff"/>
        <w:widowControl/>
        <w:rPr>
          <w:rFonts w:hint="eastAsia"/>
          <w:bCs/>
          <w:i/>
          <w:color w:val="auto"/>
          <w:sz w:val="24"/>
          <w:szCs w:val="24"/>
          <w:highlight w:val="none"/>
          <w:u w:val="single"/>
        </w:rPr>
      </w:pPr>
      <w:r>
        <w:rPr>
          <w:rFonts w:hint="eastAsia"/>
          <w:bCs/>
          <w:i/>
          <w:color w:val="auto"/>
          <w:sz w:val="24"/>
          <w:szCs w:val="24"/>
          <w:highlight w:val="none"/>
          <w:u w:val="single"/>
        </w:rPr>
        <w:t xml:space="preserve">9</w:t>
      </w:r>
      <w:r>
        <w:rPr>
          <w:rFonts w:hint="eastAsia"/>
          <w:bCs/>
          <w:i/>
          <w:color w:val="auto"/>
          <w:sz w:val="24"/>
          <w:szCs w:val="24"/>
          <w:highlight w:val="none"/>
          <w:u w:val="single"/>
          <w:lang w:val="en-US" w:eastAsia="zh-CN"/>
        </w:rPr>
        <w:t xml:space="preserve">.</w:t>
      </w:r>
      <w:r>
        <w:rPr>
          <w:rFonts w:hint="eastAsia"/>
          <w:bCs/>
          <w:i/>
          <w:color w:val="auto"/>
          <w:sz w:val="24"/>
          <w:szCs w:val="24"/>
          <w:highlight w:val="none"/>
          <w:u w:val="single"/>
        </w:rPr>
        <w:t xml:space="preserve">有效期内的《食品经营许可证》</w:t>
      </w:r>
      <w:r>
        <w:rPr>
          <w:rFonts w:hint="eastAsia"/>
          <w:bCs/>
          <w:i/>
          <w:color w:val="auto"/>
          <w:sz w:val="24"/>
          <w:szCs w:val="24"/>
          <w:highlight w:val="none"/>
          <w:u w:val="single"/>
          <w:lang w:eastAsia="zh-CN"/>
        </w:rPr>
        <w:t xml:space="preserve">。</w:t>
      </w:r>
      <w:r/>
    </w:p>
    <w:p>
      <w:pPr>
        <w:pStyle w:val="1112"/>
        <w:ind w:left="105" w:firstLine="480"/>
        <w:spacing w:line="440" w:lineRule="exact"/>
        <w:rPr>
          <w:bCs/>
          <w:i/>
          <w:color w:val="auto"/>
          <w:sz w:val="24"/>
          <w:szCs w:val="24"/>
          <w:highlight w:val="none"/>
          <w:u w:val="single"/>
        </w:rPr>
      </w:pPr>
      <w:r>
        <w:rPr>
          <w:bCs/>
          <w:i/>
          <w:color w:val="auto"/>
          <w:sz w:val="24"/>
          <w:szCs w:val="24"/>
          <w:highlight w:val="none"/>
          <w:u w:val="single"/>
        </w:rPr>
      </w:r>
      <w:r/>
    </w:p>
    <w:p>
      <w:pPr>
        <w:pStyle w:val="1382"/>
        <w:rPr>
          <w:rFonts w:eastAsia="宋体"/>
          <w:color w:val="auto"/>
          <w:spacing w:val="7"/>
          <w:highlight w:val="none"/>
        </w:rPr>
        <w:outlineLvl w:val="2"/>
      </w:pPr>
      <w:r>
        <w:rPr>
          <w:rFonts w:eastAsia="宋体"/>
          <w:color w:val="auto"/>
          <w:highlight w:val="none"/>
        </w:rPr>
        <w:br w:type="page" w:clear="all"/>
      </w:r>
      <w:r>
        <w:rPr>
          <w:rFonts w:ascii="Tahoma" w:hAnsi="Tahoma" w:eastAsia="宋体" w:cs="Tahoma"/>
          <w:color w:val="auto"/>
          <w:highlight w:val="none"/>
        </w:rPr>
        <w:t xml:space="preserve">﻿</w: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具备履行合同所必需的设备和专业技术能力的书面声明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0"/>
        <w:spacing w:line="360" w:lineRule="auto"/>
        <w:rPr>
          <w:rFonts w:ascii="宋体" w:hAnsi="宋体" w:cs="宋体"/>
          <w:color w:val="auto"/>
          <w:highlight w:val="none"/>
        </w:rPr>
      </w:pPr>
      <w:r>
        <w:rPr>
          <w:rFonts w:hint="eastAsia" w:ascii="宋体" w:hAnsi="宋体" w:cs="宋体"/>
          <w:color w:val="auto"/>
          <w:sz w:val="24"/>
          <w:szCs w:val="24"/>
          <w:highlight w:val="none"/>
        </w:rPr>
        <w:t xml:space="preserve">投标单位（加盖公章）：</w:t>
      </w:r>
      <w:r/>
    </w:p>
    <w:p>
      <w:pPr>
        <w:jc w:val="center"/>
        <w:spacing w:line="360" w:lineRule="auto"/>
        <w:rPr>
          <w:rFonts w:ascii="宋体" w:hAnsi="宋体" w:cs="宋体"/>
          <w:b/>
          <w:bCs/>
          <w:color w:val="auto"/>
          <w:sz w:val="32"/>
          <w:szCs w:val="32"/>
          <w:highlight w:val="none"/>
        </w:rPr>
      </w:pPr>
      <w:r/>
      <w:bookmarkStart w:id="179" w:name="_Toc308"/>
      <w:r>
        <w:rPr>
          <w:rFonts w:hint="eastAsia" w:ascii="宋体" w:hAnsi="宋体" w:cs="宋体"/>
          <w:b/>
          <w:bCs/>
          <w:color w:val="auto"/>
          <w:sz w:val="32"/>
          <w:szCs w:val="32"/>
          <w:highlight w:val="none"/>
        </w:rPr>
        <w:br w:type="page" w:clear="all"/>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参加政府采购活动前3年内在经营活动中没有重大违法记录的书面声明</w:t>
      </w:r>
      <w:bookmarkEnd w:id="179"/>
      <w:r/>
      <w:r/>
    </w:p>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pStyle w:val="1386"/>
        <w:ind w:firstLine="456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投标单位（加盖公章）：</w:t>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8"/>
        <w:rPr>
          <w:rFonts w:eastAsia="宋体"/>
          <w:color w:val="auto"/>
          <w:highlight w:val="none"/>
        </w:rPr>
        <w:outlineLvl w:val="2"/>
      </w:pPr>
      <w:r>
        <w:rPr>
          <w:rFonts w:eastAsia="宋体"/>
          <w:color w:val="auto"/>
          <w:highlight w:val="none"/>
        </w:rPr>
      </w:r>
      <w:r/>
    </w:p>
    <w:p>
      <w:pPr>
        <w:pStyle w:val="1389"/>
        <w:jc w:val="center"/>
        <w:spacing w:before="320" w:after="320"/>
        <w:rPr>
          <w:rFonts w:eastAsia="宋体"/>
          <w:b/>
          <w:bCs/>
          <w:color w:val="auto"/>
          <w:sz w:val="32"/>
          <w:szCs w:val="32"/>
          <w:highlight w:val="none"/>
        </w:rPr>
      </w:pPr>
      <w:r>
        <w:rPr>
          <w:rFonts w:eastAsia="宋体"/>
          <w:b/>
          <w:bCs/>
          <w:color w:val="auto"/>
          <w:sz w:val="32"/>
          <w:szCs w:val="32"/>
          <w:highlight w:val="none"/>
        </w:rPr>
        <w:t xml:space="preserve"> </w:t>
      </w:r>
      <w:r/>
    </w:p>
    <w:p>
      <w:pPr>
        <w:pStyle w:val="1389"/>
        <w:spacing w:before="240" w:after="240"/>
        <w:rPr>
          <w:rFonts w:eastAsia="宋体"/>
          <w:color w:val="auto"/>
          <w:highlight w:val="none"/>
        </w:rPr>
      </w:pPr>
      <w:r>
        <w:rPr>
          <w:rFonts w:eastAsia="宋体"/>
          <w:color w:val="auto"/>
          <w:highlight w:val="none"/>
        </w:rPr>
        <w:t xml:space="preserve"> </w:t>
      </w:r>
      <w:r/>
    </w:p>
    <w:p>
      <w:pPr>
        <w:pStyle w:val="1415"/>
        <w:jc w:val="center"/>
        <w:rPr>
          <w:rFonts w:ascii="宋体" w:hAnsi="宋体" w:eastAsia="宋体" w:cs="宋体"/>
          <w:color w:val="auto"/>
          <w:highlight w:val="none"/>
        </w:rPr>
      </w:pPr>
      <w:r>
        <w:rPr>
          <w:rFonts w:ascii="宋体" w:hAnsi="宋体" w:eastAsia="宋体" w:cs="宋体"/>
          <w:color w:val="auto"/>
          <w:highlight w:val="none"/>
        </w:rPr>
      </w:r>
      <w:r/>
    </w:p>
    <w:p>
      <w:pPr>
        <w:pStyle w:val="1415"/>
        <w:jc w:val="center"/>
        <w:rPr>
          <w:rFonts w:ascii="宋体" w:hAnsi="宋体" w:eastAsia="宋体" w:cs="宋体"/>
          <w:color w:val="auto"/>
          <w:highlight w:val="none"/>
        </w:rPr>
        <w:sectPr>
          <w:footerReference w:type="default"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color w:val="auto"/>
          <w:highlight w:val="none"/>
        </w:rPr>
      </w:r>
      <w:r/>
    </w:p>
    <w:p>
      <w:pPr>
        <w:pStyle w:val="1387"/>
        <w:jc w:val="center"/>
        <w:spacing w:before="320" w:after="320"/>
        <w:rPr>
          <w:rStyle w:val="1432"/>
          <w:rFonts w:eastAsia="宋体"/>
          <w:color w:val="auto"/>
          <w:highlight w:val="none"/>
        </w:rPr>
        <w:outlineLvl w:val="1"/>
      </w:pPr>
      <w:r/>
      <w:bookmarkStart w:id="180" w:name="_Toc14114"/>
      <w:r/>
      <w:bookmarkStart w:id="181" w:name="_Toc19"/>
      <w:r>
        <w:rPr>
          <w:rStyle w:val="1432"/>
          <w:rFonts w:hint="eastAsia" w:eastAsia="宋体"/>
          <w:b/>
          <w:bCs/>
          <w:color w:val="auto"/>
          <w:sz w:val="32"/>
          <w:szCs w:val="32"/>
          <w:highlight w:val="none"/>
        </w:rPr>
        <w:t xml:space="preserve">1、</w:t>
      </w:r>
      <w:r>
        <w:rPr>
          <w:rStyle w:val="1432"/>
          <w:b/>
          <w:bCs/>
          <w:color w:val="auto"/>
          <w:sz w:val="32"/>
          <w:szCs w:val="32"/>
          <w:highlight w:val="none"/>
        </w:rPr>
        <w:t xml:space="preserve">授权委托书</w:t>
      </w:r>
      <w:r/>
    </w:p>
    <w:p>
      <w:pPr>
        <w:pStyle w:val="1387"/>
        <w:ind w:firstLine="499"/>
        <w:spacing w:before="240" w:after="240" w:line="440" w:lineRule="exact"/>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本授权书声明：（供应商名称）授权</w:t>
      </w:r>
      <w:bookmarkStart w:id="182" w:name="sys_STR"/>
      <w:r/>
      <w:bookmarkEnd w:id="182"/>
      <w:r>
        <w:rPr>
          <w:rStyle w:val="1432"/>
          <w:rFonts w:hint="eastAsia" w:ascii="宋体" w:hAnsi="宋体" w:eastAsia="宋体" w:cs="宋体"/>
          <w:color w:val="auto"/>
          <w:highlight w:val="none"/>
        </w:rPr>
        <w:t xml:space="preserve">(被授权人的姓名)（被授权人身份证号码</w:t>
      </w:r>
      <w:r>
        <w:rPr>
          <w:rStyle w:val="1432"/>
          <w:rFonts w:hint="eastAsia" w:ascii="宋体" w:hAnsi="宋体" w:eastAsia="宋体" w:cs="宋体"/>
          <w:color w:val="auto"/>
          <w:highlight w:val="none"/>
          <w:u w:val="single"/>
        </w:rPr>
        <w:t xml:space="preserve">：         </w:t>
      </w:r>
      <w:r>
        <w:rPr>
          <w:rStyle w:val="1432"/>
          <w:rFonts w:hint="eastAsia" w:ascii="宋体" w:hAnsi="宋体" w:eastAsia="宋体" w:cs="宋体"/>
          <w:color w:val="auto"/>
          <w:highlight w:val="none"/>
        </w:rPr>
        <w:t xml:space="preserve">）为我方就</w:t>
      </w:r>
      <w:r>
        <w:rPr>
          <w:rStyle w:val="1432"/>
          <w:rFonts w:hint="eastAsia" w:ascii="宋体" w:hAnsi="宋体" w:eastAsia="宋体" w:cs="宋体"/>
          <w:color w:val="auto"/>
          <w:highlight w:val="none"/>
          <w:u w:val="single"/>
        </w:rPr>
        <w:t xml:space="preserve">              （项目编号：     ）</w:t>
      </w:r>
      <w:r>
        <w:rPr>
          <w:rStyle w:val="1432"/>
          <w:rFonts w:hint="eastAsia" w:ascii="宋体" w:hAnsi="宋体" w:eastAsia="宋体" w:cs="宋体"/>
          <w:color w:val="auto"/>
          <w:highlight w:val="none"/>
        </w:rPr>
        <w:t xml:space="preserve">项目采购活动的合法代理人，以本单位名义全权处理一切与该项目采购有关的事务，其代表本单位处理相关事项所产生的一切责任由本单位承担。</w:t>
      </w:r>
      <w:r/>
    </w:p>
    <w:p>
      <w:pPr>
        <w:pStyle w:val="1387"/>
        <w:ind w:firstLine="499"/>
        <w:spacing w:before="240" w:after="240" w:line="440" w:lineRule="exact"/>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本授权书于</w:t>
      </w:r>
      <w:r>
        <w:rPr>
          <w:rStyle w:val="1432"/>
          <w:rFonts w:hint="eastAsia" w:ascii="宋体" w:hAnsi="宋体" w:eastAsia="宋体" w:cs="宋体"/>
          <w:color w:val="auto"/>
          <w:highlight w:val="none"/>
          <w:u w:val="single"/>
        </w:rPr>
        <w:t xml:space="preserve">   年  月   日</w:t>
      </w:r>
      <w:r>
        <w:rPr>
          <w:rStyle w:val="1432"/>
          <w:rFonts w:hint="eastAsia" w:ascii="宋体" w:hAnsi="宋体" w:eastAsia="宋体" w:cs="宋体"/>
          <w:color w:val="auto"/>
          <w:highlight w:val="none"/>
        </w:rPr>
        <w:t xml:space="preserve">起生效，特此声明。  </w:t>
      </w:r>
      <w:r/>
    </w:p>
    <w:p>
      <w:pPr>
        <w:pStyle w:val="1387"/>
        <w:spacing w:before="240" w:after="240"/>
        <w:rPr>
          <w:rStyle w:val="1432"/>
          <w:rFonts w:ascii="宋体" w:hAnsi="宋体" w:eastAsia="宋体" w:cs="宋体"/>
          <w:color w:val="auto"/>
          <w:highlight w:val="none"/>
        </w:rPr>
      </w:pPr>
      <w:r>
        <w:rPr>
          <w:rFonts w:ascii="宋体" w:hAnsi="宋体" w:eastAsia="宋体" w:cs="宋体"/>
          <w:color w:val="auto"/>
          <w:highlight w:val="none"/>
        </w:rPr>
      </w:r>
      <w:r/>
    </w:p>
    <w:p>
      <w:pPr>
        <w:pStyle w:val="1387"/>
        <w:ind w:firstLine="3570"/>
        <w:spacing w:before="240" w:after="240"/>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被授权人联系电话：（手机）   </w:t>
      </w:r>
      <w:r/>
    </w:p>
    <w:p>
      <w:pPr>
        <w:pStyle w:val="1387"/>
        <w:ind w:firstLine="3570"/>
        <w:spacing w:before="240" w:after="240"/>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授权单位名称：   （加盖公章）</w:t>
      </w:r>
      <w:r/>
    </w:p>
    <w:p>
      <w:pPr>
        <w:pStyle w:val="1387"/>
        <w:ind w:firstLine="3570"/>
        <w:spacing w:before="240" w:after="240"/>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单位地址：    </w:t>
      </w:r>
      <w:r/>
    </w:p>
    <w:p>
      <w:pPr>
        <w:pStyle w:val="1387"/>
        <w:ind w:firstLine="3600"/>
        <w:spacing w:before="240" w:after="240"/>
        <w:rPr>
          <w:rFonts w:ascii="宋体" w:hAnsi="宋体" w:eastAsia="宋体" w:cs="宋体"/>
          <w:color w:val="auto"/>
          <w:highlight w:val="none"/>
        </w:rPr>
      </w:pPr>
      <w:r>
        <w:rPr>
          <w:rStyle w:val="1432"/>
          <w:rFonts w:hint="eastAsia" w:ascii="宋体" w:hAnsi="宋体" w:eastAsia="宋体" w:cs="宋体"/>
          <w:color w:val="auto"/>
          <w:highlight w:val="none"/>
        </w:rPr>
        <w:t xml:space="preserve">日期：   年   月   日</w:t>
      </w:r>
      <w:r/>
    </w:p>
    <w:p>
      <w:pPr>
        <w:jc w:val="left"/>
        <w:widowControl/>
        <w:rPr>
          <w:rFonts w:ascii="宋体" w:hAnsi="宋体"/>
          <w:color w:val="auto"/>
          <w:szCs w:val="21"/>
          <w:highlight w:val="none"/>
        </w:rPr>
      </w:pPr>
      <w:r>
        <w:rPr>
          <w:rFonts w:ascii="宋体" w:hAnsi="宋体"/>
          <w:color w:val="auto"/>
          <w:szCs w:val="21"/>
          <w:highlight w:val="none"/>
        </w:rPr>
      </w:r>
      <w:r/>
    </w:p>
    <w:p>
      <w:pPr>
        <w:pStyle w:val="1387"/>
        <w:jc w:val="center"/>
        <w:spacing w:before="320" w:after="320"/>
        <w:rPr>
          <w:rStyle w:val="1432"/>
          <w:rFonts w:eastAsia="宋体"/>
          <w:b/>
          <w:bCs/>
          <w:color w:val="auto"/>
          <w:sz w:val="32"/>
          <w:szCs w:val="32"/>
          <w:highlight w:val="none"/>
        </w:rPr>
        <w:outlineLvl w:val="1"/>
      </w:pPr>
      <w:r>
        <w:rPr>
          <w:rStyle w:val="1432"/>
          <w:rFonts w:hint="eastAsia" w:eastAsia="宋体"/>
          <w:b/>
          <w:bCs/>
          <w:color w:val="auto"/>
          <w:sz w:val="32"/>
          <w:szCs w:val="32"/>
          <w:highlight w:val="none"/>
        </w:rPr>
        <w:t xml:space="preserve">2、法定代表人身份证明书</w:t>
      </w:r>
      <w:r/>
    </w:p>
    <w:p>
      <w:pPr>
        <w:pStyle w:val="1387"/>
        <w:ind w:firstLine="499"/>
        <w:spacing w:before="240" w:after="240" w:line="440" w:lineRule="exact"/>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兹证明（姓名）（法定代表人身份证号码</w:t>
      </w:r>
      <w:r>
        <w:rPr>
          <w:rStyle w:val="1432"/>
          <w:rFonts w:hint="eastAsia" w:ascii="宋体" w:hAnsi="宋体" w:eastAsia="宋体" w:cs="宋体"/>
          <w:color w:val="auto"/>
          <w:highlight w:val="none"/>
          <w:u w:val="single"/>
        </w:rPr>
        <w:t xml:space="preserve">：         </w:t>
      </w:r>
      <w:r>
        <w:rPr>
          <w:rStyle w:val="1432"/>
          <w:rFonts w:hint="eastAsia" w:ascii="宋体" w:hAnsi="宋体" w:eastAsia="宋体" w:cs="宋体"/>
          <w:color w:val="auto"/>
          <w:highlight w:val="none"/>
        </w:rPr>
        <w:t xml:space="preserve">）担任(供应商名称)</w:t>
      </w:r>
      <w:r>
        <w:rPr>
          <w:rStyle w:val="1432"/>
          <w:rFonts w:hint="eastAsia" w:ascii="宋体" w:hAnsi="宋体" w:eastAsia="宋体" w:cs="宋体"/>
          <w:color w:val="auto"/>
          <w:highlight w:val="none"/>
          <w:u w:val="single"/>
        </w:rPr>
        <w:t xml:space="preserve">      （职位 ）</w:t>
      </w:r>
      <w:r>
        <w:rPr>
          <w:rStyle w:val="1432"/>
          <w:rFonts w:hint="eastAsia" w:ascii="宋体" w:hAnsi="宋体" w:eastAsia="宋体" w:cs="宋体"/>
          <w:color w:val="auto"/>
          <w:highlight w:val="none"/>
        </w:rPr>
        <w:t xml:space="preserve">，是我单位的法定代表人。 </w:t>
      </w:r>
      <w:r/>
    </w:p>
    <w:p>
      <w:pPr>
        <w:pStyle w:val="1387"/>
        <w:ind w:firstLine="500"/>
        <w:spacing w:before="240" w:after="240"/>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特此证明。  </w:t>
      </w:r>
      <w:r/>
    </w:p>
    <w:p>
      <w:pPr>
        <w:pStyle w:val="1387"/>
        <w:ind w:firstLine="500"/>
        <w:spacing w:before="240" w:after="240"/>
        <w:rPr>
          <w:rStyle w:val="1432"/>
          <w:rFonts w:ascii="宋体" w:hAnsi="宋体" w:eastAsia="宋体" w:cs="宋体"/>
          <w:color w:val="auto"/>
          <w:highlight w:val="none"/>
        </w:rPr>
      </w:pPr>
      <w:r>
        <w:rPr>
          <w:rFonts w:ascii="宋体" w:hAnsi="宋体" w:eastAsia="宋体" w:cs="宋体"/>
          <w:color w:val="auto"/>
          <w:highlight w:val="none"/>
        </w:rPr>
      </w:r>
      <w:r/>
    </w:p>
    <w:p>
      <w:pPr>
        <w:pStyle w:val="1387"/>
        <w:ind w:firstLine="240"/>
        <w:spacing w:before="240" w:after="240"/>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                        </w:t>
      </w:r>
      <w:r/>
    </w:p>
    <w:p>
      <w:pPr>
        <w:pStyle w:val="1387"/>
        <w:ind w:firstLine="3570"/>
        <w:spacing w:before="240" w:after="240"/>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法定代表人联系电话：（手机）   </w:t>
      </w:r>
      <w:r/>
    </w:p>
    <w:p>
      <w:pPr>
        <w:pStyle w:val="1387"/>
        <w:ind w:firstLine="3570"/>
        <w:spacing w:before="240" w:after="240"/>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单位名称：   （加盖公章）</w:t>
      </w:r>
      <w:r/>
    </w:p>
    <w:p>
      <w:pPr>
        <w:pStyle w:val="1387"/>
        <w:ind w:firstLine="3570"/>
        <w:spacing w:before="240" w:after="240"/>
        <w:rPr>
          <w:rStyle w:val="1432"/>
          <w:rFonts w:ascii="宋体" w:hAnsi="宋体" w:eastAsia="宋体" w:cs="宋体"/>
          <w:color w:val="auto"/>
          <w:highlight w:val="none"/>
        </w:rPr>
      </w:pPr>
      <w:r>
        <w:rPr>
          <w:rStyle w:val="1432"/>
          <w:rFonts w:hint="eastAsia" w:ascii="宋体" w:hAnsi="宋体" w:eastAsia="宋体" w:cs="宋体"/>
          <w:color w:val="auto"/>
          <w:highlight w:val="none"/>
        </w:rPr>
        <w:t xml:space="preserve">单位地址：    </w:t>
      </w:r>
      <w:r/>
    </w:p>
    <w:p>
      <w:pPr>
        <w:pStyle w:val="1387"/>
        <w:ind w:firstLine="3600"/>
        <w:spacing w:before="240" w:after="240"/>
        <w:rPr>
          <w:rStyle w:val="1432"/>
          <w:rFonts w:hint="eastAsia" w:ascii="宋体" w:hAnsi="宋体" w:eastAsia="宋体" w:cs="宋体"/>
          <w:color w:val="auto"/>
          <w:highlight w:val="none"/>
        </w:rPr>
      </w:pPr>
      <w:r>
        <w:rPr>
          <w:rStyle w:val="1432"/>
          <w:rFonts w:hint="eastAsia" w:ascii="宋体" w:hAnsi="宋体" w:eastAsia="宋体" w:cs="宋体"/>
          <w:color w:val="auto"/>
          <w:highlight w:val="none"/>
        </w:rPr>
        <w:t xml:space="preserve">日期：   年   月   日</w:t>
      </w:r>
      <w:bookmarkEnd w:id="180"/>
      <w:r/>
      <w:r/>
    </w:p>
    <w:p>
      <w:pPr>
        <w:pStyle w:val="1387"/>
        <w:ind w:firstLine="3600"/>
        <w:spacing w:before="240" w:after="240"/>
        <w:rPr>
          <w:rStyle w:val="1432"/>
          <w:rFonts w:hint="eastAsia" w:ascii="宋体" w:hAnsi="宋体" w:eastAsia="宋体" w:cs="宋体"/>
          <w:color w:val="auto"/>
          <w:highlight w:val="none"/>
        </w:rPr>
      </w:pPr>
      <w:r>
        <w:rPr>
          <w:rFonts w:hint="eastAsia" w:ascii="宋体" w:hAnsi="宋体" w:eastAsia="宋体" w:cs="宋体"/>
          <w:color w:val="auto"/>
          <w:highlight w:val="none"/>
        </w:rPr>
      </w:r>
      <w:r/>
    </w:p>
    <w:p>
      <w:pPr>
        <w:pStyle w:val="1413"/>
        <w:spacing w:line="360" w:lineRule="auto"/>
        <w:rPr>
          <w:rStyle w:val="1436"/>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rPr>
          <w:rStyle w:val="1432"/>
          <w:rFonts w:hint="eastAsia" w:ascii="宋体" w:hAnsi="宋体" w:cs="宋体"/>
          <w:b/>
          <w:bCs/>
          <w:color w:val="auto"/>
          <w:sz w:val="32"/>
          <w:szCs w:val="32"/>
          <w:highlight w:val="none"/>
        </w:rPr>
      </w:pPr>
      <w:r>
        <w:rPr>
          <w:rStyle w:val="1432"/>
          <w:rFonts w:hint="eastAsia" w:ascii="宋体" w:hAnsi="宋体" w:cs="宋体"/>
          <w:b/>
          <w:bCs/>
          <w:color w:val="auto"/>
          <w:sz w:val="32"/>
          <w:szCs w:val="32"/>
          <w:highlight w:val="none"/>
        </w:rPr>
        <w:br w:type="page" w:clear="all"/>
      </w:r>
      <w:r/>
    </w:p>
    <w:p>
      <w:pPr>
        <w:pStyle w:val="1367"/>
        <w:jc w:val="center"/>
        <w:spacing w:before="320" w:after="320"/>
        <w:rPr>
          <w:rStyle w:val="1432"/>
          <w:rFonts w:ascii="宋体" w:hAnsi="宋体" w:cs="宋体"/>
          <w:b/>
          <w:bCs/>
          <w:color w:val="auto"/>
          <w:sz w:val="32"/>
          <w:szCs w:val="32"/>
          <w:highlight w:val="none"/>
        </w:rPr>
      </w:pPr>
      <w:r>
        <w:rPr>
          <w:rStyle w:val="1432"/>
          <w:rFonts w:hint="eastAsia" w:ascii="宋体" w:hAnsi="宋体" w:cs="宋体"/>
          <w:b/>
          <w:bCs/>
          <w:color w:val="auto"/>
          <w:sz w:val="32"/>
          <w:szCs w:val="32"/>
          <w:highlight w:val="none"/>
        </w:rPr>
        <w:t xml:space="preserve">关于资格证明文件的书面承诺</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pStyle w:val="1415"/>
        <w:jc w:val="center"/>
        <w:rPr>
          <w:rFonts w:ascii="宋体" w:hAnsi="宋体" w:eastAsia="宋体" w:cs="宋体"/>
          <w:color w:val="auto"/>
          <w:highlight w:val="none"/>
        </w:rPr>
      </w:pPr>
      <w:r>
        <w:rPr>
          <w:rFonts w:ascii="宋体" w:hAnsi="宋体" w:eastAsia="宋体" w:cs="宋体"/>
          <w:color w:val="auto"/>
          <w:highlight w:val="none"/>
        </w:rPr>
      </w:r>
      <w:r/>
    </w:p>
    <w:p>
      <w:pPr>
        <w:pStyle w:val="1413"/>
        <w:jc w:val="center"/>
        <w:spacing w:line="360" w:lineRule="auto"/>
        <w:rPr>
          <w:rStyle w:val="1436"/>
          <w:rFonts w:hint="eastAsia" w:ascii="宋体" w:hAnsi="宋体" w:eastAsia="宋体" w:cs="宋体"/>
          <w:b/>
          <w:color w:val="auto"/>
          <w:sz w:val="32"/>
          <w:highlight w:val="none"/>
        </w:rPr>
        <w:outlineLvl w:val="1"/>
      </w:pPr>
      <w:r>
        <w:rPr>
          <w:rFonts w:hint="eastAsia" w:ascii="宋体" w:hAnsi="宋体" w:eastAsia="宋体" w:cs="宋体"/>
          <w:color w:val="auto"/>
          <w:highlight w:val="none"/>
        </w:rPr>
        <w:t xml:space="preserve">投标单位（加盖公章）：</w:t>
      </w:r>
      <w:r/>
    </w:p>
    <w:p>
      <w:pPr>
        <w:rPr>
          <w:rStyle w:val="1436"/>
          <w:rFonts w:hint="eastAsia" w:ascii="宋体" w:hAnsi="宋体" w:eastAsia="宋体" w:cs="宋体"/>
          <w:b/>
          <w:color w:val="auto"/>
          <w:sz w:val="32"/>
          <w:highlight w:val="none"/>
        </w:rPr>
      </w:pPr>
      <w:r>
        <w:rPr>
          <w:rStyle w:val="1436"/>
          <w:rFonts w:hint="eastAsia" w:ascii="宋体" w:hAnsi="宋体" w:eastAsia="宋体" w:cs="宋体"/>
          <w:b/>
          <w:color w:val="auto"/>
          <w:sz w:val="32"/>
          <w:highlight w:val="none"/>
        </w:rPr>
        <w:br w:type="page" w:clear="all"/>
      </w:r>
      <w:r/>
    </w:p>
    <w:p>
      <w:pPr>
        <w:pStyle w:val="1413"/>
        <w:rPr>
          <w:rStyle w:val="1436"/>
          <w:rFonts w:ascii="宋体" w:hAnsi="宋体" w:eastAsia="宋体" w:cs="宋体"/>
          <w:color w:val="auto"/>
          <w:highlight w:val="none"/>
        </w:rPr>
        <w:outlineLvl w:val="1"/>
      </w:pPr>
      <w:r>
        <w:rPr>
          <w:rStyle w:val="1436"/>
          <w:rFonts w:hint="eastAsia" w:ascii="宋体" w:hAnsi="宋体" w:eastAsia="宋体" w:cs="宋体"/>
          <w:b/>
          <w:color w:val="auto"/>
          <w:sz w:val="32"/>
          <w:highlight w:val="none"/>
        </w:rPr>
        <w:t xml:space="preserve">中小企业声明函</w:t>
      </w:r>
      <w:r/>
    </w:p>
    <w:p>
      <w:pPr>
        <w:pStyle w:val="1414"/>
        <w:jc w:val="center"/>
        <w:spacing w:before="320" w:after="320" w:line="360" w:lineRule="auto"/>
        <w:rPr>
          <w:rStyle w:val="1436"/>
          <w:rFonts w:ascii="宋体" w:hAnsi="宋体" w:eastAsia="宋体" w:cs="宋体"/>
          <w:color w:val="auto"/>
          <w:sz w:val="32"/>
          <w:szCs w:val="32"/>
          <w:highlight w:val="none"/>
        </w:rPr>
      </w:pPr>
      <w:r>
        <w:rPr>
          <w:rStyle w:val="1436"/>
          <w:rFonts w:hint="eastAsia" w:ascii="宋体" w:hAnsi="宋体" w:eastAsia="宋体" w:cs="宋体"/>
          <w:color w:val="auto"/>
          <w:sz w:val="32"/>
          <w:szCs w:val="32"/>
          <w:highlight w:val="none"/>
        </w:rPr>
        <w:t xml:space="preserve">中小企业声明函（服务）</w:t>
      </w:r>
      <w:r/>
    </w:p>
    <w:p>
      <w:pPr>
        <w:pStyle w:val="1414"/>
        <w:ind w:firstLine="480"/>
        <w:spacing w:line="360" w:lineRule="auto"/>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本公司郑重声明，根据《政府采购促进中小企业发展管理办法》 (财库〔2020〕46号)的规定，本公司参加</w:t>
      </w:r>
      <w:r>
        <w:rPr>
          <w:rStyle w:val="1436"/>
          <w:rFonts w:hint="eastAsia" w:ascii="宋体" w:hAnsi="宋体" w:eastAsia="宋体" w:cs="宋体"/>
          <w:color w:val="auto"/>
          <w:highlight w:val="none"/>
          <w:u w:val="single"/>
        </w:rPr>
        <w:t xml:space="preserve"> 张家港市交通运输综合行政执法大队 </w:t>
      </w:r>
      <w:r>
        <w:rPr>
          <w:rStyle w:val="1436"/>
          <w:rFonts w:hint="eastAsia" w:ascii="宋体" w:hAnsi="宋体" w:eastAsia="宋体" w:cs="宋体"/>
          <w:color w:val="auto"/>
          <w:highlight w:val="none"/>
        </w:rPr>
        <w:t xml:space="preserve">（单位名称）的</w:t>
      </w:r>
      <w:r>
        <w:rPr>
          <w:rStyle w:val="1436"/>
          <w:rFonts w:hint="eastAsia" w:ascii="宋体" w:hAnsi="宋体" w:eastAsia="宋体" w:cs="宋体"/>
          <w:color w:val="auto"/>
          <w:highlight w:val="none"/>
          <w:u w:val="single"/>
          <w:lang w:val="en-US" w:eastAsia="zh-CN"/>
        </w:rPr>
        <w:t xml:space="preserve">  </w:t>
      </w:r>
      <w:r>
        <w:rPr>
          <w:rStyle w:val="1436"/>
          <w:rFonts w:hint="eastAsia" w:ascii="宋体" w:hAnsi="宋体" w:eastAsia="宋体" w:cs="宋体"/>
          <w:color w:val="auto"/>
          <w:highlight w:val="none"/>
          <w:u w:val="single"/>
          <w:lang w:eastAsia="zh-CN"/>
        </w:rPr>
        <w:t xml:space="preserve">张家港市交通运输综合行政执法大队食堂食材集中配送服务项目</w:t>
      </w:r>
      <w:r>
        <w:rPr>
          <w:rStyle w:val="1436"/>
          <w:rFonts w:hint="eastAsia" w:ascii="宋体" w:hAnsi="宋体" w:eastAsia="宋体" w:cs="宋体"/>
          <w:color w:val="auto"/>
          <w:highlight w:val="none"/>
          <w:u w:val="single"/>
        </w:rPr>
        <w:t xml:space="preserve"> </w:t>
      </w:r>
      <w:r>
        <w:rPr>
          <w:rStyle w:val="1436"/>
          <w:rFonts w:hint="eastAsia" w:ascii="宋体" w:hAnsi="宋体" w:eastAsia="宋体" w:cs="宋体"/>
          <w:color w:val="auto"/>
          <w:highlight w:val="none"/>
        </w:rPr>
        <w:t xml:space="preserve">（项目名称）采购活动，服务全部由符合政策要求的中小企业承接。相关企业的具体情况如下：</w:t>
      </w:r>
      <w:r/>
    </w:p>
    <w:p>
      <w:pPr>
        <w:pStyle w:val="1414"/>
        <w:spacing w:line="360" w:lineRule="auto"/>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1.</w:t>
      </w:r>
      <w:r>
        <w:rPr>
          <w:rStyle w:val="1436"/>
          <w:rFonts w:hint="eastAsia" w:ascii="宋体" w:hAnsi="宋体" w:eastAsia="宋体" w:cs="宋体"/>
          <w:color w:val="auto"/>
          <w:highlight w:val="none"/>
          <w:u w:val="single"/>
          <w:lang w:eastAsia="zh-CN"/>
        </w:rPr>
        <w:t xml:space="preserve">张家港市交通运输综合行政执法大队食堂食材集中配送服务项目</w:t>
      </w:r>
      <w:r>
        <w:rPr>
          <w:rStyle w:val="1436"/>
          <w:rFonts w:hint="eastAsia" w:ascii="宋体" w:hAnsi="宋体" w:eastAsia="宋体" w:cs="宋体"/>
          <w:color w:val="auto"/>
          <w:highlight w:val="none"/>
        </w:rPr>
        <w:t xml:space="preserve">,属于</w:t>
      </w:r>
      <w:r>
        <w:rPr>
          <w:rStyle w:val="1436"/>
          <w:rFonts w:hint="eastAsia" w:ascii="宋体" w:hAnsi="宋体" w:eastAsia="宋体" w:cs="宋体"/>
          <w:color w:val="auto"/>
          <w:highlight w:val="none"/>
          <w:u w:val="single"/>
          <w:lang w:val="en-US" w:eastAsia="zh-CN"/>
        </w:rPr>
        <w:t xml:space="preserve">  </w:t>
      </w:r>
      <w:r>
        <w:rPr>
          <w:rStyle w:val="1436"/>
          <w:rFonts w:hint="eastAsia" w:ascii="宋体" w:hAnsi="宋体" w:eastAsia="宋体" w:cs="宋体"/>
          <w:color w:val="auto"/>
          <w:highlight w:val="none"/>
          <w:u w:val="single"/>
        </w:rPr>
        <w:t xml:space="preserve">批发业</w:t>
      </w:r>
      <w:r>
        <w:rPr>
          <w:rStyle w:val="1436"/>
          <w:rFonts w:hint="eastAsia" w:ascii="宋体" w:hAnsi="宋体" w:eastAsia="宋体" w:cs="宋体"/>
          <w:color w:val="auto"/>
          <w:highlight w:val="none"/>
          <w:u w:val="single"/>
          <w:lang w:val="en-US" w:eastAsia="zh-CN"/>
        </w:rPr>
        <w:t xml:space="preserve">  </w:t>
      </w:r>
      <w:r>
        <w:rPr>
          <w:rStyle w:val="1436"/>
          <w:rFonts w:hint="eastAsia" w:ascii="宋体" w:hAnsi="宋体" w:eastAsia="宋体" w:cs="宋体"/>
          <w:color w:val="auto"/>
          <w:highlight w:val="none"/>
        </w:rPr>
        <w:t xml:space="preserve">；承接企业为</w:t>
      </w:r>
      <w:r>
        <w:rPr>
          <w:rStyle w:val="1436"/>
          <w:rFonts w:hint="eastAsia" w:ascii="宋体" w:hAnsi="宋体" w:eastAsia="宋体" w:cs="宋体"/>
          <w:color w:val="auto"/>
          <w:highlight w:val="none"/>
          <w:u w:val="single"/>
          <w:lang w:val="en-US" w:eastAsia="zh-CN"/>
        </w:rPr>
        <w:t xml:space="preserve">       </w:t>
      </w:r>
      <w:r>
        <w:rPr>
          <w:rStyle w:val="1436"/>
          <w:rFonts w:hint="eastAsia" w:ascii="宋体" w:hAnsi="宋体" w:eastAsia="宋体" w:cs="宋体"/>
          <w:color w:val="auto"/>
          <w:highlight w:val="none"/>
        </w:rPr>
        <w:t xml:space="preserve">（企业名称），从业人员人，营业收入为万元，资产总额为万元，</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（中型企业、小型企业、微型企业）</w:t>
      </w:r>
      <w:r>
        <w:rPr>
          <w:rStyle w:val="1436"/>
          <w:rFonts w:hint="eastAsia" w:ascii="宋体" w:hAnsi="宋体" w:eastAsia="宋体" w:cs="宋体"/>
          <w:color w:val="auto"/>
          <w:highlight w:val="none"/>
        </w:rPr>
        <w:t xml:space="preserve">；</w:t>
      </w:r>
      <w:r/>
    </w:p>
    <w:p>
      <w:pPr>
        <w:pStyle w:val="1414"/>
        <w:ind w:firstLine="480"/>
        <w:spacing w:line="360" w:lineRule="auto"/>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414"/>
        <w:ind w:firstLine="480"/>
        <w:spacing w:line="360" w:lineRule="auto"/>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本企业对上述声明内容的真实性负责。如有虚假，将依法承担相应责任。 </w:t>
      </w:r>
      <w:r/>
    </w:p>
    <w:p>
      <w:pPr>
        <w:pStyle w:val="1414"/>
        <w:ind w:firstLine="480"/>
        <w:spacing w:line="360" w:lineRule="auto"/>
        <w:rPr>
          <w:rStyle w:val="1436"/>
          <w:rFonts w:ascii="宋体" w:hAnsi="宋体" w:eastAsia="宋体" w:cs="宋体"/>
          <w:color w:val="auto"/>
          <w:highlight w:val="none"/>
        </w:rPr>
      </w:pPr>
      <w:r>
        <w:rPr>
          <w:rFonts w:ascii="宋体" w:hAnsi="宋体" w:eastAsia="宋体" w:cs="宋体"/>
          <w:color w:val="auto"/>
          <w:highlight w:val="none"/>
        </w:rPr>
      </w:r>
      <w:r/>
    </w:p>
    <w:p>
      <w:pPr>
        <w:pStyle w:val="1414"/>
        <w:ind w:firstLine="480"/>
        <w:spacing w:line="360" w:lineRule="auto"/>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企业名称（盖章）：   </w:t>
      </w:r>
      <w:r/>
    </w:p>
    <w:p>
      <w:pPr>
        <w:pStyle w:val="1414"/>
        <w:ind w:firstLine="480"/>
        <w:spacing w:line="360" w:lineRule="auto"/>
        <w:rPr>
          <w:rStyle w:val="1436"/>
          <w:rFonts w:ascii="宋体" w:hAnsi="宋体" w:eastAsia="宋体" w:cs="宋体"/>
          <w:color w:val="auto"/>
          <w:highlight w:val="none"/>
        </w:rPr>
      </w:pPr>
      <w:r>
        <w:rPr>
          <w:rFonts w:ascii="宋体" w:hAnsi="宋体" w:eastAsia="宋体" w:cs="宋体"/>
          <w:color w:val="auto"/>
          <w:highlight w:val="none"/>
        </w:rPr>
      </w:r>
      <w:r/>
    </w:p>
    <w:p>
      <w:pPr>
        <w:pStyle w:val="1414"/>
        <w:ind w:firstLine="480"/>
        <w:spacing w:line="360" w:lineRule="auto"/>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日期：   </w:t>
      </w:r>
      <w:r/>
    </w:p>
    <w:p>
      <w:pPr>
        <w:pStyle w:val="13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pStyle w:val="1391"/>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
          <w:bCs/>
          <w:color w:val="auto"/>
          <w:highlight w:val="none"/>
        </w:rPr>
        <w:t xml:space="preserve">本次采购项目所属行业为：</w:t>
      </w:r>
      <w:r>
        <w:rPr>
          <w:rFonts w:hint="eastAsia" w:ascii="宋体" w:hAnsi="宋体" w:eastAsia="宋体" w:cs="宋体"/>
          <w:b/>
          <w:bCs/>
          <w:color w:val="auto"/>
          <w:highlight w:val="none"/>
          <w:u w:val="single"/>
        </w:rPr>
        <w:t xml:space="preserve">批发业</w:t>
      </w:r>
      <w:r>
        <w:rPr>
          <w:rFonts w:hint="eastAsia" w:ascii="宋体" w:hAnsi="宋体" w:eastAsia="宋体" w:cs="宋体"/>
          <w:b/>
          <w:bCs/>
          <w:color w:val="auto"/>
          <w:highlight w:val="none"/>
        </w:rPr>
        <w:t xml:space="preserve">。中小微企业划型标准请根据《中小企业划型标准规定》（工信部联企业〔2011〕300号）。</w:t>
      </w:r>
      <w:r/>
    </w:p>
    <w:p>
      <w:pPr>
        <w:pStyle w:val="1391"/>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2.从业人员、营业收入、资产总额填报上一年度数据，无上一年度数据的新成立企业可不填报。</w:t>
      </w:r>
      <w:r/>
    </w:p>
    <w:p>
      <w:pPr>
        <w:pStyle w:val="1391"/>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3.涉及多个采购标的的项目，供应商应当逐一填报与采购项目属性一致的每个采购标的（主要采购标的，不包括配件、辅料等）的制造商或者承建（承接）供应商信息。</w:t>
      </w:r>
      <w:r/>
    </w:p>
    <w:p>
      <w:pPr>
        <w:pStyle w:val="1391"/>
        <w:spacing w:line="360" w:lineRule="auto"/>
        <w:rPr>
          <w:rStyle w:val="1432"/>
          <w:rFonts w:ascii="宋体" w:hAnsi="宋体" w:eastAsia="宋体" w:cs="宋体"/>
          <w:color w:val="auto"/>
          <w:sz w:val="24"/>
          <w:szCs w:val="24"/>
          <w:highlight w:val="none"/>
        </w:rPr>
      </w:pPr>
      <w:r>
        <w:rPr>
          <w:rFonts w:hint="eastAsia" w:ascii="宋体" w:hAnsi="宋体" w:eastAsia="宋体" w:cs="宋体"/>
          <w:color w:val="auto"/>
          <w:highlight w:val="none"/>
        </w:rPr>
        <w:t xml:space="preserve">4.在服务采购项目中，服务由中小企业承接，即提供服务的人员为中小企业依照《中华人民共和国劳动合同法》订立劳动合同的从业人员。</w:t>
      </w:r>
      <w:r>
        <w:rPr>
          <w:rStyle w:val="1432"/>
          <w:rFonts w:hint="eastAsia" w:ascii="宋体" w:hAnsi="宋体" w:eastAsia="宋体" w:cs="宋体"/>
          <w:b/>
          <w:bCs/>
          <w:color w:val="auto"/>
          <w:sz w:val="24"/>
          <w:szCs w:val="24"/>
          <w:highlight w:val="none"/>
        </w:rPr>
        <w:t xml:space="preserve">服务类项目中供应商若使用退休人员，将不享受相应扶持政策。</w:t>
      </w:r>
      <w:r/>
    </w:p>
    <w:p>
      <w:pPr>
        <w:ind w:firstLine="0"/>
        <w:spacing w:after="0"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ind w:firstLine="482"/>
        <w:spacing w:after="240" w:line="36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w:t>
      </w:r>
      <w:r/>
    </w:p>
    <w:p>
      <w:pPr>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关于印发中小企业划型标准规定的通知</w:t>
      </w:r>
      <w:r/>
    </w:p>
    <w:p>
      <w:pPr>
        <w:spacing w:after="240"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工信部联企业〔2011〕300号</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各省、自治区、直辖市人民政府，国务院各部委、各直属机构及有关单位：</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工业和信息化部　国家统计局</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国家发展和改革委员会　财政部</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二○一一年六月十八日</w:t>
      </w:r>
      <w:r/>
    </w:p>
    <w:p>
      <w:pPr>
        <w:pStyle w:val="1410"/>
        <w:spacing w:before="240" w:after="240"/>
        <w:rPr>
          <w:rStyle w:val="1436"/>
          <w:rFonts w:ascii="宋体" w:hAnsi="宋体" w:eastAsia="宋体" w:cs="宋体"/>
          <w:b/>
          <w:bCs/>
          <w:color w:val="auto"/>
          <w:highlight w:val="none"/>
        </w:rPr>
      </w:pPr>
      <w:r>
        <w:rPr>
          <w:rStyle w:val="1436"/>
          <w:rFonts w:hint="eastAsia" w:ascii="宋体" w:hAnsi="宋体" w:eastAsia="宋体" w:cs="宋体"/>
          <w:b/>
          <w:bCs/>
          <w:color w:val="auto"/>
          <w:highlight w:val="none"/>
        </w:rPr>
        <w:t xml:space="preserve">中小企业划型标准规定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10"/>
        <w:spacing w:before="240" w:after="240"/>
        <w:rPr>
          <w:rStyle w:val="1436"/>
          <w:rFonts w:ascii="宋体" w:hAnsi="宋体" w:eastAsia="宋体" w:cs="宋体"/>
          <w:color w:val="auto"/>
          <w:highlight w:val="none"/>
        </w:rPr>
      </w:pPr>
      <w:r>
        <w:rPr>
          <w:rStyle w:val="1436"/>
          <w:rFonts w:hint="eastAsia"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17"/>
        <w:spacing w:line="360" w:lineRule="auto"/>
        <w:rPr>
          <w:rStyle w:val="1436"/>
          <w:rFonts w:ascii="宋体" w:hAnsi="宋体" w:eastAsia="宋体" w:cs="宋体"/>
          <w:color w:val="auto"/>
          <w:highlight w:val="none"/>
        </w:rPr>
        <w:outlineLvl w:val="1"/>
      </w:pPr>
      <w:r>
        <w:rPr>
          <w:rStyle w:val="1436"/>
          <w:rFonts w:hint="eastAsia" w:ascii="宋体" w:hAnsi="宋体" w:eastAsia="宋体" w:cs="宋体"/>
          <w:color w:val="auto"/>
          <w:highlight w:val="none"/>
        </w:rPr>
        <w:br w:type="page" w:clear="all"/>
      </w:r>
      <w:r>
        <w:rPr>
          <w:rStyle w:val="1436"/>
          <w:rFonts w:hint="eastAsia" w:ascii="宋体" w:hAnsi="宋体" w:eastAsia="宋体" w:cs="宋体"/>
          <w:b/>
          <w:color w:val="auto"/>
          <w:sz w:val="32"/>
          <w:highlight w:val="none"/>
        </w:rPr>
        <w:t xml:space="preserve">残疾人福利性单位声明函</w:t>
      </w:r>
      <w:r>
        <w:rPr>
          <w:rStyle w:val="1436"/>
          <w:rFonts w:ascii="宋体" w:hAnsi="宋体" w:eastAsia="宋体" w:cs="宋体"/>
          <w:color w:val="auto"/>
          <w:sz w:val="32"/>
          <w:highlight w:val="none"/>
        </w:rPr>
        <w:t xml:space="preserve">（如有） </w:t>
      </w:r>
      <w:r/>
    </w:p>
    <w:p>
      <w:pPr>
        <w:pStyle w:val="1418"/>
        <w:spacing w:line="360" w:lineRule="auto"/>
        <w:rPr>
          <w:rStyle w:val="1436"/>
          <w:rFonts w:ascii="宋体" w:hAnsi="宋体" w:eastAsia="宋体" w:cs="宋体"/>
          <w:color w:val="auto"/>
          <w:spacing w:val="7"/>
          <w:highlight w:val="none"/>
        </w:rPr>
      </w:pPr>
      <w:r>
        <w:rPr>
          <w:rStyle w:val="1436"/>
          <w:rFonts w:hint="eastAsia" w:ascii="宋体" w:hAnsi="宋体" w:eastAsia="宋体" w:cs="宋体"/>
          <w:color w:val="auto"/>
          <w:highlight w:val="none"/>
        </w:rPr>
        <w:t xml:space="preserve">﻿ </w:t>
      </w:r>
      <w:r/>
    </w:p>
    <w:p>
      <w:pPr>
        <w:pStyle w:val="1418"/>
        <w:jc w:val="center"/>
        <w:spacing w:before="320" w:after="320" w:line="360" w:lineRule="auto"/>
        <w:rPr>
          <w:rStyle w:val="1439"/>
          <w:rFonts w:ascii="宋体" w:hAnsi="宋体" w:eastAsia="宋体" w:cs="宋体"/>
          <w:color w:val="auto"/>
          <w:sz w:val="32"/>
          <w:szCs w:val="32"/>
          <w:highlight w:val="none"/>
        </w:rPr>
      </w:pPr>
      <w:r>
        <w:rPr>
          <w:rStyle w:val="1436"/>
          <w:rFonts w:hint="eastAsia" w:ascii="宋体" w:hAnsi="宋体" w:eastAsia="宋体" w:cs="宋体"/>
          <w:color w:val="auto"/>
          <w:highlight w:val="none"/>
        </w:rPr>
        <w:t xml:space="preserve">  </w:t>
      </w:r>
      <w:r>
        <w:rPr>
          <w:rStyle w:val="1439"/>
          <w:rFonts w:hint="eastAsia" w:ascii="宋体" w:hAnsi="宋体" w:eastAsia="宋体" w:cs="宋体"/>
          <w:color w:val="auto"/>
          <w:sz w:val="32"/>
          <w:szCs w:val="32"/>
          <w:highlight w:val="none"/>
        </w:rPr>
        <w:t xml:space="preserve">残疾人福利性单位声明函</w:t>
      </w:r>
      <w:r/>
    </w:p>
    <w:p>
      <w:pPr>
        <w:pStyle w:val="1418"/>
        <w:spacing w:before="240" w:after="240" w:line="360" w:lineRule="auto"/>
        <w:rPr>
          <w:rStyle w:val="1439"/>
          <w:rFonts w:ascii="宋体" w:hAnsi="宋体" w:eastAsia="宋体" w:cs="宋体"/>
          <w:color w:val="auto"/>
          <w:highlight w:val="none"/>
        </w:rPr>
      </w:pPr>
      <w:r>
        <w:rPr>
          <w:rStyle w:val="1439"/>
          <w:rFonts w:hint="eastAsia" w:ascii="宋体" w:hAnsi="宋体" w:eastAsia="宋体" w:cs="宋体"/>
          <w:color w:val="auto"/>
          <w:highlight w:val="none"/>
        </w:rPr>
        <w:t xml:space="preserve"> </w:t>
      </w:r>
      <w:r/>
    </w:p>
    <w:p>
      <w:pPr>
        <w:pStyle w:val="1393"/>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393"/>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1393"/>
        <w:jc w:val="center"/>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1393"/>
        <w:jc w:val="center"/>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1393"/>
        <w:jc w:val="center"/>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1393"/>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单位名称（盖章）：   </w:t>
      </w:r>
      <w:r/>
    </w:p>
    <w:p>
      <w:pPr>
        <w:pStyle w:val="1393"/>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日期：   </w:t>
      </w:r>
      <w:r/>
    </w:p>
    <w:p>
      <w:pPr>
        <w:pStyle w:val="1393"/>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93"/>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93"/>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93"/>
        <w:spacing w:before="240" w:after="240"/>
        <w:rPr>
          <w:rStyle w:val="1439"/>
          <w:rFonts w:ascii="宋体" w:hAnsi="宋体" w:eastAsia="宋体" w:cs="宋体"/>
          <w:color w:val="auto"/>
          <w:highlight w:val="none"/>
        </w:rPr>
      </w:pPr>
      <w:r>
        <w:rPr>
          <w:rFonts w:hint="eastAsia"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w:t>
      </w:r>
      <w:r>
        <w:rPr>
          <w:rStyle w:val="1439"/>
          <w:rFonts w:hint="eastAsia" w:ascii="宋体" w:hAnsi="宋体" w:eastAsia="宋体" w:cs="宋体"/>
          <w:color w:val="auto"/>
          <w:highlight w:val="none"/>
        </w:rPr>
        <w:t xml:space="preserve">。 </w:t>
      </w:r>
      <w:r/>
    </w:p>
    <w:p>
      <w:pPr>
        <w:pStyle w:val="1416"/>
        <w:spacing w:line="360" w:lineRule="auto"/>
        <w:rPr>
          <w:rStyle w:val="1436"/>
          <w:rFonts w:ascii="宋体" w:hAnsi="宋体" w:eastAsia="宋体" w:cs="宋体"/>
          <w:color w:val="auto"/>
          <w:highlight w:val="none"/>
        </w:rPr>
        <w:outlineLvl w:val="1"/>
      </w:pPr>
      <w:r>
        <w:rPr>
          <w:rStyle w:val="1436"/>
          <w:rFonts w:hint="eastAsia" w:ascii="宋体" w:hAnsi="宋体" w:eastAsia="宋体" w:cs="宋体"/>
          <w:color w:val="auto"/>
          <w:highlight w:val="none"/>
        </w:rPr>
        <w:br w:type="page" w:clear="all"/>
      </w:r>
      <w:r>
        <w:rPr>
          <w:rStyle w:val="1436"/>
          <w:rFonts w:hint="eastAsia" w:ascii="宋体" w:hAnsi="宋体" w:eastAsia="宋体" w:cs="宋体"/>
          <w:b/>
          <w:color w:val="auto"/>
          <w:sz w:val="32"/>
          <w:highlight w:val="none"/>
        </w:rPr>
        <w:t xml:space="preserve">监狱企业的证明文件</w:t>
      </w:r>
      <w:r>
        <w:rPr>
          <w:rStyle w:val="1436"/>
          <w:rFonts w:ascii="宋体" w:hAnsi="宋体" w:eastAsia="宋体" w:cs="宋体"/>
          <w:color w:val="auto"/>
          <w:sz w:val="32"/>
          <w:highlight w:val="none"/>
        </w:rPr>
        <w:t xml:space="preserve">（如有）</w:t>
      </w:r>
      <w:r/>
    </w:p>
    <w:p>
      <w:pPr>
        <w:pStyle w:val="1403"/>
        <w:jc w:val="center"/>
        <w:spacing w:line="360" w:lineRule="auto"/>
        <w:rPr>
          <w:rStyle w:val="1440"/>
          <w:rFonts w:ascii="宋体" w:hAnsi="宋体" w:cs="宋体"/>
          <w:color w:val="auto"/>
          <w:highlight w:val="none"/>
        </w:rPr>
      </w:pPr>
      <w:r>
        <w:rPr>
          <w:rFonts w:ascii="宋体" w:hAnsi="宋体" w:cs="宋体"/>
          <w:color w:val="auto"/>
          <w:highlight w:val="none"/>
        </w:rPr>
      </w:r>
      <w:r/>
    </w:p>
    <w:p>
      <w:pPr>
        <w:pStyle w:val="1403"/>
        <w:jc w:val="center"/>
        <w:spacing w:line="360" w:lineRule="auto"/>
        <w:rPr>
          <w:rStyle w:val="1440"/>
          <w:rFonts w:ascii="宋体" w:hAnsi="宋体" w:cs="宋体"/>
          <w:color w:val="auto"/>
          <w:highlight w:val="none"/>
        </w:rPr>
      </w:pPr>
      <w:r>
        <w:rPr>
          <w:rStyle w:val="1440"/>
          <w:rFonts w:hint="eastAsia" w:ascii="宋体" w:hAnsi="宋体" w:cs="宋体"/>
          <w:color w:val="auto"/>
          <w:highlight w:val="none"/>
        </w:rPr>
        <w:t xml:space="preserve">监狱企业的证明文件</w:t>
      </w:r>
      <w:r/>
    </w:p>
    <w:p>
      <w:pPr>
        <w:pStyle w:val="1404"/>
        <w:spacing w:line="360" w:lineRule="auto"/>
        <w:rPr>
          <w:rStyle w:val="1439"/>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t xml:space="preserve">（证明文件）</w:t>
      </w:r>
      <w:r/>
    </w:p>
    <w:p>
      <w:pPr>
        <w:pStyle w:val="883"/>
        <w:rPr>
          <w:rFonts w:cs="宋体"/>
          <w:color w:val="auto"/>
          <w:sz w:val="21"/>
          <w:highlight w:val="none"/>
        </w:rPr>
      </w:pPr>
      <w:r>
        <w:rPr>
          <w:rFonts w:cs="宋体"/>
          <w:color w:val="auto"/>
          <w:sz w:val="21"/>
          <w:highlight w:val="none"/>
        </w:rPr>
      </w:r>
      <w:r/>
    </w:p>
    <w:p>
      <w:pPr>
        <w:pStyle w:val="883"/>
        <w:ind w:firstLine="0"/>
        <w:rPr>
          <w:rFonts w:cs="宋体"/>
          <w:color w:val="auto"/>
          <w:sz w:val="21"/>
          <w:highlight w:val="none"/>
        </w:rPr>
      </w:pPr>
      <w:r>
        <w:rPr>
          <w:rFonts w:cs="宋体"/>
          <w:color w:val="auto"/>
          <w:sz w:val="21"/>
          <w:highlight w:val="none"/>
        </w:rPr>
      </w:r>
      <w:r/>
    </w:p>
    <w:p>
      <w:pPr>
        <w:pStyle w:val="883"/>
        <w:rPr>
          <w:rFonts w:cs="宋体"/>
          <w:color w:val="auto"/>
          <w:sz w:val="21"/>
          <w:highlight w:val="none"/>
        </w:rPr>
      </w:pPr>
      <w:r>
        <w:rPr>
          <w:rFonts w:cs="宋体"/>
          <w:color w:val="auto"/>
          <w:sz w:val="21"/>
          <w:highlight w:val="none"/>
        </w:rPr>
      </w:r>
      <w:r/>
    </w:p>
    <w:p>
      <w:pPr>
        <w:pStyle w:val="883"/>
        <w:rPr>
          <w:rFonts w:cs="宋体"/>
          <w:color w:val="auto"/>
          <w:sz w:val="21"/>
          <w:highlight w:val="none"/>
        </w:rPr>
      </w:pPr>
      <w:r>
        <w:rPr>
          <w:rFonts w:cs="宋体"/>
          <w:color w:val="auto"/>
          <w:sz w:val="21"/>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宋体" w:hAnsi="宋体" w:cs="宋体"/>
          <w:color w:val="auto"/>
          <w:highlight w:val="none"/>
        </w:rPr>
      </w:pPr>
      <w:r>
        <w:rPr>
          <w:rFonts w:ascii="宋体" w:hAnsi="宋体" w:cs="宋体"/>
          <w:color w:val="auto"/>
          <w:highlight w:val="none"/>
        </w:rPr>
      </w:r>
      <w:r/>
    </w:p>
    <w:p>
      <w:pPr>
        <w:pStyle w:val="1400"/>
        <w:numPr>
          <w:ilvl w:val="255"/>
          <w:numId w:val="0"/>
        </w:numPr>
        <w:rPr>
          <w:rFonts w:ascii="宋体" w:hAnsi="宋体" w:eastAsia="宋体" w:cs="宋体"/>
          <w:color w:val="auto"/>
          <w:highlight w:val="none"/>
        </w:rPr>
        <w:outlineLvl w:val="1"/>
      </w:pPr>
      <w:r>
        <w:rPr>
          <w:rFonts w:hint="eastAsia" w:ascii="宋体" w:hAnsi="宋体" w:eastAsia="宋体" w:cs="宋体"/>
          <w:color w:val="auto"/>
          <w:highlight w:val="none"/>
        </w:rPr>
        <w:t xml:space="preserve">若供应商对照《关于政府采购支持监狱企业发展有关问题的通知》（财库〔2014〕68号）中的规定，明确不符合监狱企业条件的，则无需提供相关证明文件。</w:t>
      </w:r>
      <w:r/>
    </w:p>
    <w:p>
      <w:pPr>
        <w:pStyle w:val="1387"/>
        <w:ind w:firstLine="3600"/>
        <w:spacing w:before="240" w:after="240"/>
        <w:rPr>
          <w:rStyle w:val="1432"/>
          <w:rFonts w:hint="eastAsia" w:ascii="宋体" w:hAnsi="宋体" w:eastAsia="宋体" w:cs="宋体"/>
          <w:color w:val="auto"/>
          <w:highlight w:val="none"/>
        </w:rPr>
      </w:pPr>
      <w:r>
        <w:rPr>
          <w:rFonts w:hint="eastAsia" w:ascii="宋体" w:hAnsi="宋体" w:eastAsia="宋体" w:cs="宋体"/>
          <w:color w:val="auto"/>
          <w:highlight w:val="none"/>
        </w:rPr>
      </w:r>
      <w:r/>
    </w:p>
    <w:p>
      <w:pPr>
        <w:keepLines/>
        <w:keepNext/>
        <w:spacing w:before="120" w:after="120" w:line="360" w:lineRule="auto"/>
        <w:rPr>
          <w:rFonts w:ascii="宋体" w:hAnsi="宋体" w:cs="宋体"/>
          <w:b/>
          <w:bCs/>
          <w:color w:val="auto"/>
          <w:sz w:val="32"/>
          <w:szCs w:val="32"/>
          <w:highlight w:val="none"/>
        </w:rPr>
        <w:outlineLvl w:val="1"/>
      </w:pPr>
      <w:r>
        <w:rPr>
          <w:color w:val="auto"/>
          <w:highlight w:val="none"/>
        </w:rPr>
        <w:br w:type="page" w:clear="all"/>
      </w:r>
      <w:bookmarkStart w:id="183" w:name="_Toc2378"/>
      <w:r/>
      <w:bookmarkStart w:id="184" w:name="_Toc32676"/>
      <w:r>
        <w:rPr>
          <w:rFonts w:hint="eastAsia" w:ascii="宋体" w:hAnsi="宋体" w:cs="宋体"/>
          <w:b/>
          <w:bCs/>
          <w:color w:val="auto"/>
          <w:sz w:val="32"/>
          <w:szCs w:val="32"/>
          <w:highlight w:val="none"/>
        </w:rPr>
        <w:t xml:space="preserve">五、第四章项目需求中实质性要求响应对照表</w:t>
      </w:r>
      <w:bookmarkEnd w:id="183"/>
      <w:r/>
      <w:bookmarkEnd w:id="184"/>
      <w:r/>
      <w:r/>
    </w:p>
    <w:p>
      <w:pPr>
        <w:pStyle w:val="1415"/>
        <w:rPr>
          <w:rFonts w:ascii="宋体" w:hAnsi="宋体" w:eastAsia="宋体" w:cs="宋体"/>
          <w:b/>
          <w:color w:val="auto"/>
          <w:sz w:val="28"/>
          <w:highlight w:val="none"/>
        </w:rPr>
      </w:pPr>
      <w:r>
        <w:rPr>
          <w:rFonts w:hint="eastAsia" w:eastAsia="宋体"/>
          <w:b/>
          <w:bCs/>
          <w:color w:val="auto"/>
          <w:sz w:val="32"/>
          <w:szCs w:val="32"/>
          <w:highlight w:val="none"/>
        </w:rPr>
        <w:t xml:space="preserve">1、</w:t>
      </w:r>
      <w:r>
        <w:rPr>
          <w:rFonts w:eastAsia="宋体"/>
          <w:b/>
          <w:bCs/>
          <w:color w:val="auto"/>
          <w:sz w:val="32"/>
          <w:szCs w:val="32"/>
          <w:highlight w:val="none"/>
        </w:rPr>
        <w:t xml:space="preserve">商务条款</w:t>
      </w:r>
      <w:r>
        <w:rPr>
          <w:rFonts w:hint="eastAsia" w:eastAsia="宋体"/>
          <w:b/>
          <w:bCs/>
          <w:color w:val="auto"/>
          <w:sz w:val="32"/>
          <w:szCs w:val="32"/>
          <w:highlight w:val="none"/>
        </w:rPr>
        <w:t xml:space="preserve">的实质性</w:t>
      </w:r>
      <w:r>
        <w:rPr>
          <w:rFonts w:eastAsia="宋体"/>
          <w:b/>
          <w:bCs/>
          <w:color w:val="auto"/>
          <w:sz w:val="32"/>
          <w:szCs w:val="32"/>
          <w:highlight w:val="none"/>
        </w:rPr>
        <w:t xml:space="preserve">响应</w:t>
      </w:r>
      <w:r>
        <w:rPr>
          <w:rFonts w:hint="eastAsia" w:eastAsia="宋体"/>
          <w:b/>
          <w:bCs/>
          <w:color w:val="auto"/>
          <w:sz w:val="32"/>
          <w:szCs w:val="32"/>
          <w:highlight w:val="none"/>
        </w:rPr>
        <w:t xml:space="preserve">对照表</w:t>
      </w:r>
      <w:r/>
    </w:p>
    <w:tbl>
      <w:tblPr>
        <w:tblStyle w:val="823"/>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6967"/>
        <w:gridCol w:w="1987"/>
      </w:tblGrid>
      <w:tr>
        <w:trPr>
          <w:jc w:val="center"/>
          <w:trHeight w:val="882"/>
        </w:trPr>
        <w:tc>
          <w:tcPr>
            <w:tcW w:w="708"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W w:w="6460"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商务条款的实质性要求</w:t>
            </w:r>
            <w:r/>
          </w:p>
          <w:p>
            <w:pPr>
              <w:jc w:val="center"/>
              <w:rPr>
                <w:rFonts w:ascii="Times New Roman" w:hAnsi="Times New Roman"/>
                <w:color w:val="auto"/>
                <w:sz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W w:w="1842" w:type="dxa"/>
            <w:vAlign w:val="center"/>
            <w:textDirection w:val="lrTb"/>
            <w:noWrap/>
          </w:tcPr>
          <w:p>
            <w:pPr>
              <w:pStyle w:val="1399"/>
              <w:jc w:val="center"/>
              <w:rPr>
                <w:rFonts w:eastAsia="宋体"/>
                <w:color w:val="auto"/>
                <w:highlight w:val="none"/>
              </w:rPr>
            </w:pPr>
            <w:r>
              <w:rPr>
                <w:rFonts w:hint="eastAsia" w:ascii="宋体" w:hAnsi="宋体" w:eastAsia="宋体" w:cs="宋体"/>
                <w:color w:val="auto"/>
                <w:highlight w:val="none"/>
              </w:rPr>
              <w:t xml:space="preserve">是否响应（填是或者否）</w:t>
            </w:r>
            <w:r/>
          </w:p>
        </w:tc>
      </w:tr>
      <w:tr>
        <w:trPr>
          <w:jc w:val="center"/>
          <w:trHeight w:val="585"/>
        </w:trPr>
        <w:tc>
          <w:tcPr>
            <w:tcW w:w="708"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6460" w:type="dxa"/>
            <w:vAlign w:val="center"/>
            <w:textDirection w:val="lrTb"/>
            <w:noWrap/>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08"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6460" w:type="dxa"/>
            <w:vAlign w:val="center"/>
            <w:textDirection w:val="lrTb"/>
            <w:noWrap/>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08"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6460" w:type="dxa"/>
            <w:vAlign w:val="center"/>
            <w:textDirection w:val="lrTb"/>
            <w:noWrap/>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08"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w:t>
            </w:r>
            <w:r/>
          </w:p>
        </w:tc>
        <w:tc>
          <w:tcPr>
            <w:tcW w:w="6460" w:type="dxa"/>
            <w:vAlign w:val="center"/>
            <w:textDirection w:val="lrTb"/>
            <w:noWrap/>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tcPr>
          <w:p>
            <w:pPr>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pStyle w:val="1415"/>
        <w:ind w:firstLine="480"/>
        <w:rPr>
          <w:rFonts w:ascii="宋体" w:hAnsi="宋体"/>
          <w:color w:val="auto"/>
          <w:highlight w:val="none"/>
        </w:rPr>
      </w:pPr>
      <w:r>
        <w:rPr>
          <w:rFonts w:hint="eastAsia" w:ascii="宋体" w:hAnsi="宋体"/>
          <w:color w:val="auto"/>
          <w:highlight w:val="none"/>
        </w:rPr>
        <w:t xml:space="preserve">1.投标人必须</w:t>
      </w:r>
      <w:r>
        <w:rPr>
          <w:rFonts w:ascii="宋体" w:hAnsi="宋体"/>
          <w:color w:val="auto"/>
          <w:highlight w:val="none"/>
        </w:rPr>
        <w:t xml:space="preserve">对商务</w:t>
      </w:r>
      <w:r>
        <w:rPr>
          <w:rFonts w:hint="eastAsia" w:ascii="宋体" w:hAnsi="宋体"/>
          <w:color w:val="auto"/>
          <w:highlight w:val="none"/>
        </w:rPr>
        <w:t xml:space="preserve">条款</w:t>
      </w:r>
      <w:r>
        <w:rPr>
          <w:rFonts w:ascii="宋体" w:hAnsi="宋体"/>
          <w:color w:val="auto"/>
          <w:highlight w:val="none"/>
        </w:rPr>
        <w:t xml:space="preserve">中的实质性要求</w:t>
      </w: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rPr>
          <w:rFonts w:ascii="宋体" w:hAnsi="宋体"/>
          <w:color w:val="auto"/>
          <w:highlight w:val="none"/>
        </w:rPr>
        <w:t xml:space="preserve">逐条做出明确响应</w:t>
      </w:r>
      <w:r>
        <w:rPr>
          <w:rFonts w:hint="eastAsia" w:ascii="宋体" w:hAnsi="宋体"/>
          <w:color w:val="auto"/>
          <w:highlight w:val="none"/>
        </w:rPr>
        <w:t xml:space="preserve">，否则该采购包作无效投标处理</w:t>
      </w:r>
      <w:r>
        <w:rPr>
          <w:rFonts w:ascii="宋体" w:hAnsi="宋体"/>
          <w:color w:val="auto"/>
          <w:highlight w:val="none"/>
        </w:rPr>
        <w:t xml:space="preserve">。</w:t>
      </w:r>
      <w:r/>
    </w:p>
    <w:p>
      <w:pPr>
        <w:pStyle w:val="1415"/>
        <w:rPr>
          <w:rFonts w:ascii="宋体" w:hAnsi="宋体"/>
          <w:color w:val="auto"/>
          <w:highlight w:val="none"/>
        </w:rPr>
      </w:pPr>
      <w:r>
        <w:rPr>
          <w:rFonts w:ascii="宋体" w:hAnsi="宋体"/>
          <w:color w:val="auto"/>
          <w:highlight w:val="none"/>
        </w:rPr>
      </w:r>
      <w:r/>
    </w:p>
    <w:p>
      <w:pPr>
        <w:pStyle w:val="1415"/>
        <w:rPr>
          <w:rFonts w:eastAsia="宋体"/>
          <w:b/>
          <w:bCs/>
          <w:color w:val="auto"/>
          <w:sz w:val="32"/>
          <w:szCs w:val="32"/>
          <w:highlight w:val="none"/>
        </w:rPr>
      </w:pPr>
      <w:r/>
      <w:bookmarkStart w:id="185" w:name="_Toc26767"/>
      <w:r>
        <w:rPr>
          <w:rFonts w:hint="eastAsia" w:eastAsia="宋体"/>
          <w:b/>
          <w:bCs/>
          <w:color w:val="auto"/>
          <w:sz w:val="32"/>
          <w:szCs w:val="32"/>
          <w:highlight w:val="none"/>
        </w:rPr>
        <w:t xml:space="preserve">2、技术要求的实质性响应对照表</w:t>
      </w:r>
      <w:bookmarkEnd w:id="185"/>
      <w:r/>
      <w:r/>
    </w:p>
    <w:tbl>
      <w:tblPr>
        <w:tblStyle w:val="823"/>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6876"/>
        <w:gridCol w:w="1978"/>
      </w:tblGrid>
      <w:tr>
        <w:trPr>
          <w:jc w:val="center"/>
          <w:trHeight w:val="882"/>
        </w:trPr>
        <w:tc>
          <w:tcPr>
            <w:tcW w:w="799"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W w:w="6376"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技术要求的实质性要求</w:t>
            </w:r>
            <w:r/>
          </w:p>
          <w:p>
            <w:pPr>
              <w:jc w:val="center"/>
              <w:rPr>
                <w:rFonts w:ascii="Times New Roman" w:hAnsi="Times New Roman"/>
                <w:color w:val="auto"/>
                <w:sz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W w:w="1834" w:type="dxa"/>
            <w:vAlign w:val="center"/>
            <w:textDirection w:val="lrTb"/>
            <w:noWrap/>
          </w:tcPr>
          <w:p>
            <w:pPr>
              <w:pStyle w:val="1399"/>
              <w:jc w:val="center"/>
              <w:rPr>
                <w:rFonts w:eastAsia="宋体"/>
                <w:color w:val="auto"/>
                <w:highlight w:val="none"/>
              </w:rPr>
            </w:pPr>
            <w:r>
              <w:rPr>
                <w:rFonts w:hint="eastAsia" w:ascii="宋体" w:hAnsi="宋体" w:eastAsia="宋体" w:cs="宋体"/>
                <w:color w:val="auto"/>
                <w:highlight w:val="none"/>
              </w:rPr>
              <w:t xml:space="preserve">是否响应（填是或者否）</w:t>
            </w:r>
            <w:r/>
          </w:p>
        </w:tc>
      </w:tr>
      <w:tr>
        <w:trPr>
          <w:jc w:val="center"/>
          <w:trHeight w:val="585"/>
        </w:trPr>
        <w:tc>
          <w:tcPr>
            <w:tcW w:w="799"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6376" w:type="dxa"/>
            <w:vAlign w:val="center"/>
            <w:textDirection w:val="lrTb"/>
            <w:noWrap/>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34" w:type="dxa"/>
            <w:vAlign w:val="center"/>
            <w:textDirection w:val="lrTb"/>
            <w:noWrap/>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99"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6376" w:type="dxa"/>
            <w:vAlign w:val="center"/>
            <w:textDirection w:val="lrTb"/>
            <w:noWrap/>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34" w:type="dxa"/>
            <w:vAlign w:val="center"/>
            <w:textDirection w:val="lrTb"/>
            <w:noWrap/>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99"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6376" w:type="dxa"/>
            <w:vAlign w:val="center"/>
            <w:textDirection w:val="lrTb"/>
            <w:noWrap/>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34" w:type="dxa"/>
            <w:vAlign w:val="center"/>
            <w:textDirection w:val="lrTb"/>
            <w:noWrap/>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99"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w:t>
            </w:r>
            <w:r/>
          </w:p>
        </w:tc>
        <w:tc>
          <w:tcPr>
            <w:tcW w:w="6376" w:type="dxa"/>
            <w:vAlign w:val="center"/>
            <w:textDirection w:val="lrTb"/>
            <w:noWrap/>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34" w:type="dxa"/>
            <w:vAlign w:val="center"/>
            <w:textDirection w:val="lrTb"/>
            <w:noWrap/>
          </w:tcPr>
          <w:p>
            <w:pPr>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pStyle w:val="1415"/>
        <w:ind w:firstLine="480"/>
        <w:rPr>
          <w:rFonts w:ascii="宋体" w:hAnsi="宋体" w:eastAsia="宋体" w:cs="宋体"/>
          <w:b/>
          <w:color w:val="auto"/>
          <w:sz w:val="28"/>
          <w:highlight w:val="none"/>
        </w:rPr>
      </w:pPr>
      <w:r>
        <w:rPr>
          <w:rFonts w:hint="eastAsia" w:ascii="宋体" w:hAnsi="宋体"/>
          <w:color w:val="auto"/>
          <w:highlight w:val="none"/>
        </w:rPr>
        <w:t xml:space="preserve">1.投标人必须</w:t>
      </w:r>
      <w:r>
        <w:rPr>
          <w:rFonts w:ascii="宋体" w:hAnsi="宋体"/>
          <w:color w:val="auto"/>
          <w:highlight w:val="none"/>
        </w:rPr>
        <w:t xml:space="preserve">对</w:t>
      </w:r>
      <w:r>
        <w:rPr>
          <w:rFonts w:hint="eastAsia" w:ascii="宋体" w:hAnsi="宋体"/>
          <w:color w:val="auto"/>
          <w:highlight w:val="none"/>
        </w:rPr>
        <w:t xml:space="preserve">技术要求</w:t>
      </w:r>
      <w:r>
        <w:rPr>
          <w:rFonts w:ascii="宋体" w:hAnsi="宋体"/>
          <w:color w:val="auto"/>
          <w:highlight w:val="none"/>
        </w:rPr>
        <w:t xml:space="preserve">中的实质性要求</w:t>
      </w: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rPr>
          <w:rFonts w:ascii="宋体" w:hAnsi="宋体"/>
          <w:color w:val="auto"/>
          <w:highlight w:val="none"/>
        </w:rPr>
        <w:t xml:space="preserve">逐条做出明确响应</w:t>
      </w:r>
      <w:r>
        <w:rPr>
          <w:rFonts w:hint="eastAsia" w:ascii="宋体" w:hAnsi="宋体"/>
          <w:color w:val="auto"/>
          <w:highlight w:val="none"/>
        </w:rPr>
        <w:t xml:space="preserve">，否则该采购包作无效投标处理</w:t>
      </w:r>
      <w:r>
        <w:rPr>
          <w:rFonts w:ascii="宋体" w:hAnsi="宋体"/>
          <w:color w:val="auto"/>
          <w:highlight w:val="none"/>
        </w:rPr>
        <w:t xml:space="preserve">。</w:t>
      </w:r>
      <w:r/>
    </w:p>
    <w:p>
      <w:pPr>
        <w:pStyle w:val="1415"/>
        <w:rPr>
          <w:rStyle w:val="1432"/>
          <w:rFonts w:ascii="宋体" w:hAnsi="宋体" w:cs="宋体"/>
          <w:b/>
          <w:color w:val="auto"/>
          <w:sz w:val="28"/>
          <w:highlight w:val="none"/>
        </w:rPr>
      </w:pPr>
      <w:r>
        <w:rPr>
          <w:rFonts w:ascii="宋体" w:hAnsi="宋体" w:cs="宋体"/>
          <w:b/>
          <w:color w:val="auto"/>
          <w:sz w:val="28"/>
          <w:highlight w:val="none"/>
        </w:rPr>
      </w:r>
      <w:r/>
    </w:p>
    <w:p>
      <w:pPr>
        <w:pStyle w:val="1415"/>
        <w:rPr>
          <w:rStyle w:val="1432"/>
          <w:rFonts w:ascii="宋体" w:hAnsi="宋体" w:cs="宋体"/>
          <w:b/>
          <w:color w:val="auto"/>
          <w:sz w:val="28"/>
          <w:highlight w:val="none"/>
        </w:rPr>
      </w:pPr>
      <w:r>
        <w:rPr>
          <w:rFonts w:ascii="宋体" w:hAnsi="宋体" w:cs="宋体"/>
          <w:b/>
          <w:color w:val="auto"/>
          <w:sz w:val="28"/>
          <w:highlight w:val="none"/>
        </w:rPr>
      </w:r>
      <w:r/>
    </w:p>
    <w:p>
      <w:pPr>
        <w:pStyle w:val="1415"/>
        <w:rPr>
          <w:rStyle w:val="1432"/>
          <w:rFonts w:ascii="宋体" w:hAnsi="宋体" w:cs="宋体"/>
          <w:b/>
          <w:color w:val="auto"/>
          <w:sz w:val="28"/>
          <w:highlight w:val="none"/>
        </w:rPr>
        <w:sectPr>
          <w:footnotePr/>
          <w:endnotePr/>
          <w:type w:val="nextPage"/>
          <w:pgSz w:w="11906" w:h="16838" w:orient="portrait"/>
          <w:pgMar w:top="1440" w:right="1083" w:bottom="1440" w:left="1083" w:header="851" w:footer="992" w:gutter="0"/>
          <w:cols w:num="1" w:sep="0" w:space="1701" w:equalWidth="1"/>
          <w:docGrid w:linePitch="360"/>
          <w:titlePg/>
        </w:sectPr>
      </w:pPr>
      <w:r>
        <w:rPr>
          <w:rFonts w:ascii="宋体" w:hAnsi="宋体" w:cs="宋体"/>
          <w:b/>
          <w:color w:val="auto"/>
          <w:sz w:val="28"/>
          <w:highlight w:val="none"/>
        </w:rPr>
      </w:r>
      <w:r/>
    </w:p>
    <w:p>
      <w:pPr>
        <w:spacing w:line="400" w:lineRule="exact"/>
        <w:rPr>
          <w:color w:val="auto"/>
          <w:szCs w:val="24"/>
          <w:highlight w:val="none"/>
        </w:rPr>
        <w:outlineLvl w:val="1"/>
      </w:pPr>
      <w:r/>
      <w:bookmarkStart w:id="186" w:name="_Toc12247"/>
      <w:r>
        <w:rPr>
          <w:rFonts w:hint="eastAsia" w:ascii="宋体" w:hAnsi="宋体" w:cs="宋体"/>
          <w:b/>
          <w:color w:val="auto"/>
          <w:sz w:val="32"/>
          <w:szCs w:val="24"/>
          <w:highlight w:val="none"/>
        </w:rPr>
        <w:t xml:space="preserve">六、技术参数响应及偏离表</w:t>
      </w:r>
      <w:r/>
    </w:p>
    <w:p>
      <w:pPr>
        <w:ind w:firstLine="480"/>
        <w:jc w:val="left"/>
        <w:spacing w:line="360" w:lineRule="auto"/>
        <w:rPr>
          <w:rFonts w:ascii="宋体" w:hAnsi="宋体"/>
          <w:color w:val="auto"/>
          <w:sz w:val="24"/>
          <w:highlight w:val="none"/>
        </w:rPr>
      </w:pPr>
      <w:r>
        <w:rPr>
          <w:rFonts w:ascii="宋体" w:hAnsi="宋体"/>
          <w:color w:val="auto"/>
          <w:sz w:val="24"/>
          <w:highlight w:val="none"/>
        </w:rPr>
      </w:r>
      <w:r/>
    </w:p>
    <w:p>
      <w:pPr>
        <w:jc w:val="center"/>
        <w:keepLines/>
        <w:keepNext/>
        <w:spacing w:before="120" w:after="120" w:line="360" w:lineRule="auto"/>
        <w:rPr>
          <w:rFonts w:ascii="Times New Roman" w:hAnsi="Times New Roman"/>
          <w:b/>
          <w:bCs/>
          <w:color w:val="auto"/>
          <w:sz w:val="32"/>
          <w:szCs w:val="32"/>
          <w:highlight w:val="none"/>
        </w:rPr>
        <w:outlineLvl w:val="1"/>
      </w:pPr>
      <w:r>
        <w:rPr>
          <w:rFonts w:hint="eastAsia" w:ascii="宋体" w:hAnsi="宋体" w:cs="宋体"/>
          <w:b/>
          <w:bCs/>
          <w:color w:val="auto"/>
          <w:sz w:val="32"/>
          <w:szCs w:val="32"/>
          <w:highlight w:val="none"/>
        </w:rPr>
        <w:t xml:space="preserve">技术参数响应及偏离表</w:t>
      </w:r>
      <w:bookmarkEnd w:id="186"/>
      <w:r/>
      <w:r/>
    </w:p>
    <w:tbl>
      <w:tblPr>
        <w:tblStyle w:val="823"/>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856"/>
        <w:gridCol w:w="2734"/>
        <w:gridCol w:w="791"/>
        <w:gridCol w:w="1896"/>
      </w:tblGrid>
      <w:tr>
        <w:trPr>
          <w:jc w:val="center"/>
          <w:trHeight w:val="869"/>
        </w:trPr>
        <w:tc>
          <w:tcPr>
            <w:tcW w:w="800"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W w:w="2856" w:type="dxa"/>
            <w:vAlign w:val="center"/>
            <w:textDirection w:val="lrTb"/>
            <w:noWrap/>
          </w:tcPr>
          <w:p>
            <w:pPr>
              <w:jc w:val="center"/>
              <w:spacing w:before="200" w:after="200"/>
              <w:rPr>
                <w:rFonts w:ascii="Times New Roman" w:hAnsi="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招标的服务要求</w:t>
            </w:r>
            <w:r/>
          </w:p>
        </w:tc>
        <w:tc>
          <w:tcPr>
            <w:tcW w:w="2734" w:type="dxa"/>
            <w:vAlign w:val="center"/>
            <w:textDirection w:val="lrTb"/>
            <w:noWrap/>
          </w:tcPr>
          <w:p>
            <w:pPr>
              <w:jc w:val="center"/>
              <w:spacing w:before="200" w:after="200"/>
              <w:rPr>
                <w:rFonts w:ascii="Times New Roman" w:hAnsi="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参与投标的服务标准</w:t>
            </w:r>
            <w:r/>
          </w:p>
        </w:tc>
        <w:tc>
          <w:tcPr>
            <w:tcW w:w="791"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有无偏离</w:t>
            </w:r>
            <w:r/>
          </w:p>
        </w:tc>
        <w:tc>
          <w:tcPr>
            <w:tcW w:w="1896" w:type="dxa"/>
            <w:vAlign w:val="center"/>
            <w:textDirection w:val="lrTb"/>
            <w:noWrap/>
          </w:tcPr>
          <w:p>
            <w:pPr>
              <w:jc w:val="center"/>
              <w:rPr>
                <w:rFonts w:ascii="Times New Roman" w:hAnsi="Times New Roman"/>
                <w:color w:val="auto"/>
                <w:sz w:val="24"/>
                <w:highlight w:val="none"/>
              </w:rPr>
            </w:pPr>
            <w:r>
              <w:rPr>
                <w:rFonts w:ascii="Times New Roman" w:hAnsi="Times New Roman"/>
                <w:color w:val="auto"/>
                <w:sz w:val="24"/>
                <w:highlight w:val="none"/>
              </w:rPr>
              <w:t xml:space="preserve">偏离内容及原因</w:t>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79"/>
        </w:trPr>
        <w:tc>
          <w:tcPr>
            <w:tcW w:w="800"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bl>
    <w:p>
      <w:pPr>
        <w:ind w:firstLine="482"/>
        <w:spacing w:line="480" w:lineRule="atLeast"/>
        <w:rPr>
          <w:rFonts w:ascii="Times New Roman" w:hAnsi="Times New Roman"/>
          <w:b/>
          <w:bCs/>
          <w:color w:val="auto"/>
          <w:sz w:val="24"/>
          <w:highlight w:val="none"/>
        </w:rPr>
      </w:pPr>
      <w:r>
        <w:rPr>
          <w:rFonts w:ascii="Times New Roman" w:hAnsi="Times New Roman"/>
          <w:b/>
          <w:bCs/>
          <w:color w:val="auto"/>
          <w:sz w:val="24"/>
          <w:highlight w:val="none"/>
        </w:rPr>
        <w:t xml:space="preserve">注：</w:t>
      </w:r>
      <w:r/>
    </w:p>
    <w:p>
      <w:pPr>
        <w:ind w:firstLine="482"/>
        <w:spacing w:line="360" w:lineRule="auto"/>
        <w:rPr>
          <w:rFonts w:ascii="Times New Roman" w:hAnsi="Times New Roman"/>
          <w:b/>
          <w:bCs/>
          <w:color w:val="auto"/>
          <w:sz w:val="24"/>
          <w:highlight w:val="none"/>
        </w:rPr>
      </w:pPr>
      <w:r>
        <w:rPr>
          <w:rFonts w:hint="eastAsia" w:ascii="Times New Roman" w:hAnsi="Times New Roman"/>
          <w:b/>
          <w:bCs/>
          <w:color w:val="auto"/>
          <w:sz w:val="24"/>
          <w:highlight w:val="none"/>
        </w:rPr>
        <w:t xml:space="preserve">1、投标人应根据“技术要求”中的服务要求，对照所投报服务的标准进行逐项填写。因未标明或表述含糊导致的评标风险将由投标人承担。 </w:t>
      </w:r>
      <w:r/>
    </w:p>
    <w:p>
      <w:pPr>
        <w:ind w:firstLine="482"/>
        <w:spacing w:line="360" w:lineRule="auto"/>
        <w:rPr>
          <w:rFonts w:ascii="Times New Roman" w:hAnsi="Times New Roman"/>
          <w:b/>
          <w:bCs/>
          <w:color w:val="auto"/>
          <w:sz w:val="24"/>
          <w:highlight w:val="none"/>
        </w:rPr>
      </w:pPr>
      <w:r>
        <w:rPr>
          <w:rFonts w:hint="eastAsia" w:ascii="Times New Roman" w:hAnsi="Times New Roman"/>
          <w:b/>
          <w:bCs/>
          <w:color w:val="auto"/>
          <w:sz w:val="24"/>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rPr>
          <w:b/>
          <w:bCs/>
          <w:color w:val="auto"/>
          <w:sz w:val="32"/>
          <w:szCs w:val="32"/>
          <w:highlight w:val="none"/>
        </w:rPr>
      </w:pPr>
      <w:r>
        <w:rPr>
          <w:rFonts w:hint="eastAsia" w:ascii="Times New Roman" w:hAnsi="Times New Roman"/>
          <w:b/>
          <w:bCs/>
          <w:color w:val="auto"/>
          <w:sz w:val="24"/>
          <w:highlight w:val="none"/>
        </w:rPr>
        <w:t xml:space="preserve">3、表格不够可另接。 </w:t>
      </w:r>
      <w:r>
        <w:rPr>
          <w:b/>
          <w:bCs/>
          <w:color w:val="auto"/>
          <w:sz w:val="32"/>
          <w:szCs w:val="32"/>
          <w:highlight w:val="none"/>
        </w:rPr>
        <w:br w:type="page" w:clear="all"/>
      </w:r>
      <w:bookmarkEnd w:id="181"/>
      <w:r/>
      <w:r/>
    </w:p>
    <w:p>
      <w:pPr>
        <w:jc w:val="center"/>
        <w:keepLines/>
        <w:keepNext/>
        <w:rPr>
          <w:b/>
          <w:bCs/>
          <w:color w:val="auto"/>
          <w:sz w:val="32"/>
          <w:szCs w:val="32"/>
          <w:highlight w:val="none"/>
        </w:rPr>
        <w:outlineLvl w:val="0"/>
      </w:pPr>
      <w:r/>
      <w:bookmarkStart w:id="187" w:name="_Toc8984"/>
      <w:r/>
      <w:bookmarkStart w:id="188" w:name="_Toc1943"/>
      <w:r/>
      <w:bookmarkStart w:id="189" w:name="_Toc3234"/>
      <w:r/>
      <w:bookmarkStart w:id="190" w:name="_Toc10781"/>
      <w:r/>
      <w:bookmarkStart w:id="191" w:name="_Toc16478"/>
      <w:r/>
      <w:bookmarkStart w:id="192" w:name="_Toc23299"/>
      <w:r/>
      <w:bookmarkStart w:id="193" w:name="_Toc9099_WPSOffice_Level1"/>
      <w:r/>
      <w:bookmarkStart w:id="194" w:name="_Toc3947"/>
      <w:r/>
      <w:bookmarkStart w:id="195" w:name="_Toc11171"/>
      <w:r/>
      <w:bookmarkStart w:id="196" w:name="_Toc18315"/>
      <w:r/>
      <w:bookmarkStart w:id="197" w:name="_Toc21524"/>
      <w:r/>
      <w:bookmarkStart w:id="198" w:name="_Toc32416"/>
      <w:r/>
      <w:bookmarkStart w:id="199" w:name="_Toc3696"/>
      <w:r/>
      <w:bookmarkStart w:id="200" w:name="_Toc2269"/>
      <w:r/>
      <w:bookmarkStart w:id="201" w:name="_Toc1913_WPSOffice_Level1"/>
      <w:r/>
      <w:bookmarkStart w:id="202" w:name="_Toc13388"/>
      <w:r>
        <w:rPr>
          <w:rFonts w:hint="eastAsia"/>
          <w:b/>
          <w:bCs/>
          <w:color w:val="auto"/>
          <w:sz w:val="32"/>
          <w:szCs w:val="32"/>
          <w:highlight w:val="none"/>
        </w:rPr>
        <w:t xml:space="preserve">七</w:t>
      </w:r>
      <w:r>
        <w:rPr>
          <w:b/>
          <w:bCs/>
          <w:color w:val="auto"/>
          <w:sz w:val="32"/>
          <w:szCs w:val="32"/>
          <w:highlight w:val="none"/>
        </w:rPr>
        <w:t xml:space="preserve">、</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hint="eastAsia"/>
          <w:b/>
          <w:bCs/>
          <w:color w:val="auto"/>
          <w:sz w:val="32"/>
          <w:szCs w:val="32"/>
          <w:highlight w:val="none"/>
        </w:rPr>
        <w:t xml:space="preserve">针对本项目的人员配置表</w:t>
      </w:r>
      <w:r/>
    </w:p>
    <w:tbl>
      <w:tblPr>
        <w:tblStyle w:val="823"/>
        <w:tblW w:w="9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jc w:val="center"/>
          <w:trHeight w:val="405"/>
        </w:trPr>
        <w:tc>
          <w:tcPr>
            <w:tcW w:w="649" w:type="dxa"/>
            <w:vAlign w:val="center"/>
            <w:textDirection w:val="lrTb"/>
            <w:noWrap/>
          </w:tcPr>
          <w:p>
            <w:pPr>
              <w:pStyle w:val="1444"/>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748" w:type="dxa"/>
            <w:vAlign w:val="center"/>
            <w:textDirection w:val="lrTb"/>
            <w:noWrap/>
          </w:tcPr>
          <w:p>
            <w:pPr>
              <w:pStyle w:val="144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在本项目中担任的职务</w:t>
            </w:r>
            <w:r/>
          </w:p>
        </w:tc>
        <w:tc>
          <w:tcPr>
            <w:tcW w:w="850" w:type="dxa"/>
            <w:vAlign w:val="center"/>
            <w:textDirection w:val="lrTb"/>
            <w:noWrap/>
          </w:tcPr>
          <w:p>
            <w:pPr>
              <w:pStyle w:val="144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922" w:type="dxa"/>
            <w:vAlign w:val="center"/>
            <w:textDirection w:val="lrTb"/>
            <w:noWrap/>
          </w:tcPr>
          <w:p>
            <w:pPr>
              <w:pStyle w:val="144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967" w:type="dxa"/>
            <w:vAlign w:val="center"/>
            <w:textDirection w:val="lrTb"/>
            <w:noWrap/>
          </w:tcPr>
          <w:p>
            <w:pPr>
              <w:pStyle w:val="144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tcW w:w="698" w:type="dxa"/>
            <w:vAlign w:val="center"/>
            <w:textDirection w:val="lrTb"/>
            <w:noWrap/>
          </w:tcPr>
          <w:p>
            <w:pPr>
              <w:pStyle w:val="144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tcW w:w="862" w:type="dxa"/>
            <w:vAlign w:val="center"/>
            <w:textDirection w:val="lrTb"/>
            <w:noWrap/>
          </w:tcPr>
          <w:p>
            <w:pPr>
              <w:pStyle w:val="144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tcW w:w="1654" w:type="dxa"/>
            <w:vAlign w:val="center"/>
            <w:textDirection w:val="lrTb"/>
            <w:noWrap/>
          </w:tcPr>
          <w:p>
            <w:pPr>
              <w:pStyle w:val="144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证书情况</w:t>
            </w:r>
            <w:r/>
          </w:p>
        </w:tc>
        <w:tc>
          <w:tcPr>
            <w:tcW w:w="1087" w:type="dxa"/>
            <w:vAlign w:val="center"/>
            <w:textDirection w:val="lrTb"/>
            <w:noWrap/>
          </w:tcPr>
          <w:p>
            <w:pPr>
              <w:pStyle w:val="1444"/>
              <w:jc w:val="center"/>
              <w:rPr>
                <w:rFonts w:ascii="宋体" w:hAnsi="宋体" w:cs="宋体"/>
                <w:color w:val="auto"/>
                <w:sz w:val="24"/>
                <w:highlight w:val="none"/>
              </w:rPr>
            </w:pPr>
            <w:r>
              <w:rPr>
                <w:rFonts w:hint="eastAsia" w:ascii="宋体" w:hAnsi="宋体" w:cs="宋体"/>
                <w:color w:val="auto"/>
                <w:sz w:val="24"/>
                <w:highlight w:val="none"/>
              </w:rPr>
              <w:t xml:space="preserve">主要资历、经验</w:t>
            </w:r>
            <w:r/>
          </w:p>
        </w:tc>
      </w:tr>
      <w:tr>
        <w:trPr>
          <w:jc w:val="center"/>
          <w:trHeight w:val="680"/>
        </w:trPr>
        <w:tc>
          <w:tcPr>
            <w:tcW w:w="649" w:type="dxa"/>
            <w:vAlign w:val="center"/>
            <w:textDirection w:val="lrTb"/>
            <w:noWrap/>
          </w:tcPr>
          <w:p>
            <w:pPr>
              <w:pStyle w:val="1444"/>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4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2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6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69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6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654"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08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W w:w="649" w:type="dxa"/>
            <w:vAlign w:val="center"/>
            <w:textDirection w:val="lrTb"/>
            <w:noWrap/>
          </w:tcPr>
          <w:p>
            <w:pPr>
              <w:pStyle w:val="1444"/>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174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2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6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69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6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654"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08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W w:w="649" w:type="dxa"/>
            <w:vAlign w:val="center"/>
            <w:textDirection w:val="lrTb"/>
            <w:noWrap/>
          </w:tcPr>
          <w:p>
            <w:pPr>
              <w:pStyle w:val="1444"/>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174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2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6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69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6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654"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08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W w:w="649" w:type="dxa"/>
            <w:vAlign w:val="center"/>
            <w:textDirection w:val="lrTb"/>
            <w:noWrap/>
          </w:tcPr>
          <w:p>
            <w:pPr>
              <w:pStyle w:val="1444"/>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W w:w="174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2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6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69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6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654"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08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W w:w="649"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74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2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6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69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6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654"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08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W w:w="649"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74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2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6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69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6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654"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08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W w:w="649"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74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2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6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69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6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654"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08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W w:w="649" w:type="dxa"/>
            <w:vAlign w:val="center"/>
            <w:textDirection w:val="lrTb"/>
            <w:noWrap/>
          </w:tcPr>
          <w:p>
            <w:pPr>
              <w:pStyle w:val="1444"/>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W w:w="174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50"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2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96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698"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862"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654"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c>
          <w:tcPr>
            <w:tcW w:w="1087" w:type="dxa"/>
            <w:vAlign w:val="center"/>
            <w:textDirection w:val="lrTb"/>
            <w:noWrap/>
          </w:tcPr>
          <w:p>
            <w:pPr>
              <w:pStyle w:val="1444"/>
              <w:jc w:val="center"/>
              <w:rPr>
                <w:rFonts w:ascii="宋体" w:hAnsi="宋体" w:cs="宋体"/>
                <w:color w:val="auto"/>
                <w:sz w:val="24"/>
                <w:highlight w:val="none"/>
              </w:rPr>
            </w:pPr>
            <w:r>
              <w:rPr>
                <w:rFonts w:ascii="宋体" w:hAnsi="宋体" w:cs="宋体"/>
                <w:color w:val="auto"/>
                <w:sz w:val="24"/>
                <w:highlight w:val="none"/>
              </w:rPr>
            </w:r>
            <w:r/>
          </w:p>
        </w:tc>
      </w:tr>
    </w:tbl>
    <w:p>
      <w:pPr>
        <w:ind w:firstLine="482"/>
        <w:spacing w:line="360" w:lineRule="auto"/>
        <w:rPr>
          <w:b/>
          <w:bCs/>
          <w:color w:val="auto"/>
          <w:sz w:val="24"/>
          <w:highlight w:val="none"/>
        </w:rPr>
      </w:pPr>
      <w:r>
        <w:rPr>
          <w:b/>
          <w:bCs/>
          <w:color w:val="auto"/>
          <w:sz w:val="24"/>
          <w:highlight w:val="none"/>
        </w:rPr>
      </w:r>
      <w:r/>
    </w:p>
    <w:p>
      <w:pPr>
        <w:ind w:firstLine="482"/>
        <w:spacing w:line="360" w:lineRule="auto"/>
        <w:rPr>
          <w:b/>
          <w:bCs/>
          <w:color w:val="auto"/>
          <w:sz w:val="24"/>
          <w:highlight w:val="none"/>
        </w:rPr>
      </w:pPr>
      <w:r>
        <w:rPr>
          <w:b/>
          <w:bCs/>
          <w:color w:val="auto"/>
          <w:sz w:val="24"/>
          <w:highlight w:val="none"/>
        </w:rPr>
        <w:t xml:space="preserve">注：</w:t>
      </w:r>
      <w:r/>
    </w:p>
    <w:p>
      <w:pPr>
        <w:pStyle w:val="881"/>
        <w:ind w:firstLine="480"/>
        <w:spacing w:line="360" w:lineRule="auto"/>
        <w:rPr>
          <w:rFonts w:ascii="Times New Roman"/>
          <w:b/>
          <w:bCs/>
          <w:color w:val="auto"/>
          <w:sz w:val="24"/>
          <w:highlight w:val="none"/>
        </w:rPr>
      </w:pPr>
      <w:r>
        <w:rPr>
          <w:rFonts w:ascii="Times New Roman"/>
          <w:b/>
          <w:bCs/>
          <w:color w:val="auto"/>
          <w:sz w:val="24"/>
          <w:highlight w:val="none"/>
        </w:rPr>
        <w:t xml:space="preserve">1．</w:t>
      </w:r>
      <w:r>
        <w:rPr>
          <w:rFonts w:hint="eastAsia" w:ascii="Times New Roman"/>
          <w:b/>
          <w:bCs/>
          <w:color w:val="auto"/>
          <w:sz w:val="24"/>
          <w:highlight w:val="none"/>
        </w:rPr>
        <w:t xml:space="preserve">按招标文件要求附相关证明材料</w:t>
      </w:r>
      <w:r>
        <w:rPr>
          <w:rFonts w:hint="eastAsia" w:ascii="Times New Roman" w:eastAsia="宋体"/>
          <w:b/>
          <w:bCs/>
          <w:color w:val="auto"/>
          <w:sz w:val="24"/>
          <w:highlight w:val="none"/>
          <w:lang w:eastAsia="zh-CN"/>
        </w:rPr>
        <w:t xml:space="preserve">，</w:t>
      </w:r>
      <w:r>
        <w:rPr>
          <w:rFonts w:ascii="Times New Roman"/>
          <w:b/>
          <w:bCs/>
          <w:color w:val="auto"/>
          <w:sz w:val="24"/>
          <w:highlight w:val="none"/>
        </w:rPr>
        <w:t xml:space="preserve">条目不限于此，可自行添加。</w:t>
      </w:r>
      <w:r/>
    </w:p>
    <w:p>
      <w:pPr>
        <w:ind w:right="34"/>
        <w:spacing w:line="360" w:lineRule="auto"/>
        <w:rPr>
          <w:b/>
          <w:color w:val="auto"/>
          <w:sz w:val="24"/>
          <w:highlight w:val="none"/>
        </w:rPr>
        <w:sectPr>
          <w:footnotePr/>
          <w:endnotePr/>
          <w:type w:val="nextPage"/>
          <w:pgSz w:w="11906" w:h="16838" w:orient="portrait"/>
          <w:pgMar w:top="1440" w:right="1083" w:bottom="1440" w:left="1083" w:header="851" w:footer="992" w:gutter="0"/>
          <w:cols w:num="1" w:sep="0" w:space="0" w:equalWidth="1"/>
          <w:docGrid w:linePitch="360"/>
          <w:titlePg/>
        </w:sectPr>
      </w:pPr>
      <w:r>
        <w:rPr>
          <w:b/>
          <w:color w:val="auto"/>
          <w:sz w:val="24"/>
          <w:highlight w:val="none"/>
        </w:rPr>
      </w:r>
      <w:r/>
    </w:p>
    <w:p>
      <w:pPr>
        <w:ind w:right="34"/>
        <w:jc w:val="center"/>
        <w:spacing w:line="360" w:lineRule="auto"/>
        <w:rPr>
          <w:b/>
          <w:bCs/>
          <w:color w:val="auto"/>
          <w:sz w:val="32"/>
          <w:szCs w:val="32"/>
          <w:highlight w:val="none"/>
        </w:rPr>
      </w:pPr>
      <w:r>
        <w:rPr>
          <w:rFonts w:hint="eastAsia"/>
          <w:b/>
          <w:bCs/>
          <w:color w:val="auto"/>
          <w:sz w:val="32"/>
          <w:szCs w:val="32"/>
          <w:highlight w:val="none"/>
        </w:rPr>
        <w:t xml:space="preserve">八</w:t>
      </w:r>
      <w:r>
        <w:rPr>
          <w:b/>
          <w:bCs/>
          <w:color w:val="auto"/>
          <w:sz w:val="32"/>
          <w:szCs w:val="32"/>
          <w:highlight w:val="none"/>
        </w:rPr>
        <w:t xml:space="preserve">、</w:t>
      </w:r>
      <w:r>
        <w:rPr>
          <w:rFonts w:hint="eastAsia"/>
          <w:b/>
          <w:bCs/>
          <w:color w:val="auto"/>
          <w:sz w:val="32"/>
          <w:szCs w:val="32"/>
          <w:highlight w:val="none"/>
        </w:rPr>
        <w:t xml:space="preserve">拟投入车辆及设备配置表</w:t>
      </w:r>
      <w:r/>
    </w:p>
    <w:p>
      <w:pPr>
        <w:ind w:right="34"/>
        <w:jc w:val="center"/>
        <w:spacing w:line="360" w:lineRule="auto"/>
        <w:rPr>
          <w:b/>
          <w:bCs/>
          <w:color w:val="auto"/>
          <w:sz w:val="32"/>
          <w:szCs w:val="32"/>
          <w:highlight w:val="none"/>
        </w:rPr>
      </w:pPr>
      <w:r>
        <w:rPr>
          <w:b/>
          <w:bCs/>
          <w:color w:val="auto"/>
          <w:sz w:val="32"/>
          <w:szCs w:val="32"/>
          <w:highlight w:val="none"/>
        </w:rPr>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jc w:val="center"/>
          <w:trHeight w:val="754"/>
        </w:trPr>
        <w:tc>
          <w:tcPr>
            <w:tcW w:w="688"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83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设备名称</w:t>
            </w:r>
            <w:r/>
          </w:p>
        </w:tc>
        <w:tc>
          <w:tcPr>
            <w:tcW w:w="1698"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品牌、型号</w:t>
            </w:r>
            <w:r/>
          </w:p>
        </w:tc>
        <w:tc>
          <w:tcPr>
            <w:tcW w:w="1054"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97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2489"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z w:val="24"/>
                <w:highlight w:val="none"/>
              </w:rPr>
              <w:t xml:space="preserve">设备性质（自有/租赁）</w:t>
            </w:r>
            <w:r/>
          </w:p>
        </w:tc>
        <w:tc>
          <w:tcPr>
            <w:tcW w:w="90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70"/>
        </w:trPr>
        <w:tc>
          <w:tcPr>
            <w:tcW w:w="688"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83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9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54"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89"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70"/>
        </w:trPr>
        <w:tc>
          <w:tcPr>
            <w:tcW w:w="688"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83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9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54"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89"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70"/>
        </w:trPr>
        <w:tc>
          <w:tcPr>
            <w:tcW w:w="688"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83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9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54"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89"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70"/>
        </w:trPr>
        <w:tc>
          <w:tcPr>
            <w:tcW w:w="68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83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9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54"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89"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70"/>
        </w:trPr>
        <w:tc>
          <w:tcPr>
            <w:tcW w:w="68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83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9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54"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89"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70"/>
        </w:trPr>
        <w:tc>
          <w:tcPr>
            <w:tcW w:w="68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83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9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54"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89"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70"/>
        </w:trPr>
        <w:tc>
          <w:tcPr>
            <w:tcW w:w="68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83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9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54"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89"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70"/>
        </w:trPr>
        <w:tc>
          <w:tcPr>
            <w:tcW w:w="68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83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9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54"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89"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70"/>
        </w:trPr>
        <w:tc>
          <w:tcPr>
            <w:tcW w:w="68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833"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98"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54"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7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89"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right="34"/>
        <w:spacing w:line="360" w:lineRule="auto"/>
        <w:rPr>
          <w:b/>
          <w:bCs/>
          <w:color w:val="auto"/>
          <w:sz w:val="32"/>
          <w:szCs w:val="32"/>
          <w:highlight w:val="none"/>
        </w:rPr>
      </w:pPr>
      <w:r>
        <w:rPr>
          <w:b/>
          <w:bCs/>
          <w:color w:val="auto"/>
          <w:sz w:val="32"/>
          <w:szCs w:val="32"/>
          <w:highlight w:val="none"/>
        </w:rPr>
      </w:r>
      <w:r/>
    </w:p>
    <w:p>
      <w:pPr>
        <w:ind w:firstLine="482"/>
        <w:spacing w:line="360" w:lineRule="auto"/>
        <w:rPr>
          <w:b/>
          <w:bCs/>
          <w:color w:val="auto"/>
          <w:sz w:val="24"/>
          <w:highlight w:val="none"/>
        </w:rPr>
      </w:pPr>
      <w:r>
        <w:rPr>
          <w:b/>
          <w:bCs/>
          <w:color w:val="auto"/>
          <w:sz w:val="24"/>
          <w:highlight w:val="none"/>
        </w:rPr>
        <w:t xml:space="preserve">注：</w:t>
      </w:r>
      <w:r/>
    </w:p>
    <w:p>
      <w:pPr>
        <w:ind w:firstLine="482"/>
        <w:jc w:val="left"/>
        <w:spacing w:line="420" w:lineRule="exact"/>
        <w:rPr>
          <w:rFonts w:ascii="宋体" w:hAnsi="宋体"/>
          <w:color w:val="auto"/>
          <w:sz w:val="24"/>
          <w:highlight w:val="none"/>
        </w:rPr>
      </w:pPr>
      <w:r>
        <w:rPr>
          <w:rFonts w:ascii="Times New Roman"/>
          <w:b/>
          <w:bCs/>
          <w:color w:val="auto"/>
          <w:sz w:val="24"/>
          <w:highlight w:val="none"/>
        </w:rPr>
        <w:t xml:space="preserve">1、按照招标文件要求提供相应证明材料，条目不限于此，可自行添加。</w:t>
      </w:r>
      <w:r/>
    </w:p>
    <w:p>
      <w:pPr>
        <w:ind w:right="34"/>
        <w:spacing w:line="360" w:lineRule="auto"/>
        <w:rPr>
          <w:b/>
          <w:bCs/>
          <w:color w:val="auto"/>
          <w:sz w:val="32"/>
          <w:szCs w:val="32"/>
          <w:highlight w:val="none"/>
        </w:rPr>
      </w:pPr>
      <w:r>
        <w:rPr>
          <w:b/>
          <w:bCs/>
          <w:color w:val="auto"/>
          <w:sz w:val="32"/>
          <w:szCs w:val="32"/>
          <w:highlight w:val="none"/>
        </w:rPr>
      </w:r>
      <w:r/>
    </w:p>
    <w:p>
      <w:pPr>
        <w:pStyle w:val="1431"/>
        <w:rPr>
          <w:b/>
          <w:bCs/>
          <w:color w:val="auto"/>
          <w:sz w:val="32"/>
          <w:szCs w:val="32"/>
          <w:highlight w:val="none"/>
        </w:rPr>
      </w:pPr>
      <w:r>
        <w:rPr>
          <w:b/>
          <w:bCs/>
          <w:color w:val="auto"/>
          <w:sz w:val="32"/>
          <w:szCs w:val="32"/>
          <w:highlight w:val="none"/>
        </w:rPr>
      </w:r>
      <w:r/>
    </w:p>
    <w:p>
      <w:pPr>
        <w:rPr>
          <w:color w:val="auto"/>
          <w:highlight w:val="none"/>
        </w:rPr>
      </w:pPr>
      <w:r>
        <w:rPr>
          <w:color w:val="auto"/>
          <w:highlight w:val="none"/>
        </w:rPr>
        <w:br w:type="page" w:clear="all"/>
      </w:r>
      <w:r/>
    </w:p>
    <w:p>
      <w:pPr>
        <w:jc w:val="center"/>
        <w:keepLines/>
        <w:keepNext/>
        <w:rPr>
          <w:b/>
          <w:bCs/>
          <w:color w:val="auto"/>
          <w:sz w:val="32"/>
          <w:szCs w:val="32"/>
          <w:highlight w:val="none"/>
        </w:rPr>
        <w:outlineLvl w:val="0"/>
      </w:pPr>
      <w:r/>
      <w:bookmarkStart w:id="203" w:name="_Toc30280"/>
      <w:r/>
      <w:bookmarkStart w:id="204" w:name="_Toc25187"/>
      <w:r/>
      <w:bookmarkStart w:id="205" w:name="_Toc15223"/>
      <w:r/>
      <w:bookmarkStart w:id="206" w:name="_Toc16473_WPSOffice_Level1"/>
      <w:r/>
      <w:bookmarkStart w:id="207" w:name="_Toc31461"/>
      <w:r/>
      <w:bookmarkStart w:id="208" w:name="_Toc12770_WPSOffice_Level1"/>
      <w:r/>
      <w:bookmarkStart w:id="209" w:name="_Toc6007"/>
      <w:r/>
      <w:bookmarkStart w:id="210" w:name="_Toc20832"/>
      <w:r/>
      <w:bookmarkStart w:id="211" w:name="_Toc32557"/>
      <w:r/>
      <w:bookmarkStart w:id="212" w:name="_Toc31131"/>
      <w:r/>
      <w:bookmarkStart w:id="213" w:name="_Toc14064"/>
      <w:r/>
      <w:bookmarkStart w:id="214" w:name="_Toc24537"/>
      <w:r/>
      <w:bookmarkStart w:id="215" w:name="_Toc3143"/>
      <w:r/>
      <w:bookmarkStart w:id="216" w:name="_Toc22134"/>
      <w:r/>
      <w:bookmarkStart w:id="217" w:name="_Toc18713"/>
      <w:r/>
      <w:bookmarkStart w:id="218" w:name="_Toc30899"/>
      <w:r>
        <w:rPr>
          <w:b/>
          <w:bCs/>
          <w:color w:val="auto"/>
          <w:sz w:val="32"/>
          <w:szCs w:val="32"/>
          <w:highlight w:val="none"/>
        </w:rPr>
        <w:t xml:space="preserve">九、</w:t>
      </w:r>
      <w:bookmarkEnd w:id="203"/>
      <w:r/>
      <w:bookmarkEnd w:id="204"/>
      <w:r/>
      <w:bookmarkEnd w:id="205"/>
      <w:r/>
      <w:bookmarkEnd w:id="206"/>
      <w:r/>
      <w:bookmarkEnd w:id="207"/>
      <w:r/>
      <w:bookmarkEnd w:id="208"/>
      <w:r>
        <w:rPr>
          <w:b/>
          <w:bCs/>
          <w:color w:val="auto"/>
          <w:sz w:val="32"/>
          <w:szCs w:val="32"/>
          <w:highlight w:val="none"/>
        </w:rPr>
        <w:t xml:space="preserve">类似项目业绩一览表</w:t>
      </w:r>
      <w:bookmarkEnd w:id="209"/>
      <w:r/>
      <w:bookmarkEnd w:id="210"/>
      <w:r/>
      <w:bookmarkEnd w:id="211"/>
      <w:r/>
      <w:bookmarkEnd w:id="212"/>
      <w:r/>
      <w:bookmarkEnd w:id="213"/>
      <w:r/>
      <w:bookmarkEnd w:id="214"/>
      <w:r/>
      <w:bookmarkEnd w:id="215"/>
      <w:r/>
      <w:bookmarkEnd w:id="216"/>
      <w:r/>
      <w:bookmarkEnd w:id="217"/>
      <w:r/>
      <w:bookmarkEnd w:id="218"/>
      <w:r/>
      <w:r/>
    </w:p>
    <w:p>
      <w:pPr>
        <w:jc w:val="center"/>
        <w:keepLines/>
        <w:keepNext/>
        <w:rPr>
          <w:b/>
          <w:bCs/>
          <w:color w:val="auto"/>
          <w:sz w:val="32"/>
          <w:szCs w:val="32"/>
          <w:highlight w:val="none"/>
        </w:rPr>
        <w:outlineLvl w:val="0"/>
      </w:pPr>
      <w:r>
        <w:rPr>
          <w:b/>
          <w:bCs/>
          <w:color w:val="auto"/>
          <w:sz w:val="32"/>
          <w:szCs w:val="32"/>
          <w:highlight w:val="none"/>
        </w:rPr>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jc w:val="center"/>
        </w:trPr>
        <w:tc>
          <w:tcPr>
            <w:tcW w:w="735" w:type="dxa"/>
            <w:vAlign w:val="center"/>
            <w:textDirection w:val="lrTb"/>
            <w:noWrap/>
          </w:tcPr>
          <w:p>
            <w:pPr>
              <w:jc w:val="center"/>
              <w:spacing w:line="360" w:lineRule="auto"/>
              <w:rPr>
                <w:rFonts w:ascii="宋体" w:hAnsi="宋体" w:cs="宋体"/>
                <w:color w:val="auto"/>
                <w:sz w:val="24"/>
                <w:szCs w:val="24"/>
                <w:highlight w:val="none"/>
              </w:rPr>
            </w:pPr>
            <w:r/>
            <w:bookmarkStart w:id="219" w:name="_Hlt26671343"/>
            <w:r/>
            <w:bookmarkEnd w:id="219"/>
            <w:r/>
            <w:bookmarkStart w:id="220" w:name="_Hlt26609389"/>
            <w:r/>
            <w:bookmarkEnd w:id="220"/>
            <w:r/>
            <w:bookmarkStart w:id="221" w:name="_Hlt24879081"/>
            <w:r/>
            <w:bookmarkEnd w:id="221"/>
            <w:r/>
            <w:bookmarkStart w:id="222" w:name="_Hlt26671374"/>
            <w:r/>
            <w:bookmarkEnd w:id="222"/>
            <w:r/>
            <w:bookmarkStart w:id="223" w:name="_Hlt26782999"/>
            <w:r/>
            <w:bookmarkEnd w:id="223"/>
            <w:r/>
            <w:bookmarkStart w:id="224" w:name="_Hlt26955066"/>
            <w:r/>
            <w:bookmarkEnd w:id="224"/>
            <w:r/>
            <w:bookmarkStart w:id="225" w:name="_Hlt26609391"/>
            <w:r/>
            <w:bookmarkEnd w:id="225"/>
            <w:r/>
            <w:bookmarkStart w:id="226" w:name="_Hlt26580838"/>
            <w:r/>
            <w:bookmarkEnd w:id="226"/>
            <w:r/>
            <w:bookmarkStart w:id="227" w:name="_Hlt26671372"/>
            <w:r/>
            <w:bookmarkEnd w:id="227"/>
            <w:r/>
            <w:bookmarkStart w:id="228" w:name="_Hlt26955064"/>
            <w:r/>
            <w:bookmarkEnd w:id="228"/>
            <w:r/>
            <w:bookmarkStart w:id="229" w:name="_Hlt26955056"/>
            <w:r/>
            <w:bookmarkEnd w:id="229"/>
            <w:r>
              <w:rPr>
                <w:rFonts w:hint="eastAsia" w:ascii="宋体" w:hAnsi="宋体" w:cs="宋体"/>
                <w:color w:val="auto"/>
                <w:sz w:val="24"/>
                <w:szCs w:val="24"/>
                <w:highlight w:val="none"/>
              </w:rPr>
              <w:t xml:space="preserve">序号</w:t>
            </w:r>
            <w:r/>
          </w:p>
        </w:tc>
        <w:tc>
          <w:tcPr>
            <w:tcW w:w="1494"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618"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合同期</w:t>
            </w:r>
            <w:r/>
          </w:p>
        </w:tc>
        <w:tc>
          <w:tcPr>
            <w:tcW w:w="1636"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项目服务内容</w:t>
            </w:r>
            <w:r/>
          </w:p>
        </w:tc>
        <w:tc>
          <w:tcPr>
            <w:tcW w:w="211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合同签订日期</w:t>
            </w:r>
            <w:r/>
          </w:p>
        </w:tc>
        <w:tc>
          <w:tcPr>
            <w:tcW w:w="1506"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494"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11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94"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11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494"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11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494"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11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494"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11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494"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11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494"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11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94"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11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94"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1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11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color w:val="auto"/>
          <w:sz w:val="24"/>
          <w:highlight w:val="none"/>
        </w:rPr>
      </w:pPr>
      <w:r>
        <w:rPr>
          <w:color w:val="auto"/>
          <w:sz w:val="24"/>
          <w:highlight w:val="none"/>
        </w:rPr>
      </w:r>
      <w:r/>
    </w:p>
    <w:p>
      <w:pPr>
        <w:ind w:firstLine="482"/>
        <w:spacing w:line="360" w:lineRule="auto"/>
        <w:rPr>
          <w:b/>
          <w:bCs/>
          <w:color w:val="auto"/>
          <w:sz w:val="24"/>
          <w:highlight w:val="none"/>
        </w:rPr>
      </w:pPr>
      <w:r>
        <w:rPr>
          <w:b/>
          <w:bCs/>
          <w:color w:val="auto"/>
          <w:sz w:val="24"/>
          <w:highlight w:val="none"/>
        </w:rPr>
        <w:t xml:space="preserve">注：</w:t>
      </w:r>
      <w:r/>
    </w:p>
    <w:p>
      <w:pPr>
        <w:pStyle w:val="1399"/>
        <w:spacing w:line="440" w:lineRule="exact"/>
        <w:rPr>
          <w:rFonts w:eastAsia="宋体"/>
          <w:color w:val="auto"/>
          <w:highlight w:val="none"/>
        </w:rPr>
      </w:pPr>
      <w:r>
        <w:rPr>
          <w:rFonts w:ascii="Times New Roman"/>
          <w:b/>
          <w:bCs/>
          <w:color w:val="auto"/>
          <w:sz w:val="24"/>
          <w:highlight w:val="none"/>
        </w:rPr>
        <w:t xml:space="preserve">1、按照招标文件要求提供相应合同证明材料。</w:t>
      </w:r>
      <w:bookmarkStart w:id="230" w:name="_Toc21"/>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pStyle w:val="1400"/>
        <w:numPr>
          <w:ilvl w:val="255"/>
          <w:numId w:val="0"/>
        </w:numPr>
        <w:rPr>
          <w:rFonts w:ascii="宋体" w:hAnsi="宋体" w:eastAsia="宋体" w:cs="宋体"/>
          <w:color w:val="auto"/>
          <w:highlight w:val="none"/>
        </w:rPr>
        <w:outlineLvl w:val="1"/>
      </w:pPr>
      <w:r>
        <w:rPr>
          <w:rFonts w:ascii="宋体" w:hAnsi="宋体" w:eastAsia="宋体" w:cs="宋体"/>
          <w:color w:val="auto"/>
          <w:highlight w:val="none"/>
        </w:rPr>
      </w:r>
      <w:r/>
    </w:p>
    <w:p>
      <w:pPr>
        <w:rPr>
          <w:rFonts w:eastAsia="宋体"/>
          <w:color w:val="auto"/>
          <w:highlight w:val="none"/>
        </w:rPr>
      </w:pPr>
      <w:r>
        <w:rPr>
          <w:rFonts w:hint="eastAsia"/>
          <w:b/>
          <w:color w:val="auto"/>
          <w:sz w:val="32"/>
          <w:highlight w:val="none"/>
        </w:rPr>
        <w:br w:type="page" w:clear="all"/>
      </w:r>
      <w:r>
        <w:rPr>
          <w:rFonts w:hint="eastAsia" w:eastAsia="宋体"/>
          <w:b/>
          <w:color w:val="auto"/>
          <w:sz w:val="32"/>
          <w:highlight w:val="none"/>
        </w:rPr>
        <w:t xml:space="preserve">十</w:t>
      </w:r>
      <w:r>
        <w:rPr>
          <w:rFonts w:eastAsia="宋体"/>
          <w:b/>
          <w:color w:val="auto"/>
          <w:sz w:val="32"/>
          <w:highlight w:val="none"/>
        </w:rPr>
        <w:t xml:space="preserve">、</w:t>
      </w:r>
      <w:r>
        <w:rPr>
          <w:rFonts w:hint="eastAsia" w:eastAsia="宋体"/>
          <w:b/>
          <w:color w:val="auto"/>
          <w:sz w:val="32"/>
          <w:highlight w:val="none"/>
        </w:rPr>
        <w:t xml:space="preserve">技术方案、</w:t>
      </w:r>
      <w:r>
        <w:rPr>
          <w:rFonts w:eastAsia="宋体"/>
          <w:b/>
          <w:color w:val="auto"/>
          <w:sz w:val="32"/>
          <w:highlight w:val="none"/>
        </w:rPr>
        <w:t xml:space="preserve">服务方案</w:t>
      </w:r>
      <w:bookmarkEnd w:id="230"/>
      <w:r/>
      <w:r/>
    </w:p>
    <w:p>
      <w:pPr>
        <w:pStyle w:val="1397"/>
        <w:jc w:val="center"/>
        <w:keepLines/>
        <w:keepNext/>
        <w:spacing w:before="260" w:after="260" w:line="415" w:lineRule="auto"/>
        <w:rPr>
          <w:b/>
          <w:bCs/>
          <w:color w:val="auto"/>
          <w:sz w:val="28"/>
          <w:szCs w:val="28"/>
          <w:highlight w:val="none"/>
        </w:rPr>
      </w:pPr>
      <w:r>
        <w:rPr>
          <w:rFonts w:hint="eastAsia"/>
          <w:b/>
          <w:bCs/>
          <w:color w:val="auto"/>
          <w:sz w:val="28"/>
          <w:szCs w:val="28"/>
          <w:highlight w:val="none"/>
        </w:rPr>
        <w:t xml:space="preserve">技术方案、</w:t>
      </w:r>
      <w:r>
        <w:rPr>
          <w:b/>
          <w:bCs/>
          <w:color w:val="auto"/>
          <w:sz w:val="28"/>
          <w:szCs w:val="28"/>
          <w:highlight w:val="none"/>
        </w:rPr>
        <w:t xml:space="preserve">服务方案</w:t>
      </w:r>
      <w:r/>
    </w:p>
    <w:p>
      <w:pPr>
        <w:pStyle w:val="1397"/>
        <w:ind w:firstLine="480"/>
        <w:jc w:val="left"/>
        <w:spacing w:line="360" w:lineRule="auto"/>
        <w:rPr>
          <w:color w:val="auto"/>
          <w:sz w:val="24"/>
          <w:szCs w:val="24"/>
          <w:highlight w:val="none"/>
        </w:rPr>
      </w:pPr>
      <w:r>
        <w:rPr>
          <w:color w:val="auto"/>
          <w:sz w:val="24"/>
          <w:szCs w:val="24"/>
          <w:highlight w:val="none"/>
        </w:rPr>
      </w:r>
      <w:r/>
    </w:p>
    <w:p>
      <w:pPr>
        <w:pStyle w:val="1397"/>
        <w:jc w:val="center"/>
        <w:spacing w:line="360" w:lineRule="auto"/>
        <w:rPr>
          <w:color w:val="auto"/>
          <w:sz w:val="24"/>
          <w:szCs w:val="21"/>
          <w:highlight w:val="none"/>
        </w:rPr>
      </w:pPr>
      <w:r>
        <w:rPr>
          <w:color w:val="auto"/>
          <w:sz w:val="24"/>
          <w:szCs w:val="21"/>
          <w:highlight w:val="none"/>
        </w:rPr>
        <w:t xml:space="preserve">（</w:t>
      </w:r>
      <w:r>
        <w:rPr>
          <w:rFonts w:hint="eastAsia"/>
          <w:color w:val="auto"/>
          <w:sz w:val="24"/>
          <w:szCs w:val="21"/>
          <w:highlight w:val="none"/>
        </w:rPr>
        <w:t xml:space="preserve">技术方案及</w:t>
      </w:r>
      <w:r>
        <w:rPr>
          <w:color w:val="auto"/>
          <w:sz w:val="24"/>
          <w:szCs w:val="21"/>
          <w:highlight w:val="none"/>
        </w:rPr>
        <w:t xml:space="preserve">服务方案的内容编排等由投标人自定）</w:t>
      </w:r>
      <w:r/>
    </w:p>
    <w:p>
      <w:pPr>
        <w:pStyle w:val="1401"/>
        <w:rPr>
          <w:rFonts w:eastAsia="宋体"/>
          <w:color w:val="auto"/>
          <w:highlight w:val="none"/>
        </w:rPr>
        <w:outlineLvl w:val="1"/>
      </w:pPr>
      <w:r/>
      <w:bookmarkStart w:id="231" w:name="_Toc22"/>
      <w:r>
        <w:rPr>
          <w:rFonts w:eastAsia="宋体"/>
          <w:color w:val="auto"/>
          <w:highlight w:val="none"/>
        </w:rPr>
        <w:br w:type="page" w:clear="all"/>
      </w:r>
      <w:r>
        <w:rPr>
          <w:rFonts w:hint="eastAsia" w:eastAsia="宋体"/>
          <w:b/>
          <w:color w:val="auto"/>
          <w:sz w:val="32"/>
          <w:highlight w:val="none"/>
        </w:rPr>
        <w:t xml:space="preserve">十</w:t>
      </w:r>
      <w:r>
        <w:rPr>
          <w:rFonts w:hint="eastAsia" w:eastAsia="宋体"/>
          <w:b/>
          <w:color w:val="auto"/>
          <w:sz w:val="32"/>
          <w:highlight w:val="none"/>
          <w:lang w:val="en-US" w:eastAsia="zh-CN"/>
        </w:rPr>
        <w:t xml:space="preserve">一</w:t>
      </w:r>
      <w:r>
        <w:rPr>
          <w:rFonts w:eastAsia="宋体"/>
          <w:b/>
          <w:color w:val="auto"/>
          <w:sz w:val="32"/>
          <w:highlight w:val="none"/>
        </w:rPr>
        <w:t xml:space="preserve">、投标人情况介绍</w:t>
      </w:r>
      <w:bookmarkEnd w:id="231"/>
      <w:r>
        <w:rPr>
          <w:rStyle w:val="1432"/>
          <w:rFonts w:hint="eastAsia" w:ascii="宋体" w:hAnsi="宋体" w:eastAsia="宋体" w:cs="Arial"/>
          <w:color w:val="auto"/>
          <w:szCs w:val="21"/>
          <w:highlight w:val="none"/>
        </w:rPr>
        <w:t xml:space="preserve">（内容自定，可参考如下）</w:t>
      </w:r>
      <w:r/>
    </w:p>
    <w:p>
      <w:pPr>
        <w:pStyle w:val="1402"/>
        <w:rPr>
          <w:rFonts w:eastAsia="宋体"/>
          <w:color w:val="auto"/>
          <w:highlight w:val="none"/>
        </w:rPr>
        <w:outlineLvl w:val="2"/>
      </w:pPr>
      <w:r>
        <w:rPr>
          <w:rFonts w:eastAsia="宋体"/>
          <w:color w:val="auto"/>
          <w:highlight w:val="none"/>
        </w:rPr>
      </w:r>
      <w:r/>
    </w:p>
    <w:p>
      <w:pPr>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1.奖项（如有）</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2.证书（如有）</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3.承诺书（格式自拟，如有）</w:t>
      </w:r>
      <w:r/>
    </w:p>
    <w:p>
      <w:pPr>
        <w:spacing w:line="440" w:lineRule="exact"/>
        <w:widowControl/>
        <w:rPr>
          <w:rFonts w:ascii="Times New Roman" w:hAnsi="Times New Roman"/>
          <w:b/>
          <w:color w:val="auto"/>
          <w:sz w:val="32"/>
          <w:highlight w:val="none"/>
        </w:rPr>
      </w:pPr>
      <w:r>
        <w:rPr>
          <w:rFonts w:hint="eastAsia" w:ascii="宋体" w:hAnsi="宋体"/>
          <w:color w:val="auto"/>
          <w:sz w:val="24"/>
          <w:szCs w:val="24"/>
          <w:highlight w:val="none"/>
        </w:rPr>
        <w:t xml:space="preserve">……</w:t>
      </w:r>
      <w:bookmarkEnd w:id="174"/>
      <w:r/>
      <w:bookmarkStart w:id="232" w:name="_Toc26"/>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ind w:firstLine="321"/>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rPr>
          <w:rFonts w:ascii="Times New Roman" w:hAnsi="Times New Roman"/>
          <w:b/>
          <w:color w:val="auto"/>
          <w:sz w:val="32"/>
          <w:highlight w:val="none"/>
        </w:rPr>
      </w:pPr>
      <w:r>
        <w:rPr>
          <w:rFonts w:hint="eastAsia" w:ascii="Times New Roman" w:hAnsi="Times New Roman"/>
          <w:b/>
          <w:color w:val="auto"/>
          <w:sz w:val="32"/>
          <w:highlight w:val="none"/>
        </w:rPr>
        <w:br w:type="page" w:clear="all"/>
      </w:r>
      <w:r/>
    </w:p>
    <w:p>
      <w:pPr>
        <w:ind w:firstLine="321"/>
        <w:spacing w:line="360" w:lineRule="auto"/>
        <w:rPr>
          <w:rFonts w:ascii="Times New Roman" w:hAnsi="Times New Roman"/>
          <w:b/>
          <w:color w:val="auto"/>
          <w:sz w:val="32"/>
          <w:highlight w:val="none"/>
        </w:rPr>
        <w:outlineLvl w:val="1"/>
      </w:pPr>
      <w:r>
        <w:rPr>
          <w:rFonts w:hint="eastAsia" w:ascii="Times New Roman" w:hAnsi="Times New Roman"/>
          <w:b/>
          <w:color w:val="auto"/>
          <w:sz w:val="32"/>
          <w:highlight w:val="none"/>
        </w:rPr>
        <w:t xml:space="preserve">十</w:t>
      </w:r>
      <w:r>
        <w:rPr>
          <w:rFonts w:hint="eastAsia" w:ascii="Times New Roman" w:hAnsi="Times New Roman"/>
          <w:b/>
          <w:color w:val="auto"/>
          <w:sz w:val="32"/>
          <w:highlight w:val="none"/>
          <w:lang w:val="en-US" w:eastAsia="zh-CN"/>
        </w:rPr>
        <w:t xml:space="preserve">二</w:t>
      </w:r>
      <w:r>
        <w:rPr>
          <w:rFonts w:hint="eastAsia" w:ascii="Times New Roman" w:hAnsi="Times New Roman"/>
          <w:b/>
          <w:color w:val="auto"/>
          <w:sz w:val="32"/>
          <w:highlight w:val="none"/>
        </w:rPr>
        <w:t xml:space="preserve">、</w:t>
      </w:r>
      <w:r>
        <w:rPr>
          <w:rFonts w:ascii="Times New Roman" w:hAnsi="Times New Roman"/>
          <w:b/>
          <w:color w:val="auto"/>
          <w:sz w:val="32"/>
          <w:highlight w:val="none"/>
        </w:rPr>
        <w:t xml:space="preserve">其他材料</w:t>
      </w:r>
      <w:bookmarkEnd w:id="232"/>
      <w:r/>
      <w:r/>
    </w:p>
    <w:sectPr>
      <w:footerReference w:type="default" r:id="rId16"/>
      <w:footerReference w:type="first" r:id="rId17"/>
      <w:footnotePr/>
      <w:endnotePr/>
      <w:type w:val="nextPage"/>
      <w:pgSz w:w="11906" w:h="16838" w:orient="portrait"/>
      <w:pgMar w:top="1440" w:right="1083" w:bottom="1440" w:left="1083"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Univers">
    <w:panose1 w:val="020B0503020202020204"/>
  </w:font>
  <w:font w:name="Symbol">
    <w:panose1 w:val="05050102010706020507"/>
  </w:font>
  <w:font w:name="新宋体">
    <w:panose1 w:val="02010609030101010101"/>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等线">
    <w:panose1 w:val="02010600030101010101"/>
  </w:font>
  <w:font w:name="等线 Light">
    <w:panose1 w:val="02010600030101010101"/>
  </w:font>
  <w:font w:name="Cambria">
    <w:panose1 w:val="02040503050406030204"/>
  </w:font>
  <w:font w:name="Futura 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71"/>
      </w:rPr>
      <w:framePr w:wrap="around" w:vAnchor="text" w:hAnchor="margin" w:xAlign="center" w:y="1"/>
    </w:pPr>
    <w:r>
      <w:fldChar w:fldCharType="begin"/>
    </w:r>
    <w:r>
      <w:rPr>
        <w:rStyle w:val="871"/>
      </w:rPr>
      <w:instrText xml:space="preserve">PAGE  </w:instrText>
    </w:r>
    <w:r>
      <w:fldChar w:fldCharType="separate"/>
    </w:r>
    <w:r>
      <w:rPr>
        <w:rStyle w:val="871"/>
      </w:rPr>
      <w:t xml:space="preserve">2</w:t>
    </w:r>
    <w:r>
      <w:fldChar w:fldCharType="end"/>
    </w:r>
    <w:r/>
  </w:p>
  <w:p>
    <w:pPr>
      <w:pStyle w:val="8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71"/>
      </w:rPr>
      <w:framePr w:wrap="around" w:vAnchor="text" w:hAnchor="margin" w:xAlign="center" w:y="1"/>
    </w:pPr>
    <w:r>
      <w:fldChar w:fldCharType="begin"/>
    </w:r>
    <w:r>
      <w:rPr>
        <w:rStyle w:val="871"/>
      </w:rPr>
      <w:instrText xml:space="preserve">PAGE  </w:instrText>
    </w:r>
    <w:r>
      <w:fldChar w:fldCharType="end"/>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7"/>
                            <w:jc w:val="center"/>
                          </w:pPr>
                          <w:r>
                            <w:fldChar w:fldCharType="begin"/>
                          </w:r>
                          <w:r>
                            <w:instrText xml:space="preserve">PAGE   \* MERGEFORMAT</w:instrText>
                          </w:r>
                          <w:r>
                            <w:fldChar w:fldCharType="separate"/>
                          </w:r>
                          <w:r>
                            <w:rPr>
                              <w:lang w:val="zh-CN"/>
                            </w:rPr>
                            <w:t xml:space="preserve">49</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jc w:val="center"/>
                    </w:pPr>
                    <w:r>
                      <w:fldChar w:fldCharType="begin"/>
                    </w:r>
                    <w:r>
                      <w:instrText xml:space="preserve">PAGE   \* MERGEFORMAT</w:instrText>
                    </w:r>
                    <w:r>
                      <w:fldChar w:fldCharType="separate"/>
                    </w:r>
                    <w:r>
                      <w:rPr>
                        <w:lang w:val="zh-CN"/>
                      </w:rPr>
                      <w:t xml:space="preserve">49</w:t>
                    </w:r>
                    <w:r>
                      <w:rPr>
                        <w:lang w:val="zh-CN"/>
                      </w:rPr>
                      <w:fldChar w:fldCharType="end"/>
                    </w:r>
                    <w:r/>
                  </w:p>
                </w:txbxContent>
              </v:textbox>
            </v:shape>
          </w:pict>
        </mc:Fallback>
      </mc:AlternateContent>
    </w:r>
    <w:r/>
  </w:p>
  <w:p>
    <w:pPr>
      <w:spacing w:line="1" w:lineRule="exac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7"/>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3118485</wp:posOffset>
              </wp:positionH>
              <wp:positionV relativeFrom="paragraph">
                <wp:posOffset>0</wp:posOffset>
              </wp:positionV>
              <wp:extent cx="442595" cy="14605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42595" cy="146050"/>
                      </a:xfrm>
                      <a:prstGeom prst="rect">
                        <a:avLst/>
                      </a:prstGeom>
                      <a:noFill/>
                      <a:ln>
                        <a:noFill/>
                        <a:miter/>
                      </a:ln>
                    </wps:spPr>
                    <wps:txbx>
                      <w:txbxContent>
                        <w:p>
                          <w:pPr>
                            <w:pStyle w:val="847"/>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 xml:space="preserve">76</w:t>
                          </w:r>
                          <w: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5.5pt;mso-position-horizontal:absolute;mso-position-vertical-relative:text;margin-top:0.0pt;mso-position-vertical:absolute;width:34.9pt;height:11.5pt;mso-wrap-distance-left:9.0pt;mso-wrap-distance-top:0.0pt;mso-wrap-distance-right:9.0pt;mso-wrap-distance-bottom:0.0pt;visibility:visible;" filled="f" stroked="f">
              <v:textbox inset="0,0,0,0">
                <w:txbxContent>
                  <w:p>
                    <w:pPr>
                      <w:pStyle w:val="847"/>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 xml:space="preserve">76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67</w:t>
                    </w:r>
                    <w:r>
                      <w:fldChar w:fldCharType="end"/>
                    </w:r>
                    <w:r/>
                  </w:p>
                </w:txbxContent>
              </v:textbox>
            </v:shape>
          </w:pict>
        </mc:Fallback>
      </mc:AlternateContent>
    </w:r>
    <w:r/>
  </w:p>
  <w:p>
    <w:pPr>
      <w:pStyle w:val="84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838"/>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27"/>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818"/>
      <w:isLgl w:val="false"/>
      <w:suff w:val="nothing"/>
      <w:lvlText w:val=""/>
      <w:lvlJc w:val="left"/>
      <w:pPr>
        <w:ind w:left="0" w:firstLine="0"/>
        <w:tabs>
          <w:tab w:val="left" w:pos="0" w:leader="none"/>
        </w:tabs>
      </w:pPr>
    </w:lvl>
    <w:lvl w:ilvl="6">
      <w:start w:val="1"/>
      <w:numFmt w:val="decimal"/>
      <w:pStyle w:val="819"/>
      <w:isLgl w:val="false"/>
      <w:suff w:val="nothing"/>
      <w:lvlText w:val=""/>
      <w:lvlJc w:val="left"/>
      <w:pPr>
        <w:ind w:left="0" w:firstLine="0"/>
        <w:tabs>
          <w:tab w:val="left" w:pos="0" w:leader="none"/>
        </w:tabs>
      </w:pPr>
    </w:lvl>
    <w:lvl w:ilvl="7">
      <w:start w:val="1"/>
      <w:numFmt w:val="decimal"/>
      <w:pStyle w:val="820"/>
      <w:isLgl w:val="false"/>
      <w:suff w:val="nothing"/>
      <w:lvlText w:val=""/>
      <w:lvlJc w:val="left"/>
      <w:pPr>
        <w:ind w:left="0" w:firstLine="0"/>
        <w:tabs>
          <w:tab w:val="left" w:pos="0" w:leader="none"/>
        </w:tabs>
      </w:pPr>
    </w:lvl>
    <w:lvl w:ilvl="8">
      <w:start w:val="1"/>
      <w:numFmt w:val="decimal"/>
      <w:pStyle w:val="821"/>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098"/>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216"/>
      <w:isLgl w:val="false"/>
      <w:suff w:val="tab"/>
      <w:lvlText w:val="第%1章"/>
      <w:lvlJc w:val="left"/>
      <w:pPr>
        <w:ind w:left="709" w:hanging="425"/>
      </w:pPr>
      <w:rPr>
        <w:rFonts w:hint="eastAsia" w:eastAsia="宋体"/>
        <w:sz w:val="28"/>
        <w:lang w:val="en-US"/>
      </w:rPr>
    </w:lvl>
    <w:lvl w:ilvl="1">
      <w:start w:val="1"/>
      <w:numFmt w:val="decimal"/>
      <w:pStyle w:val="1215"/>
      <w:isLgl w:val="false"/>
      <w:suff w:val="tab"/>
      <w:lvlText w:val="%1.%2"/>
      <w:lvlJc w:val="left"/>
      <w:pPr>
        <w:ind w:left="880" w:hanging="879"/>
      </w:pPr>
      <w:rPr>
        <w:rFonts w:hint="eastAsia" w:ascii="宋体" w:hAnsi="宋体" w:eastAsia="宋体"/>
        <w:sz w:val="28"/>
      </w:rPr>
    </w:lvl>
    <w:lvl w:ilvl="2">
      <w:start w:val="1"/>
      <w:numFmt w:val="decimal"/>
      <w:pStyle w:val="1240"/>
      <w:isLgl w:val="false"/>
      <w:suff w:val="tab"/>
      <w:lvlText w:val="%1.%2.%3"/>
      <w:lvlJc w:val="left"/>
      <w:pPr>
        <w:ind w:left="5444" w:hanging="1191"/>
      </w:pPr>
      <w:rPr>
        <w:rFonts w:hint="eastAsia" w:ascii="宋体" w:hAnsi="宋体" w:eastAsia="宋体"/>
        <w:sz w:val="28"/>
      </w:rPr>
    </w:lvl>
    <w:lvl w:ilvl="3">
      <w:start w:val="1"/>
      <w:numFmt w:val="decimal"/>
      <w:pStyle w:val="1239"/>
      <w:isLgl w:val="false"/>
      <w:suff w:val="tab"/>
      <w:lvlText w:val="%1.%2.%3.%4"/>
      <w:lvlJc w:val="left"/>
      <w:pPr>
        <w:ind w:left="1275" w:hanging="1644"/>
      </w:pPr>
      <w:rPr>
        <w:rFonts w:hint="eastAsia" w:ascii="宋体" w:hAnsi="宋体" w:eastAsia="宋体"/>
        <w:sz w:val="28"/>
      </w:rPr>
    </w:lvl>
    <w:lvl w:ilvl="4">
      <w:start w:val="1"/>
      <w:numFmt w:val="decimal"/>
      <w:pStyle w:val="128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upperLetter"/>
      <w:pStyle w:val="837"/>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1306"/>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link w:val="1436"/>
    <w:uiPriority w:val="0"/>
    <w:qFormat/>
    <w:pPr>
      <w:jc w:val="both"/>
      <w:widowControl w:val="off"/>
    </w:pPr>
    <w:rPr>
      <w:rFonts w:hint="default" w:ascii="Calibri" w:hAnsi="Calibri" w:eastAsia="宋体" w:cs="Times New Roman"/>
      <w:sz w:val="21"/>
      <w:szCs w:val="22"/>
      <w:lang w:val="en-US" w:eastAsia="zh-CN" w:bidi="ar-SA"/>
    </w:rPr>
  </w:style>
  <w:style w:type="paragraph" w:styleId="813">
    <w:name w:val="Heading 1"/>
    <w:basedOn w:val="812"/>
    <w:next w:val="812"/>
    <w:link w:val="1055"/>
    <w:uiPriority w:val="9"/>
    <w:qFormat/>
    <w:pPr>
      <w:jc w:val="center"/>
      <w:keepNext/>
      <w:outlineLvl w:val="0"/>
    </w:pPr>
    <w:rPr>
      <w:rFonts w:ascii="楷体_GB2312" w:hAnsi="宋体" w:eastAsia="楷体_GB2312"/>
      <w:sz w:val="28"/>
      <w:szCs w:val="28"/>
    </w:rPr>
  </w:style>
  <w:style w:type="paragraph" w:styleId="814">
    <w:name w:val="Heading 2"/>
    <w:basedOn w:val="812"/>
    <w:next w:val="812"/>
    <w:link w:val="1056"/>
    <w:uiPriority w:val="0"/>
    <w:qFormat/>
    <w:pPr>
      <w:jc w:val="center"/>
      <w:keepLines/>
      <w:keepNext/>
      <w:spacing w:before="260" w:after="260" w:line="415" w:lineRule="auto"/>
      <w:outlineLvl w:val="1"/>
    </w:pPr>
    <w:rPr>
      <w:rFonts w:ascii="Arial" w:hAnsi="Arial" w:eastAsia="幼圆"/>
      <w:b/>
      <w:bCs/>
      <w:sz w:val="44"/>
      <w:szCs w:val="44"/>
    </w:rPr>
  </w:style>
  <w:style w:type="paragraph" w:styleId="815">
    <w:name w:val="Heading 3"/>
    <w:basedOn w:val="812"/>
    <w:next w:val="812"/>
    <w:link w:val="1057"/>
    <w:uiPriority w:val="9"/>
    <w:qFormat/>
    <w:pPr>
      <w:keepLines/>
      <w:keepNext/>
      <w:spacing w:before="260" w:after="260" w:line="415" w:lineRule="auto"/>
      <w:outlineLvl w:val="2"/>
    </w:pPr>
    <w:rPr>
      <w:b/>
      <w:bCs/>
      <w:sz w:val="32"/>
      <w:szCs w:val="32"/>
    </w:rPr>
  </w:style>
  <w:style w:type="paragraph" w:styleId="816">
    <w:name w:val="Heading 4"/>
    <w:basedOn w:val="812"/>
    <w:next w:val="812"/>
    <w:link w:val="1058"/>
    <w:uiPriority w:val="9"/>
    <w:qFormat/>
    <w:pPr>
      <w:keepLines/>
      <w:keepNext/>
      <w:spacing w:before="280" w:after="290" w:line="376" w:lineRule="auto"/>
      <w:outlineLvl w:val="3"/>
    </w:pPr>
    <w:rPr>
      <w:rFonts w:ascii="Arial" w:hAnsi="Arial" w:eastAsia="黑体"/>
      <w:b/>
      <w:bCs/>
      <w:sz w:val="28"/>
      <w:szCs w:val="28"/>
    </w:rPr>
  </w:style>
  <w:style w:type="paragraph" w:styleId="817">
    <w:name w:val="Heading 5"/>
    <w:basedOn w:val="812"/>
    <w:next w:val="812"/>
    <w:link w:val="1059"/>
    <w:uiPriority w:val="0"/>
    <w:qFormat/>
    <w:pPr>
      <w:keepNext/>
      <w:outlineLvl w:val="4"/>
    </w:pPr>
    <w:rPr>
      <w:rFonts w:ascii="宋体" w:hAnsi="宋体"/>
      <w:color w:val="000000"/>
      <w:sz w:val="28"/>
      <w:szCs w:val="28"/>
    </w:rPr>
  </w:style>
  <w:style w:type="paragraph" w:styleId="818">
    <w:name w:val="Heading 6"/>
    <w:basedOn w:val="812"/>
    <w:next w:val="812"/>
    <w:link w:val="1060"/>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819">
    <w:name w:val="Heading 7"/>
    <w:basedOn w:val="812"/>
    <w:next w:val="812"/>
    <w:link w:val="1061"/>
    <w:uiPriority w:val="0"/>
    <w:qFormat/>
    <w:pPr>
      <w:numPr>
        <w:ilvl w:val="6"/>
        <w:numId w:val="1"/>
      </w:numPr>
      <w:keepLines/>
      <w:keepNext/>
      <w:spacing w:before="240" w:after="64" w:line="319" w:lineRule="auto"/>
      <w:outlineLvl w:val="6"/>
    </w:pPr>
    <w:rPr>
      <w:b/>
      <w:bCs/>
      <w:sz w:val="24"/>
    </w:rPr>
  </w:style>
  <w:style w:type="paragraph" w:styleId="820">
    <w:name w:val="Heading 8"/>
    <w:basedOn w:val="812"/>
    <w:next w:val="812"/>
    <w:link w:val="1062"/>
    <w:uiPriority w:val="0"/>
    <w:qFormat/>
    <w:pPr>
      <w:numPr>
        <w:ilvl w:val="7"/>
        <w:numId w:val="1"/>
      </w:numPr>
      <w:keepLines/>
      <w:keepNext/>
      <w:spacing w:before="240" w:after="64" w:line="319" w:lineRule="auto"/>
      <w:outlineLvl w:val="7"/>
    </w:pPr>
    <w:rPr>
      <w:rFonts w:ascii="Arial" w:hAnsi="Arial" w:eastAsia="黑体"/>
      <w:sz w:val="24"/>
    </w:rPr>
  </w:style>
  <w:style w:type="paragraph" w:styleId="821">
    <w:name w:val="Heading 9"/>
    <w:basedOn w:val="812"/>
    <w:next w:val="812"/>
    <w:link w:val="1063"/>
    <w:uiPriority w:val="0"/>
    <w:qFormat/>
    <w:pPr>
      <w:numPr>
        <w:ilvl w:val="8"/>
        <w:numId w:val="1"/>
      </w:numPr>
      <w:keepLines/>
      <w:keepNext/>
      <w:spacing w:before="240" w:after="64" w:line="319" w:lineRule="auto"/>
      <w:outlineLvl w:val="8"/>
    </w:pPr>
    <w:rPr>
      <w:rFonts w:ascii="Arial" w:hAnsi="Arial" w:eastAsia="黑体"/>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List 3"/>
    <w:basedOn w:val="812"/>
    <w:uiPriority w:val="0"/>
    <w:qFormat/>
    <w:pPr>
      <w:ind w:hanging="200"/>
    </w:pPr>
    <w:rPr>
      <w:szCs w:val="21"/>
    </w:rPr>
  </w:style>
  <w:style w:type="paragraph" w:styleId="825">
    <w:name w:val="toc 7"/>
    <w:basedOn w:val="812"/>
    <w:next w:val="812"/>
    <w:uiPriority w:val="39"/>
    <w:unhideWhenUsed/>
    <w:qFormat/>
    <w:pPr>
      <w:ind w:left="1701"/>
      <w:spacing w:after="57"/>
    </w:pPr>
  </w:style>
  <w:style w:type="paragraph" w:styleId="826">
    <w:name w:val="Note Heading"/>
    <w:basedOn w:val="812"/>
    <w:next w:val="812"/>
    <w:uiPriority w:val="0"/>
    <w:qFormat/>
    <w:pPr>
      <w:jc w:val="center"/>
    </w:pPr>
    <w:rPr>
      <w:rFonts w:hint="eastAsia"/>
    </w:rPr>
  </w:style>
  <w:style w:type="paragraph" w:styleId="827">
    <w:name w:val="List Number"/>
    <w:basedOn w:val="812"/>
    <w:uiPriority w:val="0"/>
    <w:qFormat/>
    <w:pPr>
      <w:numPr>
        <w:ilvl w:val="0"/>
        <w:numId w:val="2"/>
      </w:numPr>
      <w:ind w:left="0" w:firstLine="0"/>
      <w:tabs>
        <w:tab w:val="clear" w:pos="420" w:leader="none"/>
      </w:tabs>
    </w:pPr>
    <w:rPr>
      <w:szCs w:val="20"/>
    </w:rPr>
  </w:style>
  <w:style w:type="paragraph" w:styleId="828">
    <w:name w:val="Normal Indent"/>
    <w:basedOn w:val="812"/>
    <w:next w:val="812"/>
    <w:link w:val="1065"/>
    <w:uiPriority w:val="99"/>
    <w:qFormat/>
    <w:pPr>
      <w:ind w:firstLine="420"/>
    </w:pPr>
    <w:rPr>
      <w:szCs w:val="21"/>
    </w:rPr>
  </w:style>
  <w:style w:type="paragraph" w:styleId="829">
    <w:name w:val="Caption"/>
    <w:basedOn w:val="812"/>
    <w:next w:val="812"/>
    <w:uiPriority w:val="35"/>
    <w:semiHidden/>
    <w:unhideWhenUsed/>
    <w:qFormat/>
    <w:pPr>
      <w:spacing w:line="276" w:lineRule="auto"/>
    </w:pPr>
    <w:rPr>
      <w:b/>
      <w:bCs/>
      <w:color w:val="4f81bd"/>
      <w:sz w:val="18"/>
      <w:szCs w:val="18"/>
    </w:rPr>
  </w:style>
  <w:style w:type="paragraph" w:styleId="830">
    <w:name w:val="Document Map"/>
    <w:basedOn w:val="812"/>
    <w:link w:val="1066"/>
    <w:uiPriority w:val="99"/>
    <w:qFormat/>
    <w:pPr>
      <w:shd w:val="clear" w:color="auto" w:fill="000080"/>
    </w:pPr>
    <w:rPr>
      <w:szCs w:val="21"/>
    </w:rPr>
  </w:style>
  <w:style w:type="paragraph" w:styleId="831">
    <w:name w:val="toa heading"/>
    <w:basedOn w:val="812"/>
    <w:next w:val="812"/>
    <w:uiPriority w:val="0"/>
    <w:qFormat/>
    <w:pPr>
      <w:spacing w:before="120"/>
    </w:pPr>
    <w:rPr>
      <w:rFonts w:ascii="Arial" w:hAnsi="Arial" w:cs="Arial"/>
      <w:sz w:val="24"/>
    </w:rPr>
  </w:style>
  <w:style w:type="paragraph" w:styleId="832">
    <w:name w:val="annotation text"/>
    <w:basedOn w:val="812"/>
    <w:link w:val="1067"/>
    <w:uiPriority w:val="99"/>
    <w:qFormat/>
    <w:pPr>
      <w:jc w:val="left"/>
    </w:pPr>
    <w:rPr>
      <w:szCs w:val="21"/>
    </w:rPr>
  </w:style>
  <w:style w:type="paragraph" w:styleId="833">
    <w:name w:val="Body Text 3"/>
    <w:basedOn w:val="812"/>
    <w:uiPriority w:val="0"/>
    <w:qFormat/>
    <w:rPr>
      <w:rFonts w:ascii="仿宋_GB2312" w:hAnsi="宋体" w:eastAsia="仿宋_GB2312" w:cs="宋体"/>
      <w:sz w:val="32"/>
      <w:szCs w:val="32"/>
    </w:rPr>
  </w:style>
  <w:style w:type="paragraph" w:styleId="834">
    <w:name w:val="Body Text"/>
    <w:basedOn w:val="812"/>
    <w:link w:val="1068"/>
    <w:uiPriority w:val="0"/>
    <w:qFormat/>
    <w:pPr>
      <w:jc w:val="left"/>
      <w:spacing w:after="60"/>
      <w:tabs>
        <w:tab w:val="right" w:pos="2520" w:leader="none"/>
        <w:tab w:val="left" w:pos="2880" w:leader="none"/>
      </w:tabs>
    </w:pPr>
    <w:rPr>
      <w:sz w:val="22"/>
      <w:szCs w:val="20"/>
    </w:rPr>
  </w:style>
  <w:style w:type="paragraph" w:styleId="835">
    <w:name w:val="Body Text Indent"/>
    <w:basedOn w:val="812"/>
    <w:next w:val="836"/>
    <w:uiPriority w:val="0"/>
    <w:qFormat/>
    <w:pPr>
      <w:ind w:firstLine="645"/>
    </w:pPr>
    <w:rPr>
      <w:rFonts w:ascii="楷体_GB2312" w:hAnsi="宋体" w:eastAsia="楷体_GB2312" w:cs="宋体"/>
      <w:sz w:val="32"/>
      <w:szCs w:val="32"/>
    </w:rPr>
  </w:style>
  <w:style w:type="paragraph" w:styleId="836">
    <w:name w:val="envelope return"/>
    <w:basedOn w:val="812"/>
    <w:uiPriority w:val="99"/>
    <w:qFormat/>
    <w:rPr>
      <w:rFonts w:ascii="Arial" w:hAnsi="Arial"/>
    </w:rPr>
  </w:style>
  <w:style w:type="paragraph" w:styleId="837">
    <w:name w:val="List 2"/>
    <w:basedOn w:val="812"/>
    <w:uiPriority w:val="0"/>
    <w:qFormat/>
    <w:pPr>
      <w:numPr>
        <w:ilvl w:val="0"/>
        <w:numId w:val="3"/>
      </w:numPr>
      <w:ind w:left="0" w:hanging="200"/>
      <w:tabs>
        <w:tab w:val="clear" w:pos="907" w:leader="none"/>
      </w:tabs>
    </w:pPr>
    <w:rPr>
      <w:szCs w:val="21"/>
    </w:rPr>
  </w:style>
  <w:style w:type="paragraph" w:styleId="838">
    <w:name w:val="HTML Address"/>
    <w:basedOn w:val="812"/>
    <w:uiPriority w:val="0"/>
    <w:qFormat/>
    <w:pPr>
      <w:numPr>
        <w:ilvl w:val="0"/>
        <w:numId w:val="4"/>
      </w:numPr>
      <w:ind w:left="0" w:firstLine="0"/>
      <w:tabs>
        <w:tab w:val="clear" w:pos="397" w:leader="none"/>
      </w:tabs>
    </w:pPr>
    <w:rPr>
      <w:i/>
      <w:iCs/>
      <w:szCs w:val="21"/>
    </w:rPr>
  </w:style>
  <w:style w:type="paragraph" w:styleId="839">
    <w:name w:val="toc 5"/>
    <w:basedOn w:val="812"/>
    <w:next w:val="812"/>
    <w:uiPriority w:val="39"/>
    <w:unhideWhenUsed/>
    <w:qFormat/>
    <w:pPr>
      <w:ind w:left="1134"/>
      <w:spacing w:after="57"/>
    </w:pPr>
  </w:style>
  <w:style w:type="paragraph" w:styleId="840">
    <w:name w:val="toc 3"/>
    <w:basedOn w:val="812"/>
    <w:next w:val="812"/>
    <w:uiPriority w:val="39"/>
    <w:unhideWhenUsed/>
    <w:qFormat/>
    <w:pPr>
      <w:ind w:left="567"/>
      <w:spacing w:after="57"/>
    </w:pPr>
  </w:style>
  <w:style w:type="paragraph" w:styleId="841">
    <w:name w:val="Plain Text"/>
    <w:basedOn w:val="812"/>
    <w:link w:val="1071"/>
    <w:uiPriority w:val="99"/>
    <w:qFormat/>
    <w:rPr>
      <w:rFonts w:ascii="宋体" w:hAnsi="宋体"/>
      <w:szCs w:val="21"/>
    </w:rPr>
  </w:style>
  <w:style w:type="paragraph" w:styleId="842">
    <w:name w:val="toc 8"/>
    <w:basedOn w:val="812"/>
    <w:next w:val="812"/>
    <w:uiPriority w:val="39"/>
    <w:unhideWhenUsed/>
    <w:qFormat/>
    <w:pPr>
      <w:ind w:left="1984"/>
      <w:spacing w:after="57"/>
    </w:pPr>
  </w:style>
  <w:style w:type="paragraph" w:styleId="843">
    <w:name w:val="Date"/>
    <w:basedOn w:val="812"/>
    <w:next w:val="812"/>
    <w:link w:val="1073"/>
    <w:uiPriority w:val="0"/>
    <w:qFormat/>
    <w:rPr>
      <w:sz w:val="24"/>
    </w:rPr>
  </w:style>
  <w:style w:type="paragraph" w:styleId="844">
    <w:name w:val="Body Text Indent 2"/>
    <w:basedOn w:val="812"/>
    <w:uiPriority w:val="0"/>
    <w:qFormat/>
    <w:pPr>
      <w:ind w:left="630" w:firstLine="645"/>
    </w:pPr>
    <w:rPr>
      <w:rFonts w:ascii="Arial" w:hAnsi="Arial" w:eastAsia="仿宋_GB2312" w:cs="Arial"/>
      <w:sz w:val="32"/>
      <w:szCs w:val="32"/>
    </w:rPr>
  </w:style>
  <w:style w:type="paragraph" w:styleId="845">
    <w:name w:val="endnote text"/>
    <w:basedOn w:val="812"/>
    <w:link w:val="1053"/>
    <w:uiPriority w:val="99"/>
    <w:semiHidden/>
    <w:unhideWhenUsed/>
    <w:qFormat/>
    <w:rPr>
      <w:sz w:val="20"/>
    </w:rPr>
  </w:style>
  <w:style w:type="paragraph" w:styleId="846">
    <w:name w:val="Balloon Text"/>
    <w:basedOn w:val="812"/>
    <w:link w:val="1074"/>
    <w:uiPriority w:val="99"/>
    <w:qFormat/>
    <w:rPr>
      <w:sz w:val="18"/>
      <w:szCs w:val="18"/>
    </w:rPr>
  </w:style>
  <w:style w:type="paragraph" w:styleId="847">
    <w:name w:val="Footer"/>
    <w:basedOn w:val="812"/>
    <w:link w:val="1075"/>
    <w:uiPriority w:val="99"/>
    <w:qFormat/>
    <w:pPr>
      <w:jc w:val="left"/>
      <w:tabs>
        <w:tab w:val="center" w:pos="4153" w:leader="none"/>
        <w:tab w:val="right" w:pos="8306" w:leader="none"/>
      </w:tabs>
    </w:pPr>
    <w:rPr>
      <w:sz w:val="18"/>
      <w:szCs w:val="18"/>
    </w:rPr>
  </w:style>
  <w:style w:type="paragraph" w:styleId="848">
    <w:name w:val="Header"/>
    <w:basedOn w:val="812"/>
    <w:link w:val="1076"/>
    <w:uiPriority w:val="99"/>
    <w:qFormat/>
    <w:pPr>
      <w:jc w:val="center"/>
      <w:tabs>
        <w:tab w:val="center" w:pos="4153" w:leader="none"/>
        <w:tab w:val="right" w:pos="8306" w:leader="none"/>
      </w:tabs>
      <w:pBdr>
        <w:bottom w:val="single" w:color="000000" w:sz="6" w:space="1"/>
      </w:pBdr>
    </w:pPr>
    <w:rPr>
      <w:sz w:val="18"/>
      <w:szCs w:val="18"/>
    </w:rPr>
  </w:style>
  <w:style w:type="paragraph" w:styleId="849">
    <w:name w:val="toc 1"/>
    <w:basedOn w:val="812"/>
    <w:next w:val="812"/>
    <w:uiPriority w:val="39"/>
    <w:unhideWhenUsed/>
    <w:qFormat/>
    <w:pPr>
      <w:spacing w:after="57"/>
    </w:pPr>
  </w:style>
  <w:style w:type="paragraph" w:styleId="850">
    <w:name w:val="toc 4"/>
    <w:basedOn w:val="812"/>
    <w:next w:val="812"/>
    <w:uiPriority w:val="39"/>
    <w:unhideWhenUsed/>
    <w:qFormat/>
    <w:pPr>
      <w:ind w:left="850"/>
      <w:spacing w:after="57"/>
    </w:pPr>
  </w:style>
  <w:style w:type="paragraph" w:styleId="851">
    <w:name w:val="Subtitle"/>
    <w:basedOn w:val="812"/>
    <w:next w:val="812"/>
    <w:link w:val="107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852">
    <w:name w:val="List"/>
    <w:basedOn w:val="812"/>
    <w:uiPriority w:val="99"/>
    <w:qFormat/>
    <w:pPr>
      <w:ind w:left="200" w:hanging="200"/>
    </w:pPr>
    <w:rPr>
      <w:szCs w:val="21"/>
    </w:rPr>
  </w:style>
  <w:style w:type="paragraph" w:styleId="853">
    <w:name w:val="footnote text"/>
    <w:basedOn w:val="812"/>
    <w:link w:val="1052"/>
    <w:uiPriority w:val="0"/>
    <w:qFormat/>
    <w:pPr>
      <w:jc w:val="left"/>
      <w:widowControl/>
    </w:pPr>
    <w:rPr>
      <w:sz w:val="20"/>
      <w:szCs w:val="20"/>
    </w:rPr>
  </w:style>
  <w:style w:type="paragraph" w:styleId="854">
    <w:name w:val="toc 6"/>
    <w:basedOn w:val="812"/>
    <w:next w:val="812"/>
    <w:uiPriority w:val="39"/>
    <w:unhideWhenUsed/>
    <w:qFormat/>
    <w:pPr>
      <w:ind w:left="1417"/>
      <w:spacing w:after="57"/>
    </w:pPr>
  </w:style>
  <w:style w:type="paragraph" w:styleId="855">
    <w:name w:val="Body Text Indent 3"/>
    <w:basedOn w:val="812"/>
    <w:uiPriority w:val="0"/>
    <w:qFormat/>
    <w:pPr>
      <w:ind w:left="645" w:firstLine="645"/>
    </w:pPr>
    <w:rPr>
      <w:rFonts w:ascii="Arial" w:hAnsi="Arial" w:eastAsia="仿宋_GB2312" w:cs="Arial"/>
      <w:color w:val="ffff00"/>
      <w:sz w:val="32"/>
      <w:szCs w:val="32"/>
    </w:rPr>
  </w:style>
  <w:style w:type="paragraph" w:styleId="856">
    <w:name w:val="table of figures"/>
    <w:basedOn w:val="812"/>
    <w:next w:val="812"/>
    <w:uiPriority w:val="0"/>
    <w:qFormat/>
    <w:pPr>
      <w:ind w:left="840" w:hanging="420"/>
    </w:pPr>
    <w:rPr>
      <w:szCs w:val="21"/>
    </w:rPr>
  </w:style>
  <w:style w:type="paragraph" w:styleId="857">
    <w:name w:val="toc 2"/>
    <w:basedOn w:val="812"/>
    <w:next w:val="812"/>
    <w:uiPriority w:val="39"/>
    <w:unhideWhenUsed/>
    <w:qFormat/>
    <w:pPr>
      <w:ind w:left="283"/>
      <w:spacing w:after="57"/>
    </w:pPr>
  </w:style>
  <w:style w:type="paragraph" w:styleId="858">
    <w:name w:val="toc 9"/>
    <w:basedOn w:val="812"/>
    <w:next w:val="812"/>
    <w:uiPriority w:val="39"/>
    <w:unhideWhenUsed/>
    <w:qFormat/>
    <w:pPr>
      <w:ind w:left="2268"/>
      <w:spacing w:after="57"/>
    </w:pPr>
  </w:style>
  <w:style w:type="paragraph" w:styleId="859">
    <w:name w:val="Body Text 2"/>
    <w:basedOn w:val="812"/>
    <w:uiPriority w:val="0"/>
    <w:qFormat/>
    <w:pPr>
      <w:jc w:val="center"/>
      <w:widowControl/>
    </w:pPr>
    <w:rPr>
      <w:rFonts w:ascii="楷体_GB2312" w:hAnsi="宋体" w:eastAsia="楷体_GB2312" w:cs="宋体"/>
      <w:sz w:val="28"/>
      <w:szCs w:val="28"/>
    </w:rPr>
  </w:style>
  <w:style w:type="paragraph" w:styleId="860">
    <w:name w:val="List 4"/>
    <w:basedOn w:val="812"/>
    <w:uiPriority w:val="0"/>
    <w:qFormat/>
    <w:pPr>
      <w:numPr>
        <w:ilvl w:val="0"/>
        <w:numId w:val="5"/>
      </w:numPr>
      <w:ind w:left="100" w:hanging="200"/>
      <w:tabs>
        <w:tab w:val="clear" w:pos="709" w:leader="none"/>
      </w:tabs>
    </w:pPr>
    <w:rPr>
      <w:szCs w:val="21"/>
    </w:rPr>
  </w:style>
  <w:style w:type="paragraph" w:styleId="861">
    <w:name w:val="HTML Preformatted"/>
    <w:basedOn w:val="8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62">
    <w:name w:val="Normal (Web)"/>
    <w:basedOn w:val="812"/>
    <w:link w:val="1083"/>
    <w:uiPriority w:val="99"/>
    <w:qFormat/>
    <w:pPr>
      <w:jc w:val="left"/>
      <w:spacing w:before="100" w:beforeAutospacing="1" w:after="100" w:afterAutospacing="1"/>
      <w:widowControl/>
    </w:pPr>
    <w:rPr>
      <w:rFonts w:ascii="宋体" w:hAnsi="宋体"/>
      <w:sz w:val="24"/>
    </w:rPr>
  </w:style>
  <w:style w:type="paragraph" w:styleId="863">
    <w:name w:val="List Continue 3"/>
    <w:basedOn w:val="812"/>
    <w:uiPriority w:val="0"/>
    <w:qFormat/>
    <w:pPr>
      <w:ind w:left="1260"/>
      <w:spacing w:after="120"/>
    </w:pPr>
    <w:rPr>
      <w:szCs w:val="20"/>
    </w:rPr>
  </w:style>
  <w:style w:type="paragraph" w:styleId="864">
    <w:name w:val="index 1"/>
    <w:basedOn w:val="812"/>
    <w:next w:val="812"/>
    <w:uiPriority w:val="0"/>
    <w:qFormat/>
    <w:pPr>
      <w:spacing w:line="240" w:lineRule="atLeast"/>
    </w:pPr>
    <w:rPr>
      <w:b/>
      <w:bCs/>
      <w:szCs w:val="21"/>
    </w:rPr>
  </w:style>
  <w:style w:type="paragraph" w:styleId="865">
    <w:name w:val="Title"/>
    <w:basedOn w:val="812"/>
    <w:link w:val="1084"/>
    <w:uiPriority w:val="0"/>
    <w:qFormat/>
    <w:pPr>
      <w:jc w:val="center"/>
      <w:spacing w:before="240" w:after="60"/>
      <w:outlineLvl w:val="0"/>
    </w:pPr>
    <w:rPr>
      <w:rFonts w:ascii="Arial" w:hAnsi="Arial" w:eastAsia="黑体"/>
      <w:b/>
      <w:bCs/>
      <w:sz w:val="44"/>
      <w:szCs w:val="32"/>
    </w:rPr>
  </w:style>
  <w:style w:type="paragraph" w:styleId="866">
    <w:name w:val="annotation subject"/>
    <w:basedOn w:val="832"/>
    <w:next w:val="832"/>
    <w:link w:val="1085"/>
    <w:uiPriority w:val="99"/>
    <w:qFormat/>
    <w:rPr>
      <w:b/>
      <w:bCs/>
    </w:rPr>
  </w:style>
  <w:style w:type="paragraph" w:styleId="867">
    <w:name w:val="Body Text First Indent 2"/>
    <w:basedOn w:val="835"/>
    <w:next w:val="828"/>
    <w:uiPriority w:val="99"/>
    <w:unhideWhenUsed/>
    <w:qFormat/>
    <w:pPr>
      <w:ind w:left="420" w:firstLine="420"/>
      <w:spacing w:after="120"/>
    </w:pPr>
    <w:rPr>
      <w:rFonts w:ascii="Calibri" w:hAnsi="Calibri"/>
      <w:sz w:val="21"/>
    </w:rPr>
  </w:style>
  <w:style w:type="table" w:styleId="868">
    <w:name w:val="Table Grid"/>
    <w:basedOn w:val="823"/>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Strong"/>
    <w:uiPriority w:val="22"/>
    <w:qFormat/>
    <w:rPr>
      <w:b/>
      <w:bCs/>
    </w:rPr>
  </w:style>
  <w:style w:type="character" w:styleId="870">
    <w:name w:val="endnote reference"/>
    <w:uiPriority w:val="99"/>
    <w:semiHidden/>
    <w:unhideWhenUsed/>
    <w:qFormat/>
    <w:rPr>
      <w:vertAlign w:val="superscript"/>
    </w:rPr>
  </w:style>
  <w:style w:type="character" w:styleId="871">
    <w:name w:val="page number"/>
    <w:uiPriority w:val="0"/>
    <w:qFormat/>
  </w:style>
  <w:style w:type="character" w:styleId="872">
    <w:name w:val="Emphasis"/>
    <w:uiPriority w:val="20"/>
    <w:qFormat/>
    <w:rPr>
      <w:i/>
      <w:iCs/>
    </w:rPr>
  </w:style>
  <w:style w:type="character" w:styleId="873">
    <w:name w:val="Hyperlink"/>
    <w:uiPriority w:val="99"/>
    <w:qFormat/>
    <w:rPr>
      <w:color w:val="0000ff"/>
      <w:u w:val="single"/>
    </w:rPr>
  </w:style>
  <w:style w:type="character" w:styleId="874">
    <w:name w:val="annotation reference"/>
    <w:uiPriority w:val="99"/>
    <w:qFormat/>
    <w:rPr>
      <w:sz w:val="21"/>
      <w:szCs w:val="21"/>
    </w:rPr>
  </w:style>
  <w:style w:type="character" w:styleId="875">
    <w:name w:val="footnote reference"/>
    <w:uiPriority w:val="99"/>
    <w:unhideWhenUsed/>
    <w:qFormat/>
    <w:rPr>
      <w:vertAlign w:val="superscript"/>
    </w:rPr>
  </w:style>
  <w:style w:type="paragraph" w:styleId="876" w:customStyle="1">
    <w:name w:val="正文文本缩进1"/>
    <w:basedOn w:val="877"/>
    <w:next w:val="878"/>
    <w:uiPriority w:val="0"/>
    <w:qFormat/>
    <w:pPr>
      <w:ind w:firstLine="645"/>
    </w:pPr>
    <w:rPr>
      <w:rFonts w:ascii="楷体_GB2312" w:hAnsi="宋体" w:eastAsia="楷体_GB2312" w:cs="宋体"/>
      <w:sz w:val="32"/>
      <w:szCs w:val="32"/>
    </w:rPr>
  </w:style>
  <w:style w:type="paragraph" w:styleId="877" w:customStyle="1">
    <w:name w:val="Normal_0"/>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879" w:customStyle="1">
    <w:name w:val="TOC Heading"/>
    <w:uiPriority w:val="39"/>
    <w:unhideWhenUsed/>
    <w:qFormat/>
    <w:rPr>
      <w:rFonts w:hint="default" w:ascii="Times New Roman" w:hAnsi="Times New Roman" w:eastAsia="宋体" w:cs="Times New Roman"/>
    </w:rPr>
  </w:style>
  <w:style w:type="character" w:styleId="880" w:customStyle="1">
    <w:name w:val="标题 3 Char"/>
    <w:uiPriority w:val="0"/>
    <w:qFormat/>
    <w:rPr>
      <w:b/>
      <w:bCs/>
      <w:sz w:val="32"/>
      <w:szCs w:val="32"/>
    </w:rPr>
  </w:style>
  <w:style w:type="paragraph" w:styleId="881" w:customStyle="1">
    <w:name w:val="段"/>
    <w:next w:val="812"/>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882" w:customStyle="1">
    <w:name w:val="正文 A"/>
    <w:next w:val="88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883" w:customStyle="1">
    <w:name w:val="首行缩进"/>
    <w:basedOn w:val="812"/>
    <w:next w:val="812"/>
    <w:uiPriority w:val="0"/>
    <w:qFormat/>
    <w:pPr>
      <w:ind w:firstLine="480"/>
      <w:jc w:val="left"/>
      <w:spacing w:line="360" w:lineRule="auto"/>
    </w:pPr>
    <w:rPr>
      <w:rFonts w:ascii="宋体" w:hAnsi="宋体"/>
      <w:sz w:val="24"/>
    </w:rPr>
  </w:style>
  <w:style w:type="paragraph" w:styleId="884" w:customStyle="1">
    <w:name w:val="正文文本11"/>
    <w:basedOn w:val="812"/>
    <w:uiPriority w:val="99"/>
    <w:qFormat/>
    <w:rPr>
      <w:rFonts w:ascii="楷体_GB2312" w:hAnsi="宋体" w:eastAsia="楷体_GB2312"/>
      <w:sz w:val="28"/>
      <w:szCs w:val="28"/>
    </w:rPr>
  </w:style>
  <w:style w:type="character" w:styleId="885" w:customStyle="1">
    <w:name w:val="Quote Char"/>
    <w:uiPriority w:val="29"/>
    <w:qFormat/>
    <w:rPr>
      <w:i/>
    </w:rPr>
  </w:style>
  <w:style w:type="character" w:styleId="886" w:customStyle="1">
    <w:name w:val="Intense Quote Char"/>
    <w:uiPriority w:val="30"/>
    <w:qFormat/>
    <w:rPr>
      <w:i/>
    </w:rPr>
  </w:style>
  <w:style w:type="table" w:styleId="887" w:customStyle="1">
    <w:name w:val="Plain Table 1"/>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2"/>
    <w:basedOn w:val="8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3"/>
    <w:basedOn w:val="8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Plain Table 4"/>
    <w:basedOn w:val="8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Plain Table 5"/>
    <w:basedOn w:val="8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Grid Table 1 Light"/>
    <w:basedOn w:val="8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2"/>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4" w:customStyle="1">
    <w:name w:val="Grid Table 3"/>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basedOn w:val="8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5 Dark"/>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6 Colorful"/>
    <w:basedOn w:val="8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98" w:customStyle="1">
    <w:name w:val="Grid Table 7 Colorful"/>
    <w:basedOn w:val="8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1 Light"/>
    <w:basedOn w:val="82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2"/>
    <w:basedOn w:val="8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3"/>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5 Dark"/>
    <w:basedOn w:val="8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4" w:customStyle="1">
    <w:name w:val="List Table 6 Colorful"/>
    <w:basedOn w:val="82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5" w:customStyle="1">
    <w:name w:val="List Table 7 Colorful"/>
    <w:basedOn w:val="82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6" w:customStyle="1">
    <w:name w:val="Footnote Text Char"/>
    <w:uiPriority w:val="99"/>
    <w:qFormat/>
    <w:rPr>
      <w:sz w:val="18"/>
    </w:rPr>
  </w:style>
  <w:style w:type="character" w:styleId="907" w:customStyle="1">
    <w:name w:val="Endnote Text Char"/>
    <w:uiPriority w:val="99"/>
    <w:qFormat/>
    <w:rPr>
      <w:sz w:val="20"/>
    </w:rPr>
  </w:style>
  <w:style w:type="paragraph" w:styleId="908" w:customStyle="1">
    <w:name w:val="TOC 标题1"/>
    <w:uiPriority w:val="39"/>
    <w:unhideWhenUsed/>
    <w:qFormat/>
    <w:rPr>
      <w:rFonts w:hint="default" w:ascii="Times New Roman" w:hAnsi="Times New Roman" w:eastAsia="宋体" w:cs="Times New Roman"/>
      <w:lang w:val="en-US" w:eastAsia="zh-CN" w:bidi="ar-SA"/>
    </w:rPr>
  </w:style>
  <w:style w:type="character" w:styleId="909" w:customStyle="1">
    <w:name w:val="Heading 1 Char"/>
    <w:uiPriority w:val="9"/>
    <w:qFormat/>
    <w:rPr>
      <w:rFonts w:ascii="Arial" w:hAnsi="Arial" w:eastAsia="Arial" w:cs="Arial"/>
      <w:sz w:val="40"/>
      <w:szCs w:val="40"/>
    </w:rPr>
  </w:style>
  <w:style w:type="character" w:styleId="910" w:customStyle="1">
    <w:name w:val="Heading 2 Char"/>
    <w:uiPriority w:val="9"/>
    <w:qFormat/>
    <w:rPr>
      <w:rFonts w:ascii="Arial" w:hAnsi="Arial" w:eastAsia="Arial" w:cs="Arial"/>
      <w:sz w:val="34"/>
    </w:rPr>
  </w:style>
  <w:style w:type="character" w:styleId="911" w:customStyle="1">
    <w:name w:val="Heading 3 Char"/>
    <w:uiPriority w:val="9"/>
    <w:qFormat/>
    <w:rPr>
      <w:rFonts w:ascii="Arial" w:hAnsi="Arial" w:eastAsia="Arial" w:cs="Arial"/>
      <w:sz w:val="30"/>
      <w:szCs w:val="30"/>
    </w:rPr>
  </w:style>
  <w:style w:type="character" w:styleId="912" w:customStyle="1">
    <w:name w:val="Heading 4 Char"/>
    <w:uiPriority w:val="9"/>
    <w:qFormat/>
    <w:rPr>
      <w:rFonts w:ascii="Arial" w:hAnsi="Arial" w:eastAsia="Arial" w:cs="Arial"/>
      <w:b/>
      <w:bCs/>
      <w:sz w:val="26"/>
      <w:szCs w:val="26"/>
    </w:rPr>
  </w:style>
  <w:style w:type="character" w:styleId="913" w:customStyle="1">
    <w:name w:val="Heading 5 Char"/>
    <w:uiPriority w:val="9"/>
    <w:qFormat/>
    <w:rPr>
      <w:rFonts w:ascii="Arial" w:hAnsi="Arial" w:eastAsia="Arial" w:cs="Arial"/>
      <w:b/>
      <w:bCs/>
      <w:sz w:val="24"/>
      <w:szCs w:val="24"/>
    </w:rPr>
  </w:style>
  <w:style w:type="character" w:styleId="914" w:customStyle="1">
    <w:name w:val="Heading 6 Char"/>
    <w:uiPriority w:val="9"/>
    <w:qFormat/>
    <w:rPr>
      <w:rFonts w:ascii="Arial" w:hAnsi="Arial" w:eastAsia="Arial" w:cs="Arial"/>
      <w:b/>
      <w:bCs/>
      <w:sz w:val="22"/>
      <w:szCs w:val="22"/>
    </w:rPr>
  </w:style>
  <w:style w:type="character" w:styleId="915" w:customStyle="1">
    <w:name w:val="Heading 7 Char"/>
    <w:uiPriority w:val="9"/>
    <w:qFormat/>
    <w:rPr>
      <w:rFonts w:ascii="Arial" w:hAnsi="Arial" w:eastAsia="Arial" w:cs="Arial"/>
      <w:b/>
      <w:bCs/>
      <w:i/>
      <w:iCs/>
      <w:sz w:val="22"/>
      <w:szCs w:val="22"/>
    </w:rPr>
  </w:style>
  <w:style w:type="character" w:styleId="916" w:customStyle="1">
    <w:name w:val="Heading 8 Char"/>
    <w:uiPriority w:val="9"/>
    <w:qFormat/>
    <w:rPr>
      <w:rFonts w:ascii="Arial" w:hAnsi="Arial" w:eastAsia="Arial" w:cs="Arial"/>
      <w:i/>
      <w:iCs/>
      <w:sz w:val="22"/>
      <w:szCs w:val="22"/>
    </w:rPr>
  </w:style>
  <w:style w:type="character" w:styleId="917" w:customStyle="1">
    <w:name w:val="Heading 9 Char"/>
    <w:uiPriority w:val="9"/>
    <w:qFormat/>
    <w:rPr>
      <w:rFonts w:ascii="Arial" w:hAnsi="Arial" w:eastAsia="Arial" w:cs="Arial"/>
      <w:i/>
      <w:iCs/>
      <w:sz w:val="21"/>
      <w:szCs w:val="21"/>
    </w:rPr>
  </w:style>
  <w:style w:type="character" w:styleId="918" w:customStyle="1">
    <w:name w:val="Title Char"/>
    <w:uiPriority w:val="10"/>
    <w:qFormat/>
    <w:rPr>
      <w:sz w:val="48"/>
      <w:szCs w:val="48"/>
    </w:rPr>
  </w:style>
  <w:style w:type="character" w:styleId="919" w:customStyle="1">
    <w:name w:val="Subtitle Char"/>
    <w:uiPriority w:val="11"/>
    <w:qFormat/>
    <w:rPr>
      <w:sz w:val="24"/>
      <w:szCs w:val="24"/>
    </w:rPr>
  </w:style>
  <w:style w:type="paragraph" w:styleId="920">
    <w:name w:val="Quote"/>
    <w:basedOn w:val="812"/>
    <w:next w:val="812"/>
    <w:link w:val="921"/>
    <w:uiPriority w:val="29"/>
    <w:qFormat/>
    <w:pPr>
      <w:ind w:left="720" w:right="720"/>
    </w:pPr>
    <w:rPr>
      <w:i/>
    </w:rPr>
  </w:style>
  <w:style w:type="character" w:styleId="921" w:customStyle="1">
    <w:name w:val="引用 Char"/>
    <w:link w:val="920"/>
    <w:uiPriority w:val="29"/>
    <w:qFormat/>
    <w:rPr>
      <w:i/>
    </w:rPr>
  </w:style>
  <w:style w:type="paragraph" w:styleId="922">
    <w:name w:val="Intense Quote"/>
    <w:basedOn w:val="812"/>
    <w:next w:val="812"/>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Char"/>
    <w:link w:val="922"/>
    <w:uiPriority w:val="30"/>
    <w:qFormat/>
    <w:rPr>
      <w:i/>
    </w:rPr>
  </w:style>
  <w:style w:type="character" w:styleId="924" w:customStyle="1">
    <w:name w:val="Header Char"/>
    <w:uiPriority w:val="99"/>
    <w:qFormat/>
  </w:style>
  <w:style w:type="character" w:styleId="925" w:customStyle="1">
    <w:name w:val="Footer Char"/>
    <w:uiPriority w:val="99"/>
    <w:qFormat/>
  </w:style>
  <w:style w:type="character" w:styleId="926" w:customStyle="1">
    <w:name w:val="Caption Char"/>
    <w:uiPriority w:val="99"/>
    <w:qFormat/>
  </w:style>
  <w:style w:type="table" w:styleId="92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0" w:customStyle="1">
    <w:name w:val="无格式表格 31"/>
    <w:uiPriority w:val="99"/>
    <w:qFormat/>
    <w:tblPr>
      <w:tblCellMar>
        <w:left w:w="0" w:type="dxa"/>
        <w:top w:w="0" w:type="dxa"/>
        <w:right w:w="0" w:type="dxa"/>
        <w:bottom w:w="0" w:type="dxa"/>
      </w:tblCellMar>
    </w:tblPr>
  </w:style>
  <w:style w:type="table" w:styleId="931" w:customStyle="1">
    <w:name w:val="无格式表格 41"/>
    <w:uiPriority w:val="99"/>
    <w:qFormat/>
    <w:tblPr>
      <w:tblCellMar>
        <w:left w:w="0" w:type="dxa"/>
        <w:top w:w="0" w:type="dxa"/>
        <w:right w:w="0" w:type="dxa"/>
        <w:bottom w:w="0" w:type="dxa"/>
      </w:tblCellMar>
    </w:tblPr>
  </w:style>
  <w:style w:type="table" w:styleId="932" w:customStyle="1">
    <w:name w:val="无格式表格 51"/>
    <w:uiPriority w:val="99"/>
    <w:qFormat/>
    <w:tblPr>
      <w:tblCellMar>
        <w:left w:w="0" w:type="dxa"/>
        <w:top w:w="0" w:type="dxa"/>
        <w:right w:w="0" w:type="dxa"/>
        <w:bottom w:w="0" w:type="dxa"/>
      </w:tblCellMar>
    </w:tblPr>
  </w:style>
  <w:style w:type="table" w:styleId="93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2" w:customStyle="1">
    <w:name w:val="清单表 1 浅色1"/>
    <w:uiPriority w:val="99"/>
    <w:qFormat/>
    <w:tblPr>
      <w:tblCellMar>
        <w:left w:w="0" w:type="dxa"/>
        <w:top w:w="0" w:type="dxa"/>
        <w:right w:w="0" w:type="dxa"/>
        <w:bottom w:w="0" w:type="dxa"/>
      </w:tblCellMar>
    </w:tblPr>
  </w:style>
  <w:style w:type="table" w:styleId="983" w:customStyle="1">
    <w:name w:val="List Table 1 Light - Accent 1"/>
    <w:uiPriority w:val="99"/>
    <w:qFormat/>
    <w:tblPr>
      <w:tblCellMar>
        <w:left w:w="0" w:type="dxa"/>
        <w:top w:w="0" w:type="dxa"/>
        <w:right w:w="0" w:type="dxa"/>
        <w:bottom w:w="0" w:type="dxa"/>
      </w:tblCellMar>
    </w:tblPr>
  </w:style>
  <w:style w:type="table" w:styleId="984" w:customStyle="1">
    <w:name w:val="List Table 1 Light - Accent 2"/>
    <w:uiPriority w:val="99"/>
    <w:qFormat/>
    <w:tblPr>
      <w:tblCellMar>
        <w:left w:w="0" w:type="dxa"/>
        <w:top w:w="0" w:type="dxa"/>
        <w:right w:w="0" w:type="dxa"/>
        <w:bottom w:w="0" w:type="dxa"/>
      </w:tblCellMar>
    </w:tblPr>
  </w:style>
  <w:style w:type="table" w:styleId="985" w:customStyle="1">
    <w:name w:val="List Table 1 Light - Accent 3"/>
    <w:uiPriority w:val="99"/>
    <w:qFormat/>
    <w:tblPr>
      <w:tblCellMar>
        <w:left w:w="0" w:type="dxa"/>
        <w:top w:w="0" w:type="dxa"/>
        <w:right w:w="0" w:type="dxa"/>
        <w:bottom w:w="0" w:type="dxa"/>
      </w:tblCellMar>
    </w:tblPr>
  </w:style>
  <w:style w:type="table" w:styleId="986" w:customStyle="1">
    <w:name w:val="List Table 1 Light - Accent 4"/>
    <w:uiPriority w:val="99"/>
    <w:qFormat/>
    <w:tblPr>
      <w:tblCellMar>
        <w:left w:w="0" w:type="dxa"/>
        <w:top w:w="0" w:type="dxa"/>
        <w:right w:w="0" w:type="dxa"/>
        <w:bottom w:w="0" w:type="dxa"/>
      </w:tblCellMar>
    </w:tblPr>
  </w:style>
  <w:style w:type="table" w:styleId="987" w:customStyle="1">
    <w:name w:val="List Table 1 Light - Accent 5"/>
    <w:uiPriority w:val="99"/>
    <w:qFormat/>
    <w:tblPr>
      <w:tblCellMar>
        <w:left w:w="0" w:type="dxa"/>
        <w:top w:w="0" w:type="dxa"/>
        <w:right w:w="0" w:type="dxa"/>
        <w:bottom w:w="0" w:type="dxa"/>
      </w:tblCellMar>
    </w:tblPr>
  </w:style>
  <w:style w:type="table" w:styleId="988" w:customStyle="1">
    <w:name w:val="List Table 1 Light - Accent 6"/>
    <w:uiPriority w:val="99"/>
    <w:qFormat/>
    <w:tblPr>
      <w:tblCellMar>
        <w:left w:w="0" w:type="dxa"/>
        <w:top w:w="0" w:type="dxa"/>
        <w:right w:w="0" w:type="dxa"/>
        <w:bottom w:w="0" w:type="dxa"/>
      </w:tblCellMar>
    </w:tblPr>
  </w:style>
  <w:style w:type="table" w:styleId="98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2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1" w:customStyle="1">
    <w:name w:val="Lined - Accent"/>
    <w:uiPriority w:val="99"/>
    <w:qFormat/>
    <w:rPr>
      <w:color w:val="404040"/>
    </w:rPr>
    <w:tblPr>
      <w:tblCellMar>
        <w:left w:w="0" w:type="dxa"/>
        <w:top w:w="0" w:type="dxa"/>
        <w:right w:w="0" w:type="dxa"/>
        <w:bottom w:w="0" w:type="dxa"/>
      </w:tblCellMar>
    </w:tblPr>
  </w:style>
  <w:style w:type="table" w:styleId="1032" w:customStyle="1">
    <w:name w:val="Lined - Accent 1"/>
    <w:uiPriority w:val="99"/>
    <w:qFormat/>
    <w:rPr>
      <w:color w:val="404040"/>
    </w:rPr>
    <w:tblPr>
      <w:tblCellMar>
        <w:left w:w="0" w:type="dxa"/>
        <w:top w:w="0" w:type="dxa"/>
        <w:right w:w="0" w:type="dxa"/>
        <w:bottom w:w="0" w:type="dxa"/>
      </w:tblCellMar>
    </w:tblPr>
  </w:style>
  <w:style w:type="table" w:styleId="1033" w:customStyle="1">
    <w:name w:val="Lined - Accent 2"/>
    <w:uiPriority w:val="99"/>
    <w:qFormat/>
    <w:rPr>
      <w:color w:val="404040"/>
    </w:rPr>
    <w:tblPr>
      <w:tblCellMar>
        <w:left w:w="0" w:type="dxa"/>
        <w:top w:w="0" w:type="dxa"/>
        <w:right w:w="0" w:type="dxa"/>
        <w:bottom w:w="0" w:type="dxa"/>
      </w:tblCellMar>
    </w:tblPr>
  </w:style>
  <w:style w:type="table" w:styleId="1034" w:customStyle="1">
    <w:name w:val="Lined - Accent 3"/>
    <w:uiPriority w:val="99"/>
    <w:qFormat/>
    <w:rPr>
      <w:color w:val="404040"/>
    </w:rPr>
    <w:tblPr>
      <w:tblCellMar>
        <w:left w:w="0" w:type="dxa"/>
        <w:top w:w="0" w:type="dxa"/>
        <w:right w:w="0" w:type="dxa"/>
        <w:bottom w:w="0" w:type="dxa"/>
      </w:tblCellMar>
    </w:tblPr>
  </w:style>
  <w:style w:type="table" w:styleId="1035" w:customStyle="1">
    <w:name w:val="Lined - Accent 4"/>
    <w:uiPriority w:val="99"/>
    <w:qFormat/>
    <w:rPr>
      <w:color w:val="404040"/>
    </w:rPr>
    <w:tblPr>
      <w:tblCellMar>
        <w:left w:w="0" w:type="dxa"/>
        <w:top w:w="0" w:type="dxa"/>
        <w:right w:w="0" w:type="dxa"/>
        <w:bottom w:w="0" w:type="dxa"/>
      </w:tblCellMar>
    </w:tblPr>
  </w:style>
  <w:style w:type="table" w:styleId="1036" w:customStyle="1">
    <w:name w:val="Lined - Accent 5"/>
    <w:uiPriority w:val="99"/>
    <w:qFormat/>
    <w:rPr>
      <w:color w:val="404040"/>
    </w:rPr>
    <w:tblPr>
      <w:tblCellMar>
        <w:left w:w="0" w:type="dxa"/>
        <w:top w:w="0" w:type="dxa"/>
        <w:right w:w="0" w:type="dxa"/>
        <w:bottom w:w="0" w:type="dxa"/>
      </w:tblCellMar>
    </w:tblPr>
  </w:style>
  <w:style w:type="table" w:styleId="1037" w:customStyle="1">
    <w:name w:val="Lined - Accent 6"/>
    <w:uiPriority w:val="99"/>
    <w:qFormat/>
    <w:rPr>
      <w:color w:val="404040"/>
    </w:rPr>
    <w:tblPr>
      <w:tblCellMar>
        <w:left w:w="0" w:type="dxa"/>
        <w:top w:w="0" w:type="dxa"/>
        <w:right w:w="0" w:type="dxa"/>
        <w:bottom w:w="0" w:type="dxa"/>
      </w:tblCellMar>
    </w:tblPr>
  </w:style>
  <w:style w:type="table" w:styleId="103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2" w:customStyle="1">
    <w:name w:val="脚注文本 Char"/>
    <w:link w:val="853"/>
    <w:uiPriority w:val="99"/>
    <w:qFormat/>
    <w:rPr>
      <w:sz w:val="18"/>
    </w:rPr>
  </w:style>
  <w:style w:type="character" w:styleId="1053" w:customStyle="1">
    <w:name w:val="尾注文本 Char"/>
    <w:link w:val="845"/>
    <w:uiPriority w:val="99"/>
    <w:qFormat/>
    <w:rPr>
      <w:sz w:val="20"/>
    </w:rPr>
  </w:style>
  <w:style w:type="paragraph" w:styleId="1054" w:customStyle="1">
    <w:name w:val="TOC 标题11"/>
    <w:basedOn w:val="813"/>
    <w:next w:val="812"/>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1055" w:customStyle="1">
    <w:name w:val="标题 1 Char2"/>
    <w:link w:val="813"/>
    <w:uiPriority w:val="9"/>
    <w:qFormat/>
    <w:rPr>
      <w:rFonts w:ascii="楷体_GB2312" w:hAnsi="宋体" w:eastAsia="楷体_GB2312" w:cs="宋体"/>
      <w:sz w:val="28"/>
      <w:szCs w:val="28"/>
    </w:rPr>
  </w:style>
  <w:style w:type="character" w:styleId="1056" w:customStyle="1">
    <w:name w:val="标题 2 Char2"/>
    <w:link w:val="814"/>
    <w:uiPriority w:val="0"/>
    <w:qFormat/>
    <w:rPr>
      <w:rFonts w:ascii="Arial" w:hAnsi="Arial" w:eastAsia="幼圆" w:cs="Arial"/>
      <w:b/>
      <w:bCs/>
      <w:sz w:val="44"/>
      <w:szCs w:val="44"/>
    </w:rPr>
  </w:style>
  <w:style w:type="character" w:styleId="1057" w:customStyle="1">
    <w:name w:val="标题 3 Char2"/>
    <w:link w:val="815"/>
    <w:uiPriority w:val="9"/>
    <w:qFormat/>
    <w:rPr>
      <w:b/>
      <w:bCs/>
      <w:sz w:val="32"/>
      <w:szCs w:val="32"/>
    </w:rPr>
  </w:style>
  <w:style w:type="character" w:styleId="1058" w:customStyle="1">
    <w:name w:val="标题 4 Char2"/>
    <w:link w:val="816"/>
    <w:uiPriority w:val="9"/>
    <w:qFormat/>
    <w:rPr>
      <w:rFonts w:ascii="Arial" w:hAnsi="Arial" w:eastAsia="黑体" w:cs="Arial"/>
      <w:b/>
      <w:bCs/>
      <w:sz w:val="28"/>
      <w:szCs w:val="28"/>
    </w:rPr>
  </w:style>
  <w:style w:type="character" w:styleId="1059" w:customStyle="1">
    <w:name w:val="标题 5 Char2"/>
    <w:link w:val="817"/>
    <w:uiPriority w:val="0"/>
    <w:qFormat/>
    <w:rPr>
      <w:rFonts w:ascii="宋体" w:hAnsi="宋体" w:cs="宋体"/>
      <w:color w:val="000000"/>
      <w:sz w:val="28"/>
      <w:szCs w:val="28"/>
    </w:rPr>
  </w:style>
  <w:style w:type="character" w:styleId="1060" w:customStyle="1">
    <w:name w:val="标题 6 Char2"/>
    <w:link w:val="818"/>
    <w:uiPriority w:val="0"/>
    <w:qFormat/>
    <w:rPr>
      <w:rFonts w:ascii="Arial" w:hAnsi="Arial" w:eastAsia="黑体"/>
      <w:b/>
      <w:bCs/>
      <w:sz w:val="24"/>
      <w:szCs w:val="24"/>
    </w:rPr>
  </w:style>
  <w:style w:type="character" w:styleId="1061" w:customStyle="1">
    <w:name w:val="标题 7 Char"/>
    <w:link w:val="819"/>
    <w:uiPriority w:val="0"/>
    <w:qFormat/>
    <w:rPr>
      <w:b/>
      <w:bCs/>
      <w:sz w:val="24"/>
      <w:szCs w:val="24"/>
    </w:rPr>
  </w:style>
  <w:style w:type="character" w:styleId="1062" w:customStyle="1">
    <w:name w:val="标题 8 Char"/>
    <w:link w:val="820"/>
    <w:uiPriority w:val="0"/>
    <w:qFormat/>
    <w:rPr>
      <w:rFonts w:ascii="Arial" w:hAnsi="Arial" w:eastAsia="黑体"/>
      <w:sz w:val="24"/>
      <w:szCs w:val="24"/>
    </w:rPr>
  </w:style>
  <w:style w:type="character" w:styleId="1063" w:customStyle="1">
    <w:name w:val="标题 9 Char"/>
    <w:link w:val="821"/>
    <w:uiPriority w:val="0"/>
    <w:qFormat/>
    <w:rPr>
      <w:rFonts w:ascii="Arial" w:hAnsi="Arial" w:eastAsia="黑体"/>
      <w:sz w:val="21"/>
      <w:szCs w:val="21"/>
    </w:rPr>
  </w:style>
  <w:style w:type="paragraph" w:styleId="1064" w:customStyle="1">
    <w:name w:val="目录 71"/>
    <w:basedOn w:val="812"/>
    <w:next w:val="812"/>
    <w:uiPriority w:val="39"/>
    <w:qFormat/>
    <w:pPr>
      <w:ind w:left="1260"/>
      <w:jc w:val="left"/>
    </w:pPr>
    <w:rPr>
      <w:rFonts w:cs="Calibri"/>
      <w:sz w:val="18"/>
      <w:szCs w:val="18"/>
    </w:rPr>
  </w:style>
  <w:style w:type="character" w:styleId="1065" w:customStyle="1">
    <w:name w:val="正文缩进 Char"/>
    <w:link w:val="828"/>
    <w:uiPriority w:val="99"/>
    <w:qFormat/>
    <w:rPr>
      <w:rFonts w:eastAsia="宋体"/>
      <w:sz w:val="21"/>
      <w:szCs w:val="21"/>
      <w:lang w:val="en-US" w:eastAsia="zh-CN" w:bidi="ar-SA"/>
    </w:rPr>
  </w:style>
  <w:style w:type="character" w:styleId="1066" w:customStyle="1">
    <w:name w:val="文档结构图 Char1"/>
    <w:link w:val="830"/>
    <w:uiPriority w:val="99"/>
    <w:qFormat/>
    <w:rPr>
      <w:sz w:val="21"/>
      <w:szCs w:val="21"/>
      <w:shd w:val="clear" w:color="auto" w:fill="000080"/>
    </w:rPr>
  </w:style>
  <w:style w:type="character" w:styleId="1067" w:customStyle="1">
    <w:name w:val="批注文字 Char"/>
    <w:link w:val="832"/>
    <w:uiPriority w:val="99"/>
    <w:qFormat/>
    <w:rPr>
      <w:sz w:val="21"/>
      <w:szCs w:val="21"/>
    </w:rPr>
  </w:style>
  <w:style w:type="character" w:styleId="1068" w:customStyle="1">
    <w:name w:val="正文文本 Char1"/>
    <w:link w:val="834"/>
    <w:uiPriority w:val="99"/>
    <w:qFormat/>
    <w:rPr>
      <w:rFonts w:ascii="楷体_GB2312" w:hAnsi="宋体" w:eastAsia="楷体_GB2312" w:cs="宋体"/>
      <w:sz w:val="28"/>
      <w:szCs w:val="28"/>
    </w:rPr>
  </w:style>
  <w:style w:type="paragraph" w:styleId="1069" w:customStyle="1">
    <w:name w:val="目录 51"/>
    <w:basedOn w:val="812"/>
    <w:next w:val="812"/>
    <w:uiPriority w:val="39"/>
    <w:qFormat/>
    <w:pPr>
      <w:ind w:left="840"/>
      <w:jc w:val="left"/>
    </w:pPr>
    <w:rPr>
      <w:rFonts w:cs="Calibri"/>
      <w:sz w:val="18"/>
      <w:szCs w:val="18"/>
    </w:rPr>
  </w:style>
  <w:style w:type="paragraph" w:styleId="1070" w:customStyle="1">
    <w:name w:val="目录 31"/>
    <w:basedOn w:val="812"/>
    <w:next w:val="812"/>
    <w:uiPriority w:val="39"/>
    <w:qFormat/>
    <w:pPr>
      <w:ind w:left="420"/>
      <w:jc w:val="left"/>
    </w:pPr>
    <w:rPr>
      <w:rFonts w:cs="Calibri"/>
      <w:i/>
      <w:iCs/>
      <w:sz w:val="20"/>
      <w:szCs w:val="20"/>
    </w:rPr>
  </w:style>
  <w:style w:type="character" w:styleId="1071" w:customStyle="1">
    <w:name w:val="纯文本 Char"/>
    <w:link w:val="841"/>
    <w:uiPriority w:val="99"/>
    <w:qFormat/>
    <w:rPr>
      <w:rFonts w:ascii="宋体" w:hAnsi="宋体" w:cs="Courier New"/>
      <w:sz w:val="21"/>
      <w:szCs w:val="21"/>
    </w:rPr>
  </w:style>
  <w:style w:type="paragraph" w:styleId="1072" w:customStyle="1">
    <w:name w:val="目录 81"/>
    <w:basedOn w:val="812"/>
    <w:next w:val="812"/>
    <w:uiPriority w:val="39"/>
    <w:qFormat/>
    <w:pPr>
      <w:ind w:left="1470"/>
      <w:jc w:val="left"/>
    </w:pPr>
    <w:rPr>
      <w:rFonts w:cs="Calibri"/>
      <w:sz w:val="18"/>
      <w:szCs w:val="18"/>
    </w:rPr>
  </w:style>
  <w:style w:type="character" w:styleId="1073" w:customStyle="1">
    <w:name w:val="日期 Char1"/>
    <w:link w:val="843"/>
    <w:uiPriority w:val="0"/>
    <w:qFormat/>
    <w:rPr>
      <w:sz w:val="24"/>
      <w:szCs w:val="24"/>
    </w:rPr>
  </w:style>
  <w:style w:type="character" w:styleId="1074" w:customStyle="1">
    <w:name w:val="批注框文本 Char1"/>
    <w:link w:val="846"/>
    <w:uiPriority w:val="99"/>
    <w:qFormat/>
    <w:rPr>
      <w:sz w:val="18"/>
      <w:szCs w:val="18"/>
    </w:rPr>
  </w:style>
  <w:style w:type="character" w:styleId="1075" w:customStyle="1">
    <w:name w:val="页脚 Char1"/>
    <w:link w:val="847"/>
    <w:uiPriority w:val="99"/>
    <w:qFormat/>
    <w:rPr>
      <w:sz w:val="18"/>
      <w:szCs w:val="18"/>
    </w:rPr>
  </w:style>
  <w:style w:type="character" w:styleId="1076" w:customStyle="1">
    <w:name w:val="页眉 Char1"/>
    <w:link w:val="848"/>
    <w:uiPriority w:val="99"/>
    <w:qFormat/>
    <w:rPr>
      <w:sz w:val="18"/>
      <w:szCs w:val="18"/>
    </w:rPr>
  </w:style>
  <w:style w:type="paragraph" w:styleId="1077" w:customStyle="1">
    <w:name w:val="目录 11"/>
    <w:basedOn w:val="812"/>
    <w:next w:val="812"/>
    <w:uiPriority w:val="39"/>
    <w:qFormat/>
    <w:pPr>
      <w:jc w:val="left"/>
      <w:spacing w:before="120" w:after="120"/>
    </w:pPr>
    <w:rPr>
      <w:rFonts w:cs="Calibri"/>
      <w:b/>
      <w:bCs/>
      <w:caps/>
      <w:sz w:val="20"/>
      <w:szCs w:val="20"/>
    </w:rPr>
  </w:style>
  <w:style w:type="paragraph" w:styleId="1078" w:customStyle="1">
    <w:name w:val="目录 41"/>
    <w:basedOn w:val="812"/>
    <w:next w:val="812"/>
    <w:uiPriority w:val="39"/>
    <w:qFormat/>
    <w:pPr>
      <w:ind w:left="630"/>
      <w:jc w:val="left"/>
    </w:pPr>
    <w:rPr>
      <w:rFonts w:cs="Calibri"/>
      <w:sz w:val="18"/>
      <w:szCs w:val="18"/>
    </w:rPr>
  </w:style>
  <w:style w:type="character" w:styleId="1079" w:customStyle="1">
    <w:name w:val="副标题 Char"/>
    <w:link w:val="851"/>
    <w:uiPriority w:val="0"/>
    <w:qFormat/>
    <w:rPr>
      <w:rFonts w:ascii="Cambria" w:hAnsi="Cambria"/>
      <w:b/>
      <w:bCs/>
      <w:sz w:val="32"/>
      <w:szCs w:val="32"/>
    </w:rPr>
  </w:style>
  <w:style w:type="paragraph" w:styleId="1080" w:customStyle="1">
    <w:name w:val="目录 61"/>
    <w:basedOn w:val="812"/>
    <w:next w:val="812"/>
    <w:uiPriority w:val="39"/>
    <w:qFormat/>
    <w:pPr>
      <w:ind w:left="1050"/>
      <w:jc w:val="left"/>
    </w:pPr>
    <w:rPr>
      <w:rFonts w:cs="Calibri"/>
      <w:sz w:val="18"/>
      <w:szCs w:val="18"/>
    </w:rPr>
  </w:style>
  <w:style w:type="paragraph" w:styleId="1081" w:customStyle="1">
    <w:name w:val="目录 21"/>
    <w:basedOn w:val="812"/>
    <w:next w:val="812"/>
    <w:uiPriority w:val="39"/>
    <w:qFormat/>
    <w:pPr>
      <w:ind w:left="210"/>
      <w:jc w:val="left"/>
    </w:pPr>
    <w:rPr>
      <w:rFonts w:cs="Calibri"/>
      <w:smallCaps/>
      <w:sz w:val="20"/>
      <w:szCs w:val="20"/>
    </w:rPr>
  </w:style>
  <w:style w:type="paragraph" w:styleId="1082" w:customStyle="1">
    <w:name w:val="目录 91"/>
    <w:basedOn w:val="812"/>
    <w:next w:val="812"/>
    <w:uiPriority w:val="39"/>
    <w:qFormat/>
    <w:pPr>
      <w:ind w:left="1680"/>
      <w:jc w:val="left"/>
    </w:pPr>
    <w:rPr>
      <w:rFonts w:cs="Calibri"/>
      <w:sz w:val="18"/>
      <w:szCs w:val="18"/>
    </w:rPr>
  </w:style>
  <w:style w:type="character" w:styleId="1083" w:customStyle="1">
    <w:name w:val="普通(网站) Char"/>
    <w:link w:val="862"/>
    <w:uiPriority w:val="99"/>
    <w:qFormat/>
    <w:rPr>
      <w:rFonts w:ascii="宋体" w:hAnsi="宋体" w:cs="宋体"/>
      <w:sz w:val="24"/>
      <w:szCs w:val="24"/>
    </w:rPr>
  </w:style>
  <w:style w:type="character" w:styleId="1084" w:customStyle="1">
    <w:name w:val="标题 Char1"/>
    <w:link w:val="865"/>
    <w:uiPriority w:val="0"/>
    <w:qFormat/>
    <w:rPr>
      <w:rFonts w:ascii="Arial" w:hAnsi="Arial" w:eastAsia="黑体" w:cs="Arial"/>
      <w:b/>
      <w:bCs/>
      <w:sz w:val="44"/>
      <w:szCs w:val="32"/>
    </w:rPr>
  </w:style>
  <w:style w:type="character" w:styleId="1085" w:customStyle="1">
    <w:name w:val="批注主题 Char1"/>
    <w:link w:val="866"/>
    <w:uiPriority w:val="99"/>
    <w:qFormat/>
    <w:rPr>
      <w:b/>
      <w:bCs/>
      <w:sz w:val="21"/>
      <w:szCs w:val="21"/>
    </w:rPr>
  </w:style>
  <w:style w:type="paragraph" w:styleId="1086" w:customStyle="1">
    <w:name w:val="正文首行缩进11"/>
    <w:basedOn w:val="812"/>
    <w:link w:val="1087"/>
    <w:uiPriority w:val="0"/>
    <w:qFormat/>
    <w:pPr>
      <w:ind w:firstLine="200"/>
      <w:spacing w:line="360" w:lineRule="auto"/>
    </w:pPr>
    <w:rPr>
      <w:rFonts w:ascii="仿宋_GB2312" w:hAnsi="宋体" w:eastAsia="仿宋_GB2312"/>
      <w:sz w:val="30"/>
      <w:szCs w:val="30"/>
    </w:rPr>
  </w:style>
  <w:style w:type="character" w:styleId="1087" w:customStyle="1">
    <w:name w:val="正文文本首行缩进 字符"/>
    <w:link w:val="1086"/>
    <w:uiPriority w:val="0"/>
    <w:qFormat/>
    <w:rPr>
      <w:rFonts w:ascii="仿宋_GB2312" w:hAnsi="宋体" w:eastAsia="仿宋_GB2312" w:cs="宋体"/>
      <w:sz w:val="30"/>
      <w:szCs w:val="30"/>
    </w:rPr>
  </w:style>
  <w:style w:type="paragraph" w:styleId="1088" w:customStyle="1">
    <w:name w:val="正文首行缩进 21"/>
    <w:basedOn w:val="835"/>
    <w:uiPriority w:val="0"/>
    <w:qFormat/>
    <w:pPr>
      <w:ind w:firstLine="200"/>
      <w:spacing w:line="360" w:lineRule="auto"/>
    </w:pPr>
    <w:rPr>
      <w:rFonts w:ascii="宋体" w:eastAsia="宋体"/>
      <w:sz w:val="21"/>
      <w:szCs w:val="20"/>
    </w:rPr>
  </w:style>
  <w:style w:type="character" w:styleId="1089" w:customStyle="1">
    <w:name w:val="已访问的超链接1"/>
    <w:uiPriority w:val="99"/>
    <w:qFormat/>
    <w:rPr>
      <w:color w:val="800080"/>
      <w:u w:val="single"/>
    </w:rPr>
  </w:style>
  <w:style w:type="character" w:styleId="1090" w:customStyle="1">
    <w:name w:val="标题 8 Char1"/>
    <w:uiPriority w:val="0"/>
    <w:semiHidden/>
    <w:qFormat/>
    <w:rPr>
      <w:rFonts w:ascii="Cambria" w:hAnsi="Cambria" w:eastAsia="宋体" w:cs="Times New Roman"/>
      <w:sz w:val="24"/>
      <w:szCs w:val="24"/>
    </w:rPr>
  </w:style>
  <w:style w:type="character" w:styleId="1091" w:customStyle="1">
    <w:name w:val="标题 字符"/>
    <w:uiPriority w:val="10"/>
    <w:qFormat/>
    <w:rPr>
      <w:rFonts w:ascii="Cambria" w:hAnsi="Cambria" w:eastAsia="宋体" w:cs="Times New Roman"/>
      <w:b/>
      <w:bCs/>
      <w:sz w:val="32"/>
      <w:szCs w:val="32"/>
    </w:rPr>
  </w:style>
  <w:style w:type="character" w:styleId="1092" w:customStyle="1">
    <w:name w:val="font61"/>
    <w:uiPriority w:val="0"/>
    <w:qFormat/>
    <w:rPr>
      <w:rFonts w:hint="eastAsia" w:ascii="宋体" w:hAnsi="宋体" w:eastAsia="宋体" w:cs="宋体"/>
      <w:i/>
      <w:color w:val="000000"/>
      <w:sz w:val="20"/>
      <w:szCs w:val="20"/>
      <w:u w:val="single"/>
    </w:rPr>
  </w:style>
  <w:style w:type="character" w:styleId="1093" w:customStyle="1">
    <w:name w:val="font71"/>
    <w:uiPriority w:val="0"/>
    <w:qFormat/>
    <w:rPr>
      <w:rFonts w:hint="eastAsia" w:ascii="宋体" w:hAnsi="宋体" w:eastAsia="宋体" w:cs="宋体"/>
      <w:color w:val="000000"/>
      <w:sz w:val="20"/>
      <w:szCs w:val="20"/>
      <w:u w:val="none"/>
    </w:rPr>
  </w:style>
  <w:style w:type="character" w:styleId="1094" w:customStyle="1">
    <w:name w:val="副标题 Char1"/>
    <w:uiPriority w:val="11"/>
    <w:qFormat/>
    <w:rPr>
      <w:rFonts w:ascii="Cambria" w:hAnsi="Cambria" w:cs="Times New Roman"/>
      <w:b/>
      <w:bCs/>
      <w:sz w:val="32"/>
      <w:szCs w:val="32"/>
    </w:rPr>
  </w:style>
  <w:style w:type="character" w:styleId="1095" w:customStyle="1">
    <w:name w:val="标题 5 Char"/>
    <w:uiPriority w:val="0"/>
    <w:qFormat/>
    <w:rPr>
      <w:b/>
      <w:bCs/>
      <w:sz w:val="28"/>
      <w:szCs w:val="28"/>
    </w:rPr>
  </w:style>
  <w:style w:type="character" w:styleId="1096" w:customStyle="1">
    <w:name w:val="正文文本 Char"/>
    <w:uiPriority w:val="0"/>
    <w:qFormat/>
    <w:rPr>
      <w:rFonts w:ascii="Calibri" w:hAnsi="Calibri" w:eastAsia="宋体" w:cs="Times New Roman"/>
    </w:rPr>
  </w:style>
  <w:style w:type="character" w:styleId="1097" w:customStyle="1">
    <w:name w:val="Item List in Table Char Char"/>
    <w:link w:val="1098"/>
    <w:uiPriority w:val="99"/>
    <w:qFormat/>
    <w:rPr>
      <w:rFonts w:ascii="Arial" w:hAnsi="Arial"/>
      <w:sz w:val="18"/>
      <w:szCs w:val="22"/>
      <w:lang w:val="en-US" w:eastAsia="zh-CN" w:bidi="ar-SA"/>
    </w:rPr>
  </w:style>
  <w:style w:type="paragraph" w:styleId="1098" w:customStyle="1">
    <w:name w:val="Item List in Table"/>
    <w:link w:val="1097"/>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99" w:customStyle="1">
    <w:name w:val="标题 9 Char1"/>
    <w:uiPriority w:val="0"/>
    <w:semiHidden/>
    <w:qFormat/>
    <w:rPr>
      <w:rFonts w:ascii="Cambria" w:hAnsi="Cambria" w:eastAsia="宋体" w:cs="Times New Roman"/>
      <w:sz w:val="21"/>
      <w:szCs w:val="21"/>
    </w:rPr>
  </w:style>
  <w:style w:type="character" w:styleId="1100" w:customStyle="1">
    <w:name w:val="副标题 字符1"/>
    <w:uiPriority w:val="11"/>
    <w:qFormat/>
    <w:rPr>
      <w:b/>
      <w:bCs/>
      <w:sz w:val="32"/>
      <w:szCs w:val="32"/>
    </w:rPr>
  </w:style>
  <w:style w:type="character" w:styleId="1101" w:customStyle="1">
    <w:name w:val="font91"/>
    <w:uiPriority w:val="0"/>
    <w:qFormat/>
    <w:rPr>
      <w:rFonts w:ascii="Times New Roman" w:hAnsi="Times New Roman" w:cs="Times New Roman"/>
      <w:color w:val="000000"/>
      <w:sz w:val="20"/>
      <w:szCs w:val="20"/>
      <w:u w:val="none"/>
    </w:rPr>
  </w:style>
  <w:style w:type="character" w:styleId="1102" w:customStyle="1">
    <w:name w:val="Item List Char Char"/>
    <w:link w:val="1103"/>
    <w:uiPriority w:val="99"/>
    <w:qFormat/>
    <w:rPr>
      <w:rFonts w:ascii="Arial" w:hAnsi="Arial" w:cs="Arial"/>
      <w:lang w:eastAsia="en-US"/>
    </w:rPr>
  </w:style>
  <w:style w:type="paragraph" w:styleId="1103" w:customStyle="1">
    <w:name w:val="Item List"/>
    <w:basedOn w:val="812"/>
    <w:link w:val="1102"/>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04" w:customStyle="1">
    <w:name w:val="正文首行缩进 Char Char"/>
    <w:link w:val="1105"/>
    <w:uiPriority w:val="0"/>
    <w:qFormat/>
    <w:rPr>
      <w:szCs w:val="24"/>
    </w:rPr>
  </w:style>
  <w:style w:type="paragraph" w:styleId="1105" w:customStyle="1">
    <w:name w:val="正文首行缩进1"/>
    <w:basedOn w:val="834"/>
    <w:link w:val="1104"/>
    <w:uiPriority w:val="0"/>
    <w:qFormat/>
    <w:pPr>
      <w:ind w:firstLine="420"/>
      <w:spacing w:after="120"/>
    </w:pPr>
    <w:rPr>
      <w:rFonts w:ascii="Times New Roman" w:hAnsi="Times New Roman"/>
      <w:sz w:val="20"/>
      <w:szCs w:val="24"/>
    </w:rPr>
  </w:style>
  <w:style w:type="character" w:styleId="1106" w:customStyle="1">
    <w:name w:val="正文样式 Char"/>
    <w:link w:val="1107"/>
    <w:uiPriority w:val="0"/>
    <w:qFormat/>
    <w:rPr>
      <w:rFonts w:ascii="宋体" w:hAnsi="宋体"/>
      <w:sz w:val="24"/>
      <w:szCs w:val="24"/>
    </w:rPr>
  </w:style>
  <w:style w:type="paragraph" w:styleId="1107" w:customStyle="1">
    <w:name w:val="正文样式"/>
    <w:basedOn w:val="812"/>
    <w:link w:val="1106"/>
    <w:uiPriority w:val="0"/>
    <w:qFormat/>
    <w:pPr>
      <w:ind w:firstLine="480"/>
      <w:spacing w:line="360" w:lineRule="auto"/>
    </w:pPr>
    <w:rPr>
      <w:rFonts w:ascii="宋体" w:hAnsi="宋体"/>
      <w:sz w:val="24"/>
    </w:rPr>
  </w:style>
  <w:style w:type="character" w:styleId="1108" w:customStyle="1">
    <w:name w:val="标题 5 Char1"/>
    <w:uiPriority w:val="0"/>
    <w:semiHidden/>
    <w:qFormat/>
    <w:rPr>
      <w:b/>
      <w:bCs/>
      <w:sz w:val="28"/>
      <w:szCs w:val="28"/>
    </w:rPr>
  </w:style>
  <w:style w:type="character" w:styleId="1109" w:customStyle="1">
    <w:name w:val="Table Text Char"/>
    <w:link w:val="1110"/>
    <w:uiPriority w:val="99"/>
    <w:qFormat/>
    <w:rPr>
      <w:rFonts w:ascii="Arial" w:hAnsi="Arial"/>
      <w:sz w:val="18"/>
      <w:szCs w:val="18"/>
      <w:lang w:val="en-US" w:eastAsia="zh-CN" w:bidi="ar-SA"/>
    </w:rPr>
  </w:style>
  <w:style w:type="paragraph" w:styleId="1110" w:customStyle="1">
    <w:name w:val="Table Text"/>
    <w:link w:val="1109"/>
    <w:uiPriority w:val="99"/>
    <w:qFormat/>
    <w:pPr>
      <w:spacing w:before="80" w:after="80"/>
    </w:pPr>
    <w:rPr>
      <w:rFonts w:hint="default" w:ascii="Arial" w:hAnsi="Arial" w:eastAsia="宋体" w:cs="Times New Roman"/>
      <w:sz w:val="18"/>
      <w:szCs w:val="18"/>
      <w:lang w:val="en-US" w:eastAsia="zh-CN" w:bidi="ar-SA"/>
    </w:rPr>
  </w:style>
  <w:style w:type="character" w:styleId="1111" w:customStyle="1">
    <w:name w:val="样式1 Char"/>
    <w:link w:val="1112"/>
    <w:uiPriority w:val="0"/>
    <w:qFormat/>
    <w:rPr>
      <w:rFonts w:ascii="宋体" w:hAnsi="宋体"/>
      <w:sz w:val="21"/>
      <w:szCs w:val="21"/>
    </w:rPr>
  </w:style>
  <w:style w:type="paragraph" w:styleId="1112" w:customStyle="1">
    <w:name w:val="样式1"/>
    <w:basedOn w:val="812"/>
    <w:link w:val="1111"/>
    <w:uiPriority w:val="0"/>
    <w:qFormat/>
    <w:pPr>
      <w:ind w:left="709" w:hanging="709"/>
      <w:tabs>
        <w:tab w:val="left" w:pos="709" w:leader="none"/>
      </w:tabs>
    </w:pPr>
    <w:rPr>
      <w:rFonts w:ascii="宋体" w:hAnsi="宋体"/>
      <w:szCs w:val="21"/>
    </w:rPr>
  </w:style>
  <w:style w:type="character" w:styleId="1113" w:customStyle="1">
    <w:name w:val="标题 4 Char1"/>
    <w:uiPriority w:val="99"/>
    <w:semiHidden/>
    <w:qFormat/>
    <w:rPr>
      <w:rFonts w:ascii="Cambria" w:hAnsi="Cambria" w:eastAsia="宋体" w:cs="Times New Roman"/>
      <w:b/>
      <w:bCs/>
      <w:sz w:val="28"/>
      <w:szCs w:val="28"/>
    </w:rPr>
  </w:style>
  <w:style w:type="character" w:styleId="1114" w:customStyle="1">
    <w:name w:val="as-productsummary-addonupgrade"/>
    <w:uiPriority w:val="0"/>
    <w:qFormat/>
  </w:style>
  <w:style w:type="character" w:styleId="1115" w:customStyle="1">
    <w:name w:val="标题 2 Char1"/>
    <w:uiPriority w:val="99"/>
    <w:semiHidden/>
    <w:qFormat/>
    <w:rPr>
      <w:rFonts w:ascii="Cambria" w:hAnsi="Cambria" w:eastAsia="宋体" w:cs="Times New Roman"/>
      <w:b/>
      <w:bCs/>
      <w:sz w:val="32"/>
      <w:szCs w:val="32"/>
    </w:rPr>
  </w:style>
  <w:style w:type="character" w:styleId="1116" w:customStyle="1">
    <w:name w:val="标题 4 Char"/>
    <w:uiPriority w:val="0"/>
    <w:qFormat/>
    <w:rPr>
      <w:rFonts w:hint="default" w:ascii="Calibri" w:hAnsi="Calibri" w:eastAsia="宋体" w:cs="Times New Roman"/>
      <w:sz w:val="21"/>
      <w:szCs w:val="22"/>
    </w:rPr>
  </w:style>
  <w:style w:type="character" w:styleId="1117" w:customStyle="1">
    <w:name w:val="font41"/>
    <w:uiPriority w:val="0"/>
    <w:qFormat/>
    <w:rPr>
      <w:rFonts w:hint="eastAsia" w:ascii="宋体" w:hAnsi="宋体" w:eastAsia="宋体" w:cs="宋体"/>
      <w:color w:val="000000"/>
      <w:sz w:val="18"/>
      <w:szCs w:val="18"/>
      <w:u w:val="none"/>
    </w:rPr>
  </w:style>
  <w:style w:type="character" w:styleId="1118" w:customStyle="1">
    <w:name w:val="标题 6 Char"/>
    <w:uiPriority w:val="0"/>
    <w:qFormat/>
    <w:rPr>
      <w:rFonts w:ascii="Cambria" w:hAnsi="Cambria" w:eastAsia="宋体" w:cs="Times New Roman"/>
      <w:b/>
      <w:bCs/>
      <w:sz w:val="24"/>
      <w:szCs w:val="24"/>
    </w:rPr>
  </w:style>
  <w:style w:type="character" w:styleId="1119" w:customStyle="1">
    <w:name w:val="表格 Char Char"/>
    <w:link w:val="1120"/>
    <w:uiPriority w:val="0"/>
    <w:qFormat/>
    <w:rPr>
      <w:rFonts w:ascii="宋体" w:hAnsi="宋体" w:cs="宋体"/>
    </w:rPr>
  </w:style>
  <w:style w:type="paragraph" w:styleId="1120" w:customStyle="1">
    <w:name w:val="表格"/>
    <w:basedOn w:val="812"/>
    <w:link w:val="1119"/>
    <w:uiPriority w:val="0"/>
    <w:qFormat/>
    <w:pPr>
      <w:ind w:firstLine="21"/>
    </w:pPr>
    <w:rPr>
      <w:rFonts w:ascii="宋体" w:hAnsi="宋体"/>
      <w:sz w:val="20"/>
      <w:szCs w:val="20"/>
    </w:rPr>
  </w:style>
  <w:style w:type="character" w:styleId="1121" w:customStyle="1">
    <w:name w:val="普通正文 Char"/>
    <w:link w:val="1122"/>
    <w:uiPriority w:val="0"/>
    <w:qFormat/>
    <w:rPr>
      <w:rFonts w:ascii="Arial" w:hAnsi="Arial" w:cs="Arial"/>
      <w:sz w:val="24"/>
      <w:szCs w:val="24"/>
    </w:rPr>
  </w:style>
  <w:style w:type="paragraph" w:styleId="1122" w:customStyle="1">
    <w:name w:val="普通正文"/>
    <w:basedOn w:val="812"/>
    <w:link w:val="1121"/>
    <w:uiPriority w:val="0"/>
    <w:qFormat/>
    <w:pPr>
      <w:ind w:firstLine="480"/>
      <w:jc w:val="left"/>
      <w:spacing w:before="120" w:after="120" w:line="360" w:lineRule="auto"/>
    </w:pPr>
    <w:rPr>
      <w:rFonts w:ascii="Arial" w:hAnsi="Arial"/>
      <w:sz w:val="24"/>
    </w:rPr>
  </w:style>
  <w:style w:type="character" w:styleId="1123" w:customStyle="1">
    <w:name w:val="intro1"/>
    <w:uiPriority w:val="0"/>
    <w:qFormat/>
    <w:rPr>
      <w:rFonts w:ascii="Trebuchet MS"/>
      <w:sz w:val="21"/>
      <w:szCs w:val="21"/>
    </w:rPr>
  </w:style>
  <w:style w:type="character" w:styleId="1124" w:customStyle="1">
    <w:name w:val="批注框文本 Char"/>
    <w:uiPriority w:val="99"/>
    <w:qFormat/>
    <w:rPr>
      <w:sz w:val="18"/>
      <w:szCs w:val="18"/>
    </w:rPr>
  </w:style>
  <w:style w:type="character" w:styleId="1125" w:customStyle="1">
    <w:name w:val="文档结构图 Char"/>
    <w:uiPriority w:val="99"/>
    <w:qFormat/>
    <w:rPr>
      <w:rFonts w:ascii="宋体" w:eastAsia="宋体"/>
      <w:sz w:val="18"/>
      <w:szCs w:val="18"/>
    </w:rPr>
  </w:style>
  <w:style w:type="character" w:styleId="1126" w:customStyle="1">
    <w:name w:val="font81"/>
    <w:uiPriority w:val="0"/>
    <w:qFormat/>
    <w:rPr>
      <w:rFonts w:hint="eastAsia" w:ascii="宋体" w:hAnsi="宋体" w:eastAsia="宋体" w:cs="宋体"/>
      <w:color w:val="000000"/>
      <w:sz w:val="20"/>
      <w:szCs w:val="20"/>
      <w:u w:val="none"/>
    </w:rPr>
  </w:style>
  <w:style w:type="character" w:styleId="1127" w:customStyle="1">
    <w:name w:val="font112"/>
    <w:uiPriority w:val="0"/>
    <w:qFormat/>
    <w:rPr>
      <w:rFonts w:hint="eastAsia" w:ascii="宋体" w:hAnsi="宋体" w:eastAsia="宋体" w:cs="宋体"/>
      <w:color w:val="000000"/>
      <w:sz w:val="22"/>
      <w:szCs w:val="22"/>
      <w:u w:val="none"/>
    </w:rPr>
  </w:style>
  <w:style w:type="character" w:styleId="1128" w:customStyle="1">
    <w:name w:val="font132"/>
    <w:uiPriority w:val="0"/>
    <w:qFormat/>
    <w:rPr>
      <w:rFonts w:hint="eastAsia" w:ascii="宋体" w:hAnsi="宋体" w:eastAsia="宋体" w:cs="宋体"/>
      <w:color w:val="000000"/>
      <w:sz w:val="22"/>
      <w:szCs w:val="22"/>
      <w:u w:val="none"/>
    </w:rPr>
  </w:style>
  <w:style w:type="character" w:styleId="1129" w:customStyle="1">
    <w:name w:val="正文（绿盟科技） Char"/>
    <w:link w:val="1130"/>
    <w:uiPriority w:val="99"/>
    <w:qFormat/>
    <w:rPr>
      <w:rFonts w:ascii="Arial" w:hAnsi="Arial"/>
      <w:sz w:val="21"/>
      <w:szCs w:val="22"/>
      <w:lang w:val="en-US" w:eastAsia="zh-CN" w:bidi="ar-SA"/>
    </w:rPr>
  </w:style>
  <w:style w:type="paragraph" w:styleId="1130" w:customStyle="1">
    <w:name w:val="正文（绿盟科技）"/>
    <w:link w:val="1129"/>
    <w:uiPriority w:val="99"/>
    <w:qFormat/>
    <w:pPr>
      <w:spacing w:line="300" w:lineRule="auto"/>
    </w:pPr>
    <w:rPr>
      <w:rFonts w:hint="default" w:ascii="Arial" w:hAnsi="Arial" w:eastAsia="宋体" w:cs="Times New Roman"/>
      <w:sz w:val="21"/>
      <w:szCs w:val="22"/>
      <w:lang w:val="en-US" w:eastAsia="zh-CN" w:bidi="ar-SA"/>
    </w:rPr>
  </w:style>
  <w:style w:type="character" w:styleId="1131" w:customStyle="1">
    <w:name w:val="标题 1 Char"/>
    <w:uiPriority w:val="0"/>
    <w:qFormat/>
    <w:rPr>
      <w:b/>
      <w:bCs/>
      <w:sz w:val="44"/>
      <w:szCs w:val="44"/>
    </w:rPr>
  </w:style>
  <w:style w:type="character" w:styleId="1132" w:customStyle="1">
    <w:name w:val="font131"/>
    <w:uiPriority w:val="0"/>
    <w:qFormat/>
    <w:rPr>
      <w:rFonts w:hint="eastAsia" w:ascii="宋体" w:hAnsi="宋体" w:eastAsia="宋体" w:cs="宋体"/>
      <w:color w:val="000000"/>
      <w:sz w:val="20"/>
      <w:szCs w:val="20"/>
      <w:u w:val="none"/>
    </w:rPr>
  </w:style>
  <w:style w:type="character" w:styleId="1133" w:customStyle="1">
    <w:name w:val="font101"/>
    <w:uiPriority w:val="0"/>
    <w:qFormat/>
    <w:rPr>
      <w:rFonts w:ascii="Tahoma" w:hAnsi="Tahoma" w:eastAsia="Tahoma" w:cs="Tahoma"/>
      <w:color w:val="000000"/>
      <w:sz w:val="22"/>
      <w:szCs w:val="22"/>
      <w:u w:val="none"/>
    </w:rPr>
  </w:style>
  <w:style w:type="character" w:styleId="1134" w:customStyle="1">
    <w:name w:val="标题 7 Char1"/>
    <w:uiPriority w:val="0"/>
    <w:semiHidden/>
    <w:qFormat/>
    <w:rPr>
      <w:b/>
      <w:bCs/>
      <w:sz w:val="24"/>
      <w:szCs w:val="24"/>
    </w:rPr>
  </w:style>
  <w:style w:type="character" w:styleId="1135" w:customStyle="1">
    <w:name w:val="列出段落 Char"/>
    <w:link w:val="1136"/>
    <w:uiPriority w:val="0"/>
    <w:qFormat/>
    <w:rPr>
      <w:rFonts w:ascii="Calibri" w:hAnsi="Calibri"/>
      <w:sz w:val="22"/>
    </w:rPr>
  </w:style>
  <w:style w:type="paragraph" w:styleId="1136" w:customStyle="1">
    <w:name w:val="2"/>
    <w:basedOn w:val="812"/>
    <w:next w:val="1137"/>
    <w:link w:val="1135"/>
    <w:uiPriority w:val="0"/>
    <w:qFormat/>
    <w:pPr>
      <w:ind w:firstLine="420"/>
    </w:pPr>
    <w:rPr>
      <w:sz w:val="22"/>
      <w:szCs w:val="20"/>
    </w:rPr>
  </w:style>
  <w:style w:type="paragraph" w:styleId="1137">
    <w:name w:val="List Paragraph"/>
    <w:basedOn w:val="812"/>
    <w:uiPriority w:val="0"/>
    <w:qFormat/>
    <w:pPr>
      <w:ind w:firstLine="200"/>
    </w:pPr>
    <w:rPr>
      <w:rFonts w:cs="Arial"/>
    </w:rPr>
  </w:style>
  <w:style w:type="character" w:styleId="1138" w:customStyle="1">
    <w:name w:val="标题 1 字符"/>
    <w:uiPriority w:val="9"/>
    <w:qFormat/>
    <w:rPr>
      <w:rFonts w:ascii="Calibri" w:hAnsi="Calibri" w:eastAsia="宋体" w:cs="Times New Roman"/>
      <w:b/>
      <w:bCs/>
      <w:sz w:val="44"/>
      <w:szCs w:val="44"/>
    </w:rPr>
  </w:style>
  <w:style w:type="character" w:styleId="1139" w:customStyle="1">
    <w:name w:val="font5 Char"/>
    <w:uiPriority w:val="0"/>
    <w:qFormat/>
    <w:rPr>
      <w:rFonts w:ascii="宋体" w:eastAsia="宋体"/>
      <w:sz w:val="28"/>
      <w:szCs w:val="28"/>
      <w:lang w:val="en-US" w:eastAsia="zh-CN"/>
    </w:rPr>
  </w:style>
  <w:style w:type="character" w:styleId="1140" w:customStyle="1">
    <w:name w:val="页脚 Char"/>
    <w:uiPriority w:val="99"/>
    <w:qFormat/>
    <w:rPr>
      <w:sz w:val="18"/>
      <w:szCs w:val="18"/>
    </w:rPr>
  </w:style>
  <w:style w:type="character" w:styleId="1141" w:customStyle="1">
    <w:name w:val="列出段落 Char1"/>
    <w:link w:val="1142"/>
    <w:uiPriority w:val="34"/>
    <w:qFormat/>
    <w:rPr>
      <w:rFonts w:ascii="Calibri" w:hAnsi="Calibri"/>
      <w:sz w:val="21"/>
      <w:szCs w:val="22"/>
    </w:rPr>
  </w:style>
  <w:style w:type="paragraph" w:styleId="1142" w:customStyle="1">
    <w:name w:val="列出段落1"/>
    <w:basedOn w:val="812"/>
    <w:link w:val="1141"/>
    <w:uiPriority w:val="34"/>
    <w:qFormat/>
    <w:pPr>
      <w:ind w:firstLine="420"/>
    </w:pPr>
  </w:style>
  <w:style w:type="character" w:styleId="1143" w:customStyle="1">
    <w:name w:val="批注主题 Char"/>
    <w:uiPriority w:val="99"/>
    <w:qFormat/>
    <w:rPr>
      <w:b/>
      <w:bCs/>
    </w:rPr>
  </w:style>
  <w:style w:type="character" w:styleId="1144" w:customStyle="1">
    <w:name w:val="批注文字 Char1"/>
    <w:uiPriority w:val="99"/>
    <w:qFormat/>
    <w:rPr>
      <w:rFonts w:ascii="Times New Roman" w:hAnsi="Times New Roman" w:eastAsia="宋体" w:cs="Times New Roman"/>
      <w:szCs w:val="24"/>
    </w:rPr>
  </w:style>
  <w:style w:type="character" w:styleId="1145" w:customStyle="1">
    <w:name w:val="modeltitle"/>
    <w:uiPriority w:val="0"/>
    <w:qFormat/>
  </w:style>
  <w:style w:type="character" w:styleId="1146" w:customStyle="1">
    <w:name w:val="font01"/>
    <w:uiPriority w:val="0"/>
    <w:qFormat/>
    <w:rPr>
      <w:rFonts w:hint="eastAsia" w:ascii="宋体" w:hAnsi="宋体" w:eastAsia="宋体" w:cs="宋体"/>
      <w:color w:val="000000"/>
      <w:sz w:val="20"/>
      <w:szCs w:val="20"/>
      <w:u w:val="none"/>
    </w:rPr>
  </w:style>
  <w:style w:type="character" w:styleId="1147" w:customStyle="1">
    <w:name w:val="标题 Char"/>
    <w:uiPriority w:val="0"/>
    <w:qFormat/>
    <w:rPr>
      <w:rFonts w:ascii="Cambria" w:hAnsi="Cambria" w:cs="Times New Roman"/>
      <w:b/>
      <w:bCs/>
      <w:sz w:val="32"/>
      <w:szCs w:val="32"/>
    </w:rPr>
  </w:style>
  <w:style w:type="character" w:styleId="1148" w:customStyle="1">
    <w:name w:val="标题 2 Char"/>
    <w:uiPriority w:val="9"/>
    <w:qFormat/>
    <w:rPr>
      <w:rFonts w:ascii="Cambria" w:hAnsi="Cambria" w:eastAsia="宋体" w:cs="Times New Roman"/>
      <w:b/>
      <w:bCs/>
      <w:sz w:val="32"/>
      <w:szCs w:val="32"/>
    </w:rPr>
  </w:style>
  <w:style w:type="character" w:styleId="1149" w:customStyle="1">
    <w:name w:val="列出段落字符"/>
    <w:uiPriority w:val="34"/>
    <w:qFormat/>
    <w:rPr>
      <w:rFonts w:ascii="Calibri" w:hAnsi="Calibri" w:eastAsia="宋体" w:cs="Times New Roman"/>
      <w:sz w:val="24"/>
      <w:szCs w:val="24"/>
    </w:rPr>
  </w:style>
  <w:style w:type="character" w:styleId="1150" w:customStyle="1">
    <w:name w:val="标题 1 Char1"/>
    <w:uiPriority w:val="99"/>
    <w:qFormat/>
    <w:rPr>
      <w:b/>
      <w:bCs/>
      <w:sz w:val="44"/>
      <w:szCs w:val="44"/>
    </w:rPr>
  </w:style>
  <w:style w:type="character" w:styleId="1151" w:customStyle="1">
    <w:name w:val="font51"/>
    <w:uiPriority w:val="0"/>
    <w:qFormat/>
    <w:rPr>
      <w:rFonts w:hint="eastAsia" w:ascii="宋体" w:hAnsi="宋体" w:eastAsia="宋体" w:cs="宋体"/>
      <w:i/>
      <w:color w:val="000000"/>
      <w:sz w:val="20"/>
      <w:szCs w:val="20"/>
      <w:u w:val="single"/>
    </w:rPr>
  </w:style>
  <w:style w:type="character" w:styleId="1152" w:customStyle="1">
    <w:name w:val="font121"/>
    <w:uiPriority w:val="0"/>
    <w:qFormat/>
    <w:rPr>
      <w:rFonts w:ascii="宋体-简" w:hAnsi="宋体-简" w:eastAsia="宋体-简" w:cs="宋体-简"/>
      <w:i/>
      <w:color w:val="000000"/>
      <w:sz w:val="20"/>
      <w:szCs w:val="20"/>
      <w:u w:val="single"/>
    </w:rPr>
  </w:style>
  <w:style w:type="character" w:styleId="1153" w:customStyle="1">
    <w:name w:val="正文首行缩进 Char"/>
    <w:uiPriority w:val="0"/>
    <w:qFormat/>
    <w:rPr>
      <w:rFonts w:ascii="Times New Roman" w:hAnsi="Times New Roman" w:eastAsia="宋体" w:cs="Times New Roman"/>
      <w:szCs w:val="20"/>
    </w:rPr>
  </w:style>
  <w:style w:type="character" w:styleId="1154" w:customStyle="1">
    <w:name w:val="表格非标题文字 Char"/>
    <w:link w:val="1155"/>
    <w:uiPriority w:val="99"/>
    <w:qFormat/>
    <w:rPr>
      <w:rFonts w:ascii="Futura Bk" w:hAnsi="Futura Bk"/>
      <w:sz w:val="18"/>
      <w:szCs w:val="21"/>
      <w:lang w:val="en-US" w:eastAsia="zh-CN" w:bidi="ar-SA"/>
    </w:rPr>
  </w:style>
  <w:style w:type="paragraph" w:styleId="1155" w:customStyle="1">
    <w:name w:val="表格非标题文字"/>
    <w:link w:val="1154"/>
    <w:uiPriority w:val="99"/>
    <w:qFormat/>
    <w:pPr>
      <w:spacing w:before="80" w:after="40"/>
    </w:pPr>
    <w:rPr>
      <w:rFonts w:hint="default" w:ascii="Futura Bk" w:hAnsi="Futura Bk" w:eastAsia="宋体" w:cs="Times New Roman"/>
      <w:sz w:val="18"/>
      <w:szCs w:val="21"/>
      <w:lang w:val="en-US" w:eastAsia="zh-CN" w:bidi="ar-SA"/>
    </w:rPr>
  </w:style>
  <w:style w:type="character" w:styleId="1156" w:customStyle="1">
    <w:name w:val="普通(网站) Char1"/>
    <w:uiPriority w:val="99"/>
    <w:semiHidden/>
    <w:qFormat/>
    <w:rPr>
      <w:sz w:val="18"/>
      <w:szCs w:val="18"/>
    </w:rPr>
  </w:style>
  <w:style w:type="character" w:styleId="1157" w:customStyle="1">
    <w:name w:val="js-正文 Char"/>
    <w:link w:val="1158"/>
    <w:uiPriority w:val="0"/>
    <w:qFormat/>
    <w:rPr>
      <w:sz w:val="24"/>
      <w:szCs w:val="24"/>
    </w:rPr>
  </w:style>
  <w:style w:type="paragraph" w:styleId="1158" w:customStyle="1">
    <w:name w:val="js-正文"/>
    <w:basedOn w:val="812"/>
    <w:link w:val="1157"/>
    <w:uiPriority w:val="0"/>
    <w:qFormat/>
    <w:pPr>
      <w:ind w:firstLine="480"/>
      <w:spacing w:line="360" w:lineRule="auto"/>
    </w:pPr>
    <w:rPr>
      <w:sz w:val="24"/>
    </w:rPr>
  </w:style>
  <w:style w:type="character" w:styleId="1159" w:customStyle="1">
    <w:name w:val="标题 3 Char1"/>
    <w:uiPriority w:val="99"/>
    <w:semiHidden/>
    <w:qFormat/>
    <w:rPr>
      <w:b/>
      <w:bCs/>
      <w:sz w:val="32"/>
      <w:szCs w:val="32"/>
    </w:rPr>
  </w:style>
  <w:style w:type="character" w:styleId="1160" w:customStyle="1">
    <w:name w:val="正文首行缩进 Char1"/>
    <w:uiPriority w:val="99"/>
    <w:semiHidden/>
    <w:qFormat/>
  </w:style>
  <w:style w:type="character" w:styleId="1161" w:customStyle="1">
    <w:name w:val="页眉 Char"/>
    <w:uiPriority w:val="99"/>
    <w:qFormat/>
    <w:rPr>
      <w:sz w:val="18"/>
      <w:szCs w:val="18"/>
    </w:rPr>
  </w:style>
  <w:style w:type="character" w:styleId="1162" w:customStyle="1">
    <w:name w:val="apple-converted-space"/>
    <w:uiPriority w:val="0"/>
    <w:qFormat/>
  </w:style>
  <w:style w:type="character" w:styleId="1163" w:customStyle="1">
    <w:name w:val="日期 Char"/>
    <w:uiPriority w:val="0"/>
    <w:qFormat/>
    <w:rPr>
      <w:rFonts w:eastAsia="宋体"/>
      <w:sz w:val="24"/>
      <w:szCs w:val="24"/>
    </w:rPr>
  </w:style>
  <w:style w:type="character" w:styleId="1164" w:customStyle="1">
    <w:name w:val="标题 6 Char1"/>
    <w:uiPriority w:val="0"/>
    <w:semiHidden/>
    <w:qFormat/>
    <w:rPr>
      <w:rFonts w:ascii="Cambria" w:hAnsi="Cambria" w:eastAsia="宋体" w:cs="Times New Roman"/>
      <w:b/>
      <w:bCs/>
      <w:sz w:val="24"/>
      <w:szCs w:val="24"/>
    </w:rPr>
  </w:style>
  <w:style w:type="character" w:styleId="1165" w:customStyle="1">
    <w:name w:val="apple-style-span"/>
    <w:uiPriority w:val="0"/>
    <w:qFormat/>
  </w:style>
  <w:style w:type="paragraph" w:styleId="1166" w:customStyle="1">
    <w:name w:val="xl103"/>
    <w:basedOn w:val="81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7" w:customStyle="1">
    <w:name w:val="xl67"/>
    <w:basedOn w:val="8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8"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69" w:customStyle="1">
    <w:name w:val="_Style 235"/>
    <w:basedOn w:val="834"/>
    <w:next w:val="1086"/>
    <w:uiPriority w:val="0"/>
    <w:qFormat/>
    <w:pPr>
      <w:ind w:firstLine="420"/>
      <w:jc w:val="center"/>
      <w:spacing w:after="120"/>
    </w:pPr>
    <w:rPr>
      <w:rFonts w:ascii="Times New Roman" w:hAnsi="Times New Roman"/>
      <w:position w:val="6"/>
      <w:sz w:val="21"/>
      <w:szCs w:val="24"/>
    </w:rPr>
  </w:style>
  <w:style w:type="paragraph" w:styleId="1170" w:customStyle="1">
    <w:name w:val="xl86"/>
    <w:basedOn w:val="81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1" w:customStyle="1">
    <w:name w:val="Item List_3"/>
    <w:basedOn w:val="1172"/>
    <w:uiPriority w:val="99"/>
    <w:semiHidden/>
    <w:qFormat/>
    <w:pPr>
      <w:tabs>
        <w:tab w:val="left" w:pos="360" w:leader="none"/>
        <w:tab w:val="left" w:pos="840" w:leader="none"/>
        <w:tab w:val="left" w:pos="1134" w:leader="none"/>
      </w:tabs>
    </w:pPr>
  </w:style>
  <w:style w:type="paragraph" w:styleId="1172" w:customStyle="1">
    <w:name w:val="Item List_2"/>
    <w:basedOn w:val="1103"/>
    <w:uiPriority w:val="99"/>
    <w:qFormat/>
    <w:pPr>
      <w:ind w:left="840" w:hanging="420"/>
      <w:tabs>
        <w:tab w:val="left" w:pos="360" w:leader="none"/>
        <w:tab w:val="left" w:pos="840" w:leader="none"/>
      </w:tabs>
    </w:pPr>
  </w:style>
  <w:style w:type="paragraph" w:styleId="1173" w:customStyle="1">
    <w:name w:val="xl115"/>
    <w:basedOn w:val="812"/>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4" w:customStyle="1">
    <w:name w:val="xl91"/>
    <w:basedOn w:val="81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5" w:customStyle="1">
    <w:name w:val="xl96"/>
    <w:basedOn w:val="812"/>
    <w:uiPriority w:val="0"/>
    <w:qFormat/>
    <w:pPr>
      <w:jc w:val="center"/>
      <w:spacing w:before="100" w:beforeAutospacing="1" w:after="100" w:afterAutospacing="1"/>
      <w:widowControl/>
    </w:pPr>
    <w:rPr>
      <w:rFonts w:ascii="宋体" w:hAnsi="宋体" w:cs="宋体"/>
      <w:b/>
      <w:bCs/>
      <w:color w:val="000000"/>
      <w:sz w:val="24"/>
    </w:rPr>
  </w:style>
  <w:style w:type="paragraph" w:styleId="1176" w:customStyle="1">
    <w:name w:val="xl8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7" w:customStyle="1">
    <w:name w:val="table_1stline"/>
    <w:basedOn w:val="812"/>
    <w:uiPriority w:val="0"/>
    <w:qFormat/>
    <w:pPr>
      <w:jc w:val="left"/>
      <w:spacing w:before="120"/>
      <w:widowControl/>
    </w:pPr>
    <w:rPr>
      <w:bCs/>
      <w:sz w:val="20"/>
      <w:szCs w:val="20"/>
      <w:lang w:val="de-DE" w:eastAsia="de-DE"/>
    </w:rPr>
  </w:style>
  <w:style w:type="paragraph" w:styleId="1178" w:customStyle="1">
    <w:name w:val="Char Char Char Char Char Char Char Char Char Char Char Char Char Char Char Char Char Char"/>
    <w:basedOn w:val="812"/>
    <w:uiPriority w:val="0"/>
    <w:qFormat/>
    <w:pPr>
      <w:jc w:val="center"/>
      <w:spacing w:line="480" w:lineRule="exact"/>
    </w:pPr>
    <w:rPr>
      <w:color w:val="000000"/>
      <w:sz w:val="28"/>
      <w:szCs w:val="52"/>
    </w:rPr>
  </w:style>
  <w:style w:type="paragraph" w:styleId="1179" w:customStyle="1">
    <w:name w:val="font16"/>
    <w:basedOn w:val="812"/>
    <w:uiPriority w:val="0"/>
    <w:qFormat/>
    <w:pPr>
      <w:jc w:val="left"/>
      <w:spacing w:before="100" w:beforeAutospacing="1" w:after="100" w:afterAutospacing="1"/>
      <w:widowControl/>
    </w:pPr>
    <w:rPr>
      <w:rFonts w:ascii="宋体" w:hAnsi="宋体" w:cs="宋体"/>
      <w:color w:val="000000"/>
      <w:sz w:val="22"/>
    </w:rPr>
  </w:style>
  <w:style w:type="paragraph" w:styleId="1180"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81" w:customStyle="1">
    <w:name w:val="列出段落2"/>
    <w:basedOn w:val="812"/>
    <w:uiPriority w:val="99"/>
    <w:qFormat/>
    <w:pPr>
      <w:ind w:firstLine="420"/>
      <w:jc w:val="left"/>
      <w:widowControl/>
    </w:pPr>
    <w:rPr>
      <w:sz w:val="24"/>
    </w:rPr>
  </w:style>
  <w:style w:type="paragraph" w:styleId="1182" w:customStyle="1">
    <w:name w:val="Char5 Char Char Char Char Char Char"/>
    <w:basedOn w:val="812"/>
    <w:uiPriority w:val="0"/>
    <w:qFormat/>
    <w:rPr>
      <w:rFonts w:ascii="Tahoma" w:hAnsi="Tahoma"/>
      <w:sz w:val="24"/>
      <w:szCs w:val="20"/>
    </w:rPr>
  </w:style>
  <w:style w:type="paragraph" w:styleId="1183" w:customStyle="1">
    <w:name w:val="xl90"/>
    <w:basedOn w:val="8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4"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85" w:customStyle="1">
    <w:name w:val="xl71"/>
    <w:basedOn w:val="81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6" w:customStyle="1">
    <w:name w:val="Char Char Char Char Char Char Char Char"/>
    <w:basedOn w:val="812"/>
    <w:uiPriority w:val="0"/>
    <w:qFormat/>
    <w:pPr>
      <w:jc w:val="left"/>
      <w:spacing w:after="160" w:line="240" w:lineRule="exact"/>
      <w:widowControl/>
    </w:pPr>
    <w:rPr>
      <w:rFonts w:ascii="Verdana" w:hAnsi="Verdana"/>
      <w:sz w:val="20"/>
      <w:szCs w:val="20"/>
      <w:lang w:eastAsia="en-US"/>
    </w:rPr>
  </w:style>
  <w:style w:type="paragraph" w:styleId="1187" w:customStyle="1">
    <w:name w:val="Char"/>
    <w:basedOn w:val="812"/>
    <w:uiPriority w:val="0"/>
    <w:qFormat/>
    <w:rPr>
      <w:rFonts w:ascii="Tahoma" w:hAnsi="Tahoma"/>
      <w:sz w:val="24"/>
      <w:szCs w:val="20"/>
    </w:rPr>
  </w:style>
  <w:style w:type="paragraph" w:styleId="1188" w:customStyle="1">
    <w:name w:val="标题3"/>
    <w:basedOn w:val="812"/>
    <w:next w:val="812"/>
    <w:uiPriority w:val="0"/>
    <w:qFormat/>
    <w:pPr>
      <w:ind w:firstLine="624"/>
      <w:spacing w:line="590" w:lineRule="atLeast"/>
    </w:pPr>
    <w:rPr>
      <w:rFonts w:ascii="方正黑体_GBK" w:hAnsi="宋体" w:eastAsia="方正黑体_GBK" w:cs="宋体"/>
      <w:sz w:val="32"/>
      <w:szCs w:val="32"/>
    </w:rPr>
  </w:style>
  <w:style w:type="paragraph" w:styleId="1189">
    <w:name w:val="No Spacing"/>
    <w:uiPriority w:val="1"/>
    <w:qFormat/>
    <w:pPr>
      <w:jc w:val="both"/>
      <w:widowControl w:val="off"/>
    </w:pPr>
    <w:rPr>
      <w:rFonts w:hint="default" w:ascii="Times New Roman" w:hAnsi="Times New Roman" w:eastAsia="楷体_GB2312" w:cs="Times New Roman"/>
      <w:sz w:val="26"/>
      <w:lang w:val="en-US" w:eastAsia="zh-CN" w:bidi="ar-SA"/>
    </w:rPr>
  </w:style>
  <w:style w:type="paragraph" w:styleId="1190" w:customStyle="1">
    <w:name w:val="font18"/>
    <w:basedOn w:val="812"/>
    <w:uiPriority w:val="0"/>
    <w:qFormat/>
    <w:pPr>
      <w:jc w:val="left"/>
      <w:spacing w:before="100" w:beforeAutospacing="1" w:after="100" w:afterAutospacing="1"/>
      <w:widowControl/>
    </w:pPr>
    <w:rPr>
      <w:rFonts w:ascii="宋体" w:hAnsi="宋体" w:cs="宋体"/>
      <w:sz w:val="18"/>
      <w:szCs w:val="18"/>
    </w:rPr>
  </w:style>
  <w:style w:type="paragraph" w:styleId="1191" w:customStyle="1">
    <w:name w:val="xl92"/>
    <w:basedOn w:val="81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92" w:customStyle="1">
    <w:name w:val="xl97"/>
    <w:basedOn w:val="812"/>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93" w:customStyle="1">
    <w:name w:val="xl7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4" w:customStyle="1">
    <w:name w:val="标题1"/>
    <w:basedOn w:val="812"/>
    <w:next w:val="812"/>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95" w:customStyle="1">
    <w:name w:val="xl110"/>
    <w:basedOn w:val="81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96" w:customStyle="1">
    <w:name w:val="xl72"/>
    <w:basedOn w:val="812"/>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97" w:customStyle="1">
    <w:name w:val="xl64"/>
    <w:basedOn w:val="812"/>
    <w:uiPriority w:val="0"/>
    <w:qFormat/>
    <w:pPr>
      <w:jc w:val="left"/>
      <w:spacing w:before="100" w:beforeAutospacing="1" w:after="100" w:afterAutospacing="1"/>
      <w:widowControl/>
    </w:pPr>
    <w:rPr>
      <w:rFonts w:ascii="宋体" w:hAnsi="宋体" w:cs="宋体"/>
      <w:color w:val="000000"/>
      <w:sz w:val="24"/>
    </w:rPr>
  </w:style>
  <w:style w:type="paragraph" w:styleId="1198" w:customStyle="1">
    <w:name w:val="xl24"/>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9" w:customStyle="1">
    <w:name w:val="Char Char1 Char Char Char Char Char Char Char"/>
    <w:basedOn w:val="812"/>
    <w:uiPriority w:val="0"/>
    <w:qFormat/>
    <w:rPr>
      <w:rFonts w:ascii="Tahoma" w:hAnsi="Tahoma" w:cs="Tahoma"/>
      <w:sz w:val="24"/>
    </w:rPr>
  </w:style>
  <w:style w:type="paragraph" w:styleId="1200" w:customStyle="1">
    <w:name w:val="font6"/>
    <w:basedOn w:val="812"/>
    <w:uiPriority w:val="0"/>
    <w:qFormat/>
    <w:pPr>
      <w:jc w:val="left"/>
      <w:spacing w:before="100" w:beforeAutospacing="1" w:after="100" w:afterAutospacing="1"/>
      <w:widowControl/>
    </w:pPr>
    <w:rPr>
      <w:rFonts w:ascii="宋体" w:hAnsi="宋体" w:cs="宋体"/>
      <w:sz w:val="28"/>
      <w:szCs w:val="28"/>
      <w:u w:val="single"/>
    </w:rPr>
  </w:style>
  <w:style w:type="paragraph" w:styleId="1201" w:customStyle="1">
    <w:name w:val="xl8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2" w:customStyle="1">
    <w:name w:val="xl10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3" w:customStyle="1">
    <w:name w:val="Char2"/>
    <w:basedOn w:val="812"/>
    <w:uiPriority w:val="0"/>
    <w:qFormat/>
    <w:rPr>
      <w:rFonts w:ascii="仿宋_GB2312" w:eastAsia="仿宋_GB2312"/>
      <w:b/>
      <w:sz w:val="32"/>
      <w:szCs w:val="32"/>
    </w:rPr>
  </w:style>
  <w:style w:type="paragraph" w:styleId="1204" w:customStyle="1">
    <w:name w:val="font11"/>
    <w:basedOn w:val="812"/>
    <w:uiPriority w:val="0"/>
    <w:qFormat/>
    <w:pPr>
      <w:jc w:val="left"/>
      <w:spacing w:before="100" w:beforeAutospacing="1" w:after="100" w:afterAutospacing="1"/>
      <w:widowControl/>
    </w:pPr>
    <w:rPr>
      <w:rFonts w:ascii="宋体" w:hAnsi="宋体" w:cs="宋体"/>
      <w:b/>
      <w:bCs/>
      <w:sz w:val="18"/>
      <w:szCs w:val="18"/>
    </w:rPr>
  </w:style>
  <w:style w:type="paragraph" w:styleId="1205" w:customStyle="1">
    <w:name w:val="font8"/>
    <w:basedOn w:val="812"/>
    <w:uiPriority w:val="0"/>
    <w:qFormat/>
    <w:pPr>
      <w:jc w:val="left"/>
      <w:spacing w:before="100" w:beforeAutospacing="1" w:after="100" w:afterAutospacing="1"/>
      <w:widowControl/>
    </w:pPr>
    <w:rPr>
      <w:rFonts w:ascii="宋体" w:hAnsi="宋体" w:cs="宋体"/>
      <w:sz w:val="22"/>
    </w:rPr>
  </w:style>
  <w:style w:type="paragraph" w:styleId="1206" w:customStyle="1">
    <w:name w:val="xl98"/>
    <w:basedOn w:val="812"/>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07"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8" w:customStyle="1">
    <w:name w:val="xl30"/>
    <w:basedOn w:val="812"/>
    <w:uiPriority w:val="0"/>
    <w:qFormat/>
    <w:pPr>
      <w:jc w:val="center"/>
      <w:spacing w:before="100" w:beforeAutospacing="1" w:after="100" w:afterAutospacing="1"/>
      <w:widowControl/>
    </w:pPr>
    <w:rPr>
      <w:rFonts w:ascii="宋体" w:hAnsi="宋体" w:cs="宋体"/>
      <w:b/>
      <w:bCs/>
      <w:sz w:val="36"/>
      <w:szCs w:val="36"/>
    </w:rPr>
  </w:style>
  <w:style w:type="paragraph" w:styleId="1209" w:customStyle="1">
    <w:name w:val="font0"/>
    <w:basedOn w:val="812"/>
    <w:uiPriority w:val="0"/>
    <w:qFormat/>
    <w:pPr>
      <w:jc w:val="left"/>
      <w:spacing w:before="100" w:beforeAutospacing="1" w:after="100" w:afterAutospacing="1"/>
      <w:widowControl/>
    </w:pPr>
    <w:rPr>
      <w:rFonts w:ascii="宋体" w:hAnsi="宋体" w:cs="宋体"/>
      <w:color w:val="000000"/>
      <w:sz w:val="22"/>
    </w:rPr>
  </w:style>
  <w:style w:type="paragraph" w:styleId="1210" w:customStyle="1">
    <w:name w:val="xl77"/>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列出段落31"/>
    <w:basedOn w:val="812"/>
    <w:uiPriority w:val="72"/>
    <w:qFormat/>
    <w:pPr>
      <w:ind w:firstLine="420"/>
      <w:jc w:val="left"/>
      <w:widowControl/>
    </w:pPr>
    <w:rPr>
      <w:rFonts w:ascii="Cambria" w:hAnsi="Cambria"/>
      <w:sz w:val="24"/>
    </w:rPr>
  </w:style>
  <w:style w:type="paragraph" w:styleId="1212" w:customStyle="1">
    <w:name w:val="reader-word-layer"/>
    <w:basedOn w:val="812"/>
    <w:uiPriority w:val="0"/>
    <w:qFormat/>
    <w:pPr>
      <w:jc w:val="left"/>
      <w:spacing w:before="100" w:beforeAutospacing="1" w:after="100" w:afterAutospacing="1"/>
      <w:widowControl/>
    </w:pPr>
    <w:rPr>
      <w:sz w:val="24"/>
    </w:rPr>
  </w:style>
  <w:style w:type="paragraph" w:styleId="1213" w:customStyle="1">
    <w:name w:val="xl10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14" w:customStyle="1">
    <w:name w:val="Char1 Char Char Char"/>
    <w:basedOn w:val="812"/>
    <w:uiPriority w:val="0"/>
    <w:qFormat/>
    <w:rPr>
      <w:rFonts w:ascii="Tahoma" w:hAnsi="Tahoma" w:cs="Tahoma"/>
      <w:sz w:val="24"/>
      <w:szCs w:val="20"/>
    </w:rPr>
  </w:style>
  <w:style w:type="paragraph" w:styleId="1215" w:customStyle="1">
    <w:name w:val="二级标题"/>
    <w:basedOn w:val="1216"/>
    <w:uiPriority w:val="0"/>
    <w:qFormat/>
    <w:pPr>
      <w:numPr>
        <w:ilvl w:val="1"/>
      </w:numPr>
      <w:outlineLvl w:val="1"/>
    </w:pPr>
    <w:rPr>
      <w:lang w:eastAsia="zh-CN"/>
    </w:rPr>
  </w:style>
  <w:style w:type="paragraph" w:styleId="1216" w:customStyle="1">
    <w:name w:val="一级标题"/>
    <w:basedOn w:val="812"/>
    <w:uiPriority w:val="0"/>
    <w:qFormat/>
    <w:pPr>
      <w:numPr>
        <w:ilvl w:val="0"/>
        <w:numId w:val="7"/>
      </w:numPr>
      <w:ind w:firstLine="0"/>
      <w:jc w:val="left"/>
      <w:widowControl/>
      <w:outlineLvl w:val="0"/>
    </w:pPr>
    <w:rPr>
      <w:rFonts w:ascii="宋体" w:hAnsi="宋体"/>
      <w:b/>
      <w:sz w:val="30"/>
      <w:lang w:eastAsia="en-US" w:bidi="en-US"/>
    </w:rPr>
  </w:style>
  <w:style w:type="paragraph" w:styleId="1217" w:customStyle="1">
    <w:name w:val="xl73"/>
    <w:basedOn w:val="812"/>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18" w:customStyle="1">
    <w:name w:val="Char Char Char"/>
    <w:basedOn w:val="812"/>
    <w:uiPriority w:val="0"/>
    <w:qFormat/>
    <w:pPr>
      <w:jc w:val="left"/>
      <w:widowControl/>
    </w:pPr>
    <w:rPr>
      <w:rFonts w:ascii="Tahoma" w:hAnsi="Tahoma" w:cs="宋体"/>
      <w:sz w:val="24"/>
      <w:szCs w:val="20"/>
    </w:rPr>
  </w:style>
  <w:style w:type="paragraph" w:styleId="1219" w:customStyle="1">
    <w:name w:val="xl118"/>
    <w:basedOn w:val="8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0" w:customStyle="1">
    <w:name w:val="font14"/>
    <w:basedOn w:val="812"/>
    <w:uiPriority w:val="0"/>
    <w:qFormat/>
    <w:pPr>
      <w:jc w:val="left"/>
      <w:spacing w:before="100" w:beforeAutospacing="1" w:after="100" w:afterAutospacing="1"/>
      <w:widowControl/>
    </w:pPr>
    <w:rPr>
      <w:rFonts w:ascii="宋体" w:hAnsi="宋体" w:cs="宋体"/>
      <w:color w:val="000000"/>
      <w:sz w:val="22"/>
    </w:rPr>
  </w:style>
  <w:style w:type="paragraph" w:styleId="1221" w:customStyle="1">
    <w:name w:val="Char5 Char Char Char Char Char Char2"/>
    <w:basedOn w:val="812"/>
    <w:uiPriority w:val="0"/>
    <w:qFormat/>
    <w:rPr>
      <w:rFonts w:ascii="Tahoma" w:hAnsi="Tahoma"/>
      <w:sz w:val="24"/>
      <w:szCs w:val="20"/>
    </w:rPr>
  </w:style>
  <w:style w:type="paragraph" w:styleId="1222" w:customStyle="1">
    <w:name w:val="样式 样式 标题1 + 行距: 单倍行距 + 段前: 7.8 磅 段后: 7.8 磅"/>
    <w:basedOn w:val="812"/>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23" w:customStyle="1">
    <w:name w:val="xl2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24" w:customStyle="1">
    <w:name w:val="默认段落字体 Para Char Char"/>
    <w:basedOn w:val="812"/>
    <w:uiPriority w:val="0"/>
    <w:qFormat/>
    <w:pPr>
      <w:spacing w:before="156" w:after="156"/>
    </w:pPr>
    <w:rPr>
      <w:szCs w:val="20"/>
    </w:rPr>
  </w:style>
  <w:style w:type="paragraph" w:styleId="1225" w:customStyle="1">
    <w:name w:val="Char Char1 Char Char Char Char Char Char Char Char"/>
    <w:basedOn w:val="812"/>
    <w:uiPriority w:val="0"/>
    <w:qFormat/>
    <w:pPr>
      <w:jc w:val="left"/>
      <w:spacing w:after="160" w:line="240" w:lineRule="exact"/>
      <w:widowControl/>
    </w:pPr>
    <w:rPr>
      <w:rFonts w:ascii="Verdana" w:hAnsi="Verdana" w:cs="宋体"/>
      <w:sz w:val="20"/>
      <w:szCs w:val="20"/>
      <w:lang w:eastAsia="en-US"/>
    </w:rPr>
  </w:style>
  <w:style w:type="paragraph" w:styleId="1226" w:customStyle="1">
    <w:name w:val="xl75"/>
    <w:basedOn w:val="8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7" w:customStyle="1">
    <w:name w:val="Char Char Char Char Char Char Char Char Char Char"/>
    <w:basedOn w:val="812"/>
    <w:uiPriority w:val="0"/>
    <w:qFormat/>
    <w:pPr>
      <w:spacing w:line="360" w:lineRule="auto"/>
    </w:pPr>
    <w:rPr>
      <w:sz w:val="24"/>
      <w:szCs w:val="20"/>
    </w:rPr>
  </w:style>
  <w:style w:type="paragraph" w:styleId="1228" w:customStyle="1">
    <w:name w:val="font15"/>
    <w:basedOn w:val="812"/>
    <w:uiPriority w:val="0"/>
    <w:qFormat/>
    <w:pPr>
      <w:jc w:val="left"/>
      <w:spacing w:before="100" w:beforeAutospacing="1" w:after="100" w:afterAutospacing="1"/>
      <w:widowControl/>
    </w:pPr>
    <w:rPr>
      <w:rFonts w:ascii="宋体" w:hAnsi="宋体" w:cs="宋体"/>
      <w:sz w:val="18"/>
      <w:szCs w:val="18"/>
    </w:rPr>
  </w:style>
  <w:style w:type="paragraph" w:styleId="1229" w:customStyle="1">
    <w:name w:val="Char3"/>
    <w:basedOn w:val="830"/>
    <w:uiPriority w:val="0"/>
    <w:qFormat/>
    <w:pPr>
      <w:spacing w:line="360" w:lineRule="auto"/>
    </w:pPr>
    <w:rPr>
      <w:rFonts w:ascii="Tahoma" w:hAnsi="Tahoma" w:cs="Tahoma"/>
      <w:sz w:val="24"/>
      <w:szCs w:val="24"/>
    </w:rPr>
  </w:style>
  <w:style w:type="paragraph" w:styleId="1230" w:customStyle="1">
    <w:name w:val="xl122"/>
    <w:basedOn w:val="812"/>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彩色列表 - 强调文字颜色 11"/>
    <w:basedOn w:val="812"/>
    <w:uiPriority w:val="34"/>
    <w:qFormat/>
    <w:pPr>
      <w:ind w:firstLine="420"/>
    </w:pPr>
    <w:rPr>
      <w:rFonts w:ascii="Cambria" w:hAnsi="Cambria"/>
      <w:sz w:val="24"/>
    </w:rPr>
  </w:style>
  <w:style w:type="paragraph" w:styleId="1232" w:customStyle="1">
    <w:name w:val="Char1"/>
    <w:basedOn w:val="812"/>
    <w:uiPriority w:val="0"/>
    <w:qFormat/>
    <w:pPr>
      <w:ind w:left="840" w:hanging="420"/>
      <w:tabs>
        <w:tab w:val="left" w:pos="840" w:leader="none"/>
      </w:tabs>
    </w:pPr>
    <w:rPr>
      <w:sz w:val="24"/>
    </w:rPr>
  </w:style>
  <w:style w:type="paragraph" w:styleId="1233" w:customStyle="1">
    <w:name w:val="默认段落字体 Para Char Char Char Char"/>
    <w:basedOn w:val="812"/>
    <w:uiPriority w:val="0"/>
    <w:qFormat/>
    <w:rPr>
      <w:rFonts w:ascii="Arial" w:hAnsi="Arial" w:cs="Arial"/>
      <w:szCs w:val="21"/>
    </w:rPr>
  </w:style>
  <w:style w:type="paragraph" w:styleId="1234" w:customStyle="1">
    <w:name w:val="xl6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5" w:customStyle="1">
    <w:name w:val="xl83"/>
    <w:basedOn w:val="8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6" w:customStyle="1">
    <w:name w:val="font17"/>
    <w:basedOn w:val="812"/>
    <w:uiPriority w:val="0"/>
    <w:qFormat/>
    <w:pPr>
      <w:jc w:val="left"/>
      <w:spacing w:before="100" w:beforeAutospacing="1" w:after="100" w:afterAutospacing="1"/>
      <w:widowControl/>
    </w:pPr>
    <w:rPr>
      <w:rFonts w:ascii="宋体" w:hAnsi="宋体" w:cs="宋体"/>
      <w:color w:val="ff0000"/>
      <w:sz w:val="22"/>
    </w:rPr>
  </w:style>
  <w:style w:type="paragraph" w:styleId="1237" w:customStyle="1">
    <w:name w:val="标题5"/>
    <w:basedOn w:val="817"/>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38" w:customStyle="1">
    <w:name w:val="xl104"/>
    <w:basedOn w:val="81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9" w:customStyle="1">
    <w:name w:val="四级标题"/>
    <w:basedOn w:val="1240"/>
    <w:uiPriority w:val="0"/>
    <w:qFormat/>
    <w:pPr>
      <w:numPr>
        <w:ilvl w:val="3"/>
      </w:numPr>
      <w:outlineLvl w:val="3"/>
    </w:pPr>
  </w:style>
  <w:style w:type="paragraph" w:styleId="1240" w:customStyle="1">
    <w:name w:val="三级标题"/>
    <w:basedOn w:val="1215"/>
    <w:uiPriority w:val="0"/>
    <w:qFormat/>
    <w:pPr>
      <w:numPr>
        <w:ilvl w:val="2"/>
      </w:numPr>
      <w:ind w:left="1191"/>
      <w:spacing w:before="50" w:after="50"/>
      <w:outlineLvl w:val="2"/>
    </w:pPr>
    <w:rPr>
      <w:sz w:val="24"/>
    </w:rPr>
  </w:style>
  <w:style w:type="paragraph" w:styleId="124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42" w:customStyle="1">
    <w:name w:val="table_lines"/>
    <w:basedOn w:val="812"/>
    <w:uiPriority w:val="0"/>
    <w:qFormat/>
    <w:pPr>
      <w:jc w:val="left"/>
      <w:widowControl/>
    </w:pPr>
    <w:rPr>
      <w:sz w:val="20"/>
      <w:szCs w:val="20"/>
      <w:lang w:val="de-DE" w:eastAsia="de-DE"/>
    </w:rPr>
  </w:style>
  <w:style w:type="paragraph" w:styleId="1243" w:customStyle="1">
    <w:name w:val="xl114"/>
    <w:basedOn w:val="81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44" w:customStyle="1">
    <w:name w:val="Char Char Char Char Char Char Char Char Char"/>
    <w:basedOn w:val="812"/>
    <w:uiPriority w:val="0"/>
    <w:qFormat/>
    <w:rPr>
      <w:rFonts w:ascii="Tahoma" w:hAnsi="Tahoma" w:cs="Tahoma"/>
      <w:sz w:val="24"/>
      <w:szCs w:val="20"/>
    </w:rPr>
  </w:style>
  <w:style w:type="paragraph" w:styleId="1245" w:customStyle="1">
    <w:name w:val="xl7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6"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47" w:customStyle="1">
    <w:name w:val="xl112"/>
    <w:basedOn w:val="812"/>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48" w:customStyle="1">
    <w:name w:val="xl85"/>
    <w:basedOn w:val="81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9" w:customStyle="1">
    <w:name w:val="font5"/>
    <w:basedOn w:val="812"/>
    <w:uiPriority w:val="0"/>
    <w:qFormat/>
    <w:pPr>
      <w:jc w:val="left"/>
      <w:spacing w:before="100" w:beforeAutospacing="1" w:after="100" w:afterAutospacing="1"/>
      <w:widowControl/>
    </w:pPr>
    <w:rPr>
      <w:rFonts w:ascii="宋体" w:hAnsi="宋体" w:cs="宋体"/>
      <w:sz w:val="28"/>
      <w:szCs w:val="28"/>
    </w:rPr>
  </w:style>
  <w:style w:type="paragraph" w:styleId="1250" w:customStyle="1">
    <w:name w:val="Char Char Char Char"/>
    <w:basedOn w:val="830"/>
    <w:uiPriority w:val="0"/>
    <w:qFormat/>
    <w:pPr>
      <w:spacing w:line="360" w:lineRule="auto"/>
    </w:pPr>
    <w:rPr>
      <w:rFonts w:ascii="Tahoma" w:hAnsi="Tahoma" w:cs="Tahoma"/>
      <w:sz w:val="24"/>
      <w:szCs w:val="24"/>
    </w:rPr>
  </w:style>
  <w:style w:type="paragraph" w:styleId="1251" w:customStyle="1">
    <w:name w:val="正文蓝"/>
    <w:basedOn w:val="828"/>
    <w:uiPriority w:val="0"/>
    <w:qFormat/>
    <w:pPr>
      <w:ind w:firstLine="482"/>
      <w:spacing w:line="288" w:lineRule="auto"/>
    </w:pPr>
    <w:rPr>
      <w:rFonts w:ascii="仿宋_GB2312" w:hAnsi="宋体" w:eastAsia="仿宋_GB2312" w:cs="宋体"/>
      <w:bCs/>
      <w:color w:val="0000ff"/>
      <w:sz w:val="24"/>
      <w:szCs w:val="20"/>
    </w:rPr>
  </w:style>
  <w:style w:type="paragraph" w:styleId="1252" w:customStyle="1">
    <w:name w:val="xl25"/>
    <w:basedOn w:val="81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53" w:customStyle="1">
    <w:name w:val="xl93"/>
    <w:basedOn w:val="8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54" w:customStyle="1">
    <w:name w:val="Char Char Char1 Char Char Char Char"/>
    <w:basedOn w:val="812"/>
    <w:uiPriority w:val="0"/>
    <w:qFormat/>
    <w:pPr>
      <w:jc w:val="left"/>
      <w:spacing w:after="160" w:line="240" w:lineRule="exact"/>
      <w:widowControl/>
    </w:pPr>
    <w:rPr>
      <w:rFonts w:ascii="宋体" w:hAnsi="宋体" w:cs="宋体"/>
      <w:b/>
      <w:sz w:val="28"/>
      <w:szCs w:val="28"/>
    </w:rPr>
  </w:style>
  <w:style w:type="paragraph" w:styleId="1255" w:customStyle="1">
    <w:name w:val="font20"/>
    <w:basedOn w:val="812"/>
    <w:uiPriority w:val="0"/>
    <w:qFormat/>
    <w:pPr>
      <w:jc w:val="left"/>
      <w:spacing w:before="100" w:beforeAutospacing="1" w:after="100" w:afterAutospacing="1"/>
      <w:widowControl/>
    </w:pPr>
    <w:rPr>
      <w:rFonts w:ascii="Tahoma" w:hAnsi="Tahoma" w:cs="Tahoma"/>
      <w:b/>
      <w:bCs/>
      <w:color w:val="000000"/>
      <w:sz w:val="18"/>
      <w:szCs w:val="18"/>
    </w:rPr>
  </w:style>
  <w:style w:type="paragraph" w:styleId="1256" w:customStyle="1">
    <w:name w:val="标题2"/>
    <w:basedOn w:val="814"/>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57" w:customStyle="1">
    <w:name w:val="xl27"/>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58" w:customStyle="1">
    <w:name w:val="xl106"/>
    <w:basedOn w:val="81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9" w:customStyle="1">
    <w:name w:val="font21"/>
    <w:basedOn w:val="812"/>
    <w:uiPriority w:val="0"/>
    <w:qFormat/>
    <w:pPr>
      <w:jc w:val="left"/>
      <w:spacing w:before="100" w:beforeAutospacing="1" w:after="100" w:afterAutospacing="1"/>
      <w:widowControl/>
    </w:pPr>
    <w:rPr>
      <w:rFonts w:ascii="宋体" w:hAnsi="宋体" w:cs="宋体"/>
      <w:b/>
      <w:bCs/>
      <w:color w:val="000000"/>
      <w:sz w:val="18"/>
      <w:szCs w:val="18"/>
    </w:rPr>
  </w:style>
  <w:style w:type="paragraph" w:styleId="1260" w:customStyle="1">
    <w:name w:val="标书正文"/>
    <w:basedOn w:val="812"/>
    <w:uiPriority w:val="99"/>
    <w:qFormat/>
    <w:pPr>
      <w:ind w:firstLine="431"/>
      <w:jc w:val="left"/>
      <w:spacing w:before="120" w:after="120" w:line="360" w:lineRule="auto"/>
      <w:widowControl/>
    </w:pPr>
    <w:rPr>
      <w:sz w:val="22"/>
      <w:szCs w:val="21"/>
      <w:lang w:eastAsia="en-US"/>
    </w:rPr>
  </w:style>
  <w:style w:type="paragraph" w:styleId="1261" w:customStyle="1">
    <w:name w:val="xl2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2" w:customStyle="1">
    <w:name w:val="可研 + 首行缩进:  2 字符"/>
    <w:basedOn w:val="812"/>
    <w:uiPriority w:val="0"/>
    <w:qFormat/>
    <w:pPr>
      <w:ind w:firstLine="200"/>
      <w:spacing w:before="120" w:line="288" w:lineRule="auto"/>
    </w:pPr>
    <w:rPr>
      <w:rFonts w:eastAsia="仿宋_GB2312"/>
      <w:sz w:val="24"/>
      <w:szCs w:val="20"/>
    </w:rPr>
  </w:style>
  <w:style w:type="paragraph" w:styleId="1263" w:customStyle="1">
    <w:name w:val="font19"/>
    <w:basedOn w:val="812"/>
    <w:uiPriority w:val="0"/>
    <w:qFormat/>
    <w:pPr>
      <w:jc w:val="left"/>
      <w:spacing w:before="100" w:beforeAutospacing="1" w:after="100" w:afterAutospacing="1"/>
      <w:widowControl/>
    </w:pPr>
    <w:rPr>
      <w:rFonts w:ascii="宋体" w:hAnsi="宋体" w:cs="宋体"/>
      <w:sz w:val="18"/>
      <w:szCs w:val="18"/>
    </w:rPr>
  </w:style>
  <w:style w:type="paragraph" w:styleId="1264" w:customStyle="1">
    <w:name w:val="Char Char Char1 Char Char Char Char1"/>
    <w:basedOn w:val="812"/>
    <w:uiPriority w:val="0"/>
    <w:qFormat/>
    <w:pPr>
      <w:jc w:val="left"/>
      <w:spacing w:after="160" w:line="240" w:lineRule="exact"/>
      <w:widowControl/>
    </w:pPr>
    <w:rPr>
      <w:rFonts w:ascii="宋体" w:hAnsi="宋体"/>
      <w:b/>
      <w:sz w:val="28"/>
      <w:szCs w:val="28"/>
    </w:rPr>
  </w:style>
  <w:style w:type="paragraph" w:styleId="1265" w:customStyle="1">
    <w:name w:val="font9"/>
    <w:basedOn w:val="812"/>
    <w:uiPriority w:val="0"/>
    <w:qFormat/>
    <w:pPr>
      <w:jc w:val="left"/>
      <w:spacing w:before="100" w:beforeAutospacing="1" w:after="100" w:afterAutospacing="1"/>
      <w:widowControl/>
    </w:pPr>
    <w:rPr>
      <w:rFonts w:ascii="宋体" w:hAnsi="宋体" w:cs="宋体"/>
      <w:sz w:val="20"/>
      <w:szCs w:val="20"/>
    </w:rPr>
  </w:style>
  <w:style w:type="paragraph" w:styleId="1266" w:customStyle="1">
    <w:name w:val="xl113"/>
    <w:basedOn w:val="812"/>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67" w:customStyle="1">
    <w:name w:val="xl8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8" w:customStyle="1">
    <w:name w:val="xl9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9" w:customStyle="1">
    <w:name w:val="Char4"/>
    <w:basedOn w:val="812"/>
    <w:uiPriority w:val="0"/>
    <w:qFormat/>
    <w:pPr>
      <w:tabs>
        <w:tab w:val="left" w:pos="360" w:leader="none"/>
      </w:tabs>
    </w:pPr>
    <w:rPr>
      <w:sz w:val="24"/>
    </w:rPr>
  </w:style>
  <w:style w:type="paragraph" w:styleId="1270" w:customStyle="1">
    <w:name w:val="xl100"/>
    <w:basedOn w:val="8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71" w:customStyle="1">
    <w:name w:val="xl65"/>
    <w:basedOn w:val="812"/>
    <w:uiPriority w:val="0"/>
    <w:qFormat/>
    <w:pPr>
      <w:jc w:val="left"/>
      <w:spacing w:before="100" w:beforeAutospacing="1" w:after="100" w:afterAutospacing="1"/>
      <w:widowControl/>
    </w:pPr>
    <w:rPr>
      <w:rFonts w:ascii="宋体" w:hAnsi="宋体" w:cs="宋体"/>
      <w:b/>
      <w:bCs/>
      <w:color w:val="000000"/>
      <w:sz w:val="24"/>
    </w:rPr>
  </w:style>
  <w:style w:type="paragraph" w:styleId="1272" w:customStyle="1">
    <w:name w:val="Char Char Char Char1"/>
    <w:basedOn w:val="830"/>
    <w:uiPriority w:val="0"/>
    <w:qFormat/>
    <w:pPr>
      <w:spacing w:line="360" w:lineRule="auto"/>
    </w:pPr>
    <w:rPr>
      <w:rFonts w:ascii="Tahoma" w:hAnsi="Tahoma"/>
      <w:sz w:val="24"/>
      <w:szCs w:val="24"/>
    </w:rPr>
  </w:style>
  <w:style w:type="paragraph" w:styleId="1273" w:customStyle="1">
    <w:name w:val="Main_heading"/>
    <w:basedOn w:val="812"/>
    <w:next w:val="812"/>
    <w:uiPriority w:val="0"/>
    <w:qFormat/>
    <w:pPr>
      <w:jc w:val="left"/>
      <w:spacing w:before="240" w:after="240" w:line="240" w:lineRule="atLeast"/>
      <w:widowControl/>
    </w:pPr>
    <w:rPr>
      <w:rFonts w:eastAsia="MS Mincho"/>
      <w:b/>
      <w:sz w:val="28"/>
      <w:szCs w:val="20"/>
      <w:lang w:eastAsia="ja-JP"/>
    </w:rPr>
  </w:style>
  <w:style w:type="paragraph" w:styleId="1274"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75" w:customStyle="1">
    <w:name w:val="标题6"/>
    <w:basedOn w:val="818"/>
    <w:uiPriority w:val="0"/>
    <w:qFormat/>
    <w:pPr>
      <w:numPr>
        <w:ilvl w:val="0"/>
        <w:numId w:val="0"/>
      </w:numPr>
      <w:keepLines w:val="0"/>
      <w:keepNext w:val="0"/>
      <w:spacing w:before="0" w:after="0" w:line="360" w:lineRule="auto"/>
    </w:pPr>
    <w:rPr>
      <w:rFonts w:eastAsia="仿宋_GB2312"/>
      <w:b w:val="0"/>
      <w:sz w:val="30"/>
    </w:rPr>
  </w:style>
  <w:style w:type="paragraph" w:styleId="1276" w:customStyle="1">
    <w:name w:val="Char5 Char Char Char Char Char Char1"/>
    <w:basedOn w:val="812"/>
    <w:uiPriority w:val="0"/>
    <w:qFormat/>
    <w:rPr>
      <w:rFonts w:ascii="Tahoma" w:hAnsi="Tahoma"/>
      <w:sz w:val="24"/>
      <w:szCs w:val="20"/>
    </w:rPr>
  </w:style>
  <w:style w:type="paragraph" w:styleId="1277" w:customStyle="1">
    <w:name w:val="font10"/>
    <w:basedOn w:val="812"/>
    <w:uiPriority w:val="0"/>
    <w:qFormat/>
    <w:pPr>
      <w:jc w:val="left"/>
      <w:spacing w:before="100" w:beforeAutospacing="1" w:after="100" w:afterAutospacing="1"/>
      <w:widowControl/>
    </w:pPr>
    <w:rPr>
      <w:rFonts w:ascii="Tahoma" w:hAnsi="Tahoma" w:cs="Tahoma"/>
      <w:b/>
      <w:bCs/>
      <w:sz w:val="18"/>
      <w:szCs w:val="18"/>
    </w:rPr>
  </w:style>
  <w:style w:type="paragraph" w:styleId="1278" w:customStyle="1">
    <w:name w:val="样式3"/>
    <w:basedOn w:val="841"/>
    <w:uiPriority w:val="0"/>
    <w:qFormat/>
    <w:rPr>
      <w:rFonts w:cs="宋体"/>
    </w:rPr>
  </w:style>
  <w:style w:type="paragraph" w:styleId="1279" w:customStyle="1">
    <w:name w:val="列表 31"/>
    <w:basedOn w:val="812"/>
    <w:uiPriority w:val="0"/>
    <w:qFormat/>
    <w:pPr>
      <w:contextualSpacing/>
      <w:ind w:left="100" w:hanging="200"/>
    </w:pPr>
  </w:style>
  <w:style w:type="paragraph" w:styleId="1280" w:customStyle="1">
    <w:name w:val="列出段落11"/>
    <w:basedOn w:val="812"/>
    <w:uiPriority w:val="99"/>
    <w:qFormat/>
    <w:pPr>
      <w:ind w:firstLine="420"/>
    </w:pPr>
  </w:style>
  <w:style w:type="paragraph" w:styleId="1281" w:customStyle="1">
    <w:name w:val="xl101"/>
    <w:basedOn w:val="8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2" w:customStyle="1">
    <w:name w:val="xl120"/>
    <w:basedOn w:val="812"/>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83" w:customStyle="1">
    <w:name w:val="xl87"/>
    <w:basedOn w:val="81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84" w:customStyle="1">
    <w:name w:val="默认段落字体 Para Char Char Char Char Char Char Char Char Char1 Char Char Char Char Char Char Char"/>
    <w:basedOn w:val="830"/>
    <w:uiPriority w:val="0"/>
    <w:qFormat/>
    <w:rPr>
      <w:rFonts w:ascii="Tahoma" w:hAnsi="Tahoma" w:cs="Tahoma"/>
      <w:sz w:val="24"/>
      <w:szCs w:val="24"/>
    </w:rPr>
  </w:style>
  <w:style w:type="paragraph" w:styleId="1285" w:customStyle="1">
    <w:name w:val="xl111"/>
    <w:basedOn w:val="81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86" w:customStyle="1">
    <w:name w:val="xl121"/>
    <w:basedOn w:val="812"/>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87" w:customStyle="1">
    <w:name w:val="五级标题"/>
    <w:basedOn w:val="1239"/>
    <w:uiPriority w:val="0"/>
    <w:qFormat/>
    <w:pPr>
      <w:numPr>
        <w:ilvl w:val="4"/>
      </w:numPr>
      <w:ind w:right="278"/>
      <w:outlineLvl w:val="4"/>
    </w:pPr>
  </w:style>
  <w:style w:type="paragraph" w:styleId="1288" w:customStyle="1">
    <w:name w:val="xl117"/>
    <w:basedOn w:val="8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89" w:customStyle="1">
    <w:name w:val="xl70"/>
    <w:basedOn w:val="81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0" w:customStyle="1">
    <w:name w:val="图标"/>
    <w:basedOn w:val="812"/>
    <w:next w:val="8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91" w:customStyle="1">
    <w:name w:val="Char Char Char Char Char Char Char"/>
    <w:basedOn w:val="812"/>
    <w:uiPriority w:val="0"/>
    <w:qFormat/>
    <w:pPr>
      <w:ind w:left="432" w:hanging="432"/>
      <w:tabs>
        <w:tab w:val="left" w:pos="432" w:leader="none"/>
      </w:tabs>
    </w:pPr>
    <w:rPr>
      <w:rFonts w:ascii="Tahoma" w:hAnsi="Tahoma"/>
      <w:sz w:val="24"/>
      <w:szCs w:val="20"/>
    </w:rPr>
  </w:style>
  <w:style w:type="paragraph" w:styleId="1292" w:customStyle="1">
    <w:name w:val="xl69"/>
    <w:basedOn w:val="8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3" w:customStyle="1">
    <w:name w:val="xl10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94" w:customStyle="1">
    <w:name w:val="标题9"/>
    <w:basedOn w:val="821"/>
    <w:uiPriority w:val="0"/>
    <w:qFormat/>
    <w:pPr>
      <w:numPr>
        <w:ilvl w:val="0"/>
        <w:numId w:val="0"/>
      </w:numPr>
      <w:keepLines w:val="0"/>
      <w:keepNext w:val="0"/>
      <w:spacing w:before="0" w:after="0" w:line="360" w:lineRule="auto"/>
    </w:pPr>
    <w:rPr>
      <w:rFonts w:eastAsia="仿宋_GB2312"/>
      <w:sz w:val="30"/>
    </w:rPr>
  </w:style>
  <w:style w:type="paragraph" w:styleId="1295" w:customStyle="1">
    <w:name w:val="xl82"/>
    <w:basedOn w:val="81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6" w:customStyle="1">
    <w:name w:val="xl116"/>
    <w:basedOn w:val="812"/>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97" w:customStyle="1">
    <w:name w:val="Char Char"/>
    <w:basedOn w:val="812"/>
    <w:uiPriority w:val="0"/>
    <w:qFormat/>
    <w:pPr>
      <w:ind w:left="360"/>
      <w:jc w:val="left"/>
      <w:spacing w:before="100" w:beforeAutospacing="1" w:after="100" w:afterAutospacing="1" w:line="360" w:lineRule="auto"/>
      <w:widowControl/>
    </w:pPr>
    <w:rPr>
      <w:szCs w:val="20"/>
    </w:rPr>
  </w:style>
  <w:style w:type="paragraph" w:styleId="1298" w:customStyle="1">
    <w:name w:val="Char5 Char Char Char Char Char Char3"/>
    <w:basedOn w:val="812"/>
    <w:uiPriority w:val="0"/>
    <w:qFormat/>
    <w:rPr>
      <w:rFonts w:ascii="Tahoma" w:hAnsi="Tahoma"/>
      <w:sz w:val="24"/>
      <w:szCs w:val="20"/>
    </w:rPr>
  </w:style>
  <w:style w:type="paragraph" w:styleId="1299" w:customStyle="1">
    <w:name w:val="xl9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0" w:customStyle="1">
    <w:name w:val="font13"/>
    <w:basedOn w:val="812"/>
    <w:uiPriority w:val="0"/>
    <w:qFormat/>
    <w:pPr>
      <w:jc w:val="left"/>
      <w:spacing w:before="100" w:beforeAutospacing="1" w:after="100" w:afterAutospacing="1"/>
      <w:widowControl/>
    </w:pPr>
    <w:rPr>
      <w:rFonts w:ascii="宋体" w:hAnsi="宋体" w:cs="宋体"/>
      <w:b/>
      <w:bCs/>
      <w:color w:val="000000"/>
      <w:sz w:val="28"/>
      <w:szCs w:val="28"/>
    </w:rPr>
  </w:style>
  <w:style w:type="paragraph" w:styleId="1301" w:customStyle="1">
    <w:name w:val="纯文本2"/>
    <w:basedOn w:val="812"/>
    <w:uiPriority w:val="0"/>
    <w:qFormat/>
    <w:rPr>
      <w:rFonts w:ascii="宋体" w:hAnsi="Courier New" w:eastAsia="楷体_GB2312"/>
      <w:sz w:val="26"/>
      <w:szCs w:val="20"/>
    </w:rPr>
  </w:style>
  <w:style w:type="paragraph" w:styleId="1302" w:customStyle="1">
    <w:name w:val="p25"/>
    <w:basedOn w:val="812"/>
    <w:uiPriority w:val="0"/>
    <w:qFormat/>
    <w:pPr>
      <w:jc w:val="left"/>
      <w:widowControl/>
    </w:pPr>
    <w:rPr>
      <w:rFonts w:ascii="宋体" w:hAnsi="宋体" w:cs="宋体"/>
      <w:sz w:val="26"/>
      <w:szCs w:val="26"/>
    </w:rPr>
  </w:style>
  <w:style w:type="paragraph" w:styleId="1303" w:customStyle="1">
    <w:name w:val="indent-fix3"/>
    <w:basedOn w:val="812"/>
    <w:uiPriority w:val="0"/>
    <w:qFormat/>
    <w:pPr>
      <w:jc w:val="left"/>
      <w:spacing w:before="100" w:beforeAutospacing="1" w:after="100" w:afterAutospacing="1"/>
      <w:widowControl/>
    </w:pPr>
    <w:rPr>
      <w:rFonts w:ascii="宋体" w:hAnsi="宋体" w:cs="宋体"/>
      <w:sz w:val="24"/>
    </w:rPr>
  </w:style>
  <w:style w:type="paragraph" w:styleId="1304" w:customStyle="1">
    <w:name w:val="Char Char Char Char Char Char Char2"/>
    <w:basedOn w:val="812"/>
    <w:uiPriority w:val="0"/>
    <w:qFormat/>
    <w:pPr>
      <w:ind w:left="432" w:hanging="432"/>
      <w:tabs>
        <w:tab w:val="left" w:pos="432" w:leader="none"/>
      </w:tabs>
    </w:pPr>
    <w:rPr>
      <w:rFonts w:ascii="Tahoma" w:hAnsi="Tahoma"/>
      <w:sz w:val="24"/>
      <w:szCs w:val="20"/>
    </w:rPr>
  </w:style>
  <w:style w:type="paragraph" w:styleId="1305" w:customStyle="1">
    <w:name w:val="1 Char Char Char Char Char Char Char"/>
    <w:basedOn w:val="812"/>
    <w:uiPriority w:val="0"/>
    <w:qFormat/>
    <w:pPr>
      <w:spacing w:line="360" w:lineRule="auto"/>
    </w:pPr>
    <w:rPr>
      <w:rFonts w:ascii="仿宋_GB2312" w:hAnsi="宋体" w:eastAsia="仿宋_GB2312" w:cs="宋体"/>
      <w:szCs w:val="21"/>
    </w:rPr>
  </w:style>
  <w:style w:type="paragraph" w:styleId="1306" w:customStyle="1">
    <w:name w:val="样式2"/>
    <w:basedOn w:val="812"/>
    <w:uiPriority w:val="0"/>
    <w:qFormat/>
    <w:pPr>
      <w:numPr>
        <w:ilvl w:val="0"/>
        <w:numId w:val="8"/>
      </w:numPr>
      <w:spacing w:line="288" w:lineRule="auto"/>
    </w:pPr>
  </w:style>
  <w:style w:type="paragraph" w:styleId="1307" w:customStyle="1">
    <w:name w:val="Body Text(ch)"/>
    <w:basedOn w:val="812"/>
    <w:next w:val="834"/>
    <w:uiPriority w:val="0"/>
    <w:qFormat/>
    <w:pPr>
      <w:spacing w:after="120"/>
    </w:pPr>
    <w:rPr>
      <w:rFonts w:ascii="宋体" w:hAnsi="宋体" w:cs="宋体"/>
      <w:bCs/>
      <w:iCs/>
    </w:rPr>
  </w:style>
  <w:style w:type="paragraph" w:styleId="1308" w:customStyle="1">
    <w:name w:val="正文格式"/>
    <w:basedOn w:val="812"/>
    <w:uiPriority w:val="0"/>
    <w:qFormat/>
    <w:pPr>
      <w:ind w:firstLine="482"/>
      <w:spacing w:line="400" w:lineRule="exact"/>
      <w:widowControl/>
    </w:pPr>
    <w:rPr>
      <w:rFonts w:ascii="Arial" w:hAnsi="Arial" w:eastAsia="新宋体" w:cs="Arial"/>
      <w:sz w:val="24"/>
      <w:szCs w:val="20"/>
    </w:rPr>
  </w:style>
  <w:style w:type="paragraph" w:styleId="1309" w:customStyle="1">
    <w:name w:val="xl11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0" w:customStyle="1">
    <w:name w:val="1"/>
    <w:basedOn w:val="812"/>
    <w:next w:val="1137"/>
    <w:uiPriority w:val="34"/>
    <w:qFormat/>
    <w:pPr>
      <w:ind w:firstLine="420"/>
    </w:pPr>
  </w:style>
  <w:style w:type="paragraph" w:styleId="1311" w:customStyle="1">
    <w:name w:val="xl102"/>
    <w:basedOn w:val="8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2" w:customStyle="1">
    <w:name w:val="font7"/>
    <w:basedOn w:val="812"/>
    <w:uiPriority w:val="0"/>
    <w:qFormat/>
    <w:pPr>
      <w:jc w:val="left"/>
      <w:spacing w:before="100" w:beforeAutospacing="1" w:after="100" w:afterAutospacing="1"/>
      <w:widowControl/>
    </w:pPr>
    <w:rPr>
      <w:rFonts w:ascii="宋体" w:hAnsi="宋体" w:cs="宋体"/>
      <w:sz w:val="18"/>
      <w:szCs w:val="18"/>
    </w:rPr>
  </w:style>
  <w:style w:type="paragraph" w:styleId="1313" w:customStyle="1">
    <w:name w:val="font12"/>
    <w:basedOn w:val="812"/>
    <w:uiPriority w:val="0"/>
    <w:qFormat/>
    <w:pPr>
      <w:jc w:val="left"/>
      <w:spacing w:before="100" w:beforeAutospacing="1" w:after="100" w:afterAutospacing="1"/>
      <w:widowControl/>
    </w:pPr>
    <w:rPr>
      <w:rFonts w:ascii="宋体" w:hAnsi="宋体" w:cs="宋体"/>
      <w:sz w:val="18"/>
      <w:szCs w:val="18"/>
    </w:rPr>
  </w:style>
  <w:style w:type="paragraph" w:styleId="1314" w:customStyle="1">
    <w:name w:val="p0"/>
    <w:basedOn w:val="812"/>
    <w:uiPriority w:val="99"/>
    <w:qFormat/>
    <w:pPr>
      <w:widowControl/>
    </w:pPr>
    <w:rPr>
      <w:rFonts w:cs="宋体"/>
      <w:szCs w:val="21"/>
    </w:rPr>
  </w:style>
  <w:style w:type="paragraph" w:styleId="1315"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16" w:customStyle="1">
    <w:name w:val="_Style 7"/>
    <w:basedOn w:val="812"/>
    <w:uiPriority w:val="99"/>
    <w:qFormat/>
    <w:pPr>
      <w:ind w:firstLine="420"/>
    </w:pPr>
    <w:rPr>
      <w:szCs w:val="20"/>
    </w:rPr>
  </w:style>
  <w:style w:type="paragraph" w:styleId="1317" w:customStyle="1">
    <w:name w:val="标书内容123"/>
    <w:basedOn w:val="812"/>
    <w:uiPriority w:val="99"/>
    <w:qFormat/>
    <w:pPr>
      <w:ind w:left="432"/>
      <w:jc w:val="left"/>
      <w:spacing w:line="360" w:lineRule="auto"/>
      <w:widowControl/>
    </w:pPr>
    <w:rPr>
      <w:sz w:val="24"/>
    </w:rPr>
  </w:style>
  <w:style w:type="paragraph" w:styleId="1318" w:customStyle="1">
    <w:name w:val="xl80"/>
    <w:basedOn w:val="812"/>
    <w:uiPriority w:val="0"/>
    <w:qFormat/>
    <w:pPr>
      <w:jc w:val="center"/>
      <w:spacing w:before="100" w:beforeAutospacing="1" w:after="100" w:afterAutospacing="1"/>
      <w:widowControl/>
    </w:pPr>
    <w:rPr>
      <w:rFonts w:ascii="宋体" w:hAnsi="宋体" w:cs="宋体"/>
      <w:color w:val="000000"/>
      <w:sz w:val="24"/>
    </w:rPr>
  </w:style>
  <w:style w:type="paragraph" w:styleId="1319" w:customStyle="1">
    <w:name w:val="文档正文"/>
    <w:basedOn w:val="812"/>
    <w:uiPriority w:val="0"/>
    <w:qFormat/>
    <w:pPr>
      <w:ind w:firstLine="567"/>
      <w:spacing w:line="480" w:lineRule="atLeast"/>
    </w:pPr>
    <w:rPr>
      <w:rFonts w:ascii="仿宋_GB2312" w:eastAsia="仿宋_GB2312"/>
      <w:b/>
      <w:bCs/>
      <w:sz w:val="28"/>
      <w:szCs w:val="20"/>
    </w:rPr>
  </w:style>
  <w:style w:type="paragraph" w:styleId="1320" w:customStyle="1">
    <w:name w:val="xl99"/>
    <w:basedOn w:val="8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21" w:customStyle="1">
    <w:name w:val="xl7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2" w:customStyle="1">
    <w:name w:val="xl6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3" w:customStyle="1">
    <w:name w:val="4"/>
    <w:basedOn w:val="812"/>
    <w:next w:val="855"/>
    <w:uiPriority w:val="0"/>
    <w:qFormat/>
    <w:pPr>
      <w:ind w:firstLine="420"/>
      <w:spacing w:line="360" w:lineRule="auto"/>
    </w:pPr>
    <w:rPr>
      <w:color w:val="ff0000"/>
      <w:sz w:val="24"/>
    </w:rPr>
  </w:style>
  <w:style w:type="paragraph" w:styleId="1324" w:customStyle="1">
    <w:name w:val="xl29"/>
    <w:basedOn w:val="812"/>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25" w:customStyle="1">
    <w:name w:val="列表内容"/>
    <w:basedOn w:val="812"/>
    <w:next w:val="812"/>
    <w:uiPriority w:val="0"/>
    <w:qFormat/>
    <w:pPr>
      <w:ind w:left="840" w:hanging="420"/>
      <w:jc w:val="left"/>
      <w:widowControl/>
      <w:tabs>
        <w:tab w:val="left" w:pos="840" w:leader="none"/>
      </w:tabs>
    </w:pPr>
    <w:rPr>
      <w:sz w:val="18"/>
    </w:rPr>
  </w:style>
  <w:style w:type="paragraph" w:styleId="1326" w:customStyle="1">
    <w:name w:val="Char Char Char Char Char Char Char1"/>
    <w:basedOn w:val="812"/>
    <w:uiPriority w:val="0"/>
    <w:qFormat/>
    <w:pPr>
      <w:ind w:left="432" w:hanging="432"/>
      <w:tabs>
        <w:tab w:val="left" w:pos="432" w:leader="none"/>
      </w:tabs>
    </w:pPr>
    <w:rPr>
      <w:rFonts w:ascii="Tahoma" w:hAnsi="Tahoma"/>
      <w:sz w:val="24"/>
      <w:szCs w:val="20"/>
    </w:rPr>
  </w:style>
  <w:style w:type="paragraph" w:styleId="1327" w:customStyle="1">
    <w:name w:val="普通 (Web)"/>
    <w:basedOn w:val="812"/>
    <w:uiPriority w:val="0"/>
    <w:qFormat/>
    <w:pPr>
      <w:jc w:val="left"/>
      <w:spacing w:before="100" w:beforeAutospacing="1" w:after="100" w:afterAutospacing="1"/>
      <w:widowControl/>
    </w:pPr>
    <w:rPr>
      <w:rFonts w:ascii="宋体" w:hAnsi="宋体" w:cs="宋体"/>
      <w:sz w:val="24"/>
    </w:rPr>
  </w:style>
  <w:style w:type="paragraph" w:styleId="1328" w:customStyle="1">
    <w:name w:val="xl76"/>
    <w:basedOn w:val="8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29" w:customStyle="1">
    <w:name w:val="报告正文"/>
    <w:basedOn w:val="812"/>
    <w:uiPriority w:val="0"/>
    <w:qFormat/>
    <w:pPr>
      <w:ind w:firstLine="567"/>
    </w:pPr>
    <w:rPr>
      <w:rFonts w:ascii="Arial Narrow" w:hAnsi="Arial Narrow" w:eastAsia="仿宋_GB2312"/>
      <w:sz w:val="28"/>
      <w:szCs w:val="20"/>
    </w:rPr>
  </w:style>
  <w:style w:type="paragraph" w:styleId="1330" w:customStyle="1">
    <w:name w:val="标题8"/>
    <w:basedOn w:val="820"/>
    <w:uiPriority w:val="0"/>
    <w:qFormat/>
    <w:pPr>
      <w:numPr>
        <w:ilvl w:val="0"/>
        <w:numId w:val="0"/>
      </w:numPr>
      <w:keepLines w:val="0"/>
      <w:keepNext w:val="0"/>
      <w:spacing w:before="0" w:after="0" w:line="360" w:lineRule="auto"/>
    </w:pPr>
    <w:rPr>
      <w:rFonts w:eastAsia="仿宋_GB2312"/>
      <w:sz w:val="30"/>
    </w:rPr>
  </w:style>
  <w:style w:type="paragraph" w:styleId="1331" w:customStyle="1">
    <w:name w:val="xl81"/>
    <w:basedOn w:val="81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2"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33" w:customStyle="1">
    <w:name w:val="列表 21"/>
    <w:basedOn w:val="812"/>
    <w:uiPriority w:val="0"/>
    <w:qFormat/>
    <w:pPr>
      <w:contextualSpacing/>
      <w:ind w:left="100" w:hanging="200"/>
    </w:pPr>
  </w:style>
  <w:style w:type="paragraph" w:styleId="1334" w:customStyle="1">
    <w:name w:val="列出段落111"/>
    <w:basedOn w:val="812"/>
    <w:uiPriority w:val="72"/>
    <w:qFormat/>
    <w:pPr>
      <w:ind w:firstLine="420"/>
      <w:jc w:val="left"/>
      <w:widowControl/>
    </w:pPr>
    <w:rPr>
      <w:sz w:val="24"/>
      <w:szCs w:val="20"/>
    </w:rPr>
  </w:style>
  <w:style w:type="paragraph" w:styleId="1335" w:customStyle="1">
    <w:name w:val="xl108"/>
    <w:basedOn w:val="81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6" w:customStyle="1">
    <w:name w:val="Char Char Char Char Char Char Char Char1"/>
    <w:basedOn w:val="812"/>
    <w:uiPriority w:val="0"/>
    <w:qFormat/>
    <w:pPr>
      <w:jc w:val="left"/>
      <w:spacing w:after="160" w:line="240" w:lineRule="exact"/>
      <w:widowControl/>
    </w:pPr>
    <w:rPr>
      <w:rFonts w:ascii="Verdana" w:hAnsi="Verdana" w:cs="宋体"/>
      <w:sz w:val="20"/>
      <w:szCs w:val="20"/>
      <w:lang w:eastAsia="en-US"/>
    </w:rPr>
  </w:style>
  <w:style w:type="paragraph" w:styleId="1337" w:customStyle="1">
    <w:name w:val="Char5 Char Char Char Char Char Char4"/>
    <w:basedOn w:val="812"/>
    <w:uiPriority w:val="0"/>
    <w:qFormat/>
    <w:rPr>
      <w:rFonts w:ascii="Tahoma" w:hAnsi="Tahoma"/>
      <w:sz w:val="24"/>
      <w:szCs w:val="20"/>
    </w:rPr>
  </w:style>
  <w:style w:type="paragraph" w:styleId="1338" w:customStyle="1">
    <w:name w:val="首行缩进_0"/>
    <w:basedOn w:val="877"/>
    <w:uiPriority w:val="0"/>
    <w:qFormat/>
    <w:pPr>
      <w:ind w:firstLine="480"/>
      <w:jc w:val="left"/>
      <w:spacing w:line="360" w:lineRule="auto"/>
    </w:pPr>
    <w:rPr>
      <w:rFonts w:ascii="宋体" w:hAnsi="宋体"/>
      <w:sz w:val="24"/>
    </w:rPr>
  </w:style>
  <w:style w:type="paragraph" w:styleId="1339"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50"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53"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68"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6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70"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71"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72"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73"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74"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375"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7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7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79"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80"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8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82"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84"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85"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87"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8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9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9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92"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93"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9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95" w:customStyle="1">
    <w:name w:val="正文_0_0"/>
    <w:next w:val="1396"/>
    <w:uiPriority w:val="0"/>
    <w:qFormat/>
    <w:pPr>
      <w:jc w:val="both"/>
      <w:widowControl w:val="off"/>
    </w:pPr>
    <w:rPr>
      <w:rFonts w:hint="default" w:ascii="Calibri" w:hAnsi="Calibri" w:eastAsia="宋体" w:cs="Times New Roman"/>
      <w:sz w:val="21"/>
      <w:szCs w:val="22"/>
      <w:lang w:val="en-US" w:eastAsia="zh-CN" w:bidi="ar-SA"/>
    </w:rPr>
  </w:style>
  <w:style w:type="paragraph" w:styleId="1396" w:customStyle="1">
    <w:name w:val="正文文本_0"/>
    <w:basedOn w:val="1397"/>
    <w:uiPriority w:val="0"/>
    <w:qFormat/>
    <w:pPr>
      <w:spacing w:line="400" w:lineRule="exact"/>
    </w:pPr>
    <w:rPr>
      <w:sz w:val="24"/>
    </w:rPr>
  </w:style>
  <w:style w:type="paragraph" w:styleId="1397" w:customStyle="1">
    <w:name w:val="正文_1"/>
    <w:next w:val="1396"/>
    <w:uiPriority w:val="0"/>
    <w:qFormat/>
    <w:pPr>
      <w:jc w:val="both"/>
      <w:widowControl w:val="off"/>
    </w:pPr>
    <w:rPr>
      <w:rFonts w:hint="default" w:ascii="Times New Roman" w:hAnsi="Times New Roman" w:eastAsia="宋体" w:cs="Times New Roman"/>
      <w:sz w:val="21"/>
      <w:lang w:val="en-US" w:eastAsia="zh-CN" w:bidi="ar-SA"/>
    </w:rPr>
  </w:style>
  <w:style w:type="paragraph" w:styleId="1398"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9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402"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403" w:customStyle="1">
    <w:name w:val="正文_2"/>
    <w:next w:val="1404"/>
    <w:uiPriority w:val="0"/>
    <w:qFormat/>
    <w:pPr>
      <w:jc w:val="both"/>
      <w:widowControl w:val="off"/>
    </w:pPr>
    <w:rPr>
      <w:rFonts w:hint="default" w:ascii="Times New Roman" w:hAnsi="Times New Roman" w:eastAsia="宋体" w:cs="Times New Roman"/>
      <w:sz w:val="21"/>
      <w:lang w:val="en-US" w:eastAsia="zh-CN" w:bidi="ar-SA"/>
    </w:rPr>
  </w:style>
  <w:style w:type="paragraph" w:styleId="1404" w:customStyle="1">
    <w:name w:val="正文文本_1"/>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1405" w:customStyle="1">
    <w:name w:val="正文文本_0_0"/>
    <w:basedOn w:val="1403"/>
    <w:uiPriority w:val="0"/>
    <w:qFormat/>
    <w:pPr>
      <w:spacing w:line="400" w:lineRule="exact"/>
    </w:pPr>
    <w:rPr>
      <w:sz w:val="24"/>
    </w:rPr>
  </w:style>
  <w:style w:type="paragraph" w:styleId="1406"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407"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408"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409"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410"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411"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412"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413"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414"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41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416"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417"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418"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419"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420"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421"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1422"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423" w:customStyle="1">
    <w:name w:val="Normal_0_0_1"/>
    <w:uiPriority w:val="0"/>
    <w:qFormat/>
    <w:rPr>
      <w:rFonts w:hint="default" w:ascii="Times New Roman" w:hAnsi="Times New Roman" w:eastAsia="Times New Roman" w:cs="Times New Roman"/>
      <w:sz w:val="24"/>
      <w:szCs w:val="24"/>
      <w:lang w:val="en-US" w:eastAsia="zh-CN" w:bidi="ar-SA"/>
    </w:rPr>
  </w:style>
  <w:style w:type="paragraph" w:styleId="1424" w:customStyle="1">
    <w:name w:val="Normal_1_0_0"/>
    <w:uiPriority w:val="0"/>
    <w:qFormat/>
    <w:rPr>
      <w:rFonts w:hint="default" w:ascii="Times New Roman" w:hAnsi="Times New Roman" w:eastAsia="Times New Roman" w:cs="Times New Roman"/>
      <w:sz w:val="24"/>
      <w:szCs w:val="24"/>
      <w:lang w:val="en-US" w:eastAsia="zh-CN" w:bidi="ar-SA"/>
    </w:rPr>
  </w:style>
  <w:style w:type="paragraph" w:styleId="1425"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1426" w:customStyle="1">
    <w:name w:val="p0_0"/>
    <w:basedOn w:val="877"/>
    <w:uiPriority w:val="0"/>
    <w:qFormat/>
    <w:pPr>
      <w:ind w:firstLine="200"/>
      <w:spacing w:line="440" w:lineRule="exact"/>
      <w:widowControl/>
    </w:pPr>
    <w:rPr>
      <w:szCs w:val="21"/>
    </w:rPr>
  </w:style>
  <w:style w:type="character" w:styleId="1427" w:customStyle="1">
    <w:name w:val="15"/>
    <w:uiPriority w:val="0"/>
    <w:qFormat/>
    <w:rPr>
      <w:rFonts w:hint="eastAsia" w:ascii="等线" w:hAnsi="等线" w:eastAsia="等线"/>
      <w:sz w:val="24"/>
      <w:szCs w:val="24"/>
    </w:rPr>
  </w:style>
  <w:style w:type="character" w:styleId="1428" w:customStyle="1">
    <w:name w:val="16"/>
    <w:uiPriority w:val="0"/>
    <w:qFormat/>
    <w:rPr>
      <w:rFonts w:hint="eastAsia" w:ascii="等线" w:hAnsi="等线" w:eastAsia="等线"/>
      <w:sz w:val="21"/>
      <w:szCs w:val="21"/>
    </w:rPr>
  </w:style>
  <w:style w:type="paragraph" w:styleId="1429" w:customStyle="1">
    <w:name w:val="修订2"/>
    <w:uiPriority w:val="99"/>
    <w:unhideWhenUsed/>
    <w:qFormat/>
    <w:rPr>
      <w:rFonts w:hint="default" w:ascii="Calibri" w:hAnsi="Calibri" w:eastAsia="宋体" w:cs="Times New Roman"/>
      <w:sz w:val="21"/>
      <w:szCs w:val="22"/>
      <w:lang w:val="en-US" w:eastAsia="zh-CN" w:bidi="ar-SA"/>
    </w:rPr>
  </w:style>
  <w:style w:type="paragraph" w:styleId="1430" w:customStyle="1">
    <w:name w:val="标题11"/>
    <w:basedOn w:val="812"/>
    <w:uiPriority w:val="0"/>
    <w:qFormat/>
    <w:pPr>
      <w:jc w:val="center"/>
      <w:spacing w:before="240" w:after="60"/>
      <w:outlineLvl w:val="0"/>
    </w:pPr>
    <w:rPr>
      <w:rFonts w:ascii="Arial" w:hAnsi="Arial" w:eastAsia="黑体"/>
      <w:b/>
      <w:bCs/>
      <w:sz w:val="44"/>
      <w:szCs w:val="32"/>
    </w:rPr>
  </w:style>
  <w:style w:type="paragraph" w:styleId="1431" w:customStyle="1">
    <w:name w:val="标题 21"/>
    <w:basedOn w:val="812"/>
    <w:next w:val="812"/>
    <w:uiPriority w:val="0"/>
    <w:qFormat/>
    <w:pPr>
      <w:jc w:val="center"/>
      <w:keepLines/>
      <w:keepNext/>
      <w:spacing w:before="260" w:after="260" w:line="415" w:lineRule="auto"/>
      <w:outlineLvl w:val="1"/>
    </w:pPr>
    <w:rPr>
      <w:rFonts w:ascii="Arial" w:hAnsi="Arial" w:eastAsia="幼圆"/>
      <w:b/>
      <w:bCs/>
      <w:sz w:val="44"/>
      <w:szCs w:val="44"/>
    </w:rPr>
  </w:style>
  <w:style w:type="character" w:styleId="1432" w:customStyle="1">
    <w:name w:val="默认段落字体11"/>
    <w:link w:val="812"/>
    <w:uiPriority w:val="1"/>
    <w:unhideWhenUsed/>
    <w:qFormat/>
    <w:rPr>
      <w:rFonts w:hint="default" w:ascii="Calibri" w:hAnsi="Calibri" w:eastAsia="宋体" w:cs="Times New Roman"/>
      <w:sz w:val="21"/>
      <w:szCs w:val="22"/>
      <w:lang w:val="en-US" w:eastAsia="zh-CN" w:bidi="ar-SA"/>
    </w:rPr>
  </w:style>
  <w:style w:type="paragraph" w:styleId="1433" w:customStyle="1">
    <w:name w:val="普通(网站)1"/>
    <w:basedOn w:val="812"/>
    <w:uiPriority w:val="99"/>
    <w:qFormat/>
    <w:pPr>
      <w:jc w:val="left"/>
      <w:spacing w:before="100" w:beforeAutospacing="1" w:after="100" w:afterAutospacing="1"/>
      <w:widowControl/>
    </w:pPr>
    <w:rPr>
      <w:rFonts w:ascii="宋体" w:hAnsi="宋体"/>
      <w:sz w:val="24"/>
    </w:rPr>
  </w:style>
  <w:style w:type="character" w:styleId="1434" w:customStyle="1">
    <w:name w:val="强调1"/>
    <w:uiPriority w:val="20"/>
    <w:qFormat/>
    <w:rPr>
      <w:i/>
      <w:iCs/>
    </w:rPr>
  </w:style>
  <w:style w:type="paragraph" w:styleId="1435" w:customStyle="1">
    <w:name w:val="Normal_49"/>
    <w:uiPriority w:val="0"/>
    <w:qFormat/>
    <w:rPr>
      <w:rFonts w:hint="default" w:ascii="Times New Roman" w:hAnsi="Times New Roman" w:eastAsia="Times New Roman" w:cs="Times New Roman"/>
      <w:sz w:val="24"/>
      <w:szCs w:val="24"/>
      <w:lang w:val="en-US" w:eastAsia="zh-CN" w:bidi="ar-SA"/>
    </w:rPr>
  </w:style>
  <w:style w:type="character" w:styleId="1436" w:customStyle="1">
    <w:name w:val="默认段落字体1"/>
    <w:link w:val="812"/>
    <w:uiPriority w:val="0"/>
    <w:semiHidden/>
    <w:qFormat/>
  </w:style>
  <w:style w:type="paragraph" w:styleId="1437" w:customStyle="1">
    <w:name w:val="Heading #3|1"/>
    <w:basedOn w:val="812"/>
    <w:uiPriority w:val="0"/>
    <w:qFormat/>
    <w:pPr>
      <w:ind w:firstLine="630"/>
      <w:jc w:val="left"/>
      <w:spacing w:after="570"/>
      <w:outlineLvl w:val="2"/>
    </w:pPr>
    <w:rPr>
      <w:rFonts w:ascii="宋体" w:hAnsi="宋体" w:cs="宋体"/>
      <w:sz w:val="38"/>
      <w:szCs w:val="38"/>
      <w:lang w:val="zh-TW" w:eastAsia="zh-TW" w:bidi="zh-TW"/>
    </w:rPr>
  </w:style>
  <w:style w:type="paragraph" w:styleId="1438" w:customStyle="1">
    <w:name w:val="Plain Text1"/>
    <w:uiPriority w:val="0"/>
    <w:qFormat/>
    <w:pPr>
      <w:jc w:val="both"/>
      <w:widowControl w:val="off"/>
    </w:pPr>
    <w:rPr>
      <w:rFonts w:hint="default" w:ascii="宋体" w:hAnsi="宋体" w:eastAsia="楷体_GB2312" w:cs="Times New Roman"/>
      <w:sz w:val="26"/>
      <w:lang w:val="en-US" w:eastAsia="zh-CN" w:bidi="ar-SA"/>
    </w:rPr>
  </w:style>
  <w:style w:type="character" w:styleId="1439" w:customStyle="1">
    <w:name w:val="默认段落字体111"/>
    <w:uiPriority w:val="0"/>
    <w:semiHidden/>
    <w:qFormat/>
  </w:style>
  <w:style w:type="character" w:styleId="1440" w:customStyle="1">
    <w:name w:val="标题 4 Char_0"/>
    <w:uiPriority w:val="0"/>
    <w:qFormat/>
    <w:rPr>
      <w:rFonts w:ascii="Cambria" w:hAnsi="Cambria" w:eastAsia="宋体" w:cs="Times New Roman"/>
      <w:b/>
      <w:bCs/>
      <w:sz w:val="28"/>
      <w:szCs w:val="28"/>
    </w:rPr>
  </w:style>
  <w:style w:type="paragraph" w:styleId="1441" w:customStyle="1">
    <w:name w:val="Table Paragraph"/>
    <w:basedOn w:val="812"/>
    <w:uiPriority w:val="1"/>
    <w:qFormat/>
    <w:rPr>
      <w:rFonts w:eastAsia="等线" w:cs="Calibri"/>
      <w:sz w:val="22"/>
      <w:lang w:eastAsia="ar-SA"/>
    </w:rPr>
  </w:style>
  <w:style w:type="table" w:styleId="1442"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443" w:customStyle="1">
    <w:name w:val="图表"/>
    <w:uiPriority w:val="0"/>
    <w:qFormat/>
    <w:pPr>
      <w:jc w:val="center"/>
      <w:spacing w:line="360" w:lineRule="exact"/>
    </w:pPr>
    <w:rPr>
      <w:rFonts w:hint="default" w:ascii="Times New Roman" w:hAnsi="Times New Roman" w:eastAsia="微软雅黑 Light" w:cs="Times New Roman"/>
      <w:sz w:val="21"/>
      <w:szCs w:val="24"/>
      <w:lang w:val="en-US" w:eastAsia="zh-CN" w:bidi="ar-SA"/>
    </w:rPr>
  </w:style>
  <w:style w:type="paragraph" w:styleId="1444" w:customStyle="1">
    <w:name w:val="正文文本111"/>
    <w:basedOn w:val="812"/>
    <w:uiPriority w:val="0"/>
    <w:qFormat/>
    <w:pPr>
      <w:tabs>
        <w:tab w:val="left" w:pos="5250" w:leader="none"/>
      </w:tabs>
    </w:pPr>
    <w:rPr>
      <w:sz w:val="28"/>
    </w:rPr>
  </w:style>
  <w:style w:type="paragraph" w:styleId="1445" w:customStyle="1">
    <w:name w:val="批注框文本1"/>
    <w:basedOn w:val="812"/>
    <w:uiPriority w:val="0"/>
    <w:qFormat/>
    <w:rPr>
      <w:sz w:val="18"/>
      <w:szCs w:val="18"/>
    </w:rPr>
  </w:style>
  <w:style w:type="paragraph" w:styleId="1446" w:customStyle="1">
    <w:name w:val="索引 41"/>
    <w:basedOn w:val="812"/>
    <w:next w:val="812"/>
    <w:uiPriority w:val="99"/>
    <w:unhideWhenUsed/>
    <w:qFormat/>
    <w:pPr>
      <w:ind w:left="600"/>
    </w:pPr>
    <w:rPr>
      <w:rFonts w:ascii="宋体" w:hAnsi="Times New Roman" w:eastAsia="楷体_GB2312"/>
      <w:b/>
      <w:position w:val="-10"/>
      <w:sz w:val="24"/>
      <w:szCs w:val="20"/>
    </w:rPr>
  </w:style>
  <w:style w:type="paragraph" w:styleId="1447" w:customStyle="1">
    <w:name w:val="正文缩进11"/>
    <w:basedOn w:val="812"/>
    <w:next w:val="812"/>
    <w:uiPriority w:val="0"/>
    <w:unhideWhenUsed/>
    <w:qFormat/>
    <w:pPr>
      <w:ind w:firstLine="420"/>
      <w:jc w:val="left"/>
    </w:pPr>
    <w:rPr>
      <w:sz w:val="24"/>
    </w:rPr>
  </w:style>
  <w:style w:type="numbering" w:styleId="1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60" w:default="1">
    <w:name w:val="Normal"/>
    <w:uiPriority w:val="0"/>
    <w:qFormat/>
    <w:rPr>
      <w:rFonts w:hint="default" w:asciiTheme="minorHAnsi" w:hAnsiTheme="minorHAnsi" w:eastAsiaTheme="minorEastAsia" w:cstheme="minorBidi"/>
      <w:sz w:val="21"/>
      <w:szCs w:val="22"/>
      <w:lang w:val="en-US" w:eastAsia="zh-CN" w:bidi="ar-SA"/>
    </w:rPr>
  </w:style>
  <w:style w:type="paragraph" w:styleId="1861">
    <w:name w:val="Heading 1"/>
    <w:basedOn w:val="1860"/>
    <w:next w:val="1860"/>
    <w:link w:val="1890"/>
    <w:uiPriority w:val="9"/>
    <w:qFormat/>
    <w:pPr>
      <w:keepLines/>
      <w:keepNext/>
      <w:spacing w:before="480" w:after="200"/>
      <w:outlineLvl w:val="0"/>
    </w:pPr>
    <w:rPr>
      <w:rFonts w:ascii="Arial" w:hAnsi="Arial" w:eastAsia="Arial" w:cs="Arial"/>
      <w:sz w:val="40"/>
      <w:szCs w:val="40"/>
    </w:rPr>
  </w:style>
  <w:style w:type="paragraph" w:styleId="1862">
    <w:name w:val="Heading 2"/>
    <w:basedOn w:val="1860"/>
    <w:next w:val="1860"/>
    <w:link w:val="1891"/>
    <w:uiPriority w:val="9"/>
    <w:unhideWhenUsed/>
    <w:qFormat/>
    <w:pPr>
      <w:keepLines/>
      <w:keepNext/>
      <w:spacing w:before="360" w:after="200"/>
      <w:outlineLvl w:val="1"/>
    </w:pPr>
    <w:rPr>
      <w:rFonts w:ascii="Arial" w:hAnsi="Arial" w:eastAsia="Arial" w:cs="Arial"/>
      <w:sz w:val="34"/>
    </w:rPr>
  </w:style>
  <w:style w:type="paragraph" w:styleId="1863">
    <w:name w:val="Heading 3"/>
    <w:basedOn w:val="1860"/>
    <w:next w:val="1860"/>
    <w:link w:val="1892"/>
    <w:uiPriority w:val="9"/>
    <w:unhideWhenUsed/>
    <w:qFormat/>
    <w:pPr>
      <w:keepLines/>
      <w:keepNext/>
      <w:spacing w:before="320" w:after="200"/>
      <w:outlineLvl w:val="2"/>
    </w:pPr>
    <w:rPr>
      <w:rFonts w:ascii="Arial" w:hAnsi="Arial" w:eastAsia="Arial" w:cs="Arial"/>
      <w:sz w:val="30"/>
      <w:szCs w:val="30"/>
    </w:rPr>
  </w:style>
  <w:style w:type="paragraph" w:styleId="1864">
    <w:name w:val="Heading 4"/>
    <w:basedOn w:val="1860"/>
    <w:next w:val="1860"/>
    <w:link w:val="1893"/>
    <w:uiPriority w:val="9"/>
    <w:unhideWhenUsed/>
    <w:qFormat/>
    <w:pPr>
      <w:keepLines/>
      <w:keepNext/>
      <w:spacing w:before="320" w:after="200"/>
      <w:outlineLvl w:val="3"/>
    </w:pPr>
    <w:rPr>
      <w:rFonts w:ascii="Arial" w:hAnsi="Arial" w:eastAsia="Arial" w:cs="Arial"/>
      <w:b/>
      <w:bCs/>
      <w:sz w:val="26"/>
      <w:szCs w:val="26"/>
    </w:rPr>
  </w:style>
  <w:style w:type="paragraph" w:styleId="1865">
    <w:name w:val="Heading 5"/>
    <w:basedOn w:val="1860"/>
    <w:next w:val="1860"/>
    <w:link w:val="1894"/>
    <w:uiPriority w:val="9"/>
    <w:unhideWhenUsed/>
    <w:qFormat/>
    <w:pPr>
      <w:keepLines/>
      <w:keepNext/>
      <w:spacing w:before="320" w:after="200"/>
      <w:outlineLvl w:val="4"/>
    </w:pPr>
    <w:rPr>
      <w:rFonts w:ascii="Arial" w:hAnsi="Arial" w:eastAsia="Arial" w:cs="Arial"/>
      <w:b/>
      <w:bCs/>
      <w:sz w:val="24"/>
      <w:szCs w:val="24"/>
    </w:rPr>
  </w:style>
  <w:style w:type="paragraph" w:styleId="1866">
    <w:name w:val="Heading 6"/>
    <w:basedOn w:val="1860"/>
    <w:next w:val="1860"/>
    <w:link w:val="1895"/>
    <w:uiPriority w:val="9"/>
    <w:unhideWhenUsed/>
    <w:qFormat/>
    <w:pPr>
      <w:keepLines/>
      <w:keepNext/>
      <w:spacing w:before="320" w:after="200"/>
      <w:outlineLvl w:val="5"/>
    </w:pPr>
    <w:rPr>
      <w:rFonts w:ascii="Arial" w:hAnsi="Arial" w:eastAsia="Arial" w:cs="Arial"/>
      <w:b/>
      <w:bCs/>
      <w:sz w:val="22"/>
    </w:rPr>
  </w:style>
  <w:style w:type="paragraph" w:styleId="1867">
    <w:name w:val="Heading 7"/>
    <w:basedOn w:val="1860"/>
    <w:next w:val="1860"/>
    <w:link w:val="1896"/>
    <w:uiPriority w:val="9"/>
    <w:unhideWhenUsed/>
    <w:qFormat/>
    <w:pPr>
      <w:keepLines/>
      <w:keepNext/>
      <w:spacing w:before="320" w:after="200"/>
      <w:outlineLvl w:val="6"/>
    </w:pPr>
    <w:rPr>
      <w:rFonts w:ascii="Arial" w:hAnsi="Arial" w:eastAsia="Arial" w:cs="Arial"/>
      <w:b/>
      <w:bCs/>
      <w:i/>
      <w:iCs/>
      <w:sz w:val="22"/>
    </w:rPr>
  </w:style>
  <w:style w:type="paragraph" w:styleId="1868">
    <w:name w:val="Heading 8"/>
    <w:basedOn w:val="1860"/>
    <w:next w:val="1860"/>
    <w:link w:val="1897"/>
    <w:uiPriority w:val="9"/>
    <w:unhideWhenUsed/>
    <w:qFormat/>
    <w:pPr>
      <w:keepLines/>
      <w:keepNext/>
      <w:spacing w:before="320" w:after="200"/>
      <w:outlineLvl w:val="7"/>
    </w:pPr>
    <w:rPr>
      <w:rFonts w:ascii="Arial" w:hAnsi="Arial" w:eastAsia="Arial" w:cs="Arial"/>
      <w:i/>
      <w:iCs/>
      <w:sz w:val="22"/>
    </w:rPr>
  </w:style>
  <w:style w:type="paragraph" w:styleId="1869">
    <w:name w:val="Heading 9"/>
    <w:basedOn w:val="1860"/>
    <w:next w:val="1860"/>
    <w:link w:val="1898"/>
    <w:uiPriority w:val="9"/>
    <w:unhideWhenUsed/>
    <w:qFormat/>
    <w:pPr>
      <w:keepLines/>
      <w:keepNext/>
      <w:spacing w:before="320" w:after="200"/>
      <w:outlineLvl w:val="8"/>
    </w:pPr>
    <w:rPr>
      <w:rFonts w:ascii="Arial" w:hAnsi="Arial" w:eastAsia="Arial" w:cs="Arial"/>
      <w:i/>
      <w:iCs/>
      <w:szCs w:val="21"/>
    </w:rPr>
  </w:style>
  <w:style w:type="character" w:styleId="1870" w:default="1">
    <w:name w:val="Default Paragraph Font"/>
    <w:uiPriority w:val="1"/>
    <w:semiHidden/>
    <w:unhideWhenUsed/>
    <w:qFormat/>
  </w:style>
  <w:style w:type="table" w:styleId="1871" w:default="1">
    <w:name w:val="Normal Table"/>
    <w:uiPriority w:val="99"/>
    <w:semiHidden/>
    <w:unhideWhenUsed/>
    <w:qFormat/>
    <w:tblPr>
      <w:tblCellMar>
        <w:left w:w="108" w:type="dxa"/>
        <w:top w:w="0" w:type="dxa"/>
        <w:right w:w="108" w:type="dxa"/>
        <w:bottom w:w="0" w:type="dxa"/>
      </w:tblCellMar>
    </w:tblPr>
  </w:style>
  <w:style w:type="character" w:styleId="1872" w:customStyle="1">
    <w:name w:val="Heading 1 Char"/>
    <w:basedOn w:val="1870"/>
    <w:uiPriority w:val="9"/>
    <w:qFormat/>
    <w:rPr>
      <w:rFonts w:ascii="Arial" w:hAnsi="Arial" w:eastAsia="Arial" w:cs="Arial"/>
      <w:sz w:val="40"/>
      <w:szCs w:val="40"/>
    </w:rPr>
  </w:style>
  <w:style w:type="character" w:styleId="1873" w:customStyle="1">
    <w:name w:val="Heading 2 Char"/>
    <w:basedOn w:val="1870"/>
    <w:uiPriority w:val="9"/>
    <w:qFormat/>
    <w:rPr>
      <w:rFonts w:ascii="Arial" w:hAnsi="Arial" w:eastAsia="Arial" w:cs="Arial"/>
      <w:sz w:val="34"/>
    </w:rPr>
  </w:style>
  <w:style w:type="character" w:styleId="1874" w:customStyle="1">
    <w:name w:val="Heading 3 Char"/>
    <w:basedOn w:val="1870"/>
    <w:uiPriority w:val="9"/>
    <w:qFormat/>
    <w:rPr>
      <w:rFonts w:ascii="Arial" w:hAnsi="Arial" w:eastAsia="Arial" w:cs="Arial"/>
      <w:sz w:val="30"/>
      <w:szCs w:val="30"/>
    </w:rPr>
  </w:style>
  <w:style w:type="character" w:styleId="1875" w:customStyle="1">
    <w:name w:val="Heading 4 Char"/>
    <w:basedOn w:val="1870"/>
    <w:uiPriority w:val="9"/>
    <w:qFormat/>
    <w:rPr>
      <w:rFonts w:ascii="Arial" w:hAnsi="Arial" w:eastAsia="Arial" w:cs="Arial"/>
      <w:b/>
      <w:bCs/>
      <w:sz w:val="26"/>
      <w:szCs w:val="26"/>
    </w:rPr>
  </w:style>
  <w:style w:type="character" w:styleId="1876" w:customStyle="1">
    <w:name w:val="Heading 5 Char"/>
    <w:basedOn w:val="1870"/>
    <w:uiPriority w:val="9"/>
    <w:qFormat/>
    <w:rPr>
      <w:rFonts w:ascii="Arial" w:hAnsi="Arial" w:eastAsia="Arial" w:cs="Arial"/>
      <w:b/>
      <w:bCs/>
      <w:sz w:val="24"/>
      <w:szCs w:val="24"/>
    </w:rPr>
  </w:style>
  <w:style w:type="character" w:styleId="1877" w:customStyle="1">
    <w:name w:val="Heading 6 Char"/>
    <w:basedOn w:val="1870"/>
    <w:uiPriority w:val="9"/>
    <w:qFormat/>
    <w:rPr>
      <w:rFonts w:ascii="Arial" w:hAnsi="Arial" w:eastAsia="Arial" w:cs="Arial"/>
      <w:b/>
      <w:bCs/>
      <w:sz w:val="22"/>
      <w:szCs w:val="22"/>
    </w:rPr>
  </w:style>
  <w:style w:type="character" w:styleId="1878" w:customStyle="1">
    <w:name w:val="Heading 7 Char"/>
    <w:basedOn w:val="1870"/>
    <w:uiPriority w:val="9"/>
    <w:qFormat/>
    <w:rPr>
      <w:rFonts w:ascii="Arial" w:hAnsi="Arial" w:eastAsia="Arial" w:cs="Arial"/>
      <w:b/>
      <w:bCs/>
      <w:i/>
      <w:iCs/>
      <w:sz w:val="22"/>
      <w:szCs w:val="22"/>
    </w:rPr>
  </w:style>
  <w:style w:type="character" w:styleId="1879" w:customStyle="1">
    <w:name w:val="Heading 8 Char"/>
    <w:basedOn w:val="1870"/>
    <w:uiPriority w:val="9"/>
    <w:qFormat/>
    <w:rPr>
      <w:rFonts w:ascii="Arial" w:hAnsi="Arial" w:eastAsia="Arial" w:cs="Arial"/>
      <w:i/>
      <w:iCs/>
      <w:sz w:val="22"/>
      <w:szCs w:val="22"/>
    </w:rPr>
  </w:style>
  <w:style w:type="character" w:styleId="1880" w:customStyle="1">
    <w:name w:val="Heading 9 Char"/>
    <w:basedOn w:val="1870"/>
    <w:uiPriority w:val="9"/>
    <w:qFormat/>
    <w:rPr>
      <w:rFonts w:ascii="Arial" w:hAnsi="Arial" w:eastAsia="Arial" w:cs="Arial"/>
      <w:i/>
      <w:iCs/>
      <w:sz w:val="21"/>
      <w:szCs w:val="21"/>
    </w:rPr>
  </w:style>
  <w:style w:type="character" w:styleId="1881" w:customStyle="1">
    <w:name w:val="Title Char"/>
    <w:basedOn w:val="1870"/>
    <w:uiPriority w:val="10"/>
    <w:qFormat/>
    <w:rPr>
      <w:sz w:val="48"/>
      <w:szCs w:val="48"/>
    </w:rPr>
  </w:style>
  <w:style w:type="character" w:styleId="1882" w:customStyle="1">
    <w:name w:val="Subtitle Char"/>
    <w:basedOn w:val="1870"/>
    <w:uiPriority w:val="11"/>
    <w:qFormat/>
    <w:rPr>
      <w:sz w:val="24"/>
      <w:szCs w:val="24"/>
    </w:rPr>
  </w:style>
  <w:style w:type="character" w:styleId="1883" w:customStyle="1">
    <w:name w:val="Quote Char"/>
    <w:uiPriority w:val="29"/>
    <w:qFormat/>
    <w:rPr>
      <w:i/>
    </w:rPr>
  </w:style>
  <w:style w:type="character" w:styleId="1884" w:customStyle="1">
    <w:name w:val="Intense Quote Char"/>
    <w:uiPriority w:val="30"/>
    <w:qFormat/>
    <w:rPr>
      <w:i/>
    </w:rPr>
  </w:style>
  <w:style w:type="character" w:styleId="1885" w:customStyle="1">
    <w:name w:val="Header Char"/>
    <w:basedOn w:val="1870"/>
    <w:uiPriority w:val="99"/>
    <w:qFormat/>
  </w:style>
  <w:style w:type="character" w:styleId="1886" w:customStyle="1">
    <w:name w:val="Caption Char"/>
    <w:uiPriority w:val="99"/>
    <w:qFormat/>
  </w:style>
  <w:style w:type="character" w:styleId="1887" w:customStyle="1">
    <w:name w:val="Footnote Text Char"/>
    <w:uiPriority w:val="99"/>
    <w:qFormat/>
    <w:rPr>
      <w:sz w:val="18"/>
    </w:rPr>
  </w:style>
  <w:style w:type="character" w:styleId="1888" w:customStyle="1">
    <w:name w:val="Endnote Text Char"/>
    <w:uiPriority w:val="99"/>
    <w:qFormat/>
    <w:rPr>
      <w:sz w:val="20"/>
    </w:rPr>
  </w:style>
  <w:style w:type="paragraph" w:styleId="1889" w:customStyle="1">
    <w:name w:val="TOC Heading"/>
    <w:uiPriority w:val="39"/>
    <w:unhideWhenUsed/>
    <w:qFormat/>
    <w:rPr>
      <w:rFonts w:hint="default" w:asciiTheme="minorHAnsi" w:hAnsiTheme="minorHAnsi" w:eastAsiaTheme="minorEastAsia" w:cstheme="minorBidi"/>
    </w:rPr>
  </w:style>
  <w:style w:type="character" w:styleId="1890" w:customStyle="1">
    <w:name w:val="标题 1 Char"/>
    <w:basedOn w:val="1870"/>
    <w:link w:val="1861"/>
    <w:uiPriority w:val="9"/>
    <w:qFormat/>
    <w:rPr>
      <w:rFonts w:ascii="Arial" w:hAnsi="Arial" w:eastAsia="Arial" w:cs="Arial"/>
      <w:sz w:val="40"/>
      <w:szCs w:val="40"/>
    </w:rPr>
  </w:style>
  <w:style w:type="character" w:styleId="1891" w:customStyle="1">
    <w:name w:val="标题 2 Char"/>
    <w:basedOn w:val="1870"/>
    <w:link w:val="1862"/>
    <w:uiPriority w:val="9"/>
    <w:qFormat/>
    <w:rPr>
      <w:rFonts w:ascii="Arial" w:hAnsi="Arial" w:eastAsia="Arial" w:cs="Arial"/>
      <w:sz w:val="34"/>
    </w:rPr>
  </w:style>
  <w:style w:type="character" w:styleId="1892" w:customStyle="1">
    <w:name w:val="标题 3 Char"/>
    <w:basedOn w:val="1870"/>
    <w:link w:val="1863"/>
    <w:uiPriority w:val="9"/>
    <w:qFormat/>
    <w:rPr>
      <w:rFonts w:ascii="Arial" w:hAnsi="Arial" w:eastAsia="Arial" w:cs="Arial"/>
      <w:sz w:val="30"/>
      <w:szCs w:val="30"/>
    </w:rPr>
  </w:style>
  <w:style w:type="character" w:styleId="1893" w:customStyle="1">
    <w:name w:val="标题 4 Char"/>
    <w:basedOn w:val="1870"/>
    <w:link w:val="1864"/>
    <w:uiPriority w:val="9"/>
    <w:qFormat/>
    <w:rPr>
      <w:rFonts w:ascii="Arial" w:hAnsi="Arial" w:eastAsia="Arial" w:cs="Arial"/>
      <w:b/>
      <w:bCs/>
      <w:sz w:val="26"/>
      <w:szCs w:val="26"/>
    </w:rPr>
  </w:style>
  <w:style w:type="character" w:styleId="1894" w:customStyle="1">
    <w:name w:val="标题 5 Char"/>
    <w:basedOn w:val="1870"/>
    <w:link w:val="1865"/>
    <w:uiPriority w:val="9"/>
    <w:qFormat/>
    <w:rPr>
      <w:rFonts w:ascii="Arial" w:hAnsi="Arial" w:eastAsia="Arial" w:cs="Arial"/>
      <w:b/>
      <w:bCs/>
      <w:sz w:val="24"/>
      <w:szCs w:val="24"/>
    </w:rPr>
  </w:style>
  <w:style w:type="character" w:styleId="1895" w:customStyle="1">
    <w:name w:val="标题 6 Char"/>
    <w:basedOn w:val="1870"/>
    <w:link w:val="1866"/>
    <w:uiPriority w:val="9"/>
    <w:qFormat/>
    <w:rPr>
      <w:rFonts w:ascii="Arial" w:hAnsi="Arial" w:eastAsia="Arial" w:cs="Arial"/>
      <w:b/>
      <w:bCs/>
      <w:sz w:val="22"/>
      <w:szCs w:val="22"/>
    </w:rPr>
  </w:style>
  <w:style w:type="character" w:styleId="1896" w:customStyle="1">
    <w:name w:val="标题 7 Char"/>
    <w:basedOn w:val="1870"/>
    <w:link w:val="1867"/>
    <w:uiPriority w:val="9"/>
    <w:qFormat/>
    <w:rPr>
      <w:rFonts w:ascii="Arial" w:hAnsi="Arial" w:eastAsia="Arial" w:cs="Arial"/>
      <w:b/>
      <w:bCs/>
      <w:i/>
      <w:iCs/>
      <w:sz w:val="22"/>
      <w:szCs w:val="22"/>
    </w:rPr>
  </w:style>
  <w:style w:type="character" w:styleId="1897" w:customStyle="1">
    <w:name w:val="标题 8 Char"/>
    <w:basedOn w:val="1870"/>
    <w:link w:val="1868"/>
    <w:uiPriority w:val="9"/>
    <w:qFormat/>
    <w:rPr>
      <w:rFonts w:ascii="Arial" w:hAnsi="Arial" w:eastAsia="Arial" w:cs="Arial"/>
      <w:i/>
      <w:iCs/>
      <w:sz w:val="22"/>
      <w:szCs w:val="22"/>
    </w:rPr>
  </w:style>
  <w:style w:type="character" w:styleId="1898" w:customStyle="1">
    <w:name w:val="标题 9 Char"/>
    <w:basedOn w:val="1870"/>
    <w:link w:val="1869"/>
    <w:uiPriority w:val="9"/>
    <w:qFormat/>
    <w:rPr>
      <w:rFonts w:ascii="Arial" w:hAnsi="Arial" w:eastAsia="Arial" w:cs="Arial"/>
      <w:i/>
      <w:iCs/>
      <w:sz w:val="21"/>
      <w:szCs w:val="21"/>
    </w:rPr>
  </w:style>
  <w:style w:type="paragraph" w:styleId="1899">
    <w:name w:val="List Paragraph"/>
    <w:basedOn w:val="1860"/>
    <w:uiPriority w:val="34"/>
    <w:qFormat/>
    <w:pPr>
      <w:contextualSpacing/>
      <w:ind w:left="720"/>
    </w:pPr>
  </w:style>
  <w:style w:type="paragraph" w:styleId="1900">
    <w:name w:val="No Spacing"/>
    <w:uiPriority w:val="1"/>
    <w:qFormat/>
    <w:rPr>
      <w:rFonts w:hint="default" w:asciiTheme="minorHAnsi" w:hAnsiTheme="minorHAnsi" w:eastAsiaTheme="minorEastAsia" w:cstheme="minorBidi"/>
      <w:sz w:val="21"/>
      <w:szCs w:val="22"/>
      <w:lang w:val="en-US" w:eastAsia="zh-CN" w:bidi="ar-SA"/>
    </w:rPr>
  </w:style>
  <w:style w:type="paragraph" w:styleId="1901">
    <w:name w:val="Title"/>
    <w:basedOn w:val="1860"/>
    <w:next w:val="1860"/>
    <w:link w:val="1902"/>
    <w:uiPriority w:val="10"/>
    <w:qFormat/>
    <w:pPr>
      <w:contextualSpacing/>
      <w:spacing w:before="300" w:after="200"/>
    </w:pPr>
    <w:rPr>
      <w:sz w:val="48"/>
      <w:szCs w:val="48"/>
    </w:rPr>
  </w:style>
  <w:style w:type="character" w:styleId="1902" w:customStyle="1">
    <w:name w:val="标题 Char"/>
    <w:basedOn w:val="1870"/>
    <w:link w:val="1901"/>
    <w:uiPriority w:val="10"/>
    <w:qFormat/>
    <w:rPr>
      <w:sz w:val="48"/>
      <w:szCs w:val="48"/>
    </w:rPr>
  </w:style>
  <w:style w:type="paragraph" w:styleId="1903">
    <w:name w:val="Subtitle"/>
    <w:basedOn w:val="1860"/>
    <w:next w:val="1860"/>
    <w:link w:val="1904"/>
    <w:uiPriority w:val="11"/>
    <w:qFormat/>
    <w:pPr>
      <w:spacing w:before="200" w:after="200"/>
    </w:pPr>
    <w:rPr>
      <w:sz w:val="24"/>
      <w:szCs w:val="24"/>
    </w:rPr>
  </w:style>
  <w:style w:type="character" w:styleId="1904" w:customStyle="1">
    <w:name w:val="副标题 Char"/>
    <w:basedOn w:val="1870"/>
    <w:link w:val="1903"/>
    <w:uiPriority w:val="11"/>
    <w:qFormat/>
    <w:rPr>
      <w:sz w:val="24"/>
      <w:szCs w:val="24"/>
    </w:rPr>
  </w:style>
  <w:style w:type="paragraph" w:styleId="1905">
    <w:name w:val="Quote"/>
    <w:basedOn w:val="1860"/>
    <w:next w:val="1860"/>
    <w:link w:val="1906"/>
    <w:uiPriority w:val="29"/>
    <w:qFormat/>
    <w:pPr>
      <w:ind w:left="720" w:right="720"/>
    </w:pPr>
    <w:rPr>
      <w:i/>
    </w:rPr>
  </w:style>
  <w:style w:type="character" w:styleId="1906" w:customStyle="1">
    <w:name w:val="引用 Char"/>
    <w:link w:val="1905"/>
    <w:uiPriority w:val="29"/>
    <w:qFormat/>
    <w:rPr>
      <w:i/>
    </w:rPr>
  </w:style>
  <w:style w:type="paragraph" w:styleId="1907">
    <w:name w:val="Intense Quote"/>
    <w:basedOn w:val="1860"/>
    <w:next w:val="1860"/>
    <w:link w:val="1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08" w:customStyle="1">
    <w:name w:val="明显引用 Char"/>
    <w:link w:val="1907"/>
    <w:uiPriority w:val="30"/>
    <w:qFormat/>
    <w:rPr>
      <w:i/>
    </w:rPr>
  </w:style>
  <w:style w:type="paragraph" w:styleId="1909">
    <w:name w:val="Header"/>
    <w:basedOn w:val="1860"/>
    <w:link w:val="1910"/>
    <w:uiPriority w:val="99"/>
    <w:unhideWhenUsed/>
    <w:qFormat/>
    <w:pPr>
      <w:tabs>
        <w:tab w:val="center" w:pos="7143" w:leader="none"/>
        <w:tab w:val="right" w:pos="14287" w:leader="none"/>
      </w:tabs>
    </w:pPr>
  </w:style>
  <w:style w:type="character" w:styleId="1910" w:customStyle="1">
    <w:name w:val="页眉 Char"/>
    <w:basedOn w:val="1870"/>
    <w:link w:val="1909"/>
    <w:uiPriority w:val="99"/>
    <w:qFormat/>
  </w:style>
  <w:style w:type="paragraph" w:styleId="1911">
    <w:name w:val="Footer"/>
    <w:basedOn w:val="1860"/>
    <w:link w:val="1914"/>
    <w:uiPriority w:val="99"/>
    <w:unhideWhenUsed/>
    <w:qFormat/>
    <w:pPr>
      <w:tabs>
        <w:tab w:val="center" w:pos="7143" w:leader="none"/>
        <w:tab w:val="right" w:pos="14287" w:leader="none"/>
      </w:tabs>
    </w:pPr>
  </w:style>
  <w:style w:type="character" w:styleId="1912" w:customStyle="1">
    <w:name w:val="Footer Char"/>
    <w:basedOn w:val="1870"/>
    <w:link w:val="1911"/>
    <w:uiPriority w:val="99"/>
    <w:qFormat/>
  </w:style>
  <w:style w:type="paragraph" w:styleId="1913">
    <w:name w:val="Caption"/>
    <w:basedOn w:val="1860"/>
    <w:next w:val="1860"/>
    <w:uiPriority w:val="35"/>
    <w:semiHidden/>
    <w:unhideWhenUsed/>
    <w:qFormat/>
    <w:pPr>
      <w:spacing w:line="276" w:lineRule="auto"/>
    </w:pPr>
    <w:rPr>
      <w:b/>
      <w:bCs/>
      <w:color w:val="4f81bd" w:themeColor="accent1"/>
      <w:sz w:val="18"/>
      <w:szCs w:val="18"/>
    </w:rPr>
  </w:style>
  <w:style w:type="character" w:styleId="1914" w:customStyle="1">
    <w:name w:val="页脚 Char"/>
    <w:link w:val="1911"/>
    <w:uiPriority w:val="99"/>
    <w:qFormat/>
  </w:style>
  <w:style w:type="table" w:styleId="1915">
    <w:name w:val="Table Grid"/>
    <w:basedOn w:val="1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6" w:customStyle="1">
    <w:name w:val="Table Grid Light"/>
    <w:basedOn w:val="18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917" w:customStyle="1">
    <w:name w:val="Plain Table 1"/>
    <w:basedOn w:val="18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18" w:customStyle="1">
    <w:name w:val="Plain Table 2"/>
    <w:basedOn w:val="18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19" w:customStyle="1">
    <w:name w:val="Plain Table 3"/>
    <w:basedOn w:val="18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20" w:customStyle="1">
    <w:name w:val="Plain Table 4"/>
    <w:basedOn w:val="18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21" w:customStyle="1">
    <w:name w:val="Plain Table 5"/>
    <w:basedOn w:val="18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922" w:customStyle="1">
    <w:name w:val="Grid Table 1 Light"/>
    <w:basedOn w:val="18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923" w:customStyle="1">
    <w:name w:val="Grid Table 1 Light - Accent 1"/>
    <w:basedOn w:val="18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924" w:customStyle="1">
    <w:name w:val="Grid Table 1 Light - Accent 2"/>
    <w:basedOn w:val="18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925" w:customStyle="1">
    <w:name w:val="Grid Table 1 Light - Accent 3"/>
    <w:basedOn w:val="18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926" w:customStyle="1">
    <w:name w:val="Grid Table 1 Light - Accent 4"/>
    <w:basedOn w:val="18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927" w:customStyle="1">
    <w:name w:val="Grid Table 1 Light - Accent 5"/>
    <w:basedOn w:val="18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928" w:customStyle="1">
    <w:name w:val="Grid Table 1 Light - Accent 6"/>
    <w:basedOn w:val="18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929" w:customStyle="1">
    <w:name w:val="Grid Table 2"/>
    <w:basedOn w:val="18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930" w:customStyle="1">
    <w:name w:val="Grid Table 2 - Accent 1"/>
    <w:basedOn w:val="18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931" w:customStyle="1">
    <w:name w:val="Grid Table 2 - Accent 2"/>
    <w:basedOn w:val="18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932" w:customStyle="1">
    <w:name w:val="Grid Table 2 - Accent 3"/>
    <w:basedOn w:val="18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933" w:customStyle="1">
    <w:name w:val="Grid Table 2 - Accent 4"/>
    <w:basedOn w:val="18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934" w:customStyle="1">
    <w:name w:val="Grid Table 2 - Accent 5"/>
    <w:basedOn w:val="187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935" w:customStyle="1">
    <w:name w:val="Grid Table 2 - Accent 6"/>
    <w:basedOn w:val="187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936" w:customStyle="1">
    <w:name w:val="Grid Table 3"/>
    <w:basedOn w:val="18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37" w:customStyle="1">
    <w:name w:val="Grid Table 3 - Accent 1"/>
    <w:basedOn w:val="18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38" w:customStyle="1">
    <w:name w:val="Grid Table 3 - Accent 2"/>
    <w:basedOn w:val="18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39" w:customStyle="1">
    <w:name w:val="Grid Table 3 - Accent 3"/>
    <w:basedOn w:val="18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40" w:customStyle="1">
    <w:name w:val="Grid Table 3 - Accent 4"/>
    <w:basedOn w:val="18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41" w:customStyle="1">
    <w:name w:val="Grid Table 3 - Accent 5"/>
    <w:basedOn w:val="187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42" w:customStyle="1">
    <w:name w:val="Grid Table 3 - Accent 6"/>
    <w:basedOn w:val="187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43" w:customStyle="1">
    <w:name w:val="Grid Table 4"/>
    <w:basedOn w:val="18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44" w:customStyle="1">
    <w:name w:val="Grid Table 4 - Accent 1"/>
    <w:basedOn w:val="187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945" w:customStyle="1">
    <w:name w:val="Grid Table 4 - Accent 2"/>
    <w:basedOn w:val="187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946" w:customStyle="1">
    <w:name w:val="Grid Table 4 - Accent 3"/>
    <w:basedOn w:val="187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947" w:customStyle="1">
    <w:name w:val="Grid Table 4 - Accent 4"/>
    <w:basedOn w:val="187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948" w:customStyle="1">
    <w:name w:val="Grid Table 4 - Accent 5"/>
    <w:basedOn w:val="187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949" w:customStyle="1">
    <w:name w:val="Grid Table 4 - Accent 6"/>
    <w:basedOn w:val="187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950" w:customStyle="1">
    <w:name w:val="Grid Table 5 Dark"/>
    <w:basedOn w:val="1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951" w:customStyle="1">
    <w:name w:val="Grid Table 5 Dark- Accent 1"/>
    <w:basedOn w:val="1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952" w:customStyle="1">
    <w:name w:val="Grid Table 5 Dark - Accent 2"/>
    <w:basedOn w:val="1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953" w:customStyle="1">
    <w:name w:val="Grid Table 5 Dark - Accent 3"/>
    <w:basedOn w:val="1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954" w:customStyle="1">
    <w:name w:val="Grid Table 5 Dark- Accent 4"/>
    <w:basedOn w:val="1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955" w:customStyle="1">
    <w:name w:val="Grid Table 5 Dark - Accent 5"/>
    <w:basedOn w:val="1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956" w:customStyle="1">
    <w:name w:val="Grid Table 5 Dark - Accent 6"/>
    <w:basedOn w:val="1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957" w:customStyle="1">
    <w:name w:val="Grid Table 6 Colorful"/>
    <w:basedOn w:val="18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958" w:customStyle="1">
    <w:name w:val="Grid Table 6 Colorful - Accent 1"/>
    <w:basedOn w:val="187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959" w:customStyle="1">
    <w:name w:val="Grid Table 6 Colorful - Accent 2"/>
    <w:basedOn w:val="18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960" w:customStyle="1">
    <w:name w:val="Grid Table 6 Colorful - Accent 3"/>
    <w:basedOn w:val="187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961" w:customStyle="1">
    <w:name w:val="Grid Table 6 Colorful - Accent 4"/>
    <w:basedOn w:val="18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962" w:customStyle="1">
    <w:name w:val="Grid Table 6 Colorful - Accent 5"/>
    <w:basedOn w:val="187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963" w:customStyle="1">
    <w:name w:val="Grid Table 6 Colorful - Accent 6"/>
    <w:basedOn w:val="187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964" w:customStyle="1">
    <w:name w:val="Grid Table 7 Colorful"/>
    <w:basedOn w:val="18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965" w:customStyle="1">
    <w:name w:val="Grid Table 7 Colorful - Accent 1"/>
    <w:basedOn w:val="187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966" w:customStyle="1">
    <w:name w:val="Grid Table 7 Colorful - Accent 2"/>
    <w:basedOn w:val="187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967" w:customStyle="1">
    <w:name w:val="Grid Table 7 Colorful - Accent 3"/>
    <w:basedOn w:val="187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968" w:customStyle="1">
    <w:name w:val="Grid Table 7 Colorful - Accent 4"/>
    <w:basedOn w:val="187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969" w:customStyle="1">
    <w:name w:val="Grid Table 7 Colorful - Accent 5"/>
    <w:basedOn w:val="187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970" w:customStyle="1">
    <w:name w:val="Grid Table 7 Colorful - Accent 6"/>
    <w:basedOn w:val="187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971" w:customStyle="1">
    <w:name w:val="List Table 1 Light"/>
    <w:basedOn w:val="18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72" w:customStyle="1">
    <w:name w:val="List Table 1 Light - Accent 1"/>
    <w:basedOn w:val="187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973" w:customStyle="1">
    <w:name w:val="List Table 1 Light - Accent 2"/>
    <w:basedOn w:val="187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974" w:customStyle="1">
    <w:name w:val="List Table 1 Light - Accent 3"/>
    <w:basedOn w:val="187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975" w:customStyle="1">
    <w:name w:val="List Table 1 Light - Accent 4"/>
    <w:basedOn w:val="187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976" w:customStyle="1">
    <w:name w:val="List Table 1 Light - Accent 5"/>
    <w:basedOn w:val="187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977" w:customStyle="1">
    <w:name w:val="List Table 1 Light - Accent 6"/>
    <w:basedOn w:val="187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978" w:customStyle="1">
    <w:name w:val="List Table 2"/>
    <w:basedOn w:val="18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979" w:customStyle="1">
    <w:name w:val="List Table 2 - Accent 1"/>
    <w:basedOn w:val="187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980" w:customStyle="1">
    <w:name w:val="List Table 2 - Accent 2"/>
    <w:basedOn w:val="187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981" w:customStyle="1">
    <w:name w:val="List Table 2 - Accent 3"/>
    <w:basedOn w:val="187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982" w:customStyle="1">
    <w:name w:val="List Table 2 - Accent 4"/>
    <w:basedOn w:val="187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983" w:customStyle="1">
    <w:name w:val="List Table 2 - Accent 5"/>
    <w:basedOn w:val="187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984" w:customStyle="1">
    <w:name w:val="List Table 2 - Accent 6"/>
    <w:basedOn w:val="187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985" w:customStyle="1">
    <w:name w:val="List Table 3"/>
    <w:basedOn w:val="18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86" w:customStyle="1">
    <w:name w:val="List Table 3 - Accent 1"/>
    <w:basedOn w:val="187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987" w:customStyle="1">
    <w:name w:val="List Table 3 - Accent 2"/>
    <w:basedOn w:val="18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988" w:customStyle="1">
    <w:name w:val="List Table 3 - Accent 3"/>
    <w:basedOn w:val="187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989" w:customStyle="1">
    <w:name w:val="List Table 3 - Accent 4"/>
    <w:basedOn w:val="18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990" w:customStyle="1">
    <w:name w:val="List Table 3 - Accent 5"/>
    <w:basedOn w:val="187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991" w:customStyle="1">
    <w:name w:val="List Table 3 - Accent 6"/>
    <w:basedOn w:val="187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992" w:customStyle="1">
    <w:name w:val="List Table 4"/>
    <w:basedOn w:val="18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93" w:customStyle="1">
    <w:name w:val="List Table 4 - Accent 1"/>
    <w:basedOn w:val="187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994" w:customStyle="1">
    <w:name w:val="List Table 4 - Accent 2"/>
    <w:basedOn w:val="187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995" w:customStyle="1">
    <w:name w:val="List Table 4 - Accent 3"/>
    <w:basedOn w:val="187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996" w:customStyle="1">
    <w:name w:val="List Table 4 - Accent 4"/>
    <w:basedOn w:val="187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997" w:customStyle="1">
    <w:name w:val="List Table 4 - Accent 5"/>
    <w:basedOn w:val="187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998" w:customStyle="1">
    <w:name w:val="List Table 4 - Accent 6"/>
    <w:basedOn w:val="187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999" w:customStyle="1">
    <w:name w:val="List Table 5 Dark"/>
    <w:basedOn w:val="18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2000" w:customStyle="1">
    <w:name w:val="List Table 5 Dark - Accent 1"/>
    <w:basedOn w:val="187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2001" w:customStyle="1">
    <w:name w:val="List Table 5 Dark - Accent 2"/>
    <w:basedOn w:val="187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2002" w:customStyle="1">
    <w:name w:val="List Table 5 Dark - Accent 3"/>
    <w:basedOn w:val="187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2003" w:customStyle="1">
    <w:name w:val="List Table 5 Dark - Accent 4"/>
    <w:basedOn w:val="187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2004" w:customStyle="1">
    <w:name w:val="List Table 5 Dark - Accent 5"/>
    <w:basedOn w:val="187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2005" w:customStyle="1">
    <w:name w:val="List Table 5 Dark - Accent 6"/>
    <w:basedOn w:val="187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2006" w:customStyle="1">
    <w:name w:val="List Table 6 Colorful"/>
    <w:basedOn w:val="18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2007" w:customStyle="1">
    <w:name w:val="List Table 6 Colorful - Accent 1"/>
    <w:basedOn w:val="187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2008" w:customStyle="1">
    <w:name w:val="List Table 6 Colorful - Accent 2"/>
    <w:basedOn w:val="187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2009" w:customStyle="1">
    <w:name w:val="List Table 6 Colorful - Accent 3"/>
    <w:basedOn w:val="187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2010" w:customStyle="1">
    <w:name w:val="List Table 6 Colorful - Accent 4"/>
    <w:basedOn w:val="187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2011" w:customStyle="1">
    <w:name w:val="List Table 6 Colorful - Accent 5"/>
    <w:basedOn w:val="187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2012" w:customStyle="1">
    <w:name w:val="List Table 6 Colorful - Accent 6"/>
    <w:basedOn w:val="187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2013" w:customStyle="1">
    <w:name w:val="List Table 7 Colorful"/>
    <w:basedOn w:val="18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014" w:customStyle="1">
    <w:name w:val="List Table 7 Colorful - Accent 1"/>
    <w:basedOn w:val="187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2015" w:customStyle="1">
    <w:name w:val="List Table 7 Colorful - Accent 2"/>
    <w:basedOn w:val="187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2016" w:customStyle="1">
    <w:name w:val="List Table 7 Colorful - Accent 3"/>
    <w:basedOn w:val="187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2017" w:customStyle="1">
    <w:name w:val="List Table 7 Colorful - Accent 4"/>
    <w:basedOn w:val="187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018" w:customStyle="1">
    <w:name w:val="List Table 7 Colorful - Accent 5"/>
    <w:basedOn w:val="187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2019" w:customStyle="1">
    <w:name w:val="List Table 7 Colorful - Accent 6"/>
    <w:basedOn w:val="187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2020" w:customStyle="1">
    <w:name w:val="Lined - Accent"/>
    <w:basedOn w:val="1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021" w:customStyle="1">
    <w:name w:val="Lined - Accent 1"/>
    <w:basedOn w:val="1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022" w:customStyle="1">
    <w:name w:val="Lined - Accent 2"/>
    <w:basedOn w:val="1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023" w:customStyle="1">
    <w:name w:val="Lined - Accent 3"/>
    <w:basedOn w:val="1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024" w:customStyle="1">
    <w:name w:val="Lined - Accent 4"/>
    <w:basedOn w:val="1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025" w:customStyle="1">
    <w:name w:val="Lined - Accent 5"/>
    <w:basedOn w:val="1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026" w:customStyle="1">
    <w:name w:val="Lined - Accent 6"/>
    <w:basedOn w:val="1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027" w:customStyle="1">
    <w:name w:val="Bordered &amp; Lined - Accent"/>
    <w:basedOn w:val="18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028" w:customStyle="1">
    <w:name w:val="Bordered &amp; Lined - Accent 1"/>
    <w:basedOn w:val="187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029" w:customStyle="1">
    <w:name w:val="Bordered &amp; Lined - Accent 2"/>
    <w:basedOn w:val="187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030" w:customStyle="1">
    <w:name w:val="Bordered &amp; Lined - Accent 3"/>
    <w:basedOn w:val="187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031" w:customStyle="1">
    <w:name w:val="Bordered &amp; Lined - Accent 4"/>
    <w:basedOn w:val="187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032" w:customStyle="1">
    <w:name w:val="Bordered &amp; Lined - Accent 5"/>
    <w:basedOn w:val="187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033" w:customStyle="1">
    <w:name w:val="Bordered &amp; Lined - Accent 6"/>
    <w:basedOn w:val="187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034" w:customStyle="1">
    <w:name w:val="Bordered"/>
    <w:basedOn w:val="18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2035" w:customStyle="1">
    <w:name w:val="Bordered - Accent 1"/>
    <w:basedOn w:val="18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2036" w:customStyle="1">
    <w:name w:val="Bordered - Accent 2"/>
    <w:basedOn w:val="18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2037" w:customStyle="1">
    <w:name w:val="Bordered - Accent 3"/>
    <w:basedOn w:val="18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2038" w:customStyle="1">
    <w:name w:val="Bordered - Accent 4"/>
    <w:basedOn w:val="18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2039" w:customStyle="1">
    <w:name w:val="Bordered - Accent 5"/>
    <w:basedOn w:val="18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2040" w:customStyle="1">
    <w:name w:val="Bordered - Accent 6"/>
    <w:basedOn w:val="18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2041">
    <w:name w:val="Hyperlink"/>
    <w:uiPriority w:val="99"/>
    <w:unhideWhenUsed/>
    <w:qFormat/>
    <w:rPr>
      <w:color w:val="0000ff" w:themeColor="hyperlink"/>
      <w:u w:val="single"/>
    </w:rPr>
  </w:style>
  <w:style w:type="paragraph" w:styleId="2042">
    <w:name w:val="footnote text"/>
    <w:basedOn w:val="1860"/>
    <w:link w:val="2043"/>
    <w:uiPriority w:val="99"/>
    <w:semiHidden/>
    <w:unhideWhenUsed/>
    <w:qFormat/>
    <w:pPr>
      <w:spacing w:after="40"/>
    </w:pPr>
    <w:rPr>
      <w:sz w:val="18"/>
    </w:rPr>
  </w:style>
  <w:style w:type="character" w:styleId="2043" w:customStyle="1">
    <w:name w:val="脚注文本 Char"/>
    <w:link w:val="2042"/>
    <w:uiPriority w:val="99"/>
    <w:qFormat/>
    <w:rPr>
      <w:sz w:val="18"/>
    </w:rPr>
  </w:style>
  <w:style w:type="character" w:styleId="2044">
    <w:name w:val="footnote reference"/>
    <w:basedOn w:val="1870"/>
    <w:uiPriority w:val="99"/>
    <w:unhideWhenUsed/>
    <w:qFormat/>
    <w:rPr>
      <w:vertAlign w:val="superscript"/>
    </w:rPr>
  </w:style>
  <w:style w:type="paragraph" w:styleId="2045">
    <w:name w:val="endnote text"/>
    <w:basedOn w:val="1860"/>
    <w:link w:val="2046"/>
    <w:uiPriority w:val="99"/>
    <w:semiHidden/>
    <w:unhideWhenUsed/>
    <w:qFormat/>
    <w:rPr>
      <w:sz w:val="20"/>
    </w:rPr>
  </w:style>
  <w:style w:type="character" w:styleId="2046" w:customStyle="1">
    <w:name w:val="尾注文本 Char"/>
    <w:link w:val="2045"/>
    <w:uiPriority w:val="99"/>
    <w:qFormat/>
    <w:rPr>
      <w:sz w:val="20"/>
    </w:rPr>
  </w:style>
  <w:style w:type="character" w:styleId="2047">
    <w:name w:val="endnote reference"/>
    <w:basedOn w:val="1870"/>
    <w:uiPriority w:val="99"/>
    <w:semiHidden/>
    <w:unhideWhenUsed/>
    <w:qFormat/>
    <w:rPr>
      <w:vertAlign w:val="superscript"/>
    </w:rPr>
  </w:style>
  <w:style w:type="paragraph" w:styleId="2048">
    <w:name w:val="toc 1"/>
    <w:basedOn w:val="1860"/>
    <w:next w:val="1860"/>
    <w:uiPriority w:val="39"/>
    <w:unhideWhenUsed/>
    <w:qFormat/>
    <w:pPr>
      <w:spacing w:after="57"/>
    </w:pPr>
  </w:style>
  <w:style w:type="paragraph" w:styleId="2049">
    <w:name w:val="toc 2"/>
    <w:basedOn w:val="1860"/>
    <w:next w:val="1860"/>
    <w:uiPriority w:val="39"/>
    <w:unhideWhenUsed/>
    <w:qFormat/>
    <w:pPr>
      <w:ind w:left="283"/>
      <w:spacing w:after="57"/>
    </w:pPr>
  </w:style>
  <w:style w:type="paragraph" w:styleId="2050">
    <w:name w:val="toc 3"/>
    <w:basedOn w:val="1860"/>
    <w:next w:val="1860"/>
    <w:uiPriority w:val="39"/>
    <w:unhideWhenUsed/>
    <w:qFormat/>
    <w:pPr>
      <w:ind w:left="567"/>
      <w:spacing w:after="57"/>
    </w:pPr>
  </w:style>
  <w:style w:type="paragraph" w:styleId="2051">
    <w:name w:val="toc 4"/>
    <w:basedOn w:val="1860"/>
    <w:next w:val="1860"/>
    <w:uiPriority w:val="39"/>
    <w:unhideWhenUsed/>
    <w:qFormat/>
    <w:pPr>
      <w:ind w:left="850"/>
      <w:spacing w:after="57"/>
    </w:pPr>
  </w:style>
  <w:style w:type="paragraph" w:styleId="2052">
    <w:name w:val="toc 5"/>
    <w:basedOn w:val="1860"/>
    <w:next w:val="1860"/>
    <w:uiPriority w:val="39"/>
    <w:unhideWhenUsed/>
    <w:qFormat/>
    <w:pPr>
      <w:ind w:left="1134"/>
      <w:spacing w:after="57"/>
    </w:pPr>
  </w:style>
  <w:style w:type="paragraph" w:styleId="2053">
    <w:name w:val="toc 6"/>
    <w:basedOn w:val="1860"/>
    <w:next w:val="1860"/>
    <w:uiPriority w:val="39"/>
    <w:unhideWhenUsed/>
    <w:qFormat/>
    <w:pPr>
      <w:ind w:left="1417"/>
      <w:spacing w:after="57"/>
    </w:pPr>
  </w:style>
  <w:style w:type="paragraph" w:styleId="2054">
    <w:name w:val="toc 7"/>
    <w:basedOn w:val="1860"/>
    <w:next w:val="1860"/>
    <w:uiPriority w:val="39"/>
    <w:unhideWhenUsed/>
    <w:qFormat/>
    <w:pPr>
      <w:ind w:left="1701"/>
      <w:spacing w:after="57"/>
    </w:pPr>
  </w:style>
  <w:style w:type="paragraph" w:styleId="2055">
    <w:name w:val="toc 8"/>
    <w:basedOn w:val="1860"/>
    <w:next w:val="1860"/>
    <w:uiPriority w:val="39"/>
    <w:unhideWhenUsed/>
    <w:qFormat/>
    <w:pPr>
      <w:ind w:left="1984"/>
      <w:spacing w:after="57"/>
    </w:pPr>
  </w:style>
  <w:style w:type="paragraph" w:styleId="2056">
    <w:name w:val="toc 9"/>
    <w:basedOn w:val="1860"/>
    <w:next w:val="1860"/>
    <w:uiPriority w:val="39"/>
    <w:unhideWhenUsed/>
    <w:qFormat/>
    <w:pPr>
      <w:ind w:left="2268"/>
      <w:spacing w:after="57"/>
    </w:pPr>
  </w:style>
  <w:style w:type="paragraph" w:styleId="2057" w:customStyle="1">
    <w:name w:val="TOC 标题1"/>
    <w:uiPriority w:val="39"/>
    <w:unhideWhenUsed/>
    <w:qFormat/>
    <w:rPr>
      <w:rFonts w:hint="default" w:asciiTheme="minorHAnsi" w:hAnsiTheme="minorHAnsi" w:eastAsiaTheme="minorEastAsia" w:cstheme="minorBidi"/>
      <w:sz w:val="21"/>
      <w:szCs w:val="22"/>
      <w:lang w:val="en-US" w:eastAsia="zh-CN" w:bidi="ar-SA"/>
    </w:rPr>
  </w:style>
  <w:style w:type="paragraph" w:styleId="2058">
    <w:name w:val="table of figures"/>
    <w:basedOn w:val="1860"/>
    <w:next w:val="1860"/>
    <w:uiPriority w:val="99"/>
    <w:unhideWhenUsed/>
    <w:qFormat/>
  </w:style>
  <w:style w:type="numbering" w:styleId="2068"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6B8CFAE-BCD9-493B-BBB8-D4E16847ED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张园园</cp:lastModifiedBy>
  <cp:revision>7</cp:revision>
  <dcterms:created xsi:type="dcterms:W3CDTF">2026-04-03T05:43:00Z</dcterms:created>
  <dcterms:modified xsi:type="dcterms:W3CDTF">2026-08-25T01:48:07Z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D987996C7B7B4BC7A79DC502EDADC91E_13</vt:lpwstr>
  </property>
  <property fmtid="{D5CDD505-2E9C-101B-9397-08002B2CF9AE}" pid="4" name="KSOTemplateDocerSaveRecord">
    <vt:lpwstr>eyJoZGlkIjoiMDI0MTY5YWJlYTRmMTlmMTRkNjg1NDU5MGE0OTJkZWUiLCJ1c2VySWQiOiI1OTQzNDg2NDkifQ==</vt:lpwstr>
  </property>
</Properties>
</file>