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EA4CB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包5低频超声设备　装备采购技术参数汇总</w:t>
      </w:r>
    </w:p>
    <w:p w14:paraId="570B6C4D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835"/>
        <w:gridCol w:w="1020"/>
        <w:gridCol w:w="1474"/>
        <w:gridCol w:w="1474"/>
        <w:gridCol w:w="1701"/>
      </w:tblGrid>
      <w:tr w14:paraId="202A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14D6454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835" w:type="dxa"/>
            <w:shd w:val="clear" w:color="auto" w:fill="D9E2F3"/>
          </w:tcPr>
          <w:p w14:paraId="495A7C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1020" w:type="dxa"/>
            <w:shd w:val="clear" w:color="auto" w:fill="D9E2F3"/>
          </w:tcPr>
          <w:p w14:paraId="4D298E6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B394F3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53A37C8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06857BA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18564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C8E270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835" w:type="dxa"/>
          </w:tcPr>
          <w:p w14:paraId="01BC7B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超声导波检测设备（低频）</w:t>
            </w:r>
          </w:p>
        </w:tc>
        <w:tc>
          <w:tcPr>
            <w:tcW w:w="1020" w:type="dxa"/>
          </w:tcPr>
          <w:p w14:paraId="2544BC8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5399D77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985,000.00</w:t>
            </w:r>
          </w:p>
        </w:tc>
        <w:tc>
          <w:tcPr>
            <w:tcW w:w="1474" w:type="dxa"/>
          </w:tcPr>
          <w:p w14:paraId="529755C2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985,000.00</w:t>
            </w:r>
          </w:p>
        </w:tc>
        <w:tc>
          <w:tcPr>
            <w:tcW w:w="1701" w:type="dxa"/>
          </w:tcPr>
          <w:p w14:paraId="5A147E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567B6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61050CB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835" w:type="dxa"/>
            <w:shd w:val="clear" w:color="auto" w:fill="F2F2F2"/>
          </w:tcPr>
          <w:p w14:paraId="43325F57">
            <w:pPr>
              <w:spacing w:before="0" w:after="0" w:line="276" w:lineRule="auto"/>
            </w:pPr>
          </w:p>
        </w:tc>
        <w:tc>
          <w:tcPr>
            <w:tcW w:w="1020" w:type="dxa"/>
            <w:shd w:val="clear" w:color="auto" w:fill="F2F2F2"/>
          </w:tcPr>
          <w:p w14:paraId="3A7D2F50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1</w:t>
            </w:r>
          </w:p>
        </w:tc>
        <w:tc>
          <w:tcPr>
            <w:tcW w:w="1474" w:type="dxa"/>
            <w:shd w:val="clear" w:color="auto" w:fill="F2F2F2"/>
          </w:tcPr>
          <w:p w14:paraId="4A110A81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24A7C61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985,000.00</w:t>
            </w:r>
          </w:p>
        </w:tc>
        <w:tc>
          <w:tcPr>
            <w:tcW w:w="1701" w:type="dxa"/>
            <w:shd w:val="clear" w:color="auto" w:fill="F2F2F2"/>
          </w:tcPr>
          <w:p w14:paraId="532054A4">
            <w:pPr>
              <w:spacing w:before="0" w:after="0" w:line="276" w:lineRule="auto"/>
            </w:pPr>
          </w:p>
        </w:tc>
      </w:tr>
    </w:tbl>
    <w:p w14:paraId="27F93177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7CF29C1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超声导波检测设备（低频）</w:t>
      </w:r>
    </w:p>
    <w:tbl>
      <w:tblPr>
        <w:tblStyle w:val="3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1F01A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A39D3A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2185A2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超声导波检测设备（低频）</w:t>
            </w:r>
          </w:p>
        </w:tc>
      </w:tr>
      <w:tr w14:paraId="6D70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B054C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2FC01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3F4E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95E45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15755E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985,000.00</w:t>
            </w:r>
          </w:p>
        </w:tc>
      </w:tr>
      <w:tr w14:paraId="6D163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1E8C3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AA2328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985,000.00</w:t>
            </w:r>
          </w:p>
        </w:tc>
      </w:tr>
      <w:tr w14:paraId="0CD06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5" w:hRule="atLeast"/>
          <w:jc w:val="center"/>
        </w:trPr>
        <w:tc>
          <w:tcPr>
            <w:tcW w:w="1814" w:type="dxa"/>
            <w:shd w:val="clear" w:color="auto" w:fill="F2F2F2"/>
          </w:tcPr>
          <w:p w14:paraId="0B6083F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FFF47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★1.在每次导波检测中可以设置多组不同的采集频率；</w:t>
            </w:r>
          </w:p>
          <w:p w14:paraId="1B34B2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▲2.可以显示所有采集的数据组，选择对应的数据组及频率以用作数据分析及距离、增益校正，设定反射比例；</w:t>
            </w:r>
          </w:p>
          <w:p w14:paraId="5DC5EE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★3.可以发现缺陷，复查校正发现的缺陷，并生成检测结果报告；</w:t>
            </w:r>
          </w:p>
          <w:p w14:paraId="64A08A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★4.可识别内外壁腐蚀、均匀壁厚减薄、局部腐蚀坑等典型缺陷；</w:t>
            </w:r>
          </w:p>
          <w:p w14:paraId="75EF19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5.导波激励与接收、信号调理、数据自动采集、数据显示、分析和存储；</w:t>
            </w:r>
          </w:p>
          <w:p w14:paraId="7FC919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6.可灵活设置激励脉冲峰值电压、脉冲重复频率、激励周期数、脉冲包络类型、增益；</w:t>
            </w:r>
          </w:p>
          <w:p w14:paraId="40C157E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7.支持收发一体、收发分离两种工作模式，适配不同探头类型与检测；</w:t>
            </w:r>
          </w:p>
          <w:p w14:paraId="7A4C8BC6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8</w:t>
            </w:r>
            <w:r>
              <w:rPr>
                <w:rFonts w:ascii="宋体" w:hAnsi="宋体" w:eastAsia="宋体"/>
                <w:b w:val="0"/>
                <w:sz w:val="19"/>
              </w:rPr>
              <w:t>.实现信号解读、缺陷评定与结果标准化输出。</w:t>
            </w:r>
          </w:p>
        </w:tc>
      </w:tr>
      <w:tr w14:paraId="22295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B8AD8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F160DC9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1.探头覆盖范围5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0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～1016mm，频率范围覆盖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20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～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2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00kHz；</w:t>
            </w:r>
          </w:p>
          <w:p w14:paraId="6B1BC47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2.频率分辨率不小于1kHz，支持定频与扫频两种模式；</w:t>
            </w:r>
          </w:p>
          <w:p w14:paraId="1E5DC5C5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▲3.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理想情况下，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地上直管段单向有效检测距离≥50m；</w:t>
            </w:r>
          </w:p>
          <w:p w14:paraId="305129DA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★4.现场可靠检测灵敏度不低于3%横截面损失；</w:t>
            </w:r>
          </w:p>
          <w:p w14:paraId="2038FB6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5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.常温探头：-20℃ ~ 60℃；</w:t>
            </w:r>
          </w:p>
          <w:p w14:paraId="293C1128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▲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6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.理想工况下，轴向缺陷位置精度在±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10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cm以内。</w:t>
            </w:r>
          </w:p>
        </w:tc>
      </w:tr>
      <w:tr w14:paraId="4FA2F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515E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EF5CB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设备及配件是否完好、齐全；功能、检测频率、探头覆盖范围、检测灵敏度是否符合要求。</w:t>
            </w:r>
            <w:bookmarkStart w:id="0" w:name="_GoBack"/>
            <w:bookmarkEnd w:id="0"/>
          </w:p>
          <w:p w14:paraId="5A4A47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31211.1-2024《无损检测超声导波检测第 1 部分：总则》</w:t>
            </w:r>
          </w:p>
          <w:p w14:paraId="227A8E7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31211.2-2024《无损检测超声导波检测第 2 部分：磁致伸缩法》</w:t>
            </w:r>
          </w:p>
          <w:p w14:paraId="23517A1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43480-2023《无损检测相控阵超声柱面成像导波检测》</w:t>
            </w:r>
          </w:p>
        </w:tc>
      </w:tr>
      <w:tr w14:paraId="68815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33A316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8415C0D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1.便携超声导波主机；2.分析电脑及软件；3探头传感器；4.耦合剂；</w:t>
            </w:r>
          </w:p>
          <w:p w14:paraId="5EC20411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5.测试专用线；6.数据传输线；7.铁钴合金带</w:t>
            </w:r>
            <w:r>
              <w:rPr>
                <w:rFonts w:hint="eastAsia"/>
                <w:b w:val="0"/>
                <w:sz w:val="19"/>
                <w:highlight w:val="none"/>
                <w:lang w:val="en-US" w:eastAsia="zh-CN"/>
              </w:rPr>
              <w:t>6盒</w:t>
            </w:r>
            <w:r>
              <w:rPr>
                <w:rFonts w:ascii="宋体" w:hAnsi="宋体" w:eastAsia="宋体"/>
                <w:b w:val="0"/>
                <w:sz w:val="19"/>
                <w:highlight w:val="none"/>
              </w:rPr>
              <w:t>；8.磁化器；9.卡具；</w:t>
            </w:r>
          </w:p>
          <w:p w14:paraId="5FDC3CFB">
            <w:pPr>
              <w:spacing w:before="0" w:after="0" w:line="276" w:lineRule="auto"/>
              <w:rPr>
                <w:highlight w:val="none"/>
              </w:rPr>
            </w:pPr>
            <w:r>
              <w:rPr>
                <w:rFonts w:ascii="宋体" w:hAnsi="宋体" w:eastAsia="宋体"/>
                <w:b w:val="0"/>
                <w:sz w:val="19"/>
                <w:highlight w:val="none"/>
              </w:rPr>
              <w:t>10.充电器；11.配件箱。</w:t>
            </w:r>
          </w:p>
        </w:tc>
      </w:tr>
      <w:tr w14:paraId="7CBA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A7F95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8555B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2E905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080B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14A4C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28C71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97CE28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6B7F7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2EC38616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856661"/>
    <w:rsid w:val="08632941"/>
    <w:rsid w:val="0BF72575"/>
    <w:rsid w:val="0D2816B0"/>
    <w:rsid w:val="15F31439"/>
    <w:rsid w:val="1B161A64"/>
    <w:rsid w:val="399F62AF"/>
    <w:rsid w:val="41F17415"/>
    <w:rsid w:val="5B9456A7"/>
    <w:rsid w:val="743C4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semiHidden/>
    <w:unhideWhenUsed/>
    <w:qFormat/>
    <w:uiPriority w:val="99"/>
    <w:pPr>
      <w:jc w:val="left"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6"/>
    <w:qFormat/>
    <w:uiPriority w:val="99"/>
  </w:style>
  <w:style w:type="character" w:customStyle="1" w:styleId="137">
    <w:name w:val="Footer Char"/>
    <w:basedOn w:val="133"/>
    <w:link w:val="25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20"/>
    <w:qFormat/>
    <w:uiPriority w:val="99"/>
  </w:style>
  <w:style w:type="character" w:customStyle="1" w:styleId="146">
    <w:name w:val="Body Text 2 Char"/>
    <w:basedOn w:val="133"/>
    <w:link w:val="29"/>
    <w:qFormat/>
    <w:uiPriority w:val="99"/>
  </w:style>
  <w:style w:type="character" w:customStyle="1" w:styleId="147">
    <w:name w:val="Body Text 3 Char"/>
    <w:basedOn w:val="1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803</Words>
  <Characters>982</Characters>
  <Lines>0</Lines>
  <Paragraphs>0</Paragraphs>
  <TotalTime>25</TotalTime>
  <ScaleCrop>false</ScaleCrop>
  <LinksUpToDate>false</LinksUpToDate>
  <CharactersWithSpaces>1000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2026-09-30T02:41:01Z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eyJoZGlkIjoiYWE2ZDA4YjgwNzFiOWUzOTYwMjlmZjMzNWI0ZjYxNjgiLCJ1c2VySWQiOiIyODkyMjExNzEifQ==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54326311CF774C54AE781D3A6EED881E_13</vt:lpwstr>
  </property>
</Properties>
</file>