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rPr>
          <w:rFonts w:hint="eastAsia" w:ascii="宋体" w:hAnsi="宋体" w:eastAsia="宋体" w:cs="宋体"/>
          <w:b/>
          <w:spacing w:val="76"/>
          <w:sz w:val="96"/>
          <w:szCs w:val="96"/>
        </w:rPr>
      </w:pPr>
      <w:r>
        <w:rPr>
          <w:rFonts w:hint="eastAsia" w:ascii="宋体" w:hAnsi="宋体" w:eastAsia="宋体" w:cs="宋体"/>
          <w:b/>
          <w:spacing w:val="76"/>
          <w:sz w:val="96"/>
          <w:szCs w:val="96"/>
        </w:rPr>
      </w:r>
      <w:r/>
    </w:p>
    <w:p>
      <w:pPr>
        <w:jc w:val="center"/>
        <w:rPr>
          <w:rFonts w:hint="eastAsia" w:ascii="宋体" w:hAnsi="宋体" w:eastAsia="宋体" w:cs="宋体"/>
          <w:b/>
          <w:spacing w:val="76"/>
          <w:sz w:val="96"/>
          <w:szCs w:val="96"/>
        </w:rPr>
      </w:pPr>
      <w:r>
        <w:rPr>
          <w:rFonts w:hint="eastAsia" w:ascii="宋体" w:hAnsi="宋体" w:eastAsia="宋体" w:cs="宋体"/>
          <w:b/>
          <w:spacing w:val="76"/>
          <w:sz w:val="96"/>
          <w:szCs w:val="96"/>
        </w:rPr>
      </w:r>
      <w:r/>
    </w:p>
    <w:p>
      <w:pPr>
        <w:ind w:left="0" w:firstLine="0"/>
        <w:jc w:val="center"/>
        <w:keepLines w:val="0"/>
        <w:keepNext w:val="0"/>
        <w:pageBreakBefore w:val="0"/>
        <w:spacing w:line="1100" w:lineRule="exact"/>
        <w:widowControl w:val="off"/>
        <w:rPr>
          <w:rFonts w:hint="eastAsia" w:ascii="宋体"/>
          <w:bCs/>
          <w:color w:val="auto"/>
          <w:spacing w:val="20"/>
          <w:sz w:val="96"/>
          <w:szCs w:val="84"/>
        </w:rPr>
        <w:outlineLvl w:val="9"/>
      </w:pPr>
      <w:r/>
      <w:bookmarkStart w:id="0" w:name="_Toc20523"/>
      <w:r/>
      <w:bookmarkStart w:id="1" w:name="_Toc32591"/>
      <w:r/>
      <w:bookmarkStart w:id="2" w:name="_Toc2249"/>
      <w:r/>
      <w:bookmarkStart w:id="3" w:name="_Toc26020"/>
      <w:r>
        <w:rPr>
          <w:rFonts w:hint="eastAsia" w:ascii="宋体" w:hAnsi="宋体" w:eastAsia="宋体" w:cs="宋体"/>
          <w:b/>
          <w:spacing w:val="76"/>
          <w:sz w:val="96"/>
          <w:szCs w:val="96"/>
        </w:rPr>
        <w:t xml:space="preserve">竞争性</w:t>
      </w:r>
      <w:r>
        <w:rPr>
          <w:rFonts w:hint="eastAsia" w:ascii="宋体" w:hAnsi="宋体" w:eastAsia="宋体" w:cs="宋体"/>
          <w:b/>
          <w:spacing w:val="76"/>
          <w:sz w:val="96"/>
          <w:szCs w:val="96"/>
          <w:lang w:val="en-US" w:eastAsia="zh-CN"/>
        </w:rPr>
        <w:t xml:space="preserve">磋商</w:t>
      </w:r>
      <w:r>
        <w:rPr>
          <w:rFonts w:hint="eastAsia" w:ascii="宋体" w:hAnsi="宋体" w:eastAsia="宋体" w:cs="宋体"/>
          <w:b/>
          <w:spacing w:val="76"/>
          <w:sz w:val="96"/>
          <w:szCs w:val="96"/>
        </w:rPr>
        <w:t xml:space="preserve">文件</w:t>
      </w:r>
      <w:bookmarkEnd w:id="0"/>
      <w:r/>
      <w:bookmarkEnd w:id="1"/>
      <w:r/>
      <w:bookmarkEnd w:id="2"/>
      <w:r/>
      <w:bookmarkEnd w:id="3"/>
      <w:r/>
      <w:r/>
    </w:p>
    <w:p>
      <w:r/>
      <w:r/>
    </w:p>
    <w:p>
      <w:r/>
      <w:r/>
    </w:p>
    <w:p>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1365885</wp:posOffset>
                </wp:positionH>
                <wp:positionV relativeFrom="paragraph">
                  <wp:posOffset>16510</wp:posOffset>
                </wp:positionV>
                <wp:extent cx="2616200" cy="1950085"/>
                <wp:effectExtent l="0" t="0" r="0" b="0"/>
                <wp:wrapSquare wrapText="bothSides"/>
                <wp:docPr id="5" name="图片 6" descr="17364867857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图片 6" descr="1736486785789"/>
                        <pic:cNvPicPr>
                          <a:picLocks noChangeAspect="1"/>
                        </pic:cNvPicPr>
                        <pic:nvPr/>
                      </pic:nvPicPr>
                      <pic:blipFill>
                        <a:blip r:embed="rId15"/>
                        <a:stretch/>
                      </pic:blipFill>
                      <pic:spPr bwMode="auto">
                        <a:xfrm>
                          <a:off x="0" y="0"/>
                          <a:ext cx="2616451" cy="1950287"/>
                        </a:xfrm>
                        <a:prstGeom prst="rect">
                          <a:avLst/>
                        </a:prstGeom>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 o:spid="_x0000_s4" type="#_x0000_t75" style="position:absolute;z-index:251659264;o:allowoverlap:true;o:allowincell:true;mso-position-horizontal-relative:text;margin-left:107.5pt;mso-position-horizontal:absolute;mso-position-vertical-relative:text;margin-top:1.3pt;mso-position-vertical:absolute;width:206.0pt;height:153.5pt;mso-wrap-distance-left:9.0pt;mso-wrap-distance-top:0.0pt;mso-wrap-distance-right:9.0pt;mso-wrap-distance-bottom:0.0pt;" stroked="false">
                <v:path textboxrect="0,0,0,0"/>
                <w10:wrap type="square"/>
                <v:imagedata r:id="rId15" o:title=""/>
              </v:shape>
            </w:pict>
          </mc:Fallback>
        </mc:AlternateContent>
      </w:r>
      <w:r/>
    </w:p>
    <w:p>
      <w:r/>
      <w:r/>
    </w:p>
    <w:p>
      <w:pPr>
        <w:ind w:left="0" w:right="0" w:firstLine="560"/>
        <w:keepLines w:val="0"/>
        <w:keepNext w:val="0"/>
        <w:pageBreakBefore w:val="0"/>
        <w:spacing w:line="700" w:lineRule="exact"/>
        <w:widowControl w:val="off"/>
        <w:rPr>
          <w:rFonts w:hint="eastAsia" w:ascii="楷体" w:hAnsi="楷体" w:eastAsia="楷体"/>
          <w:b/>
          <w:bCs/>
          <w:sz w:val="36"/>
          <w:lang w:eastAsia="zh-CN"/>
        </w:rPr>
      </w:pPr>
      <w:r>
        <w:rPr>
          <w:rFonts w:hint="eastAsia" w:ascii="楷体" w:hAnsi="楷体" w:eastAsia="楷体"/>
          <w:b/>
          <w:bCs/>
          <w:sz w:val="36"/>
          <w:lang w:eastAsia="zh-CN"/>
        </w:rPr>
      </w:r>
      <w:r/>
    </w:p>
    <w:p>
      <w:pPr>
        <w:ind w:left="0" w:right="0" w:firstLine="1124"/>
        <w:keepLines w:val="0"/>
        <w:keepNext w:val="0"/>
        <w:pageBreakBefore w:val="0"/>
        <w:spacing w:line="700" w:lineRule="exact"/>
        <w:widowControl w:val="off"/>
        <w:rPr>
          <w:rFonts w:hint="default" w:ascii="楷体" w:hAnsi="楷体" w:eastAsia="楷体"/>
          <w:b/>
          <w:bCs/>
          <w:sz w:val="36"/>
          <w:szCs w:val="36"/>
          <w:lang w:val="en-US" w:eastAsia="zh-CN"/>
        </w:rPr>
      </w:pPr>
      <w:r>
        <w:rPr>
          <w:rFonts w:hint="default" w:ascii="楷体" w:hAnsi="楷体" w:eastAsia="楷体"/>
          <w:b/>
          <w:bCs/>
          <w:sz w:val="36"/>
          <w:szCs w:val="36"/>
          <w:lang w:val="en-US" w:eastAsia="zh-CN"/>
        </w:rPr>
      </w:r>
      <w:r/>
    </w:p>
    <w:p>
      <w:pPr>
        <w:ind w:left="0" w:right="0" w:firstLine="1124"/>
        <w:keepLines w:val="0"/>
        <w:keepNext w:val="0"/>
        <w:pageBreakBefore w:val="0"/>
        <w:spacing w:line="700" w:lineRule="exact"/>
        <w:widowControl w:val="off"/>
        <w:rPr>
          <w:rFonts w:hint="eastAsia" w:ascii="楷体" w:hAnsi="楷体" w:eastAsia="楷体"/>
          <w:b/>
          <w:bCs/>
          <w:sz w:val="36"/>
          <w:szCs w:val="36"/>
          <w:highlight w:val="none"/>
          <w:lang w:eastAsia="zh-CN"/>
        </w:rPr>
      </w:pPr>
      <w:r>
        <w:rPr>
          <w:rFonts w:hint="eastAsia" w:ascii="楷体" w:hAnsi="楷体" w:eastAsia="楷体"/>
          <w:b/>
          <w:bCs/>
          <w:sz w:val="36"/>
          <w:szCs w:val="36"/>
          <w:highlight w:val="none"/>
          <w:lang w:eastAsia="zh-CN"/>
        </w:rPr>
      </w:r>
      <w:r/>
    </w:p>
    <w:p>
      <w:pPr>
        <w:ind w:left="0" w:right="0" w:firstLine="1124"/>
        <w:keepLines w:val="0"/>
        <w:keepNext w:val="0"/>
        <w:pageBreakBefore w:val="0"/>
        <w:spacing w:line="700" w:lineRule="exact"/>
        <w:widowControl w:val="off"/>
        <w:rPr>
          <w:rFonts w:hint="eastAsia" w:ascii="楷体" w:hAnsi="楷体" w:eastAsia="楷体"/>
          <w:b/>
          <w:bCs/>
          <w:sz w:val="36"/>
          <w:szCs w:val="36"/>
          <w:highlight w:val="none"/>
          <w:lang w:eastAsia="zh-CN"/>
        </w:rPr>
      </w:pPr>
      <w:r>
        <w:rPr>
          <w:rFonts w:hint="eastAsia" w:ascii="楷体" w:hAnsi="楷体" w:eastAsia="楷体"/>
          <w:b/>
          <w:bCs/>
          <w:sz w:val="36"/>
          <w:szCs w:val="36"/>
          <w:highlight w:val="none"/>
          <w:lang w:eastAsia="zh-CN"/>
        </w:rPr>
      </w:r>
      <w:r/>
    </w:p>
    <w:p>
      <w:pPr>
        <w:ind w:left="0" w:right="0" w:firstLine="1124"/>
        <w:keepLines w:val="0"/>
        <w:keepNext w:val="0"/>
        <w:pageBreakBefore w:val="0"/>
        <w:spacing w:line="700" w:lineRule="exact"/>
        <w:widowControl w:val="off"/>
        <w:rPr>
          <w:rFonts w:hint="eastAsia" w:ascii="楷体" w:hAnsi="楷体" w:eastAsia="楷体"/>
          <w:b/>
          <w:bCs/>
          <w:sz w:val="36"/>
          <w:szCs w:val="36"/>
          <w:highlight w:val="none"/>
          <w:lang w:eastAsia="zh-CN"/>
        </w:rPr>
      </w:pPr>
      <w:r>
        <w:rPr>
          <w:rFonts w:hint="eastAsia" w:ascii="楷体" w:hAnsi="楷体" w:eastAsia="楷体"/>
          <w:b/>
          <w:bCs/>
          <w:sz w:val="36"/>
          <w:szCs w:val="36"/>
          <w:highlight w:val="none"/>
          <w:lang w:eastAsia="zh-CN"/>
        </w:rPr>
      </w:r>
      <w:r/>
    </w:p>
    <w:p>
      <w:pPr>
        <w:ind w:left="0" w:right="0" w:firstLine="1124"/>
        <w:keepLines w:val="0"/>
        <w:keepNext w:val="0"/>
        <w:pageBreakBefore w:val="0"/>
        <w:spacing w:line="700" w:lineRule="exact"/>
        <w:widowControl w:val="off"/>
        <w:rPr>
          <w:rFonts w:hint="eastAsia" w:ascii="楷体" w:hAnsi="楷体" w:eastAsia="楷体"/>
          <w:b/>
          <w:bCs/>
          <w:sz w:val="36"/>
          <w:szCs w:val="36"/>
          <w:highlight w:val="none"/>
          <w:lang w:eastAsia="zh-CN"/>
        </w:rPr>
      </w:pPr>
      <w:r>
        <w:rPr>
          <w:rFonts w:hint="eastAsia" w:ascii="楷体" w:hAnsi="楷体" w:eastAsia="楷体"/>
          <w:b/>
          <w:bCs/>
          <w:sz w:val="36"/>
          <w:lang w:eastAsia="zh-CN"/>
        </w:rPr>
        <w:t xml:space="preserve">项目名称：兴化市2026年度中央财政高素质农民培育项目</w:t>
      </w:r>
      <w:r/>
    </w:p>
    <w:p>
      <w:pPr>
        <w:ind w:left="0" w:firstLine="1124"/>
        <w:keepLines w:val="0"/>
        <w:keepNext w:val="0"/>
        <w:pageBreakBefore w:val="0"/>
        <w:spacing w:line="700" w:lineRule="exact"/>
        <w:widowControl w:val="off"/>
        <w:rPr>
          <w:rFonts w:hint="eastAsia" w:ascii="楷体" w:hAnsi="楷体" w:eastAsia="楷体"/>
          <w:b/>
          <w:bCs/>
          <w:sz w:val="36"/>
          <w:lang w:eastAsia="zh-CN"/>
        </w:rPr>
        <w:outlineLvl w:val="9"/>
      </w:pPr>
      <w:r/>
      <w:bookmarkStart w:id="4" w:name="_Toc16746"/>
      <w:r/>
      <w:bookmarkStart w:id="5" w:name="_Toc2369"/>
      <w:r/>
      <w:bookmarkStart w:id="6" w:name="_Toc30835"/>
      <w:r/>
      <w:bookmarkStart w:id="7" w:name="_Toc4524"/>
      <w:r>
        <w:rPr>
          <w:rFonts w:hint="eastAsia" w:ascii="楷体" w:hAnsi="楷体" w:eastAsia="楷体"/>
          <w:b/>
          <w:bCs/>
          <w:sz w:val="36"/>
          <w:lang w:eastAsia="zh-CN"/>
        </w:rPr>
        <w:t xml:space="preserve">项目编号：JSZC-321281-TZZZ-C2026-00</w:t>
      </w:r>
      <w:r>
        <w:rPr>
          <w:rFonts w:hint="eastAsia" w:ascii="楷体" w:hAnsi="楷体" w:eastAsia="楷体"/>
          <w:b/>
          <w:bCs/>
          <w:sz w:val="36"/>
          <w:lang w:val="en-US" w:eastAsia="zh-CN"/>
        </w:rPr>
        <w:t xml:space="preserve">09</w:t>
      </w:r>
      <w:r>
        <w:rPr>
          <w:rFonts w:hint="eastAsia" w:ascii="楷体" w:hAnsi="楷体" w:eastAsia="楷体"/>
          <w:b/>
          <w:bCs/>
          <w:sz w:val="36"/>
          <w:lang w:eastAsia="zh-CN"/>
        </w:rPr>
        <w:t xml:space="preserve">号</w:t>
      </w:r>
      <w:bookmarkEnd w:id="4"/>
      <w:r/>
      <w:bookmarkEnd w:id="5"/>
      <w:r/>
      <w:bookmarkEnd w:id="6"/>
      <w:r/>
      <w:bookmarkEnd w:id="7"/>
      <w:r/>
      <w:r/>
    </w:p>
    <w:p>
      <w:pPr>
        <w:ind w:left="0" w:firstLine="1124"/>
        <w:keepLines w:val="0"/>
        <w:keepNext w:val="0"/>
        <w:pageBreakBefore w:val="0"/>
        <w:spacing w:line="700" w:lineRule="exact"/>
        <w:widowControl w:val="off"/>
        <w:rPr>
          <w:rFonts w:hint="eastAsia" w:ascii="楷体" w:hAnsi="楷体" w:eastAsia="楷体"/>
          <w:b/>
          <w:bCs/>
          <w:sz w:val="36"/>
          <w:lang w:val="en-US" w:eastAsia="zh-CN"/>
        </w:rPr>
        <w:outlineLvl w:val="9"/>
      </w:pPr>
      <w:r/>
      <w:bookmarkStart w:id="8" w:name="_Toc4889"/>
      <w:r/>
      <w:bookmarkStart w:id="9" w:name="_Toc10023"/>
      <w:r/>
      <w:bookmarkStart w:id="10" w:name="_Toc9423"/>
      <w:r/>
      <w:bookmarkStart w:id="11" w:name="_Toc15464"/>
      <w:r/>
      <w:bookmarkStart w:id="12" w:name="_Toc11712"/>
      <w:r>
        <w:rPr>
          <w:rFonts w:hint="eastAsia" w:ascii="楷体" w:hAnsi="楷体" w:eastAsia="楷体"/>
          <w:b/>
          <w:bCs/>
          <w:sz w:val="36"/>
          <w:lang w:eastAsia="zh-CN"/>
        </w:rPr>
        <w:t xml:space="preserve">采 购 人：</w:t>
      </w:r>
      <w:bookmarkEnd w:id="8"/>
      <w:r/>
      <w:bookmarkEnd w:id="9"/>
      <w:r/>
      <w:bookmarkEnd w:id="10"/>
      <w:r/>
      <w:bookmarkEnd w:id="11"/>
      <w:r/>
      <w:bookmarkEnd w:id="12"/>
      <w:r>
        <w:rPr>
          <w:rFonts w:hint="eastAsia" w:ascii="楷体" w:hAnsi="楷体" w:eastAsia="楷体"/>
          <w:b/>
          <w:bCs/>
          <w:sz w:val="36"/>
          <w:lang w:val="en-US" w:eastAsia="zh-CN"/>
        </w:rPr>
        <w:t xml:space="preserve">兴化市现代农业发展服务中心</w:t>
      </w:r>
      <w:r/>
    </w:p>
    <w:p>
      <w:pPr>
        <w:ind w:left="0" w:firstLine="1124"/>
        <w:keepLines w:val="0"/>
        <w:keepNext w:val="0"/>
        <w:pageBreakBefore w:val="0"/>
        <w:spacing w:line="700" w:lineRule="exact"/>
        <w:widowControl w:val="off"/>
        <w:rPr>
          <w:rFonts w:hint="eastAsia" w:ascii="楷体" w:hAnsi="楷体" w:eastAsia="楷体"/>
          <w:b/>
          <w:bCs/>
          <w:sz w:val="36"/>
          <w:lang w:val="en-US" w:eastAsia="zh-CN"/>
        </w:rPr>
        <w:outlineLvl w:val="9"/>
      </w:pPr>
      <w:r/>
      <w:bookmarkStart w:id="13" w:name="_Toc26483"/>
      <w:r/>
      <w:bookmarkStart w:id="14" w:name="_Toc25052"/>
      <w:r/>
      <w:bookmarkStart w:id="15" w:name="_Toc13297"/>
      <w:r/>
      <w:bookmarkStart w:id="16" w:name="_Toc28664"/>
      <w:r>
        <w:rPr>
          <w:rFonts w:hint="eastAsia" w:ascii="楷体" w:hAnsi="楷体" w:eastAsia="楷体"/>
          <w:b/>
          <w:bCs/>
          <w:sz w:val="36"/>
          <w:lang w:val="en-US" w:eastAsia="zh-CN"/>
        </w:rPr>
        <w:t xml:space="preserve">采购代理：泰州中政招投标代理有限公司</w:t>
      </w:r>
      <w:bookmarkEnd w:id="13"/>
      <w:r/>
      <w:bookmarkEnd w:id="14"/>
      <w:r/>
      <w:bookmarkEnd w:id="15"/>
      <w:r/>
      <w:bookmarkEnd w:id="16"/>
      <w:r/>
      <w:r/>
    </w:p>
    <w:p>
      <w:pPr>
        <w:ind w:left="2244" w:hanging="1684"/>
        <w:keepLines w:val="0"/>
        <w:keepNext w:val="0"/>
        <w:pageBreakBefore w:val="0"/>
        <w:spacing w:after="287"/>
        <w:widowControl w:val="off"/>
        <w:rPr>
          <w:rFonts w:hint="eastAsia" w:ascii="楷体" w:hAnsi="楷体" w:eastAsia="楷体"/>
          <w:b/>
          <w:bCs/>
          <w:sz w:val="36"/>
          <w:lang w:val="en-US" w:eastAsia="zh-CN"/>
        </w:rPr>
      </w:pPr>
      <w:r>
        <w:rPr>
          <w:rFonts w:hint="eastAsia" w:ascii="楷体" w:hAnsi="楷体" w:eastAsia="楷体"/>
          <w:b/>
          <w:bCs/>
          <w:sz w:val="36"/>
          <w:lang w:val="en-US" w:eastAsia="zh-CN"/>
        </w:rPr>
      </w:r>
      <w:r/>
    </w:p>
    <w:p>
      <w:pPr>
        <w:ind w:left="0" w:firstLine="0"/>
        <w:jc w:val="center"/>
        <w:keepLines w:val="0"/>
        <w:keepNext w:val="0"/>
        <w:pageBreakBefore w:val="0"/>
        <w:spacing w:after="287"/>
        <w:widowControl w:val="off"/>
        <w:rPr>
          <w:rFonts w:hint="eastAsia" w:ascii="楷体" w:hAnsi="楷体" w:eastAsia="楷体"/>
          <w:b/>
          <w:bCs/>
          <w:sz w:val="36"/>
          <w:lang w:val="en-US" w:eastAsia="zh-CN"/>
        </w:rPr>
      </w:pPr>
      <w:r>
        <w:rPr>
          <w:rFonts w:hint="eastAsia" w:ascii="楷体" w:hAnsi="楷体" w:eastAsia="楷体"/>
          <w:b/>
          <w:bCs/>
          <w:sz w:val="36"/>
          <w:lang w:val="en-US" w:eastAsia="zh-CN"/>
        </w:rPr>
        <w:t xml:space="preserve">二〇二六年九月</w:t>
      </w:r>
      <w:r/>
    </w:p>
    <w:p>
      <w:pPr>
        <w:ind w:left="2244" w:hanging="1684"/>
        <w:jc w:val="center"/>
        <w:keepLines w:val="0"/>
        <w:keepNext w:val="0"/>
        <w:pageBreakBefore w:val="0"/>
        <w:spacing w:after="287"/>
        <w:widowControl w:val="off"/>
        <w:rPr>
          <w:rFonts w:hint="eastAsia" w:ascii="楷体" w:hAnsi="楷体" w:eastAsia="楷体"/>
          <w:b/>
          <w:bCs/>
          <w:sz w:val="36"/>
          <w:lang w:val="en-US" w:eastAsia="zh-CN"/>
        </w:rPr>
        <w:sectPr>
          <w:headerReference w:type="default" r:id="rId9"/>
          <w:headerReference w:type="first" r:id="rId10"/>
          <w:footerReference w:type="default" r:id="rId12"/>
          <w:footnotePr/>
          <w:endnotePr/>
          <w:type w:val="nextPage"/>
          <w:pgSz w:w="11906" w:h="16838" w:orient="portrait"/>
          <w:pgMar w:top="1440" w:right="1286" w:bottom="1440" w:left="1380" w:header="851" w:footer="992" w:gutter="0"/>
          <w:cols w:num="1" w:sep="0" w:space="425" w:equalWidth="1"/>
          <w:docGrid w:linePitch="360"/>
          <w:titlePg/>
        </w:sectPr>
      </w:pPr>
      <w:r>
        <w:rPr>
          <w:rFonts w:hint="eastAsia" w:ascii="楷体" w:hAnsi="楷体" w:eastAsia="楷体"/>
          <w:b/>
          <w:bCs/>
          <w:sz w:val="36"/>
          <w:lang w:val="en-US" w:eastAsia="zh-CN"/>
        </w:rPr>
      </w:r>
      <w:r/>
    </w:p>
    <w:p>
      <w:pPr>
        <w:ind w:firstLine="0"/>
        <w:jc w:val="center"/>
        <w:keepLines w:val="0"/>
        <w:keepNext w:val="0"/>
        <w:pageBreakBefore w:val="0"/>
        <w:spacing w:after="0"/>
        <w:widowControl w:val="off"/>
        <w:rPr>
          <w:rFonts w:hint="eastAsia" w:ascii="方正小标宋简体" w:hAnsi="方正小标宋_GBK" w:eastAsia="方正小标宋简体" w:cs="Times New Roman"/>
          <w:sz w:val="36"/>
          <w:szCs w:val="36"/>
          <w:lang w:eastAsia="zh-CN"/>
        </w:rPr>
        <w:outlineLvl w:val="9"/>
      </w:pPr>
      <w:r/>
      <w:bookmarkStart w:id="17" w:name="_Toc31738"/>
      <w:r/>
      <w:bookmarkStart w:id="18" w:name="_Toc30485"/>
      <w:r/>
      <w:bookmarkStart w:id="19" w:name="_Toc28211"/>
      <w:r/>
      <w:bookmarkStart w:id="20" w:name="_Toc21972"/>
      <w:r>
        <w:rPr>
          <w:rFonts w:hint="eastAsia" w:ascii="方正小标宋简体" w:hAnsi="方正小标宋_GBK" w:eastAsia="方正小标宋简体" w:cs="Times New Roman"/>
          <w:sz w:val="36"/>
          <w:szCs w:val="36"/>
        </w:rPr>
        <w:t xml:space="preserve">兴化市政府采购不见面交易相关提醒</w:t>
      </w:r>
      <w:bookmarkEnd w:id="17"/>
      <w:r/>
      <w:bookmarkEnd w:id="18"/>
      <w:r/>
      <w:bookmarkEnd w:id="19"/>
      <w:r/>
      <w:bookmarkEnd w:id="20"/>
      <w:r/>
      <w:r/>
    </w:p>
    <w:p>
      <w:pPr>
        <w:ind w:firstLine="0"/>
        <w:keepLines w:val="0"/>
        <w:keepNext w:val="0"/>
        <w:pageBreakBefore w:val="0"/>
        <w:spacing w:line="400" w:lineRule="exact"/>
        <w:widowControl w:val="off"/>
        <w:rPr>
          <w:rFonts w:hint="eastAsia" w:ascii="仿宋" w:hAnsi="仿宋" w:eastAsia="仿宋" w:cs="仿宋"/>
          <w:sz w:val="24"/>
          <w:szCs w:val="24"/>
          <w:lang w:eastAsia="zh-CN"/>
        </w:rPr>
        <w:outlineLvl w:val="0"/>
      </w:pPr>
      <w:r/>
      <w:bookmarkStart w:id="21" w:name="_Toc24776"/>
      <w:r/>
      <w:bookmarkStart w:id="22" w:name="_Toc29089"/>
      <w:r>
        <w:rPr>
          <w:rFonts w:hint="eastAsia" w:ascii="仿宋" w:hAnsi="仿宋" w:eastAsia="仿宋" w:cs="仿宋"/>
          <w:sz w:val="24"/>
          <w:szCs w:val="24"/>
          <w:lang w:val="en-US" w:eastAsia="zh-CN"/>
        </w:rPr>
        <w:t xml:space="preserve">1、</w:t>
      </w:r>
      <w:r>
        <w:rPr>
          <w:rFonts w:hint="eastAsia" w:ascii="仿宋" w:hAnsi="仿宋" w:eastAsia="仿宋" w:cs="仿宋"/>
          <w:sz w:val="24"/>
          <w:szCs w:val="24"/>
          <w:lang w:eastAsia="zh-CN"/>
        </w:rPr>
        <w:t xml:space="preserve">关于</w:t>
      </w:r>
      <w:r>
        <w:rPr>
          <w:rFonts w:hint="eastAsia" w:ascii="仿宋" w:hAnsi="仿宋" w:eastAsia="仿宋" w:cs="仿宋"/>
          <w:sz w:val="24"/>
          <w:szCs w:val="24"/>
        </w:rPr>
        <w:t xml:space="preserve">政府采购线上合同信用融资功能</w:t>
      </w:r>
      <w:r>
        <w:rPr>
          <w:rFonts w:hint="eastAsia" w:ascii="仿宋" w:hAnsi="仿宋" w:eastAsia="仿宋" w:cs="仿宋"/>
          <w:sz w:val="24"/>
          <w:szCs w:val="24"/>
          <w:lang w:eastAsia="zh-CN"/>
        </w:rPr>
        <w:t xml:space="preserve">告知提醒</w:t>
      </w:r>
      <w:bookmarkEnd w:id="21"/>
      <w:r/>
      <w:bookmarkEnd w:id="22"/>
      <w:r/>
      <w:r/>
    </w:p>
    <w:p>
      <w:pPr>
        <w:ind w:firstLine="0"/>
        <w:keepLines w:val="0"/>
        <w:keepNext w:val="0"/>
        <w:pageBreakBefore w:val="0"/>
        <w:spacing w:line="400" w:lineRule="exact"/>
        <w:widowControl w:val="off"/>
        <w:rPr>
          <w:rFonts w:hint="eastAsia" w:ascii="仿宋" w:hAnsi="仿宋" w:eastAsia="仿宋" w:cs="仿宋"/>
          <w:sz w:val="24"/>
          <w:szCs w:val="24"/>
          <w:lang w:eastAsia="zh-CN"/>
        </w:rPr>
      </w:pPr>
      <w:r>
        <w:rPr>
          <w:rFonts w:hint="eastAsia" w:ascii="仿宋" w:hAnsi="仿宋" w:eastAsia="仿宋" w:cs="仿宋"/>
          <w:sz w:val="24"/>
          <w:szCs w:val="24"/>
          <w:lang w:eastAsia="zh-CN"/>
        </w:rPr>
        <w:t xml:space="preserve">各政府采购供应商：</w:t>
      </w:r>
      <w:r/>
    </w:p>
    <w:p>
      <w:pPr>
        <w:ind w:firstLine="0"/>
        <w:keepLines w:val="0"/>
        <w:keepNext w:val="0"/>
        <w:pageBreakBefore w:val="0"/>
        <w:spacing w:line="400" w:lineRule="exact"/>
        <w:widowControl w:val="off"/>
        <w:rPr>
          <w:rFonts w:hint="eastAsia" w:ascii="仿宋" w:hAnsi="仿宋" w:eastAsia="仿宋" w:cs="仿宋"/>
          <w:sz w:val="24"/>
          <w:szCs w:val="24"/>
          <w:lang w:eastAsia="zh-CN"/>
        </w:rPr>
      </w:pPr>
      <w:r>
        <w:rPr>
          <w:rFonts w:hint="eastAsia" w:ascii="仿宋" w:hAnsi="仿宋" w:eastAsia="仿宋" w:cs="仿宋"/>
          <w:sz w:val="24"/>
          <w:szCs w:val="24"/>
        </w:rPr>
        <w:t xml:space="preserve">今年我市已正式启用</w:t>
      </w:r>
      <w:r>
        <w:rPr>
          <w:rFonts w:hint="eastAsia" w:ascii="仿宋" w:hAnsi="仿宋" w:eastAsia="仿宋" w:cs="仿宋"/>
          <w:sz w:val="24"/>
          <w:szCs w:val="24"/>
          <w:lang w:eastAsia="zh-CN"/>
        </w:rPr>
        <w:t xml:space="preserve">“</w:t>
      </w:r>
      <w:r>
        <w:rPr>
          <w:rFonts w:hint="eastAsia" w:ascii="仿宋" w:hAnsi="仿宋" w:eastAsia="仿宋" w:cs="仿宋"/>
          <w:sz w:val="24"/>
          <w:szCs w:val="24"/>
        </w:rPr>
        <w:t xml:space="preserve">苏采云</w:t>
      </w:r>
      <w:r>
        <w:rPr>
          <w:rFonts w:hint="eastAsia" w:ascii="仿宋" w:hAnsi="仿宋" w:eastAsia="仿宋" w:cs="仿宋"/>
          <w:sz w:val="24"/>
          <w:szCs w:val="24"/>
          <w:lang w:eastAsia="zh-CN"/>
        </w:rPr>
        <w:t xml:space="preserve">”</w:t>
      </w:r>
      <w:r>
        <w:rPr>
          <w:rFonts w:hint="eastAsia" w:ascii="仿宋" w:hAnsi="仿宋" w:eastAsia="仿宋" w:cs="仿宋"/>
          <w:sz w:val="24"/>
          <w:szCs w:val="24"/>
        </w:rPr>
        <w:t xml:space="preserve">系统，</w:t>
      </w:r>
      <w:r>
        <w:rPr>
          <w:rFonts w:hint="eastAsia" w:ascii="仿宋" w:hAnsi="仿宋" w:eastAsia="仿宋" w:cs="仿宋"/>
          <w:sz w:val="24"/>
          <w:szCs w:val="24"/>
          <w:lang w:eastAsia="zh-CN"/>
        </w:rPr>
        <w:t xml:space="preserve">目前</w:t>
      </w:r>
      <w:r>
        <w:rPr>
          <w:rFonts w:hint="eastAsia" w:ascii="仿宋" w:hAnsi="仿宋" w:eastAsia="仿宋" w:cs="仿宋"/>
          <w:sz w:val="24"/>
          <w:szCs w:val="24"/>
        </w:rPr>
        <w:t xml:space="preserve">已全面开通政府采购线上合同信用融资</w:t>
      </w:r>
      <w:r>
        <w:rPr>
          <w:rFonts w:hint="eastAsia" w:ascii="仿宋" w:hAnsi="仿宋" w:eastAsia="仿宋" w:cs="仿宋"/>
          <w:sz w:val="24"/>
          <w:szCs w:val="24"/>
          <w:lang w:eastAsia="zh-CN"/>
        </w:rPr>
        <w:t xml:space="preserve">（</w:t>
      </w:r>
      <w:r>
        <w:rPr>
          <w:rFonts w:hint="eastAsia" w:ascii="仿宋" w:hAnsi="仿宋" w:eastAsia="仿宋" w:cs="仿宋"/>
          <w:sz w:val="24"/>
          <w:szCs w:val="24"/>
        </w:rPr>
        <w:t xml:space="preserve">以下简称</w:t>
      </w:r>
      <w:r>
        <w:rPr>
          <w:rFonts w:hint="eastAsia" w:ascii="仿宋" w:hAnsi="仿宋" w:eastAsia="仿宋" w:cs="仿宋"/>
          <w:sz w:val="24"/>
          <w:szCs w:val="24"/>
          <w:lang w:eastAsia="zh-CN"/>
        </w:rPr>
        <w:t xml:space="preserve">“</w:t>
      </w:r>
      <w:r>
        <w:rPr>
          <w:rFonts w:hint="eastAsia" w:ascii="仿宋" w:hAnsi="仿宋" w:eastAsia="仿宋" w:cs="仿宋"/>
          <w:sz w:val="24"/>
          <w:szCs w:val="24"/>
        </w:rPr>
        <w:t xml:space="preserve">政采贷</w:t>
      </w:r>
      <w:r>
        <w:rPr>
          <w:rFonts w:hint="eastAsia" w:ascii="仿宋" w:hAnsi="仿宋" w:eastAsia="仿宋" w:cs="仿宋"/>
          <w:sz w:val="24"/>
          <w:szCs w:val="24"/>
          <w:lang w:eastAsia="zh-CN"/>
        </w:rPr>
        <w:t xml:space="preserve">”）</w:t>
      </w:r>
      <w:r>
        <w:rPr>
          <w:rFonts w:hint="eastAsia" w:ascii="仿宋" w:hAnsi="仿宋" w:eastAsia="仿宋" w:cs="仿宋"/>
          <w:sz w:val="24"/>
          <w:szCs w:val="24"/>
        </w:rPr>
        <w:t xml:space="preserve">功能</w:t>
      </w:r>
      <w:r>
        <w:rPr>
          <w:rFonts w:hint="eastAsia" w:ascii="仿宋" w:hAnsi="仿宋" w:eastAsia="仿宋" w:cs="仿宋"/>
          <w:sz w:val="24"/>
          <w:szCs w:val="24"/>
          <w:lang w:eastAsia="zh-CN"/>
        </w:rPr>
        <w:t xml:space="preserve">。成交供应商可凭政府采购合同在中征平台发起贷款申请贷款。</w:t>
      </w:r>
      <w:r/>
    </w:p>
    <w:p>
      <w:pPr>
        <w:ind w:firstLine="0"/>
        <w:keepLines w:val="0"/>
        <w:keepNext w:val="0"/>
        <w:pageBreakBefore w:val="0"/>
        <w:spacing w:line="400" w:lineRule="exact"/>
        <w:widowControl w:val="off"/>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“政采贷”业务流程</w:t>
      </w:r>
      <w:r/>
    </w:p>
    <w:p>
      <w:pPr>
        <w:ind w:firstLine="0"/>
        <w:jc w:val="left"/>
        <w:keepLines w:val="0"/>
        <w:keepNext w:val="0"/>
        <w:pageBreakBefore w:val="0"/>
        <w:spacing w:line="400" w:lineRule="exact"/>
        <w:widowControl w:val="off"/>
        <w:rPr>
          <w:rFonts w:hint="eastAsia" w:ascii="仿宋" w:hAnsi="仿宋" w:eastAsia="仿宋" w:cs="仿宋"/>
          <w:sz w:val="24"/>
          <w:szCs w:val="24"/>
        </w:rPr>
      </w:pPr>
      <w:r>
        <w:rPr>
          <w:rFonts w:hint="eastAsia" w:ascii="仿宋" w:hAnsi="仿宋" w:eastAsia="仿宋" w:cs="仿宋"/>
          <w:sz w:val="24"/>
          <w:szCs w:val="24"/>
          <w:lang w:val="en-US" w:eastAsia="zh-CN"/>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153670</wp:posOffset>
                </wp:positionH>
                <wp:positionV relativeFrom="paragraph">
                  <wp:posOffset>85090</wp:posOffset>
                </wp:positionV>
                <wp:extent cx="4928235" cy="1301115"/>
                <wp:effectExtent l="0" t="0" r="5715" b="13335"/>
                <wp:wrapSquare wrapText="bothSides"/>
                <wp:docPr id="6" name="图片 2" descr="16759921745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图片 2" descr="1675992174522"/>
                        <pic:cNvPicPr>
                          <a:picLocks noChangeAspect="1"/>
                        </pic:cNvPicPr>
                        <pic:nvPr/>
                      </pic:nvPicPr>
                      <pic:blipFill>
                        <a:blip r:embed="rId16"/>
                        <a:stretch/>
                      </pic:blipFill>
                      <pic:spPr bwMode="auto">
                        <a:xfrm>
                          <a:off x="0" y="0"/>
                          <a:ext cx="4928235" cy="1301115"/>
                        </a:xfrm>
                        <a:prstGeom prst="rect">
                          <a:avLst/>
                        </a:prstGeom>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 o:spid="_x0000_s5" type="#_x0000_t75" style="position:absolute;z-index:251660288;o:allowoverlap:true;o:allowincell:true;mso-position-horizontal-relative:text;margin-left:12.1pt;mso-position-horizontal:absolute;mso-position-vertical-relative:text;margin-top:6.7pt;mso-position-vertical:absolute;width:388.0pt;height:102.4pt;mso-wrap-distance-left:9.0pt;mso-wrap-distance-top:0.0pt;mso-wrap-distance-right:9.0pt;mso-wrap-distance-bottom:0.0pt;" stroked="false">
                <v:path textboxrect="0,0,0,0"/>
                <w10:wrap type="square"/>
                <v:imagedata r:id="rId16" o:title=""/>
              </v:shape>
            </w:pict>
          </mc:Fallback>
        </mc:AlternateContent>
      </w:r>
      <w:r>
        <w:rPr>
          <w:rFonts w:hint="eastAsia" w:ascii="仿宋" w:hAnsi="仿宋" w:eastAsia="仿宋" w:cs="仿宋"/>
          <w:sz w:val="24"/>
          <w:szCs w:val="24"/>
        </w:rPr>
        <w:t xml:space="preserve">常见问题</w:t>
      </w:r>
      <w:r/>
    </w:p>
    <w:p>
      <w:pPr>
        <w:ind w:firstLine="0"/>
        <w:jc w:val="left"/>
        <w:keepLines w:val="0"/>
        <w:keepNext w:val="0"/>
        <w:pageBreakBefore w:val="0"/>
        <w:spacing w:line="400" w:lineRule="exact"/>
        <w:widowControl w:val="off"/>
        <w:rPr>
          <w:rFonts w:hint="eastAsia" w:ascii="仿宋" w:hAnsi="仿宋" w:eastAsia="仿宋" w:cs="仿宋"/>
          <w:sz w:val="24"/>
          <w:szCs w:val="24"/>
        </w:rPr>
      </w:pPr>
      <w:r>
        <w:rPr>
          <w:rFonts w:hint="eastAsia" w:ascii="仿宋" w:hAnsi="仿宋" w:eastAsia="仿宋" w:cs="仿宋"/>
          <w:sz w:val="24"/>
          <w:szCs w:val="24"/>
        </w:rPr>
        <w:t xml:space="preserve">Q1</w:t>
      </w:r>
      <w:r>
        <w:rPr>
          <w:rFonts w:hint="eastAsia" w:ascii="仿宋" w:hAnsi="仿宋" w:eastAsia="仿宋" w:cs="仿宋"/>
          <w:sz w:val="24"/>
          <w:szCs w:val="24"/>
          <w:lang w:val="en-US" w:eastAsia="zh-CN"/>
        </w:rPr>
        <w:t xml:space="preserve">：</w:t>
      </w:r>
      <w:r>
        <w:rPr>
          <w:rFonts w:hint="eastAsia" w:ascii="仿宋" w:hAnsi="仿宋" w:eastAsia="仿宋" w:cs="仿宋"/>
          <w:sz w:val="24"/>
          <w:szCs w:val="24"/>
        </w:rPr>
        <w:t xml:space="preserve">哪些企业能申请“政采贷”？</w:t>
      </w:r>
      <w:r/>
    </w:p>
    <w:p>
      <w:pPr>
        <w:ind w:firstLine="0"/>
        <w:jc w:val="left"/>
        <w:keepLines w:val="0"/>
        <w:keepNext w:val="0"/>
        <w:pageBreakBefore w:val="0"/>
        <w:spacing w:line="400" w:lineRule="exact"/>
        <w:widowControl w:val="off"/>
        <w:rPr>
          <w:rFonts w:hint="eastAsia" w:ascii="仿宋" w:hAnsi="仿宋" w:eastAsia="仿宋" w:cs="仿宋"/>
          <w:sz w:val="24"/>
          <w:szCs w:val="24"/>
        </w:rPr>
      </w:pPr>
      <w:r>
        <w:rPr>
          <w:rFonts w:hint="eastAsia" w:ascii="仿宋" w:hAnsi="仿宋" w:eastAsia="仿宋" w:cs="仿宋"/>
          <w:sz w:val="24"/>
          <w:szCs w:val="24"/>
        </w:rPr>
        <w:t xml:space="preserve">答：江苏省内采用国库集中支付的政府采购项目的中标供应商，可凭政府采购合同申请"政采贷"。</w:t>
      </w:r>
      <w:r/>
    </w:p>
    <w:p>
      <w:pPr>
        <w:ind w:firstLine="0"/>
        <w:jc w:val="left"/>
        <w:keepLines w:val="0"/>
        <w:keepNext w:val="0"/>
        <w:pageBreakBefore w:val="0"/>
        <w:spacing w:line="400" w:lineRule="exact"/>
        <w:widowControl w:val="off"/>
        <w:rPr>
          <w:rFonts w:hint="eastAsia" w:ascii="仿宋" w:hAnsi="仿宋" w:eastAsia="仿宋" w:cs="仿宋"/>
          <w:sz w:val="24"/>
          <w:szCs w:val="24"/>
        </w:rPr>
      </w:pPr>
      <w:r>
        <w:rPr>
          <w:rFonts w:hint="eastAsia" w:ascii="仿宋" w:hAnsi="仿宋" w:eastAsia="仿宋" w:cs="仿宋"/>
          <w:sz w:val="24"/>
          <w:szCs w:val="24"/>
        </w:rPr>
        <w:t xml:space="preserve">Q2</w:t>
      </w:r>
      <w:r>
        <w:rPr>
          <w:rFonts w:hint="eastAsia" w:ascii="仿宋" w:hAnsi="仿宋" w:eastAsia="仿宋" w:cs="仿宋"/>
          <w:sz w:val="24"/>
          <w:szCs w:val="24"/>
          <w:lang w:val="en-US" w:eastAsia="zh-CN"/>
        </w:rPr>
        <w:t xml:space="preserve">：</w:t>
      </w:r>
      <w:r>
        <w:rPr>
          <w:rFonts w:hint="eastAsia" w:ascii="仿宋" w:hAnsi="仿宋" w:eastAsia="仿宋" w:cs="仿宋"/>
          <w:sz w:val="24"/>
          <w:szCs w:val="24"/>
        </w:rPr>
        <w:t xml:space="preserve">供应商在哪里申请“政采贷”？</w:t>
      </w:r>
      <w:r/>
    </w:p>
    <w:p>
      <w:pPr>
        <w:ind w:firstLine="0"/>
        <w:jc w:val="left"/>
        <w:keepLines w:val="0"/>
        <w:keepNext w:val="0"/>
        <w:pageBreakBefore w:val="0"/>
        <w:spacing w:line="400" w:lineRule="exact"/>
        <w:widowControl w:val="off"/>
        <w:rPr>
          <w:rFonts w:hint="eastAsia" w:ascii="仿宋" w:hAnsi="仿宋" w:eastAsia="仿宋" w:cs="仿宋"/>
          <w:sz w:val="24"/>
          <w:szCs w:val="24"/>
        </w:rPr>
      </w:pPr>
      <w:r>
        <w:rPr>
          <w:rFonts w:hint="eastAsia" w:ascii="仿宋" w:hAnsi="仿宋" w:eastAsia="仿宋" w:cs="仿宋"/>
          <w:sz w:val="24"/>
          <w:szCs w:val="24"/>
        </w:rPr>
        <w:t xml:space="preserve">答：中标供应商在“中征应收账款融资服务平台”（简称“中征平台”）上向意向银行发起融资申请</w:t>
      </w:r>
      <w:r/>
    </w:p>
    <w:p>
      <w:pPr>
        <w:ind w:firstLine="0"/>
        <w:jc w:val="left"/>
        <w:keepLines w:val="0"/>
        <w:keepNext w:val="0"/>
        <w:pageBreakBefore w:val="0"/>
        <w:spacing w:line="400" w:lineRule="exact"/>
        <w:widowControl w:val="off"/>
        <w:rPr>
          <w:rFonts w:hint="eastAsia" w:ascii="仿宋" w:hAnsi="仿宋" w:eastAsia="仿宋" w:cs="仿宋"/>
          <w:sz w:val="24"/>
          <w:szCs w:val="24"/>
        </w:rPr>
      </w:pPr>
      <w:r>
        <w:rPr>
          <w:rFonts w:hint="eastAsia" w:ascii="仿宋" w:hAnsi="仿宋" w:eastAsia="仿宋" w:cs="仿宋"/>
          <w:sz w:val="24"/>
          <w:szCs w:val="24"/>
        </w:rPr>
        <w:t xml:space="preserve">Q3</w:t>
      </w:r>
      <w:r>
        <w:rPr>
          <w:rFonts w:hint="eastAsia" w:ascii="仿宋" w:hAnsi="仿宋" w:eastAsia="仿宋" w:cs="仿宋"/>
          <w:sz w:val="24"/>
          <w:szCs w:val="24"/>
          <w:lang w:val="en-US" w:eastAsia="zh-CN"/>
        </w:rPr>
        <w:t xml:space="preserve">：</w:t>
      </w:r>
      <w:r>
        <w:rPr>
          <w:rFonts w:hint="eastAsia" w:ascii="仿宋" w:hAnsi="仿宋" w:eastAsia="仿宋" w:cs="仿宋"/>
          <w:sz w:val="24"/>
          <w:szCs w:val="24"/>
        </w:rPr>
        <w:t xml:space="preserve">中标供应商要注意什么？</w:t>
      </w:r>
      <w:r/>
    </w:p>
    <w:p>
      <w:pPr>
        <w:ind w:firstLine="0"/>
        <w:jc w:val="left"/>
        <w:keepLines w:val="0"/>
        <w:keepNext w:val="0"/>
        <w:pageBreakBefore w:val="0"/>
        <w:spacing w:line="400" w:lineRule="exact"/>
        <w:widowControl w:val="off"/>
        <w:rPr>
          <w:rFonts w:hint="eastAsia" w:ascii="仿宋" w:hAnsi="仿宋" w:eastAsia="仿宋" w:cs="仿宋"/>
          <w:sz w:val="24"/>
          <w:szCs w:val="24"/>
        </w:rPr>
      </w:pPr>
      <w:r>
        <w:rPr>
          <w:rFonts w:hint="eastAsia" w:ascii="仿宋" w:hAnsi="仿宋" w:eastAsia="仿宋" w:cs="仿宋"/>
          <w:sz w:val="24"/>
          <w:szCs w:val="24"/>
        </w:rPr>
        <w:t xml:space="preserve">答：中标供应商要加强和采购单位的沟通协调，尽早确定融资需求。需要“政采贷”融资的，政府采购合同付款账号应当空置。</w:t>
      </w:r>
      <w:r/>
    </w:p>
    <w:p>
      <w:pPr>
        <w:ind w:firstLine="0"/>
        <w:jc w:val="left"/>
        <w:keepLines w:val="0"/>
        <w:keepNext w:val="0"/>
        <w:pageBreakBefore w:val="0"/>
        <w:spacing w:line="400" w:lineRule="exact"/>
        <w:widowControl w:val="off"/>
        <w:rPr>
          <w:rFonts w:hint="eastAsia" w:ascii="仿宋" w:hAnsi="仿宋" w:eastAsia="仿宋" w:cs="仿宋"/>
          <w:sz w:val="24"/>
          <w:szCs w:val="24"/>
        </w:rPr>
      </w:pPr>
      <w:r>
        <w:rPr>
          <w:rFonts w:hint="eastAsia" w:ascii="仿宋" w:hAnsi="仿宋" w:eastAsia="仿宋" w:cs="仿宋"/>
          <w:sz w:val="24"/>
          <w:szCs w:val="24"/>
        </w:rPr>
        <w:t xml:space="preserve">Q4</w:t>
      </w:r>
      <w:r>
        <w:rPr>
          <w:rFonts w:hint="eastAsia" w:ascii="仿宋" w:hAnsi="仿宋" w:eastAsia="仿宋" w:cs="仿宋"/>
          <w:sz w:val="24"/>
          <w:szCs w:val="24"/>
          <w:lang w:eastAsia="zh-CN"/>
        </w:rPr>
        <w:t xml:space="preserve">：</w:t>
      </w:r>
      <w:r>
        <w:rPr>
          <w:rFonts w:hint="eastAsia" w:ascii="仿宋" w:hAnsi="仿宋" w:eastAsia="仿宋" w:cs="仿宋"/>
          <w:sz w:val="24"/>
          <w:szCs w:val="24"/>
        </w:rPr>
        <w:t xml:space="preserve">采购单位要做什么？</w:t>
      </w:r>
      <w:r/>
    </w:p>
    <w:p>
      <w:pPr>
        <w:ind w:firstLine="0"/>
        <w:jc w:val="left"/>
        <w:keepLines w:val="0"/>
        <w:keepNext w:val="0"/>
        <w:pageBreakBefore w:val="0"/>
        <w:spacing w:line="400" w:lineRule="exact"/>
        <w:widowControl w:val="off"/>
        <w:rPr>
          <w:rFonts w:hint="eastAsia" w:ascii="仿宋" w:hAnsi="仿宋" w:eastAsia="仿宋" w:cs="仿宋"/>
          <w:sz w:val="24"/>
          <w:szCs w:val="24"/>
        </w:rPr>
      </w:pPr>
      <w:r>
        <w:rPr>
          <w:rFonts w:hint="eastAsia" w:ascii="仿宋" w:hAnsi="仿宋" w:eastAsia="仿宋" w:cs="仿宋"/>
          <w:sz w:val="24"/>
          <w:szCs w:val="24"/>
        </w:rPr>
        <w:t xml:space="preserve">答：采购单位在“苏采云”系统中公示政府采购合同时，要勾选融资标识，为中标供应商融资提供便利。如后续融资失败，采购单位要及时维护中标供应商相关账号信息，按时支付款项。</w:t>
      </w:r>
      <w:r/>
    </w:p>
    <w:p>
      <w:pPr>
        <w:ind w:firstLine="0"/>
        <w:jc w:val="left"/>
        <w:keepLines w:val="0"/>
        <w:keepNext w:val="0"/>
        <w:pageBreakBefore w:val="0"/>
        <w:spacing w:line="400" w:lineRule="exact"/>
        <w:widowControl w:val="off"/>
        <w:rPr>
          <w:rFonts w:hint="eastAsia" w:ascii="仿宋" w:hAnsi="仿宋" w:eastAsia="仿宋" w:cs="仿宋"/>
          <w:sz w:val="24"/>
          <w:szCs w:val="24"/>
        </w:rPr>
      </w:pPr>
      <w:r>
        <w:rPr>
          <w:rFonts w:hint="eastAsia" w:ascii="仿宋" w:hAnsi="仿宋" w:eastAsia="仿宋" w:cs="仿宋"/>
          <w:sz w:val="24"/>
          <w:szCs w:val="24"/>
        </w:rPr>
        <w:t xml:space="preserve">Q5</w:t>
      </w:r>
      <w:r>
        <w:rPr>
          <w:rFonts w:hint="eastAsia" w:ascii="仿宋" w:hAnsi="仿宋" w:eastAsia="仿宋" w:cs="仿宋"/>
          <w:sz w:val="24"/>
          <w:szCs w:val="24"/>
          <w:lang w:eastAsia="zh-CN"/>
        </w:rPr>
        <w:t xml:space="preserve">：</w:t>
      </w:r>
      <w:r>
        <w:rPr>
          <w:rFonts w:hint="eastAsia" w:ascii="仿宋" w:hAnsi="仿宋" w:eastAsia="仿宋" w:cs="仿宋"/>
          <w:sz w:val="24"/>
          <w:szCs w:val="24"/>
        </w:rPr>
        <w:t xml:space="preserve">“政采贷”融资失败怎么办？</w:t>
      </w:r>
      <w:r/>
    </w:p>
    <w:p>
      <w:pPr>
        <w:ind w:firstLine="0"/>
        <w:jc w:val="left"/>
        <w:keepLines w:val="0"/>
        <w:keepNext w:val="0"/>
        <w:pageBreakBefore w:val="0"/>
        <w:spacing w:line="400" w:lineRule="exact"/>
        <w:widowControl w:val="off"/>
        <w:rPr>
          <w:rFonts w:hint="eastAsia" w:ascii="仿宋" w:hAnsi="仿宋" w:eastAsia="仿宋" w:cs="仿宋"/>
          <w:sz w:val="24"/>
          <w:szCs w:val="24"/>
        </w:rPr>
      </w:pPr>
      <w:r>
        <w:rPr>
          <w:rFonts w:hint="eastAsia" w:ascii="仿宋" w:hAnsi="仿宋" w:eastAsia="仿宋" w:cs="仿宋"/>
          <w:sz w:val="24"/>
          <w:szCs w:val="24"/>
        </w:rPr>
        <w:t xml:space="preserve">答：经合作银行审核后不予放款，或者贷款审核时间超过10个工作日的，视为融资失败，该项目回到财政预算管理一体化系统中支付资金。融资失败的，无法重新线上申请“政采贷”。</w:t>
      </w:r>
      <w:r/>
    </w:p>
    <w:p>
      <w:pPr>
        <w:ind w:firstLine="0"/>
        <w:jc w:val="left"/>
        <w:keepLines w:val="0"/>
        <w:keepNext w:val="0"/>
        <w:pageBreakBefore w:val="0"/>
        <w:spacing w:line="400" w:lineRule="exact"/>
        <w:widowControl w:val="off"/>
        <w:rPr>
          <w:rFonts w:hint="eastAsia" w:ascii="仿宋" w:hAnsi="仿宋" w:eastAsia="仿宋" w:cs="仿宋"/>
          <w:sz w:val="24"/>
          <w:szCs w:val="24"/>
          <w:lang w:eastAsia="zh-CN"/>
        </w:rPr>
      </w:pPr>
      <w:r>
        <w:rPr>
          <w:rFonts w:hint="eastAsia" w:ascii="仿宋" w:hAnsi="仿宋" w:eastAsia="仿宋" w:cs="仿宋"/>
          <w:sz w:val="24"/>
          <w:szCs w:val="24"/>
          <w:lang w:eastAsia="zh-CN"/>
        </w:rPr>
        <w:t xml:space="preserve">政采贷：</w:t>
      </w:r>
      <w:r>
        <w:rPr>
          <w:rFonts w:hint="eastAsia" w:ascii="仿宋" w:hAnsi="仿宋" w:eastAsia="仿宋" w:cs="仿宋"/>
          <w:sz w:val="24"/>
          <w:szCs w:val="24"/>
          <w:lang w:eastAsia="zh-CN"/>
        </w:rPr>
        <w:fldChar w:fldCharType="begin"/>
      </w:r>
      <w:r>
        <w:rPr>
          <w:rFonts w:hint="eastAsia" w:ascii="仿宋" w:hAnsi="仿宋" w:eastAsia="仿宋" w:cs="仿宋"/>
          <w:sz w:val="24"/>
          <w:szCs w:val="24"/>
          <w:lang w:eastAsia="zh-CN"/>
        </w:rPr>
        <w:instrText xml:space="preserve"> HYPERLINK "http://www.ccgp-jiangsu.gov.cn/jiangsu/paying.html" </w:instrText>
      </w:r>
      <w:r>
        <w:rPr>
          <w:rFonts w:hint="eastAsia" w:ascii="仿宋" w:hAnsi="仿宋" w:eastAsia="仿宋" w:cs="仿宋"/>
          <w:sz w:val="24"/>
          <w:szCs w:val="24"/>
          <w:lang w:eastAsia="zh-CN"/>
        </w:rPr>
        <w:fldChar w:fldCharType="separate"/>
      </w:r>
      <w:r>
        <w:rPr>
          <w:rStyle w:val="798"/>
          <w:rFonts w:hint="eastAsia" w:ascii="仿宋" w:hAnsi="仿宋" w:eastAsia="仿宋" w:cs="仿宋"/>
          <w:spacing w:val="1"/>
          <w:sz w:val="24"/>
          <w:szCs w:val="24"/>
          <w:lang w:eastAsia="zh-CN"/>
        </w:rPr>
        <w:t xml:space="preserve">http://www.ccgp-jiangsu.gov.cn/jiangsu/paying.html</w:t>
      </w:r>
      <w:r>
        <w:rPr>
          <w:rFonts w:hint="eastAsia" w:ascii="仿宋" w:hAnsi="仿宋" w:eastAsia="仿宋" w:cs="仿宋"/>
          <w:sz w:val="24"/>
          <w:szCs w:val="24"/>
          <w:lang w:eastAsia="zh-CN"/>
        </w:rPr>
        <w:fldChar w:fldCharType="end"/>
      </w:r>
      <w:r/>
    </w:p>
    <w:p>
      <w:pPr>
        <w:ind w:firstLine="0"/>
        <w:jc w:val="left"/>
        <w:keepLines w:val="0"/>
        <w:keepNext w:val="0"/>
        <w:pageBreakBefore w:val="0"/>
        <w:spacing w:line="400" w:lineRule="exact"/>
        <w:widowControl w:val="off"/>
        <w:rPr>
          <w:rFonts w:hint="eastAsia" w:ascii="仿宋" w:hAnsi="仿宋" w:eastAsia="仿宋" w:cs="仿宋"/>
          <w:sz w:val="24"/>
          <w:szCs w:val="24"/>
          <w:lang w:eastAsia="zh-CN"/>
        </w:rPr>
      </w:pPr>
      <w:r>
        <w:rPr>
          <w:rFonts w:hint="eastAsia" w:ascii="仿宋" w:hAnsi="仿宋" w:eastAsia="仿宋" w:cs="仿宋"/>
          <w:sz w:val="24"/>
          <w:szCs w:val="24"/>
          <w:lang w:eastAsia="zh-CN"/>
        </w:rPr>
        <w:t xml:space="preserve">中征平台：</w:t>
      </w:r>
      <w:r>
        <w:rPr>
          <w:rFonts w:hint="eastAsia" w:ascii="仿宋" w:hAnsi="仿宋" w:eastAsia="仿宋" w:cs="仿宋"/>
          <w:sz w:val="24"/>
          <w:szCs w:val="24"/>
          <w:lang w:eastAsia="zh-CN"/>
        </w:rPr>
        <w:fldChar w:fldCharType="begin"/>
      </w:r>
      <w:r>
        <w:rPr>
          <w:rFonts w:hint="eastAsia" w:ascii="仿宋" w:hAnsi="仿宋" w:eastAsia="仿宋" w:cs="仿宋"/>
          <w:sz w:val="24"/>
          <w:szCs w:val="24"/>
          <w:lang w:eastAsia="zh-CN"/>
        </w:rPr>
        <w:instrText xml:space="preserve"> HYPERLINK "https://www.crcrfsp.com/" </w:instrText>
      </w:r>
      <w:r>
        <w:rPr>
          <w:rFonts w:hint="eastAsia" w:ascii="仿宋" w:hAnsi="仿宋" w:eastAsia="仿宋" w:cs="仿宋"/>
          <w:sz w:val="24"/>
          <w:szCs w:val="24"/>
          <w:lang w:eastAsia="zh-CN"/>
        </w:rPr>
        <w:fldChar w:fldCharType="separate"/>
      </w:r>
      <w:r>
        <w:rPr>
          <w:rStyle w:val="798"/>
          <w:rFonts w:hint="eastAsia" w:ascii="仿宋" w:hAnsi="仿宋" w:eastAsia="仿宋" w:cs="仿宋"/>
          <w:spacing w:val="1"/>
          <w:sz w:val="24"/>
          <w:szCs w:val="24"/>
          <w:lang w:eastAsia="zh-CN"/>
        </w:rPr>
        <w:t xml:space="preserve">https://www.crcrfsp.com/</w:t>
      </w:r>
      <w:r>
        <w:rPr>
          <w:rFonts w:hint="eastAsia" w:ascii="仿宋" w:hAnsi="仿宋" w:eastAsia="仿宋" w:cs="仿宋"/>
          <w:sz w:val="24"/>
          <w:szCs w:val="24"/>
          <w:lang w:eastAsia="zh-CN"/>
        </w:rPr>
        <w:fldChar w:fldCharType="end"/>
      </w:r>
      <w:r/>
    </w:p>
    <w:p>
      <w:pPr>
        <w:ind w:firstLine="0"/>
        <w:jc w:val="left"/>
        <w:keepLines w:val="0"/>
        <w:keepNext w:val="0"/>
        <w:pageBreakBefore w:val="0"/>
        <w:spacing w:line="400" w:lineRule="exact"/>
        <w:widowControl w:val="off"/>
        <w:rPr>
          <w:rFonts w:hint="eastAsia" w:ascii="仿宋" w:hAnsi="仿宋" w:eastAsia="仿宋" w:cs="仿宋"/>
          <w:sz w:val="24"/>
          <w:szCs w:val="24"/>
          <w:lang w:val="en-US" w:eastAsia="zh-CN"/>
        </w:rPr>
      </w:pPr>
      <w:r>
        <w:rPr>
          <w:rFonts w:hint="eastAsia" w:ascii="仿宋" w:hAnsi="仿宋" w:eastAsia="仿宋" w:cs="仿宋"/>
          <w:sz w:val="24"/>
          <w:szCs w:val="24"/>
          <w:lang w:eastAsia="zh-CN"/>
        </w:rPr>
        <w:t xml:space="preserve">联系人：张女士</w:t>
      </w:r>
      <w:r>
        <w:rPr>
          <w:rFonts w:hint="eastAsia" w:ascii="仿宋" w:hAnsi="仿宋" w:eastAsia="仿宋" w:cs="仿宋"/>
          <w:sz w:val="24"/>
          <w:szCs w:val="24"/>
          <w:lang w:val="en-US" w:eastAsia="zh-CN"/>
        </w:rPr>
        <w:t xml:space="preserve">           联系电话：0523-82020605</w:t>
      </w:r>
      <w:r/>
    </w:p>
    <w:p>
      <w:pPr>
        <w:ind w:firstLine="0"/>
        <w:jc w:val="left"/>
        <w:keepLines w:val="0"/>
        <w:keepNext w:val="0"/>
        <w:pageBreakBefore w:val="0"/>
        <w:spacing w:line="400" w:lineRule="exact"/>
        <w:widowControl w:val="off"/>
        <w:rPr>
          <w:rFonts w:hint="eastAsia" w:ascii="仿宋" w:hAnsi="仿宋" w:eastAsia="仿宋" w:cs="仿宋"/>
          <w:b/>
          <w:bCs/>
          <w:sz w:val="24"/>
          <w:szCs w:val="24"/>
          <w:lang w:val="en-US" w:eastAsia="zh-CN"/>
        </w:rPr>
        <w:outlineLvl w:val="0"/>
      </w:pPr>
      <w:r/>
      <w:bookmarkStart w:id="23" w:name="_Toc26251"/>
      <w:r/>
      <w:bookmarkStart w:id="24" w:name="_Toc24939"/>
      <w:r>
        <w:rPr>
          <w:rFonts w:hint="eastAsia" w:ascii="仿宋" w:hAnsi="仿宋" w:eastAsia="仿宋" w:cs="仿宋"/>
          <w:b/>
          <w:bCs/>
          <w:sz w:val="24"/>
          <w:szCs w:val="24"/>
          <w:lang w:val="en-US" w:eastAsia="zh-CN"/>
        </w:rPr>
        <w:t xml:space="preserve">2、招标（采购）不见面交易注意事项</w:t>
      </w:r>
      <w:bookmarkEnd w:id="23"/>
      <w:r/>
      <w:bookmarkEnd w:id="24"/>
      <w:r/>
      <w:r/>
    </w:p>
    <w:p>
      <w:pPr>
        <w:ind w:firstLine="560"/>
        <w:jc w:val="left"/>
        <w:keepLines w:val="0"/>
        <w:keepNext w:val="0"/>
        <w:pageBreakBefore w:val="0"/>
        <w:spacing w:line="400" w:lineRule="exact"/>
        <w:widowControl w:val="off"/>
        <w:rPr>
          <w:rFonts w:hint="eastAsia" w:ascii="仿宋" w:hAnsi="仿宋" w:eastAsia="仿宋" w:cs="仿宋"/>
          <w:sz w:val="24"/>
          <w:szCs w:val="24"/>
        </w:rPr>
      </w:pPr>
      <w:r>
        <w:rPr>
          <w:rFonts w:hint="eastAsia" w:ascii="仿宋" w:hAnsi="仿宋" w:eastAsia="仿宋" w:cs="仿宋"/>
          <w:sz w:val="24"/>
          <w:szCs w:val="24"/>
        </w:rPr>
        <w:t xml:space="preserve">安装调试音视频设备。各供应商在投标前按照要求装好耳麦、摄像头等通讯工具。</w:t>
      </w:r>
      <w:r/>
    </w:p>
    <w:p>
      <w:pPr>
        <w:ind w:firstLine="560"/>
        <w:jc w:val="left"/>
        <w:keepLines w:val="0"/>
        <w:keepNext w:val="0"/>
        <w:pageBreakBefore w:val="0"/>
        <w:spacing w:line="400" w:lineRule="exact"/>
        <w:widowControl w:val="off"/>
        <w:rPr>
          <w:rFonts w:hint="eastAsia" w:ascii="仿宋" w:hAnsi="仿宋" w:eastAsia="仿宋" w:cs="仿宋"/>
          <w:sz w:val="24"/>
          <w:szCs w:val="24"/>
        </w:rPr>
      </w:pPr>
      <w:r>
        <w:rPr>
          <w:rFonts w:hint="eastAsia" w:ascii="仿宋" w:hAnsi="仿宋" w:eastAsia="仿宋" w:cs="仿宋"/>
          <w:sz w:val="24"/>
          <w:szCs w:val="24"/>
        </w:rPr>
        <w:t xml:space="preserve">确保音视频畅通。</w:t>
      </w:r>
      <w:r>
        <w:rPr>
          <w:rFonts w:hint="eastAsia" w:ascii="仿宋" w:hAnsi="仿宋" w:cs="仿宋"/>
          <w:sz w:val="24"/>
          <w:szCs w:val="24"/>
          <w:lang w:eastAsia="zh-CN"/>
        </w:rPr>
        <w:t xml:space="preserve">竞争性磋商</w:t>
      </w:r>
      <w:r>
        <w:rPr>
          <w:rFonts w:hint="eastAsia" w:ascii="仿宋" w:hAnsi="仿宋" w:eastAsia="仿宋" w:cs="仿宋"/>
          <w:sz w:val="24"/>
          <w:szCs w:val="24"/>
        </w:rPr>
        <w:t xml:space="preserve">、招标项目需要进行谈判、招标程序，请各供应商在投标前按照要求对耳麦、摄像头等通讯工具进行最终调试，可以利用微信或qq等相关软件进行测试，确保在谈判、招标过程可以正常进行。</w:t>
      </w:r>
      <w:r/>
    </w:p>
    <w:p>
      <w:pPr>
        <w:ind w:firstLine="560"/>
        <w:jc w:val="left"/>
        <w:keepLines w:val="0"/>
        <w:keepNext w:val="0"/>
        <w:pageBreakBefore w:val="0"/>
        <w:spacing w:line="400" w:lineRule="exact"/>
        <w:widowControl w:val="off"/>
        <w:rPr>
          <w:rFonts w:hint="eastAsia" w:ascii="仿宋" w:hAnsi="仿宋" w:eastAsia="仿宋" w:cs="仿宋"/>
          <w:sz w:val="24"/>
          <w:szCs w:val="24"/>
        </w:rPr>
      </w:pPr>
      <w:r>
        <w:rPr>
          <w:rFonts w:hint="eastAsia" w:ascii="仿宋" w:hAnsi="仿宋" w:eastAsia="仿宋" w:cs="仿宋"/>
          <w:sz w:val="24"/>
          <w:szCs w:val="24"/>
        </w:rPr>
        <w:t xml:space="preserve">及时完成最终报价。</w:t>
      </w:r>
      <w:r>
        <w:rPr>
          <w:rFonts w:hint="eastAsia" w:ascii="仿宋" w:hAnsi="仿宋" w:cs="仿宋"/>
          <w:sz w:val="24"/>
          <w:szCs w:val="24"/>
          <w:lang w:eastAsia="zh-CN"/>
        </w:rPr>
        <w:t xml:space="preserve">竞争性磋商</w:t>
      </w:r>
      <w:r>
        <w:rPr>
          <w:rFonts w:hint="eastAsia" w:ascii="仿宋" w:hAnsi="仿宋" w:eastAsia="仿宋" w:cs="仿宋"/>
          <w:sz w:val="24"/>
          <w:szCs w:val="24"/>
        </w:rPr>
        <w:t xml:space="preserve">、招标项目需要供应商进行最终报价，请各供应商在项目评标结束之前不要擅自离开“苏采云”交易系统开标大厅，待评审专家开启最终报价程序后，及时准确完成最终报价。</w:t>
      </w:r>
      <w:r/>
    </w:p>
    <w:p>
      <w:pPr>
        <w:ind w:firstLine="0"/>
        <w:jc w:val="left"/>
        <w:keepLines w:val="0"/>
        <w:keepNext w:val="0"/>
        <w:pageBreakBefore w:val="0"/>
        <w:spacing w:line="400" w:lineRule="exact"/>
        <w:widowControl w:val="off"/>
        <w:rPr>
          <w:rFonts w:hint="eastAsia" w:ascii="仿宋" w:hAnsi="仿宋" w:eastAsia="仿宋" w:cs="仿宋"/>
          <w:b/>
          <w:bCs/>
          <w:sz w:val="24"/>
          <w:szCs w:val="24"/>
          <w:lang w:val="en-US" w:eastAsia="zh-CN"/>
        </w:rPr>
        <w:outlineLvl w:val="0"/>
      </w:pPr>
      <w:r/>
      <w:bookmarkStart w:id="25" w:name="_Toc5906"/>
      <w:r/>
      <w:bookmarkStart w:id="26" w:name="_Toc22686"/>
      <w:r>
        <w:rPr>
          <w:rFonts w:hint="eastAsia" w:ascii="仿宋" w:hAnsi="仿宋" w:eastAsia="仿宋" w:cs="仿宋"/>
          <w:b/>
          <w:bCs/>
          <w:sz w:val="24"/>
          <w:szCs w:val="24"/>
          <w:lang w:val="en-US" w:eastAsia="zh-CN"/>
        </w:rPr>
        <w:t xml:space="preserve">3、供应商相关法律责任提醒</w:t>
      </w:r>
      <w:bookmarkEnd w:id="25"/>
      <w:r/>
      <w:bookmarkEnd w:id="26"/>
      <w:r/>
      <w:r/>
    </w:p>
    <w:p>
      <w:pPr>
        <w:ind w:firstLine="560"/>
        <w:jc w:val="left"/>
        <w:keepLines w:val="0"/>
        <w:keepNext w:val="0"/>
        <w:pageBreakBefore w:val="0"/>
        <w:spacing w:line="400" w:lineRule="exact"/>
        <w:widowControl w:val="off"/>
        <w:rPr>
          <w:rFonts w:hint="eastAsia" w:ascii="仿宋" w:hAnsi="仿宋" w:eastAsia="仿宋" w:cs="仿宋"/>
          <w:sz w:val="24"/>
          <w:szCs w:val="24"/>
        </w:rPr>
      </w:pPr>
      <w:r>
        <w:rPr>
          <w:rFonts w:hint="eastAsia" w:ascii="仿宋" w:hAnsi="仿宋" w:eastAsia="仿宋" w:cs="仿宋"/>
          <w:sz w:val="24"/>
          <w:szCs w:val="24"/>
        </w:rPr>
        <w:t xml:space="preserve">政府采购不见面交易实现了供应商在家报名、在线提交投标文件，最大限度降低交易成本。为避免供应商在采购活动中成交后无正当理由拒不与采购人签订政府采购合同、提供虚假材料谋取中标、成交等问题，希各供应商客观真实编制投标响应文件、规范报价行为、依法签订履行合同，持续营造我市风清气正的政府采购环境。</w:t>
      </w:r>
      <w:r/>
    </w:p>
    <w:p>
      <w:pPr>
        <w:ind w:firstLine="560"/>
        <w:jc w:val="left"/>
        <w:keepLines w:val="0"/>
        <w:keepNext w:val="0"/>
        <w:pageBreakBefore w:val="0"/>
        <w:spacing w:line="400" w:lineRule="exact"/>
        <w:widowControl w:val="off"/>
        <w:rPr>
          <w:rFonts w:hint="eastAsia" w:ascii="仿宋" w:hAnsi="仿宋" w:eastAsia="仿宋" w:cs="仿宋"/>
          <w:sz w:val="24"/>
          <w:szCs w:val="24"/>
        </w:rPr>
      </w:pPr>
      <w:r>
        <w:rPr>
          <w:rFonts w:hint="eastAsia" w:ascii="仿宋" w:hAnsi="仿宋" w:eastAsia="仿宋" w:cs="仿宋"/>
          <w:sz w:val="24"/>
          <w:szCs w:val="24"/>
        </w:rPr>
        <w:t xml:space="preserve">相关法律法规：</w:t>
      </w:r>
      <w:r/>
    </w:p>
    <w:p>
      <w:pPr>
        <w:ind w:firstLine="560"/>
        <w:jc w:val="left"/>
        <w:keepLines w:val="0"/>
        <w:keepNext w:val="0"/>
        <w:pageBreakBefore w:val="0"/>
        <w:spacing w:line="400" w:lineRule="exact"/>
        <w:widowControl w:val="off"/>
        <w:rPr>
          <w:rFonts w:hint="eastAsia" w:ascii="仿宋" w:hAnsi="仿宋" w:eastAsia="仿宋" w:cs="仿宋"/>
          <w:sz w:val="24"/>
          <w:szCs w:val="24"/>
        </w:rPr>
      </w:pPr>
      <w:r>
        <w:rPr>
          <w:rFonts w:hint="eastAsia" w:ascii="仿宋" w:hAnsi="仿宋" w:eastAsia="仿宋" w:cs="仿宋"/>
          <w:sz w:val="24"/>
          <w:szCs w:val="24"/>
        </w:rPr>
        <w:t xml:space="preserve">《政府采购法》第七十七条　供应商有下列情形之一的，处以采购金额千分之五以上千分之十以下的罚款，列入不良行为记录名单，在一至三年内禁止参加政府采购活动，有违法所得的，并处没收违法所得，情节严重的，由工商行政管理机关吊销营业执照；构成犯罪的，依法追究刑事责任：</w:t>
      </w:r>
      <w:r/>
    </w:p>
    <w:p>
      <w:pPr>
        <w:ind w:firstLine="560"/>
        <w:jc w:val="left"/>
        <w:keepLines w:val="0"/>
        <w:keepNext w:val="0"/>
        <w:pageBreakBefore w:val="0"/>
        <w:spacing w:line="400" w:lineRule="exact"/>
        <w:widowControl w:val="off"/>
        <w:rPr>
          <w:rFonts w:hint="eastAsia" w:ascii="仿宋" w:hAnsi="仿宋" w:eastAsia="仿宋" w:cs="仿宋"/>
          <w:sz w:val="24"/>
          <w:szCs w:val="24"/>
        </w:rPr>
      </w:pPr>
      <w:r>
        <w:rPr>
          <w:rFonts w:hint="eastAsia" w:ascii="仿宋" w:hAnsi="仿宋" w:eastAsia="仿宋" w:cs="仿宋"/>
          <w:sz w:val="24"/>
          <w:szCs w:val="24"/>
        </w:rPr>
        <w:t xml:space="preserve">（一）提供虚假材料谋取中标、成交的；</w:t>
      </w:r>
      <w:r/>
    </w:p>
    <w:p>
      <w:pPr>
        <w:ind w:firstLine="560"/>
        <w:jc w:val="left"/>
        <w:keepLines w:val="0"/>
        <w:keepNext w:val="0"/>
        <w:pageBreakBefore w:val="0"/>
        <w:spacing w:line="400" w:lineRule="exact"/>
        <w:widowControl w:val="off"/>
        <w:rPr>
          <w:rFonts w:hint="eastAsia" w:ascii="仿宋" w:hAnsi="仿宋" w:eastAsia="仿宋" w:cs="仿宋"/>
          <w:sz w:val="24"/>
          <w:szCs w:val="24"/>
        </w:rPr>
      </w:pPr>
      <w:r>
        <w:rPr>
          <w:rFonts w:hint="eastAsia" w:ascii="仿宋" w:hAnsi="仿宋" w:eastAsia="仿宋" w:cs="仿宋"/>
          <w:sz w:val="24"/>
          <w:szCs w:val="24"/>
        </w:rPr>
        <w:t xml:space="preserve">（二）采取不正当手段诋毁、排挤其他供应商的；</w:t>
      </w:r>
      <w:r/>
    </w:p>
    <w:p>
      <w:pPr>
        <w:ind w:firstLine="560"/>
        <w:jc w:val="left"/>
        <w:keepLines w:val="0"/>
        <w:keepNext w:val="0"/>
        <w:pageBreakBefore w:val="0"/>
        <w:spacing w:line="400" w:lineRule="exact"/>
        <w:widowControl w:val="off"/>
        <w:rPr>
          <w:rFonts w:hint="eastAsia" w:ascii="仿宋" w:hAnsi="仿宋" w:eastAsia="仿宋" w:cs="仿宋"/>
          <w:sz w:val="24"/>
          <w:szCs w:val="24"/>
        </w:rPr>
      </w:pPr>
      <w:r>
        <w:rPr>
          <w:rFonts w:hint="eastAsia" w:ascii="仿宋" w:hAnsi="仿宋" w:eastAsia="仿宋" w:cs="仿宋"/>
          <w:sz w:val="24"/>
          <w:szCs w:val="24"/>
        </w:rPr>
        <w:t xml:space="preserve">（三）与采购人、其他供应商或者采购代理机构恶意串通的；</w:t>
      </w:r>
      <w:r/>
    </w:p>
    <w:p>
      <w:pPr>
        <w:ind w:firstLine="560"/>
        <w:jc w:val="left"/>
        <w:keepLines w:val="0"/>
        <w:keepNext w:val="0"/>
        <w:pageBreakBefore w:val="0"/>
        <w:spacing w:line="400" w:lineRule="exact"/>
        <w:widowControl w:val="off"/>
        <w:rPr>
          <w:rFonts w:hint="eastAsia" w:ascii="仿宋" w:hAnsi="仿宋" w:eastAsia="仿宋" w:cs="仿宋"/>
          <w:sz w:val="24"/>
          <w:szCs w:val="24"/>
        </w:rPr>
      </w:pPr>
      <w:r>
        <w:rPr>
          <w:rFonts w:hint="eastAsia" w:ascii="仿宋" w:hAnsi="仿宋" w:eastAsia="仿宋" w:cs="仿宋"/>
          <w:sz w:val="24"/>
          <w:szCs w:val="24"/>
        </w:rPr>
        <w:t xml:space="preserve">（四）向采购人、采购代理机构行贿或者提供其他不正当利益的；</w:t>
      </w:r>
      <w:r/>
    </w:p>
    <w:p>
      <w:pPr>
        <w:ind w:firstLine="560"/>
        <w:jc w:val="left"/>
        <w:keepLines w:val="0"/>
        <w:keepNext w:val="0"/>
        <w:pageBreakBefore w:val="0"/>
        <w:spacing w:line="400" w:lineRule="exact"/>
        <w:widowControl w:val="off"/>
        <w:rPr>
          <w:rFonts w:hint="eastAsia" w:ascii="仿宋" w:hAnsi="仿宋" w:eastAsia="仿宋" w:cs="仿宋"/>
          <w:sz w:val="24"/>
          <w:szCs w:val="24"/>
        </w:rPr>
      </w:pPr>
      <w:r>
        <w:rPr>
          <w:rFonts w:hint="eastAsia" w:ascii="仿宋" w:hAnsi="仿宋" w:eastAsia="仿宋" w:cs="仿宋"/>
          <w:sz w:val="24"/>
          <w:szCs w:val="24"/>
        </w:rPr>
        <w:t xml:space="preserve">（五）在招标采购过程中与采购人进行协商谈判的；</w:t>
      </w:r>
      <w:r/>
    </w:p>
    <w:p>
      <w:pPr>
        <w:ind w:firstLine="560"/>
        <w:jc w:val="left"/>
        <w:keepLines w:val="0"/>
        <w:keepNext w:val="0"/>
        <w:pageBreakBefore w:val="0"/>
        <w:spacing w:line="400" w:lineRule="exact"/>
        <w:widowControl w:val="off"/>
        <w:rPr>
          <w:rFonts w:hint="eastAsia" w:ascii="仿宋" w:hAnsi="仿宋" w:eastAsia="仿宋" w:cs="仿宋"/>
          <w:sz w:val="24"/>
          <w:szCs w:val="24"/>
        </w:rPr>
      </w:pPr>
      <w:r>
        <w:rPr>
          <w:rFonts w:hint="eastAsia" w:ascii="仿宋" w:hAnsi="仿宋" w:eastAsia="仿宋" w:cs="仿宋"/>
          <w:sz w:val="24"/>
          <w:szCs w:val="24"/>
        </w:rPr>
        <w:t xml:space="preserve">（六）拒绝有关部门监督检查或者提供虚假情况的。</w:t>
      </w:r>
      <w:r/>
    </w:p>
    <w:p>
      <w:pPr>
        <w:ind w:firstLine="560"/>
        <w:jc w:val="left"/>
        <w:keepLines w:val="0"/>
        <w:keepNext w:val="0"/>
        <w:pageBreakBefore w:val="0"/>
        <w:spacing w:line="400" w:lineRule="exact"/>
        <w:widowControl w:val="off"/>
        <w:rPr>
          <w:rFonts w:hint="eastAsia" w:ascii="仿宋" w:hAnsi="仿宋" w:eastAsia="仿宋" w:cs="仿宋"/>
          <w:sz w:val="24"/>
          <w:szCs w:val="24"/>
        </w:rPr>
      </w:pPr>
      <w:r>
        <w:rPr>
          <w:rFonts w:hint="eastAsia" w:ascii="仿宋" w:hAnsi="仿宋" w:eastAsia="仿宋" w:cs="仿宋"/>
          <w:sz w:val="24"/>
          <w:szCs w:val="24"/>
        </w:rPr>
        <w:t xml:space="preserve">供应商有前款第（一）至（五）项情形之一的，中标、成交无效。</w:t>
      </w:r>
      <w:r/>
    </w:p>
    <w:p>
      <w:pPr>
        <w:ind w:firstLine="560"/>
        <w:jc w:val="left"/>
        <w:keepLines w:val="0"/>
        <w:keepNext w:val="0"/>
        <w:pageBreakBefore w:val="0"/>
        <w:spacing w:line="400" w:lineRule="exact"/>
        <w:widowControl w:val="off"/>
        <w:rPr>
          <w:rFonts w:hint="eastAsia" w:ascii="仿宋" w:hAnsi="仿宋" w:eastAsia="仿宋" w:cs="仿宋"/>
          <w:sz w:val="24"/>
          <w:szCs w:val="24"/>
        </w:rPr>
      </w:pPr>
      <w:r>
        <w:rPr>
          <w:rFonts w:hint="eastAsia" w:ascii="仿宋" w:hAnsi="仿宋" w:eastAsia="仿宋" w:cs="仿宋"/>
          <w:sz w:val="24"/>
          <w:szCs w:val="24"/>
        </w:rPr>
        <w:t xml:space="preserve">《政府采购法实施条例》第七十二条　供应商有下列情形之一的，依照政府采购法第七十七条第一款的规定追究法律责任：</w:t>
      </w:r>
      <w:r/>
    </w:p>
    <w:p>
      <w:pPr>
        <w:ind w:firstLine="560"/>
        <w:jc w:val="left"/>
        <w:keepLines w:val="0"/>
        <w:keepNext w:val="0"/>
        <w:pageBreakBefore w:val="0"/>
        <w:spacing w:line="400" w:lineRule="exact"/>
        <w:widowControl w:val="off"/>
        <w:rPr>
          <w:rFonts w:hint="eastAsia" w:ascii="仿宋" w:hAnsi="仿宋" w:eastAsia="仿宋" w:cs="仿宋"/>
          <w:sz w:val="24"/>
          <w:szCs w:val="24"/>
        </w:rPr>
      </w:pPr>
      <w:r>
        <w:rPr>
          <w:rFonts w:hint="eastAsia" w:ascii="仿宋" w:hAnsi="仿宋" w:eastAsia="仿宋" w:cs="仿宋"/>
          <w:sz w:val="24"/>
          <w:szCs w:val="24"/>
        </w:rPr>
        <w:t xml:space="preserve">（一）向评标委员会、</w:t>
      </w:r>
      <w:r>
        <w:rPr>
          <w:rFonts w:hint="eastAsia" w:ascii="仿宋" w:hAnsi="仿宋" w:cs="仿宋"/>
          <w:sz w:val="24"/>
          <w:szCs w:val="24"/>
          <w:lang w:eastAsia="zh-CN"/>
        </w:rPr>
        <w:t xml:space="preserve">竞争性磋商</w:t>
      </w:r>
      <w:r>
        <w:rPr>
          <w:rFonts w:hint="eastAsia" w:ascii="仿宋" w:hAnsi="仿宋" w:eastAsia="仿宋" w:cs="仿宋"/>
          <w:sz w:val="24"/>
          <w:szCs w:val="24"/>
        </w:rPr>
        <w:t xml:space="preserve">小组或者询价小组成员行贿或者提供其他不正当利益；</w:t>
      </w:r>
      <w:r/>
    </w:p>
    <w:p>
      <w:pPr>
        <w:ind w:firstLine="560"/>
        <w:jc w:val="left"/>
        <w:keepLines w:val="0"/>
        <w:keepNext w:val="0"/>
        <w:pageBreakBefore w:val="0"/>
        <w:spacing w:line="400" w:lineRule="exact"/>
        <w:widowControl w:val="off"/>
        <w:rPr>
          <w:rFonts w:hint="eastAsia" w:ascii="仿宋" w:hAnsi="仿宋" w:eastAsia="仿宋" w:cs="仿宋"/>
          <w:sz w:val="24"/>
          <w:szCs w:val="24"/>
        </w:rPr>
      </w:pPr>
      <w:r>
        <w:rPr>
          <w:rFonts w:hint="eastAsia" w:ascii="仿宋" w:hAnsi="仿宋" w:eastAsia="仿宋" w:cs="仿宋"/>
          <w:sz w:val="24"/>
          <w:szCs w:val="24"/>
        </w:rPr>
        <w:t xml:space="preserve">（二）中标或者成交后无正当理由拒不与采购人签订政府采购合同；</w:t>
      </w:r>
      <w:r/>
    </w:p>
    <w:p>
      <w:pPr>
        <w:ind w:firstLine="560"/>
        <w:jc w:val="left"/>
        <w:keepLines w:val="0"/>
        <w:keepNext w:val="0"/>
        <w:pageBreakBefore w:val="0"/>
        <w:spacing w:line="400" w:lineRule="exact"/>
        <w:widowControl w:val="off"/>
        <w:rPr>
          <w:rFonts w:hint="eastAsia" w:ascii="仿宋" w:hAnsi="仿宋" w:eastAsia="仿宋" w:cs="仿宋"/>
          <w:sz w:val="24"/>
          <w:szCs w:val="24"/>
        </w:rPr>
      </w:pPr>
      <w:r>
        <w:rPr>
          <w:rFonts w:hint="eastAsia" w:ascii="仿宋" w:hAnsi="仿宋" w:eastAsia="仿宋" w:cs="仿宋"/>
          <w:sz w:val="24"/>
          <w:szCs w:val="24"/>
        </w:rPr>
        <w:t xml:space="preserve">（三）未按照采购文件确定的事项签订政府采购合同；</w:t>
      </w:r>
      <w:r/>
    </w:p>
    <w:p>
      <w:pPr>
        <w:ind w:firstLine="560"/>
        <w:jc w:val="left"/>
        <w:keepLines w:val="0"/>
        <w:keepNext w:val="0"/>
        <w:pageBreakBefore w:val="0"/>
        <w:spacing w:line="400" w:lineRule="exact"/>
        <w:widowControl w:val="off"/>
        <w:rPr>
          <w:rFonts w:hint="eastAsia" w:ascii="仿宋" w:hAnsi="仿宋" w:eastAsia="仿宋" w:cs="仿宋"/>
          <w:sz w:val="24"/>
          <w:szCs w:val="24"/>
        </w:rPr>
      </w:pPr>
      <w:r>
        <w:rPr>
          <w:rFonts w:hint="eastAsia" w:ascii="仿宋" w:hAnsi="仿宋" w:eastAsia="仿宋" w:cs="仿宋"/>
          <w:sz w:val="24"/>
          <w:szCs w:val="24"/>
        </w:rPr>
        <w:t xml:space="preserve">（四）将政府采购合同转包；</w:t>
      </w:r>
      <w:r/>
    </w:p>
    <w:p>
      <w:pPr>
        <w:ind w:firstLine="560"/>
        <w:jc w:val="left"/>
        <w:keepLines w:val="0"/>
        <w:keepNext w:val="0"/>
        <w:pageBreakBefore w:val="0"/>
        <w:spacing w:line="400" w:lineRule="exact"/>
        <w:widowControl w:val="off"/>
        <w:rPr>
          <w:rFonts w:hint="eastAsia" w:ascii="仿宋" w:hAnsi="仿宋" w:eastAsia="仿宋" w:cs="仿宋"/>
          <w:sz w:val="24"/>
          <w:szCs w:val="24"/>
        </w:rPr>
      </w:pPr>
      <w:r>
        <w:rPr>
          <w:rFonts w:hint="eastAsia" w:ascii="仿宋" w:hAnsi="仿宋" w:eastAsia="仿宋" w:cs="仿宋"/>
          <w:sz w:val="24"/>
          <w:szCs w:val="24"/>
        </w:rPr>
        <w:t xml:space="preserve">（五）提供假冒伪劣产品；</w:t>
      </w:r>
      <w:r/>
    </w:p>
    <w:p>
      <w:pPr>
        <w:ind w:firstLine="560"/>
        <w:jc w:val="left"/>
        <w:keepLines w:val="0"/>
        <w:keepNext w:val="0"/>
        <w:pageBreakBefore w:val="0"/>
        <w:spacing w:line="400" w:lineRule="exact"/>
        <w:widowControl w:val="off"/>
        <w:rPr>
          <w:rFonts w:hint="eastAsia" w:ascii="仿宋" w:hAnsi="仿宋" w:eastAsia="仿宋" w:cs="仿宋"/>
          <w:sz w:val="24"/>
          <w:szCs w:val="24"/>
        </w:rPr>
      </w:pPr>
      <w:r>
        <w:rPr>
          <w:rFonts w:hint="eastAsia" w:ascii="仿宋" w:hAnsi="仿宋" w:eastAsia="仿宋" w:cs="仿宋"/>
          <w:sz w:val="24"/>
          <w:szCs w:val="24"/>
        </w:rPr>
        <w:t xml:space="preserve">（六）擅自变更、中止或者终止政府采购合同。</w:t>
      </w:r>
      <w:r/>
    </w:p>
    <w:p>
      <w:pPr>
        <w:ind w:firstLine="0"/>
        <w:jc w:val="left"/>
        <w:keepLines w:val="0"/>
        <w:keepNext w:val="0"/>
        <w:pageBreakBefore w:val="0"/>
        <w:spacing w:line="400" w:lineRule="exact"/>
        <w:widowControl w:val="off"/>
        <w:rPr>
          <w:rFonts w:hint="eastAsia" w:ascii="仿宋" w:hAnsi="仿宋" w:eastAsia="仿宋" w:cs="仿宋"/>
          <w:b/>
          <w:bCs/>
          <w:sz w:val="24"/>
          <w:szCs w:val="24"/>
          <w:lang w:val="en-US" w:eastAsia="zh-CN"/>
        </w:rPr>
        <w:outlineLvl w:val="0"/>
      </w:pPr>
      <w:r/>
      <w:bookmarkStart w:id="27" w:name="_Toc1667"/>
      <w:r/>
      <w:bookmarkStart w:id="28" w:name="_Toc20734"/>
      <w:r>
        <w:rPr>
          <w:rFonts w:hint="eastAsia" w:ascii="仿宋" w:hAnsi="仿宋" w:eastAsia="仿宋" w:cs="仿宋"/>
          <w:b/>
          <w:bCs/>
          <w:sz w:val="24"/>
          <w:szCs w:val="24"/>
          <w:lang w:val="en-US" w:eastAsia="zh-CN"/>
        </w:rPr>
        <w:t xml:space="preserve">4.政府采购政策（包括但不限于下列具体政策要求）</w:t>
      </w:r>
      <w:bookmarkEnd w:id="27"/>
      <w:r/>
      <w:bookmarkEnd w:id="28"/>
      <w:r/>
      <w:r/>
    </w:p>
    <w:p>
      <w:pPr>
        <w:ind w:firstLine="560"/>
        <w:jc w:val="left"/>
        <w:keepLines w:val="0"/>
        <w:keepNext w:val="0"/>
        <w:pageBreakBefore w:val="0"/>
        <w:spacing w:line="400" w:lineRule="exact"/>
        <w:widowControl w:val="off"/>
        <w:rPr>
          <w:rFonts w:hint="eastAsia" w:ascii="仿宋" w:hAnsi="仿宋" w:eastAsia="仿宋" w:cs="仿宋"/>
          <w:sz w:val="24"/>
          <w:szCs w:val="24"/>
          <w:lang w:val="en-US" w:eastAsia="zh-CN"/>
        </w:rPr>
        <w:outlineLvl w:val="0"/>
      </w:pPr>
      <w:r/>
      <w:bookmarkStart w:id="29" w:name="_Toc19654"/>
      <w:r/>
      <w:bookmarkStart w:id="30" w:name="_Toc19940"/>
      <w:r>
        <w:rPr>
          <w:rFonts w:hint="eastAsia" w:ascii="仿宋" w:hAnsi="仿宋" w:eastAsia="仿宋" w:cs="仿宋"/>
          <w:sz w:val="24"/>
          <w:szCs w:val="24"/>
          <w:lang w:val="en-US" w:eastAsia="zh-CN"/>
        </w:rPr>
        <w:t xml:space="preserve">4、政府采购政策</w:t>
      </w:r>
      <w:bookmarkEnd w:id="29"/>
      <w:r/>
      <w:bookmarkEnd w:id="30"/>
      <w:r/>
      <w:r/>
    </w:p>
    <w:p>
      <w:pPr>
        <w:ind w:firstLine="560"/>
        <w:jc w:val="left"/>
        <w:keepLines w:val="0"/>
        <w:keepNext w:val="0"/>
        <w:pageBreakBefore w:val="0"/>
        <w:spacing w:line="400" w:lineRule="exact"/>
        <w:widowControl w:val="off"/>
        <w:rPr>
          <w:rFonts w:hint="eastAsia" w:ascii="仿宋" w:hAnsi="仿宋" w:eastAsia="仿宋" w:cs="仿宋"/>
          <w:sz w:val="24"/>
          <w:szCs w:val="24"/>
        </w:rPr>
        <w:outlineLvl w:val="1"/>
      </w:pPr>
      <w:r>
        <w:rPr>
          <w:rFonts w:hint="eastAsia" w:ascii="仿宋" w:hAnsi="仿宋" w:eastAsia="仿宋" w:cs="仿宋"/>
          <w:sz w:val="24"/>
          <w:szCs w:val="24"/>
        </w:rPr>
        <w:t xml:space="preserve">4.1中小企业、监狱企业及残疾人福利性单位</w:t>
      </w:r>
      <w:r/>
    </w:p>
    <w:p>
      <w:pPr>
        <w:ind w:firstLine="560"/>
        <w:jc w:val="left"/>
        <w:keepLines w:val="0"/>
        <w:keepNext w:val="0"/>
        <w:pageBreakBefore w:val="0"/>
        <w:spacing w:line="400" w:lineRule="exact"/>
        <w:widowControl w:val="off"/>
        <w:rPr>
          <w:rFonts w:hint="eastAsia" w:ascii="仿宋" w:hAnsi="仿宋" w:eastAsia="仿宋" w:cs="仿宋"/>
          <w:sz w:val="24"/>
          <w:szCs w:val="24"/>
        </w:rPr>
      </w:pPr>
      <w:r>
        <w:rPr>
          <w:rFonts w:hint="eastAsia" w:ascii="仿宋" w:hAnsi="仿宋" w:eastAsia="仿宋" w:cs="仿宋"/>
          <w:sz w:val="24"/>
          <w:szCs w:val="24"/>
        </w:rPr>
        <w:t xml:space="preserve">4.1.1中小企业定义：</w:t>
      </w:r>
      <w:r/>
    </w:p>
    <w:p>
      <w:pPr>
        <w:ind w:firstLine="560"/>
        <w:jc w:val="left"/>
        <w:keepLines w:val="0"/>
        <w:keepNext w:val="0"/>
        <w:pageBreakBefore w:val="0"/>
        <w:spacing w:line="400" w:lineRule="exact"/>
        <w:widowControl w:val="off"/>
        <w:rPr>
          <w:rFonts w:hint="eastAsia" w:ascii="仿宋" w:hAnsi="仿宋" w:eastAsia="仿宋" w:cs="仿宋"/>
          <w:sz w:val="24"/>
          <w:szCs w:val="24"/>
        </w:rPr>
      </w:pPr>
      <w:r>
        <w:rPr>
          <w:rFonts w:hint="eastAsia" w:ascii="仿宋" w:hAnsi="仿宋" w:eastAsia="仿宋" w:cs="仿宋"/>
          <w:sz w:val="24"/>
          <w:szCs w:val="24"/>
        </w:rPr>
        <w:t xml:space="preserve">4.1.1.1中小企业是</w:t>
      </w:r>
      <w:r>
        <w:rPr>
          <w:rFonts w:hint="eastAsia" w:ascii="仿宋" w:hAnsi="仿宋" w:eastAsia="仿宋" w:cs="仿宋"/>
          <w:sz w:val="24"/>
          <w:szCs w:val="24"/>
        </w:rPr>
        <w:t xml:space="preserve">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政府采购促进中小企业发展管理办法》（财库〔2020〕46号）、《关于印发中小企业划型标准规定的通知》（工信部联企业〔2011〕300 号）、《国务院关于进一步促进中小企业发展的若干意见》（国发〔2009〕36 号）。</w:t>
      </w:r>
      <w:r/>
    </w:p>
    <w:p>
      <w:pPr>
        <w:ind w:firstLine="560"/>
        <w:jc w:val="left"/>
        <w:keepLines w:val="0"/>
        <w:keepNext w:val="0"/>
        <w:pageBreakBefore w:val="0"/>
        <w:spacing w:line="400" w:lineRule="exact"/>
        <w:widowControl w:val="off"/>
        <w:rPr>
          <w:rFonts w:hint="eastAsia" w:ascii="仿宋" w:hAnsi="仿宋" w:eastAsia="仿宋" w:cs="仿宋"/>
          <w:sz w:val="24"/>
          <w:szCs w:val="24"/>
        </w:rPr>
      </w:pPr>
      <w:r>
        <w:rPr>
          <w:rFonts w:hint="eastAsia" w:ascii="仿宋" w:hAnsi="仿宋" w:eastAsia="仿宋" w:cs="仿宋"/>
          <w:sz w:val="24"/>
          <w:szCs w:val="24"/>
        </w:rPr>
        <w:t xml:space="preserve">4.1.1.2投标人提供的货物、工程或者服务符合下列情形的，享受中小企业扶持政策：</w:t>
      </w:r>
      <w:r/>
    </w:p>
    <w:p>
      <w:pPr>
        <w:ind w:firstLine="560"/>
        <w:jc w:val="left"/>
        <w:keepLines w:val="0"/>
        <w:keepNext w:val="0"/>
        <w:pageBreakBefore w:val="0"/>
        <w:spacing w:line="400" w:lineRule="exact"/>
        <w:widowControl w:val="off"/>
        <w:rPr>
          <w:rFonts w:hint="eastAsia" w:ascii="仿宋" w:hAnsi="仿宋" w:eastAsia="仿宋" w:cs="仿宋"/>
          <w:sz w:val="24"/>
          <w:szCs w:val="24"/>
        </w:rPr>
      </w:pPr>
      <w:r>
        <w:rPr>
          <w:rFonts w:hint="eastAsia" w:ascii="仿宋" w:hAnsi="仿宋" w:eastAsia="仿宋" w:cs="仿宋"/>
          <w:sz w:val="24"/>
          <w:szCs w:val="24"/>
        </w:rPr>
        <w:t xml:space="preserve">（1）在货物采购项目中，货物由中小企业制造，即货物由中小企业生产且使用该中小企业商号或者注册商标；</w:t>
      </w:r>
      <w:r/>
    </w:p>
    <w:p>
      <w:pPr>
        <w:ind w:firstLine="560"/>
        <w:jc w:val="left"/>
        <w:keepLines w:val="0"/>
        <w:keepNext w:val="0"/>
        <w:pageBreakBefore w:val="0"/>
        <w:spacing w:line="400" w:lineRule="exact"/>
        <w:widowControl w:val="off"/>
        <w:rPr>
          <w:rFonts w:hint="eastAsia" w:ascii="仿宋" w:hAnsi="仿宋" w:eastAsia="仿宋" w:cs="仿宋"/>
          <w:sz w:val="24"/>
          <w:szCs w:val="24"/>
        </w:rPr>
      </w:pPr>
      <w:r>
        <w:rPr>
          <w:rFonts w:hint="eastAsia" w:ascii="仿宋" w:hAnsi="仿宋" w:eastAsia="仿宋" w:cs="仿宋"/>
          <w:sz w:val="24"/>
          <w:szCs w:val="24"/>
        </w:rPr>
        <w:t xml:space="preserve">（2）在工程采购项目中，工程由中小企业承建，即工程施工单位为中小企业；</w:t>
      </w:r>
      <w:r/>
    </w:p>
    <w:p>
      <w:pPr>
        <w:ind w:firstLine="560"/>
        <w:jc w:val="left"/>
        <w:keepLines w:val="0"/>
        <w:keepNext w:val="0"/>
        <w:pageBreakBefore w:val="0"/>
        <w:spacing w:line="400" w:lineRule="exact"/>
        <w:widowControl w:val="off"/>
        <w:rPr>
          <w:rFonts w:hint="eastAsia" w:ascii="仿宋" w:hAnsi="仿宋" w:eastAsia="仿宋" w:cs="仿宋"/>
          <w:sz w:val="24"/>
          <w:szCs w:val="24"/>
        </w:rPr>
      </w:pPr>
      <w:r>
        <w:rPr>
          <w:rFonts w:hint="eastAsia" w:ascii="仿宋" w:hAnsi="仿宋" w:eastAsia="仿宋" w:cs="仿宋"/>
          <w:sz w:val="24"/>
          <w:szCs w:val="24"/>
        </w:rPr>
        <w:t xml:space="preserve">（3）在服务采购项目中，服务由中小企业承接，即提供服务的人员为中小企业依照《中华人民共和国劳动合同法》订立劳动合同的从业人员。</w:t>
      </w:r>
      <w:r/>
    </w:p>
    <w:p>
      <w:pPr>
        <w:ind w:firstLine="560"/>
        <w:jc w:val="left"/>
        <w:keepLines w:val="0"/>
        <w:keepNext w:val="0"/>
        <w:pageBreakBefore w:val="0"/>
        <w:spacing w:line="400" w:lineRule="exact"/>
        <w:widowControl w:val="off"/>
        <w:rPr>
          <w:rFonts w:hint="eastAsia" w:ascii="仿宋" w:hAnsi="仿宋" w:eastAsia="仿宋" w:cs="仿宋"/>
          <w:sz w:val="24"/>
          <w:szCs w:val="24"/>
        </w:rPr>
      </w:pPr>
      <w:r>
        <w:rPr>
          <w:rFonts w:hint="eastAsia" w:ascii="仿宋" w:hAnsi="仿宋" w:eastAsia="仿宋" w:cs="仿宋"/>
          <w:sz w:val="24"/>
          <w:szCs w:val="24"/>
        </w:rPr>
        <w:t xml:space="preserve">4.1.1.3在货物采购项目中，投标人提供的货物既有中小企业制造货物，也有大型企业制造货物的，不享受中小企业扶持政策。</w:t>
      </w:r>
      <w:r/>
    </w:p>
    <w:p>
      <w:pPr>
        <w:ind w:firstLine="560"/>
        <w:jc w:val="left"/>
        <w:keepLines w:val="0"/>
        <w:keepNext w:val="0"/>
        <w:pageBreakBefore w:val="0"/>
        <w:spacing w:line="400" w:lineRule="exact"/>
        <w:widowControl w:val="off"/>
        <w:rPr>
          <w:rFonts w:hint="eastAsia" w:ascii="仿宋" w:hAnsi="仿宋" w:eastAsia="仿宋" w:cs="仿宋"/>
          <w:sz w:val="24"/>
          <w:szCs w:val="24"/>
        </w:rPr>
      </w:pPr>
      <w:r>
        <w:rPr>
          <w:rFonts w:hint="eastAsia" w:ascii="仿宋" w:hAnsi="仿宋" w:eastAsia="仿宋" w:cs="仿宋"/>
          <w:sz w:val="24"/>
          <w:szCs w:val="24"/>
        </w:rPr>
        <w:t xml:space="preserve">4.1.1.4以联合体形式参加政府采购活动，联合体各方均为中小企业的，联合体视同中小企业。其中，联合体各方均为小微企业的，联合体视同小微企业。</w:t>
      </w:r>
      <w:r/>
    </w:p>
    <w:p>
      <w:pPr>
        <w:ind w:firstLine="560"/>
        <w:jc w:val="left"/>
        <w:keepLines w:val="0"/>
        <w:keepNext w:val="0"/>
        <w:pageBreakBefore w:val="0"/>
        <w:spacing w:line="400" w:lineRule="exact"/>
        <w:widowControl w:val="off"/>
        <w:rPr>
          <w:rFonts w:hint="eastAsia" w:ascii="仿宋" w:hAnsi="仿宋" w:eastAsia="仿宋" w:cs="仿宋"/>
          <w:sz w:val="24"/>
          <w:szCs w:val="24"/>
        </w:rPr>
      </w:pPr>
      <w:r>
        <w:rPr>
          <w:rFonts w:hint="eastAsia" w:ascii="仿宋" w:hAnsi="仿宋" w:eastAsia="仿宋" w:cs="仿宋"/>
          <w:sz w:val="24"/>
          <w:szCs w:val="24"/>
        </w:rPr>
        <w:t xml:space="preserve">4.1.2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r/>
    </w:p>
    <w:p>
      <w:pPr>
        <w:ind w:firstLine="560"/>
        <w:jc w:val="left"/>
        <w:keepLines w:val="0"/>
        <w:keepNext w:val="0"/>
        <w:pageBreakBefore w:val="0"/>
        <w:spacing w:line="400" w:lineRule="exact"/>
        <w:widowControl w:val="off"/>
        <w:rPr>
          <w:rFonts w:hint="eastAsia" w:ascii="仿宋" w:hAnsi="仿宋" w:eastAsia="仿宋" w:cs="仿宋"/>
          <w:sz w:val="24"/>
          <w:szCs w:val="24"/>
        </w:rPr>
      </w:pPr>
      <w:r>
        <w:rPr>
          <w:rFonts w:hint="eastAsia" w:ascii="仿宋" w:hAnsi="仿宋" w:eastAsia="仿宋" w:cs="仿宋"/>
          <w:sz w:val="24"/>
          <w:szCs w:val="24"/>
        </w:rPr>
        <w:t xml:space="preserve">4.1.3残疾人福利单位定义：享受政府采购支持政策的残疾人福利性单位应当同时满足以下条件：</w:t>
      </w:r>
      <w:r/>
    </w:p>
    <w:p>
      <w:pPr>
        <w:ind w:firstLine="560"/>
        <w:jc w:val="left"/>
        <w:keepLines w:val="0"/>
        <w:keepNext w:val="0"/>
        <w:pageBreakBefore w:val="0"/>
        <w:spacing w:line="400" w:lineRule="exact"/>
        <w:widowControl w:val="off"/>
        <w:rPr>
          <w:rFonts w:hint="eastAsia" w:ascii="仿宋" w:hAnsi="仿宋" w:eastAsia="仿宋" w:cs="仿宋"/>
          <w:sz w:val="24"/>
          <w:szCs w:val="24"/>
        </w:rPr>
      </w:pPr>
      <w:r>
        <w:rPr>
          <w:rFonts w:hint="eastAsia" w:ascii="仿宋" w:hAnsi="仿宋" w:eastAsia="仿宋" w:cs="仿宋"/>
          <w:sz w:val="24"/>
          <w:szCs w:val="24"/>
        </w:rPr>
        <w:t xml:space="preserve">（1）安置的残疾人占本单位在职职工人数的比例不低于25%（含25%），并且安置的残疾人人数不少于10 人（含10 人）；</w:t>
      </w:r>
      <w:r/>
    </w:p>
    <w:p>
      <w:pPr>
        <w:ind w:firstLine="560"/>
        <w:jc w:val="left"/>
        <w:keepLines w:val="0"/>
        <w:keepNext w:val="0"/>
        <w:pageBreakBefore w:val="0"/>
        <w:spacing w:line="400" w:lineRule="exact"/>
        <w:widowControl w:val="off"/>
        <w:rPr>
          <w:rFonts w:hint="eastAsia" w:ascii="仿宋" w:hAnsi="仿宋" w:eastAsia="仿宋" w:cs="仿宋"/>
          <w:sz w:val="24"/>
          <w:szCs w:val="24"/>
        </w:rPr>
      </w:pPr>
      <w:r>
        <w:rPr>
          <w:rFonts w:hint="eastAsia" w:ascii="仿宋" w:hAnsi="仿宋" w:eastAsia="仿宋" w:cs="仿宋"/>
          <w:sz w:val="24"/>
          <w:szCs w:val="24"/>
        </w:rPr>
        <w:t xml:space="preserve">（2）依法与安置的每位残疾人签订了一年以上（含一年）的劳动合同或服务协议；</w:t>
      </w:r>
      <w:r/>
    </w:p>
    <w:p>
      <w:pPr>
        <w:ind w:firstLine="560"/>
        <w:jc w:val="left"/>
        <w:keepLines w:val="0"/>
        <w:keepNext w:val="0"/>
        <w:pageBreakBefore w:val="0"/>
        <w:spacing w:line="400" w:lineRule="exact"/>
        <w:widowControl w:val="off"/>
        <w:rPr>
          <w:rFonts w:hint="eastAsia" w:ascii="仿宋" w:hAnsi="仿宋" w:eastAsia="仿宋" w:cs="仿宋"/>
          <w:sz w:val="24"/>
          <w:szCs w:val="24"/>
        </w:rPr>
      </w:pPr>
      <w:r>
        <w:rPr>
          <w:rFonts w:hint="eastAsia" w:ascii="仿宋" w:hAnsi="仿宋" w:eastAsia="仿宋" w:cs="仿宋"/>
          <w:sz w:val="24"/>
          <w:szCs w:val="24"/>
        </w:rPr>
        <w:t xml:space="preserve">（3）为安置的每位残疾人按月足额缴纳了基本养老保险、基本医疗保险、失业保险、工伤保险和生育保险等社会保险费；</w:t>
      </w:r>
      <w:r/>
    </w:p>
    <w:p>
      <w:pPr>
        <w:ind w:firstLine="560"/>
        <w:jc w:val="left"/>
        <w:keepLines w:val="0"/>
        <w:keepNext w:val="0"/>
        <w:pageBreakBefore w:val="0"/>
        <w:spacing w:line="400" w:lineRule="exact"/>
        <w:widowControl w:val="off"/>
        <w:rPr>
          <w:rFonts w:hint="eastAsia" w:ascii="仿宋" w:hAnsi="仿宋" w:eastAsia="仿宋" w:cs="仿宋"/>
          <w:sz w:val="24"/>
          <w:szCs w:val="24"/>
        </w:rPr>
      </w:pPr>
      <w:r>
        <w:rPr>
          <w:rFonts w:hint="eastAsia" w:ascii="仿宋" w:hAnsi="仿宋" w:eastAsia="仿宋" w:cs="仿宋"/>
          <w:sz w:val="24"/>
          <w:szCs w:val="24"/>
        </w:rPr>
        <w:t xml:space="preserve">（4）通过银行等金融机构向安置的每位残疾人，按月支付了不低于单位所在区县适用的经省级人民政府批准的月最低工资标准的工资；</w:t>
      </w:r>
      <w:r/>
    </w:p>
    <w:p>
      <w:pPr>
        <w:ind w:firstLine="560"/>
        <w:jc w:val="left"/>
        <w:keepLines w:val="0"/>
        <w:keepNext w:val="0"/>
        <w:pageBreakBefore w:val="0"/>
        <w:spacing w:line="400" w:lineRule="exact"/>
        <w:widowControl w:val="off"/>
        <w:rPr>
          <w:rFonts w:hint="eastAsia" w:ascii="仿宋" w:hAnsi="仿宋" w:eastAsia="仿宋" w:cs="仿宋"/>
          <w:sz w:val="24"/>
          <w:szCs w:val="24"/>
        </w:rPr>
      </w:pPr>
      <w:r>
        <w:rPr>
          <w:rFonts w:hint="eastAsia" w:ascii="仿宋" w:hAnsi="仿宋" w:eastAsia="仿宋" w:cs="仿宋"/>
          <w:sz w:val="24"/>
          <w:szCs w:val="24"/>
        </w:rPr>
        <w:t xml:space="preserve">（5）提供本单位制造的货物、承担的工程或者服务（以下简称产品），或者提供其他残疾人福利性单位制造的货物（不包括使用非残疾人福利性单位注册商标的货物）；</w:t>
      </w:r>
      <w:r/>
    </w:p>
    <w:p>
      <w:pPr>
        <w:ind w:firstLine="560"/>
        <w:jc w:val="left"/>
        <w:keepLines w:val="0"/>
        <w:keepNext w:val="0"/>
        <w:pageBreakBefore w:val="0"/>
        <w:spacing w:line="400" w:lineRule="exact"/>
        <w:widowControl w:val="off"/>
        <w:rPr>
          <w:rFonts w:hint="eastAsia" w:ascii="仿宋" w:hAnsi="仿宋" w:eastAsia="仿宋" w:cs="仿宋"/>
          <w:sz w:val="24"/>
          <w:szCs w:val="24"/>
        </w:rPr>
      </w:pPr>
      <w:r>
        <w:rPr>
          <w:rFonts w:hint="eastAsia" w:ascii="仿宋" w:hAnsi="仿宋" w:eastAsia="仿宋" w:cs="仿宋"/>
          <w:sz w:val="24"/>
          <w:szCs w:val="24"/>
        </w:rPr>
        <w:t xml:space="preserve">（6）前款所称残疾人是指法定劳动年龄内，持有《中华人民共和国残疾人证》或者《中华人民共和国残疾军人证（1 至8 级）》的自然人，包括具有劳动条件和劳动意愿的精神残疾人。在职职工人数是指与残疾人福利性单位建立劳动关系并依法签订劳动合同或服务协议的雇员人数。</w:t>
      </w:r>
      <w:r/>
    </w:p>
    <w:p>
      <w:pPr>
        <w:ind w:firstLine="560"/>
        <w:jc w:val="left"/>
        <w:keepLines w:val="0"/>
        <w:keepNext w:val="0"/>
        <w:pageBreakBefore w:val="0"/>
        <w:spacing w:line="400" w:lineRule="exact"/>
        <w:widowControl w:val="off"/>
        <w:rPr>
          <w:rFonts w:hint="eastAsia" w:ascii="仿宋" w:hAnsi="仿宋" w:eastAsia="仿宋" w:cs="仿宋"/>
          <w:sz w:val="24"/>
          <w:szCs w:val="24"/>
        </w:rPr>
      </w:pPr>
      <w:r>
        <w:rPr>
          <w:rFonts w:hint="eastAsia" w:ascii="仿宋" w:hAnsi="仿宋" w:eastAsia="仿宋" w:cs="仿宋"/>
          <w:sz w:val="24"/>
          <w:szCs w:val="24"/>
        </w:rPr>
        <w:t xml:space="preserve">4.1.4小微企业价格评审优惠的政策调整：见《评标方法与评标标准》（如涉及）。</w:t>
      </w:r>
      <w:r/>
    </w:p>
    <w:p>
      <w:pPr>
        <w:ind w:firstLine="560"/>
        <w:jc w:val="left"/>
        <w:keepLines w:val="0"/>
        <w:keepNext w:val="0"/>
        <w:pageBreakBefore w:val="0"/>
        <w:spacing w:line="400" w:lineRule="exact"/>
        <w:widowControl w:val="off"/>
        <w:rPr>
          <w:rFonts w:hint="eastAsia" w:ascii="仿宋" w:hAnsi="仿宋" w:eastAsia="仿宋" w:cs="仿宋"/>
          <w:sz w:val="24"/>
          <w:szCs w:val="24"/>
        </w:rPr>
        <w:outlineLvl w:val="1"/>
      </w:pPr>
      <w:r>
        <w:rPr>
          <w:rFonts w:hint="eastAsia" w:ascii="仿宋" w:hAnsi="仿宋" w:eastAsia="仿宋" w:cs="仿宋"/>
          <w:sz w:val="24"/>
          <w:szCs w:val="24"/>
        </w:rPr>
        <w:t xml:space="preserve">4.2政府采购节能产品、环境标志产品</w:t>
      </w:r>
      <w:r/>
    </w:p>
    <w:p>
      <w:pPr>
        <w:ind w:firstLine="560"/>
        <w:jc w:val="left"/>
        <w:keepLines w:val="0"/>
        <w:keepNext w:val="0"/>
        <w:pageBreakBefore w:val="0"/>
        <w:spacing w:line="400" w:lineRule="exact"/>
        <w:widowControl w:val="off"/>
        <w:rPr>
          <w:rFonts w:hint="eastAsia" w:ascii="仿宋" w:hAnsi="仿宋" w:eastAsia="仿宋" w:cs="仿宋"/>
          <w:sz w:val="24"/>
          <w:szCs w:val="24"/>
        </w:rPr>
      </w:pPr>
      <w:r>
        <w:rPr>
          <w:rFonts w:hint="eastAsia" w:ascii="仿宋" w:hAnsi="仿宋" w:eastAsia="仿宋" w:cs="仿宋"/>
          <w:sz w:val="24"/>
          <w:szCs w:val="24"/>
        </w:rPr>
        <w:t xml:space="preserve">4.2.1政府采购节能产品、环境标志产品实施品目清单管理。财政部、发展改革委、生态环境部等部门根据产品节能环保性能、技术水平和市场成熟程度等因素，确定实施政府优先采购和强制采购的产品类别及所依据的相关标准规范，以品目清单的形式发布并适时调整。依据品目清单和认证证书实施政府优先采购和强制采购。</w:t>
      </w:r>
      <w:r/>
    </w:p>
    <w:p>
      <w:pPr>
        <w:ind w:firstLine="560"/>
        <w:jc w:val="left"/>
        <w:keepLines w:val="0"/>
        <w:keepNext w:val="0"/>
        <w:pageBreakBefore w:val="0"/>
        <w:spacing w:line="400" w:lineRule="exact"/>
        <w:widowControl w:val="off"/>
        <w:rPr>
          <w:rFonts w:hint="eastAsia" w:ascii="仿宋" w:hAnsi="仿宋" w:eastAsia="仿宋" w:cs="仿宋"/>
          <w:sz w:val="24"/>
          <w:szCs w:val="24"/>
        </w:rPr>
      </w:pPr>
      <w:r>
        <w:rPr>
          <w:rFonts w:hint="eastAsia" w:ascii="仿宋" w:hAnsi="仿宋" w:eastAsia="仿宋" w:cs="仿宋"/>
          <w:sz w:val="24"/>
          <w:szCs w:val="24"/>
        </w:rPr>
        <w:t xml:space="preserve">4.2.2采购人拟采购的产品属于品目清单范围的，采购方依据国家确定的认证机构出具的、处于有效期之内的节能产品、环境标志产品认证证书，对获得证书的产品实施政府优先采购或强制采购。关于政府采购节能产品、环境标志产品的相关规定依据《关于调整优化节能产品、环境标志产品政府采购执行机制的通知》（财库〔2019〕9号）。 </w:t>
      </w:r>
      <w:r/>
    </w:p>
    <w:p>
      <w:pPr>
        <w:ind w:firstLine="560"/>
        <w:jc w:val="left"/>
        <w:keepLines w:val="0"/>
        <w:keepNext w:val="0"/>
        <w:pageBreakBefore w:val="0"/>
        <w:spacing w:line="400" w:lineRule="exact"/>
        <w:widowControl w:val="off"/>
        <w:rPr>
          <w:rFonts w:hint="eastAsia" w:ascii="仿宋" w:hAnsi="仿宋" w:eastAsia="仿宋" w:cs="仿宋"/>
          <w:sz w:val="24"/>
          <w:szCs w:val="24"/>
        </w:rPr>
      </w:pPr>
      <w:r>
        <w:rPr>
          <w:rFonts w:hint="eastAsia" w:ascii="仿宋" w:hAnsi="仿宋" w:eastAsia="仿宋" w:cs="仿宋"/>
          <w:sz w:val="24"/>
          <w:szCs w:val="24"/>
        </w:rPr>
        <w:t xml:space="preserve">4.2.3如本项目采购产品属于实施政府强制采购品目清单范围的节能产品，则投标人所报产品必须获得国家确定的认证机构出具的、处于有效期之内的节能产品认证证书，否则投标无效；</w:t>
      </w:r>
      <w:r/>
    </w:p>
    <w:p>
      <w:pPr>
        <w:ind w:firstLine="560"/>
        <w:jc w:val="left"/>
        <w:keepLines w:val="0"/>
        <w:keepNext w:val="0"/>
        <w:pageBreakBefore w:val="0"/>
        <w:spacing w:line="400" w:lineRule="exact"/>
        <w:widowControl w:val="off"/>
        <w:rPr>
          <w:rFonts w:hint="eastAsia" w:ascii="仿宋" w:hAnsi="仿宋" w:eastAsia="仿宋" w:cs="仿宋"/>
          <w:sz w:val="24"/>
          <w:szCs w:val="24"/>
        </w:rPr>
      </w:pPr>
      <w:r>
        <w:rPr>
          <w:rFonts w:hint="eastAsia" w:ascii="仿宋" w:hAnsi="仿宋" w:eastAsia="仿宋" w:cs="仿宋"/>
          <w:sz w:val="24"/>
          <w:szCs w:val="24"/>
        </w:rPr>
        <w:t xml:space="preserve">4.2.4非政府强制采购的节能产品或环境标志产品，依据品目清单和认证证书实施政府优先采购。优先采购的具体规定见第五章《评标方法与评标标准》（如涉及）。</w:t>
      </w:r>
      <w:r/>
    </w:p>
    <w:p>
      <w:pPr>
        <w:ind w:firstLine="560"/>
        <w:jc w:val="left"/>
        <w:keepLines w:val="0"/>
        <w:keepNext w:val="0"/>
        <w:pageBreakBefore w:val="0"/>
        <w:spacing w:line="400" w:lineRule="exact"/>
        <w:widowControl w:val="off"/>
        <w:rPr>
          <w:rFonts w:hint="eastAsia" w:ascii="仿宋" w:hAnsi="仿宋" w:eastAsia="仿宋" w:cs="仿宋"/>
          <w:sz w:val="24"/>
          <w:szCs w:val="24"/>
        </w:rPr>
        <w:outlineLvl w:val="1"/>
      </w:pPr>
      <w:r>
        <w:rPr>
          <w:rFonts w:hint="eastAsia" w:ascii="仿宋" w:hAnsi="仿宋" w:eastAsia="仿宋" w:cs="仿宋"/>
          <w:sz w:val="24"/>
          <w:szCs w:val="24"/>
        </w:rPr>
        <w:t xml:space="preserve">4.3商品包装、快递包装</w:t>
      </w:r>
      <w:r/>
    </w:p>
    <w:p>
      <w:pPr>
        <w:ind w:firstLine="560"/>
        <w:jc w:val="left"/>
        <w:keepLines w:val="0"/>
        <w:keepNext w:val="0"/>
        <w:pageBreakBefore w:val="0"/>
        <w:spacing w:line="400" w:lineRule="exact"/>
        <w:widowControl w:val="off"/>
        <w:rPr>
          <w:rFonts w:hint="eastAsia" w:ascii="仿宋" w:hAnsi="仿宋" w:eastAsia="仿宋" w:cs="仿宋"/>
          <w:sz w:val="24"/>
          <w:szCs w:val="24"/>
        </w:rPr>
      </w:pPr>
      <w:r>
        <w:rPr>
          <w:rFonts w:hint="eastAsia" w:ascii="仿宋" w:hAnsi="仿宋" w:eastAsia="仿宋" w:cs="仿宋"/>
          <w:sz w:val="24"/>
          <w:szCs w:val="24"/>
        </w:rPr>
        <w:t xml:space="preserve">根据财政部就联合生态环境部、国家邮政局三部门对外发布《关于印发&lt;商品包装政府采购需求标准（试行）&gt;、&lt;快递包装政府采购需求标准（试行）&gt;的通知》，对于项目中所涉及商品和快递包装的，参考招标文件中的项目需求对产品进行绿色包装。</w:t>
      </w:r>
      <w:r/>
    </w:p>
    <w:p>
      <w:pPr>
        <w:ind w:firstLine="560"/>
        <w:jc w:val="left"/>
        <w:keepLines w:val="0"/>
        <w:keepNext w:val="0"/>
        <w:pageBreakBefore w:val="0"/>
        <w:spacing w:line="400" w:lineRule="exact"/>
        <w:widowControl w:val="off"/>
        <w:rPr>
          <w:rFonts w:hint="eastAsia" w:ascii="仿宋" w:hAnsi="仿宋" w:eastAsia="仿宋" w:cs="仿宋"/>
          <w:sz w:val="24"/>
          <w:szCs w:val="24"/>
        </w:rPr>
        <w:outlineLvl w:val="1"/>
      </w:pPr>
      <w:r>
        <w:rPr>
          <w:rFonts w:hint="eastAsia" w:ascii="仿宋" w:hAnsi="仿宋" w:eastAsia="仿宋" w:cs="仿宋"/>
          <w:sz w:val="24"/>
          <w:szCs w:val="24"/>
        </w:rPr>
        <w:t xml:space="preserve">4.4绿色数据中心</w:t>
      </w:r>
      <w:r/>
    </w:p>
    <w:p>
      <w:pPr>
        <w:ind w:firstLine="560"/>
        <w:jc w:val="left"/>
        <w:keepLines w:val="0"/>
        <w:keepNext w:val="0"/>
        <w:pageBreakBefore w:val="0"/>
        <w:spacing w:line="400" w:lineRule="exact"/>
        <w:widowControl w:val="off"/>
        <w:rPr>
          <w:rFonts w:hint="eastAsia" w:ascii="仿宋" w:hAnsi="仿宋" w:eastAsia="仿宋" w:cs="仿宋"/>
          <w:sz w:val="24"/>
          <w:szCs w:val="24"/>
        </w:rPr>
      </w:pPr>
      <w:r>
        <w:rPr>
          <w:rFonts w:hint="eastAsia" w:ascii="仿宋" w:hAnsi="仿宋" w:eastAsia="仿宋" w:cs="仿宋"/>
          <w:sz w:val="24"/>
          <w:szCs w:val="24"/>
        </w:rPr>
        <w:t xml:space="preserve">根据财政部 生态环境部 工业和信息化部关于印发《绿色数据中心政府采购需求标准（试行）》的通知（ </w:t>
      </w:r>
      <w:bookmarkStart w:id="31" w:name="sendNo"/>
      <w:r>
        <w:rPr>
          <w:rFonts w:hint="eastAsia" w:ascii="仿宋" w:hAnsi="仿宋" w:eastAsia="仿宋" w:cs="仿宋"/>
          <w:sz w:val="24"/>
          <w:szCs w:val="24"/>
        </w:rPr>
        <w:t xml:space="preserve">财库〔2023〕7号</w:t>
      </w:r>
      <w:bookmarkEnd w:id="31"/>
      <w:r>
        <w:rPr>
          <w:rFonts w:hint="eastAsia" w:ascii="仿宋" w:hAnsi="仿宋" w:eastAsia="仿宋" w:cs="仿宋"/>
          <w:sz w:val="24"/>
          <w:szCs w:val="24"/>
        </w:rPr>
        <w:t xml:space="preserve">）要求，</w:t>
      </w:r>
      <w:r/>
    </w:p>
    <w:p>
      <w:pPr>
        <w:ind w:firstLine="560"/>
        <w:jc w:val="left"/>
        <w:keepLines w:val="0"/>
        <w:keepNext w:val="0"/>
        <w:pageBreakBefore w:val="0"/>
        <w:spacing w:line="400" w:lineRule="exact"/>
        <w:widowControl w:val="off"/>
        <w:rPr>
          <w:rFonts w:hint="eastAsia" w:ascii="仿宋" w:hAnsi="仿宋" w:eastAsia="仿宋" w:cs="仿宋"/>
          <w:sz w:val="24"/>
          <w:szCs w:val="24"/>
        </w:rPr>
      </w:pPr>
      <w:r>
        <w:rPr>
          <w:rFonts w:hint="eastAsia" w:ascii="仿宋" w:hAnsi="仿宋" w:eastAsia="仿宋" w:cs="仿宋"/>
          <w:sz w:val="24"/>
          <w:szCs w:val="24"/>
        </w:rPr>
        <w:t xml:space="preserve">4.4.1采购人采购数据中心相关设备、运维服务，应当有利于节约能源、环境保护和资源循环利用，按照《需求标准》实施相关采购活动。</w:t>
      </w:r>
      <w:r/>
    </w:p>
    <w:p>
      <w:pPr>
        <w:ind w:firstLine="560"/>
        <w:jc w:val="left"/>
        <w:keepLines w:val="0"/>
        <w:keepNext w:val="0"/>
        <w:pageBreakBefore w:val="0"/>
        <w:spacing w:line="400" w:lineRule="exact"/>
        <w:widowControl w:val="off"/>
        <w:rPr>
          <w:rFonts w:hint="eastAsia" w:ascii="仿宋" w:hAnsi="仿宋" w:eastAsia="仿宋" w:cs="仿宋"/>
          <w:sz w:val="24"/>
          <w:szCs w:val="24"/>
        </w:rPr>
      </w:pPr>
      <w:r>
        <w:rPr>
          <w:rFonts w:hint="eastAsia" w:ascii="仿宋" w:hAnsi="仿宋" w:eastAsia="仿宋" w:cs="仿宋"/>
          <w:sz w:val="24"/>
          <w:szCs w:val="24"/>
        </w:rPr>
        <w:t xml:space="preserve">4.4.2采购人应当加强采购需求管理，根据《需求标准》提出的指标编制数据中心相关设备、运维服务政府采购项目的采购文件，并在合同中明确对相关指标的验收方式和违约责任。</w:t>
      </w:r>
      <w:r/>
    </w:p>
    <w:p>
      <w:pPr>
        <w:ind w:firstLine="560"/>
        <w:jc w:val="left"/>
        <w:keepLines w:val="0"/>
        <w:keepNext w:val="0"/>
        <w:pageBreakBefore w:val="0"/>
        <w:spacing w:line="400" w:lineRule="exact"/>
        <w:widowControl w:val="off"/>
        <w:rPr>
          <w:rFonts w:hint="eastAsia" w:ascii="仿宋" w:hAnsi="仿宋" w:eastAsia="仿宋" w:cs="仿宋"/>
          <w:sz w:val="24"/>
          <w:szCs w:val="24"/>
        </w:rPr>
      </w:pPr>
      <w:r>
        <w:rPr>
          <w:rFonts w:hint="eastAsia" w:ascii="仿宋" w:hAnsi="仿宋" w:eastAsia="仿宋" w:cs="仿宋"/>
          <w:sz w:val="24"/>
          <w:szCs w:val="24"/>
        </w:rPr>
        <w:t xml:space="preserve">4.4.3采购人在项目的投标、响应环节，原则上不对数据中心相关设备、服务进行检测、认证，也不要求供应商提供检测报告、认证报告，供应商出具符合相关要求的承诺函可视为符合规定。</w:t>
      </w:r>
      <w:r/>
    </w:p>
    <w:p>
      <w:pPr>
        <w:ind w:firstLine="560"/>
        <w:jc w:val="left"/>
        <w:keepLines w:val="0"/>
        <w:keepNext w:val="0"/>
        <w:pageBreakBefore w:val="0"/>
        <w:spacing w:line="400" w:lineRule="exact"/>
        <w:widowControl w:val="off"/>
        <w:rPr>
          <w:rFonts w:hint="eastAsia" w:ascii="仿宋" w:hAnsi="仿宋" w:eastAsia="仿宋" w:cs="仿宋"/>
          <w:sz w:val="24"/>
          <w:szCs w:val="24"/>
        </w:rPr>
      </w:pPr>
      <w:r>
        <w:rPr>
          <w:rFonts w:hint="eastAsia" w:ascii="仿宋" w:hAnsi="仿宋" w:eastAsia="仿宋" w:cs="仿宋"/>
          <w:sz w:val="24"/>
          <w:szCs w:val="24"/>
        </w:rPr>
        <w:t xml:space="preserve">4.4.4采购人应当在履约验收中对供应商提供的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r/>
    </w:p>
    <w:p>
      <w:pPr>
        <w:ind w:firstLine="560"/>
        <w:jc w:val="left"/>
        <w:keepLines w:val="0"/>
        <w:keepNext w:val="0"/>
        <w:pageBreakBefore w:val="0"/>
        <w:spacing w:line="400" w:lineRule="exact"/>
        <w:widowControl w:val="off"/>
        <w:rPr>
          <w:rFonts w:hint="eastAsia" w:ascii="仿宋" w:hAnsi="仿宋" w:eastAsia="仿宋" w:cs="仿宋"/>
          <w:sz w:val="24"/>
          <w:szCs w:val="24"/>
        </w:rPr>
      </w:pPr>
      <w:r>
        <w:rPr>
          <w:rFonts w:hint="eastAsia" w:ascii="仿宋" w:hAnsi="仿宋" w:eastAsia="仿宋" w:cs="仿宋"/>
          <w:sz w:val="24"/>
          <w:szCs w:val="24"/>
        </w:rPr>
        <w:t xml:space="preserve">4.4.5对于供应商未按合同约定提供设备或服务的，采购人应当依法追究其违约责任。对于供应商提供虚假材料谋取中标、成交的，依法予以处理。</w:t>
      </w:r>
      <w:r/>
    </w:p>
    <w:p>
      <w:pPr>
        <w:ind w:firstLine="560"/>
        <w:jc w:val="left"/>
        <w:keepLines w:val="0"/>
        <w:keepNext w:val="0"/>
        <w:pageBreakBefore w:val="0"/>
        <w:spacing w:line="400" w:lineRule="exact"/>
        <w:widowControl w:val="off"/>
        <w:rPr>
          <w:rFonts w:hint="eastAsia" w:ascii="仿宋" w:hAnsi="仿宋" w:eastAsia="仿宋" w:cs="仿宋"/>
          <w:sz w:val="24"/>
          <w:szCs w:val="24"/>
        </w:rPr>
        <w:outlineLvl w:val="1"/>
      </w:pPr>
      <w:r>
        <w:rPr>
          <w:rFonts w:hint="eastAsia" w:ascii="仿宋" w:hAnsi="仿宋" w:eastAsia="仿宋" w:cs="仿宋"/>
          <w:sz w:val="24"/>
          <w:szCs w:val="24"/>
        </w:rPr>
        <w:t xml:space="preserve">4.5信息安全产品</w:t>
      </w:r>
      <w:r/>
    </w:p>
    <w:p>
      <w:pPr>
        <w:ind w:firstLine="560"/>
        <w:jc w:val="left"/>
        <w:keepLines w:val="0"/>
        <w:keepNext w:val="0"/>
        <w:pageBreakBefore w:val="0"/>
        <w:spacing w:line="400" w:lineRule="exact"/>
        <w:widowControl w:val="off"/>
        <w:rPr>
          <w:rFonts w:hint="eastAsia" w:ascii="仿宋" w:hAnsi="仿宋" w:eastAsia="仿宋" w:cs="仿宋"/>
          <w:sz w:val="24"/>
          <w:szCs w:val="24"/>
        </w:rPr>
      </w:pPr>
      <w:r>
        <w:rPr>
          <w:rFonts w:hint="eastAsia" w:ascii="仿宋" w:hAnsi="仿宋" w:eastAsia="仿宋" w:cs="仿宋"/>
          <w:sz w:val="24"/>
          <w:szCs w:val="24"/>
        </w:rPr>
        <w:t xml:space="preserve">4.5.1依据《关于信息安全产品实施政府采购的通知》（财库〔2010〕48 号），所投产品属于《关于调整信息安全产品强制性认证实施要求的公告》（2009 年第33 号）范围的，应采用经国家认证的信息安全产品，否则投标无效。</w:t>
      </w:r>
      <w:r/>
    </w:p>
    <w:p>
      <w:pPr>
        <w:ind w:firstLine="560"/>
        <w:jc w:val="left"/>
        <w:keepLines w:val="0"/>
        <w:keepNext w:val="0"/>
        <w:pageBreakBefore w:val="0"/>
        <w:spacing w:line="400" w:lineRule="exact"/>
        <w:widowControl w:val="off"/>
        <w:rPr>
          <w:rFonts w:hint="eastAsia" w:ascii="仿宋" w:hAnsi="仿宋" w:eastAsia="仿宋" w:cs="仿宋"/>
          <w:sz w:val="24"/>
          <w:szCs w:val="24"/>
        </w:rPr>
      </w:pPr>
      <w:r>
        <w:rPr>
          <w:rFonts w:hint="eastAsia" w:ascii="仿宋" w:hAnsi="仿宋" w:eastAsia="仿宋" w:cs="仿宋"/>
          <w:sz w:val="24"/>
          <w:szCs w:val="24"/>
        </w:rPr>
        <w:t xml:space="preserve">4.5.2未按要求提供相关材料的，不享受相关政策。</w:t>
      </w:r>
      <w:r/>
    </w:p>
    <w:p>
      <w:pPr>
        <w:ind w:firstLine="560"/>
        <w:jc w:val="left"/>
        <w:keepLines w:val="0"/>
        <w:keepNext w:val="0"/>
        <w:pageBreakBefore w:val="0"/>
        <w:spacing w:line="400" w:lineRule="exact"/>
        <w:widowControl w:val="off"/>
        <w:rPr>
          <w:rFonts w:hint="eastAsia" w:ascii="仿宋" w:hAnsi="仿宋" w:eastAsia="仿宋" w:cs="仿宋"/>
          <w:sz w:val="24"/>
          <w:szCs w:val="24"/>
        </w:rPr>
        <w:outlineLvl w:val="1"/>
      </w:pPr>
      <w:r>
        <w:rPr>
          <w:rFonts w:hint="eastAsia" w:ascii="仿宋" w:hAnsi="仿宋" w:eastAsia="仿宋" w:cs="仿宋"/>
          <w:sz w:val="24"/>
          <w:szCs w:val="24"/>
        </w:rPr>
        <w:t xml:space="preserve">4.6 电子履约保函(保险)</w:t>
      </w:r>
      <w:r/>
    </w:p>
    <w:p>
      <w:pPr>
        <w:ind w:firstLine="560"/>
        <w:jc w:val="left"/>
        <w:keepLines w:val="0"/>
        <w:keepNext w:val="0"/>
        <w:pageBreakBefore w:val="0"/>
        <w:spacing w:line="400" w:lineRule="exact"/>
        <w:widowControl w:val="off"/>
        <w:rPr>
          <w:rFonts w:hint="eastAsia" w:ascii="仿宋" w:hAnsi="仿宋" w:eastAsia="仿宋" w:cs="仿宋"/>
          <w:sz w:val="24"/>
          <w:szCs w:val="24"/>
        </w:rPr>
      </w:pPr>
      <w:r>
        <w:rPr>
          <w:rFonts w:hint="eastAsia" w:ascii="仿宋" w:hAnsi="仿宋" w:eastAsia="仿宋" w:cs="仿宋"/>
          <w:sz w:val="24"/>
          <w:szCs w:val="24"/>
        </w:rPr>
        <w:t xml:space="preserve">根据兴化市财政局、地方金融监督管理局转发《江苏省财政厅 国家金融监督管理总局江苏监管局 江苏省地方金融监督管理局关于在全省政府采购领域推行电子履约保函（保险）的通知》（兴财购〔2023〕25号）要求，为优化政府采购营商环境，进一步降低供应商参与政府采购成本，我市全面启用政府采购履约保函（保险）。</w:t>
      </w:r>
      <w:r/>
    </w:p>
    <w:p>
      <w:pPr>
        <w:ind w:firstLine="560"/>
        <w:jc w:val="left"/>
        <w:keepLines w:val="0"/>
        <w:keepNext w:val="0"/>
        <w:pageBreakBefore w:val="0"/>
        <w:spacing w:line="400" w:lineRule="exact"/>
        <w:widowControl w:val="off"/>
        <w:rPr>
          <w:rFonts w:hint="eastAsia" w:ascii="仿宋" w:hAnsi="仿宋" w:eastAsia="仿宋" w:cs="仿宋"/>
          <w:sz w:val="24"/>
          <w:szCs w:val="24"/>
        </w:rPr>
      </w:pPr>
      <w:r>
        <w:rPr>
          <w:rFonts w:hint="eastAsia" w:ascii="仿宋" w:hAnsi="仿宋" w:eastAsia="仿宋" w:cs="仿宋"/>
          <w:sz w:val="24"/>
          <w:szCs w:val="24"/>
        </w:rPr>
        <w:t xml:space="preserve">政府采购履约保函（保险）是指在政府采购活动中第三方机构向采购人提供的保证政府采购中标、成交供应商履行合同义务的担保或保险。如中标、成交供应商未能按照政府采购合同要求规范履行合同义务，由第三方机构按照采购文件约定的履约保证金数额对采购人承担赔偿责任。</w:t>
      </w:r>
      <w:r/>
    </w:p>
    <w:p>
      <w:pPr>
        <w:ind w:firstLine="560"/>
        <w:jc w:val="left"/>
        <w:keepLines w:val="0"/>
        <w:keepNext w:val="0"/>
        <w:pageBreakBefore w:val="0"/>
        <w:spacing w:line="400" w:lineRule="exact"/>
        <w:widowControl w:val="off"/>
        <w:rPr>
          <w:rFonts w:hint="eastAsia" w:ascii="仿宋" w:hAnsi="仿宋" w:eastAsia="仿宋" w:cs="仿宋"/>
          <w:sz w:val="24"/>
          <w:szCs w:val="24"/>
        </w:rPr>
      </w:pPr>
      <w:r>
        <w:rPr>
          <w:rFonts w:hint="eastAsia" w:ascii="仿宋" w:hAnsi="仿宋" w:eastAsia="仿宋" w:cs="仿宋"/>
          <w:sz w:val="24"/>
          <w:szCs w:val="24"/>
        </w:rPr>
        <w:t xml:space="preserve">省财政厅通过政府采购流程确定开鑫科技有限公司为“政府采购电子履约保函（保险）平台”提供系统技术服务，符合条件的第三方机构与该司进行技术对接。平台可通过域名www.jsdzbh.com直接访问，也可通过江苏省政府采购网、“苏采云”系统链接访问（首次使用需注册）。供应商在签订政府采购合同后，登录“政府采购电子履约保函（保险）平台”，选择第三方机构并提交保函（保险）申请，经审核通过后支付相关费用即可。供应商可通过上述平台查询相关保函（保单）信息、理赔信息和开具发票。</w:t>
      </w:r>
      <w:r/>
    </w:p>
    <w:p>
      <w:pPr>
        <w:ind w:firstLine="560"/>
        <w:jc w:val="left"/>
        <w:keepLines w:val="0"/>
        <w:keepNext w:val="0"/>
        <w:pageBreakBefore w:val="0"/>
        <w:spacing w:line="400" w:lineRule="exact"/>
        <w:widowControl w:val="off"/>
        <w:rPr>
          <w:rFonts w:hint="eastAsia" w:ascii="仿宋" w:hAnsi="仿宋" w:eastAsia="仿宋" w:cs="仿宋"/>
          <w:b/>
          <w:bCs/>
          <w:sz w:val="24"/>
          <w:szCs w:val="24"/>
          <w:lang w:val="en-US" w:eastAsia="zh-CN"/>
        </w:rPr>
      </w:pPr>
      <w:r>
        <w:rPr>
          <w:rFonts w:hint="eastAsia" w:ascii="仿宋" w:hAnsi="仿宋" w:eastAsia="仿宋" w:cs="仿宋"/>
          <w:sz w:val="24"/>
          <w:szCs w:val="24"/>
        </w:rPr>
        <w:t xml:space="preserve">供应商可登录江苏政府采购网“资料下载”栏目（网址：</w:t>
      </w:r>
      <w:r>
        <w:rPr>
          <w:rFonts w:hint="eastAsia" w:ascii="仿宋" w:hAnsi="仿宋" w:eastAsia="仿宋" w:cs="仿宋"/>
          <w:sz w:val="24"/>
          <w:szCs w:val="24"/>
        </w:rPr>
        <w:fldChar w:fldCharType="begin"/>
      </w:r>
      <w:r>
        <w:rPr>
          <w:rFonts w:hint="eastAsia" w:ascii="仿宋" w:hAnsi="仿宋" w:eastAsia="仿宋" w:cs="仿宋"/>
          <w:sz w:val="24"/>
          <w:szCs w:val="24"/>
        </w:rPr>
        <w:instrText xml:space="preserve"> HYPERLINK "http://www.ccgp-jiangsu.gov.cn/jiangsu/zlxz" \o "www.ccgp-jiangsu.gov.cn/jiangsu/zlxz）下载" </w:instrText>
      </w:r>
      <w:r>
        <w:rPr>
          <w:rFonts w:hint="eastAsia" w:ascii="仿宋" w:hAnsi="仿宋" w:eastAsia="仿宋" w:cs="仿宋"/>
          <w:sz w:val="24"/>
          <w:szCs w:val="24"/>
        </w:rPr>
        <w:fldChar w:fldCharType="separate"/>
      </w:r>
      <w:r>
        <w:rPr>
          <w:rFonts w:hint="eastAsia" w:ascii="仿宋" w:hAnsi="仿宋" w:eastAsia="仿宋" w:cs="仿宋"/>
          <w:sz w:val="24"/>
          <w:szCs w:val="24"/>
        </w:rPr>
        <w:t xml:space="preserve">www.ccgp-jiangsu.gov.cn/jiangsu/zlxz）下载“政府采购电子履约</w:t>
      </w:r>
      <w:r>
        <w:rPr>
          <w:rFonts w:hint="eastAsia" w:ascii="仿宋" w:hAnsi="仿宋" w:eastAsia="仿宋" w:cs="仿宋"/>
          <w:sz w:val="24"/>
          <w:szCs w:val="24"/>
        </w:rPr>
        <w:fldChar w:fldCharType="end"/>
      </w:r>
      <w:r>
        <w:rPr>
          <w:rFonts w:hint="eastAsia" w:ascii="仿宋" w:hAnsi="仿宋" w:eastAsia="仿宋" w:cs="仿宋"/>
          <w:sz w:val="24"/>
          <w:szCs w:val="24"/>
        </w:rPr>
        <w:t xml:space="preserve">保函（保险）操作手册”。</w:t>
      </w:r>
      <w:r/>
    </w:p>
    <w:p>
      <w:pPr>
        <w:ind w:left="2244" w:hanging="1684"/>
        <w:jc w:val="center"/>
        <w:keepLines w:val="0"/>
        <w:keepNext w:val="0"/>
        <w:pageBreakBefore w:val="0"/>
        <w:spacing w:after="287"/>
        <w:widowControl w:val="off"/>
        <w:rPr>
          <w:rFonts w:hint="eastAsia" w:ascii="楷体" w:hAnsi="楷体" w:eastAsia="楷体"/>
          <w:b/>
          <w:bCs/>
          <w:sz w:val="36"/>
          <w:lang w:val="en-US" w:eastAsia="zh-CN"/>
        </w:rPr>
      </w:pPr>
      <w:r>
        <w:rPr>
          <w:rFonts w:hint="eastAsia" w:ascii="楷体" w:hAnsi="楷体" w:eastAsia="楷体"/>
          <w:b/>
          <w:bCs/>
          <w:sz w:val="36"/>
          <w:lang w:val="en-US" w:eastAsia="zh-CN"/>
        </w:rPr>
      </w:r>
      <w:r/>
    </w:p>
    <w:p>
      <w:pPr>
        <w:ind w:left="0" w:firstLine="0"/>
        <w:jc w:val="center"/>
        <w:keepLines w:val="0"/>
        <w:keepNext/>
        <w:pageBreakBefore/>
        <w:spacing w:before="600" w:line="360" w:lineRule="auto"/>
        <w:widowControl w:val="off"/>
        <w:rPr>
          <w:rFonts w:hint="eastAsia" w:ascii="仿宋" w:hAnsi="仿宋" w:eastAsia="仿宋" w:cs="仿宋"/>
          <w:b/>
          <w:sz w:val="44"/>
          <w:szCs w:val="44"/>
        </w:rPr>
      </w:pPr>
      <w:r>
        <w:rPr>
          <w:rFonts w:hint="eastAsia" w:ascii="宋体" w:hAnsi="宋体"/>
          <w:b/>
          <w:bCs/>
          <w:color w:val="auto"/>
          <w:sz w:val="44"/>
          <w:szCs w:val="44"/>
          <w:highlight w:val="none"/>
          <w:lang w:val="en-US" w:eastAsia="zh-CN"/>
        </w:rPr>
        <w:t xml:space="preserve">目录</w:t>
      </w:r>
      <w:r/>
    </w:p>
    <w:sdt>
      <w:sdtPr>
        <w15:appearance w15:val="boundingBox"/>
        <w15:color w:val="dbdbdb"/>
        <w:id w:val="147473825"/>
        <w:docPartObj>
          <w:docPartGallery w:val="Table of Contents"/>
          <w:docPartUnique w:val="true"/>
        </w:docPartObj>
        <w:rPr>
          <w:rFonts w:hint="default" w:ascii="宋体" w:hAnsi="宋体" w:eastAsia="宋体" w:cs="Times New Roman"/>
          <w:sz w:val="21"/>
          <w:szCs w:val="24"/>
          <w:lang w:val="en-US" w:eastAsia="zh-CN" w:bidi="ar-SA"/>
        </w:rPr>
      </w:sdtPr>
      <w:sdtContent>
        <w:p>
          <w:pPr>
            <w:ind w:left="0" w:right="0" w:firstLine="0"/>
            <w:jc w:val="both"/>
            <w:spacing w:before="0" w:after="0" w:line="240" w:lineRule="auto"/>
          </w:pPr>
          <w:r>
            <w:fldChar w:fldCharType="begin"/>
          </w:r>
          <w:r>
            <w:instrText xml:space="preserve">TOC \o "1-1" \h \u </w:instrText>
          </w:r>
          <w:r>
            <w:fldChar w:fldCharType="separate"/>
          </w:r>
          <w:r/>
        </w:p>
        <w:p>
          <w:pPr>
            <w:pStyle w:val="782"/>
            <w:ind w:left="0" w:firstLine="0"/>
            <w:keepLines w:val="0"/>
            <w:keepNext w:val="0"/>
            <w:pageBreakBefore w:val="0"/>
            <w:spacing w:before="240" w:after="240" w:line="560" w:lineRule="exact"/>
            <w:widowControl w:val="off"/>
            <w:tabs>
              <w:tab w:val="right" w:pos="8306" w:leader="dot"/>
            </w:tabs>
            <w:rPr>
              <w:rFonts w:hint="eastAsia" w:ascii="黑体" w:hAnsi="黑体" w:eastAsia="黑体" w:cs="黑体"/>
              <w:b/>
              <w:bCs/>
              <w:sz w:val="32"/>
              <w:szCs w:val="32"/>
            </w:rPr>
          </w:pPr>
          <w:r>
            <w:rPr>
              <w:rFonts w:hint="eastAsia" w:ascii="黑体" w:hAnsi="黑体" w:eastAsia="黑体" w:cs="黑体"/>
              <w:b/>
              <w:bCs/>
              <w:sz w:val="32"/>
              <w:szCs w:val="32"/>
            </w:rPr>
            <w:fldChar w:fldCharType="begin"/>
          </w:r>
          <w:r>
            <w:rPr>
              <w:rFonts w:hint="eastAsia" w:ascii="黑体" w:hAnsi="黑体" w:eastAsia="黑体" w:cs="黑体"/>
              <w:b/>
              <w:bCs/>
              <w:sz w:val="32"/>
              <w:szCs w:val="32"/>
            </w:rPr>
            <w:instrText xml:space="preserve"> HYPERLINK \l _Toc28577 </w:instrText>
          </w:r>
          <w:r>
            <w:rPr>
              <w:rFonts w:hint="eastAsia" w:ascii="黑体" w:hAnsi="黑体" w:eastAsia="黑体" w:cs="黑体"/>
              <w:b/>
              <w:bCs/>
              <w:sz w:val="32"/>
              <w:szCs w:val="32"/>
            </w:rPr>
            <w:fldChar w:fldCharType="separate"/>
          </w:r>
          <w:r>
            <w:rPr>
              <w:rFonts w:hint="eastAsia" w:ascii="黑体" w:hAnsi="黑体" w:eastAsia="黑体" w:cs="黑体"/>
              <w:b/>
              <w:bCs/>
              <w:sz w:val="32"/>
              <w:szCs w:val="32"/>
            </w:rPr>
            <w:t xml:space="preserve">第一章 磋商邀请</w:t>
          </w:r>
          <w:r>
            <w:rPr>
              <w:rFonts w:hint="eastAsia" w:ascii="黑体" w:hAnsi="黑体" w:eastAsia="黑体" w:cs="黑体"/>
              <w:b/>
              <w:bCs/>
              <w:sz w:val="32"/>
              <w:szCs w:val="32"/>
            </w:rPr>
            <w:tab/>
          </w:r>
          <w:r>
            <w:rPr>
              <w:rFonts w:hint="eastAsia" w:ascii="黑体" w:hAnsi="黑体" w:eastAsia="黑体" w:cs="黑体"/>
              <w:b/>
              <w:bCs/>
              <w:sz w:val="32"/>
              <w:szCs w:val="32"/>
            </w:rPr>
            <w:fldChar w:fldCharType="begin"/>
          </w:r>
          <w:r>
            <w:rPr>
              <w:rFonts w:hint="eastAsia" w:ascii="黑体" w:hAnsi="黑体" w:eastAsia="黑体" w:cs="黑体"/>
              <w:b/>
              <w:bCs/>
              <w:sz w:val="32"/>
              <w:szCs w:val="32"/>
            </w:rPr>
            <w:instrText xml:space="preserve"> PAGEREF _Toc28577 \h </w:instrText>
          </w:r>
          <w:r>
            <w:rPr>
              <w:rFonts w:hint="eastAsia" w:ascii="黑体" w:hAnsi="黑体" w:eastAsia="黑体" w:cs="黑体"/>
              <w:b/>
              <w:bCs/>
              <w:sz w:val="32"/>
              <w:szCs w:val="32"/>
            </w:rPr>
            <w:fldChar w:fldCharType="separate"/>
          </w:r>
          <w:r>
            <w:rPr>
              <w:rFonts w:hint="eastAsia" w:ascii="黑体" w:hAnsi="黑体" w:eastAsia="黑体" w:cs="黑体"/>
              <w:b/>
              <w:bCs/>
              <w:sz w:val="32"/>
              <w:szCs w:val="32"/>
            </w:rPr>
            <w:t xml:space="preserve">8</w:t>
          </w:r>
          <w:r>
            <w:rPr>
              <w:rFonts w:hint="eastAsia" w:ascii="黑体" w:hAnsi="黑体" w:eastAsia="黑体" w:cs="黑体"/>
              <w:b/>
              <w:bCs/>
              <w:sz w:val="32"/>
              <w:szCs w:val="32"/>
            </w:rPr>
            <w:fldChar w:fldCharType="end"/>
          </w:r>
          <w:r>
            <w:rPr>
              <w:rFonts w:hint="eastAsia" w:ascii="黑体" w:hAnsi="黑体" w:eastAsia="黑体" w:cs="黑体"/>
              <w:b/>
              <w:bCs/>
              <w:sz w:val="32"/>
              <w:szCs w:val="32"/>
            </w:rPr>
            <w:fldChar w:fldCharType="end"/>
          </w:r>
          <w:r/>
        </w:p>
        <w:p>
          <w:pPr>
            <w:pStyle w:val="782"/>
            <w:ind w:left="0" w:firstLine="0"/>
            <w:keepLines w:val="0"/>
            <w:keepNext w:val="0"/>
            <w:pageBreakBefore w:val="0"/>
            <w:spacing w:before="240" w:after="240" w:line="560" w:lineRule="exact"/>
            <w:widowControl w:val="off"/>
            <w:tabs>
              <w:tab w:val="right" w:pos="8306" w:leader="dot"/>
            </w:tabs>
            <w:rPr>
              <w:rFonts w:hint="eastAsia" w:ascii="黑体" w:hAnsi="黑体" w:eastAsia="黑体" w:cs="黑体"/>
              <w:b/>
              <w:bCs/>
              <w:sz w:val="32"/>
              <w:szCs w:val="32"/>
            </w:rPr>
          </w:pPr>
          <w:r>
            <w:rPr>
              <w:rFonts w:hint="eastAsia" w:ascii="黑体" w:hAnsi="黑体" w:eastAsia="黑体" w:cs="黑体"/>
              <w:b/>
              <w:bCs/>
              <w:sz w:val="32"/>
              <w:szCs w:val="32"/>
            </w:rPr>
            <w:fldChar w:fldCharType="begin"/>
          </w:r>
          <w:r>
            <w:rPr>
              <w:rFonts w:hint="eastAsia" w:ascii="黑体" w:hAnsi="黑体" w:eastAsia="黑体" w:cs="黑体"/>
              <w:b/>
              <w:bCs/>
              <w:sz w:val="32"/>
              <w:szCs w:val="32"/>
            </w:rPr>
            <w:instrText xml:space="preserve"> HYPERLINK \l _Toc2184 </w:instrText>
          </w:r>
          <w:r>
            <w:rPr>
              <w:rFonts w:hint="eastAsia" w:ascii="黑体" w:hAnsi="黑体" w:eastAsia="黑体" w:cs="黑体"/>
              <w:b/>
              <w:bCs/>
              <w:sz w:val="32"/>
              <w:szCs w:val="32"/>
            </w:rPr>
            <w:fldChar w:fldCharType="separate"/>
          </w:r>
          <w:r>
            <w:rPr>
              <w:rFonts w:hint="eastAsia" w:ascii="黑体" w:hAnsi="黑体" w:eastAsia="黑体" w:cs="黑体"/>
              <w:b/>
              <w:bCs/>
              <w:sz w:val="32"/>
              <w:szCs w:val="32"/>
              <w:lang w:val="en-US" w:eastAsia="zh-CN"/>
            </w:rPr>
            <w:t xml:space="preserve">第二章 供应商须知</w:t>
          </w:r>
          <w:r>
            <w:rPr>
              <w:rFonts w:hint="eastAsia" w:ascii="黑体" w:hAnsi="黑体" w:eastAsia="黑体" w:cs="黑体"/>
              <w:b/>
              <w:bCs/>
              <w:sz w:val="32"/>
              <w:szCs w:val="32"/>
            </w:rPr>
            <w:tab/>
          </w:r>
          <w:r>
            <w:rPr>
              <w:rFonts w:hint="eastAsia" w:ascii="黑体" w:hAnsi="黑体" w:eastAsia="黑体" w:cs="黑体"/>
              <w:b/>
              <w:bCs/>
              <w:sz w:val="32"/>
              <w:szCs w:val="32"/>
            </w:rPr>
            <w:fldChar w:fldCharType="begin"/>
          </w:r>
          <w:r>
            <w:rPr>
              <w:rFonts w:hint="eastAsia" w:ascii="黑体" w:hAnsi="黑体" w:eastAsia="黑体" w:cs="黑体"/>
              <w:b/>
              <w:bCs/>
              <w:sz w:val="32"/>
              <w:szCs w:val="32"/>
            </w:rPr>
            <w:instrText xml:space="preserve"> PAGEREF _Toc2184 \h </w:instrText>
          </w:r>
          <w:r>
            <w:rPr>
              <w:rFonts w:hint="eastAsia" w:ascii="黑体" w:hAnsi="黑体" w:eastAsia="黑体" w:cs="黑体"/>
              <w:b/>
              <w:bCs/>
              <w:sz w:val="32"/>
              <w:szCs w:val="32"/>
            </w:rPr>
            <w:fldChar w:fldCharType="separate"/>
          </w:r>
          <w:r>
            <w:rPr>
              <w:rFonts w:hint="eastAsia" w:ascii="黑体" w:hAnsi="黑体" w:eastAsia="黑体" w:cs="黑体"/>
              <w:b/>
              <w:bCs/>
              <w:sz w:val="32"/>
              <w:szCs w:val="32"/>
            </w:rPr>
            <w:t xml:space="preserve">12</w:t>
          </w:r>
          <w:r>
            <w:rPr>
              <w:rFonts w:hint="eastAsia" w:ascii="黑体" w:hAnsi="黑体" w:eastAsia="黑体" w:cs="黑体"/>
              <w:b/>
              <w:bCs/>
              <w:sz w:val="32"/>
              <w:szCs w:val="32"/>
            </w:rPr>
            <w:fldChar w:fldCharType="end"/>
          </w:r>
          <w:r>
            <w:rPr>
              <w:rFonts w:hint="eastAsia" w:ascii="黑体" w:hAnsi="黑体" w:eastAsia="黑体" w:cs="黑体"/>
              <w:b/>
              <w:bCs/>
              <w:sz w:val="32"/>
              <w:szCs w:val="32"/>
            </w:rPr>
            <w:fldChar w:fldCharType="end"/>
          </w:r>
          <w:r/>
        </w:p>
        <w:p>
          <w:pPr>
            <w:pStyle w:val="782"/>
            <w:ind w:left="0" w:firstLine="0"/>
            <w:keepLines w:val="0"/>
            <w:keepNext w:val="0"/>
            <w:pageBreakBefore w:val="0"/>
            <w:spacing w:before="240" w:after="240" w:line="560" w:lineRule="exact"/>
            <w:widowControl w:val="off"/>
            <w:tabs>
              <w:tab w:val="right" w:pos="8306" w:leader="dot"/>
            </w:tabs>
            <w:rPr>
              <w:rFonts w:hint="eastAsia" w:ascii="黑体" w:hAnsi="黑体" w:eastAsia="黑体" w:cs="黑体"/>
              <w:b/>
              <w:bCs/>
              <w:sz w:val="32"/>
              <w:szCs w:val="32"/>
            </w:rPr>
          </w:pPr>
          <w:r>
            <w:rPr>
              <w:rFonts w:hint="eastAsia" w:ascii="黑体" w:hAnsi="黑体" w:eastAsia="黑体" w:cs="黑体"/>
              <w:b/>
              <w:bCs/>
              <w:sz w:val="32"/>
              <w:szCs w:val="32"/>
            </w:rPr>
            <w:fldChar w:fldCharType="begin"/>
          </w:r>
          <w:r>
            <w:rPr>
              <w:rFonts w:hint="eastAsia" w:ascii="黑体" w:hAnsi="黑体" w:eastAsia="黑体" w:cs="黑体"/>
              <w:b/>
              <w:bCs/>
              <w:sz w:val="32"/>
              <w:szCs w:val="32"/>
            </w:rPr>
            <w:instrText xml:space="preserve"> HYPERLINK \l _Toc18251 </w:instrText>
          </w:r>
          <w:r>
            <w:rPr>
              <w:rFonts w:hint="eastAsia" w:ascii="黑体" w:hAnsi="黑体" w:eastAsia="黑体" w:cs="黑体"/>
              <w:b/>
              <w:bCs/>
              <w:sz w:val="32"/>
              <w:szCs w:val="32"/>
            </w:rPr>
            <w:fldChar w:fldCharType="separate"/>
          </w:r>
          <w:r>
            <w:rPr>
              <w:rFonts w:hint="eastAsia" w:ascii="黑体" w:hAnsi="黑体" w:eastAsia="黑体" w:cs="黑体"/>
              <w:b/>
              <w:bCs/>
              <w:sz w:val="32"/>
              <w:szCs w:val="32"/>
              <w:lang w:val="en-US" w:eastAsia="zh-CN"/>
            </w:rPr>
            <w:t xml:space="preserve">第三章 合同文本</w:t>
          </w:r>
          <w:r>
            <w:rPr>
              <w:rFonts w:hint="eastAsia" w:ascii="黑体" w:hAnsi="黑体" w:eastAsia="黑体" w:cs="黑体"/>
              <w:b/>
              <w:bCs/>
              <w:sz w:val="32"/>
              <w:szCs w:val="32"/>
            </w:rPr>
            <w:tab/>
          </w:r>
          <w:r>
            <w:rPr>
              <w:rFonts w:hint="eastAsia" w:ascii="黑体" w:hAnsi="黑体" w:eastAsia="黑体" w:cs="黑体"/>
              <w:b/>
              <w:bCs/>
              <w:sz w:val="32"/>
              <w:szCs w:val="32"/>
            </w:rPr>
            <w:fldChar w:fldCharType="begin"/>
          </w:r>
          <w:r>
            <w:rPr>
              <w:rFonts w:hint="eastAsia" w:ascii="黑体" w:hAnsi="黑体" w:eastAsia="黑体" w:cs="黑体"/>
              <w:b/>
              <w:bCs/>
              <w:sz w:val="32"/>
              <w:szCs w:val="32"/>
            </w:rPr>
            <w:instrText xml:space="preserve"> PAGEREF _Toc18251 \h </w:instrText>
          </w:r>
          <w:r>
            <w:rPr>
              <w:rFonts w:hint="eastAsia" w:ascii="黑体" w:hAnsi="黑体" w:eastAsia="黑体" w:cs="黑体"/>
              <w:b/>
              <w:bCs/>
              <w:sz w:val="32"/>
              <w:szCs w:val="32"/>
            </w:rPr>
            <w:fldChar w:fldCharType="separate"/>
          </w:r>
          <w:r>
            <w:rPr>
              <w:rFonts w:hint="eastAsia" w:ascii="黑体" w:hAnsi="黑体" w:eastAsia="黑体" w:cs="黑体"/>
              <w:b/>
              <w:bCs/>
              <w:sz w:val="32"/>
              <w:szCs w:val="32"/>
            </w:rPr>
            <w:t xml:space="preserve">24</w:t>
          </w:r>
          <w:r>
            <w:rPr>
              <w:rFonts w:hint="eastAsia" w:ascii="黑体" w:hAnsi="黑体" w:eastAsia="黑体" w:cs="黑体"/>
              <w:b/>
              <w:bCs/>
              <w:sz w:val="32"/>
              <w:szCs w:val="32"/>
            </w:rPr>
            <w:fldChar w:fldCharType="end"/>
          </w:r>
          <w:r>
            <w:rPr>
              <w:rFonts w:hint="eastAsia" w:ascii="黑体" w:hAnsi="黑体" w:eastAsia="黑体" w:cs="黑体"/>
              <w:b/>
              <w:bCs/>
              <w:sz w:val="32"/>
              <w:szCs w:val="32"/>
            </w:rPr>
            <w:fldChar w:fldCharType="end"/>
          </w:r>
          <w:r/>
        </w:p>
        <w:p>
          <w:pPr>
            <w:pStyle w:val="782"/>
            <w:ind w:left="0" w:firstLine="0"/>
            <w:keepLines w:val="0"/>
            <w:keepNext w:val="0"/>
            <w:pageBreakBefore w:val="0"/>
            <w:spacing w:before="240" w:after="240" w:line="560" w:lineRule="exact"/>
            <w:widowControl w:val="off"/>
            <w:tabs>
              <w:tab w:val="right" w:pos="8306" w:leader="dot"/>
            </w:tabs>
            <w:rPr>
              <w:rFonts w:hint="eastAsia" w:ascii="黑体" w:hAnsi="黑体" w:eastAsia="黑体" w:cs="黑体"/>
              <w:b/>
              <w:bCs/>
              <w:sz w:val="32"/>
              <w:szCs w:val="32"/>
            </w:rPr>
          </w:pPr>
          <w:r>
            <w:rPr>
              <w:rFonts w:hint="eastAsia" w:ascii="黑体" w:hAnsi="黑体" w:eastAsia="黑体" w:cs="黑体"/>
              <w:b/>
              <w:bCs/>
              <w:sz w:val="32"/>
              <w:szCs w:val="32"/>
            </w:rPr>
            <w:fldChar w:fldCharType="begin"/>
          </w:r>
          <w:r>
            <w:rPr>
              <w:rFonts w:hint="eastAsia" w:ascii="黑体" w:hAnsi="黑体" w:eastAsia="黑体" w:cs="黑体"/>
              <w:b/>
              <w:bCs/>
              <w:sz w:val="32"/>
              <w:szCs w:val="32"/>
            </w:rPr>
            <w:instrText xml:space="preserve"> HYPERLINK \l _Toc3104 </w:instrText>
          </w:r>
          <w:r>
            <w:rPr>
              <w:rFonts w:hint="eastAsia" w:ascii="黑体" w:hAnsi="黑体" w:eastAsia="黑体" w:cs="黑体"/>
              <w:b/>
              <w:bCs/>
              <w:sz w:val="32"/>
              <w:szCs w:val="32"/>
            </w:rPr>
            <w:fldChar w:fldCharType="separate"/>
          </w:r>
          <w:r>
            <w:rPr>
              <w:rFonts w:hint="eastAsia" w:ascii="黑体" w:hAnsi="黑体" w:eastAsia="黑体" w:cs="黑体"/>
              <w:b/>
              <w:bCs/>
              <w:sz w:val="32"/>
              <w:szCs w:val="32"/>
              <w:lang w:val="en-US" w:eastAsia="zh-CN"/>
            </w:rPr>
            <w:t xml:space="preserve">第四章 采购需求</w:t>
          </w:r>
          <w:r>
            <w:rPr>
              <w:rFonts w:hint="eastAsia" w:ascii="黑体" w:hAnsi="黑体" w:eastAsia="黑体" w:cs="黑体"/>
              <w:b/>
              <w:bCs/>
              <w:sz w:val="32"/>
              <w:szCs w:val="32"/>
            </w:rPr>
            <w:tab/>
          </w:r>
          <w:r>
            <w:rPr>
              <w:rFonts w:hint="eastAsia" w:ascii="黑体" w:hAnsi="黑体" w:eastAsia="黑体" w:cs="黑体"/>
              <w:b/>
              <w:bCs/>
              <w:sz w:val="32"/>
              <w:szCs w:val="32"/>
            </w:rPr>
            <w:fldChar w:fldCharType="begin"/>
          </w:r>
          <w:r>
            <w:rPr>
              <w:rFonts w:hint="eastAsia" w:ascii="黑体" w:hAnsi="黑体" w:eastAsia="黑体" w:cs="黑体"/>
              <w:b/>
              <w:bCs/>
              <w:sz w:val="32"/>
              <w:szCs w:val="32"/>
            </w:rPr>
            <w:instrText xml:space="preserve"> PAGEREF _Toc3104 \h </w:instrText>
          </w:r>
          <w:r>
            <w:rPr>
              <w:rFonts w:hint="eastAsia" w:ascii="黑体" w:hAnsi="黑体" w:eastAsia="黑体" w:cs="黑体"/>
              <w:b/>
              <w:bCs/>
              <w:sz w:val="32"/>
              <w:szCs w:val="32"/>
            </w:rPr>
            <w:fldChar w:fldCharType="separate"/>
          </w:r>
          <w:r>
            <w:rPr>
              <w:rFonts w:hint="eastAsia" w:ascii="黑体" w:hAnsi="黑体" w:eastAsia="黑体" w:cs="黑体"/>
              <w:b/>
              <w:bCs/>
              <w:sz w:val="32"/>
              <w:szCs w:val="32"/>
            </w:rPr>
            <w:t xml:space="preserve">28</w:t>
          </w:r>
          <w:r>
            <w:rPr>
              <w:rFonts w:hint="eastAsia" w:ascii="黑体" w:hAnsi="黑体" w:eastAsia="黑体" w:cs="黑体"/>
              <w:b/>
              <w:bCs/>
              <w:sz w:val="32"/>
              <w:szCs w:val="32"/>
            </w:rPr>
            <w:fldChar w:fldCharType="end"/>
          </w:r>
          <w:r>
            <w:rPr>
              <w:rFonts w:hint="eastAsia" w:ascii="黑体" w:hAnsi="黑体" w:eastAsia="黑体" w:cs="黑体"/>
              <w:b/>
              <w:bCs/>
              <w:sz w:val="32"/>
              <w:szCs w:val="32"/>
            </w:rPr>
            <w:fldChar w:fldCharType="end"/>
          </w:r>
          <w:r/>
        </w:p>
        <w:p>
          <w:pPr>
            <w:pStyle w:val="782"/>
            <w:ind w:left="0" w:firstLine="0"/>
            <w:keepLines w:val="0"/>
            <w:keepNext w:val="0"/>
            <w:pageBreakBefore w:val="0"/>
            <w:spacing w:before="240" w:after="240" w:line="560" w:lineRule="exact"/>
            <w:widowControl w:val="off"/>
            <w:tabs>
              <w:tab w:val="right" w:pos="8306" w:leader="dot"/>
            </w:tabs>
            <w:rPr>
              <w:rFonts w:hint="eastAsia" w:ascii="黑体" w:hAnsi="黑体" w:eastAsia="黑体" w:cs="黑体"/>
              <w:b/>
              <w:bCs/>
              <w:sz w:val="32"/>
              <w:szCs w:val="32"/>
            </w:rPr>
          </w:pPr>
          <w:r>
            <w:rPr>
              <w:rFonts w:hint="eastAsia" w:ascii="黑体" w:hAnsi="黑体" w:eastAsia="黑体" w:cs="黑体"/>
              <w:b/>
              <w:bCs/>
              <w:sz w:val="32"/>
              <w:szCs w:val="32"/>
            </w:rPr>
            <w:fldChar w:fldCharType="begin"/>
          </w:r>
          <w:r>
            <w:rPr>
              <w:rFonts w:hint="eastAsia" w:ascii="黑体" w:hAnsi="黑体" w:eastAsia="黑体" w:cs="黑体"/>
              <w:b/>
              <w:bCs/>
              <w:sz w:val="32"/>
              <w:szCs w:val="32"/>
            </w:rPr>
            <w:instrText xml:space="preserve"> HYPERLINK \l _Toc32391 </w:instrText>
          </w:r>
          <w:r>
            <w:rPr>
              <w:rFonts w:hint="eastAsia" w:ascii="黑体" w:hAnsi="黑体" w:eastAsia="黑体" w:cs="黑体"/>
              <w:b/>
              <w:bCs/>
              <w:sz w:val="32"/>
              <w:szCs w:val="32"/>
            </w:rPr>
            <w:fldChar w:fldCharType="separate"/>
          </w:r>
          <w:r>
            <w:rPr>
              <w:rFonts w:hint="eastAsia" w:ascii="黑体" w:hAnsi="黑体" w:eastAsia="黑体" w:cs="黑体"/>
              <w:b/>
              <w:bCs/>
              <w:sz w:val="32"/>
              <w:szCs w:val="32"/>
            </w:rPr>
            <w:t xml:space="preserve">第五章 评审方法与评审标准</w:t>
          </w:r>
          <w:r>
            <w:rPr>
              <w:rFonts w:hint="eastAsia" w:ascii="黑体" w:hAnsi="黑体" w:eastAsia="黑体" w:cs="黑体"/>
              <w:b/>
              <w:bCs/>
              <w:sz w:val="32"/>
              <w:szCs w:val="32"/>
            </w:rPr>
            <w:tab/>
          </w:r>
          <w:r>
            <w:rPr>
              <w:rFonts w:hint="eastAsia" w:ascii="黑体" w:hAnsi="黑体" w:eastAsia="黑体" w:cs="黑体"/>
              <w:b/>
              <w:bCs/>
              <w:sz w:val="32"/>
              <w:szCs w:val="32"/>
            </w:rPr>
            <w:fldChar w:fldCharType="begin"/>
          </w:r>
          <w:r>
            <w:rPr>
              <w:rFonts w:hint="eastAsia" w:ascii="黑体" w:hAnsi="黑体" w:eastAsia="黑体" w:cs="黑体"/>
              <w:b/>
              <w:bCs/>
              <w:sz w:val="32"/>
              <w:szCs w:val="32"/>
            </w:rPr>
            <w:instrText xml:space="preserve"> PAGEREF _Toc32391 \h </w:instrText>
          </w:r>
          <w:r>
            <w:rPr>
              <w:rFonts w:hint="eastAsia" w:ascii="黑体" w:hAnsi="黑体" w:eastAsia="黑体" w:cs="黑体"/>
              <w:b/>
              <w:bCs/>
              <w:sz w:val="32"/>
              <w:szCs w:val="32"/>
            </w:rPr>
            <w:fldChar w:fldCharType="separate"/>
          </w:r>
          <w:r>
            <w:rPr>
              <w:rFonts w:hint="eastAsia" w:ascii="黑体" w:hAnsi="黑体" w:eastAsia="黑体" w:cs="黑体"/>
              <w:b/>
              <w:bCs/>
              <w:sz w:val="32"/>
              <w:szCs w:val="32"/>
            </w:rPr>
            <w:t xml:space="preserve">31</w:t>
          </w:r>
          <w:r>
            <w:rPr>
              <w:rFonts w:hint="eastAsia" w:ascii="黑体" w:hAnsi="黑体" w:eastAsia="黑体" w:cs="黑体"/>
              <w:b/>
              <w:bCs/>
              <w:sz w:val="32"/>
              <w:szCs w:val="32"/>
            </w:rPr>
            <w:fldChar w:fldCharType="end"/>
          </w:r>
          <w:r>
            <w:rPr>
              <w:rFonts w:hint="eastAsia" w:ascii="黑体" w:hAnsi="黑体" w:eastAsia="黑体" w:cs="黑体"/>
              <w:b/>
              <w:bCs/>
              <w:sz w:val="32"/>
              <w:szCs w:val="32"/>
            </w:rPr>
            <w:fldChar w:fldCharType="end"/>
          </w:r>
          <w:r/>
        </w:p>
        <w:p>
          <w:pPr>
            <w:pStyle w:val="782"/>
            <w:ind w:left="0" w:firstLine="0"/>
            <w:keepLines w:val="0"/>
            <w:keepNext w:val="0"/>
            <w:pageBreakBefore w:val="0"/>
            <w:spacing w:before="240" w:after="240" w:line="560" w:lineRule="exact"/>
            <w:widowControl w:val="off"/>
            <w:tabs>
              <w:tab w:val="right" w:pos="8306" w:leader="dot"/>
            </w:tabs>
            <w:rPr>
              <w:rFonts w:hint="eastAsia" w:ascii="黑体" w:hAnsi="黑体" w:eastAsia="黑体" w:cs="黑体"/>
              <w:b/>
              <w:bCs/>
              <w:sz w:val="32"/>
              <w:szCs w:val="32"/>
            </w:rPr>
          </w:pPr>
          <w:r>
            <w:rPr>
              <w:rFonts w:hint="eastAsia" w:ascii="黑体" w:hAnsi="黑体" w:eastAsia="黑体" w:cs="黑体"/>
              <w:b/>
              <w:bCs/>
              <w:sz w:val="32"/>
              <w:szCs w:val="32"/>
            </w:rPr>
            <w:fldChar w:fldCharType="begin"/>
          </w:r>
          <w:r>
            <w:rPr>
              <w:rFonts w:hint="eastAsia" w:ascii="黑体" w:hAnsi="黑体" w:eastAsia="黑体" w:cs="黑体"/>
              <w:b/>
              <w:bCs/>
              <w:sz w:val="32"/>
              <w:szCs w:val="32"/>
            </w:rPr>
            <w:instrText xml:space="preserve"> HYPERLINK \l _Toc20233 </w:instrText>
          </w:r>
          <w:r>
            <w:rPr>
              <w:rFonts w:hint="eastAsia" w:ascii="黑体" w:hAnsi="黑体" w:eastAsia="黑体" w:cs="黑体"/>
              <w:b/>
              <w:bCs/>
              <w:sz w:val="32"/>
              <w:szCs w:val="32"/>
            </w:rPr>
            <w:fldChar w:fldCharType="separate"/>
          </w:r>
          <w:r>
            <w:rPr>
              <w:rFonts w:hint="eastAsia" w:ascii="黑体" w:hAnsi="黑体" w:eastAsia="黑体" w:cs="黑体"/>
              <w:b/>
              <w:bCs/>
              <w:sz w:val="32"/>
              <w:szCs w:val="32"/>
            </w:rPr>
            <w:t xml:space="preserve">第六章 响应文件相关格式</w:t>
          </w:r>
          <w:r>
            <w:rPr>
              <w:rFonts w:hint="eastAsia" w:ascii="黑体" w:hAnsi="黑体" w:eastAsia="黑体" w:cs="黑体"/>
              <w:b/>
              <w:bCs/>
              <w:sz w:val="32"/>
              <w:szCs w:val="32"/>
            </w:rPr>
            <w:tab/>
          </w:r>
          <w:r>
            <w:rPr>
              <w:rFonts w:hint="eastAsia" w:ascii="黑体" w:hAnsi="黑体" w:eastAsia="黑体" w:cs="黑体"/>
              <w:b/>
              <w:bCs/>
              <w:sz w:val="32"/>
              <w:szCs w:val="32"/>
            </w:rPr>
            <w:fldChar w:fldCharType="begin"/>
          </w:r>
          <w:r>
            <w:rPr>
              <w:rFonts w:hint="eastAsia" w:ascii="黑体" w:hAnsi="黑体" w:eastAsia="黑体" w:cs="黑体"/>
              <w:b/>
              <w:bCs/>
              <w:sz w:val="32"/>
              <w:szCs w:val="32"/>
            </w:rPr>
            <w:instrText xml:space="preserve"> PAGEREF _Toc20233 \h </w:instrText>
          </w:r>
          <w:r>
            <w:rPr>
              <w:rFonts w:hint="eastAsia" w:ascii="黑体" w:hAnsi="黑体" w:eastAsia="黑体" w:cs="黑体"/>
              <w:b/>
              <w:bCs/>
              <w:sz w:val="32"/>
              <w:szCs w:val="32"/>
            </w:rPr>
            <w:fldChar w:fldCharType="separate"/>
          </w:r>
          <w:r>
            <w:rPr>
              <w:rFonts w:hint="eastAsia" w:ascii="黑体" w:hAnsi="黑体" w:eastAsia="黑体" w:cs="黑体"/>
              <w:b/>
              <w:bCs/>
              <w:sz w:val="32"/>
              <w:szCs w:val="32"/>
            </w:rPr>
            <w:t xml:space="preserve">33</w:t>
          </w:r>
          <w:r>
            <w:rPr>
              <w:rFonts w:hint="eastAsia" w:ascii="黑体" w:hAnsi="黑体" w:eastAsia="黑体" w:cs="黑体"/>
              <w:b/>
              <w:bCs/>
              <w:sz w:val="32"/>
              <w:szCs w:val="32"/>
            </w:rPr>
            <w:fldChar w:fldCharType="end"/>
          </w:r>
          <w:r>
            <w:rPr>
              <w:rFonts w:hint="eastAsia" w:ascii="黑体" w:hAnsi="黑体" w:eastAsia="黑体" w:cs="黑体"/>
              <w:b/>
              <w:bCs/>
              <w:sz w:val="32"/>
              <w:szCs w:val="32"/>
            </w:rPr>
            <w:fldChar w:fldCharType="end"/>
          </w:r>
          <w:r/>
        </w:p>
        <w:p>
          <w:pPr>
            <w:pStyle w:val="782"/>
            <w:ind w:left="0" w:firstLine="0"/>
            <w:keepLines w:val="0"/>
            <w:keepNext w:val="0"/>
            <w:pageBreakBefore w:val="0"/>
            <w:spacing w:before="240" w:after="240" w:line="560" w:lineRule="exact"/>
            <w:widowControl w:val="off"/>
            <w:tabs>
              <w:tab w:val="right" w:pos="8306" w:leader="dot"/>
            </w:tabs>
            <w:rPr>
              <w:rFonts w:hint="eastAsia" w:ascii="黑体" w:hAnsi="黑体" w:eastAsia="黑体" w:cs="黑体"/>
              <w:b/>
              <w:bCs/>
              <w:sz w:val="32"/>
              <w:szCs w:val="32"/>
            </w:rPr>
          </w:pPr>
          <w:r>
            <w:rPr>
              <w:rFonts w:hint="eastAsia" w:ascii="黑体" w:hAnsi="黑体" w:eastAsia="黑体" w:cs="黑体"/>
              <w:b/>
              <w:bCs/>
              <w:sz w:val="32"/>
              <w:szCs w:val="32"/>
            </w:rPr>
            <w:fldChar w:fldCharType="begin"/>
          </w:r>
          <w:r>
            <w:rPr>
              <w:rFonts w:hint="eastAsia" w:ascii="黑体" w:hAnsi="黑体" w:eastAsia="黑体" w:cs="黑体"/>
              <w:b/>
              <w:bCs/>
              <w:sz w:val="32"/>
              <w:szCs w:val="32"/>
            </w:rPr>
            <w:instrText xml:space="preserve"> HYPERLINK \l _Toc25562 </w:instrText>
          </w:r>
          <w:r>
            <w:rPr>
              <w:rFonts w:hint="eastAsia" w:ascii="黑体" w:hAnsi="黑体" w:eastAsia="黑体" w:cs="黑体"/>
              <w:b/>
              <w:bCs/>
              <w:sz w:val="32"/>
              <w:szCs w:val="32"/>
            </w:rPr>
            <w:fldChar w:fldCharType="separate"/>
          </w:r>
          <w:r>
            <w:rPr>
              <w:rFonts w:hint="eastAsia" w:ascii="黑体" w:hAnsi="黑体" w:eastAsia="黑体" w:cs="黑体"/>
              <w:b/>
              <w:bCs/>
              <w:sz w:val="32"/>
              <w:szCs w:val="32"/>
              <w:lang w:val="en-US" w:eastAsia="zh-CN"/>
            </w:rPr>
            <w:t xml:space="preserve">第七章 质疑函范本</w:t>
          </w:r>
          <w:r>
            <w:rPr>
              <w:rFonts w:hint="eastAsia" w:ascii="黑体" w:hAnsi="黑体" w:eastAsia="黑体" w:cs="黑体"/>
              <w:b/>
              <w:bCs/>
              <w:sz w:val="32"/>
              <w:szCs w:val="32"/>
            </w:rPr>
            <w:tab/>
          </w:r>
          <w:r>
            <w:rPr>
              <w:rFonts w:hint="eastAsia" w:ascii="黑体" w:hAnsi="黑体" w:eastAsia="黑体" w:cs="黑体"/>
              <w:b/>
              <w:bCs/>
              <w:sz w:val="32"/>
              <w:szCs w:val="32"/>
            </w:rPr>
            <w:fldChar w:fldCharType="begin"/>
          </w:r>
          <w:r>
            <w:rPr>
              <w:rFonts w:hint="eastAsia" w:ascii="黑体" w:hAnsi="黑体" w:eastAsia="黑体" w:cs="黑体"/>
              <w:b/>
              <w:bCs/>
              <w:sz w:val="32"/>
              <w:szCs w:val="32"/>
            </w:rPr>
            <w:instrText xml:space="preserve"> PAGEREF _Toc25562 \h </w:instrText>
          </w:r>
          <w:r>
            <w:rPr>
              <w:rFonts w:hint="eastAsia" w:ascii="黑体" w:hAnsi="黑体" w:eastAsia="黑体" w:cs="黑体"/>
              <w:b/>
              <w:bCs/>
              <w:sz w:val="32"/>
              <w:szCs w:val="32"/>
            </w:rPr>
            <w:fldChar w:fldCharType="separate"/>
          </w:r>
          <w:r>
            <w:rPr>
              <w:rFonts w:hint="eastAsia" w:ascii="黑体" w:hAnsi="黑体" w:eastAsia="黑体" w:cs="黑体"/>
              <w:b/>
              <w:bCs/>
              <w:sz w:val="32"/>
              <w:szCs w:val="32"/>
            </w:rPr>
            <w:t xml:space="preserve">48</w:t>
          </w:r>
          <w:r>
            <w:rPr>
              <w:rFonts w:hint="eastAsia" w:ascii="黑体" w:hAnsi="黑体" w:eastAsia="黑体" w:cs="黑体"/>
              <w:b/>
              <w:bCs/>
              <w:sz w:val="32"/>
              <w:szCs w:val="32"/>
            </w:rPr>
            <w:fldChar w:fldCharType="end"/>
          </w:r>
          <w:r>
            <w:rPr>
              <w:rFonts w:hint="eastAsia" w:ascii="黑体" w:hAnsi="黑体" w:eastAsia="黑体" w:cs="黑体"/>
              <w:b/>
              <w:bCs/>
              <w:sz w:val="32"/>
              <w:szCs w:val="32"/>
            </w:rPr>
            <w:fldChar w:fldCharType="end"/>
          </w:r>
          <w:r/>
        </w:p>
        <w:p>
          <w:pPr>
            <w:ind w:left="0" w:right="0" w:firstLine="0"/>
            <w:jc w:val="both"/>
            <w:spacing w:before="0" w:after="0" w:line="240" w:lineRule="auto"/>
            <w:rPr>
              <w:rFonts w:hint="default" w:ascii="Times New Roman" w:hAnsi="Times New Roman" w:eastAsia="仿宋" w:cs="Times New Roman"/>
              <w:sz w:val="28"/>
              <w:szCs w:val="24"/>
              <w:lang w:val="en-US" w:eastAsia="zh-CN" w:bidi="ar-SA"/>
            </w:rPr>
          </w:pPr>
          <w:r>
            <w:fldChar w:fldCharType="end"/>
          </w:r>
          <w:r/>
        </w:p>
      </w:sdtContent>
    </w:sdt>
    <w:p>
      <w:pPr>
        <w:ind w:left="0" w:right="0" w:firstLine="0"/>
        <w:jc w:val="both"/>
        <w:spacing w:before="0" w:after="0" w:line="240" w:lineRule="auto"/>
        <w:rPr>
          <w:rFonts w:hint="default" w:ascii="Times New Roman" w:hAnsi="Times New Roman" w:eastAsia="仿宋" w:cs="Times New Roman"/>
          <w:sz w:val="28"/>
          <w:szCs w:val="24"/>
          <w:lang w:val="en-US" w:eastAsia="zh-CN" w:bidi="ar-SA"/>
        </w:rPr>
      </w:pPr>
      <w:r>
        <w:rPr>
          <w:rFonts w:hint="default" w:ascii="Times New Roman" w:hAnsi="Times New Roman" w:eastAsia="仿宋" w:cs="Times New Roman"/>
          <w:sz w:val="28"/>
          <w:szCs w:val="24"/>
          <w:lang w:val="en-US" w:eastAsia="zh-CN" w:bidi="ar-SA"/>
        </w:rPr>
      </w:r>
      <w:r/>
    </w:p>
    <w:p>
      <w:pPr>
        <w:numPr>
          <w:ilvl w:val="0"/>
          <w:numId w:val="1"/>
        </w:numPr>
        <w:ind w:firstLine="403"/>
        <w:jc w:val="center"/>
        <w:keepLines w:val="0"/>
        <w:keepNext/>
        <w:pageBreakBefore/>
        <w:spacing w:before="200" w:after="200"/>
        <w:widowControl w:val="off"/>
        <w:rPr>
          <w:rFonts w:hint="eastAsia" w:ascii="宋体" w:hAnsi="宋体" w:eastAsia="宋体" w:cs="宋体"/>
          <w:b/>
          <w:bCs/>
          <w:sz w:val="44"/>
          <w:szCs w:val="44"/>
        </w:rPr>
      </w:pPr>
      <w:r/>
      <w:bookmarkStart w:id="32" w:name="_Toc28577"/>
      <w:r>
        <w:rPr>
          <w:rFonts w:hint="eastAsia" w:ascii="宋体" w:hAnsi="宋体" w:eastAsia="宋体" w:cs="宋体"/>
          <w:b/>
          <w:bCs/>
          <w:sz w:val="44"/>
          <w:szCs w:val="44"/>
        </w:rPr>
        <w:t xml:space="preserve">磋商邀请</w:t>
      </w:r>
      <w:bookmarkEnd w:id="32"/>
      <w:r/>
      <w:r/>
    </w:p>
    <w:p>
      <w:pPr>
        <w:ind w:left="0" w:firstLine="480"/>
        <w:keepLines w:val="0"/>
        <w:keepNext w:val="0"/>
        <w:pageBreakBefore w:val="0"/>
        <w:spacing w:line="440" w:lineRule="exact"/>
        <w:widowControl w:val="off"/>
        <w:rPr>
          <w:rFonts w:hint="eastAsia" w:ascii="宋体" w:hAnsi="宋体" w:eastAsia="宋体" w:cs="宋体"/>
          <w:sz w:val="24"/>
          <w:szCs w:val="24"/>
        </w:rPr>
      </w:pPr>
      <w:r>
        <w:rPr>
          <w:rFonts w:hint="eastAsia" w:ascii="宋体" w:hAnsi="宋体" w:eastAsia="宋体" w:cs="宋体"/>
          <w:sz w:val="24"/>
          <w:szCs w:val="24"/>
          <w:lang w:val="en-US" w:eastAsia="zh-CN"/>
        </w:rPr>
        <w:t xml:space="preserve">受</w:t>
      </w:r>
      <w:r>
        <w:rPr>
          <w:rFonts w:hint="eastAsia" w:ascii="宋体" w:hAnsi="宋体" w:eastAsia="宋体" w:cs="宋体"/>
          <w:sz w:val="24"/>
          <w:szCs w:val="24"/>
          <w:u w:val="single"/>
          <w:lang w:val="en-US" w:eastAsia="zh-CN"/>
        </w:rPr>
        <w:t xml:space="preserve">兴化市现代农业发展服务中心</w:t>
      </w:r>
      <w:r>
        <w:rPr>
          <w:rFonts w:hint="eastAsia" w:ascii="宋体" w:hAnsi="宋体" w:eastAsia="宋体" w:cs="宋体"/>
          <w:sz w:val="24"/>
          <w:szCs w:val="24"/>
          <w:lang w:val="en-US" w:eastAsia="zh-CN"/>
        </w:rPr>
        <w:t xml:space="preserve">委托</w:t>
      </w:r>
      <w:r>
        <w:rPr>
          <w:rFonts w:hint="eastAsia" w:ascii="宋体" w:hAnsi="宋体" w:eastAsia="宋体" w:cs="宋体"/>
          <w:sz w:val="24"/>
          <w:szCs w:val="24"/>
          <w:lang w:eastAsia="zh-CN"/>
        </w:rPr>
        <w:t xml:space="preserve">，</w:t>
      </w:r>
      <w:r>
        <w:rPr>
          <w:rFonts w:hint="eastAsia" w:ascii="宋体" w:hAnsi="宋体" w:eastAsia="宋体" w:cs="宋体"/>
          <w:sz w:val="24"/>
          <w:szCs w:val="24"/>
          <w:lang w:val="en-US" w:eastAsia="zh-CN"/>
        </w:rPr>
        <w:t xml:space="preserve">泰州中政招投标代理有限公司为采购代理单位，</w:t>
      </w:r>
      <w:r>
        <w:rPr>
          <w:rFonts w:hint="eastAsia" w:ascii="宋体" w:hAnsi="宋体" w:eastAsia="宋体" w:cs="宋体"/>
          <w:sz w:val="24"/>
          <w:szCs w:val="24"/>
        </w:rPr>
        <w:t xml:space="preserve">对</w:t>
      </w:r>
      <w:r>
        <w:rPr>
          <w:rFonts w:hint="eastAsia" w:ascii="宋体" w:hAnsi="宋体" w:eastAsia="宋体" w:cs="宋体"/>
          <w:sz w:val="24"/>
          <w:szCs w:val="24"/>
          <w:u w:val="single"/>
          <w:lang w:val="en-US" w:eastAsia="zh-CN"/>
        </w:rPr>
        <w:t xml:space="preserve">兴化市2026年度中央财政高素质农民培育服务</w:t>
      </w:r>
      <w:r>
        <w:rPr>
          <w:rFonts w:hint="eastAsia" w:ascii="宋体" w:hAnsi="宋体" w:eastAsia="宋体" w:cs="宋体"/>
          <w:sz w:val="24"/>
          <w:szCs w:val="24"/>
        </w:rPr>
        <w:t xml:space="preserve">项目进行竞争性</w:t>
      </w:r>
      <w:r>
        <w:rPr>
          <w:rFonts w:hint="eastAsia" w:ascii="宋体" w:hAnsi="宋体" w:eastAsia="宋体" w:cs="宋体"/>
          <w:sz w:val="24"/>
          <w:szCs w:val="24"/>
          <w:lang w:eastAsia="zh-CN"/>
        </w:rPr>
        <w:t xml:space="preserve">磋商</w:t>
      </w:r>
      <w:r>
        <w:rPr>
          <w:rFonts w:hint="eastAsia" w:ascii="宋体" w:hAnsi="宋体" w:eastAsia="宋体" w:cs="宋体"/>
          <w:sz w:val="24"/>
          <w:szCs w:val="24"/>
          <w:lang w:val="en-US" w:eastAsia="zh-CN"/>
        </w:rPr>
        <w:t xml:space="preserve">采购</w:t>
      </w:r>
      <w:r>
        <w:rPr>
          <w:rFonts w:hint="eastAsia" w:ascii="宋体" w:hAnsi="宋体" w:eastAsia="宋体" w:cs="宋体"/>
          <w:sz w:val="24"/>
          <w:szCs w:val="24"/>
        </w:rPr>
        <w:t xml:space="preserve">，欢迎符合条件的供应商参加磋商。</w:t>
      </w:r>
      <w:r/>
    </w:p>
    <w:p>
      <w:pPr>
        <w:ind w:firstLine="480"/>
        <w:spacing w:line="440" w:lineRule="exact"/>
        <w:rPr>
          <w:rFonts w:hint="eastAsia" w:ascii="宋体" w:hAnsi="宋体" w:eastAsia="宋体" w:cs="宋体"/>
          <w:sz w:val="24"/>
          <w:szCs w:val="24"/>
        </w:rPr>
        <w:pBdr>
          <w:top w:val="single" w:color="000000" w:sz="4" w:space="1"/>
          <w:left w:val="single" w:color="000000" w:sz="4" w:space="4"/>
          <w:bottom w:val="single" w:color="000000" w:sz="4" w:space="1"/>
          <w:right w:val="single" w:color="000000" w:sz="4" w:space="4"/>
        </w:pBdr>
      </w:pPr>
      <w:r>
        <w:rPr>
          <w:rFonts w:hint="eastAsia" w:ascii="宋体" w:hAnsi="宋体" w:eastAsia="宋体" w:cs="宋体"/>
          <w:sz w:val="24"/>
          <w:szCs w:val="24"/>
        </w:rPr>
        <w:t xml:space="preserve">项目概况</w:t>
      </w:r>
      <w:r/>
    </w:p>
    <w:p>
      <w:pPr>
        <w:ind w:firstLine="480"/>
        <w:spacing w:line="440" w:lineRule="exact"/>
        <w:rPr>
          <w:rFonts w:hint="eastAsia" w:ascii="宋体" w:hAnsi="宋体" w:eastAsia="宋体" w:cs="宋体"/>
          <w:sz w:val="24"/>
          <w:szCs w:val="24"/>
        </w:rPr>
        <w:pBdr>
          <w:top w:val="single" w:color="000000" w:sz="4" w:space="1"/>
          <w:left w:val="single" w:color="000000" w:sz="4" w:space="4"/>
          <w:bottom w:val="single" w:color="000000" w:sz="4" w:space="1"/>
          <w:right w:val="single" w:color="000000" w:sz="4" w:space="4"/>
        </w:pBdr>
      </w:pPr>
      <w:r>
        <w:rPr>
          <w:rFonts w:hint="eastAsia" w:ascii="宋体" w:hAnsi="宋体" w:eastAsia="宋体" w:cs="宋体"/>
          <w:sz w:val="24"/>
          <w:szCs w:val="24"/>
          <w:u w:val="single"/>
          <w:lang w:val="en-US" w:eastAsia="zh-CN"/>
        </w:rPr>
        <w:t xml:space="preserve">兴化市2026年度中央财政高素质农民培育服务项目</w:t>
      </w:r>
      <w:r>
        <w:rPr>
          <w:rFonts w:hint="eastAsia" w:ascii="宋体" w:hAnsi="宋体" w:eastAsia="宋体" w:cs="宋体"/>
          <w:sz w:val="24"/>
          <w:szCs w:val="24"/>
        </w:rPr>
        <w:t xml:space="preserve">竞争性磋商项目的潜在供应商可在</w:t>
      </w:r>
      <w:r>
        <w:rPr>
          <w:rFonts w:hint="eastAsia" w:ascii="宋体" w:hAnsi="宋体" w:eastAsia="宋体" w:cs="宋体"/>
          <w:sz w:val="24"/>
          <w:szCs w:val="24"/>
          <w:u w:val="single"/>
        </w:rPr>
        <w:t xml:space="preserve">“江苏政府采购网”自行免费下载</w:t>
      </w:r>
      <w:r>
        <w:rPr>
          <w:rFonts w:hint="eastAsia" w:ascii="宋体" w:hAnsi="宋体" w:eastAsia="宋体" w:cs="宋体"/>
          <w:sz w:val="24"/>
          <w:szCs w:val="24"/>
        </w:rPr>
        <w:t xml:space="preserve">磋商文件，并于</w:t>
      </w:r>
      <w:r>
        <w:rPr>
          <w:rFonts w:hint="eastAsia" w:ascii="宋体" w:hAnsi="宋体" w:eastAsia="宋体" w:cs="宋体"/>
          <w:sz w:val="24"/>
          <w:szCs w:val="24"/>
          <w:u w:val="single"/>
          <w:lang w:eastAsia="zh-CN"/>
        </w:rPr>
        <w:t xml:space="preserve">2026年09月29日09:30</w:t>
      </w:r>
      <w:r>
        <w:rPr>
          <w:rFonts w:hint="eastAsia" w:ascii="宋体" w:hAnsi="宋体" w:eastAsia="宋体" w:cs="宋体"/>
          <w:bCs/>
          <w:sz w:val="24"/>
          <w:szCs w:val="24"/>
        </w:rPr>
        <w:t xml:space="preserve">（北京时间）前递交响应文件</w:t>
      </w:r>
      <w:r>
        <w:rPr>
          <w:rFonts w:hint="eastAsia" w:ascii="宋体" w:hAnsi="宋体" w:eastAsia="宋体" w:cs="宋体"/>
          <w:sz w:val="24"/>
          <w:szCs w:val="24"/>
        </w:rPr>
        <w:t xml:space="preserve">。</w:t>
      </w:r>
      <w:r/>
    </w:p>
    <w:p>
      <w:pPr>
        <w:ind w:left="0" w:firstLine="0"/>
        <w:keepLines/>
        <w:keepNext/>
        <w:spacing w:line="440" w:lineRule="exact"/>
        <w:rPr>
          <w:rFonts w:hint="eastAsia" w:ascii="宋体" w:hAnsi="宋体" w:eastAsia="宋体" w:cs="宋体"/>
          <w:b/>
          <w:bCs/>
          <w:sz w:val="28"/>
          <w:szCs w:val="28"/>
        </w:rPr>
        <w:outlineLvl w:val="9"/>
      </w:pPr>
      <w:r/>
      <w:bookmarkStart w:id="33" w:name="_Toc28359002"/>
      <w:r/>
      <w:bookmarkStart w:id="34" w:name="_Toc35393790"/>
      <w:r/>
      <w:bookmarkStart w:id="35" w:name="_Toc35393621"/>
      <w:r/>
      <w:bookmarkStart w:id="36" w:name="_Toc28359079"/>
      <w:r/>
      <w:bookmarkStart w:id="37" w:name="_Toc38985263"/>
      <w:r/>
      <w:bookmarkStart w:id="38" w:name="_Hlk24379207"/>
      <w:r/>
      <w:r/>
    </w:p>
    <w:p>
      <w:pPr>
        <w:ind w:left="0" w:firstLine="0"/>
        <w:keepLines/>
        <w:keepNext/>
        <w:spacing w:line="440" w:lineRule="exact"/>
        <w:rPr>
          <w:rFonts w:hint="eastAsia" w:ascii="宋体" w:hAnsi="宋体" w:eastAsia="宋体" w:cs="宋体"/>
          <w:b/>
          <w:bCs/>
          <w:sz w:val="28"/>
          <w:szCs w:val="28"/>
        </w:rPr>
        <w:outlineLvl w:val="0"/>
      </w:pPr>
      <w:r/>
      <w:bookmarkStart w:id="39" w:name="_Toc23533"/>
      <w:r/>
      <w:bookmarkStart w:id="40" w:name="_Toc14287"/>
      <w:r>
        <w:rPr>
          <w:rFonts w:hint="eastAsia" w:ascii="宋体" w:hAnsi="宋体" w:eastAsia="宋体" w:cs="宋体"/>
          <w:b/>
          <w:bCs/>
          <w:sz w:val="28"/>
          <w:szCs w:val="28"/>
        </w:rPr>
        <w:t xml:space="preserve">一、项目基本情况</w:t>
      </w:r>
      <w:bookmarkEnd w:id="33"/>
      <w:r/>
      <w:bookmarkEnd w:id="34"/>
      <w:r/>
      <w:bookmarkEnd w:id="35"/>
      <w:r/>
      <w:bookmarkEnd w:id="36"/>
      <w:r/>
      <w:bookmarkEnd w:id="37"/>
      <w:r/>
      <w:bookmarkEnd w:id="39"/>
      <w:r/>
      <w:bookmarkEnd w:id="40"/>
      <w:r/>
      <w:r/>
    </w:p>
    <w:p>
      <w:pPr>
        <w:ind w:firstLine="480"/>
        <w:keepLines w:val="0"/>
        <w:keepNext w:val="0"/>
        <w:pageBreakBefore w:val="0"/>
        <w:spacing w:line="460" w:lineRule="exact"/>
        <w:widowControl w:val="off"/>
        <w:rPr>
          <w:rFonts w:hint="eastAsia" w:ascii="宋体" w:hAnsi="宋体" w:eastAsia="宋体" w:cs="宋体"/>
          <w:sz w:val="24"/>
          <w:szCs w:val="24"/>
          <w:lang w:eastAsia="zh-CN"/>
        </w:rPr>
      </w:pPr>
      <w:r>
        <w:rPr>
          <w:rFonts w:hint="eastAsia" w:ascii="宋体" w:hAnsi="宋体" w:eastAsia="宋体" w:cs="宋体"/>
          <w:sz w:val="24"/>
          <w:szCs w:val="24"/>
        </w:rPr>
        <w:t xml:space="preserve">1.项目编号：</w:t>
      </w:r>
      <w:r>
        <w:rPr>
          <w:rFonts w:hint="eastAsia" w:ascii="宋体" w:hAnsi="宋体" w:eastAsia="宋体" w:cs="宋体"/>
          <w:sz w:val="24"/>
          <w:szCs w:val="24"/>
          <w:lang w:eastAsia="zh-CN"/>
        </w:rPr>
        <w:t xml:space="preserve">JSZC-321281-TZZZ-C2026-0009</w:t>
      </w:r>
      <w:r/>
    </w:p>
    <w:p>
      <w:pPr>
        <w:ind w:firstLine="480"/>
        <w:keepLines w:val="0"/>
        <w:keepNext w:val="0"/>
        <w:pageBreakBefore w:val="0"/>
        <w:spacing w:line="46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2.项目名称：</w:t>
      </w:r>
      <w:bookmarkEnd w:id="38"/>
      <w:r>
        <w:rPr>
          <w:rFonts w:hint="eastAsia" w:ascii="宋体" w:hAnsi="宋体" w:eastAsia="宋体" w:cs="宋体"/>
          <w:sz w:val="24"/>
          <w:szCs w:val="24"/>
          <w:lang w:val="en-US" w:eastAsia="zh-CN"/>
        </w:rPr>
        <w:t xml:space="preserve">兴化市2026年度中央财政高素质农民培育服务项目采购</w:t>
      </w:r>
      <w:r/>
    </w:p>
    <w:p>
      <w:pPr>
        <w:ind w:firstLine="480"/>
        <w:keepLines w:val="0"/>
        <w:keepNext w:val="0"/>
        <w:pageBreakBefore w:val="0"/>
        <w:spacing w:line="46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3.预算金额</w:t>
      </w:r>
      <w:r/>
    </w:p>
    <w:tbl>
      <w:tblPr>
        <w:tblStyle w:val="765"/>
        <w:tblW w:w="7167"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3418"/>
        <w:gridCol w:w="3749"/>
      </w:tblGrid>
      <w:tr>
        <w:trPr>
          <w:jc w:val="center"/>
          <w:trHeight w:val="0"/>
          <w:tblHeader/>
        </w:trPr>
        <w:tc>
          <w:tcPr>
            <w:tcW w:w="3418" w:type="dxa"/>
            <w:vAlign w:val="center"/>
            <w:textDirection w:val="lrTb"/>
            <w:noWrap w:val="false"/>
          </w:tcPr>
          <w:p>
            <w:pPr>
              <w:ind w:left="0" w:right="0" w:firstLine="0"/>
              <w:jc w:val="center"/>
              <w:keepLines w:val="0"/>
              <w:keepNext w:val="0"/>
              <w:pageBreakBefore w:val="0"/>
              <w:spacing w:line="460" w:lineRule="exact"/>
              <w:widowControl w:val="off"/>
              <w:rPr>
                <w:rFonts w:hint="eastAsia" w:ascii="宋体" w:hAnsi="宋体" w:eastAsia="宋体" w:cs="宋体"/>
                <w:b w:val="0"/>
                <w:bCs/>
                <w:color w:val="auto"/>
                <w:sz w:val="24"/>
                <w:szCs w:val="24"/>
              </w:rPr>
            </w:pPr>
            <w:r>
              <w:rPr>
                <w:rFonts w:hint="eastAsia" w:ascii="宋体" w:hAnsi="宋体" w:eastAsia="宋体" w:cs="宋体"/>
                <w:b w:val="0"/>
                <w:bCs/>
                <w:color w:val="auto"/>
                <w:sz w:val="24"/>
                <w:szCs w:val="24"/>
              </w:rPr>
              <w:t xml:space="preserve">采购包号</w:t>
            </w:r>
            <w:r/>
          </w:p>
        </w:tc>
        <w:tc>
          <w:tcPr>
            <w:tcW w:w="3749" w:type="dxa"/>
            <w:vAlign w:val="center"/>
            <w:textDirection w:val="lrTb"/>
            <w:noWrap w:val="false"/>
          </w:tcPr>
          <w:p>
            <w:pPr>
              <w:ind w:left="0" w:right="0" w:firstLine="0"/>
              <w:jc w:val="center"/>
              <w:keepLines w:val="0"/>
              <w:keepNext w:val="0"/>
              <w:pageBreakBefore w:val="0"/>
              <w:spacing w:line="460" w:lineRule="exact"/>
              <w:widowControl w:val="off"/>
              <w:rPr>
                <w:rFonts w:hint="eastAsia" w:ascii="宋体" w:hAnsi="宋体" w:eastAsia="宋体" w:cs="宋体"/>
                <w:b w:val="0"/>
                <w:bCs/>
                <w:color w:val="auto"/>
                <w:sz w:val="24"/>
                <w:szCs w:val="24"/>
              </w:rPr>
            </w:pPr>
            <w:r>
              <w:rPr>
                <w:rFonts w:hint="eastAsia" w:ascii="宋体" w:hAnsi="宋体" w:eastAsia="宋体" w:cs="宋体"/>
                <w:b w:val="0"/>
                <w:bCs/>
                <w:color w:val="auto"/>
                <w:sz w:val="24"/>
                <w:szCs w:val="24"/>
              </w:rPr>
              <w:t xml:space="preserve">预算金额</w:t>
            </w:r>
            <w:r/>
          </w:p>
        </w:tc>
      </w:tr>
      <w:tr>
        <w:trPr>
          <w:jc w:val="center"/>
          <w:trHeight w:val="0"/>
        </w:trPr>
        <w:tc>
          <w:tcPr>
            <w:tcW w:w="3418" w:type="dxa"/>
            <w:vAlign w:val="center"/>
            <w:textDirection w:val="lrTb"/>
            <w:noWrap w:val="false"/>
          </w:tcPr>
          <w:p>
            <w:pPr>
              <w:ind w:left="0" w:right="0" w:firstLine="0"/>
              <w:jc w:val="center"/>
              <w:keepLines w:val="0"/>
              <w:keepNext w:val="0"/>
              <w:pageBreakBefore w:val="0"/>
              <w:spacing w:line="46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1</w:t>
            </w:r>
            <w:r/>
          </w:p>
        </w:tc>
        <w:tc>
          <w:tcPr>
            <w:tcW w:w="3749" w:type="dxa"/>
            <w:vAlign w:val="center"/>
            <w:textDirection w:val="lrTb"/>
            <w:noWrap w:val="false"/>
          </w:tcPr>
          <w:p>
            <w:pPr>
              <w:ind w:left="0" w:right="0" w:firstLine="0"/>
              <w:jc w:val="center"/>
              <w:keepLines w:val="0"/>
              <w:keepNext w:val="0"/>
              <w:pageBreakBefore w:val="0"/>
              <w:spacing w:line="460" w:lineRule="exact"/>
              <w:widowControl w:val="off"/>
              <w:rPr>
                <w:rFonts w:hint="default"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152</w:t>
            </w:r>
            <w:r>
              <w:rPr>
                <w:rFonts w:hint="eastAsia" w:ascii="宋体" w:hAnsi="宋体" w:eastAsia="宋体" w:cs="宋体"/>
                <w:b w:val="0"/>
                <w:bCs/>
                <w:color w:val="auto"/>
                <w:sz w:val="24"/>
                <w:szCs w:val="24"/>
              </w:rPr>
              <w:t xml:space="preserve">万元</w:t>
            </w:r>
            <w:r/>
          </w:p>
        </w:tc>
      </w:tr>
    </w:tbl>
    <w:p>
      <w:pPr>
        <w:ind w:firstLine="480"/>
        <w:keepLines w:val="0"/>
        <w:keepNext w:val="0"/>
        <w:pageBreakBefore w:val="0"/>
        <w:spacing w:line="460" w:lineRule="exact"/>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4、最高限价：</w:t>
      </w:r>
      <w:r/>
    </w:p>
    <w:tbl>
      <w:tblPr>
        <w:tblStyle w:val="765"/>
        <w:tblW w:w="717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489"/>
        <w:gridCol w:w="3225"/>
        <w:gridCol w:w="2460"/>
      </w:tblGrid>
      <w:tr>
        <w:trPr>
          <w:jc w:val="center"/>
          <w:trHeight w:val="0"/>
        </w:trPr>
        <w:tc>
          <w:tcPr>
            <w:tcW w:w="1489" w:type="dxa"/>
            <w:vAlign w:val="top"/>
            <w:textDirection w:val="lrTb"/>
            <w:noWrap w:val="false"/>
          </w:tcPr>
          <w:p>
            <w:pPr>
              <w:ind w:left="0" w:firstLine="0"/>
              <w:jc w:val="center"/>
              <w:keepLines w:val="0"/>
              <w:keepNext w:val="0"/>
              <w:pageBreakBefore w:val="0"/>
              <w:spacing w:line="460" w:lineRule="exact"/>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采购包号</w:t>
            </w:r>
            <w:r/>
          </w:p>
        </w:tc>
        <w:tc>
          <w:tcPr>
            <w:tcW w:w="3225" w:type="dxa"/>
            <w:vAlign w:val="top"/>
            <w:textDirection w:val="lrTb"/>
            <w:noWrap w:val="false"/>
          </w:tcPr>
          <w:p>
            <w:pPr>
              <w:ind w:left="0" w:firstLine="0"/>
              <w:jc w:val="center"/>
              <w:keepLines w:val="0"/>
              <w:keepNext w:val="0"/>
              <w:pageBreakBefore w:val="0"/>
              <w:spacing w:line="460" w:lineRule="exact"/>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是否设定最高限价（是/否）</w:t>
            </w:r>
            <w:r/>
          </w:p>
        </w:tc>
        <w:tc>
          <w:tcPr>
            <w:tcW w:w="2460" w:type="dxa"/>
            <w:vAlign w:val="top"/>
            <w:textDirection w:val="lrTb"/>
            <w:noWrap w:val="false"/>
          </w:tcPr>
          <w:p>
            <w:pPr>
              <w:ind w:left="0" w:firstLine="0"/>
              <w:jc w:val="center"/>
              <w:keepLines w:val="0"/>
              <w:keepNext w:val="0"/>
              <w:pageBreakBefore w:val="0"/>
              <w:spacing w:line="460" w:lineRule="exact"/>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最高限价</w:t>
            </w:r>
            <w:r/>
          </w:p>
        </w:tc>
      </w:tr>
      <w:tr>
        <w:trPr>
          <w:jc w:val="center"/>
          <w:trHeight w:val="0"/>
        </w:trPr>
        <w:tc>
          <w:tcPr>
            <w:tcW w:w="1489" w:type="dxa"/>
            <w:vAlign w:val="top"/>
            <w:textDirection w:val="lrTb"/>
            <w:noWrap w:val="false"/>
          </w:tcPr>
          <w:p>
            <w:pPr>
              <w:ind w:left="0" w:firstLine="0"/>
              <w:jc w:val="center"/>
              <w:keepLines w:val="0"/>
              <w:keepNext w:val="0"/>
              <w:pageBreakBefore w:val="0"/>
              <w:spacing w:line="460" w:lineRule="exact"/>
              <w:widowControl w:val="off"/>
              <w:rPr>
                <w:rFonts w:hint="default" w:ascii="宋体" w:hAnsi="宋体" w:eastAsia="宋体" w:cs="宋体"/>
                <w:sz w:val="24"/>
                <w:szCs w:val="24"/>
                <w:lang w:val="en-US" w:eastAsia="zh-CN"/>
              </w:rPr>
            </w:pPr>
            <w:r>
              <w:rPr>
                <w:rFonts w:hint="eastAsia" w:ascii="宋体" w:hAnsi="宋体" w:eastAsia="宋体" w:cs="宋体"/>
                <w:sz w:val="24"/>
                <w:szCs w:val="24"/>
                <w:lang w:val="en-US" w:eastAsia="zh-CN"/>
              </w:rPr>
              <w:t xml:space="preserve">1</w:t>
            </w:r>
            <w:r/>
          </w:p>
        </w:tc>
        <w:tc>
          <w:tcPr>
            <w:tcW w:w="3225" w:type="dxa"/>
            <w:vAlign w:val="top"/>
            <w:textDirection w:val="lrTb"/>
            <w:noWrap w:val="false"/>
          </w:tcPr>
          <w:p>
            <w:pPr>
              <w:ind w:left="0" w:firstLine="0"/>
              <w:jc w:val="center"/>
              <w:keepLines w:val="0"/>
              <w:keepNext w:val="0"/>
              <w:pageBreakBefore w:val="0"/>
              <w:spacing w:line="460" w:lineRule="exact"/>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是</w:t>
            </w:r>
            <w:r/>
          </w:p>
        </w:tc>
        <w:tc>
          <w:tcPr>
            <w:tcW w:w="2460" w:type="dxa"/>
            <w:vAlign w:val="top"/>
            <w:textDirection w:val="lrTb"/>
            <w:noWrap w:val="false"/>
          </w:tcPr>
          <w:p>
            <w:pPr>
              <w:ind w:left="0" w:firstLine="0"/>
              <w:jc w:val="center"/>
              <w:keepLines w:val="0"/>
              <w:keepNext w:val="0"/>
              <w:pageBreakBefore w:val="0"/>
              <w:spacing w:line="460" w:lineRule="exact"/>
              <w:widowControl w:val="off"/>
              <w:rPr>
                <w:rFonts w:hint="default" w:ascii="宋体" w:hAnsi="宋体" w:eastAsia="宋体" w:cs="宋体"/>
                <w:sz w:val="24"/>
                <w:szCs w:val="24"/>
                <w:lang w:val="en-US" w:eastAsia="zh-CN"/>
              </w:rPr>
            </w:pPr>
            <w:r>
              <w:rPr>
                <w:rStyle w:val="796"/>
                <w:rFonts w:hint="eastAsia" w:ascii="宋体" w:hAnsi="宋体" w:eastAsia="宋体" w:cs="宋体"/>
                <w:b w:val="0"/>
                <w:i w:val="0"/>
                <w:iCs w:val="0"/>
                <w:caps w:val="0"/>
                <w:strike w:val="0"/>
                <w:color w:val="auto"/>
                <w:spacing w:val="0"/>
                <w:sz w:val="24"/>
                <w:szCs w:val="24"/>
                <w:u w:val="none"/>
                <w:lang w:val="en-US" w:eastAsia="zh-CN"/>
              </w:rPr>
              <w:t xml:space="preserve">152</w:t>
            </w:r>
            <w:r>
              <w:rPr>
                <w:rFonts w:hint="eastAsia" w:ascii="宋体" w:hAnsi="宋体" w:eastAsia="宋体" w:cs="宋体"/>
                <w:b w:val="0"/>
                <w:bCs/>
                <w:color w:val="auto"/>
                <w:sz w:val="24"/>
                <w:szCs w:val="24"/>
              </w:rPr>
              <w:t xml:space="preserve">万元</w:t>
            </w:r>
            <w:r/>
          </w:p>
        </w:tc>
      </w:tr>
    </w:tbl>
    <w:p>
      <w:pPr>
        <w:ind w:firstLine="480"/>
        <w:keepLines w:val="0"/>
        <w:keepNext w:val="0"/>
        <w:pageBreakBefore w:val="0"/>
        <w:spacing w:line="460" w:lineRule="exact"/>
        <w:widowControl w:val="off"/>
        <w:rPr>
          <w:rFonts w:hint="eastAsia" w:ascii="宋体" w:hAnsi="宋体" w:eastAsia="宋体" w:cs="宋体"/>
          <w:sz w:val="24"/>
          <w:szCs w:val="24"/>
          <w:u w:val="single"/>
        </w:rPr>
      </w:pPr>
      <w:r>
        <w:rPr>
          <w:rFonts w:hint="eastAsia" w:ascii="宋体" w:hAnsi="宋体" w:eastAsia="宋体" w:cs="宋体"/>
          <w:sz w:val="24"/>
          <w:szCs w:val="24"/>
          <w:lang w:val="en-US" w:eastAsia="zh-CN"/>
        </w:rPr>
        <w:t xml:space="preserve">5</w:t>
      </w:r>
      <w:r>
        <w:rPr>
          <w:rFonts w:hint="eastAsia" w:ascii="宋体" w:hAnsi="宋体" w:eastAsia="宋体" w:cs="宋体"/>
          <w:sz w:val="24"/>
          <w:szCs w:val="24"/>
        </w:rPr>
        <w:t xml:space="preserve">.采购需求（简介）：</w:t>
      </w:r>
      <w:r>
        <w:rPr>
          <w:rFonts w:hint="eastAsia" w:ascii="宋体" w:hAnsi="宋体" w:eastAsia="宋体" w:cs="宋体"/>
          <w:sz w:val="24"/>
          <w:szCs w:val="24"/>
          <w:lang w:val="en-US" w:eastAsia="zh-CN"/>
        </w:rPr>
        <w:t xml:space="preserve">兴化市2026年度中央财政高素质农民培育项目</w:t>
      </w:r>
      <w:r>
        <w:rPr>
          <w:rFonts w:hint="eastAsia" w:ascii="宋体" w:hAnsi="宋体" w:eastAsia="宋体" w:cs="宋体"/>
          <w:color w:val="auto"/>
          <w:sz w:val="24"/>
          <w:szCs w:val="24"/>
          <w:lang w:val="en-US" w:eastAsia="zh-CN" w:bidi="ar-SA"/>
        </w:rPr>
        <w:t xml:space="preserve">。详细内容见本磋商文件第四章。</w:t>
      </w:r>
      <w:r/>
    </w:p>
    <w:p>
      <w:pPr>
        <w:ind w:firstLine="480"/>
        <w:keepLines w:val="0"/>
        <w:keepNext w:val="0"/>
        <w:pageBreakBefore w:val="0"/>
        <w:spacing w:line="460" w:lineRule="exact"/>
        <w:widowControl w:val="off"/>
        <w:rPr>
          <w:rFonts w:hint="default" w:ascii="宋体" w:hAnsi="宋体" w:eastAsia="宋体" w:cs="宋体"/>
          <w:sz w:val="24"/>
          <w:szCs w:val="24"/>
          <w:u w:val="single"/>
          <w:lang w:val="en-US" w:eastAsia="zh-CN"/>
        </w:rPr>
      </w:pPr>
      <w:r>
        <w:rPr>
          <w:rFonts w:hint="eastAsia" w:ascii="宋体" w:hAnsi="宋体" w:eastAsia="宋体" w:cs="宋体"/>
          <w:sz w:val="24"/>
          <w:szCs w:val="24"/>
          <w:lang w:val="en-US" w:eastAsia="zh-CN"/>
        </w:rPr>
        <w:t xml:space="preserve">6</w:t>
      </w:r>
      <w:r>
        <w:rPr>
          <w:rFonts w:hint="eastAsia" w:ascii="宋体" w:hAnsi="宋体" w:eastAsia="宋体" w:cs="宋体"/>
          <w:sz w:val="24"/>
          <w:szCs w:val="24"/>
        </w:rPr>
        <w:t xml:space="preserve">.合同履行期限：合同签订后30天内完成（工作时间安排可根据项目进展的实际情况而调整）</w:t>
      </w:r>
      <w:r>
        <w:rPr>
          <w:rFonts w:hint="eastAsia" w:ascii="宋体" w:hAnsi="宋体" w:eastAsia="宋体" w:cs="宋体"/>
          <w:sz w:val="24"/>
          <w:szCs w:val="24"/>
          <w:lang w:val="en-US" w:eastAsia="zh-CN"/>
        </w:rPr>
        <w:t xml:space="preserve">。</w:t>
      </w:r>
      <w:r/>
    </w:p>
    <w:p>
      <w:pPr>
        <w:ind w:left="0" w:firstLine="0"/>
        <w:keepLines/>
        <w:keepNext/>
        <w:spacing w:line="440" w:lineRule="exact"/>
        <w:rPr>
          <w:rFonts w:hint="eastAsia" w:ascii="宋体" w:hAnsi="宋体" w:eastAsia="宋体" w:cs="宋体"/>
          <w:b/>
          <w:bCs/>
          <w:sz w:val="28"/>
          <w:szCs w:val="28"/>
        </w:rPr>
        <w:outlineLvl w:val="0"/>
      </w:pPr>
      <w:r/>
      <w:bookmarkStart w:id="41" w:name="_Toc35393791"/>
      <w:r/>
      <w:bookmarkStart w:id="42" w:name="_Toc35393622"/>
      <w:r/>
      <w:bookmarkStart w:id="43" w:name="_Toc28359080"/>
      <w:r/>
      <w:bookmarkStart w:id="44" w:name="_Toc38985264"/>
      <w:r/>
      <w:bookmarkStart w:id="45" w:name="_Toc3311"/>
      <w:r/>
      <w:bookmarkStart w:id="46" w:name="_Toc13058"/>
      <w:r/>
      <w:bookmarkStart w:id="47" w:name="_Toc28359003"/>
      <w:r>
        <w:rPr>
          <w:rFonts w:hint="eastAsia" w:ascii="宋体" w:hAnsi="宋体" w:eastAsia="宋体" w:cs="宋体"/>
          <w:b/>
          <w:bCs/>
          <w:sz w:val="28"/>
          <w:szCs w:val="28"/>
        </w:rPr>
        <w:t xml:space="preserve">二、申请人的资格要求</w:t>
      </w:r>
      <w:bookmarkEnd w:id="41"/>
      <w:r/>
      <w:bookmarkEnd w:id="42"/>
      <w:r/>
      <w:bookmarkEnd w:id="43"/>
      <w:r/>
      <w:bookmarkEnd w:id="44"/>
      <w:r/>
      <w:bookmarkEnd w:id="45"/>
      <w:r/>
      <w:bookmarkEnd w:id="46"/>
      <w:r/>
      <w:bookmarkEnd w:id="47"/>
      <w:r/>
      <w:r/>
    </w:p>
    <w:p>
      <w:pPr>
        <w:ind w:firstLine="480"/>
        <w:spacing w:line="440" w:lineRule="exact"/>
        <w:rPr>
          <w:rFonts w:hint="eastAsia" w:ascii="宋体" w:hAnsi="宋体" w:eastAsia="宋体" w:cs="宋体"/>
          <w:sz w:val="24"/>
          <w:szCs w:val="24"/>
        </w:rPr>
        <w:outlineLvl w:val="1"/>
      </w:pPr>
      <w:r/>
      <w:bookmarkStart w:id="48" w:name="_Toc28359004"/>
      <w:r/>
      <w:bookmarkStart w:id="49" w:name="_Toc35393623"/>
      <w:r/>
      <w:bookmarkStart w:id="50" w:name="_Toc28359081"/>
      <w:r/>
      <w:bookmarkStart w:id="51" w:name="_Toc35393792"/>
      <w:r/>
      <w:bookmarkStart w:id="52" w:name="_Toc38985265"/>
      <w:r>
        <w:rPr>
          <w:rFonts w:hint="eastAsia" w:ascii="宋体" w:hAnsi="宋体" w:eastAsia="宋体" w:cs="宋体"/>
          <w:sz w:val="24"/>
          <w:szCs w:val="24"/>
        </w:rPr>
        <w:t xml:space="preserve">（一）通用资格要求</w:t>
      </w:r>
      <w:r/>
    </w:p>
    <w:p>
      <w:pPr>
        <w:ind w:firstLine="482"/>
        <w:keepLines w:val="0"/>
        <w:keepNext w:val="0"/>
        <w:pageBreakBefore w:val="0"/>
        <w:spacing w:line="46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1.满足《中华人民共和国政府采购法》第二十二条规定，并提供下列材料：</w:t>
      </w:r>
      <w:r/>
    </w:p>
    <w:p>
      <w:pPr>
        <w:ind w:firstLine="482"/>
        <w:keepLines w:val="0"/>
        <w:keepNext w:val="0"/>
        <w:pageBreakBefore w:val="0"/>
        <w:spacing w:line="46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1.1 法人或者其他组织的营业执照等证明文件，自然人的身份证明；</w:t>
      </w:r>
      <w:r/>
    </w:p>
    <w:p>
      <w:pPr>
        <w:ind w:firstLine="482"/>
        <w:keepLines w:val="0"/>
        <w:keepNext w:val="0"/>
        <w:pageBreakBefore w:val="0"/>
        <w:spacing w:line="46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1.2上一年度的财务状况报告（成立不满一年无需提供）；</w:t>
      </w:r>
      <w:r/>
    </w:p>
    <w:p>
      <w:pPr>
        <w:ind w:firstLine="482"/>
        <w:keepLines w:val="0"/>
        <w:keepNext w:val="0"/>
        <w:pageBreakBefore w:val="0"/>
        <w:spacing w:line="46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1.3依法缴纳税收和社会保障资金的相关材料（提供提交响应文件截止时间前一年内至少一个月依法缴纳税收及缴纳社会保障资金的证明材料。供应商依法享受缓缴、免缴税收、社会保障资金的提供证明材料。）；</w:t>
      </w:r>
      <w:r/>
    </w:p>
    <w:p>
      <w:pPr>
        <w:ind w:firstLine="482"/>
        <w:keepLines w:val="0"/>
        <w:keepNext w:val="0"/>
        <w:pageBreakBefore w:val="0"/>
        <w:spacing w:line="46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1.4具备履行合同所必需的设备和专业技术能力的书面声明；</w:t>
      </w:r>
      <w:r/>
    </w:p>
    <w:p>
      <w:pPr>
        <w:ind w:firstLine="482"/>
        <w:keepLines w:val="0"/>
        <w:keepNext w:val="0"/>
        <w:pageBreakBefore w:val="0"/>
        <w:spacing w:line="46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1.5参加政府采购活动前3年内在经营活动中没有重大违法记录的书面声明。</w:t>
      </w:r>
      <w:r/>
    </w:p>
    <w:p>
      <w:pPr>
        <w:ind w:firstLine="482"/>
        <w:keepLines w:val="0"/>
        <w:keepNext w:val="0"/>
        <w:pageBreakBefore w:val="0"/>
        <w:spacing w:line="46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2.在“信用中国”网站（www.creditchina.gov.cn）查询，不存在被列入失信被执行人、重大税收违法案件当事人名单、政府采购严重失信行为记录名单及其他不符合《中华人民共和国政府采购法》第二十二条规定条件的信用记录情形。</w:t>
      </w:r>
      <w:r/>
    </w:p>
    <w:p>
      <w:pPr>
        <w:ind w:firstLine="482"/>
        <w:keepLines w:val="0"/>
        <w:keepNext w:val="0"/>
        <w:pageBreakBefore w:val="0"/>
        <w:spacing w:line="46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3. 落实政府采购政策需满足的资格要求：</w:t>
      </w:r>
      <w:r>
        <w:rPr>
          <w:rFonts w:hint="eastAsia" w:ascii="宋体" w:hAnsi="宋体" w:eastAsia="宋体" w:cs="宋体"/>
          <w:sz w:val="24"/>
          <w:szCs w:val="24"/>
          <w:u w:val="single"/>
          <w:lang w:val="en-US" w:eastAsia="zh-CN"/>
        </w:rPr>
        <w:t xml:space="preserve">无</w:t>
      </w:r>
      <w:r>
        <w:rPr>
          <w:rFonts w:hint="eastAsia" w:ascii="宋体" w:hAnsi="宋体" w:eastAsia="宋体" w:cs="宋体"/>
          <w:sz w:val="24"/>
          <w:szCs w:val="24"/>
          <w:u w:val="single"/>
          <w:lang w:eastAsia="zh-CN"/>
        </w:rPr>
        <w:t xml:space="preserve">。</w:t>
      </w:r>
      <w:r/>
    </w:p>
    <w:p>
      <w:pPr>
        <w:ind w:firstLine="480"/>
        <w:spacing w:line="440" w:lineRule="exact"/>
        <w:rPr>
          <w:rFonts w:hint="eastAsia" w:ascii="宋体" w:hAnsi="宋体" w:eastAsia="宋体" w:cs="宋体"/>
          <w:sz w:val="24"/>
          <w:szCs w:val="24"/>
        </w:rPr>
      </w:pPr>
      <w:r>
        <w:rPr>
          <w:rFonts w:hint="eastAsia" w:ascii="宋体" w:hAnsi="宋体" w:eastAsia="宋体" w:cs="宋体"/>
          <w:sz w:val="24"/>
          <w:szCs w:val="24"/>
        </w:rPr>
        <w:t xml:space="preserve">4.联合体参与磋商</w:t>
      </w:r>
      <w:r/>
    </w:p>
    <w:tbl>
      <w:tblPr>
        <w:tblStyle w:val="765"/>
        <w:tblW w:w="8144"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488"/>
        <w:gridCol w:w="3352"/>
        <w:gridCol w:w="3304"/>
      </w:tblGrid>
      <w:tr>
        <w:trPr>
          <w:jc w:val="center"/>
          <w:trHeight w:val="0"/>
          <w:tblHeader/>
        </w:trPr>
        <w:tc>
          <w:tcPr>
            <w:tcW w:w="1488" w:type="dxa"/>
            <w:vAlign w:val="center"/>
            <w:textDirection w:val="lrTb"/>
            <w:noWrap w:val="false"/>
          </w:tcPr>
          <w:p>
            <w:pPr>
              <w:ind w:left="0" w:right="0" w:firstLine="0"/>
              <w:jc w:val="center"/>
              <w:spacing w:line="240" w:lineRule="auto"/>
              <w:rPr>
                <w:rFonts w:hint="eastAsia" w:ascii="宋体" w:hAnsi="宋体" w:eastAsia="宋体" w:cs="宋体"/>
                <w:b w:val="0"/>
                <w:bCs/>
                <w:sz w:val="24"/>
                <w:szCs w:val="24"/>
              </w:rPr>
            </w:pPr>
            <w:r>
              <w:rPr>
                <w:rFonts w:hint="eastAsia" w:ascii="宋体" w:hAnsi="宋体" w:eastAsia="宋体" w:cs="宋体"/>
                <w:b w:val="0"/>
                <w:bCs/>
                <w:sz w:val="24"/>
                <w:szCs w:val="24"/>
              </w:rPr>
              <w:t xml:space="preserve">采购包号</w:t>
            </w:r>
            <w:r/>
          </w:p>
        </w:tc>
        <w:tc>
          <w:tcPr>
            <w:tcW w:w="3352" w:type="dxa"/>
            <w:vAlign w:val="center"/>
            <w:textDirection w:val="lrTb"/>
            <w:noWrap w:val="false"/>
          </w:tcPr>
          <w:p>
            <w:pPr>
              <w:ind w:left="0" w:right="0" w:firstLine="0"/>
              <w:jc w:val="center"/>
              <w:spacing w:line="240" w:lineRule="auto"/>
              <w:rPr>
                <w:rFonts w:hint="eastAsia" w:ascii="宋体" w:hAnsi="宋体" w:eastAsia="宋体" w:cs="宋体"/>
                <w:b w:val="0"/>
                <w:bCs/>
                <w:sz w:val="24"/>
                <w:szCs w:val="24"/>
              </w:rPr>
            </w:pPr>
            <w:r>
              <w:rPr>
                <w:rFonts w:hint="eastAsia" w:ascii="宋体" w:hAnsi="宋体" w:eastAsia="宋体" w:cs="宋体"/>
                <w:b w:val="0"/>
                <w:bCs/>
                <w:sz w:val="24"/>
                <w:szCs w:val="24"/>
              </w:rPr>
              <w:t xml:space="preserve">是否接受联合体参与磋商</w:t>
            </w:r>
            <w:r/>
          </w:p>
          <w:p>
            <w:pPr>
              <w:ind w:left="0" w:right="0" w:firstLine="0"/>
              <w:jc w:val="center"/>
              <w:spacing w:line="240" w:lineRule="auto"/>
              <w:rPr>
                <w:rFonts w:hint="eastAsia" w:ascii="宋体" w:hAnsi="宋体" w:eastAsia="宋体" w:cs="宋体"/>
                <w:b w:val="0"/>
                <w:bCs/>
                <w:sz w:val="24"/>
                <w:szCs w:val="24"/>
              </w:rPr>
            </w:pPr>
            <w:r>
              <w:rPr>
                <w:rFonts w:hint="eastAsia" w:ascii="宋体" w:hAnsi="宋体" w:eastAsia="宋体" w:cs="宋体"/>
                <w:b w:val="0"/>
                <w:bCs/>
                <w:sz w:val="24"/>
                <w:szCs w:val="24"/>
              </w:rPr>
              <w:t xml:space="preserve">（是/否）</w:t>
            </w:r>
            <w:r/>
          </w:p>
        </w:tc>
        <w:tc>
          <w:tcPr>
            <w:tcW w:w="3304" w:type="dxa"/>
            <w:vAlign w:val="center"/>
            <w:textDirection w:val="lrTb"/>
            <w:noWrap w:val="false"/>
          </w:tcPr>
          <w:p>
            <w:pPr>
              <w:ind w:left="0" w:right="0" w:firstLine="0"/>
              <w:jc w:val="center"/>
              <w:spacing w:line="240" w:lineRule="auto"/>
              <w:rPr>
                <w:rFonts w:hint="eastAsia" w:ascii="宋体" w:hAnsi="宋体" w:eastAsia="宋体" w:cs="宋体"/>
                <w:b w:val="0"/>
                <w:bCs/>
                <w:sz w:val="24"/>
                <w:szCs w:val="24"/>
              </w:rPr>
            </w:pPr>
            <w:r>
              <w:rPr>
                <w:rFonts w:hint="eastAsia" w:ascii="宋体" w:hAnsi="宋体" w:eastAsia="宋体" w:cs="宋体"/>
                <w:b w:val="0"/>
                <w:bCs/>
                <w:sz w:val="24"/>
                <w:szCs w:val="24"/>
              </w:rPr>
              <w:t xml:space="preserve">该采购包中联合体成员数量上限</w:t>
            </w:r>
            <w:r/>
          </w:p>
        </w:tc>
      </w:tr>
      <w:tr>
        <w:trPr>
          <w:jc w:val="center"/>
          <w:trHeight w:val="0"/>
        </w:trPr>
        <w:tc>
          <w:tcPr>
            <w:tcW w:w="1488" w:type="dxa"/>
            <w:vAlign w:val="center"/>
            <w:textDirection w:val="lrTb"/>
            <w:noWrap w:val="false"/>
          </w:tcPr>
          <w:p>
            <w:pPr>
              <w:ind w:left="0" w:right="0" w:firstLine="0"/>
              <w:jc w:val="center"/>
              <w:spacing w:line="240" w:lineRule="auto"/>
              <w:rPr>
                <w:rFonts w:hint="eastAsia" w:ascii="宋体" w:hAnsi="宋体" w:eastAsia="宋体" w:cs="宋体"/>
                <w:sz w:val="24"/>
                <w:szCs w:val="24"/>
              </w:rPr>
            </w:pPr>
            <w:r>
              <w:rPr>
                <w:rFonts w:hint="eastAsia" w:ascii="宋体" w:hAnsi="宋体" w:eastAsia="宋体" w:cs="宋体"/>
                <w:sz w:val="24"/>
                <w:szCs w:val="24"/>
              </w:rPr>
              <w:t xml:space="preserve">1</w:t>
            </w:r>
            <w:r/>
          </w:p>
        </w:tc>
        <w:tc>
          <w:tcPr>
            <w:tcW w:w="3352" w:type="dxa"/>
            <w:vAlign w:val="center"/>
            <w:textDirection w:val="lrTb"/>
            <w:noWrap w:val="false"/>
          </w:tcPr>
          <w:p>
            <w:pPr>
              <w:ind w:left="0" w:right="0" w:firstLine="0"/>
              <w:jc w:val="center"/>
              <w:spacing w:line="240" w:lineRule="auto"/>
              <w:rPr>
                <w:rFonts w:hint="eastAsia" w:ascii="宋体" w:hAnsi="宋体" w:eastAsia="宋体" w:cs="宋体"/>
                <w:sz w:val="24"/>
                <w:szCs w:val="24"/>
              </w:rPr>
            </w:pPr>
            <w:r>
              <w:rPr>
                <w:rFonts w:hint="eastAsia" w:ascii="宋体" w:hAnsi="宋体" w:eastAsia="宋体" w:cs="宋体"/>
                <w:sz w:val="24"/>
                <w:szCs w:val="24"/>
              </w:rPr>
              <w:t xml:space="preserve">否</w:t>
            </w:r>
            <w:r/>
          </w:p>
        </w:tc>
        <w:tc>
          <w:tcPr>
            <w:tcW w:w="3304" w:type="dxa"/>
            <w:vAlign w:val="center"/>
            <w:textDirection w:val="lrTb"/>
            <w:noWrap w:val="false"/>
          </w:tcPr>
          <w:p>
            <w:pPr>
              <w:ind w:left="0" w:right="0" w:firstLine="0"/>
              <w:jc w:val="center"/>
              <w:spacing w:line="240" w:lineRule="auto"/>
              <w:rPr>
                <w:rFonts w:hint="eastAsia" w:ascii="宋体" w:hAnsi="宋体" w:eastAsia="宋体" w:cs="宋体"/>
                <w:sz w:val="24"/>
                <w:szCs w:val="24"/>
              </w:rPr>
            </w:pPr>
            <w:r>
              <w:rPr>
                <w:rFonts w:hint="eastAsia" w:ascii="宋体" w:hAnsi="宋体" w:eastAsia="宋体" w:cs="宋体"/>
                <w:sz w:val="24"/>
                <w:szCs w:val="24"/>
              </w:rPr>
              <w:t xml:space="preserve">/</w:t>
            </w:r>
            <w:r/>
          </w:p>
        </w:tc>
      </w:tr>
    </w:tbl>
    <w:p>
      <w:pPr>
        <w:ind w:firstLine="480"/>
        <w:spacing w:line="440" w:lineRule="exact"/>
        <w:rPr>
          <w:rFonts w:hint="eastAsia" w:ascii="宋体" w:hAnsi="宋体" w:eastAsia="宋体" w:cs="宋体"/>
          <w:sz w:val="24"/>
          <w:szCs w:val="24"/>
        </w:rPr>
        <w:outlineLvl w:val="1"/>
      </w:pPr>
      <w:r>
        <w:rPr>
          <w:rFonts w:hint="eastAsia" w:ascii="宋体" w:hAnsi="宋体" w:eastAsia="宋体" w:cs="宋体"/>
          <w:sz w:val="24"/>
          <w:szCs w:val="24"/>
        </w:rPr>
        <w:t xml:space="preserve">（二）本项目的特定资格要求</w:t>
      </w:r>
      <w:r/>
    </w:p>
    <w:tbl>
      <w:tblPr>
        <w:tblStyle w:val="765"/>
        <w:tblW w:w="8020"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461"/>
        <w:gridCol w:w="6559"/>
      </w:tblGrid>
      <w:tr>
        <w:trPr>
          <w:jc w:val="center"/>
          <w:trHeight w:val="0"/>
          <w:tblHeader/>
        </w:trPr>
        <w:tc>
          <w:tcPr>
            <w:tcW w:w="1461" w:type="dxa"/>
            <w:vAlign w:val="center"/>
            <w:textDirection w:val="lrTb"/>
            <w:noWrap w:val="false"/>
          </w:tcPr>
          <w:p>
            <w:pPr>
              <w:ind w:left="0" w:right="0" w:firstLine="0"/>
              <w:jc w:val="center"/>
              <w:spacing w:line="360" w:lineRule="auto"/>
              <w:rPr>
                <w:rFonts w:hint="eastAsia" w:ascii="宋体" w:hAnsi="宋体" w:eastAsia="宋体" w:cs="宋体"/>
                <w:b w:val="0"/>
                <w:bCs/>
                <w:sz w:val="24"/>
                <w:szCs w:val="24"/>
              </w:rPr>
            </w:pPr>
            <w:r>
              <w:rPr>
                <w:rFonts w:hint="eastAsia" w:ascii="宋体" w:hAnsi="宋体" w:eastAsia="宋体" w:cs="宋体"/>
                <w:b w:val="0"/>
                <w:bCs/>
                <w:sz w:val="24"/>
                <w:szCs w:val="24"/>
              </w:rPr>
              <w:t xml:space="preserve">采购包号</w:t>
            </w:r>
            <w:r/>
          </w:p>
        </w:tc>
        <w:tc>
          <w:tcPr>
            <w:tcW w:w="6559" w:type="dxa"/>
            <w:vAlign w:val="center"/>
            <w:textDirection w:val="lrTb"/>
            <w:noWrap w:val="false"/>
          </w:tcPr>
          <w:p>
            <w:pPr>
              <w:ind w:left="0" w:right="0" w:firstLine="0"/>
              <w:jc w:val="center"/>
              <w:spacing w:line="360" w:lineRule="auto"/>
              <w:rPr>
                <w:rFonts w:hint="eastAsia" w:ascii="宋体" w:hAnsi="宋体" w:eastAsia="宋体" w:cs="宋体"/>
                <w:b w:val="0"/>
                <w:bCs/>
                <w:sz w:val="24"/>
                <w:szCs w:val="24"/>
              </w:rPr>
            </w:pPr>
            <w:r>
              <w:rPr>
                <w:rFonts w:hint="eastAsia" w:ascii="宋体" w:hAnsi="宋体" w:eastAsia="宋体" w:cs="宋体"/>
                <w:b w:val="0"/>
                <w:bCs/>
                <w:sz w:val="24"/>
                <w:szCs w:val="24"/>
              </w:rPr>
              <w:t xml:space="preserve">特定资格要求</w:t>
            </w:r>
            <w:r/>
          </w:p>
        </w:tc>
      </w:tr>
      <w:tr>
        <w:trPr>
          <w:jc w:val="center"/>
          <w:trHeight w:val="0"/>
        </w:trPr>
        <w:tc>
          <w:tcPr>
            <w:tcW w:w="1461" w:type="dxa"/>
            <w:vAlign w:val="center"/>
            <w:textDirection w:val="lrTb"/>
            <w:noWrap w:val="false"/>
          </w:tcPr>
          <w:p>
            <w:pPr>
              <w:ind w:left="0" w:right="0" w:firstLine="0"/>
              <w:jc w:val="center"/>
              <w:spacing w:line="360" w:lineRule="auto"/>
              <w:rPr>
                <w:rFonts w:hint="eastAsia" w:ascii="宋体" w:hAnsi="宋体" w:eastAsia="宋体" w:cs="宋体"/>
                <w:b w:val="0"/>
                <w:bCs/>
                <w:sz w:val="24"/>
                <w:szCs w:val="24"/>
              </w:rPr>
            </w:pPr>
            <w:r>
              <w:rPr>
                <w:rFonts w:hint="eastAsia" w:ascii="宋体" w:hAnsi="宋体" w:eastAsia="宋体" w:cs="宋体"/>
                <w:b w:val="0"/>
                <w:bCs/>
                <w:sz w:val="24"/>
                <w:szCs w:val="24"/>
              </w:rPr>
              <w:t xml:space="preserve">1</w:t>
            </w:r>
            <w:r/>
          </w:p>
        </w:tc>
        <w:tc>
          <w:tcPr>
            <w:tcW w:w="6559" w:type="dxa"/>
            <w:vAlign w:val="center"/>
            <w:textDirection w:val="lrTb"/>
            <w:noWrap w:val="false"/>
          </w:tcPr>
          <w:p>
            <w:pPr>
              <w:ind w:left="0" w:right="0" w:firstLine="0"/>
              <w:jc w:val="center"/>
              <w:spacing w:line="360" w:lineRule="auto"/>
              <w:rPr>
                <w:rFonts w:hint="eastAsia" w:ascii="宋体" w:hAnsi="宋体" w:eastAsia="宋体" w:cs="宋体"/>
                <w:b w:val="0"/>
                <w:bCs/>
                <w:sz w:val="24"/>
                <w:szCs w:val="24"/>
              </w:rPr>
            </w:pPr>
            <w:r>
              <w:rPr>
                <w:rFonts w:hint="eastAsia" w:ascii="宋体" w:hAnsi="宋体" w:eastAsia="宋体" w:cs="宋体"/>
                <w:b/>
                <w:bCs/>
                <w:sz w:val="24"/>
                <w:szCs w:val="24"/>
                <w:highlight w:val="none"/>
                <w:lang w:val="en-US" w:eastAsia="zh-CN"/>
              </w:rPr>
              <w:t xml:space="preserve">无</w:t>
            </w:r>
            <w:r/>
          </w:p>
        </w:tc>
      </w:tr>
    </w:tbl>
    <w:p>
      <w:pPr>
        <w:ind w:left="0" w:firstLine="0"/>
        <w:keepLines/>
        <w:keepNext/>
        <w:spacing w:line="440" w:lineRule="exact"/>
        <w:rPr>
          <w:rFonts w:hint="eastAsia" w:ascii="宋体" w:hAnsi="宋体" w:eastAsia="宋体" w:cs="宋体"/>
          <w:b/>
          <w:bCs/>
          <w:sz w:val="28"/>
          <w:szCs w:val="28"/>
        </w:rPr>
        <w:outlineLvl w:val="0"/>
      </w:pPr>
      <w:r/>
      <w:bookmarkStart w:id="53" w:name="_Toc31419"/>
      <w:r/>
      <w:bookmarkStart w:id="54" w:name="_Toc29283"/>
      <w:r>
        <w:rPr>
          <w:rFonts w:hint="eastAsia" w:ascii="宋体" w:hAnsi="宋体" w:eastAsia="宋体" w:cs="宋体"/>
          <w:b/>
          <w:bCs/>
          <w:sz w:val="28"/>
          <w:szCs w:val="28"/>
        </w:rPr>
        <w:t xml:space="preserve">三、获取磋商文件</w:t>
      </w:r>
      <w:bookmarkEnd w:id="53"/>
      <w:r/>
      <w:bookmarkEnd w:id="54"/>
      <w:r/>
      <w:r/>
    </w:p>
    <w:p>
      <w:pPr>
        <w:ind w:left="0" w:firstLine="480"/>
        <w:keepLines w:val="0"/>
        <w:keepNext w:val="0"/>
        <w:pageBreakBefore w:val="0"/>
        <w:spacing w:line="460" w:lineRule="exact"/>
        <w:widowControl w:val="off"/>
        <w:rPr>
          <w:rFonts w:hint="eastAsia" w:ascii="宋体" w:hAnsi="宋体" w:eastAsia="宋体" w:cs="宋体"/>
          <w:b/>
          <w:sz w:val="24"/>
          <w:szCs w:val="24"/>
        </w:rPr>
      </w:pPr>
      <w:r>
        <w:rPr>
          <w:rFonts w:hint="eastAsia" w:ascii="宋体" w:hAnsi="宋体" w:eastAsia="宋体" w:cs="宋体"/>
          <w:sz w:val="24"/>
          <w:szCs w:val="24"/>
        </w:rPr>
        <w:t xml:space="preserve">1.时间：自磋商文件公告发布之日起5个工作日。</w:t>
      </w:r>
      <w:r/>
    </w:p>
    <w:p>
      <w:pPr>
        <w:ind w:firstLine="480"/>
        <w:keepLines w:val="0"/>
        <w:keepNext w:val="0"/>
        <w:pageBreakBefore w:val="0"/>
        <w:spacing w:line="460" w:lineRule="exact"/>
        <w:widowControl w:val="off"/>
        <w:rPr>
          <w:rFonts w:hint="eastAsia" w:ascii="宋体" w:hAnsi="宋体" w:eastAsia="宋体" w:cs="宋体"/>
          <w:sz w:val="24"/>
          <w:szCs w:val="24"/>
          <w:u w:val="single"/>
        </w:rPr>
      </w:pPr>
      <w:r>
        <w:rPr>
          <w:rFonts w:hint="eastAsia" w:ascii="宋体" w:hAnsi="宋体" w:eastAsia="宋体" w:cs="宋体"/>
          <w:sz w:val="24"/>
          <w:szCs w:val="24"/>
        </w:rPr>
        <w:t xml:space="preserve">2.方式：本项目采用网上注册登记方式</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在江苏政府采购网“苏采云”系统自行免费下载磋商文件。</w:t>
      </w:r>
      <w:bookmarkEnd w:id="48"/>
      <w:r/>
      <w:bookmarkEnd w:id="49"/>
      <w:r/>
      <w:bookmarkEnd w:id="50"/>
      <w:r/>
      <w:bookmarkEnd w:id="51"/>
      <w:r/>
      <w:bookmarkEnd w:id="52"/>
      <w:r/>
      <w:r/>
    </w:p>
    <w:p>
      <w:pPr>
        <w:ind w:left="0" w:firstLine="0"/>
        <w:keepLines/>
        <w:keepNext/>
        <w:spacing w:line="440" w:lineRule="exact"/>
        <w:rPr>
          <w:rFonts w:hint="eastAsia" w:ascii="宋体" w:hAnsi="宋体" w:eastAsia="宋体" w:cs="宋体"/>
          <w:b/>
          <w:bCs/>
          <w:sz w:val="28"/>
          <w:szCs w:val="28"/>
        </w:rPr>
        <w:outlineLvl w:val="0"/>
      </w:pPr>
      <w:r/>
      <w:bookmarkStart w:id="55" w:name="_Toc28359082"/>
      <w:r/>
      <w:bookmarkStart w:id="56" w:name="_Toc28359005"/>
      <w:r/>
      <w:bookmarkStart w:id="57" w:name="_Toc35393624"/>
      <w:r/>
      <w:bookmarkStart w:id="58" w:name="_Toc38985266"/>
      <w:r/>
      <w:bookmarkStart w:id="59" w:name="_Toc35393793"/>
      <w:r/>
      <w:bookmarkStart w:id="60" w:name="_Toc1679"/>
      <w:r/>
      <w:bookmarkStart w:id="61" w:name="_Toc23751"/>
      <w:r>
        <w:rPr>
          <w:rFonts w:hint="eastAsia" w:ascii="宋体" w:hAnsi="宋体" w:eastAsia="宋体" w:cs="宋体"/>
          <w:b/>
          <w:bCs/>
          <w:sz w:val="28"/>
          <w:szCs w:val="28"/>
        </w:rPr>
        <w:t xml:space="preserve">四、提交</w:t>
      </w:r>
      <w:bookmarkEnd w:id="55"/>
      <w:r/>
      <w:bookmarkEnd w:id="56"/>
      <w:r>
        <w:rPr>
          <w:rFonts w:hint="eastAsia" w:ascii="宋体" w:hAnsi="宋体" w:eastAsia="宋体" w:cs="宋体"/>
          <w:b/>
          <w:bCs/>
          <w:sz w:val="28"/>
          <w:szCs w:val="28"/>
        </w:rPr>
        <w:t xml:space="preserve">响应文件截止时间</w:t>
      </w:r>
      <w:bookmarkEnd w:id="57"/>
      <w:r/>
      <w:bookmarkEnd w:id="58"/>
      <w:r/>
      <w:bookmarkEnd w:id="59"/>
      <w:r>
        <w:rPr>
          <w:rFonts w:hint="eastAsia" w:ascii="宋体" w:hAnsi="宋体" w:eastAsia="宋体" w:cs="宋体"/>
          <w:b/>
          <w:bCs/>
          <w:sz w:val="28"/>
          <w:szCs w:val="28"/>
        </w:rPr>
        <w:t xml:space="preserve">、开启时间及地点</w:t>
      </w:r>
      <w:bookmarkEnd w:id="60"/>
      <w:r/>
      <w:bookmarkEnd w:id="61"/>
      <w:r/>
      <w:r/>
    </w:p>
    <w:p>
      <w:pPr>
        <w:ind w:firstLine="480"/>
        <w:spacing w:line="440" w:lineRule="exact"/>
        <w:rPr>
          <w:rFonts w:hint="eastAsia" w:ascii="宋体" w:hAnsi="宋体" w:eastAsia="宋体" w:cs="宋体"/>
          <w:sz w:val="24"/>
          <w:szCs w:val="24"/>
        </w:rPr>
      </w:pPr>
      <w:r>
        <w:rPr>
          <w:rFonts w:hint="eastAsia" w:ascii="宋体" w:hAnsi="宋体" w:eastAsia="宋体" w:cs="宋体"/>
          <w:bCs/>
          <w:sz w:val="24"/>
          <w:szCs w:val="24"/>
          <w:u w:val="none"/>
        </w:rPr>
        <w:t xml:space="preserve">1.</w:t>
      </w:r>
      <w:r>
        <w:rPr>
          <w:rFonts w:hint="eastAsia" w:ascii="宋体" w:hAnsi="宋体" w:eastAsia="宋体" w:cs="宋体"/>
          <w:bCs/>
          <w:sz w:val="24"/>
          <w:szCs w:val="24"/>
          <w:u w:val="none"/>
          <w:lang w:val="en-US" w:eastAsia="zh-CN"/>
        </w:rPr>
        <w:t xml:space="preserve">时间：</w:t>
      </w:r>
      <w:r>
        <w:rPr>
          <w:rFonts w:hint="eastAsia" w:ascii="宋体" w:hAnsi="宋体" w:eastAsia="宋体" w:cs="宋体"/>
          <w:bCs/>
          <w:sz w:val="24"/>
          <w:szCs w:val="24"/>
          <w:u w:val="none"/>
          <w:lang w:eastAsia="zh-CN"/>
        </w:rPr>
        <w:t xml:space="preserve">2026年09月29日09:30</w:t>
      </w:r>
      <w:r>
        <w:rPr>
          <w:rFonts w:hint="eastAsia" w:ascii="宋体" w:hAnsi="宋体" w:eastAsia="宋体" w:cs="宋体"/>
          <w:bCs/>
          <w:sz w:val="24"/>
          <w:szCs w:val="24"/>
        </w:rPr>
        <w:t xml:space="preserve">（北京时间）。</w:t>
      </w:r>
      <w:r/>
    </w:p>
    <w:p>
      <w:pPr>
        <w:ind w:firstLine="480"/>
        <w:spacing w:line="440" w:lineRule="exact"/>
        <w:rPr>
          <w:rFonts w:hint="eastAsia" w:ascii="宋体" w:hAnsi="宋体" w:eastAsia="宋体" w:cs="宋体"/>
          <w:sz w:val="24"/>
          <w:szCs w:val="24"/>
        </w:rPr>
      </w:pPr>
      <w:r>
        <w:rPr>
          <w:rFonts w:hint="eastAsia" w:ascii="宋体" w:hAnsi="宋体" w:eastAsia="宋体" w:cs="宋体"/>
          <w:sz w:val="24"/>
          <w:szCs w:val="24"/>
        </w:rPr>
        <w:t xml:space="preserve">2.地点：“苏采云”政府采购交易系统。</w:t>
      </w:r>
      <w:r/>
    </w:p>
    <w:p>
      <w:pPr>
        <w:ind w:left="0" w:firstLine="0"/>
        <w:keepLines/>
        <w:keepNext/>
        <w:spacing w:line="440" w:lineRule="exact"/>
        <w:rPr>
          <w:rFonts w:hint="eastAsia" w:ascii="宋体" w:hAnsi="宋体" w:eastAsia="宋体" w:cs="宋体"/>
          <w:b/>
          <w:bCs/>
          <w:sz w:val="28"/>
          <w:szCs w:val="28"/>
        </w:rPr>
        <w:outlineLvl w:val="0"/>
      </w:pPr>
      <w:r/>
      <w:bookmarkStart w:id="62" w:name="_Toc28359007"/>
      <w:r/>
      <w:bookmarkStart w:id="63" w:name="_Toc35393625"/>
      <w:r/>
      <w:bookmarkStart w:id="64" w:name="_Toc28359084"/>
      <w:r/>
      <w:bookmarkStart w:id="65" w:name="_Toc38985267"/>
      <w:r/>
      <w:bookmarkStart w:id="66" w:name="_Toc12724"/>
      <w:r/>
      <w:bookmarkStart w:id="67" w:name="_Toc7256"/>
      <w:r/>
      <w:bookmarkStart w:id="68" w:name="_Toc35393794"/>
      <w:r>
        <w:rPr>
          <w:rFonts w:hint="eastAsia" w:ascii="宋体" w:hAnsi="宋体" w:eastAsia="宋体" w:cs="宋体"/>
          <w:b/>
          <w:bCs/>
          <w:sz w:val="28"/>
          <w:szCs w:val="28"/>
        </w:rPr>
        <w:t xml:space="preserve">五、公告期限</w:t>
      </w:r>
      <w:bookmarkEnd w:id="62"/>
      <w:r/>
      <w:bookmarkEnd w:id="63"/>
      <w:r/>
      <w:bookmarkEnd w:id="64"/>
      <w:r/>
      <w:bookmarkEnd w:id="65"/>
      <w:r/>
      <w:bookmarkEnd w:id="66"/>
      <w:r/>
      <w:bookmarkEnd w:id="67"/>
      <w:r/>
      <w:bookmarkEnd w:id="68"/>
      <w:r/>
      <w:r/>
    </w:p>
    <w:p>
      <w:pPr>
        <w:ind w:firstLine="480"/>
        <w:spacing w:line="440" w:lineRule="exact"/>
        <w:rPr>
          <w:rFonts w:hint="eastAsia" w:ascii="宋体" w:hAnsi="宋体" w:eastAsia="宋体" w:cs="宋体"/>
          <w:bCs/>
          <w:color w:val="ff0000"/>
          <w:sz w:val="24"/>
          <w:szCs w:val="24"/>
          <w:u w:val="single"/>
        </w:rPr>
      </w:pPr>
      <w:r>
        <w:rPr>
          <w:rFonts w:hint="eastAsia" w:ascii="宋体" w:hAnsi="宋体" w:eastAsia="宋体" w:cs="宋体"/>
          <w:sz w:val="24"/>
          <w:szCs w:val="24"/>
        </w:rPr>
        <w:t xml:space="preserve">自本公告发布之日起3个工作日。</w:t>
      </w:r>
      <w:r/>
    </w:p>
    <w:p>
      <w:pPr>
        <w:ind w:left="0" w:firstLine="0"/>
        <w:keepLines/>
        <w:keepNext/>
        <w:spacing w:line="440" w:lineRule="exact"/>
        <w:rPr>
          <w:rFonts w:hint="eastAsia" w:ascii="宋体" w:hAnsi="宋体" w:eastAsia="宋体" w:cs="宋体"/>
          <w:b/>
          <w:bCs/>
          <w:sz w:val="28"/>
          <w:szCs w:val="28"/>
        </w:rPr>
        <w:outlineLvl w:val="0"/>
      </w:pPr>
      <w:r/>
      <w:bookmarkStart w:id="69" w:name="_Toc3473"/>
      <w:r/>
      <w:bookmarkStart w:id="70" w:name="_Toc35393626"/>
      <w:r/>
      <w:bookmarkStart w:id="71" w:name="_Toc17506"/>
      <w:r/>
      <w:bookmarkStart w:id="72" w:name="_Toc38985268"/>
      <w:r/>
      <w:bookmarkStart w:id="73" w:name="_Toc35393795"/>
      <w:r>
        <w:rPr>
          <w:rFonts w:hint="eastAsia" w:ascii="宋体" w:hAnsi="宋体" w:eastAsia="宋体" w:cs="宋体"/>
          <w:b/>
          <w:bCs/>
          <w:sz w:val="28"/>
          <w:szCs w:val="28"/>
        </w:rPr>
        <w:t xml:space="preserve">六、其他补充事宜</w:t>
      </w:r>
      <w:bookmarkEnd w:id="69"/>
      <w:r/>
      <w:bookmarkEnd w:id="70"/>
      <w:r/>
      <w:bookmarkEnd w:id="71"/>
      <w:r/>
      <w:bookmarkEnd w:id="72"/>
      <w:r/>
      <w:bookmarkEnd w:id="73"/>
      <w:r/>
      <w:r/>
    </w:p>
    <w:p>
      <w:pPr>
        <w:ind w:firstLine="480"/>
        <w:spacing w:line="440" w:lineRule="exact"/>
        <w:rPr>
          <w:rFonts w:hint="eastAsia" w:ascii="宋体" w:hAnsi="宋体" w:eastAsia="宋体" w:cs="宋体"/>
          <w:sz w:val="24"/>
          <w:szCs w:val="24"/>
        </w:rPr>
      </w:pPr>
      <w:r>
        <w:rPr>
          <w:rFonts w:hint="eastAsia" w:ascii="宋体" w:hAnsi="宋体" w:eastAsia="宋体" w:cs="宋体"/>
          <w:sz w:val="24"/>
          <w:szCs w:val="24"/>
        </w:rPr>
        <w:t xml:space="preserve">无</w:t>
      </w:r>
      <w:r/>
    </w:p>
    <w:p>
      <w:pPr>
        <w:ind w:left="0" w:firstLine="0"/>
        <w:keepLines/>
        <w:keepNext/>
        <w:spacing w:line="440" w:lineRule="exact"/>
        <w:rPr>
          <w:rFonts w:hint="eastAsia" w:ascii="宋体" w:hAnsi="宋体" w:eastAsia="宋体" w:cs="宋体"/>
          <w:b/>
          <w:bCs/>
          <w:sz w:val="28"/>
          <w:szCs w:val="28"/>
        </w:rPr>
        <w:outlineLvl w:val="0"/>
      </w:pPr>
      <w:r/>
      <w:bookmarkStart w:id="74" w:name="_Toc25916"/>
      <w:r/>
      <w:bookmarkStart w:id="75" w:name="_Toc38985269"/>
      <w:r/>
      <w:bookmarkStart w:id="76" w:name="_Toc28359085"/>
      <w:r/>
      <w:bookmarkStart w:id="77" w:name="_Toc35393796"/>
      <w:r/>
      <w:bookmarkStart w:id="78" w:name="_Toc4227"/>
      <w:r/>
      <w:bookmarkStart w:id="79" w:name="_Toc28359008"/>
      <w:r/>
      <w:bookmarkStart w:id="80" w:name="_Toc35393627"/>
      <w:r>
        <w:rPr>
          <w:rFonts w:hint="eastAsia" w:ascii="宋体" w:hAnsi="宋体" w:eastAsia="宋体" w:cs="宋体"/>
          <w:b/>
          <w:bCs/>
          <w:sz w:val="28"/>
          <w:szCs w:val="28"/>
        </w:rPr>
        <w:t xml:space="preserve">七、本次磋商联系方式</w:t>
      </w:r>
      <w:bookmarkEnd w:id="74"/>
      <w:r/>
      <w:bookmarkEnd w:id="75"/>
      <w:r/>
      <w:bookmarkEnd w:id="76"/>
      <w:r/>
      <w:bookmarkEnd w:id="77"/>
      <w:r/>
      <w:bookmarkEnd w:id="78"/>
      <w:r/>
      <w:bookmarkEnd w:id="79"/>
      <w:r/>
      <w:bookmarkEnd w:id="80"/>
      <w:r/>
      <w:r/>
    </w:p>
    <w:p>
      <w:pPr>
        <w:ind w:firstLine="482"/>
        <w:keepLines w:val="0"/>
        <w:keepNext w:val="0"/>
        <w:pageBreakBefore w:val="0"/>
        <w:spacing w:line="460" w:lineRule="exact"/>
        <w:widowControl/>
        <w:rPr>
          <w:rFonts w:hint="eastAsia" w:ascii="宋体" w:hAnsi="宋体" w:eastAsia="宋体" w:cs="宋体"/>
          <w:sz w:val="24"/>
          <w:szCs w:val="24"/>
        </w:rPr>
        <w:outlineLvl w:val="1"/>
      </w:pPr>
      <w:r>
        <w:rPr>
          <w:rFonts w:hint="eastAsia" w:ascii="宋体" w:hAnsi="宋体" w:eastAsia="宋体" w:cs="宋体"/>
          <w:sz w:val="24"/>
          <w:szCs w:val="24"/>
        </w:rPr>
        <w:t xml:space="preserve">1.采购人信息</w:t>
      </w:r>
      <w:r/>
    </w:p>
    <w:p>
      <w:pPr>
        <w:ind w:firstLine="482"/>
        <w:keepLines w:val="0"/>
        <w:keepNext w:val="0"/>
        <w:pageBreakBefore w:val="0"/>
        <w:spacing w:line="460" w:lineRule="exact"/>
        <w:rPr>
          <w:rFonts w:hint="eastAsia" w:ascii="宋体" w:hAnsi="宋体" w:eastAsia="宋体" w:cs="宋体"/>
          <w:sz w:val="24"/>
          <w:szCs w:val="24"/>
        </w:rPr>
      </w:pPr>
      <w:r>
        <w:rPr>
          <w:rFonts w:hint="eastAsia" w:ascii="宋体" w:hAnsi="宋体" w:eastAsia="宋体" w:cs="宋体"/>
          <w:sz w:val="24"/>
          <w:szCs w:val="24"/>
        </w:rPr>
        <w:t xml:space="preserve">名 称：</w:t>
      </w:r>
      <w:r>
        <w:rPr>
          <w:rFonts w:hint="eastAsia" w:ascii="宋体" w:hAnsi="宋体" w:eastAsia="宋体" w:cs="宋体"/>
          <w:sz w:val="24"/>
          <w:szCs w:val="24"/>
          <w:u w:val="single"/>
          <w:lang w:val="en-US" w:eastAsia="zh-CN"/>
        </w:rPr>
        <w:t xml:space="preserve">兴化市现代农业发展服务中心</w:t>
      </w:r>
      <w:r/>
    </w:p>
    <w:p>
      <w:pPr>
        <w:ind w:firstLine="482"/>
        <w:keepLines w:val="0"/>
        <w:keepNext w:val="0"/>
        <w:pageBreakBefore w:val="0"/>
        <w:spacing w:line="460" w:lineRule="exact"/>
        <w:rPr>
          <w:rFonts w:hint="eastAsia" w:ascii="宋体" w:hAnsi="宋体" w:eastAsia="宋体" w:cs="宋体"/>
          <w:sz w:val="24"/>
          <w:szCs w:val="24"/>
        </w:rPr>
      </w:pPr>
      <w:r>
        <w:rPr>
          <w:rFonts w:hint="eastAsia" w:ascii="宋体" w:hAnsi="宋体" w:eastAsia="宋体" w:cs="宋体"/>
          <w:sz w:val="24"/>
          <w:szCs w:val="24"/>
        </w:rPr>
        <w:t xml:space="preserve">地址：</w:t>
      </w:r>
      <w:r>
        <w:rPr>
          <w:rFonts w:hint="eastAsia" w:ascii="宋体" w:hAnsi="宋体" w:eastAsia="宋体" w:cs="宋体"/>
          <w:sz w:val="24"/>
          <w:szCs w:val="24"/>
          <w:u w:val="single"/>
          <w:lang w:val="en-US" w:eastAsia="zh-CN"/>
        </w:rPr>
        <w:t xml:space="preserve">兴化市红星中路28号</w:t>
      </w:r>
      <w:r/>
    </w:p>
    <w:p>
      <w:pPr>
        <w:ind w:firstLine="482"/>
        <w:keepLines w:val="0"/>
        <w:keepNext w:val="0"/>
        <w:pageBreakBefore w:val="0"/>
        <w:spacing w:line="460" w:lineRule="exact"/>
        <w:rPr>
          <w:rFonts w:hint="eastAsia" w:ascii="宋体" w:hAnsi="宋体" w:eastAsia="宋体" w:cs="宋体"/>
          <w:sz w:val="24"/>
          <w:szCs w:val="24"/>
        </w:rPr>
      </w:pPr>
      <w:r>
        <w:rPr>
          <w:rFonts w:hint="eastAsia" w:ascii="宋体" w:hAnsi="宋体" w:eastAsia="宋体" w:cs="宋体"/>
          <w:sz w:val="24"/>
          <w:szCs w:val="24"/>
        </w:rPr>
        <w:t xml:space="preserve">联系人：</w:t>
      </w:r>
      <w:r>
        <w:rPr>
          <w:rFonts w:hint="eastAsia" w:ascii="宋体" w:hAnsi="宋体" w:eastAsia="宋体" w:cs="宋体"/>
          <w:sz w:val="24"/>
          <w:szCs w:val="24"/>
          <w:u w:val="single"/>
          <w:lang w:val="en-US" w:eastAsia="zh-CN"/>
        </w:rPr>
        <w:t xml:space="preserve">钱先生</w:t>
      </w:r>
      <w:r/>
    </w:p>
    <w:p>
      <w:pPr>
        <w:ind w:firstLine="482"/>
        <w:keepLines w:val="0"/>
        <w:keepNext w:val="0"/>
        <w:pageBreakBefore w:val="0"/>
        <w:spacing w:line="460" w:lineRule="exact"/>
        <w:rPr>
          <w:rFonts w:hint="eastAsia" w:ascii="宋体" w:hAnsi="宋体" w:eastAsia="宋体" w:cs="宋体"/>
          <w:sz w:val="24"/>
          <w:szCs w:val="24"/>
          <w:u w:val="single"/>
          <w:lang w:eastAsia="zh-CN"/>
        </w:rPr>
      </w:pPr>
      <w:r>
        <w:rPr>
          <w:rFonts w:hint="eastAsia" w:ascii="宋体" w:hAnsi="宋体" w:eastAsia="宋体" w:cs="宋体"/>
          <w:sz w:val="24"/>
          <w:szCs w:val="24"/>
        </w:rPr>
        <w:t xml:space="preserve">联系方式：</w:t>
      </w:r>
      <w:bookmarkStart w:id="81" w:name="_Toc28359086"/>
      <w:r/>
      <w:bookmarkStart w:id="82" w:name="_Toc28359009"/>
      <w:r>
        <w:rPr>
          <w:rFonts w:hint="eastAsia" w:ascii="宋体" w:hAnsi="宋体" w:eastAsia="宋体" w:cs="宋体"/>
          <w:sz w:val="24"/>
          <w:szCs w:val="24"/>
          <w:u w:val="single"/>
          <w:lang w:eastAsia="zh-CN"/>
        </w:rPr>
        <w:t xml:space="preserve">15852984457</w:t>
      </w:r>
      <w:r/>
    </w:p>
    <w:p>
      <w:pPr>
        <w:ind w:firstLine="482"/>
        <w:keepLines w:val="0"/>
        <w:keepNext w:val="0"/>
        <w:pageBreakBefore w:val="0"/>
        <w:spacing w:line="460" w:lineRule="exact"/>
        <w:rPr>
          <w:rFonts w:hint="eastAsia" w:ascii="宋体" w:hAnsi="宋体" w:eastAsia="宋体" w:cs="宋体"/>
          <w:sz w:val="24"/>
          <w:szCs w:val="24"/>
        </w:rPr>
        <w:outlineLvl w:val="1"/>
      </w:pPr>
      <w:r>
        <w:rPr>
          <w:rFonts w:hint="eastAsia" w:ascii="宋体" w:hAnsi="宋体" w:eastAsia="宋体" w:cs="宋体"/>
          <w:sz w:val="24"/>
          <w:szCs w:val="24"/>
        </w:rPr>
        <w:t xml:space="preserve">2.</w:t>
      </w:r>
      <w:bookmarkEnd w:id="81"/>
      <w:r/>
      <w:bookmarkEnd w:id="82"/>
      <w:r>
        <w:rPr>
          <w:rFonts w:hint="eastAsia" w:ascii="宋体" w:hAnsi="宋体" w:eastAsia="宋体" w:cs="宋体"/>
          <w:sz w:val="24"/>
          <w:szCs w:val="24"/>
        </w:rPr>
        <w:t xml:space="preserve">采购代理机构信息</w:t>
      </w:r>
      <w:r/>
    </w:p>
    <w:p>
      <w:pPr>
        <w:ind w:firstLine="482"/>
        <w:keepLines w:val="0"/>
        <w:keepNext w:val="0"/>
        <w:pageBreakBefore w:val="0"/>
        <w:spacing w:line="460" w:lineRule="exact"/>
        <w:rPr>
          <w:rFonts w:hint="eastAsia" w:ascii="宋体" w:hAnsi="宋体" w:eastAsia="宋体" w:cs="宋体"/>
          <w:sz w:val="24"/>
          <w:szCs w:val="21"/>
          <w:u w:val="single"/>
        </w:rPr>
      </w:pPr>
      <w:r/>
      <w:bookmarkStart w:id="83" w:name="_Toc28359087"/>
      <w:r/>
      <w:bookmarkStart w:id="84" w:name="_Toc28359010"/>
      <w:r>
        <w:rPr>
          <w:rFonts w:hint="eastAsia" w:ascii="宋体" w:hAnsi="宋体" w:eastAsia="宋体" w:cs="宋体"/>
          <w:sz w:val="24"/>
          <w:szCs w:val="21"/>
          <w:u w:val="none"/>
        </w:rPr>
        <w:t xml:space="preserve">名 称：</w:t>
      </w:r>
      <w:r>
        <w:rPr>
          <w:rFonts w:hint="eastAsia" w:ascii="宋体" w:hAnsi="宋体" w:eastAsia="宋体" w:cs="宋体"/>
          <w:sz w:val="24"/>
          <w:szCs w:val="21"/>
          <w:u w:val="single"/>
          <w:lang w:eastAsia="zh-CN"/>
        </w:rPr>
        <w:t xml:space="preserve">泰州中政招投标代理有限公司</w:t>
      </w:r>
      <w:r/>
    </w:p>
    <w:p>
      <w:pPr>
        <w:ind w:firstLine="482"/>
        <w:keepLines w:val="0"/>
        <w:keepNext w:val="0"/>
        <w:pageBreakBefore w:val="0"/>
        <w:spacing w:line="460" w:lineRule="exact"/>
        <w:rPr>
          <w:rFonts w:hint="eastAsia" w:ascii="宋体" w:hAnsi="宋体" w:eastAsia="宋体" w:cs="宋体"/>
          <w:sz w:val="24"/>
          <w:szCs w:val="21"/>
          <w:u w:val="single"/>
          <w:lang w:val="en-US" w:eastAsia="zh-CN"/>
        </w:rPr>
      </w:pPr>
      <w:r>
        <w:rPr>
          <w:rFonts w:hint="eastAsia" w:ascii="宋体" w:hAnsi="宋体" w:eastAsia="宋体" w:cs="宋体"/>
          <w:sz w:val="24"/>
          <w:szCs w:val="21"/>
          <w:u w:val="none"/>
        </w:rPr>
        <w:t xml:space="preserve">地 址：</w:t>
      </w:r>
      <w:r>
        <w:rPr>
          <w:rFonts w:hint="eastAsia" w:ascii="宋体" w:hAnsi="宋体" w:eastAsia="宋体" w:cs="宋体"/>
          <w:sz w:val="24"/>
          <w:szCs w:val="21"/>
          <w:u w:val="single"/>
        </w:rPr>
        <w:t xml:space="preserve">兴化市</w:t>
      </w:r>
      <w:r>
        <w:rPr>
          <w:rFonts w:hint="eastAsia" w:ascii="宋体" w:hAnsi="宋体" w:eastAsia="宋体" w:cs="宋体"/>
          <w:sz w:val="24"/>
          <w:szCs w:val="21"/>
          <w:u w:val="single"/>
          <w:lang w:val="en-US" w:eastAsia="zh-CN"/>
        </w:rPr>
        <w:t xml:space="preserve">长九领寓518</w:t>
      </w:r>
      <w:r/>
    </w:p>
    <w:p>
      <w:pPr>
        <w:ind w:firstLine="482"/>
        <w:keepLines w:val="0"/>
        <w:keepNext w:val="0"/>
        <w:pageBreakBefore w:val="0"/>
        <w:spacing w:line="460" w:lineRule="exact"/>
        <w:rPr>
          <w:rFonts w:hint="eastAsia" w:ascii="宋体" w:hAnsi="宋体" w:eastAsia="宋体" w:cs="宋体"/>
          <w:sz w:val="24"/>
          <w:szCs w:val="21"/>
          <w:u w:val="single"/>
          <w:lang w:val="en-US" w:eastAsia="zh-CN"/>
        </w:rPr>
      </w:pPr>
      <w:r>
        <w:rPr>
          <w:rFonts w:hint="eastAsia" w:ascii="宋体" w:hAnsi="宋体" w:eastAsia="宋体" w:cs="宋体"/>
          <w:sz w:val="24"/>
          <w:szCs w:val="21"/>
          <w:u w:val="none"/>
          <w:lang w:val="en-US" w:eastAsia="zh-CN"/>
        </w:rPr>
        <w:t xml:space="preserve">联系人：</w:t>
      </w:r>
      <w:r>
        <w:rPr>
          <w:rFonts w:hint="eastAsia" w:ascii="宋体" w:hAnsi="宋体" w:eastAsia="宋体" w:cs="宋体"/>
          <w:sz w:val="24"/>
          <w:szCs w:val="21"/>
          <w:u w:val="single"/>
          <w:lang w:val="en-US" w:eastAsia="zh-CN"/>
        </w:rPr>
        <w:t xml:space="preserve">孙先生</w:t>
      </w:r>
      <w:r/>
    </w:p>
    <w:p>
      <w:pPr>
        <w:ind w:firstLine="482"/>
        <w:keepLines w:val="0"/>
        <w:keepNext w:val="0"/>
        <w:pageBreakBefore w:val="0"/>
        <w:spacing w:line="460" w:lineRule="exact"/>
        <w:rPr>
          <w:rFonts w:hint="eastAsia" w:ascii="宋体" w:hAnsi="宋体" w:eastAsia="宋体" w:cs="宋体"/>
          <w:sz w:val="24"/>
          <w:szCs w:val="21"/>
          <w:u w:val="single"/>
        </w:rPr>
      </w:pPr>
      <w:r>
        <w:rPr>
          <w:rFonts w:hint="eastAsia" w:ascii="宋体" w:hAnsi="宋体" w:eastAsia="宋体" w:cs="宋体"/>
          <w:sz w:val="24"/>
          <w:szCs w:val="21"/>
          <w:u w:val="none"/>
        </w:rPr>
        <w:t xml:space="preserve">联系方式：</w:t>
      </w:r>
      <w:r>
        <w:rPr>
          <w:rFonts w:hint="eastAsia" w:ascii="宋体" w:hAnsi="宋体" w:eastAsia="宋体" w:cs="宋体"/>
          <w:sz w:val="24"/>
          <w:szCs w:val="21"/>
          <w:u w:val="single"/>
        </w:rPr>
        <w:t xml:space="preserve">0523-</w:t>
      </w:r>
      <w:r>
        <w:rPr>
          <w:rFonts w:hint="eastAsia" w:ascii="宋体" w:hAnsi="宋体" w:eastAsia="宋体" w:cs="宋体"/>
          <w:sz w:val="24"/>
          <w:szCs w:val="21"/>
          <w:u w:val="single"/>
          <w:lang w:val="en-US" w:eastAsia="zh-CN"/>
        </w:rPr>
        <w:t xml:space="preserve">83285808</w:t>
      </w:r>
      <w:bookmarkEnd w:id="83"/>
      <w:r/>
      <w:bookmarkEnd w:id="84"/>
      <w:r/>
      <w:r/>
    </w:p>
    <w:p>
      <w:pPr>
        <w:ind w:left="0" w:firstLine="0"/>
        <w:keepLines/>
        <w:keepNext/>
        <w:spacing w:line="440" w:lineRule="exact"/>
        <w:rPr>
          <w:b/>
          <w:bCs/>
          <w:sz w:val="28"/>
          <w:szCs w:val="28"/>
        </w:rPr>
        <w:outlineLvl w:val="0"/>
      </w:pPr>
      <w:r/>
      <w:bookmarkStart w:id="85" w:name="_Toc27369"/>
      <w:r/>
      <w:bookmarkStart w:id="86" w:name="_Toc7697"/>
      <w:r>
        <w:rPr>
          <w:rFonts w:hint="eastAsia"/>
          <w:b/>
          <w:bCs/>
          <w:sz w:val="28"/>
          <w:szCs w:val="28"/>
        </w:rPr>
        <w:t xml:space="preserve">八、其他</w:t>
      </w:r>
      <w:bookmarkEnd w:id="85"/>
      <w:r/>
      <w:bookmarkEnd w:id="86"/>
      <w:r/>
      <w:r/>
    </w:p>
    <w:p>
      <w:pPr>
        <w:ind w:firstLine="454"/>
        <w:keepLines w:val="0"/>
        <w:keepNext w:val="0"/>
        <w:pageBreakBefore w:val="0"/>
        <w:spacing w:line="440" w:lineRule="exact"/>
        <w:widowControl w:val="off"/>
        <w:tabs>
          <w:tab w:val="left" w:pos="900" w:leader="none"/>
        </w:tabs>
        <w:rPr>
          <w:rFonts w:hint="eastAsia" w:ascii="宋体" w:hAnsi="宋体" w:eastAsia="宋体" w:cs="宋体"/>
          <w:bCs/>
          <w:spacing w:val="-6"/>
          <w:sz w:val="24"/>
          <w:szCs w:val="24"/>
        </w:rPr>
      </w:pPr>
      <w:r>
        <w:rPr>
          <w:rFonts w:hint="eastAsia" w:ascii="宋体" w:hAnsi="宋体" w:eastAsia="宋体" w:cs="宋体"/>
          <w:spacing w:val="-6"/>
          <w:sz w:val="24"/>
          <w:szCs w:val="24"/>
        </w:rPr>
        <w:t xml:space="preserve">1.</w:t>
      </w:r>
      <w:r>
        <w:rPr>
          <w:rFonts w:hint="eastAsia" w:ascii="宋体" w:hAnsi="宋体" w:eastAsia="宋体" w:cs="宋体"/>
          <w:bCs/>
          <w:spacing w:val="-6"/>
          <w:sz w:val="24"/>
          <w:szCs w:val="24"/>
        </w:rPr>
        <w:t xml:space="preserve">根据省财政厅《关于更换全省政府采购交易系统CA数字证书和电子签章的通知》（苏财购〔2023〕101号），</w:t>
      </w:r>
      <w:r>
        <w:rPr>
          <w:rFonts w:hint="eastAsia" w:ascii="宋体" w:hAnsi="宋体" w:eastAsia="宋体" w:cs="宋体"/>
          <w:spacing w:val="-6"/>
          <w:sz w:val="24"/>
          <w:szCs w:val="24"/>
        </w:rPr>
        <w:t xml:space="preserve">“苏采云”政府采购交易系统（以下简称苏采云系统）</w:t>
      </w:r>
      <w:r>
        <w:rPr>
          <w:rFonts w:hint="eastAsia" w:ascii="宋体" w:hAnsi="宋体" w:eastAsia="宋体" w:cs="宋体"/>
          <w:bCs/>
          <w:spacing w:val="-6"/>
          <w:sz w:val="24"/>
          <w:szCs w:val="24"/>
        </w:rPr>
        <w:t xml:space="preserve">的CA数字证书、电子签章已更换为江苏省电子政务证书认证中心CA和方正国际软件（北京）有限公司电子签章。如果供应商通过</w:t>
      </w:r>
      <w:r>
        <w:rPr>
          <w:rFonts w:hint="eastAsia" w:ascii="宋体" w:hAnsi="宋体" w:eastAsia="宋体" w:cs="宋体"/>
          <w:spacing w:val="-6"/>
          <w:sz w:val="24"/>
          <w:szCs w:val="24"/>
        </w:rPr>
        <w:t xml:space="preserve">苏采云系统</w:t>
      </w:r>
      <w:r>
        <w:rPr>
          <w:rFonts w:hint="eastAsia" w:ascii="宋体" w:hAnsi="宋体" w:eastAsia="宋体" w:cs="宋体"/>
          <w:bCs/>
          <w:spacing w:val="-6"/>
          <w:sz w:val="24"/>
          <w:szCs w:val="24"/>
        </w:rPr>
        <w:t xml:space="preserve">参与政府采购项目，需要更换CA数字证书和电子签章。具体办理指南和操作手册见链接：</w:t>
      </w:r>
      <w:r>
        <w:rPr>
          <w:rFonts w:hint="eastAsia" w:ascii="宋体" w:hAnsi="宋体" w:eastAsia="宋体" w:cs="宋体"/>
          <w:bCs/>
          <w:spacing w:val="-6"/>
          <w:sz w:val="24"/>
          <w:szCs w:val="24"/>
          <w:lang w:eastAsia="zh-CN"/>
        </w:rPr>
        <w:t xml:space="preserve">http://www.ccgp-jiangsu.gov.cn/jiangsu/zlxz/24/241a256f61f0436db9afef4c1eb5c78f.html</w:t>
      </w:r>
      <w:r>
        <w:rPr>
          <w:rFonts w:hint="eastAsia" w:ascii="宋体" w:hAnsi="宋体" w:eastAsia="宋体" w:cs="宋体"/>
          <w:bCs/>
          <w:spacing w:val="-6"/>
          <w:sz w:val="24"/>
          <w:szCs w:val="24"/>
        </w:rPr>
        <w:t xml:space="preserve">。</w:t>
      </w:r>
      <w:r/>
    </w:p>
    <w:p>
      <w:pPr>
        <w:ind w:firstLine="480"/>
        <w:spacing w:line="440" w:lineRule="exact"/>
        <w:tabs>
          <w:tab w:val="left" w:pos="900" w:leader="none"/>
        </w:tabs>
        <w:rPr>
          <w:rFonts w:hint="eastAsia" w:ascii="宋体" w:hAnsi="宋体" w:eastAsia="宋体" w:cs="宋体"/>
          <w:bCs/>
          <w:sz w:val="24"/>
          <w:szCs w:val="24"/>
        </w:rPr>
      </w:pPr>
      <w:r>
        <w:rPr>
          <w:rFonts w:hint="eastAsia" w:ascii="宋体" w:hAnsi="宋体" w:eastAsia="宋体" w:cs="宋体"/>
          <w:bCs/>
          <w:sz w:val="24"/>
          <w:szCs w:val="24"/>
        </w:rPr>
        <w:t xml:space="preserve">领取CA和办理电子签章（请至</w:t>
      </w:r>
      <w:r>
        <w:rPr>
          <w:rFonts w:hint="eastAsia" w:ascii="宋体" w:hAnsi="宋体" w:eastAsia="宋体" w:cs="宋体"/>
          <w:bCs/>
          <w:sz w:val="24"/>
          <w:szCs w:val="24"/>
          <w:lang w:val="en-US" w:eastAsia="zh-CN"/>
        </w:rPr>
        <w:t xml:space="preserve">泰州</w:t>
      </w:r>
      <w:r>
        <w:rPr>
          <w:rFonts w:hint="eastAsia" w:ascii="宋体" w:hAnsi="宋体" w:eastAsia="宋体" w:cs="宋体"/>
          <w:bCs/>
          <w:sz w:val="24"/>
          <w:szCs w:val="24"/>
          <w:lang w:eastAsia="zh-CN"/>
        </w:rPr>
        <w:t xml:space="preserve">公共资源交易中心一楼</w:t>
      </w:r>
      <w:r>
        <w:rPr>
          <w:rFonts w:hint="eastAsia" w:ascii="宋体" w:hAnsi="宋体" w:eastAsia="宋体" w:cs="宋体"/>
          <w:bCs/>
          <w:sz w:val="24"/>
          <w:szCs w:val="24"/>
        </w:rPr>
        <w:t xml:space="preserve">大厅CA办理窗口办理，具体联系方式见《苏采云系统供应商操作手册》（以下简称《操作手册》））、进行注册并按《操作手册》要求制作、上传电子响应文件。</w:t>
      </w:r>
      <w:r/>
    </w:p>
    <w:p>
      <w:pPr>
        <w:ind w:firstLine="480"/>
        <w:spacing w:line="440" w:lineRule="exact"/>
        <w:tabs>
          <w:tab w:val="left" w:pos="900" w:leader="none"/>
        </w:tabs>
        <w:rPr>
          <w:rFonts w:hint="eastAsia" w:ascii="宋体" w:hAnsi="宋体" w:eastAsia="宋体" w:cs="宋体"/>
          <w:bCs/>
          <w:sz w:val="24"/>
          <w:szCs w:val="24"/>
        </w:rPr>
      </w:pPr>
      <w:r>
        <w:rPr>
          <w:rFonts w:hint="eastAsia" w:ascii="宋体" w:hAnsi="宋体" w:eastAsia="宋体" w:cs="宋体"/>
          <w:bCs/>
          <w:sz w:val="24"/>
          <w:szCs w:val="24"/>
        </w:rPr>
        <w:t xml:space="preserve">2.有关本次磋商的事项若存在变动或修改，敬请及时关注</w:t>
      </w:r>
      <w:r>
        <w:rPr>
          <w:rFonts w:hint="eastAsia" w:ascii="宋体" w:hAnsi="宋体" w:eastAsia="宋体" w:cs="宋体"/>
          <w:bCs/>
          <w:sz w:val="24"/>
          <w:szCs w:val="24"/>
          <w:lang w:eastAsia="zh-CN"/>
        </w:rPr>
        <w:t xml:space="preserve">泰州中政招投标代理有限公司</w:t>
      </w:r>
      <w:r>
        <w:rPr>
          <w:rFonts w:hint="eastAsia" w:ascii="宋体" w:hAnsi="宋体" w:eastAsia="宋体" w:cs="宋体"/>
          <w:bCs/>
          <w:sz w:val="24"/>
          <w:szCs w:val="24"/>
        </w:rPr>
        <w:t xml:space="preserve">在“江苏政府采购网”发布的更正公告。</w:t>
      </w:r>
      <w:r/>
    </w:p>
    <w:p>
      <w:pPr>
        <w:ind w:firstLine="480"/>
        <w:spacing w:line="440" w:lineRule="exact"/>
        <w:tabs>
          <w:tab w:val="left" w:pos="900" w:leader="none"/>
        </w:tabs>
        <w:rPr>
          <w:rFonts w:hint="eastAsia" w:ascii="宋体" w:hAnsi="宋体" w:eastAsia="宋体" w:cs="宋体"/>
          <w:bCs/>
          <w:sz w:val="24"/>
          <w:szCs w:val="24"/>
          <w:lang w:val="en-US" w:eastAsia="zh-CN"/>
        </w:rPr>
      </w:pPr>
      <w:r>
        <w:rPr>
          <w:rFonts w:hint="eastAsia" w:ascii="宋体" w:hAnsi="宋体" w:eastAsia="宋体" w:cs="宋体"/>
          <w:bCs/>
          <w:sz w:val="24"/>
          <w:szCs w:val="24"/>
        </w:rPr>
        <w:t xml:space="preserve">3.</w:t>
      </w:r>
      <w:r>
        <w:rPr>
          <w:rFonts w:hint="eastAsia" w:ascii="宋体" w:hAnsi="宋体" w:eastAsia="宋体" w:cs="宋体"/>
          <w:bCs/>
          <w:sz w:val="24"/>
          <w:szCs w:val="24"/>
          <w:lang w:val="en-US" w:eastAsia="zh-CN"/>
        </w:rPr>
        <w:t xml:space="preserve">单位负责人为同一人或者存在直接控股、管理关系的不同供应商，不得参加同一合同项下的政府采购活动。</w:t>
      </w:r>
      <w:r/>
    </w:p>
    <w:p>
      <w:pPr>
        <w:ind w:firstLine="480"/>
        <w:spacing w:line="440" w:lineRule="exact"/>
        <w:tabs>
          <w:tab w:val="left" w:pos="900" w:leader="none"/>
        </w:tabs>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4.为本采购项目提供整体设计、规范编制或者项目管理、审查等服务的供应商，不得再参加本采购项目的采购活动。</w:t>
      </w:r>
      <w:r/>
    </w:p>
    <w:p>
      <w:pPr>
        <w:ind w:firstLine="480"/>
        <w:spacing w:line="440" w:lineRule="exact"/>
        <w:tabs>
          <w:tab w:val="left" w:pos="900" w:leader="none"/>
        </w:tabs>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5.查询及使用供应商信用记录：</w:t>
      </w:r>
      <w:r/>
    </w:p>
    <w:p>
      <w:pPr>
        <w:ind w:firstLine="480"/>
        <w:spacing w:line="440" w:lineRule="exact"/>
        <w:tabs>
          <w:tab w:val="left" w:pos="900" w:leader="none"/>
        </w:tabs>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⑴由采购人查询信用信息。</w:t>
      </w:r>
      <w:r/>
    </w:p>
    <w:p>
      <w:pPr>
        <w:ind w:firstLine="480"/>
        <w:spacing w:line="440" w:lineRule="exact"/>
        <w:tabs>
          <w:tab w:val="left" w:pos="900" w:leader="none"/>
        </w:tabs>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⑵查询渠道包括：“信用中国”网（www.creditchina.gov.cn）；</w:t>
      </w:r>
      <w:r/>
    </w:p>
    <w:p>
      <w:pPr>
        <w:ind w:firstLine="480"/>
        <w:spacing w:line="440" w:lineRule="exact"/>
        <w:tabs>
          <w:tab w:val="left" w:pos="900" w:leader="none"/>
        </w:tabs>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⑶截止时点（查询环节）：评审结束前。</w:t>
      </w:r>
      <w:r/>
    </w:p>
    <w:p>
      <w:pPr>
        <w:ind w:firstLine="480"/>
        <w:spacing w:line="440" w:lineRule="exact"/>
        <w:tabs>
          <w:tab w:val="left" w:pos="900" w:leader="none"/>
        </w:tabs>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⑷信用信息查询记录和证据留存的具体方式：网页截屏打印，与其他采购文件一并保存。</w:t>
      </w:r>
      <w:r/>
    </w:p>
    <w:p>
      <w:pPr>
        <w:ind w:firstLine="480"/>
        <w:spacing w:line="440" w:lineRule="exact"/>
        <w:tabs>
          <w:tab w:val="left" w:pos="900" w:leader="none"/>
        </w:tabs>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⑸信用信息的使用规则：</w:t>
      </w:r>
      <w:r/>
    </w:p>
    <w:p>
      <w:pPr>
        <w:ind w:firstLine="480"/>
        <w:spacing w:line="440" w:lineRule="exact"/>
        <w:tabs>
          <w:tab w:val="left" w:pos="900" w:leader="none"/>
        </w:tabs>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采购人对供应商信用记录进行甄别，对列入失信被执行人、重大税收违法案件当事人名单、政府采购严重违法失信行为记录名单及其他不符合《中华人民共和国政府采购法》第二十二条规定条件的供应商，拒绝其参与政府采购活动。</w:t>
      </w:r>
      <w:r/>
    </w:p>
    <w:p>
      <w:pPr>
        <w:pStyle w:val="770"/>
        <w:ind w:firstLine="480"/>
        <w:keepLines w:val="0"/>
        <w:keepNext w:val="0"/>
        <w:pageBreakBefore w:val="0"/>
        <w:widowControl w:val="off"/>
        <w:rPr>
          <w:rFonts w:hint="eastAsia" w:ascii="宋体" w:hAnsi="宋体" w:eastAsia="宋体" w:cs="宋体"/>
          <w:sz w:val="24"/>
          <w:szCs w:val="24"/>
        </w:rPr>
      </w:pPr>
      <w:r>
        <w:rPr>
          <w:rFonts w:hint="eastAsia" w:ascii="宋体" w:hAnsi="宋体" w:eastAsia="宋体" w:cs="宋体"/>
          <w:sz w:val="24"/>
          <w:szCs w:val="24"/>
        </w:rPr>
      </w:r>
      <w:r/>
    </w:p>
    <w:p>
      <w:pPr>
        <w:pStyle w:val="770"/>
        <w:ind w:firstLine="560"/>
        <w:keepLines w:val="0"/>
        <w:keepNext w:val="0"/>
        <w:pageBreakBefore w:val="0"/>
        <w:widowControl w:val="off"/>
        <w:rPr>
          <w:rFonts w:hint="eastAsia"/>
        </w:rPr>
      </w:pPr>
      <w:r>
        <w:rPr>
          <w:rFonts w:hint="eastAsia"/>
        </w:rPr>
      </w:r>
      <w:r/>
    </w:p>
    <w:p>
      <w:pPr>
        <w:pStyle w:val="770"/>
        <w:ind w:firstLine="560"/>
        <w:keepLines w:val="0"/>
        <w:keepNext w:val="0"/>
        <w:pageBreakBefore w:val="0"/>
        <w:widowControl w:val="off"/>
        <w:rPr>
          <w:rFonts w:hint="eastAsia"/>
        </w:rPr>
      </w:pPr>
      <w:r>
        <w:rPr>
          <w:rFonts w:hint="eastAsia"/>
        </w:rPr>
      </w:r>
      <w:r/>
    </w:p>
    <w:p>
      <w:pPr>
        <w:pStyle w:val="770"/>
        <w:ind w:firstLine="560"/>
        <w:keepLines w:val="0"/>
        <w:keepNext w:val="0"/>
        <w:pageBreakBefore w:val="0"/>
        <w:widowControl w:val="off"/>
        <w:rPr>
          <w:rFonts w:hint="eastAsia"/>
        </w:rPr>
      </w:pPr>
      <w:r>
        <w:rPr>
          <w:rFonts w:hint="eastAsia"/>
        </w:rPr>
      </w:r>
      <w:r/>
    </w:p>
    <w:p>
      <w:pPr>
        <w:pStyle w:val="770"/>
        <w:ind w:firstLine="560"/>
        <w:keepLines w:val="0"/>
        <w:keepNext w:val="0"/>
        <w:pageBreakBefore w:val="0"/>
        <w:widowControl w:val="off"/>
        <w:rPr>
          <w:rFonts w:hint="eastAsia"/>
        </w:rPr>
      </w:pPr>
      <w:r>
        <w:rPr>
          <w:rFonts w:hint="eastAsia"/>
        </w:rPr>
      </w:r>
      <w:r/>
    </w:p>
    <w:p>
      <w:pPr>
        <w:pStyle w:val="770"/>
        <w:ind w:firstLine="560"/>
        <w:keepLines w:val="0"/>
        <w:keepNext w:val="0"/>
        <w:pageBreakBefore w:val="0"/>
        <w:widowControl w:val="off"/>
        <w:rPr>
          <w:rFonts w:hint="eastAsia"/>
        </w:rPr>
      </w:pPr>
      <w:r>
        <w:rPr>
          <w:rFonts w:hint="eastAsia"/>
        </w:rPr>
      </w:r>
      <w:r/>
    </w:p>
    <w:p>
      <w:pPr>
        <w:pStyle w:val="770"/>
        <w:ind w:firstLine="560"/>
        <w:keepLines w:val="0"/>
        <w:keepNext w:val="0"/>
        <w:pageBreakBefore w:val="0"/>
        <w:widowControl w:val="off"/>
        <w:rPr>
          <w:rFonts w:hint="eastAsia"/>
        </w:rPr>
      </w:pPr>
      <w:r>
        <w:rPr>
          <w:rFonts w:hint="eastAsia"/>
        </w:rPr>
      </w:r>
      <w:r/>
    </w:p>
    <w:p>
      <w:pPr>
        <w:pStyle w:val="770"/>
        <w:ind w:firstLine="560"/>
        <w:keepLines w:val="0"/>
        <w:keepNext w:val="0"/>
        <w:pageBreakBefore w:val="0"/>
        <w:widowControl w:val="off"/>
        <w:rPr>
          <w:rFonts w:hint="eastAsia"/>
        </w:rPr>
      </w:pPr>
      <w:r>
        <w:rPr>
          <w:rFonts w:hint="eastAsia"/>
        </w:rPr>
      </w:r>
      <w:r/>
    </w:p>
    <w:p>
      <w:pPr>
        <w:numPr>
          <w:ilvl w:val="0"/>
          <w:numId w:val="1"/>
        </w:numPr>
        <w:ind w:firstLine="403"/>
        <w:jc w:val="center"/>
        <w:keepLines/>
        <w:keepNext/>
        <w:pageBreakBefore/>
        <w:spacing w:before="200" w:after="200"/>
        <w:widowControl/>
        <w:rPr>
          <w:rFonts w:hint="eastAsia" w:ascii="宋体" w:hAnsi="宋体" w:eastAsia="宋体" w:cs="宋体"/>
          <w:b/>
          <w:bCs/>
          <w:sz w:val="44"/>
          <w:szCs w:val="44"/>
          <w:lang w:val="en-US" w:eastAsia="zh-CN"/>
        </w:rPr>
      </w:pPr>
      <w:r/>
      <w:bookmarkStart w:id="87" w:name="_Toc2184"/>
      <w:r>
        <w:rPr>
          <w:rFonts w:hint="eastAsia" w:ascii="宋体" w:hAnsi="宋体" w:eastAsia="宋体" w:cs="宋体"/>
          <w:b/>
          <w:bCs/>
          <w:sz w:val="44"/>
          <w:szCs w:val="44"/>
          <w:lang w:val="en-US" w:eastAsia="zh-CN"/>
        </w:rPr>
        <w:t xml:space="preserve">供应商须知</w:t>
      </w:r>
      <w:bookmarkEnd w:id="87"/>
      <w:r/>
      <w:r/>
    </w:p>
    <w:p>
      <w:pPr>
        <w:ind w:left="0" w:firstLine="0"/>
        <w:jc w:val="center"/>
        <w:keepLines/>
        <w:keepNext/>
        <w:pageBreakBefore w:val="0"/>
        <w:spacing w:before="320" w:line="440" w:lineRule="exact"/>
        <w:widowControl w:val="off"/>
        <w:rPr>
          <w:rFonts w:hint="eastAsia" w:ascii="宋体" w:hAnsi="宋体" w:eastAsia="宋体" w:cs="宋体"/>
          <w:b/>
          <w:bCs/>
          <w:sz w:val="32"/>
          <w:szCs w:val="32"/>
        </w:rPr>
        <w:outlineLvl w:val="0"/>
      </w:pPr>
      <w:r/>
      <w:bookmarkStart w:id="88" w:name="_Toc120614214"/>
      <w:r/>
      <w:bookmarkStart w:id="89" w:name="_Toc15605"/>
      <w:r/>
      <w:bookmarkStart w:id="90" w:name="_Toc26021"/>
      <w:r/>
      <w:bookmarkStart w:id="91" w:name="_Toc20823275"/>
      <w:r/>
      <w:bookmarkStart w:id="92" w:name="_Toc513029203"/>
      <w:r/>
      <w:bookmarkStart w:id="93" w:name="_Toc16938519"/>
      <w:r>
        <w:rPr>
          <w:rFonts w:hint="eastAsia" w:ascii="宋体" w:hAnsi="宋体" w:eastAsia="宋体" w:cs="宋体"/>
          <w:b/>
          <w:bCs/>
          <w:sz w:val="32"/>
          <w:szCs w:val="32"/>
        </w:rPr>
        <w:t xml:space="preserve">一、总则</w:t>
      </w:r>
      <w:bookmarkEnd w:id="88"/>
      <w:r/>
      <w:bookmarkEnd w:id="89"/>
      <w:r/>
      <w:bookmarkEnd w:id="90"/>
      <w:r/>
      <w:bookmarkEnd w:id="91"/>
      <w:r/>
      <w:bookmarkEnd w:id="92"/>
      <w:r/>
      <w:bookmarkEnd w:id="93"/>
      <w:r/>
      <w:r/>
    </w:p>
    <w:p>
      <w:pPr>
        <w:ind w:firstLine="562"/>
        <w:jc w:val="left"/>
        <w:keepLines/>
        <w:keepNext/>
        <w:pageBreakBefore w:val="0"/>
        <w:spacing w:line="440" w:lineRule="exact"/>
        <w:widowControl w:val="off"/>
        <w:rPr>
          <w:rFonts w:hint="eastAsia" w:ascii="宋体" w:hAnsi="宋体" w:eastAsia="宋体" w:cs="宋体"/>
          <w:b/>
          <w:bCs/>
          <w:sz w:val="28"/>
          <w:szCs w:val="28"/>
        </w:rPr>
        <w:outlineLvl w:val="1"/>
      </w:pPr>
      <w:r/>
      <w:bookmarkStart w:id="94" w:name="_Hlt16619475"/>
      <w:r/>
      <w:bookmarkEnd w:id="94"/>
      <w:r/>
      <w:bookmarkStart w:id="95" w:name="_Toc458694821"/>
      <w:r/>
      <w:bookmarkStart w:id="96" w:name="_Toc16938520"/>
      <w:r/>
      <w:bookmarkStart w:id="97" w:name="_Toc20823276"/>
      <w:r/>
      <w:bookmarkStart w:id="98" w:name="_Toc513029204"/>
      <w:r>
        <w:rPr>
          <w:rFonts w:hint="eastAsia" w:ascii="宋体" w:hAnsi="宋体" w:eastAsia="宋体" w:cs="宋体"/>
          <w:b/>
          <w:bCs/>
          <w:sz w:val="28"/>
          <w:szCs w:val="28"/>
        </w:rPr>
        <w:t xml:space="preserve">1</w:t>
      </w:r>
      <w:bookmarkEnd w:id="95"/>
      <w:r>
        <w:rPr>
          <w:rFonts w:hint="eastAsia" w:ascii="宋体" w:hAnsi="宋体" w:eastAsia="宋体" w:cs="宋体"/>
          <w:b/>
          <w:bCs/>
          <w:sz w:val="28"/>
          <w:szCs w:val="28"/>
        </w:rPr>
        <w:t xml:space="preserve">、采购方式</w:t>
      </w:r>
      <w:bookmarkEnd w:id="96"/>
      <w:r/>
      <w:bookmarkEnd w:id="97"/>
      <w:r/>
      <w:bookmarkEnd w:id="98"/>
      <w:r/>
      <w:r/>
    </w:p>
    <w:p>
      <w:pPr>
        <w:ind w:firstLine="480"/>
        <w:jc w:val="left"/>
        <w:pageBreakBefore w:val="0"/>
        <w:spacing w:line="440" w:lineRule="exact"/>
        <w:widowControl w:val="off"/>
        <w:rPr>
          <w:rFonts w:hint="eastAsia" w:ascii="宋体" w:hAnsi="宋体" w:eastAsia="宋体" w:cs="宋体"/>
          <w:sz w:val="24"/>
          <w:szCs w:val="21"/>
        </w:rPr>
      </w:pPr>
      <w:r>
        <w:rPr>
          <w:rFonts w:hint="eastAsia" w:ascii="宋体" w:hAnsi="宋体" w:eastAsia="宋体" w:cs="宋体"/>
          <w:sz w:val="24"/>
          <w:szCs w:val="21"/>
        </w:rPr>
        <w:t xml:space="preserve">1.1 本次政府采购活动采取竞争性磋商(以下简称磋商)方式，本磋商文件仅适用于磋商公告中所述项目。</w:t>
      </w:r>
      <w:r/>
    </w:p>
    <w:p>
      <w:pPr>
        <w:ind w:firstLine="562"/>
        <w:jc w:val="left"/>
        <w:keepLines/>
        <w:keepNext/>
        <w:pageBreakBefore w:val="0"/>
        <w:spacing w:line="440" w:lineRule="exact"/>
        <w:widowControl w:val="off"/>
        <w:rPr>
          <w:rFonts w:hint="eastAsia" w:ascii="宋体" w:hAnsi="宋体" w:eastAsia="宋体" w:cs="宋体"/>
          <w:b/>
          <w:bCs/>
          <w:sz w:val="28"/>
          <w:szCs w:val="28"/>
        </w:rPr>
        <w:outlineLvl w:val="1"/>
      </w:pPr>
      <w:r/>
      <w:bookmarkStart w:id="99" w:name="_Toc513029205"/>
      <w:r/>
      <w:bookmarkStart w:id="100" w:name="_Toc20823277"/>
      <w:r/>
      <w:bookmarkStart w:id="101" w:name="_Toc16938521"/>
      <w:r>
        <w:rPr>
          <w:rFonts w:hint="eastAsia" w:ascii="宋体" w:hAnsi="宋体" w:eastAsia="宋体" w:cs="宋体"/>
          <w:b/>
          <w:bCs/>
          <w:sz w:val="28"/>
          <w:szCs w:val="28"/>
        </w:rPr>
        <w:t xml:space="preserve">2、合格的</w:t>
      </w:r>
      <w:bookmarkEnd w:id="99"/>
      <w:r/>
      <w:bookmarkEnd w:id="100"/>
      <w:r/>
      <w:bookmarkEnd w:id="101"/>
      <w:r>
        <w:rPr>
          <w:rFonts w:hint="eastAsia" w:ascii="宋体" w:hAnsi="宋体" w:eastAsia="宋体" w:cs="宋体"/>
          <w:b/>
          <w:bCs/>
          <w:sz w:val="28"/>
          <w:szCs w:val="28"/>
        </w:rPr>
        <w:t xml:space="preserve">供应商</w:t>
      </w:r>
      <w:r/>
    </w:p>
    <w:p>
      <w:pPr>
        <w:ind w:firstLine="480"/>
        <w:jc w:val="left"/>
        <w:pageBreakBefore w:val="0"/>
        <w:spacing w:line="44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2.1满足磋商公告中供应商资格要求的规定。</w:t>
      </w:r>
      <w:r/>
    </w:p>
    <w:p>
      <w:pPr>
        <w:ind w:firstLine="480"/>
        <w:jc w:val="left"/>
        <w:pageBreakBefore w:val="0"/>
        <w:spacing w:line="44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2.2 满足本磋商文件实质性要求的规定。</w:t>
      </w:r>
      <w:r/>
    </w:p>
    <w:p>
      <w:pPr>
        <w:ind w:firstLine="562"/>
        <w:jc w:val="left"/>
        <w:keepLines/>
        <w:keepNext/>
        <w:pageBreakBefore w:val="0"/>
        <w:spacing w:line="440" w:lineRule="exact"/>
        <w:widowControl w:val="off"/>
        <w:rPr>
          <w:rFonts w:hint="eastAsia" w:ascii="宋体" w:hAnsi="宋体" w:eastAsia="宋体" w:cs="宋体"/>
          <w:b/>
          <w:bCs/>
          <w:sz w:val="28"/>
          <w:szCs w:val="28"/>
        </w:rPr>
        <w:outlineLvl w:val="1"/>
      </w:pPr>
      <w:r/>
      <w:bookmarkStart w:id="102" w:name="_Toc20823278"/>
      <w:r/>
      <w:bookmarkStart w:id="103" w:name="_Toc16938522"/>
      <w:r/>
      <w:bookmarkStart w:id="104" w:name="_Toc513029206"/>
      <w:r>
        <w:rPr>
          <w:rFonts w:hint="eastAsia" w:ascii="宋体" w:hAnsi="宋体" w:eastAsia="宋体" w:cs="宋体"/>
          <w:b/>
          <w:bCs/>
          <w:sz w:val="28"/>
          <w:szCs w:val="28"/>
        </w:rPr>
        <w:t xml:space="preserve">3、适用法律</w:t>
      </w:r>
      <w:bookmarkEnd w:id="102"/>
      <w:r/>
      <w:bookmarkEnd w:id="103"/>
      <w:r/>
      <w:bookmarkEnd w:id="104"/>
      <w:r/>
      <w:r/>
    </w:p>
    <w:p>
      <w:pPr>
        <w:ind w:firstLine="480"/>
        <w:jc w:val="left"/>
        <w:pageBreakBefore w:val="0"/>
        <w:spacing w:line="440" w:lineRule="exact"/>
        <w:widowControl w:val="off"/>
        <w:rPr>
          <w:rFonts w:hint="eastAsia" w:ascii="宋体" w:hAnsi="宋体" w:eastAsia="宋体" w:cs="宋体"/>
          <w:sz w:val="24"/>
          <w:szCs w:val="21"/>
        </w:rPr>
      </w:pPr>
      <w:r>
        <w:rPr>
          <w:rFonts w:hint="eastAsia" w:ascii="宋体" w:hAnsi="宋体" w:eastAsia="宋体" w:cs="宋体"/>
          <w:sz w:val="24"/>
          <w:szCs w:val="21"/>
        </w:rPr>
        <w:t xml:space="preserve">3.1 本次磋商及由此产生的合同受中华人民共和国有关的法律法规制约和保护。</w:t>
      </w:r>
      <w:r/>
    </w:p>
    <w:p>
      <w:pPr>
        <w:ind w:firstLine="480"/>
        <w:jc w:val="left"/>
        <w:pageBreakBefore w:val="0"/>
        <w:spacing w:line="440" w:lineRule="exact"/>
        <w:widowControl w:val="off"/>
        <w:rPr>
          <w:rFonts w:hint="eastAsia" w:ascii="宋体" w:hAnsi="宋体" w:eastAsia="宋体" w:cs="宋体"/>
          <w:sz w:val="24"/>
          <w:szCs w:val="21"/>
          <w:lang w:val="en-US" w:eastAsia="zh-CN" w:bidi="ar-SA"/>
        </w:rPr>
      </w:pPr>
      <w:r>
        <w:rPr>
          <w:rFonts w:hint="eastAsia" w:ascii="宋体" w:hAnsi="宋体" w:eastAsia="宋体" w:cs="宋体"/>
          <w:sz w:val="24"/>
          <w:szCs w:val="21"/>
          <w:lang w:val="en-US" w:eastAsia="zh-CN" w:bidi="ar-SA"/>
        </w:rPr>
        <w:t xml:space="preserve">3.2 在本项目政府采购活动过程中，如果所执行的标准有更新的，按照最新标准执行。</w:t>
      </w:r>
      <w:r/>
    </w:p>
    <w:p>
      <w:pPr>
        <w:ind w:firstLine="562"/>
        <w:jc w:val="left"/>
        <w:keepLines/>
        <w:keepNext/>
        <w:pageBreakBefore w:val="0"/>
        <w:spacing w:line="440" w:lineRule="exact"/>
        <w:widowControl w:val="off"/>
        <w:rPr>
          <w:rFonts w:hint="eastAsia" w:ascii="宋体" w:hAnsi="宋体" w:eastAsia="宋体" w:cs="宋体"/>
          <w:b/>
          <w:bCs/>
          <w:sz w:val="28"/>
          <w:szCs w:val="28"/>
        </w:rPr>
        <w:outlineLvl w:val="1"/>
      </w:pPr>
      <w:r/>
      <w:bookmarkStart w:id="105" w:name="_Toc513029207"/>
      <w:r/>
      <w:bookmarkStart w:id="106" w:name="_Toc462564067"/>
      <w:r/>
      <w:bookmarkStart w:id="107" w:name="_Toc20823279"/>
      <w:r/>
      <w:bookmarkStart w:id="108" w:name="_Toc16938523"/>
      <w:r>
        <w:rPr>
          <w:rFonts w:hint="eastAsia" w:ascii="宋体" w:hAnsi="宋体" w:eastAsia="宋体" w:cs="宋体"/>
          <w:b/>
          <w:bCs/>
          <w:sz w:val="28"/>
          <w:szCs w:val="28"/>
        </w:rPr>
        <w:t xml:space="preserve">4、磋商费用</w:t>
      </w:r>
      <w:bookmarkEnd w:id="105"/>
      <w:r/>
      <w:bookmarkEnd w:id="106"/>
      <w:r/>
      <w:bookmarkEnd w:id="107"/>
      <w:r/>
      <w:bookmarkEnd w:id="108"/>
      <w:r/>
      <w:r/>
    </w:p>
    <w:p>
      <w:pPr>
        <w:ind w:firstLine="480"/>
        <w:jc w:val="left"/>
        <w:pageBreakBefore w:val="0"/>
        <w:spacing w:line="440" w:lineRule="exact"/>
        <w:widowControl w:val="off"/>
        <w:rPr>
          <w:rFonts w:hint="eastAsia" w:ascii="宋体" w:hAnsi="宋体" w:eastAsia="宋体" w:cs="宋体"/>
          <w:sz w:val="24"/>
          <w:szCs w:val="21"/>
        </w:rPr>
      </w:pPr>
      <w:r>
        <w:rPr>
          <w:rFonts w:hint="eastAsia" w:ascii="宋体" w:hAnsi="宋体" w:eastAsia="宋体" w:cs="宋体"/>
          <w:bCs/>
          <w:sz w:val="24"/>
          <w:szCs w:val="21"/>
        </w:rPr>
        <w:t xml:space="preserve">4.1</w:t>
      </w:r>
      <w:r>
        <w:rPr>
          <w:rFonts w:hint="eastAsia" w:ascii="宋体" w:hAnsi="宋体" w:eastAsia="宋体" w:cs="宋体"/>
          <w:sz w:val="24"/>
          <w:szCs w:val="21"/>
        </w:rPr>
        <w:t xml:space="preserve">供应商应自行承担所有与参加本次磋商有关的费用，无论磋商过程中的做法和结果如何，</w:t>
      </w:r>
      <w:r>
        <w:rPr>
          <w:rFonts w:hint="eastAsia" w:ascii="宋体" w:hAnsi="宋体" w:eastAsia="宋体" w:cs="宋体"/>
          <w:sz w:val="24"/>
          <w:szCs w:val="21"/>
          <w:lang w:eastAsia="zh-CN"/>
        </w:rPr>
        <w:t xml:space="preserve">泰州中政招投标代理有限公司</w:t>
      </w:r>
      <w:r>
        <w:rPr>
          <w:rFonts w:hint="eastAsia" w:ascii="宋体" w:hAnsi="宋体" w:eastAsia="宋体" w:cs="宋体"/>
          <w:sz w:val="24"/>
          <w:szCs w:val="21"/>
        </w:rPr>
        <w:t xml:space="preserve">（以下简称</w:t>
      </w:r>
      <w:r>
        <w:rPr>
          <w:rFonts w:hint="eastAsia" w:ascii="宋体" w:hAnsi="宋体" w:eastAsia="宋体" w:cs="宋体"/>
          <w:sz w:val="24"/>
          <w:szCs w:val="21"/>
          <w:lang w:eastAsia="zh-CN"/>
        </w:rPr>
        <w:t xml:space="preserve">泰州中政</w:t>
      </w:r>
      <w:r>
        <w:rPr>
          <w:rFonts w:hint="eastAsia" w:ascii="宋体" w:hAnsi="宋体" w:eastAsia="宋体" w:cs="宋体"/>
          <w:sz w:val="24"/>
          <w:szCs w:val="21"/>
        </w:rPr>
        <w:t xml:space="preserve">）在任何情况下均无义务和责任承担这些费用。</w:t>
      </w:r>
      <w:r/>
    </w:p>
    <w:p>
      <w:pPr>
        <w:ind w:firstLine="480"/>
        <w:jc w:val="left"/>
        <w:pageBreakBefore w:val="0"/>
        <w:spacing w:line="440" w:lineRule="exact"/>
        <w:widowControl w:val="off"/>
        <w:rPr>
          <w:rFonts w:hint="eastAsia" w:ascii="宋体" w:hAnsi="宋体" w:eastAsia="宋体" w:cs="宋体"/>
          <w:sz w:val="24"/>
          <w:szCs w:val="21"/>
        </w:rPr>
      </w:pPr>
      <w:r>
        <w:rPr>
          <w:rFonts w:hint="eastAsia" w:ascii="宋体" w:hAnsi="宋体" w:eastAsia="宋体" w:cs="宋体"/>
          <w:sz w:val="24"/>
          <w:szCs w:val="21"/>
        </w:rPr>
        <w:t xml:space="preserve">4.2本次磋商</w:t>
      </w:r>
      <w:r>
        <w:rPr>
          <w:rFonts w:hint="eastAsia" w:ascii="宋体" w:hAnsi="宋体" w:eastAsia="宋体" w:cs="宋体"/>
          <w:sz w:val="24"/>
          <w:szCs w:val="21"/>
          <w:lang w:eastAsia="zh-CN"/>
        </w:rPr>
        <w:t xml:space="preserve">泰州中政</w:t>
      </w:r>
      <w:r>
        <w:rPr>
          <w:rFonts w:hint="eastAsia" w:ascii="宋体" w:hAnsi="宋体" w:eastAsia="宋体" w:cs="宋体"/>
          <w:sz w:val="24"/>
          <w:szCs w:val="21"/>
        </w:rPr>
        <w:t xml:space="preserve">和采购人不收取标书工本费。</w:t>
      </w:r>
      <w:r/>
    </w:p>
    <w:p>
      <w:pPr>
        <w:ind w:firstLine="480"/>
        <w:jc w:val="left"/>
        <w:pageBreakBefore w:val="0"/>
        <w:spacing w:line="440" w:lineRule="exact"/>
        <w:widowControl w:val="off"/>
        <w:rPr>
          <w:rFonts w:hint="eastAsia" w:ascii="宋体" w:hAnsi="宋体" w:eastAsia="宋体" w:cs="宋体"/>
          <w:sz w:val="24"/>
          <w:szCs w:val="21"/>
          <w:lang w:val="en-US" w:eastAsia="zh-CN"/>
        </w:rPr>
      </w:pPr>
      <w:r>
        <w:rPr>
          <w:rFonts w:hint="eastAsia" w:ascii="宋体" w:hAnsi="宋体" w:eastAsia="宋体" w:cs="宋体"/>
          <w:sz w:val="24"/>
          <w:szCs w:val="21"/>
          <w:lang w:val="en-US" w:eastAsia="zh-CN"/>
        </w:rPr>
        <w:t xml:space="preserve">4.3该项目的报价应包括完成该项目服务所需的一切相关费用、磋商文件制作费、磋商代理服务费及其它应付的费用等。</w:t>
      </w:r>
      <w:r/>
    </w:p>
    <w:p>
      <w:pPr>
        <w:ind w:firstLine="480"/>
        <w:jc w:val="left"/>
        <w:pageBreakBefore w:val="0"/>
        <w:spacing w:line="440" w:lineRule="exact"/>
        <w:widowControl w:val="off"/>
        <w:rPr>
          <w:rFonts w:hint="default" w:ascii="宋体" w:hAnsi="宋体" w:eastAsia="宋体" w:cs="宋体"/>
          <w:sz w:val="24"/>
          <w:szCs w:val="21"/>
          <w:lang w:val="en-US" w:eastAsia="zh-CN"/>
        </w:rPr>
      </w:pPr>
      <w:r>
        <w:rPr>
          <w:rFonts w:hint="eastAsia" w:ascii="宋体" w:hAnsi="宋体" w:eastAsia="宋体" w:cs="宋体"/>
          <w:sz w:val="24"/>
          <w:szCs w:val="21"/>
          <w:lang w:val="en-US" w:eastAsia="zh-CN"/>
        </w:rPr>
        <w:t xml:space="preserve">4.4采购代理机构代理费用的收取标准和方式：本招标代理服务费由采购人支付。</w:t>
      </w:r>
      <w:r/>
    </w:p>
    <w:p>
      <w:pPr>
        <w:ind w:firstLine="562"/>
        <w:jc w:val="left"/>
        <w:keepLines/>
        <w:keepNext/>
        <w:pageBreakBefore w:val="0"/>
        <w:spacing w:line="440" w:lineRule="exact"/>
        <w:widowControl w:val="off"/>
        <w:rPr>
          <w:rFonts w:hint="eastAsia" w:ascii="宋体" w:hAnsi="宋体" w:eastAsia="宋体" w:cs="宋体"/>
          <w:b/>
          <w:bCs/>
          <w:sz w:val="28"/>
          <w:szCs w:val="28"/>
        </w:rPr>
        <w:outlineLvl w:val="1"/>
      </w:pPr>
      <w:r>
        <w:rPr>
          <w:rFonts w:hint="eastAsia" w:ascii="宋体" w:hAnsi="宋体" w:eastAsia="宋体" w:cs="宋体"/>
          <w:b/>
          <w:bCs/>
          <w:sz w:val="28"/>
          <w:szCs w:val="28"/>
        </w:rPr>
        <w:t xml:space="preserve">5、磋商文件的约束力</w:t>
      </w:r>
      <w:r/>
    </w:p>
    <w:p>
      <w:pPr>
        <w:ind w:firstLine="480"/>
        <w:jc w:val="left"/>
        <w:pageBreakBefore w:val="0"/>
        <w:spacing w:line="440" w:lineRule="exact"/>
        <w:widowControl w:val="off"/>
        <w:rPr>
          <w:rFonts w:hint="eastAsia" w:ascii="宋体" w:hAnsi="宋体" w:eastAsia="宋体" w:cs="宋体"/>
          <w:sz w:val="24"/>
          <w:szCs w:val="24"/>
        </w:rPr>
      </w:pPr>
      <w:r>
        <w:rPr>
          <w:rFonts w:hint="eastAsia" w:ascii="宋体" w:hAnsi="宋体" w:eastAsia="宋体" w:cs="宋体"/>
          <w:bCs/>
          <w:sz w:val="24"/>
          <w:szCs w:val="24"/>
        </w:rPr>
        <w:t xml:space="preserve">5.1</w:t>
      </w:r>
      <w:r>
        <w:rPr>
          <w:rFonts w:hint="eastAsia" w:ascii="宋体" w:hAnsi="宋体" w:eastAsia="宋体" w:cs="宋体"/>
          <w:sz w:val="24"/>
          <w:szCs w:val="24"/>
        </w:rPr>
        <w:t xml:space="preserve">供应商一旦参加本项目采购活动，即被认为接受了本磋商文件的规定和约束。</w:t>
      </w:r>
      <w:r/>
    </w:p>
    <w:p>
      <w:pPr>
        <w:ind w:left="0" w:firstLine="0"/>
        <w:jc w:val="center"/>
        <w:keepLines/>
        <w:keepNext/>
        <w:pageBreakBefore w:val="0"/>
        <w:spacing w:line="440" w:lineRule="exact"/>
        <w:widowControl w:val="off"/>
        <w:rPr>
          <w:rFonts w:hint="eastAsia" w:ascii="宋体" w:hAnsi="宋体" w:eastAsia="宋体" w:cs="宋体"/>
          <w:b/>
          <w:bCs/>
          <w:sz w:val="32"/>
          <w:szCs w:val="32"/>
        </w:rPr>
        <w:outlineLvl w:val="0"/>
      </w:pPr>
      <w:r/>
      <w:bookmarkStart w:id="109" w:name="_Toc20823281"/>
      <w:r/>
      <w:bookmarkStart w:id="110" w:name="_Toc513029209"/>
      <w:r/>
      <w:bookmarkStart w:id="111" w:name="_Toc16938525"/>
      <w:r/>
      <w:bookmarkStart w:id="112" w:name="_Toc120614215"/>
      <w:r/>
      <w:bookmarkStart w:id="113" w:name="_Toc5797"/>
      <w:r/>
      <w:bookmarkStart w:id="114" w:name="_Toc9876"/>
      <w:r>
        <w:rPr>
          <w:rFonts w:hint="eastAsia" w:ascii="宋体" w:hAnsi="宋体" w:eastAsia="宋体" w:cs="宋体"/>
          <w:b/>
          <w:bCs/>
          <w:sz w:val="32"/>
          <w:szCs w:val="32"/>
        </w:rPr>
        <w:t xml:space="preserve">二、</w:t>
      </w:r>
      <w:bookmarkEnd w:id="109"/>
      <w:r/>
      <w:bookmarkEnd w:id="110"/>
      <w:r/>
      <w:bookmarkEnd w:id="111"/>
      <w:r/>
      <w:bookmarkEnd w:id="112"/>
      <w:r>
        <w:rPr>
          <w:rFonts w:hint="eastAsia" w:ascii="宋体" w:hAnsi="宋体" w:eastAsia="宋体" w:cs="宋体"/>
          <w:b/>
          <w:bCs/>
          <w:sz w:val="32"/>
          <w:szCs w:val="32"/>
        </w:rPr>
        <w:t xml:space="preserve">磋商文件</w:t>
      </w:r>
      <w:bookmarkEnd w:id="113"/>
      <w:r/>
      <w:bookmarkEnd w:id="114"/>
      <w:r/>
      <w:r/>
    </w:p>
    <w:p>
      <w:pPr>
        <w:ind w:firstLine="562"/>
        <w:jc w:val="left"/>
        <w:keepLines/>
        <w:keepNext/>
        <w:pageBreakBefore w:val="0"/>
        <w:spacing w:line="440" w:lineRule="exact"/>
        <w:widowControl w:val="off"/>
        <w:rPr>
          <w:rFonts w:hint="eastAsia" w:ascii="宋体" w:hAnsi="宋体" w:eastAsia="宋体" w:cs="宋体"/>
          <w:b/>
          <w:bCs/>
          <w:sz w:val="28"/>
          <w:szCs w:val="28"/>
        </w:rPr>
        <w:outlineLvl w:val="1"/>
      </w:pPr>
      <w:r/>
      <w:bookmarkStart w:id="115" w:name="_Toc16938526"/>
      <w:r/>
      <w:bookmarkStart w:id="116" w:name="_Toc20823282"/>
      <w:r/>
      <w:bookmarkStart w:id="117" w:name="_Toc513029210"/>
      <w:r>
        <w:rPr>
          <w:rFonts w:hint="eastAsia" w:ascii="宋体" w:hAnsi="宋体" w:eastAsia="宋体" w:cs="宋体"/>
          <w:b/>
          <w:bCs/>
          <w:sz w:val="28"/>
          <w:szCs w:val="28"/>
        </w:rPr>
        <w:t xml:space="preserve">6、磋商文件构成</w:t>
      </w:r>
      <w:bookmarkEnd w:id="115"/>
      <w:r/>
      <w:bookmarkEnd w:id="116"/>
      <w:r/>
      <w:bookmarkEnd w:id="117"/>
      <w:r/>
      <w:r/>
    </w:p>
    <w:p>
      <w:pPr>
        <w:ind w:firstLine="480"/>
        <w:jc w:val="left"/>
        <w:pageBreakBefore w:val="0"/>
        <w:spacing w:line="440" w:lineRule="exact"/>
        <w:widowControl w:val="off"/>
        <w:rPr>
          <w:rFonts w:hint="eastAsia" w:ascii="宋体" w:hAnsi="宋体" w:eastAsia="宋体" w:cs="宋体"/>
          <w:sz w:val="24"/>
          <w:szCs w:val="21"/>
        </w:rPr>
      </w:pPr>
      <w:r>
        <w:rPr>
          <w:rFonts w:hint="eastAsia" w:ascii="宋体" w:hAnsi="宋体" w:eastAsia="宋体" w:cs="宋体"/>
          <w:bCs/>
          <w:sz w:val="24"/>
          <w:szCs w:val="21"/>
        </w:rPr>
        <w:t xml:space="preserve">6.1</w:t>
      </w:r>
      <w:r>
        <w:rPr>
          <w:rFonts w:hint="eastAsia" w:ascii="宋体" w:hAnsi="宋体" w:eastAsia="宋体" w:cs="宋体"/>
          <w:sz w:val="24"/>
          <w:szCs w:val="21"/>
        </w:rPr>
        <w:t xml:space="preserve">磋商文件由以下部分组成：</w:t>
      </w:r>
      <w:r/>
    </w:p>
    <w:p>
      <w:pPr>
        <w:ind w:firstLine="480"/>
        <w:jc w:val="left"/>
        <w:pageBreakBefore w:val="0"/>
        <w:spacing w:line="44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（1）磋商邀请</w:t>
      </w:r>
      <w:r/>
    </w:p>
    <w:p>
      <w:pPr>
        <w:ind w:firstLine="480"/>
        <w:jc w:val="left"/>
        <w:pageBreakBefore w:val="0"/>
        <w:spacing w:line="44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（2）供应商须知</w:t>
      </w:r>
      <w:r/>
    </w:p>
    <w:p>
      <w:pPr>
        <w:ind w:firstLine="480"/>
        <w:jc w:val="left"/>
        <w:pageBreakBefore w:val="0"/>
        <w:spacing w:line="44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（3）合同文本</w:t>
      </w:r>
      <w:r/>
    </w:p>
    <w:p>
      <w:pPr>
        <w:ind w:firstLine="480"/>
        <w:jc w:val="left"/>
        <w:pageBreakBefore w:val="0"/>
        <w:spacing w:line="44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（4）采购需求</w:t>
      </w:r>
      <w:r/>
    </w:p>
    <w:p>
      <w:pPr>
        <w:ind w:firstLine="480"/>
        <w:jc w:val="left"/>
        <w:pageBreakBefore w:val="0"/>
        <w:spacing w:line="44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（5）评审方法与评审标准</w:t>
      </w:r>
      <w:r/>
    </w:p>
    <w:p>
      <w:pPr>
        <w:ind w:firstLine="480"/>
        <w:jc w:val="left"/>
        <w:pageBreakBefore w:val="0"/>
        <w:spacing w:line="44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（6）响应文件格式</w:t>
      </w:r>
      <w:r/>
    </w:p>
    <w:p>
      <w:pPr>
        <w:ind w:firstLine="480"/>
        <w:jc w:val="left"/>
        <w:pageBreakBefore w:val="0"/>
        <w:spacing w:line="440" w:lineRule="exact"/>
        <w:widowControl w:val="off"/>
        <w:rPr>
          <w:rFonts w:hint="eastAsia" w:ascii="宋体" w:hAnsi="宋体" w:eastAsia="宋体" w:cs="宋体"/>
          <w:sz w:val="24"/>
          <w:szCs w:val="21"/>
        </w:rPr>
      </w:pPr>
      <w:r>
        <w:rPr>
          <w:rFonts w:hint="eastAsia" w:ascii="宋体" w:hAnsi="宋体" w:eastAsia="宋体" w:cs="宋体"/>
          <w:sz w:val="24"/>
          <w:szCs w:val="21"/>
        </w:rPr>
        <w:t xml:space="preserve">请仔细检查磋商文件是否齐全，如有缺漏请立即与</w:t>
      </w:r>
      <w:r>
        <w:rPr>
          <w:rFonts w:hint="eastAsia" w:ascii="宋体" w:hAnsi="宋体" w:eastAsia="宋体" w:cs="宋体"/>
          <w:sz w:val="24"/>
          <w:szCs w:val="21"/>
          <w:lang w:eastAsia="zh-CN"/>
        </w:rPr>
        <w:t xml:space="preserve">泰州中政</w:t>
      </w:r>
      <w:r>
        <w:rPr>
          <w:rFonts w:hint="eastAsia" w:ascii="宋体" w:hAnsi="宋体" w:eastAsia="宋体" w:cs="宋体"/>
          <w:sz w:val="24"/>
          <w:szCs w:val="21"/>
        </w:rPr>
        <w:t xml:space="preserve">联系解决。</w:t>
      </w:r>
      <w:r/>
    </w:p>
    <w:p>
      <w:pPr>
        <w:ind w:firstLine="480"/>
        <w:jc w:val="left"/>
        <w:pageBreakBefore w:val="0"/>
        <w:spacing w:line="440" w:lineRule="exact"/>
        <w:widowControl w:val="off"/>
        <w:rPr>
          <w:rFonts w:hint="eastAsia" w:ascii="宋体" w:hAnsi="宋体" w:eastAsia="宋体" w:cs="宋体"/>
          <w:sz w:val="24"/>
          <w:szCs w:val="21"/>
        </w:rPr>
      </w:pPr>
      <w:r>
        <w:rPr>
          <w:rFonts w:hint="eastAsia" w:ascii="宋体" w:hAnsi="宋体" w:eastAsia="宋体" w:cs="宋体"/>
          <w:bCs/>
          <w:sz w:val="24"/>
          <w:szCs w:val="21"/>
        </w:rPr>
        <w:t xml:space="preserve">6.2</w:t>
      </w:r>
      <w:r>
        <w:rPr>
          <w:rFonts w:hint="eastAsia" w:ascii="宋体" w:hAnsi="宋体" w:eastAsia="宋体" w:cs="宋体"/>
          <w:sz w:val="24"/>
          <w:szCs w:val="21"/>
        </w:rPr>
        <w:t xml:space="preserve">供应商应认真阅读磋商文件中所有的事项、格式、条款和规范等要求。按磋商文件要求和规定编制响应文件，并保证所提供的全部资料的真实性，以使其响应文件对磋商文件作出实质性响应，否则其风险由供应商自行承担。</w:t>
      </w:r>
      <w:r/>
    </w:p>
    <w:p>
      <w:pPr>
        <w:ind w:firstLine="562"/>
        <w:jc w:val="left"/>
        <w:keepLines/>
        <w:keepNext/>
        <w:pageBreakBefore w:val="0"/>
        <w:spacing w:line="440" w:lineRule="exact"/>
        <w:widowControl w:val="off"/>
        <w:rPr>
          <w:rFonts w:hint="eastAsia" w:ascii="宋体" w:hAnsi="宋体" w:eastAsia="宋体" w:cs="宋体"/>
          <w:b/>
          <w:bCs/>
          <w:sz w:val="28"/>
          <w:szCs w:val="28"/>
        </w:rPr>
        <w:outlineLvl w:val="1"/>
      </w:pPr>
      <w:r/>
      <w:bookmarkStart w:id="118" w:name="_Toc16938528"/>
      <w:r/>
      <w:bookmarkStart w:id="119" w:name="_Toc513029212"/>
      <w:r/>
      <w:bookmarkStart w:id="120" w:name="_Toc462564071"/>
      <w:r/>
      <w:bookmarkStart w:id="121" w:name="_Toc20823284"/>
      <w:r>
        <w:rPr>
          <w:rFonts w:hint="eastAsia" w:ascii="宋体" w:hAnsi="宋体" w:eastAsia="宋体" w:cs="宋体"/>
          <w:b/>
          <w:bCs/>
          <w:sz w:val="28"/>
          <w:szCs w:val="28"/>
        </w:rPr>
        <w:t xml:space="preserve">7、磋商文件的澄清和修改</w:t>
      </w:r>
      <w:bookmarkEnd w:id="118"/>
      <w:r/>
      <w:bookmarkEnd w:id="119"/>
      <w:r/>
      <w:bookmarkEnd w:id="120"/>
      <w:r/>
      <w:bookmarkEnd w:id="121"/>
      <w:r/>
      <w:r/>
    </w:p>
    <w:p>
      <w:pPr>
        <w:ind w:firstLine="480"/>
        <w:jc w:val="left"/>
        <w:pageBreakBefore w:val="0"/>
        <w:spacing w:line="440" w:lineRule="exact"/>
        <w:widowControl w:val="off"/>
        <w:rPr>
          <w:rFonts w:hint="eastAsia" w:ascii="宋体" w:hAnsi="宋体" w:eastAsia="宋体" w:cs="宋体"/>
          <w:sz w:val="24"/>
          <w:szCs w:val="21"/>
        </w:rPr>
      </w:pPr>
      <w:r>
        <w:rPr>
          <w:rFonts w:hint="eastAsia" w:ascii="宋体" w:hAnsi="宋体" w:eastAsia="宋体" w:cs="宋体"/>
          <w:bCs/>
          <w:sz w:val="24"/>
          <w:szCs w:val="21"/>
        </w:rPr>
        <w:t xml:space="preserve">7.1</w:t>
      </w:r>
      <w:r>
        <w:rPr>
          <w:rFonts w:hint="eastAsia" w:ascii="宋体" w:hAnsi="宋体" w:eastAsia="宋体" w:cs="宋体"/>
          <w:sz w:val="24"/>
          <w:szCs w:val="21"/>
        </w:rPr>
        <w:t xml:space="preserve"> 在响应文件提交截止时间前，</w:t>
      </w:r>
      <w:r>
        <w:rPr>
          <w:rFonts w:hint="eastAsia" w:ascii="宋体" w:hAnsi="宋体" w:eastAsia="宋体" w:cs="宋体"/>
          <w:sz w:val="24"/>
          <w:szCs w:val="21"/>
          <w:lang w:eastAsia="zh-CN"/>
        </w:rPr>
        <w:t xml:space="preserve">泰州中政</w:t>
      </w:r>
      <w:r>
        <w:rPr>
          <w:rFonts w:hint="eastAsia" w:ascii="宋体" w:hAnsi="宋体" w:eastAsia="宋体" w:cs="宋体"/>
          <w:sz w:val="24"/>
          <w:szCs w:val="21"/>
        </w:rPr>
        <w:t xml:space="preserve">可以对磋商文件进行澄清和修改,</w:t>
      </w:r>
      <w:r>
        <w:rPr>
          <w:rFonts w:hint="eastAsia" w:ascii="宋体" w:hAnsi="宋体" w:eastAsia="宋体" w:cs="宋体"/>
          <w:szCs w:val="21"/>
        </w:rPr>
        <w:t xml:space="preserve"> </w:t>
      </w:r>
      <w:r>
        <w:rPr>
          <w:rFonts w:hint="eastAsia" w:ascii="宋体" w:hAnsi="宋体" w:eastAsia="宋体" w:cs="宋体"/>
          <w:sz w:val="24"/>
          <w:szCs w:val="21"/>
        </w:rPr>
        <w:t xml:space="preserve">澄清或者修改的内容作为磋商文件的组成部分。澄清或者修改的内容可能影响响应文件编制的，</w:t>
      </w:r>
      <w:r>
        <w:rPr>
          <w:rFonts w:hint="eastAsia" w:ascii="宋体" w:hAnsi="宋体" w:eastAsia="宋体" w:cs="宋体"/>
          <w:sz w:val="24"/>
          <w:szCs w:val="21"/>
          <w:lang w:eastAsia="zh-CN"/>
        </w:rPr>
        <w:t xml:space="preserve">泰州中政</w:t>
      </w:r>
      <w:r>
        <w:rPr>
          <w:rFonts w:hint="eastAsia" w:ascii="宋体" w:hAnsi="宋体" w:eastAsia="宋体" w:cs="宋体"/>
          <w:sz w:val="24"/>
          <w:szCs w:val="21"/>
        </w:rPr>
        <w:t xml:space="preserve">将在提交首次响应文件截止时间至少5日前，在“江苏政府采购网”上发布书面更正公告形式通知所有获取磋商文件的供应商,</w:t>
      </w:r>
      <w:r>
        <w:rPr>
          <w:rFonts w:hint="eastAsia" w:ascii="宋体" w:hAnsi="宋体" w:eastAsia="宋体" w:cs="宋体"/>
          <w:szCs w:val="21"/>
        </w:rPr>
        <w:t xml:space="preserve"> </w:t>
      </w:r>
      <w:r>
        <w:rPr>
          <w:rFonts w:hint="eastAsia" w:ascii="宋体" w:hAnsi="宋体" w:eastAsia="宋体" w:cs="宋体"/>
          <w:sz w:val="24"/>
          <w:szCs w:val="21"/>
        </w:rPr>
        <w:t xml:space="preserve">更正公告内容将作为磋商文件的组成部分，并对供应商具有约束力。不足5日的，</w:t>
      </w:r>
      <w:r>
        <w:rPr>
          <w:rFonts w:hint="eastAsia" w:ascii="宋体" w:hAnsi="宋体" w:eastAsia="宋体" w:cs="宋体"/>
          <w:sz w:val="24"/>
          <w:szCs w:val="21"/>
          <w:lang w:eastAsia="zh-CN"/>
        </w:rPr>
        <w:t xml:space="preserve">泰州中政</w:t>
      </w:r>
      <w:r>
        <w:rPr>
          <w:rFonts w:hint="eastAsia" w:ascii="宋体" w:hAnsi="宋体" w:eastAsia="宋体" w:cs="宋体"/>
          <w:sz w:val="24"/>
          <w:szCs w:val="21"/>
        </w:rPr>
        <w:t xml:space="preserve">将顺延提交首次响应文件截止时间。</w:t>
      </w:r>
      <w:r/>
    </w:p>
    <w:p>
      <w:pPr>
        <w:ind w:firstLine="480"/>
        <w:jc w:val="left"/>
        <w:pageBreakBefore w:val="0"/>
        <w:spacing w:line="440" w:lineRule="exact"/>
        <w:widowControl w:val="off"/>
        <w:rPr>
          <w:rFonts w:hint="eastAsia" w:ascii="宋体" w:hAnsi="宋体" w:eastAsia="宋体" w:cs="宋体"/>
          <w:sz w:val="24"/>
          <w:szCs w:val="21"/>
        </w:rPr>
      </w:pPr>
      <w:r>
        <w:rPr>
          <w:rFonts w:hint="eastAsia" w:ascii="宋体" w:hAnsi="宋体" w:eastAsia="宋体" w:cs="宋体"/>
          <w:sz w:val="24"/>
          <w:szCs w:val="21"/>
        </w:rPr>
        <w:t xml:space="preserve">7.2</w:t>
      </w:r>
      <w:r>
        <w:rPr>
          <w:rFonts w:hint="eastAsia" w:ascii="宋体" w:hAnsi="宋体" w:eastAsia="宋体" w:cs="宋体"/>
          <w:sz w:val="24"/>
          <w:szCs w:val="21"/>
          <w:lang w:eastAsia="zh-CN"/>
        </w:rPr>
        <w:t xml:space="preserve">泰州中政</w:t>
      </w:r>
      <w:r>
        <w:rPr>
          <w:rFonts w:hint="eastAsia" w:ascii="宋体" w:hAnsi="宋体" w:eastAsia="宋体" w:cs="宋体"/>
          <w:sz w:val="24"/>
          <w:szCs w:val="21"/>
        </w:rPr>
        <w:t xml:space="preserve">可以视采购项目的具体情况，组织供应商进行现场考察或召开磋商前答疑会，但不单独或分别组织只有一个供应商参加的现场考察和答疑会。</w:t>
      </w:r>
      <w:r/>
    </w:p>
    <w:p>
      <w:pPr>
        <w:ind w:firstLine="480"/>
        <w:jc w:val="left"/>
        <w:pageBreakBefore w:val="0"/>
        <w:spacing w:line="440" w:lineRule="exact"/>
        <w:widowControl w:val="off"/>
        <w:rPr>
          <w:rFonts w:hint="default" w:ascii="宋体" w:hAnsi="宋体" w:eastAsia="宋体" w:cs="宋体"/>
          <w:sz w:val="24"/>
          <w:szCs w:val="21"/>
          <w:lang w:val="en-US" w:eastAsia="zh-CN"/>
        </w:rPr>
      </w:pPr>
      <w:r>
        <w:rPr>
          <w:rFonts w:hint="eastAsia" w:ascii="宋体" w:hAnsi="宋体" w:eastAsia="宋体" w:cs="宋体"/>
          <w:sz w:val="24"/>
          <w:szCs w:val="21"/>
          <w:lang w:val="en-US" w:eastAsia="zh-CN"/>
        </w:rPr>
        <w:t xml:space="preserve">7.3任何要求对磋商文件进行澄清的供应商，应在磋商截止期5日前按磋商公告中的通讯地址，以书面形式通知泰州中政。</w:t>
      </w:r>
      <w:r/>
    </w:p>
    <w:p>
      <w:pPr>
        <w:ind w:left="0" w:firstLine="0"/>
        <w:jc w:val="center"/>
        <w:keepLines/>
        <w:keepNext/>
        <w:pageBreakBefore w:val="0"/>
        <w:spacing w:line="440" w:lineRule="exact"/>
        <w:widowControl w:val="off"/>
        <w:rPr>
          <w:rFonts w:hint="eastAsia" w:ascii="宋体" w:hAnsi="宋体" w:eastAsia="宋体" w:cs="宋体"/>
          <w:b/>
          <w:bCs/>
          <w:sz w:val="32"/>
          <w:szCs w:val="32"/>
        </w:rPr>
        <w:outlineLvl w:val="0"/>
      </w:pPr>
      <w:r/>
      <w:bookmarkStart w:id="122" w:name="_Toc27993"/>
      <w:r/>
      <w:bookmarkStart w:id="123" w:name="_Toc120614216"/>
      <w:r/>
      <w:bookmarkStart w:id="124" w:name="_Toc462564072"/>
      <w:r/>
      <w:bookmarkStart w:id="125" w:name="_Toc513029213"/>
      <w:r/>
      <w:bookmarkStart w:id="126" w:name="_Toc11365"/>
      <w:r/>
      <w:bookmarkStart w:id="127" w:name="_Toc16938529"/>
      <w:r/>
      <w:bookmarkStart w:id="128" w:name="_Toc20823285"/>
      <w:r>
        <w:rPr>
          <w:rFonts w:hint="eastAsia" w:ascii="宋体" w:hAnsi="宋体" w:eastAsia="宋体" w:cs="宋体"/>
          <w:b/>
          <w:bCs/>
          <w:sz w:val="32"/>
          <w:szCs w:val="32"/>
        </w:rPr>
        <w:t xml:space="preserve">三、响应文件的编制</w:t>
      </w:r>
      <w:bookmarkEnd w:id="122"/>
      <w:r/>
      <w:bookmarkEnd w:id="123"/>
      <w:r/>
      <w:bookmarkEnd w:id="124"/>
      <w:r/>
      <w:bookmarkEnd w:id="125"/>
      <w:r/>
      <w:bookmarkEnd w:id="126"/>
      <w:r/>
      <w:bookmarkEnd w:id="127"/>
      <w:r/>
      <w:bookmarkEnd w:id="128"/>
      <w:r/>
      <w:r/>
    </w:p>
    <w:p>
      <w:pPr>
        <w:ind w:firstLine="562"/>
        <w:jc w:val="left"/>
        <w:keepLines/>
        <w:keepNext/>
        <w:pageBreakBefore w:val="0"/>
        <w:spacing w:line="440" w:lineRule="exact"/>
        <w:widowControl w:val="off"/>
        <w:rPr>
          <w:rFonts w:hint="eastAsia" w:ascii="宋体" w:hAnsi="宋体" w:eastAsia="宋体" w:cs="宋体"/>
          <w:b/>
          <w:bCs/>
          <w:sz w:val="28"/>
          <w:szCs w:val="28"/>
        </w:rPr>
        <w:outlineLvl w:val="1"/>
      </w:pPr>
      <w:r/>
      <w:bookmarkStart w:id="129" w:name="_Toc20823286"/>
      <w:r/>
      <w:bookmarkStart w:id="130" w:name="_Toc462564073"/>
      <w:r/>
      <w:bookmarkStart w:id="131" w:name="_Toc16938530"/>
      <w:r/>
      <w:bookmarkStart w:id="132" w:name="_Toc513029214"/>
      <w:r>
        <w:rPr>
          <w:rFonts w:hint="eastAsia" w:ascii="宋体" w:hAnsi="宋体" w:eastAsia="宋体" w:cs="宋体"/>
          <w:b/>
          <w:bCs/>
          <w:sz w:val="28"/>
          <w:szCs w:val="28"/>
        </w:rPr>
        <w:t xml:space="preserve">8、响应文件的语言及度量衡单位</w:t>
      </w:r>
      <w:bookmarkEnd w:id="129"/>
      <w:r/>
      <w:bookmarkEnd w:id="130"/>
      <w:r/>
      <w:bookmarkEnd w:id="131"/>
      <w:r/>
      <w:bookmarkEnd w:id="132"/>
      <w:r/>
      <w:r/>
    </w:p>
    <w:p>
      <w:pPr>
        <w:ind w:firstLine="480"/>
        <w:jc w:val="left"/>
        <w:pageBreakBefore w:val="0"/>
        <w:spacing w:line="440" w:lineRule="exact"/>
        <w:widowControl w:val="off"/>
        <w:rPr>
          <w:rFonts w:hint="eastAsia" w:ascii="宋体" w:hAnsi="宋体" w:eastAsia="宋体" w:cs="宋体"/>
          <w:sz w:val="24"/>
          <w:szCs w:val="21"/>
        </w:rPr>
      </w:pPr>
      <w:r>
        <w:rPr>
          <w:rFonts w:hint="eastAsia" w:ascii="宋体" w:hAnsi="宋体" w:eastAsia="宋体" w:cs="宋体"/>
          <w:bCs/>
          <w:sz w:val="24"/>
          <w:szCs w:val="21"/>
        </w:rPr>
        <w:t xml:space="preserve">8.1</w:t>
      </w:r>
      <w:r>
        <w:rPr>
          <w:rFonts w:hint="eastAsia" w:ascii="宋体" w:hAnsi="宋体" w:eastAsia="宋体" w:cs="宋体"/>
          <w:sz w:val="24"/>
          <w:szCs w:val="21"/>
        </w:rPr>
        <w:t xml:space="preserve">供应商提交的响应文件以及供应商与</w:t>
      </w:r>
      <w:r>
        <w:rPr>
          <w:rFonts w:hint="eastAsia" w:ascii="宋体" w:hAnsi="宋体" w:eastAsia="宋体" w:cs="宋体"/>
          <w:sz w:val="24"/>
          <w:szCs w:val="21"/>
          <w:lang w:eastAsia="zh-CN"/>
        </w:rPr>
        <w:t xml:space="preserve">泰州中政</w:t>
      </w:r>
      <w:r>
        <w:rPr>
          <w:rFonts w:hint="eastAsia" w:ascii="宋体" w:hAnsi="宋体" w:eastAsia="宋体" w:cs="宋体"/>
          <w:sz w:val="24"/>
          <w:szCs w:val="21"/>
        </w:rPr>
        <w:t xml:space="preserve">就有关磋商的所有来往通知、函件和文件均应使用</w:t>
      </w:r>
      <w:r>
        <w:rPr>
          <w:rFonts w:hint="eastAsia" w:ascii="宋体" w:hAnsi="宋体" w:eastAsia="宋体" w:cs="宋体"/>
          <w:b/>
          <w:bCs/>
          <w:sz w:val="24"/>
          <w:szCs w:val="21"/>
        </w:rPr>
        <w:t xml:space="preserve">简体中文</w:t>
      </w:r>
      <w:r>
        <w:rPr>
          <w:rFonts w:hint="eastAsia" w:ascii="宋体" w:hAnsi="宋体" w:eastAsia="宋体" w:cs="宋体"/>
          <w:sz w:val="24"/>
          <w:szCs w:val="21"/>
        </w:rPr>
        <w:t xml:space="preserve">。</w:t>
      </w:r>
      <w:r/>
    </w:p>
    <w:p>
      <w:pPr>
        <w:ind w:firstLine="480"/>
        <w:jc w:val="left"/>
        <w:pageBreakBefore w:val="0"/>
        <w:spacing w:line="440" w:lineRule="exact"/>
        <w:widowControl w:val="off"/>
        <w:rPr>
          <w:rFonts w:hint="eastAsia" w:ascii="宋体" w:hAnsi="宋体" w:eastAsia="宋体" w:cs="宋体"/>
          <w:sz w:val="24"/>
          <w:szCs w:val="21"/>
        </w:rPr>
      </w:pPr>
      <w:r>
        <w:rPr>
          <w:rFonts w:hint="eastAsia" w:ascii="宋体" w:hAnsi="宋体" w:eastAsia="宋体" w:cs="宋体"/>
          <w:bCs/>
          <w:sz w:val="24"/>
          <w:szCs w:val="21"/>
        </w:rPr>
        <w:t xml:space="preserve">8.2</w:t>
      </w:r>
      <w:r>
        <w:rPr>
          <w:rFonts w:hint="eastAsia" w:ascii="宋体" w:hAnsi="宋体" w:eastAsia="宋体" w:cs="宋体"/>
          <w:sz w:val="24"/>
          <w:szCs w:val="21"/>
        </w:rPr>
        <w:t xml:space="preserve"> 除技术性能另有规定外，响应文件所使用的度量衡单位，均须采用国家法定计量单位。</w:t>
      </w:r>
      <w:r/>
    </w:p>
    <w:p>
      <w:pPr>
        <w:ind w:firstLine="562"/>
        <w:jc w:val="left"/>
        <w:keepLines/>
        <w:keepNext/>
        <w:pageBreakBefore w:val="0"/>
        <w:spacing w:line="440" w:lineRule="exact"/>
        <w:widowControl w:val="off"/>
        <w:rPr>
          <w:rFonts w:hint="eastAsia" w:ascii="宋体" w:hAnsi="宋体" w:eastAsia="宋体" w:cs="宋体"/>
          <w:b/>
          <w:bCs/>
          <w:sz w:val="28"/>
          <w:szCs w:val="28"/>
        </w:rPr>
        <w:outlineLvl w:val="1"/>
      </w:pPr>
      <w:r/>
      <w:bookmarkStart w:id="133" w:name="_Toc462564074"/>
      <w:r/>
      <w:bookmarkStart w:id="134" w:name="_Toc20823287"/>
      <w:r/>
      <w:bookmarkStart w:id="135" w:name="_Toc513029215"/>
      <w:r/>
      <w:bookmarkStart w:id="136" w:name="_Toc16938531"/>
      <w:r>
        <w:rPr>
          <w:rFonts w:hint="eastAsia" w:ascii="宋体" w:hAnsi="宋体" w:eastAsia="宋体" w:cs="宋体"/>
          <w:b/>
          <w:bCs/>
          <w:sz w:val="28"/>
          <w:szCs w:val="28"/>
        </w:rPr>
        <w:t xml:space="preserve">9、响应文件构成</w:t>
      </w:r>
      <w:bookmarkEnd w:id="133"/>
      <w:r/>
      <w:bookmarkEnd w:id="134"/>
      <w:r/>
      <w:bookmarkEnd w:id="135"/>
      <w:r/>
      <w:bookmarkEnd w:id="136"/>
      <w:r/>
      <w:r/>
    </w:p>
    <w:p>
      <w:pPr>
        <w:ind w:firstLine="480"/>
        <w:jc w:val="left"/>
        <w:pageBreakBefore w:val="0"/>
        <w:spacing w:line="440" w:lineRule="exact"/>
        <w:widowControl w:val="off"/>
        <w:rPr>
          <w:rFonts w:hint="eastAsia" w:ascii="宋体" w:hAnsi="宋体" w:eastAsia="宋体" w:cs="宋体"/>
          <w:sz w:val="24"/>
          <w:szCs w:val="21"/>
        </w:rPr>
      </w:pPr>
      <w:r>
        <w:rPr>
          <w:rFonts w:hint="eastAsia" w:ascii="宋体" w:hAnsi="宋体" w:eastAsia="宋体" w:cs="宋体"/>
          <w:bCs/>
          <w:sz w:val="24"/>
          <w:szCs w:val="21"/>
        </w:rPr>
        <w:t xml:space="preserve">9.1</w:t>
      </w:r>
      <w:r>
        <w:rPr>
          <w:rFonts w:hint="eastAsia" w:ascii="宋体" w:hAnsi="宋体" w:eastAsia="宋体" w:cs="宋体"/>
          <w:sz w:val="24"/>
          <w:szCs w:val="21"/>
        </w:rPr>
        <w:t xml:space="preserve">供应商编写的响应文件应包括资格证明文件、</w:t>
      </w:r>
      <w:r>
        <w:rPr>
          <w:rFonts w:hint="eastAsia" w:ascii="宋体" w:hAnsi="宋体" w:eastAsia="宋体" w:cs="宋体"/>
          <w:sz w:val="24"/>
          <w:szCs w:val="24"/>
        </w:rPr>
        <w:t xml:space="preserve">实质性要求响应及偏离表</w:t>
      </w:r>
      <w:r>
        <w:rPr>
          <w:rFonts w:hint="eastAsia" w:ascii="宋体" w:hAnsi="宋体" w:eastAsia="宋体" w:cs="宋体"/>
          <w:sz w:val="24"/>
          <w:szCs w:val="21"/>
        </w:rPr>
        <w:t xml:space="preserve">、分项报价表、技术要求响应及偏离表、商务要求响应及偏离表、其他证明文件、磋商响应函等部分。</w:t>
      </w:r>
      <w:r/>
    </w:p>
    <w:p>
      <w:pPr>
        <w:ind w:firstLine="480"/>
        <w:jc w:val="left"/>
        <w:pageBreakBefore w:val="0"/>
        <w:spacing w:line="440" w:lineRule="exact"/>
        <w:widowControl w:val="off"/>
        <w:rPr>
          <w:rFonts w:hint="eastAsia" w:ascii="宋体" w:hAnsi="宋体" w:eastAsia="宋体" w:cs="宋体"/>
          <w:sz w:val="24"/>
          <w:szCs w:val="21"/>
        </w:rPr>
      </w:pPr>
      <w:r>
        <w:rPr>
          <w:rFonts w:hint="eastAsia" w:ascii="宋体" w:hAnsi="宋体" w:eastAsia="宋体" w:cs="宋体"/>
          <w:sz w:val="24"/>
          <w:szCs w:val="21"/>
        </w:rPr>
        <w:t xml:space="preserve">9.2 如标书制作工具中格式和内容与“江苏政府采购网”发布的磋商文件不一致，请以“江苏政府采购网”发布的磋商文件为准。</w:t>
      </w:r>
      <w:r/>
    </w:p>
    <w:p>
      <w:pPr>
        <w:ind w:firstLine="562"/>
        <w:jc w:val="left"/>
        <w:keepLines/>
        <w:keepNext/>
        <w:pageBreakBefore w:val="0"/>
        <w:spacing w:line="440" w:lineRule="exact"/>
        <w:widowControl w:val="off"/>
        <w:rPr>
          <w:rFonts w:hint="eastAsia" w:ascii="宋体" w:hAnsi="宋体" w:eastAsia="宋体" w:cs="宋体"/>
          <w:b/>
          <w:bCs/>
          <w:sz w:val="28"/>
          <w:szCs w:val="28"/>
        </w:rPr>
        <w:outlineLvl w:val="1"/>
      </w:pPr>
      <w:r/>
      <w:bookmarkStart w:id="137" w:name="_Hlt26668975"/>
      <w:r/>
      <w:bookmarkEnd w:id="137"/>
      <w:r/>
      <w:bookmarkStart w:id="138" w:name="_Hlt26954838"/>
      <w:r/>
      <w:bookmarkEnd w:id="138"/>
      <w:r/>
      <w:bookmarkStart w:id="139" w:name="_Hlt26670360"/>
      <w:r/>
      <w:bookmarkEnd w:id="139"/>
      <w:r/>
      <w:bookmarkStart w:id="140" w:name="_Toc513029219"/>
      <w:r/>
      <w:bookmarkStart w:id="141" w:name="_Toc49090507"/>
      <w:r/>
      <w:bookmarkStart w:id="142" w:name="_Toc14577357"/>
      <w:r/>
      <w:bookmarkStart w:id="143" w:name="_Toc513029216"/>
      <w:r/>
      <w:bookmarkStart w:id="144" w:name="_Toc49090509"/>
      <w:r/>
      <w:bookmarkStart w:id="145" w:name="_Toc14577354"/>
      <w:r/>
      <w:bookmarkStart w:id="146" w:name="_Toc14577355"/>
      <w:r/>
      <w:bookmarkStart w:id="147" w:name="_Toc49090508"/>
      <w:r>
        <w:rPr>
          <w:rFonts w:hint="eastAsia" w:ascii="宋体" w:hAnsi="宋体" w:eastAsia="宋体" w:cs="宋体"/>
          <w:b/>
          <w:bCs/>
          <w:sz w:val="28"/>
          <w:szCs w:val="28"/>
        </w:rPr>
        <w:t xml:space="preserve">10、证明磋商响应标的符合磋商文件规定的文件</w:t>
      </w:r>
      <w:bookmarkEnd w:id="140"/>
      <w:r/>
      <w:bookmarkEnd w:id="141"/>
      <w:r/>
      <w:bookmarkEnd w:id="142"/>
      <w:r/>
      <w:bookmarkEnd w:id="143"/>
      <w:r/>
      <w:bookmarkEnd w:id="144"/>
      <w:r/>
      <w:bookmarkEnd w:id="145"/>
      <w:r/>
      <w:r/>
    </w:p>
    <w:p>
      <w:pPr>
        <w:ind w:firstLine="480"/>
        <w:jc w:val="left"/>
        <w:pageBreakBefore w:val="0"/>
        <w:spacing w:line="44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10.1供应商应按照磋商文件要求提交证明文件，证明其及磋商响应标的符合磋商文件规定。</w:t>
      </w:r>
      <w:r/>
    </w:p>
    <w:p>
      <w:pPr>
        <w:ind w:firstLine="480"/>
        <w:jc w:val="left"/>
        <w:pageBreakBefore w:val="0"/>
        <w:spacing w:line="44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10.2磋商文件对证明文件无明确形式要求的，证明文件可以以文字资料、图纸和数据等形式提交。</w:t>
      </w:r>
      <w:bookmarkEnd w:id="146"/>
      <w:r/>
      <w:bookmarkEnd w:id="147"/>
      <w:r/>
      <w:r/>
    </w:p>
    <w:p>
      <w:pPr>
        <w:ind w:firstLine="562"/>
        <w:jc w:val="left"/>
        <w:keepLines/>
        <w:keepNext/>
        <w:pageBreakBefore w:val="0"/>
        <w:spacing w:line="440" w:lineRule="exact"/>
        <w:widowControl w:val="off"/>
        <w:rPr>
          <w:rFonts w:hint="eastAsia" w:ascii="宋体" w:hAnsi="宋体" w:eastAsia="宋体" w:cs="宋体"/>
          <w:b/>
          <w:bCs/>
          <w:sz w:val="28"/>
          <w:szCs w:val="28"/>
        </w:rPr>
        <w:outlineLvl w:val="1"/>
      </w:pPr>
      <w:r>
        <w:rPr>
          <w:rFonts w:hint="eastAsia" w:ascii="宋体" w:hAnsi="宋体" w:eastAsia="宋体" w:cs="宋体"/>
          <w:b/>
          <w:bCs/>
          <w:sz w:val="28"/>
          <w:szCs w:val="28"/>
        </w:rPr>
        <w:t xml:space="preserve">11、分项报价表</w:t>
      </w:r>
      <w:r/>
    </w:p>
    <w:p>
      <w:pPr>
        <w:ind w:firstLine="480"/>
        <w:jc w:val="left"/>
        <w:pageBreakBefore w:val="0"/>
        <w:spacing w:line="440" w:lineRule="exact"/>
        <w:widowControl w:val="off"/>
        <w:rPr>
          <w:rFonts w:hint="eastAsia" w:ascii="宋体" w:hAnsi="宋体" w:eastAsia="宋体" w:cs="宋体"/>
          <w:bCs/>
          <w:sz w:val="24"/>
          <w:szCs w:val="21"/>
        </w:rPr>
      </w:pPr>
      <w:r>
        <w:rPr>
          <w:rFonts w:hint="eastAsia" w:ascii="宋体" w:hAnsi="宋体" w:eastAsia="宋体" w:cs="宋体"/>
          <w:bCs/>
          <w:sz w:val="24"/>
          <w:szCs w:val="21"/>
        </w:rPr>
        <w:t xml:space="preserve">11.1</w:t>
      </w:r>
      <w:r>
        <w:rPr>
          <w:rFonts w:hint="eastAsia" w:ascii="宋体" w:hAnsi="宋体" w:eastAsia="宋体" w:cs="宋体"/>
          <w:sz w:val="24"/>
          <w:szCs w:val="21"/>
        </w:rPr>
        <w:t xml:space="preserve">供应商应按照磋商文件规定格式填报分项报价表。</w:t>
      </w:r>
      <w:r/>
    </w:p>
    <w:p>
      <w:pPr>
        <w:ind w:firstLine="480"/>
        <w:jc w:val="left"/>
        <w:pageBreakBefore w:val="0"/>
        <w:spacing w:line="440" w:lineRule="exact"/>
        <w:widowControl w:val="off"/>
        <w:rPr>
          <w:rFonts w:hint="eastAsia" w:ascii="宋体" w:hAnsi="宋体" w:eastAsia="宋体" w:cs="宋体"/>
          <w:bCs/>
          <w:sz w:val="24"/>
          <w:szCs w:val="21"/>
        </w:rPr>
      </w:pPr>
      <w:r>
        <w:rPr>
          <w:rFonts w:hint="eastAsia" w:ascii="宋体" w:hAnsi="宋体" w:eastAsia="宋体" w:cs="宋体"/>
          <w:sz w:val="24"/>
          <w:szCs w:val="21"/>
        </w:rPr>
        <w:t xml:space="preserve">11.2</w:t>
      </w:r>
      <w:r>
        <w:rPr>
          <w:rFonts w:hint="eastAsia" w:ascii="宋体" w:hAnsi="宋体" w:eastAsia="宋体" w:cs="宋体"/>
          <w:bCs/>
          <w:sz w:val="24"/>
          <w:szCs w:val="21"/>
        </w:rPr>
        <w:t xml:space="preserve">磋商货币。响应文件中的单价和总价无特殊规定的采用人民币报价，以元为单位标注。</w:t>
      </w:r>
      <w:r>
        <w:rPr>
          <w:rFonts w:hint="eastAsia" w:ascii="宋体" w:hAnsi="宋体" w:eastAsia="宋体" w:cs="宋体"/>
          <w:sz w:val="24"/>
          <w:szCs w:val="21"/>
        </w:rPr>
        <w:t xml:space="preserve">磋商文件中另有规定的按规定执行。</w:t>
      </w:r>
      <w:r/>
    </w:p>
    <w:p>
      <w:pPr>
        <w:ind w:firstLine="562"/>
        <w:jc w:val="left"/>
        <w:keepLines/>
        <w:keepNext/>
        <w:pageBreakBefore w:val="0"/>
        <w:spacing w:line="440" w:lineRule="exact"/>
        <w:widowControl w:val="off"/>
        <w:rPr>
          <w:rFonts w:hint="eastAsia" w:ascii="宋体" w:hAnsi="宋体" w:eastAsia="宋体" w:cs="宋体"/>
          <w:b/>
          <w:bCs/>
          <w:sz w:val="28"/>
          <w:szCs w:val="28"/>
        </w:rPr>
        <w:outlineLvl w:val="1"/>
      </w:pPr>
      <w:r/>
      <w:bookmarkStart w:id="148" w:name="_Hlt26670482"/>
      <w:r/>
      <w:bookmarkEnd w:id="148"/>
      <w:r/>
      <w:bookmarkStart w:id="149" w:name="_Hlt26954848"/>
      <w:r/>
      <w:bookmarkEnd w:id="149"/>
      <w:r/>
      <w:bookmarkStart w:id="150" w:name="_Hlt26670486"/>
      <w:r/>
      <w:bookmarkEnd w:id="150"/>
      <w:r/>
      <w:bookmarkStart w:id="151" w:name="_Hlt26954846"/>
      <w:r/>
      <w:bookmarkEnd w:id="151"/>
      <w:r/>
      <w:bookmarkStart w:id="152" w:name="_Hlt26954731"/>
      <w:r/>
      <w:bookmarkEnd w:id="152"/>
      <w:r>
        <w:rPr>
          <w:rFonts w:hint="eastAsia" w:ascii="宋体" w:hAnsi="宋体" w:eastAsia="宋体" w:cs="宋体"/>
          <w:b/>
          <w:bCs/>
          <w:sz w:val="28"/>
          <w:szCs w:val="28"/>
        </w:rPr>
        <w:t xml:space="preserve">12、技术要求响应及偏离表、商务要求响应及偏离表</w:t>
      </w:r>
      <w:r/>
    </w:p>
    <w:p>
      <w:pPr>
        <w:ind w:firstLine="480"/>
        <w:jc w:val="left"/>
        <w:pageBreakBefore w:val="0"/>
        <w:spacing w:line="440" w:lineRule="exact"/>
        <w:widowControl w:val="off"/>
        <w:rPr>
          <w:rFonts w:hint="eastAsia" w:ascii="宋体" w:hAnsi="宋体" w:eastAsia="宋体" w:cs="宋体"/>
          <w:sz w:val="24"/>
          <w:szCs w:val="21"/>
          <w:lang w:val="zh-CN"/>
        </w:rPr>
      </w:pPr>
      <w:r>
        <w:rPr>
          <w:rFonts w:hint="eastAsia" w:ascii="宋体" w:hAnsi="宋体" w:eastAsia="宋体" w:cs="宋体"/>
          <w:bCs/>
          <w:sz w:val="24"/>
          <w:szCs w:val="21"/>
          <w:lang w:val="zh-CN"/>
        </w:rPr>
        <w:t xml:space="preserve">12.1</w:t>
      </w:r>
      <w:r>
        <w:rPr>
          <w:rFonts w:hint="eastAsia" w:ascii="宋体" w:hAnsi="宋体" w:eastAsia="宋体" w:cs="宋体"/>
          <w:sz w:val="24"/>
          <w:szCs w:val="21"/>
          <w:lang w:val="zh-CN"/>
        </w:rPr>
        <w:t xml:space="preserve">供应商需对磋商文件中的技术要求与商务要求逐项作出响应或偏离，并说明原因。</w:t>
      </w:r>
      <w:r/>
    </w:p>
    <w:p>
      <w:pPr>
        <w:ind w:firstLine="480"/>
        <w:jc w:val="left"/>
        <w:pageBreakBefore w:val="0"/>
        <w:spacing w:line="440" w:lineRule="exact"/>
        <w:widowControl w:val="off"/>
        <w:rPr>
          <w:rFonts w:hint="eastAsia" w:ascii="宋体" w:hAnsi="宋体" w:eastAsia="宋体" w:cs="宋体"/>
          <w:sz w:val="24"/>
          <w:szCs w:val="21"/>
          <w:lang w:val="zh-CN"/>
        </w:rPr>
      </w:pPr>
      <w:r>
        <w:rPr>
          <w:rFonts w:hint="eastAsia" w:ascii="宋体" w:hAnsi="宋体" w:eastAsia="宋体" w:cs="宋体"/>
          <w:sz w:val="24"/>
          <w:szCs w:val="21"/>
          <w:lang w:val="zh-CN"/>
        </w:rPr>
        <w:t xml:space="preserve">12.2供应商需按照磋商文件要求，在响应文件中提供与技术要求和商务要求相关的证明材料。</w:t>
      </w:r>
      <w:r/>
    </w:p>
    <w:p>
      <w:pPr>
        <w:ind w:firstLine="562"/>
        <w:jc w:val="left"/>
        <w:keepLines/>
        <w:keepNext/>
        <w:pageBreakBefore w:val="0"/>
        <w:spacing w:line="440" w:lineRule="exact"/>
        <w:widowControl w:val="off"/>
        <w:rPr>
          <w:rFonts w:hint="eastAsia" w:ascii="宋体" w:hAnsi="宋体" w:eastAsia="宋体" w:cs="宋体"/>
          <w:b/>
          <w:bCs/>
          <w:sz w:val="28"/>
          <w:szCs w:val="28"/>
        </w:rPr>
        <w:outlineLvl w:val="1"/>
      </w:pPr>
      <w:r>
        <w:rPr>
          <w:rFonts w:hint="eastAsia" w:ascii="宋体" w:hAnsi="宋体" w:eastAsia="宋体" w:cs="宋体"/>
          <w:b/>
          <w:bCs/>
          <w:sz w:val="28"/>
          <w:szCs w:val="28"/>
        </w:rPr>
        <w:t xml:space="preserve">13、服务承诺、培训计划、人员安排及其他</w:t>
      </w:r>
      <w:r/>
    </w:p>
    <w:p>
      <w:pPr>
        <w:ind w:firstLine="480"/>
        <w:jc w:val="left"/>
        <w:pageBreakBefore w:val="0"/>
        <w:spacing w:line="440" w:lineRule="exact"/>
        <w:widowControl w:val="off"/>
        <w:rPr>
          <w:rFonts w:hint="eastAsia" w:ascii="宋体" w:hAnsi="宋体" w:eastAsia="宋体" w:cs="宋体"/>
          <w:sz w:val="24"/>
          <w:szCs w:val="24"/>
        </w:rPr>
      </w:pPr>
      <w:r>
        <w:rPr>
          <w:rFonts w:hint="eastAsia" w:ascii="宋体" w:hAnsi="宋体" w:eastAsia="宋体" w:cs="宋体"/>
          <w:bCs/>
          <w:sz w:val="24"/>
          <w:szCs w:val="24"/>
        </w:rPr>
        <w:t xml:space="preserve">13.1</w:t>
      </w:r>
      <w:r>
        <w:rPr>
          <w:rFonts w:hint="eastAsia" w:ascii="宋体" w:hAnsi="宋体" w:eastAsia="宋体" w:cs="宋体"/>
          <w:sz w:val="24"/>
          <w:szCs w:val="24"/>
        </w:rPr>
        <w:t xml:space="preserve">供应商需根据磋商文件要求提供有关售后服务的管理制度，售后服务机构的分布情况，售后服务人员的数量、素质、技术水平及售后服务的反应能力等。</w:t>
      </w:r>
      <w:r/>
    </w:p>
    <w:p>
      <w:pPr>
        <w:ind w:firstLine="480"/>
        <w:jc w:val="left"/>
        <w:pageBreakBefore w:val="0"/>
        <w:spacing w:line="44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13.2供应商需根据磋商文件要求提供培训计划。</w:t>
      </w:r>
      <w:r/>
    </w:p>
    <w:p>
      <w:pPr>
        <w:ind w:firstLine="480"/>
        <w:jc w:val="left"/>
        <w:pageBreakBefore w:val="0"/>
        <w:spacing w:line="44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13.3供应商需根据磋商文件要求提供</w:t>
      </w:r>
      <w:r>
        <w:rPr>
          <w:rFonts w:hint="eastAsia" w:ascii="宋体" w:hAnsi="宋体" w:eastAsia="宋体" w:cs="宋体"/>
          <w:sz w:val="24"/>
          <w:szCs w:val="21"/>
          <w:lang w:val="zh-CN"/>
        </w:rPr>
        <w:t xml:space="preserve">磋商响应标的的主要组成部分、功能设计、实现思路及关键技术等。</w:t>
      </w:r>
      <w:r/>
    </w:p>
    <w:p>
      <w:pPr>
        <w:ind w:firstLine="562"/>
        <w:jc w:val="left"/>
        <w:keepLines/>
        <w:keepNext/>
        <w:pageBreakBefore w:val="0"/>
        <w:spacing w:line="440" w:lineRule="exact"/>
        <w:widowControl w:val="off"/>
        <w:rPr>
          <w:rFonts w:hint="eastAsia" w:ascii="宋体" w:hAnsi="宋体" w:eastAsia="宋体" w:cs="宋体"/>
          <w:b/>
          <w:bCs/>
          <w:sz w:val="28"/>
          <w:szCs w:val="28"/>
        </w:rPr>
        <w:outlineLvl w:val="1"/>
      </w:pPr>
      <w:r/>
      <w:bookmarkStart w:id="153" w:name="_Toc14577359"/>
      <w:r/>
      <w:bookmarkStart w:id="154" w:name="_Toc49090510"/>
      <w:r>
        <w:rPr>
          <w:rFonts w:hint="eastAsia" w:ascii="宋体" w:hAnsi="宋体" w:eastAsia="宋体" w:cs="宋体"/>
          <w:b/>
          <w:bCs/>
          <w:sz w:val="28"/>
          <w:szCs w:val="28"/>
        </w:rPr>
        <w:t xml:space="preserve">14、磋商响应函</w:t>
      </w:r>
      <w:r/>
    </w:p>
    <w:p>
      <w:pPr>
        <w:ind w:firstLine="480"/>
        <w:jc w:val="left"/>
        <w:pageBreakBefore w:val="0"/>
        <w:spacing w:line="440" w:lineRule="exact"/>
        <w:widowControl w:val="off"/>
        <w:rPr>
          <w:rFonts w:hint="eastAsia" w:ascii="宋体" w:hAnsi="宋体" w:eastAsia="宋体" w:cs="宋体"/>
          <w:sz w:val="24"/>
          <w:szCs w:val="21"/>
        </w:rPr>
      </w:pPr>
      <w:r>
        <w:rPr>
          <w:rFonts w:hint="eastAsia" w:ascii="宋体" w:hAnsi="宋体" w:eastAsia="宋体" w:cs="宋体"/>
          <w:bCs/>
          <w:sz w:val="24"/>
          <w:szCs w:val="21"/>
        </w:rPr>
        <w:t xml:space="preserve">14.1</w:t>
      </w:r>
      <w:r>
        <w:rPr>
          <w:rFonts w:hint="eastAsia" w:ascii="宋体" w:hAnsi="宋体" w:eastAsia="宋体" w:cs="宋体"/>
          <w:sz w:val="24"/>
          <w:szCs w:val="21"/>
        </w:rPr>
        <w:t xml:space="preserve">供应商应按照磋商文件中提供的格式完整、正确填写磋商响应函。</w:t>
      </w:r>
      <w:bookmarkEnd w:id="153"/>
      <w:r/>
      <w:bookmarkEnd w:id="154"/>
      <w:r/>
      <w:r/>
    </w:p>
    <w:p>
      <w:pPr>
        <w:ind w:firstLine="562"/>
        <w:jc w:val="left"/>
        <w:keepLines/>
        <w:keepNext/>
        <w:pageBreakBefore w:val="0"/>
        <w:spacing w:line="440" w:lineRule="exact"/>
        <w:widowControl w:val="off"/>
        <w:rPr>
          <w:rFonts w:hint="eastAsia" w:ascii="宋体" w:hAnsi="宋体" w:eastAsia="宋体" w:cs="宋体"/>
          <w:b/>
          <w:bCs/>
          <w:sz w:val="28"/>
          <w:szCs w:val="28"/>
        </w:rPr>
        <w:outlineLvl w:val="1"/>
      </w:pPr>
      <w:r/>
      <w:bookmarkStart w:id="155" w:name="_Toc49090511"/>
      <w:r/>
      <w:bookmarkStart w:id="156" w:name="_Toc14577360"/>
      <w:r>
        <w:rPr>
          <w:rFonts w:hint="eastAsia" w:ascii="宋体" w:hAnsi="宋体" w:eastAsia="宋体" w:cs="宋体"/>
          <w:b/>
          <w:bCs/>
          <w:sz w:val="28"/>
          <w:szCs w:val="28"/>
        </w:rPr>
        <w:t xml:space="preserve">15、磋商有效期</w:t>
      </w:r>
      <w:bookmarkEnd w:id="155"/>
      <w:r/>
      <w:bookmarkEnd w:id="156"/>
      <w:r/>
      <w:r/>
    </w:p>
    <w:p>
      <w:pPr>
        <w:ind w:firstLine="480"/>
        <w:jc w:val="left"/>
        <w:pageBreakBefore w:val="0"/>
        <w:spacing w:line="440" w:lineRule="exact"/>
        <w:widowControl w:val="off"/>
        <w:rPr>
          <w:rFonts w:hint="eastAsia" w:ascii="宋体" w:hAnsi="宋体" w:eastAsia="宋体" w:cs="宋体"/>
          <w:bCs/>
          <w:sz w:val="24"/>
          <w:szCs w:val="21"/>
        </w:rPr>
      </w:pPr>
      <w:r>
        <w:rPr>
          <w:rFonts w:hint="eastAsia" w:ascii="宋体" w:hAnsi="宋体" w:eastAsia="宋体" w:cs="宋体"/>
          <w:bCs/>
          <w:sz w:val="24"/>
          <w:szCs w:val="21"/>
        </w:rPr>
        <w:t xml:space="preserve">15.1磋商有效期为</w:t>
      </w:r>
      <w:r>
        <w:rPr>
          <w:rFonts w:hint="eastAsia" w:ascii="宋体" w:hAnsi="宋体" w:eastAsia="宋体" w:cs="宋体"/>
          <w:bCs/>
          <w:sz w:val="24"/>
          <w:szCs w:val="21"/>
          <w:lang w:eastAsia="zh-CN"/>
        </w:rPr>
        <w:t xml:space="preserve">泰州中政</w:t>
      </w:r>
      <w:r>
        <w:rPr>
          <w:rFonts w:hint="eastAsia" w:ascii="宋体" w:hAnsi="宋体" w:eastAsia="宋体" w:cs="宋体"/>
          <w:bCs/>
          <w:sz w:val="24"/>
          <w:szCs w:val="21"/>
        </w:rPr>
        <w:t xml:space="preserve">规定的提交响应文件截止之日后</w:t>
      </w:r>
      <w:r>
        <w:rPr>
          <w:rFonts w:hint="eastAsia" w:ascii="宋体" w:hAnsi="宋体" w:eastAsia="宋体" w:cs="宋体"/>
          <w:b/>
          <w:sz w:val="24"/>
          <w:szCs w:val="21"/>
          <w:u w:val="single"/>
        </w:rPr>
        <w:t xml:space="preserve">六十（60）天</w:t>
      </w:r>
      <w:r>
        <w:rPr>
          <w:rFonts w:hint="eastAsia" w:ascii="宋体" w:hAnsi="宋体" w:eastAsia="宋体" w:cs="宋体"/>
          <w:bCs/>
          <w:sz w:val="24"/>
          <w:szCs w:val="21"/>
        </w:rPr>
        <w:t xml:space="preserve">。磋商有效期比规定短的将被视为非实质性响应磋商文件而予以拒绝。</w:t>
      </w:r>
      <w:r/>
    </w:p>
    <w:p>
      <w:pPr>
        <w:ind w:firstLine="562"/>
        <w:jc w:val="left"/>
        <w:keepLines/>
        <w:keepNext/>
        <w:pageBreakBefore w:val="0"/>
        <w:spacing w:line="440" w:lineRule="exact"/>
        <w:widowControl w:val="off"/>
        <w:rPr>
          <w:rFonts w:hint="eastAsia" w:ascii="宋体" w:hAnsi="宋体" w:eastAsia="宋体" w:cs="宋体"/>
          <w:b/>
          <w:bCs/>
          <w:sz w:val="28"/>
          <w:szCs w:val="28"/>
        </w:rPr>
        <w:outlineLvl w:val="1"/>
      </w:pPr>
      <w:r>
        <w:rPr>
          <w:rFonts w:hint="eastAsia" w:ascii="宋体" w:hAnsi="宋体" w:eastAsia="宋体" w:cs="宋体"/>
          <w:b/>
          <w:bCs/>
          <w:sz w:val="28"/>
          <w:szCs w:val="28"/>
        </w:rPr>
        <w:t xml:space="preserve">16、磋商有效期的延长</w:t>
      </w:r>
      <w:r/>
    </w:p>
    <w:p>
      <w:pPr>
        <w:ind w:firstLine="480"/>
        <w:jc w:val="left"/>
        <w:pageBreakBefore w:val="0"/>
        <w:spacing w:line="440" w:lineRule="exact"/>
        <w:widowControl w:val="off"/>
        <w:rPr>
          <w:rFonts w:hint="eastAsia" w:ascii="宋体" w:hAnsi="宋体" w:eastAsia="宋体" w:cs="宋体"/>
          <w:bCs/>
          <w:sz w:val="24"/>
          <w:szCs w:val="21"/>
        </w:rPr>
      </w:pPr>
      <w:r>
        <w:rPr>
          <w:rFonts w:hint="eastAsia" w:ascii="宋体" w:hAnsi="宋体" w:eastAsia="宋体" w:cs="宋体"/>
          <w:bCs/>
          <w:sz w:val="24"/>
          <w:szCs w:val="21"/>
        </w:rPr>
        <w:t xml:space="preserve">16.1在特殊情况下，</w:t>
      </w:r>
      <w:r>
        <w:rPr>
          <w:rFonts w:hint="eastAsia" w:ascii="宋体" w:hAnsi="宋体" w:eastAsia="宋体" w:cs="宋体"/>
          <w:bCs/>
          <w:sz w:val="24"/>
          <w:szCs w:val="21"/>
          <w:lang w:eastAsia="zh-CN"/>
        </w:rPr>
        <w:t xml:space="preserve">泰州中政</w:t>
      </w:r>
      <w:r>
        <w:rPr>
          <w:rFonts w:hint="eastAsia" w:ascii="宋体" w:hAnsi="宋体" w:eastAsia="宋体" w:cs="宋体"/>
          <w:bCs/>
          <w:sz w:val="24"/>
          <w:szCs w:val="21"/>
        </w:rPr>
        <w:t xml:space="preserve">于原磋商有效期满之前，可向供应商提出延长磋商有效期的要求。这种要求与答复均应采用书面形式。供应商可以拒绝</w:t>
      </w:r>
      <w:r>
        <w:rPr>
          <w:rFonts w:hint="eastAsia" w:ascii="宋体" w:hAnsi="宋体" w:eastAsia="宋体" w:cs="宋体"/>
          <w:bCs/>
          <w:sz w:val="24"/>
          <w:szCs w:val="21"/>
          <w:lang w:eastAsia="zh-CN"/>
        </w:rPr>
        <w:t xml:space="preserve">泰州中政</w:t>
      </w:r>
      <w:r>
        <w:rPr>
          <w:rFonts w:hint="eastAsia" w:ascii="宋体" w:hAnsi="宋体" w:eastAsia="宋体" w:cs="宋体"/>
          <w:bCs/>
          <w:sz w:val="24"/>
          <w:szCs w:val="21"/>
        </w:rPr>
        <w:t xml:space="preserve">的这一要求而放弃磋商，同意延长磋商有效期的供应商既不能要求也不允许修改其响应文件。</w:t>
      </w:r>
      <w:r>
        <w:rPr>
          <w:rFonts w:hint="eastAsia" w:ascii="宋体" w:hAnsi="宋体" w:eastAsia="宋体" w:cs="宋体"/>
          <w:sz w:val="24"/>
          <w:szCs w:val="24"/>
        </w:rPr>
        <w:t xml:space="preserve">受磋商有效期约束的所有权利与义务均延长至新的有效期</w:t>
      </w:r>
      <w:r>
        <w:rPr>
          <w:rFonts w:hint="eastAsia" w:ascii="宋体" w:hAnsi="宋体" w:eastAsia="宋体" w:cs="宋体"/>
          <w:bCs/>
          <w:sz w:val="24"/>
          <w:szCs w:val="21"/>
        </w:rPr>
        <w:t xml:space="preserve">。</w:t>
      </w:r>
      <w:r/>
    </w:p>
    <w:p>
      <w:pPr>
        <w:ind w:left="0" w:firstLine="0"/>
        <w:jc w:val="center"/>
        <w:keepLines/>
        <w:keepNext/>
        <w:pageBreakBefore w:val="0"/>
        <w:spacing w:line="440" w:lineRule="exact"/>
        <w:widowControl w:val="off"/>
        <w:rPr>
          <w:rFonts w:hint="eastAsia" w:ascii="宋体" w:hAnsi="宋体" w:eastAsia="宋体" w:cs="宋体"/>
          <w:b/>
          <w:bCs/>
          <w:sz w:val="32"/>
          <w:szCs w:val="32"/>
        </w:rPr>
        <w:outlineLvl w:val="0"/>
      </w:pPr>
      <w:r/>
      <w:bookmarkStart w:id="157" w:name="_Hlt26954739"/>
      <w:r/>
      <w:bookmarkEnd w:id="157"/>
      <w:r/>
      <w:bookmarkStart w:id="158" w:name="_Hlt26954852"/>
      <w:r/>
      <w:bookmarkEnd w:id="158"/>
      <w:r/>
      <w:bookmarkStart w:id="159" w:name="_Toc31973"/>
      <w:r/>
      <w:bookmarkStart w:id="160" w:name="_Toc513029224"/>
      <w:r/>
      <w:bookmarkStart w:id="161" w:name="_Toc16938540"/>
      <w:r/>
      <w:bookmarkStart w:id="162" w:name="_Toc20823296"/>
      <w:r/>
      <w:bookmarkStart w:id="163" w:name="_Toc120614217"/>
      <w:r/>
      <w:bookmarkStart w:id="164" w:name="_Toc3269"/>
      <w:r>
        <w:rPr>
          <w:rFonts w:hint="eastAsia" w:ascii="宋体" w:hAnsi="宋体" w:eastAsia="宋体" w:cs="宋体"/>
          <w:b/>
          <w:bCs/>
          <w:sz w:val="32"/>
          <w:szCs w:val="32"/>
        </w:rPr>
        <w:t xml:space="preserve">四、响应文件的递交</w:t>
      </w:r>
      <w:bookmarkEnd w:id="159"/>
      <w:r/>
      <w:bookmarkEnd w:id="160"/>
      <w:r/>
      <w:bookmarkEnd w:id="161"/>
      <w:r/>
      <w:bookmarkEnd w:id="162"/>
      <w:r/>
      <w:bookmarkEnd w:id="163"/>
      <w:r/>
      <w:bookmarkEnd w:id="164"/>
      <w:r/>
      <w:r/>
    </w:p>
    <w:p>
      <w:pPr>
        <w:ind w:firstLine="562"/>
        <w:jc w:val="left"/>
        <w:keepLines/>
        <w:keepNext/>
        <w:pageBreakBefore w:val="0"/>
        <w:spacing w:line="440" w:lineRule="exact"/>
        <w:widowControl w:val="off"/>
        <w:rPr>
          <w:rFonts w:hint="eastAsia" w:ascii="宋体" w:hAnsi="宋体" w:eastAsia="宋体" w:cs="宋体"/>
          <w:b/>
          <w:bCs/>
          <w:sz w:val="28"/>
          <w:szCs w:val="28"/>
        </w:rPr>
        <w:outlineLvl w:val="1"/>
      </w:pPr>
      <w:r/>
      <w:bookmarkStart w:id="165" w:name="_Toc513029225"/>
      <w:r/>
      <w:bookmarkStart w:id="166" w:name="_Toc20823297"/>
      <w:r/>
      <w:bookmarkStart w:id="167" w:name="_Toc462564084"/>
      <w:r/>
      <w:bookmarkStart w:id="168" w:name="_Toc16938541"/>
      <w:r>
        <w:rPr>
          <w:rFonts w:hint="eastAsia" w:ascii="宋体" w:hAnsi="宋体" w:eastAsia="宋体" w:cs="宋体"/>
          <w:b/>
          <w:bCs/>
          <w:sz w:val="28"/>
          <w:szCs w:val="28"/>
        </w:rPr>
        <w:t xml:space="preserve">17、电子磋商</w:t>
      </w:r>
      <w:bookmarkEnd w:id="165"/>
      <w:r/>
      <w:bookmarkEnd w:id="166"/>
      <w:r/>
      <w:bookmarkEnd w:id="167"/>
      <w:r/>
      <w:bookmarkEnd w:id="168"/>
      <w:r>
        <w:rPr>
          <w:rFonts w:hint="eastAsia" w:ascii="宋体" w:hAnsi="宋体" w:eastAsia="宋体" w:cs="宋体"/>
          <w:b/>
          <w:bCs/>
          <w:sz w:val="28"/>
          <w:szCs w:val="28"/>
        </w:rPr>
        <w:t xml:space="preserve">响应文件的递交</w:t>
      </w:r>
      <w:r/>
    </w:p>
    <w:p>
      <w:pPr>
        <w:ind w:firstLine="480"/>
        <w:jc w:val="left"/>
        <w:pageBreakBefore w:val="0"/>
        <w:spacing w:line="440" w:lineRule="exact"/>
        <w:widowControl w:val="off"/>
        <w:rPr>
          <w:rFonts w:hint="eastAsia" w:ascii="宋体" w:hAnsi="宋体" w:eastAsia="宋体" w:cs="宋体"/>
          <w:bCs/>
          <w:sz w:val="24"/>
          <w:szCs w:val="21"/>
        </w:rPr>
      </w:pPr>
      <w:r>
        <w:rPr>
          <w:rFonts w:hint="eastAsia" w:ascii="宋体" w:hAnsi="宋体" w:eastAsia="宋体" w:cs="宋体"/>
          <w:bCs/>
          <w:sz w:val="24"/>
          <w:szCs w:val="21"/>
        </w:rPr>
        <w:t xml:space="preserve">17.1供应商应当按照《操作手册》规定，在提交响应文件截止时间前制作并上传电子响应文件。</w:t>
      </w:r>
      <w:bookmarkStart w:id="169" w:name="_Toc20823298"/>
      <w:r/>
      <w:bookmarkStart w:id="170" w:name="_Toc16938542"/>
      <w:r/>
      <w:bookmarkStart w:id="171" w:name="_Toc513029226"/>
      <w:r/>
      <w:r/>
    </w:p>
    <w:p>
      <w:pPr>
        <w:ind w:firstLine="562"/>
        <w:jc w:val="left"/>
        <w:keepLines/>
        <w:keepNext/>
        <w:pageBreakBefore w:val="0"/>
        <w:spacing w:line="440" w:lineRule="exact"/>
        <w:widowControl w:val="off"/>
        <w:rPr>
          <w:rFonts w:hint="eastAsia" w:ascii="宋体" w:hAnsi="宋体" w:eastAsia="宋体" w:cs="宋体"/>
          <w:b/>
          <w:bCs w:val="0"/>
          <w:sz w:val="28"/>
          <w:szCs w:val="28"/>
        </w:rPr>
        <w:outlineLvl w:val="1"/>
      </w:pPr>
      <w:r>
        <w:rPr>
          <w:rFonts w:hint="eastAsia" w:ascii="宋体" w:hAnsi="宋体" w:eastAsia="宋体" w:cs="宋体"/>
          <w:b/>
          <w:bCs w:val="0"/>
          <w:sz w:val="28"/>
          <w:szCs w:val="28"/>
        </w:rPr>
        <w:t xml:space="preserve">18、提交响应文件截止时间</w:t>
      </w:r>
      <w:bookmarkEnd w:id="169"/>
      <w:r/>
      <w:bookmarkEnd w:id="170"/>
      <w:r/>
      <w:bookmarkEnd w:id="171"/>
      <w:r/>
      <w:r/>
    </w:p>
    <w:p>
      <w:pPr>
        <w:ind w:firstLine="480"/>
        <w:jc w:val="left"/>
        <w:pageBreakBefore w:val="0"/>
        <w:spacing w:line="440" w:lineRule="exact"/>
        <w:widowControl w:val="off"/>
        <w:rPr>
          <w:rFonts w:hint="eastAsia" w:ascii="宋体" w:hAnsi="宋体" w:eastAsia="宋体" w:cs="宋体"/>
          <w:bCs/>
          <w:sz w:val="24"/>
          <w:szCs w:val="21"/>
        </w:rPr>
      </w:pPr>
      <w:r>
        <w:rPr>
          <w:rFonts w:hint="eastAsia" w:ascii="宋体" w:hAnsi="宋体" w:eastAsia="宋体" w:cs="宋体"/>
          <w:sz w:val="24"/>
          <w:szCs w:val="21"/>
        </w:rPr>
        <w:t xml:space="preserve">18.1</w:t>
      </w:r>
      <w:r>
        <w:rPr>
          <w:rFonts w:hint="eastAsia" w:ascii="宋体" w:hAnsi="宋体" w:eastAsia="宋体" w:cs="宋体"/>
          <w:bCs/>
          <w:sz w:val="24"/>
          <w:szCs w:val="21"/>
        </w:rPr>
        <w:t xml:space="preserve">供应商上传电子响应文件的时间不得迟于磋商公告中规定的提交响应文件截止时间。</w:t>
      </w:r>
      <w:r/>
    </w:p>
    <w:p>
      <w:pPr>
        <w:ind w:firstLine="480"/>
        <w:jc w:val="left"/>
        <w:pageBreakBefore w:val="0"/>
        <w:spacing w:line="440" w:lineRule="exact"/>
        <w:widowControl w:val="off"/>
        <w:rPr>
          <w:rFonts w:hint="eastAsia" w:ascii="宋体" w:hAnsi="宋体" w:eastAsia="宋体" w:cs="宋体"/>
          <w:bCs/>
          <w:sz w:val="24"/>
          <w:szCs w:val="21"/>
        </w:rPr>
      </w:pPr>
      <w:r>
        <w:rPr>
          <w:rFonts w:hint="eastAsia" w:ascii="宋体" w:hAnsi="宋体" w:eastAsia="宋体" w:cs="宋体"/>
          <w:bCs/>
          <w:sz w:val="24"/>
          <w:szCs w:val="21"/>
        </w:rPr>
        <w:t xml:space="preserve">供应商应充分考虑到网络环境、网络带宽等风险因素，如因供应商自身原因造成的电子响应文件上传不成功的按照本磋商文件第二章第25.3.2条规定做无效响应处理。</w:t>
      </w:r>
      <w:r/>
    </w:p>
    <w:p>
      <w:pPr>
        <w:ind w:firstLine="480"/>
        <w:jc w:val="left"/>
        <w:pageBreakBefore w:val="0"/>
        <w:spacing w:line="440" w:lineRule="exact"/>
        <w:widowControl w:val="off"/>
        <w:rPr>
          <w:rFonts w:hint="eastAsia" w:ascii="宋体" w:hAnsi="宋体" w:eastAsia="宋体" w:cs="宋体"/>
          <w:bCs/>
          <w:sz w:val="24"/>
          <w:szCs w:val="21"/>
        </w:rPr>
      </w:pPr>
      <w:r>
        <w:rPr>
          <w:rFonts w:hint="eastAsia" w:ascii="宋体" w:hAnsi="宋体" w:eastAsia="宋体" w:cs="宋体"/>
          <w:sz w:val="24"/>
          <w:szCs w:val="21"/>
        </w:rPr>
        <w:t xml:space="preserve">18.2</w:t>
      </w:r>
      <w:r>
        <w:rPr>
          <w:rFonts w:hint="eastAsia" w:ascii="宋体" w:hAnsi="宋体" w:eastAsia="宋体" w:cs="宋体"/>
          <w:bCs/>
          <w:sz w:val="24"/>
          <w:szCs w:val="21"/>
        </w:rPr>
        <w:t xml:space="preserve"> </w:t>
      </w:r>
      <w:r>
        <w:rPr>
          <w:rFonts w:hint="eastAsia" w:ascii="宋体" w:hAnsi="宋体" w:eastAsia="宋体" w:cs="宋体"/>
          <w:bCs/>
          <w:sz w:val="24"/>
          <w:szCs w:val="21"/>
          <w:lang w:eastAsia="zh-CN"/>
        </w:rPr>
        <w:t xml:space="preserve">泰州中政</w:t>
      </w:r>
      <w:r>
        <w:rPr>
          <w:rFonts w:hint="eastAsia" w:ascii="宋体" w:hAnsi="宋体" w:eastAsia="宋体" w:cs="宋体"/>
          <w:bCs/>
          <w:sz w:val="24"/>
          <w:szCs w:val="21"/>
        </w:rPr>
        <w:t xml:space="preserve">可以按照规定，通过修改磋商文件酌情延长提交响应文件截止日期，在此情况下，供应商的所有权利和义务以及供应商受制的截止日期均应以延长后新的截止日期为准。</w:t>
      </w:r>
      <w:r/>
    </w:p>
    <w:p>
      <w:pPr>
        <w:ind w:firstLine="562"/>
        <w:jc w:val="left"/>
        <w:keepLines/>
        <w:keepNext/>
        <w:pageBreakBefore w:val="0"/>
        <w:spacing w:line="440" w:lineRule="exact"/>
        <w:widowControl w:val="off"/>
        <w:rPr>
          <w:rFonts w:hint="eastAsia" w:ascii="宋体" w:hAnsi="宋体" w:eastAsia="宋体" w:cs="宋体"/>
          <w:b/>
          <w:bCs/>
          <w:sz w:val="28"/>
          <w:szCs w:val="28"/>
        </w:rPr>
        <w:outlineLvl w:val="1"/>
      </w:pPr>
      <w:r/>
      <w:bookmarkStart w:id="172" w:name="_Toc513029227"/>
      <w:r/>
      <w:bookmarkStart w:id="173" w:name="_Toc16938543"/>
      <w:r/>
      <w:bookmarkStart w:id="174" w:name="_Toc20823299"/>
      <w:r>
        <w:rPr>
          <w:rFonts w:hint="eastAsia" w:ascii="宋体" w:hAnsi="宋体" w:eastAsia="宋体" w:cs="宋体"/>
          <w:b/>
          <w:bCs/>
          <w:sz w:val="28"/>
          <w:szCs w:val="28"/>
        </w:rPr>
        <w:t xml:space="preserve">19、响应文件</w:t>
      </w:r>
      <w:bookmarkEnd w:id="172"/>
      <w:r/>
      <w:bookmarkEnd w:id="173"/>
      <w:r/>
      <w:bookmarkEnd w:id="174"/>
      <w:r>
        <w:rPr>
          <w:rFonts w:hint="eastAsia" w:ascii="宋体" w:hAnsi="宋体" w:eastAsia="宋体" w:cs="宋体"/>
          <w:b/>
          <w:bCs/>
          <w:sz w:val="28"/>
          <w:szCs w:val="28"/>
        </w:rPr>
        <w:t xml:space="preserve">的拒收</w:t>
      </w:r>
      <w:r/>
    </w:p>
    <w:p>
      <w:pPr>
        <w:ind w:firstLine="480"/>
        <w:jc w:val="left"/>
        <w:pageBreakBefore w:val="0"/>
        <w:spacing w:line="440" w:lineRule="exact"/>
        <w:widowControl w:val="off"/>
        <w:rPr>
          <w:rFonts w:hint="eastAsia" w:ascii="宋体" w:hAnsi="宋体" w:eastAsia="宋体" w:cs="宋体"/>
          <w:bCs/>
          <w:sz w:val="24"/>
          <w:szCs w:val="21"/>
        </w:rPr>
      </w:pPr>
      <w:r>
        <w:rPr>
          <w:rFonts w:hint="eastAsia" w:ascii="宋体" w:hAnsi="宋体" w:eastAsia="宋体" w:cs="宋体"/>
          <w:bCs/>
          <w:sz w:val="24"/>
          <w:szCs w:val="21"/>
        </w:rPr>
        <w:t xml:space="preserve">19.1 </w:t>
      </w:r>
      <w:r>
        <w:rPr>
          <w:rFonts w:hint="eastAsia" w:ascii="宋体" w:hAnsi="宋体" w:eastAsia="宋体" w:cs="宋体"/>
          <w:bCs/>
          <w:sz w:val="24"/>
          <w:szCs w:val="21"/>
          <w:lang w:eastAsia="zh-CN"/>
        </w:rPr>
        <w:t xml:space="preserve">泰州中政</w:t>
      </w:r>
      <w:r>
        <w:rPr>
          <w:rFonts w:hint="eastAsia" w:ascii="宋体" w:hAnsi="宋体" w:eastAsia="宋体" w:cs="宋体"/>
          <w:bCs/>
          <w:sz w:val="24"/>
          <w:szCs w:val="21"/>
        </w:rPr>
        <w:t xml:space="preserve">拒绝接收在其规定的提交响应文件截止时间后上传的任何电子响应文件。</w:t>
      </w:r>
      <w:r/>
    </w:p>
    <w:p>
      <w:pPr>
        <w:ind w:firstLine="562"/>
        <w:jc w:val="left"/>
        <w:keepLines/>
        <w:keepNext/>
        <w:pageBreakBefore w:val="0"/>
        <w:spacing w:line="440" w:lineRule="exact"/>
        <w:widowControl w:val="off"/>
        <w:rPr>
          <w:rFonts w:hint="eastAsia" w:ascii="宋体" w:hAnsi="宋体" w:eastAsia="宋体" w:cs="宋体"/>
          <w:b/>
          <w:bCs/>
          <w:sz w:val="28"/>
          <w:szCs w:val="28"/>
        </w:rPr>
        <w:outlineLvl w:val="1"/>
      </w:pPr>
      <w:r/>
      <w:bookmarkStart w:id="175" w:name="_Toc513029228"/>
      <w:r/>
      <w:bookmarkStart w:id="176" w:name="_Toc20823300"/>
      <w:r/>
      <w:bookmarkStart w:id="177" w:name="_Toc16938544"/>
      <w:r>
        <w:rPr>
          <w:rFonts w:hint="eastAsia" w:ascii="宋体" w:hAnsi="宋体" w:eastAsia="宋体" w:cs="宋体"/>
          <w:b/>
          <w:bCs/>
          <w:sz w:val="28"/>
          <w:szCs w:val="28"/>
        </w:rPr>
        <w:t xml:space="preserve">20、响应文件的撤回和修改</w:t>
      </w:r>
      <w:bookmarkEnd w:id="175"/>
      <w:r/>
      <w:bookmarkEnd w:id="176"/>
      <w:r/>
      <w:bookmarkEnd w:id="177"/>
      <w:r/>
      <w:r/>
    </w:p>
    <w:p>
      <w:pPr>
        <w:ind w:firstLine="480"/>
        <w:jc w:val="left"/>
        <w:pageBreakBefore w:val="0"/>
        <w:spacing w:line="440" w:lineRule="exact"/>
        <w:widowControl w:val="off"/>
        <w:rPr>
          <w:rFonts w:hint="eastAsia" w:ascii="宋体" w:hAnsi="宋体" w:eastAsia="宋体" w:cs="宋体"/>
          <w:sz w:val="24"/>
          <w:szCs w:val="21"/>
        </w:rPr>
      </w:pPr>
      <w:r>
        <w:rPr>
          <w:rFonts w:hint="eastAsia" w:ascii="宋体" w:hAnsi="宋体" w:eastAsia="宋体" w:cs="宋体"/>
          <w:sz w:val="24"/>
          <w:szCs w:val="21"/>
        </w:rPr>
        <w:t xml:space="preserve">20.1响应文件的撤回</w:t>
      </w:r>
      <w:r/>
    </w:p>
    <w:p>
      <w:pPr>
        <w:ind w:firstLine="480"/>
        <w:jc w:val="left"/>
        <w:pageBreakBefore w:val="0"/>
        <w:spacing w:line="440" w:lineRule="exact"/>
        <w:widowControl w:val="off"/>
        <w:rPr>
          <w:rFonts w:hint="eastAsia" w:ascii="宋体" w:hAnsi="宋体" w:eastAsia="宋体" w:cs="宋体"/>
          <w:sz w:val="24"/>
          <w:szCs w:val="21"/>
        </w:rPr>
      </w:pPr>
      <w:r>
        <w:rPr>
          <w:rFonts w:hint="eastAsia" w:ascii="宋体" w:hAnsi="宋体" w:eastAsia="宋体" w:cs="宋体"/>
          <w:sz w:val="24"/>
          <w:szCs w:val="21"/>
        </w:rPr>
        <w:t xml:space="preserve">20.1.1 电子响应文件的撤回</w:t>
      </w:r>
      <w:r/>
    </w:p>
    <w:p>
      <w:pPr>
        <w:ind w:firstLine="480"/>
        <w:jc w:val="left"/>
        <w:pageBreakBefore w:val="0"/>
        <w:spacing w:line="440" w:lineRule="exact"/>
        <w:widowControl w:val="off"/>
        <w:rPr>
          <w:rFonts w:hint="eastAsia" w:ascii="宋体" w:hAnsi="宋体" w:eastAsia="宋体" w:cs="宋体"/>
          <w:sz w:val="24"/>
          <w:szCs w:val="21"/>
        </w:rPr>
      </w:pPr>
      <w:r>
        <w:rPr>
          <w:rFonts w:hint="eastAsia" w:ascii="宋体" w:hAnsi="宋体" w:eastAsia="宋体" w:cs="宋体"/>
          <w:sz w:val="24"/>
          <w:szCs w:val="21"/>
        </w:rPr>
        <w:t xml:space="preserve">供应商可在</w:t>
      </w:r>
      <w:r>
        <w:rPr>
          <w:rFonts w:hint="eastAsia" w:ascii="宋体" w:hAnsi="宋体" w:eastAsia="宋体" w:cs="宋体"/>
          <w:bCs/>
          <w:sz w:val="24"/>
          <w:szCs w:val="21"/>
        </w:rPr>
        <w:t xml:space="preserve">提交响应文件</w:t>
      </w:r>
      <w:r>
        <w:rPr>
          <w:rFonts w:hint="eastAsia" w:ascii="宋体" w:hAnsi="宋体" w:eastAsia="宋体" w:cs="宋体"/>
          <w:sz w:val="24"/>
          <w:szCs w:val="21"/>
        </w:rPr>
        <w:t xml:space="preserve">截止时间前，撤回其电子响应文件，具体操作方法见《操作手册》。</w:t>
      </w:r>
      <w:r/>
    </w:p>
    <w:p>
      <w:pPr>
        <w:ind w:firstLine="480"/>
        <w:jc w:val="left"/>
        <w:pageBreakBefore w:val="0"/>
        <w:spacing w:line="44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20.1.2供应商撤回电子响应文件，则认为其不再参与本项目磋商活动。</w:t>
      </w:r>
      <w:r/>
    </w:p>
    <w:p>
      <w:pPr>
        <w:ind w:firstLine="480"/>
        <w:jc w:val="left"/>
        <w:pageBreakBefore w:val="0"/>
        <w:spacing w:line="44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20.2响应文件的修改</w:t>
      </w:r>
      <w:r/>
    </w:p>
    <w:p>
      <w:pPr>
        <w:ind w:firstLine="480"/>
        <w:jc w:val="left"/>
        <w:pageBreakBefore w:val="0"/>
        <w:spacing w:line="440" w:lineRule="exact"/>
        <w:widowControl w:val="off"/>
        <w:rPr>
          <w:rFonts w:hint="eastAsia" w:ascii="宋体" w:hAnsi="宋体" w:eastAsia="宋体" w:cs="宋体"/>
          <w:sz w:val="24"/>
          <w:szCs w:val="21"/>
        </w:rPr>
      </w:pPr>
      <w:r>
        <w:rPr>
          <w:rFonts w:hint="eastAsia" w:ascii="宋体" w:hAnsi="宋体" w:eastAsia="宋体" w:cs="宋体"/>
          <w:sz w:val="24"/>
          <w:szCs w:val="21"/>
        </w:rPr>
        <w:t xml:space="preserve">供应商可在</w:t>
      </w:r>
      <w:r>
        <w:rPr>
          <w:rFonts w:hint="eastAsia" w:ascii="宋体" w:hAnsi="宋体" w:eastAsia="宋体" w:cs="宋体"/>
          <w:bCs/>
          <w:sz w:val="24"/>
          <w:szCs w:val="21"/>
        </w:rPr>
        <w:t xml:space="preserve">提交响应文件</w:t>
      </w:r>
      <w:r>
        <w:rPr>
          <w:rFonts w:hint="eastAsia" w:ascii="宋体" w:hAnsi="宋体" w:eastAsia="宋体" w:cs="宋体"/>
          <w:sz w:val="24"/>
          <w:szCs w:val="21"/>
        </w:rPr>
        <w:t xml:space="preserve">截止时间前，对其电子响应文件进行修改，具体操作方法见《操作手册》。</w:t>
      </w:r>
      <w:r/>
    </w:p>
    <w:p>
      <w:pPr>
        <w:ind w:firstLine="480"/>
        <w:jc w:val="left"/>
        <w:pageBreakBefore w:val="0"/>
        <w:spacing w:line="440" w:lineRule="exact"/>
        <w:widowControl w:val="off"/>
        <w:rPr>
          <w:rFonts w:hint="eastAsia" w:ascii="宋体" w:hAnsi="宋体" w:eastAsia="宋体" w:cs="宋体"/>
          <w:bCs/>
          <w:sz w:val="24"/>
          <w:szCs w:val="21"/>
        </w:rPr>
      </w:pPr>
      <w:r>
        <w:rPr>
          <w:rFonts w:hint="eastAsia" w:ascii="宋体" w:hAnsi="宋体" w:eastAsia="宋体" w:cs="宋体"/>
          <w:sz w:val="24"/>
          <w:szCs w:val="21"/>
        </w:rPr>
        <w:t xml:space="preserve">20.3</w:t>
      </w:r>
      <w:r>
        <w:rPr>
          <w:rFonts w:hint="eastAsia" w:ascii="宋体" w:hAnsi="宋体" w:eastAsia="宋体" w:cs="宋体"/>
          <w:bCs/>
          <w:sz w:val="24"/>
          <w:szCs w:val="21"/>
        </w:rPr>
        <w:t xml:space="preserve"> 在提交响应文件截止时间之后，供应商不得对其电子响应文件作任何修改。</w:t>
      </w:r>
      <w:r/>
    </w:p>
    <w:p>
      <w:pPr>
        <w:ind w:firstLine="480"/>
        <w:jc w:val="left"/>
        <w:pageBreakBefore w:val="0"/>
        <w:spacing w:line="440" w:lineRule="exact"/>
        <w:widowControl w:val="off"/>
        <w:rPr>
          <w:rFonts w:hint="eastAsia" w:ascii="宋体" w:hAnsi="宋体" w:eastAsia="宋体" w:cs="宋体"/>
          <w:bCs/>
          <w:sz w:val="24"/>
          <w:szCs w:val="21"/>
        </w:rPr>
      </w:pPr>
      <w:r>
        <w:rPr>
          <w:rFonts w:hint="eastAsia" w:ascii="宋体" w:hAnsi="宋体" w:eastAsia="宋体" w:cs="宋体"/>
          <w:sz w:val="24"/>
          <w:szCs w:val="21"/>
        </w:rPr>
        <w:t xml:space="preserve">20.4</w:t>
      </w:r>
      <w:r>
        <w:rPr>
          <w:rFonts w:hint="eastAsia" w:ascii="宋体" w:hAnsi="宋体" w:eastAsia="宋体" w:cs="宋体"/>
          <w:bCs/>
          <w:sz w:val="24"/>
          <w:szCs w:val="21"/>
        </w:rPr>
        <w:t xml:space="preserve"> 在提交响应文件截止时间至磋商文件中规定的磋商有效期满之间的这段时间内，供应商不得撤回其响应文件。</w:t>
      </w:r>
      <w:r/>
    </w:p>
    <w:p>
      <w:pPr>
        <w:ind w:left="0" w:firstLine="0"/>
        <w:jc w:val="center"/>
        <w:keepLines/>
        <w:keepNext/>
        <w:pageBreakBefore w:val="0"/>
        <w:spacing w:line="440" w:lineRule="exact"/>
        <w:widowControl w:val="off"/>
        <w:rPr>
          <w:rFonts w:hint="eastAsia" w:ascii="宋体" w:hAnsi="宋体" w:eastAsia="宋体" w:cs="宋体"/>
          <w:b/>
          <w:bCs/>
          <w:sz w:val="32"/>
          <w:szCs w:val="32"/>
        </w:rPr>
        <w:outlineLvl w:val="0"/>
      </w:pPr>
      <w:r/>
      <w:bookmarkStart w:id="178" w:name="_Toc513029229"/>
      <w:r/>
      <w:bookmarkStart w:id="179" w:name="_Toc29470"/>
      <w:r/>
      <w:bookmarkStart w:id="180" w:name="_Toc120614218"/>
      <w:r/>
      <w:bookmarkStart w:id="181" w:name="_Toc5756"/>
      <w:r/>
      <w:bookmarkStart w:id="182" w:name="_Toc16938545"/>
      <w:r/>
      <w:bookmarkStart w:id="183" w:name="_Toc20823301"/>
      <w:r>
        <w:rPr>
          <w:rFonts w:hint="eastAsia" w:ascii="宋体" w:hAnsi="宋体" w:eastAsia="宋体" w:cs="宋体"/>
          <w:b/>
          <w:bCs/>
          <w:sz w:val="32"/>
          <w:szCs w:val="32"/>
        </w:rPr>
        <w:t xml:space="preserve">五、响应文件的解密与评审</w:t>
      </w:r>
      <w:bookmarkEnd w:id="178"/>
      <w:r/>
      <w:bookmarkEnd w:id="179"/>
      <w:r/>
      <w:bookmarkEnd w:id="180"/>
      <w:r/>
      <w:bookmarkEnd w:id="181"/>
      <w:r/>
      <w:bookmarkEnd w:id="182"/>
      <w:r/>
      <w:bookmarkEnd w:id="183"/>
      <w:r/>
      <w:r/>
    </w:p>
    <w:p>
      <w:pPr>
        <w:ind w:firstLine="562"/>
        <w:jc w:val="left"/>
        <w:keepLines/>
        <w:keepNext/>
        <w:pageBreakBefore w:val="0"/>
        <w:spacing w:line="440" w:lineRule="exact"/>
        <w:widowControl w:val="off"/>
        <w:rPr>
          <w:rFonts w:hint="eastAsia" w:ascii="宋体" w:hAnsi="宋体" w:eastAsia="宋体" w:cs="宋体"/>
          <w:b/>
          <w:bCs/>
          <w:sz w:val="28"/>
          <w:szCs w:val="28"/>
        </w:rPr>
        <w:outlineLvl w:val="1"/>
      </w:pPr>
      <w:r/>
      <w:bookmarkStart w:id="184" w:name="_Toc513029230"/>
      <w:r/>
      <w:bookmarkStart w:id="185" w:name="_Toc20823302"/>
      <w:r/>
      <w:bookmarkStart w:id="186" w:name="_Toc16938546"/>
      <w:r>
        <w:rPr>
          <w:rFonts w:hint="eastAsia" w:ascii="宋体" w:hAnsi="宋体" w:eastAsia="宋体" w:cs="宋体"/>
          <w:b/>
          <w:bCs/>
          <w:sz w:val="28"/>
          <w:szCs w:val="28"/>
        </w:rPr>
        <w:t xml:space="preserve">21、</w:t>
      </w:r>
      <w:bookmarkEnd w:id="184"/>
      <w:r/>
      <w:bookmarkEnd w:id="185"/>
      <w:r/>
      <w:bookmarkEnd w:id="186"/>
      <w:r>
        <w:rPr>
          <w:rFonts w:hint="eastAsia" w:ascii="宋体" w:hAnsi="宋体" w:eastAsia="宋体" w:cs="宋体"/>
          <w:b/>
          <w:bCs/>
          <w:sz w:val="28"/>
          <w:szCs w:val="28"/>
        </w:rPr>
        <w:t xml:space="preserve">响应文件解密</w:t>
      </w:r>
      <w:r/>
    </w:p>
    <w:p>
      <w:pPr>
        <w:ind w:firstLine="480"/>
        <w:jc w:val="left"/>
        <w:pageBreakBefore w:val="0"/>
        <w:spacing w:line="440" w:lineRule="exact"/>
        <w:widowControl w:val="off"/>
        <w:rPr>
          <w:rFonts w:hint="eastAsia" w:ascii="宋体" w:hAnsi="宋体" w:eastAsia="宋体" w:cs="宋体"/>
          <w:szCs w:val="21"/>
        </w:rPr>
      </w:pPr>
      <w:r>
        <w:rPr>
          <w:rFonts w:hint="eastAsia" w:ascii="宋体" w:hAnsi="宋体" w:eastAsia="宋体" w:cs="宋体"/>
          <w:sz w:val="24"/>
          <w:szCs w:val="21"/>
        </w:rPr>
        <w:t xml:space="preserve">21.1</w:t>
      </w:r>
      <w:r>
        <w:rPr>
          <w:rFonts w:hint="eastAsia" w:ascii="宋体" w:hAnsi="宋体" w:eastAsia="宋体" w:cs="宋体"/>
          <w:sz w:val="24"/>
          <w:szCs w:val="24"/>
        </w:rPr>
        <w:t xml:space="preserve">供应商应当按照《操作手册》规定，在苏采云系统规定的时间内对磋商响应文件进行解密。</w:t>
      </w:r>
      <w:r/>
    </w:p>
    <w:p>
      <w:pPr>
        <w:ind w:firstLine="562"/>
        <w:jc w:val="left"/>
        <w:keepLines/>
        <w:keepNext/>
        <w:pageBreakBefore w:val="0"/>
        <w:spacing w:line="440" w:lineRule="exact"/>
        <w:widowControl w:val="off"/>
        <w:rPr>
          <w:rFonts w:hint="eastAsia" w:ascii="宋体" w:hAnsi="宋体" w:eastAsia="宋体" w:cs="宋体"/>
          <w:b/>
          <w:bCs/>
          <w:sz w:val="28"/>
          <w:szCs w:val="28"/>
        </w:rPr>
        <w:outlineLvl w:val="1"/>
      </w:pPr>
      <w:r/>
      <w:bookmarkStart w:id="187" w:name="_Toc513029231"/>
      <w:r/>
      <w:bookmarkStart w:id="188" w:name="_Toc20823303"/>
      <w:r/>
      <w:bookmarkStart w:id="189" w:name="_Toc16938547"/>
      <w:r>
        <w:rPr>
          <w:rFonts w:hint="eastAsia" w:ascii="宋体" w:hAnsi="宋体" w:eastAsia="宋体" w:cs="宋体"/>
          <w:b/>
          <w:bCs/>
          <w:sz w:val="28"/>
          <w:szCs w:val="28"/>
        </w:rPr>
        <w:t xml:space="preserve">22、磋商小组</w:t>
      </w:r>
      <w:r/>
    </w:p>
    <w:p>
      <w:pPr>
        <w:ind w:firstLine="480"/>
        <w:jc w:val="left"/>
        <w:pageBreakBefore w:val="0"/>
        <w:spacing w:line="440" w:lineRule="exact"/>
        <w:widowControl w:val="off"/>
        <w:rPr>
          <w:rFonts w:hint="eastAsia" w:ascii="宋体" w:hAnsi="宋体" w:eastAsia="宋体" w:cs="宋体"/>
          <w:b/>
          <w:sz w:val="24"/>
          <w:szCs w:val="24"/>
        </w:rPr>
      </w:pPr>
      <w:r>
        <w:rPr>
          <w:rFonts w:hint="eastAsia" w:ascii="宋体" w:hAnsi="宋体" w:eastAsia="宋体" w:cs="宋体"/>
          <w:sz w:val="24"/>
          <w:szCs w:val="24"/>
        </w:rPr>
        <w:t xml:space="preserve">22.1</w:t>
      </w:r>
      <w:r>
        <w:rPr>
          <w:rFonts w:hint="eastAsia" w:ascii="宋体" w:hAnsi="宋体" w:eastAsia="宋体" w:cs="宋体"/>
          <w:sz w:val="24"/>
          <w:szCs w:val="24"/>
          <w:lang w:eastAsia="zh-CN"/>
        </w:rPr>
        <w:t xml:space="preserve">泰州中政</w:t>
      </w:r>
      <w:r>
        <w:rPr>
          <w:rFonts w:hint="eastAsia" w:ascii="宋体" w:hAnsi="宋体" w:eastAsia="宋体" w:cs="宋体"/>
          <w:sz w:val="24"/>
          <w:szCs w:val="24"/>
        </w:rPr>
        <w:t xml:space="preserve">将组织磋商小组对响应文件进行评审。磋商小组由采购人代表和有关技术、经济等方面的专家组成，且人员构成符合政府采购有关规定。</w:t>
      </w:r>
      <w:r/>
    </w:p>
    <w:p>
      <w:pPr>
        <w:ind w:firstLine="480"/>
        <w:jc w:val="left"/>
        <w:pageBreakBefore w:val="0"/>
        <w:spacing w:line="44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22.2磋商小组独立工作，负责评审所有响应文件并确定成交侯选人。</w:t>
      </w:r>
      <w:r/>
    </w:p>
    <w:p>
      <w:pPr>
        <w:ind w:firstLine="562"/>
        <w:jc w:val="left"/>
        <w:keepLines/>
        <w:keepNext/>
        <w:pageBreakBefore w:val="0"/>
        <w:spacing w:line="440" w:lineRule="exact"/>
        <w:widowControl w:val="off"/>
        <w:rPr>
          <w:rFonts w:hint="eastAsia" w:ascii="宋体" w:hAnsi="宋体" w:eastAsia="宋体" w:cs="宋体"/>
          <w:b/>
          <w:bCs/>
          <w:sz w:val="28"/>
          <w:szCs w:val="28"/>
        </w:rPr>
        <w:outlineLvl w:val="1"/>
      </w:pPr>
      <w:r>
        <w:rPr>
          <w:rFonts w:hint="eastAsia" w:ascii="宋体" w:hAnsi="宋体" w:eastAsia="宋体" w:cs="宋体"/>
          <w:b/>
          <w:bCs/>
          <w:sz w:val="28"/>
          <w:szCs w:val="28"/>
        </w:rPr>
        <w:t xml:space="preserve">23、评审过程的保密与公正</w:t>
      </w:r>
      <w:bookmarkEnd w:id="187"/>
      <w:r/>
      <w:bookmarkEnd w:id="188"/>
      <w:r/>
      <w:bookmarkEnd w:id="189"/>
      <w:r/>
      <w:r/>
    </w:p>
    <w:p>
      <w:pPr>
        <w:ind w:firstLine="480"/>
        <w:jc w:val="left"/>
        <w:pageBreakBefore w:val="0"/>
        <w:spacing w:line="440" w:lineRule="exact"/>
        <w:widowControl w:val="off"/>
        <w:rPr>
          <w:rFonts w:hint="eastAsia" w:ascii="宋体" w:hAnsi="宋体" w:eastAsia="宋体" w:cs="宋体"/>
          <w:bCs/>
          <w:sz w:val="24"/>
          <w:szCs w:val="21"/>
        </w:rPr>
      </w:pPr>
      <w:r>
        <w:rPr>
          <w:rFonts w:hint="eastAsia" w:ascii="宋体" w:hAnsi="宋体" w:eastAsia="宋体" w:cs="宋体"/>
          <w:sz w:val="24"/>
          <w:szCs w:val="21"/>
        </w:rPr>
        <w:t xml:space="preserve">23.1</w:t>
      </w:r>
      <w:r>
        <w:rPr>
          <w:rFonts w:hint="eastAsia" w:ascii="宋体" w:hAnsi="宋体" w:eastAsia="宋体" w:cs="宋体"/>
          <w:bCs/>
          <w:sz w:val="24"/>
          <w:szCs w:val="21"/>
        </w:rPr>
        <w:t xml:space="preserve">磋商小组、采购人和</w:t>
      </w:r>
      <w:r>
        <w:rPr>
          <w:rFonts w:hint="eastAsia" w:ascii="宋体" w:hAnsi="宋体" w:eastAsia="宋体" w:cs="宋体"/>
          <w:bCs/>
          <w:sz w:val="24"/>
          <w:szCs w:val="21"/>
          <w:lang w:eastAsia="zh-CN"/>
        </w:rPr>
        <w:t xml:space="preserve">泰州中政</w:t>
      </w:r>
      <w:r>
        <w:rPr>
          <w:rFonts w:hint="eastAsia" w:ascii="宋体" w:hAnsi="宋体" w:eastAsia="宋体" w:cs="宋体"/>
          <w:bCs/>
          <w:sz w:val="24"/>
          <w:szCs w:val="21"/>
        </w:rPr>
        <w:t xml:space="preserve">工作人员、相关监督人员等与评审工作有关的人员，对评审情况以及在评审过程中获悉的国家秘密、商业秘密负有保密责任。</w:t>
      </w:r>
      <w:r/>
    </w:p>
    <w:p>
      <w:pPr>
        <w:ind w:firstLine="480"/>
        <w:jc w:val="left"/>
        <w:pageBreakBefore w:val="0"/>
        <w:spacing w:line="440" w:lineRule="exact"/>
        <w:widowControl w:val="off"/>
        <w:rPr>
          <w:rFonts w:hint="eastAsia" w:ascii="宋体" w:hAnsi="宋体" w:eastAsia="宋体" w:cs="宋体"/>
          <w:sz w:val="24"/>
          <w:szCs w:val="24"/>
        </w:rPr>
      </w:pPr>
      <w:r>
        <w:rPr>
          <w:rFonts w:hint="eastAsia" w:ascii="宋体" w:hAnsi="宋体" w:eastAsia="宋体" w:cs="宋体"/>
          <w:sz w:val="24"/>
          <w:szCs w:val="21"/>
        </w:rPr>
        <w:t xml:space="preserve">23.2</w:t>
      </w:r>
      <w:r>
        <w:rPr>
          <w:rFonts w:hint="eastAsia" w:ascii="宋体" w:hAnsi="宋体" w:eastAsia="宋体" w:cs="宋体"/>
          <w:sz w:val="24"/>
          <w:szCs w:val="24"/>
        </w:rPr>
        <w:t xml:space="preserve">在评审过程中，供应商不得以任何行为影响磋商评审过程，否则其响应文件将被作为无效响应文件。</w:t>
      </w:r>
      <w:r/>
    </w:p>
    <w:p>
      <w:pPr>
        <w:ind w:firstLine="480"/>
        <w:jc w:val="left"/>
        <w:pageBreakBefore w:val="0"/>
        <w:spacing w:line="440" w:lineRule="exact"/>
        <w:widowControl w:val="off"/>
        <w:rPr>
          <w:rFonts w:hint="eastAsia" w:ascii="宋体" w:hAnsi="宋体" w:eastAsia="宋体" w:cs="宋体"/>
          <w:sz w:val="24"/>
          <w:szCs w:val="24"/>
        </w:rPr>
      </w:pPr>
      <w:r>
        <w:rPr>
          <w:rFonts w:hint="eastAsia" w:ascii="宋体" w:hAnsi="宋体" w:eastAsia="宋体" w:cs="宋体"/>
          <w:sz w:val="24"/>
          <w:szCs w:val="21"/>
        </w:rPr>
        <w:t xml:space="preserve">23.3</w:t>
      </w:r>
      <w:r>
        <w:rPr>
          <w:rFonts w:hint="eastAsia" w:ascii="宋体" w:hAnsi="宋体" w:eastAsia="宋体" w:cs="宋体"/>
          <w:sz w:val="24"/>
          <w:szCs w:val="24"/>
        </w:rPr>
        <w:t xml:space="preserve">在项目评审期间，</w:t>
      </w:r>
      <w:r>
        <w:rPr>
          <w:rFonts w:hint="eastAsia" w:ascii="宋体" w:hAnsi="宋体" w:eastAsia="宋体" w:cs="宋体"/>
          <w:sz w:val="24"/>
          <w:szCs w:val="24"/>
          <w:lang w:eastAsia="zh-CN"/>
        </w:rPr>
        <w:t xml:space="preserve">泰州中政</w:t>
      </w:r>
      <w:r>
        <w:rPr>
          <w:rFonts w:hint="eastAsia" w:ascii="宋体" w:hAnsi="宋体" w:eastAsia="宋体" w:cs="宋体"/>
          <w:sz w:val="24"/>
          <w:szCs w:val="24"/>
        </w:rPr>
        <w:t xml:space="preserve">将设专门人员与供应商联系。</w:t>
      </w:r>
      <w:r/>
    </w:p>
    <w:p>
      <w:pPr>
        <w:ind w:firstLine="480"/>
        <w:jc w:val="left"/>
        <w:pageBreakBefore w:val="0"/>
        <w:spacing w:line="44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23.4</w:t>
      </w:r>
      <w:r>
        <w:rPr>
          <w:rFonts w:hint="eastAsia" w:ascii="宋体" w:hAnsi="宋体" w:eastAsia="宋体" w:cs="宋体"/>
          <w:sz w:val="24"/>
          <w:szCs w:val="24"/>
          <w:lang w:eastAsia="zh-CN"/>
        </w:rPr>
        <w:t xml:space="preserve">泰州中政</w:t>
      </w:r>
      <w:r>
        <w:rPr>
          <w:rFonts w:hint="eastAsia" w:ascii="宋体" w:hAnsi="宋体" w:eastAsia="宋体" w:cs="宋体"/>
          <w:sz w:val="24"/>
          <w:szCs w:val="24"/>
        </w:rPr>
        <w:t xml:space="preserve">和磋商小组不向未成交的供应商解释未成交原因，也不公布评审过程中的相关细节。</w:t>
      </w:r>
      <w:r/>
    </w:p>
    <w:p>
      <w:pPr>
        <w:ind w:firstLine="562"/>
        <w:jc w:val="left"/>
        <w:keepLines/>
        <w:keepNext/>
        <w:pageBreakBefore w:val="0"/>
        <w:spacing w:line="440" w:lineRule="exact"/>
        <w:widowControl w:val="off"/>
        <w:rPr>
          <w:rFonts w:hint="eastAsia" w:ascii="宋体" w:hAnsi="宋体" w:eastAsia="宋体" w:cs="宋体"/>
          <w:b/>
          <w:bCs/>
          <w:sz w:val="28"/>
          <w:szCs w:val="28"/>
        </w:rPr>
        <w:outlineLvl w:val="1"/>
      </w:pPr>
      <w:r/>
      <w:bookmarkStart w:id="190" w:name="_Toc16938548"/>
      <w:r/>
      <w:bookmarkStart w:id="191" w:name="_Toc20823304"/>
      <w:r/>
      <w:bookmarkStart w:id="192" w:name="_Toc513029232"/>
      <w:r>
        <w:rPr>
          <w:rFonts w:hint="eastAsia" w:ascii="宋体" w:hAnsi="宋体" w:eastAsia="宋体" w:cs="宋体"/>
          <w:b/>
          <w:bCs/>
          <w:sz w:val="28"/>
          <w:szCs w:val="28"/>
        </w:rPr>
        <w:t xml:space="preserve">24、评审过程中的澄清</w:t>
      </w:r>
      <w:bookmarkEnd w:id="190"/>
      <w:r/>
      <w:bookmarkEnd w:id="191"/>
      <w:r/>
      <w:bookmarkEnd w:id="192"/>
      <w:r/>
      <w:r/>
    </w:p>
    <w:p>
      <w:pPr>
        <w:ind w:firstLine="480"/>
        <w:jc w:val="left"/>
        <w:pageBreakBefore w:val="0"/>
        <w:spacing w:line="44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24.1项目评审期间，磋商小组有权要求供应商对响应文件中含义不明确、同类问题表述不一致或者有明显文字和计算错误的内容等作出必要的澄清、说明或者更正。供应商的澄清、说明或者更正不得超出响应文件的范围或者改变响应文件的实质性内容。</w:t>
      </w:r>
      <w:r/>
    </w:p>
    <w:p>
      <w:pPr>
        <w:ind w:firstLine="480"/>
        <w:jc w:val="left"/>
        <w:pageBreakBefore w:val="0"/>
        <w:spacing w:line="44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磋商小组并非对每个供应商都作澄清要求。</w:t>
      </w:r>
      <w:r/>
    </w:p>
    <w:p>
      <w:pPr>
        <w:ind w:firstLine="480"/>
        <w:jc w:val="left"/>
        <w:pageBreakBefore w:val="0"/>
        <w:spacing w:line="44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24.2需要供应商进行澄清、说明和更正的，磋商小组将通过苏采云系统向供应商发布“澄清要求函”，接到“澄清要求函”的供应商应当按照要求在苏采云系统中提交“澄清响应函”并加盖CA电子公章。澄清、说明和更正的内容作为响应文件的补充部分，具体操作方式见《操作手册》。</w:t>
      </w:r>
      <w:r/>
    </w:p>
    <w:p>
      <w:pPr>
        <w:ind w:firstLine="480"/>
        <w:jc w:val="left"/>
        <w:pageBreakBefore w:val="0"/>
        <w:spacing w:line="44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24.3 接到磋商小组澄清、说明和更正要求的供应商如未按规定做出澄清、说明和 更正，其风险由供应商自行承担。</w:t>
      </w:r>
      <w:r/>
    </w:p>
    <w:p>
      <w:pPr>
        <w:ind w:firstLine="562"/>
        <w:jc w:val="left"/>
        <w:keepLines/>
        <w:keepNext/>
        <w:pageBreakBefore w:val="0"/>
        <w:spacing w:line="440" w:lineRule="exact"/>
        <w:widowControl w:val="off"/>
        <w:rPr>
          <w:rFonts w:hint="eastAsia" w:ascii="宋体" w:hAnsi="宋体" w:eastAsia="宋体" w:cs="宋体"/>
          <w:b/>
          <w:bCs/>
          <w:sz w:val="28"/>
          <w:szCs w:val="28"/>
        </w:rPr>
        <w:outlineLvl w:val="1"/>
      </w:pPr>
      <w:r/>
      <w:bookmarkStart w:id="193" w:name="_Toc16938549"/>
      <w:r/>
      <w:bookmarkStart w:id="194" w:name="_Toc20823305"/>
      <w:r/>
      <w:bookmarkStart w:id="195" w:name="_Toc513029233"/>
      <w:r>
        <w:rPr>
          <w:rFonts w:hint="eastAsia" w:ascii="宋体" w:hAnsi="宋体" w:eastAsia="宋体" w:cs="宋体"/>
          <w:b/>
          <w:bCs/>
          <w:sz w:val="28"/>
          <w:szCs w:val="28"/>
        </w:rPr>
        <w:t xml:space="preserve">25、对响应文件的审</w:t>
      </w:r>
      <w:bookmarkEnd w:id="193"/>
      <w:r/>
      <w:bookmarkEnd w:id="194"/>
      <w:r/>
      <w:bookmarkEnd w:id="195"/>
      <w:r>
        <w:rPr>
          <w:rFonts w:hint="eastAsia" w:ascii="宋体" w:hAnsi="宋体" w:eastAsia="宋体" w:cs="宋体"/>
          <w:b/>
          <w:bCs/>
          <w:sz w:val="28"/>
          <w:szCs w:val="28"/>
        </w:rPr>
        <w:t xml:space="preserve">查</w:t>
      </w:r>
      <w:r/>
    </w:p>
    <w:p>
      <w:pPr>
        <w:ind w:firstLine="480"/>
        <w:jc w:val="left"/>
        <w:pageBreakBefore w:val="0"/>
        <w:spacing w:line="440" w:lineRule="exact"/>
        <w:widowControl w:val="off"/>
        <w:rPr>
          <w:rFonts w:hint="eastAsia" w:ascii="宋体" w:hAnsi="宋体" w:eastAsia="宋体" w:cs="宋体"/>
          <w:bCs/>
          <w:sz w:val="24"/>
          <w:szCs w:val="21"/>
        </w:rPr>
      </w:pPr>
      <w:r>
        <w:rPr>
          <w:rFonts w:hint="eastAsia" w:ascii="宋体" w:hAnsi="宋体" w:eastAsia="宋体" w:cs="宋体"/>
          <w:sz w:val="24"/>
          <w:szCs w:val="21"/>
        </w:rPr>
        <w:t xml:space="preserve">25.1</w:t>
      </w:r>
      <w:r>
        <w:rPr>
          <w:rFonts w:hint="eastAsia" w:ascii="宋体" w:hAnsi="宋体" w:eastAsia="宋体" w:cs="宋体"/>
          <w:bCs/>
          <w:sz w:val="24"/>
          <w:szCs w:val="21"/>
        </w:rPr>
        <w:t xml:space="preserve">响应文件审查分为资格审查和符合性审查。</w:t>
      </w:r>
      <w:r/>
    </w:p>
    <w:p>
      <w:pPr>
        <w:ind w:firstLine="480"/>
        <w:jc w:val="left"/>
        <w:pageBreakBefore w:val="0"/>
        <w:spacing w:line="440" w:lineRule="exact"/>
        <w:widowControl w:val="off"/>
        <w:rPr>
          <w:rFonts w:hint="eastAsia" w:ascii="宋体" w:hAnsi="宋体" w:eastAsia="宋体" w:cs="宋体"/>
          <w:bCs/>
          <w:sz w:val="24"/>
          <w:szCs w:val="21"/>
        </w:rPr>
      </w:pPr>
      <w:r>
        <w:rPr>
          <w:rFonts w:hint="eastAsia" w:ascii="宋体" w:hAnsi="宋体" w:eastAsia="宋体" w:cs="宋体"/>
          <w:bCs/>
          <w:sz w:val="24"/>
          <w:szCs w:val="21"/>
        </w:rPr>
        <w:t xml:space="preserve">25.1.1 资格审查：由磋商小组依据法律法规和磋商文件的规定，对响应文件中的资格证明文件进行审查，以确定供应商是否具备参加磋商的资格。</w:t>
      </w:r>
      <w:r/>
    </w:p>
    <w:p>
      <w:pPr>
        <w:ind w:firstLine="480"/>
        <w:jc w:val="left"/>
        <w:pageBreakBefore w:val="0"/>
        <w:spacing w:line="440" w:lineRule="exact"/>
        <w:widowControl w:val="off"/>
        <w:rPr>
          <w:rFonts w:hint="eastAsia" w:ascii="宋体" w:hAnsi="宋体" w:eastAsia="宋体" w:cs="宋体"/>
          <w:bCs/>
          <w:sz w:val="24"/>
          <w:szCs w:val="21"/>
        </w:rPr>
      </w:pPr>
      <w:r>
        <w:rPr>
          <w:rFonts w:hint="eastAsia" w:ascii="宋体" w:hAnsi="宋体" w:eastAsia="宋体" w:cs="宋体"/>
          <w:bCs/>
          <w:sz w:val="24"/>
          <w:szCs w:val="21"/>
        </w:rPr>
        <w:t xml:space="preserve">磋商小组在进行资格审查的同时，将在“信用中国”网站（www.creditchina.gov.cn）查询供应商的信用记录，以确定供应商是否具备磋商资格,查询结果留存并归档。</w:t>
      </w:r>
      <w:r/>
    </w:p>
    <w:p>
      <w:pPr>
        <w:ind w:firstLine="480"/>
        <w:jc w:val="left"/>
        <w:pageBreakBefore w:val="0"/>
        <w:spacing w:line="440" w:lineRule="exact"/>
        <w:widowControl w:val="off"/>
        <w:rPr>
          <w:rFonts w:hint="eastAsia" w:ascii="宋体" w:hAnsi="宋体" w:eastAsia="宋体" w:cs="宋体"/>
          <w:bCs/>
          <w:sz w:val="24"/>
          <w:szCs w:val="21"/>
        </w:rPr>
      </w:pPr>
      <w:r>
        <w:rPr>
          <w:rFonts w:hint="eastAsia" w:ascii="宋体" w:hAnsi="宋体" w:eastAsia="宋体" w:cs="宋体"/>
          <w:bCs/>
          <w:sz w:val="24"/>
          <w:szCs w:val="21"/>
        </w:rPr>
        <w:t xml:space="preserve">接受联合体的项目，两个以上的自然人、法人或者其他组织组成一个联合体，以一个供应商的身份共同参加政府采购活动的,联合体成员中任何一方存在不良信用记录的，视同联合体存在不良应用记录。</w:t>
      </w:r>
      <w:r/>
    </w:p>
    <w:p>
      <w:pPr>
        <w:ind w:firstLine="480"/>
        <w:jc w:val="left"/>
        <w:pageBreakBefore w:val="0"/>
        <w:spacing w:line="440" w:lineRule="exact"/>
        <w:widowControl w:val="off"/>
        <w:rPr>
          <w:rFonts w:hint="eastAsia" w:ascii="宋体" w:hAnsi="宋体" w:eastAsia="宋体" w:cs="宋体"/>
          <w:bCs/>
          <w:sz w:val="24"/>
          <w:szCs w:val="21"/>
        </w:rPr>
      </w:pPr>
      <w:r>
        <w:rPr>
          <w:rFonts w:hint="eastAsia" w:ascii="宋体" w:hAnsi="宋体" w:eastAsia="宋体" w:cs="宋体"/>
          <w:bCs/>
          <w:sz w:val="24"/>
          <w:szCs w:val="21"/>
        </w:rPr>
        <w:t xml:space="preserve">25.1.2 符合性审查：依据磋商文件的规定，由磋商小组从响应文件的有效性、完整性和对磋商文件的响应程度进行审查，以确定是否对磋商文件的实质性要求作出响应。</w:t>
      </w:r>
      <w:r/>
    </w:p>
    <w:p>
      <w:pPr>
        <w:ind w:firstLine="480"/>
        <w:jc w:val="left"/>
        <w:pageBreakBefore w:val="0"/>
        <w:spacing w:line="440" w:lineRule="exact"/>
        <w:widowControl w:val="off"/>
        <w:rPr>
          <w:rFonts w:hint="eastAsia" w:ascii="宋体" w:hAnsi="宋体" w:eastAsia="宋体" w:cs="宋体"/>
          <w:bCs/>
          <w:sz w:val="24"/>
          <w:szCs w:val="21"/>
        </w:rPr>
      </w:pPr>
      <w:r>
        <w:rPr>
          <w:rFonts w:hint="eastAsia" w:ascii="宋体" w:hAnsi="宋体" w:eastAsia="宋体" w:cs="宋体"/>
          <w:bCs/>
          <w:sz w:val="24"/>
          <w:szCs w:val="21"/>
        </w:rPr>
        <w:t xml:space="preserve">25.1.3 未通过资格审查或符合性审查的供应商，磋商小组将在</w:t>
      </w:r>
      <w:r>
        <w:rPr>
          <w:rFonts w:hint="eastAsia" w:ascii="宋体" w:hAnsi="宋体" w:eastAsia="宋体" w:cs="宋体"/>
          <w:sz w:val="24"/>
          <w:szCs w:val="24"/>
        </w:rPr>
        <w:t xml:space="preserve">苏采云系统</w:t>
      </w:r>
      <w:r>
        <w:rPr>
          <w:rFonts w:hint="eastAsia" w:ascii="宋体" w:hAnsi="宋体" w:eastAsia="宋体" w:cs="宋体"/>
          <w:bCs/>
          <w:sz w:val="24"/>
          <w:szCs w:val="21"/>
        </w:rPr>
        <w:t xml:space="preserve">中告知未通过资格审查或符合性审查的原因，评审结束后，磋商小组将不再告知未通过资格审查或符合性审查的原因。</w:t>
      </w:r>
      <w:r/>
    </w:p>
    <w:p>
      <w:pPr>
        <w:ind w:firstLine="480"/>
        <w:jc w:val="left"/>
        <w:pageBreakBefore w:val="0"/>
        <w:spacing w:line="440" w:lineRule="exact"/>
        <w:widowControl w:val="off"/>
        <w:rPr>
          <w:rFonts w:hint="eastAsia" w:ascii="宋体" w:hAnsi="宋体" w:eastAsia="宋体" w:cs="宋体"/>
          <w:sz w:val="24"/>
          <w:szCs w:val="24"/>
        </w:rPr>
      </w:pPr>
      <w:r>
        <w:rPr>
          <w:rFonts w:hint="eastAsia" w:ascii="宋体" w:hAnsi="宋体" w:eastAsia="宋体" w:cs="宋体"/>
          <w:sz w:val="24"/>
          <w:szCs w:val="21"/>
        </w:rPr>
        <w:t xml:space="preserve">25.2</w:t>
      </w:r>
      <w:r>
        <w:rPr>
          <w:rFonts w:hint="eastAsia" w:ascii="宋体" w:hAnsi="宋体" w:eastAsia="宋体" w:cs="宋体"/>
          <w:sz w:val="24"/>
          <w:szCs w:val="24"/>
        </w:rPr>
        <w:t xml:space="preserve">在详细评审之前，磋商小组将首先审查每份响应文件是否实质性响应了磋商文件的要求。实质性响应的响应文件应该是与磋商文件要求的条款、条件和规格相符，没有重大偏离或保留。</w:t>
      </w:r>
      <w:r/>
    </w:p>
    <w:p>
      <w:pPr>
        <w:ind w:firstLine="480"/>
        <w:jc w:val="left"/>
        <w:pageBreakBefore w:val="0"/>
        <w:spacing w:line="44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所谓重大偏离或保留是指与磋商文件规定的实质性要求存在负偏离，或者在实质上与磋商文件不一致，而且限制了合同中买方和</w:t>
      </w:r>
      <w:r>
        <w:rPr>
          <w:rFonts w:hint="eastAsia" w:ascii="宋体" w:hAnsi="宋体" w:eastAsia="宋体" w:cs="宋体"/>
          <w:sz w:val="24"/>
          <w:szCs w:val="24"/>
          <w:lang w:eastAsia="zh-CN"/>
        </w:rPr>
        <w:t xml:space="preserve">泰州中政</w:t>
      </w:r>
      <w:r>
        <w:rPr>
          <w:rFonts w:hint="eastAsia" w:ascii="宋体" w:hAnsi="宋体" w:eastAsia="宋体" w:cs="宋体"/>
          <w:sz w:val="24"/>
          <w:szCs w:val="24"/>
        </w:rPr>
        <w:t xml:space="preserve">的权利或供应商的义务，纠正这些偏离或保留将会对其他实质性响应要求的供应商的竞争地位产生不公正的影响。重大偏离由磋商小组按照少数服从多数的原则认定。磋商小组决定响应文件的响应性只根据响应文件本身的内容，而不寻求外部的证据。</w:t>
      </w:r>
      <w:r/>
    </w:p>
    <w:p>
      <w:pPr>
        <w:ind w:firstLine="480"/>
        <w:jc w:val="left"/>
        <w:pageBreakBefore w:val="0"/>
        <w:spacing w:line="440" w:lineRule="exact"/>
        <w:widowControl w:val="off"/>
        <w:rPr>
          <w:rFonts w:hint="eastAsia" w:ascii="宋体" w:hAnsi="宋体" w:eastAsia="宋体" w:cs="宋体"/>
          <w:bCs/>
          <w:sz w:val="24"/>
          <w:szCs w:val="21"/>
        </w:rPr>
      </w:pPr>
      <w:r>
        <w:rPr>
          <w:rFonts w:hint="eastAsia" w:ascii="宋体" w:hAnsi="宋体" w:eastAsia="宋体" w:cs="宋体"/>
          <w:bCs/>
          <w:sz w:val="24"/>
          <w:szCs w:val="21"/>
        </w:rPr>
        <w:t xml:space="preserve">25.3未实质性响应磋商文件的情形</w:t>
      </w:r>
      <w:r/>
    </w:p>
    <w:p>
      <w:pPr>
        <w:ind w:firstLine="480"/>
        <w:jc w:val="left"/>
        <w:pageBreakBefore w:val="0"/>
        <w:spacing w:line="440" w:lineRule="exact"/>
        <w:widowControl w:val="off"/>
        <w:rPr>
          <w:rFonts w:hint="eastAsia" w:ascii="宋体" w:hAnsi="宋体" w:eastAsia="宋体" w:cs="宋体"/>
          <w:bCs/>
          <w:sz w:val="24"/>
          <w:szCs w:val="21"/>
        </w:rPr>
      </w:pPr>
      <w:r>
        <w:rPr>
          <w:rFonts w:hint="eastAsia" w:ascii="宋体" w:hAnsi="宋体" w:eastAsia="宋体" w:cs="宋体"/>
          <w:bCs/>
          <w:sz w:val="24"/>
          <w:szCs w:val="21"/>
        </w:rPr>
        <w:t xml:space="preserve">25.3.1供应商在</w:t>
      </w:r>
      <w:r>
        <w:rPr>
          <w:rFonts w:hint="eastAsia" w:ascii="宋体" w:hAnsi="宋体" w:eastAsia="宋体" w:cs="宋体"/>
          <w:sz w:val="24"/>
          <w:szCs w:val="24"/>
        </w:rPr>
        <w:t xml:space="preserve">苏采云系统</w:t>
      </w:r>
      <w:r>
        <w:rPr>
          <w:rFonts w:hint="eastAsia" w:ascii="宋体" w:hAnsi="宋体" w:eastAsia="宋体" w:cs="宋体"/>
          <w:bCs/>
          <w:sz w:val="24"/>
          <w:szCs w:val="21"/>
        </w:rPr>
        <w:t xml:space="preserve">规定的时间内未成功解密电子响应文件的。</w:t>
      </w:r>
      <w:r/>
    </w:p>
    <w:p>
      <w:pPr>
        <w:ind w:firstLine="480"/>
        <w:jc w:val="left"/>
        <w:pageBreakBefore w:val="0"/>
        <w:spacing w:line="440" w:lineRule="exact"/>
        <w:widowControl w:val="off"/>
        <w:rPr>
          <w:rFonts w:hint="eastAsia" w:ascii="宋体" w:hAnsi="宋体" w:eastAsia="宋体" w:cs="宋体"/>
          <w:bCs/>
          <w:sz w:val="24"/>
          <w:szCs w:val="21"/>
        </w:rPr>
      </w:pPr>
      <w:r>
        <w:rPr>
          <w:rFonts w:hint="eastAsia" w:ascii="宋体" w:hAnsi="宋体" w:eastAsia="宋体" w:cs="宋体"/>
          <w:bCs/>
          <w:sz w:val="24"/>
          <w:szCs w:val="21"/>
        </w:rPr>
        <w:t xml:space="preserve">25.3.2供应商未按照磋商文件要求上传电子响应文件的。</w:t>
      </w:r>
      <w:r/>
    </w:p>
    <w:p>
      <w:pPr>
        <w:ind w:firstLine="480"/>
        <w:jc w:val="left"/>
        <w:pageBreakBefore w:val="0"/>
        <w:spacing w:line="440" w:lineRule="exact"/>
        <w:widowControl w:val="off"/>
        <w:rPr>
          <w:rFonts w:hint="eastAsia" w:ascii="宋体" w:hAnsi="宋体" w:eastAsia="宋体" w:cs="宋体"/>
          <w:bCs/>
          <w:sz w:val="24"/>
          <w:szCs w:val="21"/>
        </w:rPr>
      </w:pPr>
      <w:r>
        <w:rPr>
          <w:rFonts w:hint="eastAsia" w:ascii="宋体" w:hAnsi="宋体" w:eastAsia="宋体" w:cs="宋体"/>
          <w:bCs/>
          <w:sz w:val="24"/>
          <w:szCs w:val="21"/>
        </w:rPr>
        <w:t xml:space="preserve">25.3.3供应商同一采购包提交两个（含两个）以上不同的响应文件或者最后报价的。</w:t>
      </w:r>
      <w:r/>
    </w:p>
    <w:p>
      <w:pPr>
        <w:ind w:firstLine="480"/>
        <w:jc w:val="left"/>
        <w:pageBreakBefore w:val="0"/>
        <w:spacing w:line="440" w:lineRule="exact"/>
        <w:widowControl w:val="off"/>
        <w:rPr>
          <w:rFonts w:hint="eastAsia" w:ascii="宋体" w:hAnsi="宋体" w:eastAsia="宋体" w:cs="宋体"/>
          <w:bCs/>
          <w:sz w:val="24"/>
          <w:szCs w:val="21"/>
        </w:rPr>
      </w:pPr>
      <w:r>
        <w:rPr>
          <w:rFonts w:hint="eastAsia" w:ascii="宋体" w:hAnsi="宋体" w:eastAsia="宋体" w:cs="宋体"/>
          <w:bCs/>
          <w:sz w:val="24"/>
          <w:szCs w:val="21"/>
        </w:rPr>
        <w:t xml:space="preserve">25.3.4供应商不具备磋商文件中规定资格要求的。</w:t>
      </w:r>
      <w:r/>
    </w:p>
    <w:p>
      <w:pPr>
        <w:ind w:firstLine="480"/>
        <w:jc w:val="left"/>
        <w:pageBreakBefore w:val="0"/>
        <w:spacing w:line="440" w:lineRule="exact"/>
        <w:widowControl w:val="off"/>
        <w:rPr>
          <w:rFonts w:hint="eastAsia" w:ascii="宋体" w:hAnsi="宋体" w:eastAsia="宋体" w:cs="宋体"/>
          <w:bCs/>
          <w:sz w:val="24"/>
          <w:szCs w:val="21"/>
        </w:rPr>
      </w:pPr>
      <w:r>
        <w:rPr>
          <w:rFonts w:hint="eastAsia" w:ascii="宋体" w:hAnsi="宋体" w:eastAsia="宋体" w:cs="宋体"/>
          <w:bCs/>
          <w:sz w:val="24"/>
          <w:szCs w:val="21"/>
        </w:rPr>
        <w:t xml:space="preserve">25.3.5供应商的最后报价超过了采购预算。</w:t>
      </w:r>
      <w:r/>
    </w:p>
    <w:p>
      <w:pPr>
        <w:ind w:firstLine="480"/>
        <w:jc w:val="left"/>
        <w:pageBreakBefore w:val="0"/>
        <w:spacing w:line="440" w:lineRule="exact"/>
        <w:widowControl w:val="off"/>
        <w:rPr>
          <w:rFonts w:hint="eastAsia" w:ascii="宋体" w:hAnsi="宋体" w:eastAsia="宋体" w:cs="宋体"/>
          <w:bCs/>
          <w:sz w:val="24"/>
          <w:szCs w:val="21"/>
        </w:rPr>
      </w:pPr>
      <w:r>
        <w:rPr>
          <w:rFonts w:hint="eastAsia" w:ascii="宋体" w:hAnsi="宋体" w:eastAsia="宋体" w:cs="宋体"/>
          <w:bCs/>
          <w:sz w:val="24"/>
          <w:szCs w:val="21"/>
        </w:rPr>
        <w:t xml:space="preserve">25.3.6不符合磋商文件中规定的实质性要求的</w:t>
      </w:r>
      <w:r>
        <w:rPr>
          <w:rFonts w:hint="eastAsia" w:ascii="宋体" w:hAnsi="宋体" w:eastAsia="宋体" w:cs="宋体"/>
          <w:b w:val="0"/>
          <w:bCs w:val="0"/>
          <w:sz w:val="24"/>
          <w:szCs w:val="21"/>
        </w:rPr>
        <w:t xml:space="preserve">。</w:t>
      </w:r>
      <w:r/>
    </w:p>
    <w:p>
      <w:pPr>
        <w:ind w:firstLine="480"/>
        <w:jc w:val="left"/>
        <w:pageBreakBefore w:val="0"/>
        <w:spacing w:line="440" w:lineRule="exact"/>
        <w:widowControl w:val="off"/>
        <w:rPr>
          <w:rFonts w:hint="eastAsia" w:ascii="宋体" w:hAnsi="宋体" w:eastAsia="宋体" w:cs="宋体"/>
          <w:bCs/>
          <w:sz w:val="24"/>
          <w:szCs w:val="21"/>
        </w:rPr>
      </w:pPr>
      <w:r>
        <w:rPr>
          <w:rFonts w:hint="eastAsia" w:ascii="宋体" w:hAnsi="宋体" w:eastAsia="宋体" w:cs="宋体"/>
          <w:bCs/>
          <w:sz w:val="24"/>
          <w:szCs w:val="21"/>
        </w:rPr>
        <w:t xml:space="preserve">25.3.7供应商被 “信用中国”网站（www.creditchina.gov.cn）列入失信被执行人或重大税收违法案件当事人名单或政府采购严重失信行为记录名单。或查询“信用中国”网站后发现供应商存在其他不符合《中华人民共和国政府采购法》第二十二条规定条件的信用记录。</w:t>
      </w:r>
      <w:r/>
    </w:p>
    <w:p>
      <w:pPr>
        <w:ind w:firstLine="480"/>
        <w:jc w:val="left"/>
        <w:pageBreakBefore w:val="0"/>
        <w:spacing w:line="440" w:lineRule="exact"/>
        <w:widowControl w:val="off"/>
        <w:rPr>
          <w:rFonts w:hint="eastAsia" w:ascii="宋体" w:hAnsi="宋体" w:eastAsia="宋体" w:cs="宋体"/>
          <w:bCs/>
          <w:sz w:val="24"/>
          <w:szCs w:val="21"/>
        </w:rPr>
      </w:pPr>
      <w:r>
        <w:rPr>
          <w:rFonts w:hint="eastAsia" w:ascii="宋体" w:hAnsi="宋体" w:eastAsia="宋体" w:cs="宋体"/>
          <w:bCs/>
          <w:sz w:val="24"/>
          <w:szCs w:val="21"/>
        </w:rPr>
        <w:t xml:space="preserve">25.3.8 响应文件含有采购人不能接受的附加条件的。</w:t>
      </w:r>
      <w:r/>
    </w:p>
    <w:p>
      <w:pPr>
        <w:ind w:firstLine="480"/>
        <w:jc w:val="left"/>
        <w:pageBreakBefore w:val="0"/>
        <w:spacing w:line="440" w:lineRule="exact"/>
        <w:widowControl w:val="off"/>
        <w:rPr>
          <w:rFonts w:hint="eastAsia" w:ascii="宋体" w:hAnsi="宋体" w:eastAsia="宋体" w:cs="宋体"/>
          <w:bCs/>
          <w:sz w:val="24"/>
          <w:szCs w:val="21"/>
        </w:rPr>
      </w:pPr>
      <w:r>
        <w:rPr>
          <w:rFonts w:hint="eastAsia" w:ascii="宋体" w:hAnsi="宋体" w:eastAsia="宋体" w:cs="宋体"/>
          <w:bCs/>
          <w:sz w:val="24"/>
          <w:szCs w:val="21"/>
        </w:rPr>
        <w:t xml:space="preserve">25.3.9响应文件未按照磋商文件要求加盖CA电子公章的。</w:t>
      </w:r>
      <w:r/>
    </w:p>
    <w:p>
      <w:pPr>
        <w:ind w:firstLine="480"/>
        <w:jc w:val="left"/>
        <w:pageBreakBefore w:val="0"/>
        <w:spacing w:line="440" w:lineRule="exact"/>
        <w:widowControl w:val="off"/>
        <w:rPr>
          <w:rFonts w:hint="default" w:ascii="宋体" w:hAnsi="宋体" w:eastAsia="宋体" w:cs="宋体"/>
          <w:bCs/>
          <w:sz w:val="24"/>
          <w:szCs w:val="21"/>
          <w:lang w:val="en-US" w:eastAsia="zh-CN"/>
        </w:rPr>
      </w:pPr>
      <w:r>
        <w:rPr>
          <w:rFonts w:hint="eastAsia" w:ascii="宋体" w:hAnsi="宋体" w:eastAsia="宋体" w:cs="宋体"/>
          <w:bCs/>
          <w:sz w:val="24"/>
          <w:szCs w:val="21"/>
          <w:lang w:val="en-US" w:eastAsia="zh-CN"/>
        </w:rPr>
        <w:t xml:space="preserve">25.3.10本项目采购产品被财政部、国家发改委、生态环境部等列入“节能产品品目清单”、“环境标志产品品目清单”强制采购范围，而磋商供应商所磋商产品不在强制采购范围内的。（磋商产品如属于政府强制采购节能产品品目清单范围内，磋商响应文件中必须提供国家确定的认证机构出具的、处于有效期之内的该节能产品认证证书图片）</w:t>
      </w:r>
      <w:r/>
    </w:p>
    <w:p>
      <w:pPr>
        <w:ind w:firstLine="480"/>
        <w:jc w:val="left"/>
        <w:pageBreakBefore w:val="0"/>
        <w:spacing w:line="440" w:lineRule="exact"/>
        <w:widowControl w:val="off"/>
        <w:rPr>
          <w:rFonts w:hint="eastAsia" w:ascii="宋体" w:hAnsi="宋体" w:eastAsia="宋体" w:cs="宋体"/>
          <w:bCs/>
          <w:sz w:val="24"/>
          <w:szCs w:val="21"/>
        </w:rPr>
      </w:pPr>
      <w:r>
        <w:rPr>
          <w:rFonts w:hint="eastAsia" w:ascii="宋体" w:hAnsi="宋体" w:eastAsia="宋体" w:cs="宋体"/>
          <w:bCs/>
          <w:sz w:val="24"/>
          <w:szCs w:val="21"/>
        </w:rPr>
        <w:t xml:space="preserve">25.4未实质性响应磋商文件的响应文件按无效响应处理。</w:t>
      </w:r>
      <w:r/>
    </w:p>
    <w:p>
      <w:pPr>
        <w:ind w:firstLine="480"/>
        <w:jc w:val="left"/>
        <w:pageBreakBefore w:val="0"/>
        <w:spacing w:line="440" w:lineRule="exact"/>
        <w:widowControl w:val="off"/>
        <w:rPr>
          <w:rFonts w:hint="eastAsia" w:ascii="宋体" w:hAnsi="宋体" w:eastAsia="宋体" w:cs="宋体"/>
          <w:bCs/>
          <w:sz w:val="24"/>
          <w:szCs w:val="21"/>
        </w:rPr>
      </w:pPr>
      <w:r>
        <w:rPr>
          <w:rFonts w:hint="eastAsia" w:ascii="宋体" w:hAnsi="宋体" w:eastAsia="宋体" w:cs="宋体"/>
          <w:sz w:val="24"/>
          <w:szCs w:val="21"/>
        </w:rPr>
        <w:t xml:space="preserve">25.5</w:t>
      </w:r>
      <w:r>
        <w:rPr>
          <w:rFonts w:hint="eastAsia" w:ascii="宋体" w:hAnsi="宋体" w:eastAsia="宋体" w:cs="宋体"/>
          <w:bCs/>
          <w:sz w:val="24"/>
          <w:szCs w:val="21"/>
        </w:rPr>
        <w:t xml:space="preserve">如果响应文件实质上没有响应磋商文件的要求，磋商小组将予以拒绝，供应商不得通过修改或撤销不合要求的偏离或保留而使其成为实质性响应的文件。</w:t>
      </w:r>
      <w:r/>
    </w:p>
    <w:p>
      <w:pPr>
        <w:ind w:firstLine="480"/>
        <w:jc w:val="left"/>
        <w:pageBreakBefore w:val="0"/>
        <w:spacing w:line="440" w:lineRule="exact"/>
        <w:widowControl w:val="off"/>
        <w:rPr>
          <w:rFonts w:hint="eastAsia" w:ascii="宋体" w:hAnsi="宋体" w:eastAsia="宋体" w:cs="宋体"/>
          <w:sz w:val="24"/>
          <w:szCs w:val="21"/>
        </w:rPr>
      </w:pPr>
      <w:r/>
      <w:bookmarkStart w:id="196" w:name="_Toc20823306"/>
      <w:r/>
      <w:bookmarkStart w:id="197" w:name="_Toc513029234"/>
      <w:r/>
      <w:bookmarkStart w:id="198" w:name="_Toc16938550"/>
      <w:r>
        <w:rPr>
          <w:rFonts w:hint="eastAsia" w:ascii="宋体" w:hAnsi="宋体" w:eastAsia="宋体" w:cs="宋体"/>
          <w:sz w:val="24"/>
          <w:szCs w:val="21"/>
        </w:rPr>
        <w:t xml:space="preserve">25.6供应商在项目评审全过程中应保持通讯畅通，并安排专人与</w:t>
      </w:r>
      <w:r>
        <w:rPr>
          <w:rFonts w:hint="eastAsia" w:ascii="宋体" w:hAnsi="宋体" w:eastAsia="宋体" w:cs="宋体"/>
          <w:sz w:val="24"/>
          <w:szCs w:val="21"/>
          <w:lang w:eastAsia="zh-CN"/>
        </w:rPr>
        <w:t xml:space="preserve">泰州中政</w:t>
      </w:r>
      <w:r>
        <w:rPr>
          <w:rFonts w:hint="eastAsia" w:ascii="宋体" w:hAnsi="宋体" w:eastAsia="宋体" w:cs="宋体"/>
          <w:sz w:val="24"/>
          <w:szCs w:val="21"/>
        </w:rPr>
        <w:t xml:space="preserve">及磋商小组联系。</w:t>
      </w:r>
      <w:r/>
    </w:p>
    <w:p>
      <w:pPr>
        <w:ind w:firstLine="562"/>
        <w:jc w:val="left"/>
        <w:keepLines/>
        <w:keepNext/>
        <w:pageBreakBefore w:val="0"/>
        <w:spacing w:line="440" w:lineRule="exact"/>
        <w:widowControl w:val="off"/>
        <w:rPr>
          <w:rFonts w:hint="eastAsia" w:ascii="宋体" w:hAnsi="宋体" w:eastAsia="宋体" w:cs="宋体"/>
          <w:b/>
          <w:bCs/>
          <w:sz w:val="28"/>
          <w:szCs w:val="28"/>
        </w:rPr>
        <w:outlineLvl w:val="1"/>
      </w:pPr>
      <w:r>
        <w:rPr>
          <w:rFonts w:hint="eastAsia" w:ascii="宋体" w:hAnsi="宋体" w:eastAsia="宋体" w:cs="宋体"/>
          <w:b/>
          <w:bCs/>
          <w:sz w:val="28"/>
          <w:szCs w:val="28"/>
        </w:rPr>
        <w:t xml:space="preserve">26、</w:t>
      </w:r>
      <w:bookmarkEnd w:id="196"/>
      <w:r/>
      <w:bookmarkEnd w:id="197"/>
      <w:r/>
      <w:bookmarkEnd w:id="198"/>
      <w:r>
        <w:rPr>
          <w:rFonts w:hint="eastAsia" w:ascii="宋体" w:hAnsi="宋体" w:eastAsia="宋体" w:cs="宋体"/>
          <w:b/>
          <w:bCs/>
          <w:sz w:val="28"/>
          <w:szCs w:val="28"/>
        </w:rPr>
        <w:t xml:space="preserve">磋商程序及评审方法和评审标准</w:t>
      </w:r>
      <w:r/>
    </w:p>
    <w:p>
      <w:pPr>
        <w:ind w:firstLine="480"/>
        <w:jc w:val="left"/>
        <w:pageBreakBefore w:val="0"/>
        <w:spacing w:line="440" w:lineRule="exact"/>
        <w:widowControl w:val="off"/>
        <w:tabs>
          <w:tab w:val="left" w:pos="900" w:leader="none"/>
        </w:tabs>
        <w:rPr>
          <w:rFonts w:hint="eastAsia" w:ascii="宋体" w:hAnsi="宋体" w:eastAsia="宋体" w:cs="宋体"/>
          <w:sz w:val="24"/>
          <w:szCs w:val="24"/>
        </w:rPr>
        <w:outlineLvl w:val="2"/>
      </w:pPr>
      <w:r>
        <w:rPr>
          <w:rFonts w:hint="eastAsia" w:ascii="宋体" w:hAnsi="宋体" w:eastAsia="宋体" w:cs="宋体"/>
          <w:sz w:val="24"/>
          <w:szCs w:val="24"/>
        </w:rPr>
        <w:t xml:space="preserve">26.1磋商程序</w:t>
      </w:r>
      <w:r/>
    </w:p>
    <w:p>
      <w:pPr>
        <w:ind w:firstLine="480"/>
        <w:jc w:val="left"/>
        <w:pageBreakBefore w:val="0"/>
        <w:spacing w:line="440" w:lineRule="exact"/>
        <w:widowControl w:val="off"/>
        <w:tabs>
          <w:tab w:val="left" w:pos="900" w:leader="none"/>
        </w:tabs>
        <w:rPr>
          <w:rFonts w:hint="eastAsia" w:ascii="宋体" w:hAnsi="宋体" w:eastAsia="宋体" w:cs="宋体"/>
          <w:sz w:val="24"/>
          <w:szCs w:val="24"/>
        </w:rPr>
      </w:pPr>
      <w:r>
        <w:rPr>
          <w:rFonts w:hint="eastAsia" w:ascii="宋体" w:hAnsi="宋体" w:eastAsia="宋体" w:cs="宋体"/>
          <w:sz w:val="24"/>
          <w:szCs w:val="24"/>
        </w:rPr>
        <w:t xml:space="preserve">26.1.1对于通过资格审查和符合性审查的供应商，磋商小组将集中与单一供应商分别进行磋商。磋商小组通过苏采云系统向供应商发布“磋商函”，供应商应当按照要求在苏采云系统提交“磋商响应函”并加盖CA电子公章。</w:t>
      </w:r>
      <w:r/>
    </w:p>
    <w:p>
      <w:pPr>
        <w:ind w:firstLine="480"/>
        <w:jc w:val="left"/>
        <w:pageBreakBefore w:val="0"/>
        <w:spacing w:line="440" w:lineRule="exact"/>
        <w:widowControl w:val="off"/>
        <w:tabs>
          <w:tab w:val="left" w:pos="900" w:leader="none"/>
        </w:tabs>
        <w:rPr>
          <w:rFonts w:hint="eastAsia" w:ascii="宋体" w:hAnsi="宋体" w:eastAsia="宋体" w:cs="宋体"/>
          <w:sz w:val="24"/>
          <w:szCs w:val="24"/>
        </w:rPr>
      </w:pPr>
      <w:r>
        <w:rPr>
          <w:rFonts w:hint="eastAsia" w:ascii="宋体" w:hAnsi="宋体" w:eastAsia="宋体" w:cs="宋体"/>
          <w:sz w:val="24"/>
          <w:szCs w:val="24"/>
        </w:rPr>
        <w:t xml:space="preserve">在磋商过程中，磋商小组可能根据磋商文件和磋商情况实质性变动的内容有：采购需求中的技术、服务要求以及合同草案条款。对磋商文件作出的实质性变动是磋商文件的有效组成部分，磋商小组将在苏采云系统中通知所有参加磋商的供应商。供应商应当按照磋商文件的变动情况和磋商小组的要求在苏采云系统中重新提交响应文件，并加盖CA电子公章。</w:t>
      </w:r>
      <w:r/>
    </w:p>
    <w:p>
      <w:pPr>
        <w:ind w:firstLine="480"/>
        <w:jc w:val="left"/>
        <w:pageBreakBefore w:val="0"/>
        <w:spacing w:line="440" w:lineRule="exact"/>
        <w:widowControl w:val="off"/>
        <w:tabs>
          <w:tab w:val="left" w:pos="900" w:leader="none"/>
        </w:tabs>
        <w:rPr>
          <w:rFonts w:hint="eastAsia" w:ascii="宋体" w:hAnsi="宋体" w:eastAsia="宋体" w:cs="宋体"/>
          <w:sz w:val="24"/>
          <w:szCs w:val="24"/>
        </w:rPr>
      </w:pPr>
      <w:r>
        <w:rPr>
          <w:rFonts w:hint="eastAsia" w:ascii="宋体" w:hAnsi="宋体" w:eastAsia="宋体" w:cs="宋体"/>
          <w:sz w:val="24"/>
          <w:szCs w:val="24"/>
        </w:rPr>
        <w:t xml:space="preserve">26.1.2磋商文件能够详细列明采购标的的技术、服务要求的，磋商结束后，磋商小组将在苏采云系统向所有实质性响应的供应商发布“最后报价要求函”及最后报价格式表，要求所有实质性响应的供应商在规定时间内提交最后报价。</w:t>
      </w:r>
      <w:r/>
    </w:p>
    <w:p>
      <w:pPr>
        <w:ind w:firstLine="480"/>
        <w:jc w:val="left"/>
        <w:pageBreakBefore w:val="0"/>
        <w:spacing w:line="440" w:lineRule="exact"/>
        <w:widowControl w:val="off"/>
        <w:tabs>
          <w:tab w:val="left" w:pos="900" w:leader="none"/>
        </w:tabs>
        <w:rPr>
          <w:rFonts w:hint="eastAsia" w:ascii="宋体" w:hAnsi="宋体" w:eastAsia="宋体" w:cs="宋体"/>
          <w:sz w:val="24"/>
          <w:szCs w:val="24"/>
        </w:rPr>
      </w:pPr>
      <w:r>
        <w:rPr>
          <w:rFonts w:hint="eastAsia" w:ascii="宋体" w:hAnsi="宋体" w:eastAsia="宋体" w:cs="宋体"/>
          <w:sz w:val="24"/>
          <w:szCs w:val="24"/>
        </w:rPr>
        <w:t xml:space="preserve">磋商文件不能详细列明采购标的的技术、服务要求，需经磋商由供应商提供最终设计方案或解决方案的，磋商结束后，磋商小组将按照少数服从多数的原则投票推荐3家以上供应商的设计方案或者解决方案，在苏采云系统中向其发布“最后报价要求函”及最后报价格式表，要求其在规定时间内提交最后报价。</w:t>
      </w:r>
      <w:r/>
    </w:p>
    <w:p>
      <w:pPr>
        <w:ind w:firstLine="480"/>
        <w:jc w:val="left"/>
        <w:pageBreakBefore w:val="0"/>
        <w:spacing w:line="440" w:lineRule="exact"/>
        <w:widowControl w:val="off"/>
        <w:tabs>
          <w:tab w:val="left" w:pos="900" w:leader="none"/>
        </w:tabs>
        <w:rPr>
          <w:rFonts w:hint="eastAsia" w:ascii="宋体" w:hAnsi="宋体" w:eastAsia="宋体" w:cs="宋体"/>
          <w:sz w:val="24"/>
          <w:szCs w:val="24"/>
        </w:rPr>
      </w:pPr>
      <w:r>
        <w:rPr>
          <w:rFonts w:hint="eastAsia" w:ascii="宋体" w:hAnsi="宋体" w:eastAsia="宋体" w:cs="宋体"/>
          <w:sz w:val="24"/>
          <w:szCs w:val="24"/>
        </w:rPr>
        <w:t xml:space="preserve">最后报价是供应商响应文件的有效组成部分。符合《政府采购竞争性磋商采购方式理暂行办法》第三条第一款第四项及《财政部关于竞争性磋商采购方式管理暂行办法有关问题的补充通知》（财库〔2015〕124号）规定情形的，提交最后报价的供应商可以为2家。</w:t>
      </w:r>
      <w:r/>
    </w:p>
    <w:p>
      <w:pPr>
        <w:ind w:firstLine="480"/>
        <w:jc w:val="left"/>
        <w:pageBreakBefore w:val="0"/>
        <w:spacing w:line="440" w:lineRule="exact"/>
        <w:widowControl w:val="off"/>
        <w:tabs>
          <w:tab w:val="left" w:pos="900" w:leader="none"/>
        </w:tabs>
        <w:rPr>
          <w:rFonts w:hint="eastAsia" w:ascii="宋体" w:hAnsi="宋体" w:eastAsia="宋体" w:cs="宋体"/>
          <w:sz w:val="24"/>
          <w:szCs w:val="24"/>
        </w:rPr>
      </w:pPr>
      <w:r>
        <w:rPr>
          <w:rFonts w:hint="eastAsia" w:ascii="宋体" w:hAnsi="宋体" w:eastAsia="宋体" w:cs="宋体"/>
          <w:sz w:val="24"/>
          <w:szCs w:val="24"/>
        </w:rPr>
        <w:t xml:space="preserve">26.1.3供应商未在磋商小组规定的时间内在苏采云系统中提交最后报价的视为放弃磋商，其响应文件按无效响应处理，最后报价格式表须加盖CA电子公章,否则视为未提交最后报价。已提交响应文件的供应商，在提交最后报价之前，可以根据磋商情况退出磋商，并在苏采云系统中提交“退出磋商函”并加盖CA电子公章。</w:t>
      </w:r>
      <w:r/>
    </w:p>
    <w:p>
      <w:pPr>
        <w:ind w:firstLine="480"/>
        <w:jc w:val="left"/>
        <w:pageBreakBefore w:val="0"/>
        <w:spacing w:line="440" w:lineRule="exact"/>
        <w:widowControl w:val="off"/>
        <w:tabs>
          <w:tab w:val="left" w:pos="900" w:leader="none"/>
        </w:tabs>
        <w:rPr>
          <w:rFonts w:hint="eastAsia" w:ascii="宋体" w:hAnsi="宋体" w:eastAsia="宋体" w:cs="宋体"/>
          <w:color w:val="ff0000"/>
          <w:sz w:val="24"/>
          <w:szCs w:val="24"/>
        </w:rPr>
      </w:pPr>
      <w:r>
        <w:rPr>
          <w:rFonts w:hint="eastAsia" w:ascii="宋体" w:hAnsi="宋体" w:eastAsia="宋体" w:cs="宋体"/>
          <w:color w:val="ff0000"/>
          <w:sz w:val="24"/>
          <w:szCs w:val="24"/>
        </w:rPr>
        <w:t xml:space="preserve">26.1.4 异常低价响应审查</w:t>
      </w:r>
      <w:r/>
    </w:p>
    <w:p>
      <w:pPr>
        <w:ind w:firstLine="480"/>
        <w:jc w:val="left"/>
        <w:keepLines w:val="0"/>
        <w:keepNext w:val="0"/>
        <w:pageBreakBefore w:val="0"/>
        <w:spacing w:line="400" w:lineRule="exact"/>
        <w:widowControl w:val="off"/>
        <w:tabs>
          <w:tab w:val="left" w:pos="900" w:leader="none"/>
        </w:tabs>
        <w:rPr>
          <w:rFonts w:hint="eastAsia" w:ascii="宋体" w:hAnsi="宋体" w:eastAsia="宋体" w:cs="宋体"/>
          <w:color w:val="ff0000"/>
          <w:sz w:val="24"/>
          <w:szCs w:val="24"/>
        </w:rPr>
      </w:pPr>
      <w:r>
        <w:rPr>
          <w:rFonts w:hint="eastAsia" w:ascii="宋体" w:hAnsi="宋体" w:eastAsia="宋体" w:cs="宋体"/>
          <w:color w:val="ff0000"/>
          <w:sz w:val="24"/>
          <w:szCs w:val="24"/>
        </w:rPr>
        <w:t xml:space="preserve">26.1.4.1 供应商最后报价出现下列情形之一的，磋商小组应当启动异常低价响应审查程序：</w:t>
      </w:r>
      <w:r/>
    </w:p>
    <w:p>
      <w:pPr>
        <w:ind w:firstLine="480"/>
        <w:jc w:val="left"/>
        <w:pageBreakBefore w:val="0"/>
        <w:spacing w:line="440" w:lineRule="exact"/>
        <w:widowControl w:val="off"/>
        <w:tabs>
          <w:tab w:val="left" w:pos="900" w:leader="none"/>
        </w:tabs>
        <w:rPr>
          <w:rFonts w:hint="eastAsia" w:ascii="宋体" w:hAnsi="宋体" w:eastAsia="宋体" w:cs="宋体"/>
          <w:color w:val="ff0000"/>
          <w:sz w:val="24"/>
          <w:szCs w:val="24"/>
          <w:lang w:val="en-US" w:eastAsia="zh-CN"/>
        </w:rPr>
      </w:pPr>
      <w:r>
        <w:rPr>
          <w:rFonts w:hint="eastAsia" w:ascii="宋体" w:hAnsi="宋体" w:eastAsia="宋体" w:cs="宋体"/>
          <w:color w:val="ff0000"/>
          <w:sz w:val="24"/>
          <w:szCs w:val="24"/>
          <w:lang w:val="zh-CN" w:eastAsia="zh-CN"/>
        </w:rPr>
        <w:t xml:space="preserve">（1）</w:t>
      </w:r>
      <w:r>
        <w:rPr>
          <w:rFonts w:hint="eastAsia" w:ascii="宋体" w:hAnsi="宋体" w:eastAsia="宋体" w:cs="宋体"/>
          <w:color w:val="ff0000"/>
          <w:sz w:val="24"/>
          <w:szCs w:val="24"/>
          <w:lang w:val="en-US" w:eastAsia="zh-CN"/>
        </w:rPr>
        <w:t xml:space="preserve">供应商最终响应</w:t>
      </w:r>
      <w:r>
        <w:rPr>
          <w:rFonts w:hint="eastAsia" w:ascii="宋体" w:hAnsi="宋体" w:eastAsia="宋体" w:cs="宋体"/>
          <w:color w:val="ff0000"/>
          <w:sz w:val="24"/>
          <w:szCs w:val="24"/>
          <w:lang w:val="zh-CN" w:eastAsia="zh-CN"/>
        </w:rPr>
        <w:t xml:space="preserve">报价低于全部通过符合性审查供应商</w:t>
      </w:r>
      <w:r>
        <w:rPr>
          <w:rFonts w:hint="eastAsia" w:ascii="宋体" w:hAnsi="宋体" w:eastAsia="宋体" w:cs="宋体"/>
          <w:color w:val="ff0000"/>
          <w:sz w:val="24"/>
          <w:szCs w:val="24"/>
          <w:lang w:val="en-US" w:eastAsia="zh-CN"/>
        </w:rPr>
        <w:t xml:space="preserve">最终响应</w:t>
      </w:r>
      <w:r>
        <w:rPr>
          <w:rFonts w:hint="eastAsia" w:ascii="宋体" w:hAnsi="宋体" w:eastAsia="宋体" w:cs="宋体"/>
          <w:color w:val="ff0000"/>
          <w:sz w:val="24"/>
          <w:szCs w:val="24"/>
          <w:lang w:val="zh-CN" w:eastAsia="zh-CN"/>
        </w:rPr>
        <w:t xml:space="preserve">报价平均值50%的，即</w:t>
      </w:r>
      <w:r>
        <w:rPr>
          <w:rFonts w:hint="eastAsia" w:ascii="宋体" w:hAnsi="宋体" w:eastAsia="宋体" w:cs="宋体"/>
          <w:color w:val="ff0000"/>
          <w:sz w:val="24"/>
          <w:szCs w:val="24"/>
          <w:lang w:val="en-US" w:eastAsia="zh-CN"/>
        </w:rPr>
        <w:t xml:space="preserve">最终响应</w:t>
      </w:r>
      <w:r>
        <w:rPr>
          <w:rFonts w:hint="eastAsia" w:ascii="宋体" w:hAnsi="宋体" w:eastAsia="宋体" w:cs="宋体"/>
          <w:color w:val="ff0000"/>
          <w:sz w:val="24"/>
          <w:szCs w:val="24"/>
          <w:lang w:val="zh-CN" w:eastAsia="zh-CN"/>
        </w:rPr>
        <w:t xml:space="preserve">报价&lt;全部通过符合性审查供应商</w:t>
      </w:r>
      <w:r>
        <w:rPr>
          <w:rFonts w:hint="eastAsia" w:ascii="宋体" w:hAnsi="宋体" w:eastAsia="宋体" w:cs="宋体"/>
          <w:color w:val="ff0000"/>
          <w:sz w:val="24"/>
          <w:szCs w:val="24"/>
          <w:lang w:val="en-US" w:eastAsia="zh-CN"/>
        </w:rPr>
        <w:t xml:space="preserve">最终响应</w:t>
      </w:r>
      <w:r>
        <w:rPr>
          <w:rFonts w:hint="eastAsia" w:ascii="宋体" w:hAnsi="宋体" w:eastAsia="宋体" w:cs="宋体"/>
          <w:color w:val="ff0000"/>
          <w:sz w:val="24"/>
          <w:szCs w:val="24"/>
          <w:lang w:val="zh-CN" w:eastAsia="zh-CN"/>
        </w:rPr>
        <w:t xml:space="preserve">报价平均值×50%；</w:t>
      </w:r>
      <w:r/>
    </w:p>
    <w:p>
      <w:pPr>
        <w:ind w:firstLine="480"/>
        <w:jc w:val="left"/>
        <w:pageBreakBefore w:val="0"/>
        <w:spacing w:line="440" w:lineRule="exact"/>
        <w:widowControl w:val="off"/>
        <w:tabs>
          <w:tab w:val="left" w:pos="900" w:leader="none"/>
        </w:tabs>
        <w:rPr>
          <w:rFonts w:hint="eastAsia" w:ascii="宋体" w:hAnsi="宋体" w:eastAsia="宋体" w:cs="宋体"/>
          <w:color w:val="ff0000"/>
          <w:sz w:val="24"/>
          <w:szCs w:val="24"/>
          <w:lang w:val="zh-CN" w:eastAsia="zh-CN"/>
        </w:rPr>
      </w:pPr>
      <w:r>
        <w:rPr>
          <w:rFonts w:hint="eastAsia" w:ascii="宋体" w:hAnsi="宋体" w:eastAsia="宋体" w:cs="宋体"/>
          <w:color w:val="ff0000"/>
          <w:sz w:val="24"/>
          <w:szCs w:val="24"/>
          <w:lang w:val="zh-CN" w:eastAsia="zh-CN"/>
        </w:rPr>
        <w:t xml:space="preserve">（2）</w:t>
      </w:r>
      <w:r>
        <w:rPr>
          <w:rFonts w:hint="eastAsia" w:ascii="宋体" w:hAnsi="宋体" w:eastAsia="宋体" w:cs="宋体"/>
          <w:color w:val="ff0000"/>
          <w:sz w:val="24"/>
          <w:szCs w:val="24"/>
          <w:lang w:val="en-US" w:eastAsia="zh-CN"/>
        </w:rPr>
        <w:t xml:space="preserve">供应商最终响应</w:t>
      </w:r>
      <w:r>
        <w:rPr>
          <w:rFonts w:hint="eastAsia" w:ascii="宋体" w:hAnsi="宋体" w:eastAsia="宋体" w:cs="宋体"/>
          <w:color w:val="ff0000"/>
          <w:sz w:val="24"/>
          <w:szCs w:val="24"/>
          <w:lang w:val="zh-CN" w:eastAsia="zh-CN"/>
        </w:rPr>
        <w:t xml:space="preserve">报价低于通过符合性审查的次低报价供应商</w:t>
      </w:r>
      <w:r>
        <w:rPr>
          <w:rFonts w:hint="eastAsia" w:ascii="宋体" w:hAnsi="宋体" w:eastAsia="宋体" w:cs="宋体"/>
          <w:color w:val="ff0000"/>
          <w:sz w:val="24"/>
          <w:szCs w:val="24"/>
          <w:lang w:val="en-US" w:eastAsia="zh-CN"/>
        </w:rPr>
        <w:t xml:space="preserve">最终响应</w:t>
      </w:r>
      <w:r>
        <w:rPr>
          <w:rFonts w:hint="eastAsia" w:ascii="宋体" w:hAnsi="宋体" w:eastAsia="宋体" w:cs="宋体"/>
          <w:color w:val="ff0000"/>
          <w:sz w:val="24"/>
          <w:szCs w:val="24"/>
          <w:lang w:val="zh-CN" w:eastAsia="zh-CN"/>
        </w:rPr>
        <w:t xml:space="preserve">报价50%的，即</w:t>
      </w:r>
      <w:r>
        <w:rPr>
          <w:rFonts w:hint="eastAsia" w:ascii="宋体" w:hAnsi="宋体" w:eastAsia="宋体" w:cs="宋体"/>
          <w:color w:val="ff0000"/>
          <w:sz w:val="24"/>
          <w:szCs w:val="24"/>
          <w:lang w:val="en-US" w:eastAsia="zh-CN"/>
        </w:rPr>
        <w:t xml:space="preserve">最终响应报价</w:t>
      </w:r>
      <w:r>
        <w:rPr>
          <w:rFonts w:hint="eastAsia" w:ascii="宋体" w:hAnsi="宋体" w:eastAsia="宋体" w:cs="宋体"/>
          <w:color w:val="ff0000"/>
          <w:sz w:val="24"/>
          <w:szCs w:val="24"/>
          <w:lang w:val="zh-CN" w:eastAsia="zh-CN"/>
        </w:rPr>
        <w:t xml:space="preserve">&lt;通过符合性审查的次低报价供应商</w:t>
      </w:r>
      <w:r>
        <w:rPr>
          <w:rFonts w:hint="eastAsia" w:ascii="宋体" w:hAnsi="宋体" w:eastAsia="宋体" w:cs="宋体"/>
          <w:color w:val="ff0000"/>
          <w:sz w:val="24"/>
          <w:szCs w:val="24"/>
          <w:lang w:val="en-US" w:eastAsia="zh-CN"/>
        </w:rPr>
        <w:t xml:space="preserve">最终响应</w:t>
      </w:r>
      <w:r>
        <w:rPr>
          <w:rFonts w:hint="eastAsia" w:ascii="宋体" w:hAnsi="宋体" w:eastAsia="宋体" w:cs="宋体"/>
          <w:color w:val="ff0000"/>
          <w:sz w:val="24"/>
          <w:szCs w:val="24"/>
          <w:lang w:val="zh-CN" w:eastAsia="zh-CN"/>
        </w:rPr>
        <w:t xml:space="preserve">报价×50%；</w:t>
      </w:r>
      <w:r/>
    </w:p>
    <w:p>
      <w:pPr>
        <w:ind w:firstLine="480"/>
        <w:jc w:val="left"/>
        <w:pageBreakBefore w:val="0"/>
        <w:spacing w:line="440" w:lineRule="exact"/>
        <w:widowControl w:val="off"/>
        <w:tabs>
          <w:tab w:val="left" w:pos="900" w:leader="none"/>
        </w:tabs>
        <w:rPr>
          <w:rFonts w:hint="eastAsia" w:ascii="宋体" w:hAnsi="宋体" w:eastAsia="宋体" w:cs="宋体"/>
          <w:color w:val="ff0000"/>
          <w:sz w:val="24"/>
          <w:szCs w:val="24"/>
          <w:lang w:val="zh-CN" w:eastAsia="zh-CN"/>
        </w:rPr>
      </w:pPr>
      <w:r>
        <w:rPr>
          <w:rFonts w:hint="eastAsia" w:ascii="宋体" w:hAnsi="宋体" w:eastAsia="宋体" w:cs="宋体"/>
          <w:color w:val="ff0000"/>
          <w:sz w:val="24"/>
          <w:szCs w:val="24"/>
          <w:lang w:val="zh-CN" w:eastAsia="zh-CN"/>
        </w:rPr>
        <w:t xml:space="preserve">（3）</w:t>
      </w:r>
      <w:r>
        <w:rPr>
          <w:rFonts w:hint="eastAsia" w:ascii="宋体" w:hAnsi="宋体" w:eastAsia="宋体" w:cs="宋体"/>
          <w:color w:val="ff0000"/>
          <w:sz w:val="24"/>
          <w:szCs w:val="24"/>
          <w:lang w:val="en-US" w:eastAsia="zh-CN"/>
        </w:rPr>
        <w:t xml:space="preserve">供应商最终响应</w:t>
      </w:r>
      <w:r>
        <w:rPr>
          <w:rFonts w:hint="eastAsia" w:ascii="宋体" w:hAnsi="宋体" w:eastAsia="宋体" w:cs="宋体"/>
          <w:color w:val="ff0000"/>
          <w:sz w:val="24"/>
          <w:szCs w:val="24"/>
          <w:lang w:val="zh-CN" w:eastAsia="zh-CN"/>
        </w:rPr>
        <w:t xml:space="preserve">报价低于采购项目最高限价45%的，即</w:t>
      </w:r>
      <w:r>
        <w:rPr>
          <w:rFonts w:hint="eastAsia" w:ascii="宋体" w:hAnsi="宋体" w:eastAsia="宋体" w:cs="宋体"/>
          <w:color w:val="ff0000"/>
          <w:sz w:val="24"/>
          <w:szCs w:val="24"/>
          <w:lang w:val="en-US" w:eastAsia="zh-CN"/>
        </w:rPr>
        <w:t xml:space="preserve">最终响应</w:t>
      </w:r>
      <w:r>
        <w:rPr>
          <w:rFonts w:hint="eastAsia" w:ascii="宋体" w:hAnsi="宋体" w:eastAsia="宋体" w:cs="宋体"/>
          <w:color w:val="ff0000"/>
          <w:sz w:val="24"/>
          <w:szCs w:val="24"/>
          <w:lang w:val="zh-CN" w:eastAsia="zh-CN"/>
        </w:rPr>
        <w:t xml:space="preserve">报价&lt;采购项目最高限价×45%；</w:t>
      </w:r>
      <w:r/>
    </w:p>
    <w:p>
      <w:pPr>
        <w:ind w:firstLine="480"/>
        <w:jc w:val="left"/>
        <w:pageBreakBefore w:val="0"/>
        <w:spacing w:line="440" w:lineRule="exact"/>
        <w:widowControl w:val="off"/>
        <w:tabs>
          <w:tab w:val="left" w:pos="900" w:leader="none"/>
        </w:tabs>
        <w:rPr>
          <w:rFonts w:hint="eastAsia" w:ascii="宋体" w:hAnsi="宋体" w:eastAsia="宋体" w:cs="宋体"/>
          <w:color w:val="ff0000"/>
          <w:sz w:val="24"/>
          <w:szCs w:val="24"/>
          <w:lang w:val="zh-CN" w:eastAsia="zh-CN"/>
        </w:rPr>
      </w:pPr>
      <w:r>
        <w:rPr>
          <w:rFonts w:hint="eastAsia" w:ascii="宋体" w:hAnsi="宋体" w:eastAsia="宋体" w:cs="宋体"/>
          <w:color w:val="ff0000"/>
          <w:sz w:val="24"/>
          <w:szCs w:val="24"/>
          <w:lang w:val="zh-CN" w:eastAsia="zh-CN"/>
        </w:rPr>
        <w:t xml:space="preserve">（4）</w:t>
      </w:r>
      <w:r>
        <w:rPr>
          <w:rFonts w:hint="eastAsia" w:ascii="宋体" w:hAnsi="宋体" w:eastAsia="宋体" w:cs="宋体"/>
          <w:color w:val="ff0000"/>
          <w:sz w:val="24"/>
          <w:szCs w:val="24"/>
          <w:lang w:val="en-US" w:eastAsia="zh-CN"/>
        </w:rPr>
        <w:t xml:space="preserve">磋商小组</w:t>
      </w:r>
      <w:r>
        <w:rPr>
          <w:rFonts w:hint="eastAsia" w:ascii="宋体" w:hAnsi="宋体" w:eastAsia="宋体" w:cs="宋体"/>
          <w:color w:val="ff0000"/>
          <w:sz w:val="24"/>
          <w:szCs w:val="24"/>
          <w:lang w:val="zh-CN" w:eastAsia="zh-CN"/>
        </w:rPr>
        <w:t xml:space="preserve">基于专业判断，认为供应商报价过低，有可能影响产品质量或者不能诚信履约的其他情形。</w:t>
      </w:r>
      <w:r/>
    </w:p>
    <w:p>
      <w:pPr>
        <w:ind w:firstLine="480"/>
        <w:jc w:val="left"/>
        <w:pageBreakBefore w:val="0"/>
        <w:spacing w:line="440" w:lineRule="exact"/>
        <w:widowControl w:val="off"/>
        <w:tabs>
          <w:tab w:val="left" w:pos="900" w:leader="none"/>
        </w:tabs>
        <w:rPr>
          <w:rFonts w:hint="eastAsia" w:ascii="宋体" w:hAnsi="宋体" w:eastAsia="宋体" w:cs="宋体"/>
          <w:color w:val="ff0000"/>
          <w:sz w:val="24"/>
          <w:szCs w:val="24"/>
        </w:rPr>
      </w:pPr>
      <w:r>
        <w:rPr>
          <w:rFonts w:hint="eastAsia" w:ascii="宋体" w:hAnsi="宋体" w:eastAsia="宋体" w:cs="宋体"/>
          <w:color w:val="ff0000"/>
          <w:sz w:val="24"/>
          <w:szCs w:val="24"/>
        </w:rPr>
        <w:t xml:space="preserve">26.1.4.2启动异常低价响应审查后，磋商小组应当要求相关供应商在评审现场合理的时间内，提供项目具体成本测算等与报价合理性相关的书面说明材料及相关证明材料，对最后报价作出解释，由磋商小组结合同类产品在主要电商平台的价格、该行业当地薪资水平等情况，依据专业经验对供应商报价合理性进行判断。响应供应商不提供书面说明、证明材料，或者提供的书面说明、证明材料不能证明其报价合理性的，磋商小组应当将其作为无效响应处理。审查相关情况应当在评审报告中进行记录。</w:t>
      </w:r>
      <w:r/>
    </w:p>
    <w:p>
      <w:pPr>
        <w:ind w:firstLine="480"/>
        <w:jc w:val="left"/>
        <w:pageBreakBefore w:val="0"/>
        <w:spacing w:line="440" w:lineRule="exact"/>
        <w:widowControl w:val="off"/>
        <w:tabs>
          <w:tab w:val="left" w:pos="900" w:leader="none"/>
        </w:tabs>
        <w:rPr>
          <w:rFonts w:hint="eastAsia" w:ascii="宋体" w:hAnsi="宋体" w:eastAsia="宋体" w:cs="宋体"/>
          <w:sz w:val="24"/>
          <w:szCs w:val="24"/>
        </w:rPr>
        <w:outlineLvl w:val="2"/>
      </w:pPr>
      <w:r>
        <w:rPr>
          <w:rFonts w:hint="eastAsia" w:ascii="宋体" w:hAnsi="宋体" w:eastAsia="宋体" w:cs="宋体"/>
          <w:sz w:val="24"/>
          <w:szCs w:val="24"/>
        </w:rPr>
        <w:t xml:space="preserve">26.2 评审方法和评审标准</w:t>
      </w:r>
      <w:r/>
    </w:p>
    <w:p>
      <w:pPr>
        <w:ind w:firstLine="480"/>
        <w:jc w:val="left"/>
        <w:pageBreakBefore w:val="0"/>
        <w:spacing w:line="440" w:lineRule="exact"/>
        <w:widowControl w:val="off"/>
        <w:tabs>
          <w:tab w:val="left" w:pos="900" w:leader="none"/>
        </w:tabs>
        <w:rPr>
          <w:rFonts w:hint="eastAsia" w:ascii="宋体" w:hAnsi="宋体" w:eastAsia="宋体" w:cs="宋体"/>
          <w:sz w:val="24"/>
          <w:szCs w:val="24"/>
        </w:rPr>
      </w:pPr>
      <w:r>
        <w:rPr>
          <w:rFonts w:hint="eastAsia" w:ascii="宋体" w:hAnsi="宋体" w:eastAsia="宋体" w:cs="宋体"/>
          <w:sz w:val="24"/>
          <w:szCs w:val="24"/>
        </w:rPr>
        <w:t xml:space="preserve">26.2.1评审方法。经磋商确定最终采购需求和提交最后报价的供应商后，由磋商小组采用综合评分法对提交最后报价的供应商的响应文件和最后报价进行综合评分。</w:t>
      </w:r>
      <w:r/>
    </w:p>
    <w:p>
      <w:pPr>
        <w:ind w:firstLine="480"/>
        <w:jc w:val="left"/>
        <w:pageBreakBefore w:val="0"/>
        <w:spacing w:line="440" w:lineRule="exact"/>
        <w:widowControl w:val="off"/>
        <w:tabs>
          <w:tab w:val="left" w:pos="900" w:leader="none"/>
        </w:tabs>
        <w:rPr>
          <w:rFonts w:hint="eastAsia" w:ascii="宋体" w:hAnsi="宋体" w:eastAsia="宋体" w:cs="宋体"/>
          <w:sz w:val="24"/>
          <w:szCs w:val="24"/>
        </w:rPr>
      </w:pPr>
      <w:r>
        <w:rPr>
          <w:rFonts w:hint="eastAsia" w:ascii="宋体" w:hAnsi="宋体" w:eastAsia="宋体" w:cs="宋体"/>
          <w:sz w:val="24"/>
          <w:szCs w:val="24"/>
        </w:rPr>
        <w:t xml:space="preserve">本磋商文件所述综合评分法，是指响应文件满足磋商文件全部实质性要求且按评审因素的量化指标评审得分最高的供应商为成交候选供应商的评审方法。评审时，磋商小组各成员独立对每个有效响应的文件进行评价、打分，然后汇总每个供应商每项评分因素的得分。</w:t>
      </w:r>
      <w:r/>
    </w:p>
    <w:p>
      <w:pPr>
        <w:ind w:firstLine="480"/>
        <w:jc w:val="left"/>
        <w:pageBreakBefore w:val="0"/>
        <w:spacing w:line="440" w:lineRule="exact"/>
        <w:widowControl w:val="off"/>
        <w:tabs>
          <w:tab w:val="left" w:pos="900" w:leader="none"/>
        </w:tabs>
        <w:rPr>
          <w:rFonts w:hint="eastAsia" w:ascii="宋体" w:hAnsi="宋体" w:eastAsia="宋体" w:cs="宋体"/>
          <w:sz w:val="24"/>
          <w:szCs w:val="24"/>
        </w:rPr>
      </w:pPr>
      <w:r>
        <w:rPr>
          <w:rFonts w:hint="eastAsia" w:ascii="宋体" w:hAnsi="宋体" w:eastAsia="宋体" w:cs="宋体"/>
          <w:sz w:val="24"/>
          <w:szCs w:val="24"/>
        </w:rPr>
        <w:t xml:space="preserve">26.2.2评审标准</w:t>
      </w:r>
      <w:r/>
    </w:p>
    <w:p>
      <w:pPr>
        <w:ind w:firstLine="480"/>
        <w:jc w:val="left"/>
        <w:pageBreakBefore w:val="0"/>
        <w:spacing w:line="440" w:lineRule="exact"/>
        <w:widowControl w:val="off"/>
        <w:tabs>
          <w:tab w:val="left" w:pos="900" w:leader="none"/>
        </w:tabs>
        <w:rPr>
          <w:rFonts w:hint="eastAsia" w:ascii="宋体" w:hAnsi="宋体" w:eastAsia="宋体" w:cs="宋体"/>
          <w:sz w:val="24"/>
          <w:szCs w:val="24"/>
        </w:rPr>
      </w:pPr>
      <w:r>
        <w:rPr>
          <w:rFonts w:hint="eastAsia" w:ascii="宋体" w:hAnsi="宋体" w:eastAsia="宋体" w:cs="宋体"/>
          <w:sz w:val="24"/>
          <w:szCs w:val="24"/>
        </w:rPr>
        <w:t xml:space="preserve">见本磋商文件第五章规定。</w:t>
      </w:r>
      <w:r/>
    </w:p>
    <w:p>
      <w:pPr>
        <w:ind w:firstLine="480"/>
        <w:jc w:val="left"/>
        <w:pageBreakBefore w:val="0"/>
        <w:spacing w:line="440" w:lineRule="exact"/>
        <w:widowControl w:val="off"/>
        <w:tabs>
          <w:tab w:val="left" w:pos="900" w:leader="none"/>
        </w:tabs>
        <w:rPr>
          <w:rFonts w:hint="eastAsia" w:ascii="宋体" w:hAnsi="宋体" w:eastAsia="宋体" w:cs="宋体"/>
          <w:sz w:val="24"/>
          <w:szCs w:val="24"/>
        </w:rPr>
        <w:outlineLvl w:val="2"/>
      </w:pPr>
      <w:r>
        <w:rPr>
          <w:rFonts w:hint="eastAsia" w:ascii="宋体" w:hAnsi="宋体" w:eastAsia="宋体" w:cs="宋体"/>
          <w:sz w:val="24"/>
          <w:szCs w:val="24"/>
        </w:rPr>
        <w:t xml:space="preserve">26.3采购活动终止的情况</w:t>
      </w:r>
      <w:r/>
    </w:p>
    <w:p>
      <w:pPr>
        <w:ind w:firstLine="480"/>
        <w:jc w:val="left"/>
        <w:pageBreakBefore w:val="0"/>
        <w:spacing w:line="440" w:lineRule="exact"/>
        <w:widowControl w:val="off"/>
        <w:tabs>
          <w:tab w:val="left" w:pos="900" w:leader="none"/>
        </w:tabs>
        <w:rPr>
          <w:rFonts w:hint="eastAsia" w:ascii="宋体" w:hAnsi="宋体" w:eastAsia="宋体" w:cs="宋体"/>
          <w:sz w:val="24"/>
          <w:szCs w:val="24"/>
        </w:rPr>
      </w:pPr>
      <w:r>
        <w:rPr>
          <w:rFonts w:hint="eastAsia" w:ascii="宋体" w:hAnsi="宋体" w:eastAsia="宋体" w:cs="宋体"/>
          <w:sz w:val="24"/>
          <w:szCs w:val="24"/>
        </w:rPr>
        <w:t xml:space="preserve">出现下列情形之一的，本次竞争性磋商采购活动将被终止：</w:t>
      </w:r>
      <w:r/>
    </w:p>
    <w:p>
      <w:pPr>
        <w:ind w:firstLine="480"/>
        <w:jc w:val="left"/>
        <w:pageBreakBefore w:val="0"/>
        <w:spacing w:line="440" w:lineRule="exact"/>
        <w:widowControl w:val="off"/>
        <w:tabs>
          <w:tab w:val="left" w:pos="900" w:leader="none"/>
        </w:tabs>
        <w:rPr>
          <w:rFonts w:hint="eastAsia" w:ascii="宋体" w:hAnsi="宋体" w:eastAsia="宋体" w:cs="宋体"/>
          <w:sz w:val="24"/>
          <w:szCs w:val="24"/>
        </w:rPr>
      </w:pPr>
      <w:r>
        <w:rPr>
          <w:rFonts w:hint="eastAsia" w:ascii="宋体" w:hAnsi="宋体" w:eastAsia="宋体" w:cs="宋体"/>
          <w:sz w:val="24"/>
          <w:szCs w:val="24"/>
        </w:rPr>
        <w:t xml:space="preserve">26.3.1因情况变化，不再符合规定的竞争性磋商采购方式适用情形的。</w:t>
      </w:r>
      <w:r/>
    </w:p>
    <w:p>
      <w:pPr>
        <w:ind w:firstLine="480"/>
        <w:jc w:val="left"/>
        <w:pageBreakBefore w:val="0"/>
        <w:spacing w:line="440" w:lineRule="exact"/>
        <w:widowControl w:val="off"/>
        <w:tabs>
          <w:tab w:val="left" w:pos="900" w:leader="none"/>
        </w:tabs>
        <w:rPr>
          <w:rFonts w:hint="eastAsia" w:ascii="宋体" w:hAnsi="宋体" w:eastAsia="宋体" w:cs="宋体"/>
          <w:sz w:val="24"/>
          <w:szCs w:val="24"/>
        </w:rPr>
      </w:pPr>
      <w:r>
        <w:rPr>
          <w:rFonts w:hint="eastAsia" w:ascii="宋体" w:hAnsi="宋体" w:eastAsia="宋体" w:cs="宋体"/>
          <w:sz w:val="24"/>
          <w:szCs w:val="24"/>
        </w:rPr>
        <w:t xml:space="preserve">26.3.2出现影响采购公正的违法、违规行为的。</w:t>
      </w:r>
      <w:r/>
    </w:p>
    <w:p>
      <w:pPr>
        <w:ind w:firstLine="480"/>
        <w:jc w:val="left"/>
        <w:pageBreakBefore w:val="0"/>
        <w:spacing w:line="440" w:lineRule="exact"/>
        <w:widowControl w:val="off"/>
        <w:tabs>
          <w:tab w:val="left" w:pos="900" w:leader="none"/>
        </w:tabs>
        <w:rPr>
          <w:rFonts w:hint="eastAsia" w:ascii="宋体" w:hAnsi="宋体" w:eastAsia="宋体" w:cs="宋体"/>
          <w:sz w:val="24"/>
          <w:szCs w:val="24"/>
        </w:rPr>
      </w:pPr>
      <w:r>
        <w:rPr>
          <w:rFonts w:hint="eastAsia" w:ascii="宋体" w:hAnsi="宋体" w:eastAsia="宋体" w:cs="宋体"/>
          <w:sz w:val="24"/>
          <w:szCs w:val="24"/>
        </w:rPr>
        <w:t xml:space="preserve">26.3.3除本磋商文件第二章第26.1.2条第三款规定的情形外，在采购过程中符合要求的供应商或者最后报价未超过采购预算的供应商不足3家的。</w:t>
      </w:r>
      <w:r/>
    </w:p>
    <w:p>
      <w:pPr>
        <w:ind w:firstLine="480"/>
        <w:jc w:val="left"/>
        <w:pageBreakBefore w:val="0"/>
        <w:spacing w:line="440" w:lineRule="exact"/>
        <w:widowControl w:val="off"/>
        <w:tabs>
          <w:tab w:val="left" w:pos="900" w:leader="none"/>
        </w:tabs>
        <w:rPr>
          <w:rFonts w:hint="eastAsia" w:ascii="宋体" w:hAnsi="宋体" w:eastAsia="宋体" w:cs="宋体"/>
          <w:sz w:val="24"/>
          <w:szCs w:val="24"/>
        </w:rPr>
      </w:pPr>
      <w:r>
        <w:rPr>
          <w:rFonts w:hint="eastAsia" w:ascii="宋体" w:hAnsi="宋体" w:eastAsia="宋体" w:cs="宋体"/>
          <w:sz w:val="24"/>
          <w:szCs w:val="24"/>
        </w:rPr>
        <w:t xml:space="preserve">26.3.4在苏采云系统规定时间内成功解密电子响应文件的供应商不足3家的。</w:t>
      </w:r>
      <w:r/>
    </w:p>
    <w:p>
      <w:pPr>
        <w:ind w:left="0" w:firstLine="0"/>
        <w:jc w:val="center"/>
        <w:keepLines/>
        <w:keepNext/>
        <w:pageBreakBefore w:val="0"/>
        <w:spacing w:line="440" w:lineRule="exact"/>
        <w:widowControl w:val="off"/>
        <w:rPr>
          <w:rFonts w:hint="eastAsia" w:ascii="宋体" w:hAnsi="宋体" w:eastAsia="宋体" w:cs="宋体"/>
          <w:b/>
          <w:bCs/>
          <w:sz w:val="32"/>
          <w:szCs w:val="32"/>
        </w:rPr>
        <w:outlineLvl w:val="0"/>
      </w:pPr>
      <w:r/>
      <w:bookmarkStart w:id="199" w:name="_Toc120614219"/>
      <w:r/>
      <w:bookmarkStart w:id="200" w:name="_Toc20823307"/>
      <w:r/>
      <w:bookmarkStart w:id="201" w:name="_Toc16938551"/>
      <w:r/>
      <w:bookmarkStart w:id="202" w:name="_Toc513029235"/>
      <w:r/>
      <w:bookmarkStart w:id="203" w:name="_Toc21207"/>
      <w:r/>
      <w:bookmarkStart w:id="204" w:name="_Toc10101"/>
      <w:r>
        <w:rPr>
          <w:rFonts w:hint="eastAsia" w:ascii="宋体" w:hAnsi="宋体" w:eastAsia="宋体" w:cs="宋体"/>
          <w:b/>
          <w:bCs/>
          <w:sz w:val="32"/>
          <w:szCs w:val="32"/>
        </w:rPr>
        <w:t xml:space="preserve">六、</w:t>
      </w:r>
      <w:bookmarkEnd w:id="199"/>
      <w:r/>
      <w:bookmarkEnd w:id="200"/>
      <w:r/>
      <w:bookmarkEnd w:id="201"/>
      <w:r/>
      <w:bookmarkEnd w:id="202"/>
      <w:r>
        <w:rPr>
          <w:rFonts w:hint="eastAsia" w:ascii="宋体" w:hAnsi="宋体" w:eastAsia="宋体" w:cs="宋体"/>
          <w:b/>
          <w:bCs/>
          <w:sz w:val="32"/>
          <w:szCs w:val="32"/>
        </w:rPr>
        <w:t xml:space="preserve">成交</w:t>
      </w:r>
      <w:bookmarkEnd w:id="203"/>
      <w:r/>
      <w:bookmarkEnd w:id="204"/>
      <w:r/>
      <w:r/>
    </w:p>
    <w:p>
      <w:pPr>
        <w:ind w:firstLine="562"/>
        <w:jc w:val="left"/>
        <w:keepLines/>
        <w:keepNext/>
        <w:pageBreakBefore w:val="0"/>
        <w:spacing w:line="440" w:lineRule="exact"/>
        <w:widowControl w:val="off"/>
        <w:rPr>
          <w:rFonts w:hint="eastAsia" w:ascii="宋体" w:hAnsi="宋体" w:eastAsia="宋体" w:cs="宋体"/>
          <w:b/>
          <w:bCs w:val="0"/>
          <w:sz w:val="28"/>
          <w:szCs w:val="28"/>
        </w:rPr>
        <w:outlineLvl w:val="1"/>
      </w:pPr>
      <w:r/>
      <w:bookmarkStart w:id="205" w:name="_Toc513029238"/>
      <w:r/>
      <w:bookmarkStart w:id="206" w:name="_Toc20823310"/>
      <w:r/>
      <w:bookmarkStart w:id="207" w:name="_Toc16938554"/>
      <w:r>
        <w:rPr>
          <w:rFonts w:hint="eastAsia" w:ascii="宋体" w:hAnsi="宋体" w:eastAsia="宋体" w:cs="宋体"/>
          <w:b/>
          <w:bCs w:val="0"/>
          <w:sz w:val="28"/>
          <w:szCs w:val="28"/>
        </w:rPr>
        <w:t xml:space="preserve">27、</w:t>
      </w:r>
      <w:bookmarkEnd w:id="205"/>
      <w:r>
        <w:rPr>
          <w:rFonts w:hint="eastAsia" w:ascii="宋体" w:hAnsi="宋体" w:eastAsia="宋体" w:cs="宋体"/>
          <w:b/>
          <w:bCs w:val="0"/>
          <w:sz w:val="28"/>
          <w:szCs w:val="28"/>
        </w:rPr>
        <w:t xml:space="preserve">确定</w:t>
      </w:r>
      <w:bookmarkEnd w:id="206"/>
      <w:r/>
      <w:bookmarkEnd w:id="207"/>
      <w:r>
        <w:rPr>
          <w:rFonts w:hint="eastAsia" w:ascii="宋体" w:hAnsi="宋体" w:eastAsia="宋体" w:cs="宋体"/>
          <w:b/>
          <w:bCs w:val="0"/>
          <w:sz w:val="28"/>
          <w:szCs w:val="28"/>
        </w:rPr>
        <w:t xml:space="preserve">成交单位</w:t>
      </w:r>
      <w:r/>
    </w:p>
    <w:p>
      <w:pPr>
        <w:ind w:firstLine="480"/>
        <w:jc w:val="left"/>
        <w:keepLines w:val="0"/>
        <w:keepNext w:val="0"/>
        <w:pageBreakBefore w:val="0"/>
        <w:spacing w:line="420" w:lineRule="exact"/>
        <w:widowControl w:val="off"/>
        <w:tabs>
          <w:tab w:val="left" w:pos="900" w:leader="none"/>
        </w:tabs>
        <w:rPr>
          <w:rFonts w:hint="eastAsia" w:ascii="宋体" w:hAnsi="宋体" w:eastAsia="宋体" w:cs="宋体"/>
          <w:sz w:val="24"/>
          <w:szCs w:val="21"/>
        </w:rPr>
      </w:pPr>
      <w:r>
        <w:rPr>
          <w:rFonts w:hint="eastAsia" w:ascii="宋体" w:hAnsi="宋体" w:eastAsia="宋体" w:cs="宋体"/>
          <w:bCs/>
          <w:sz w:val="24"/>
          <w:szCs w:val="21"/>
        </w:rPr>
        <w:t xml:space="preserve">27.1</w:t>
      </w:r>
      <w:r>
        <w:rPr>
          <w:rFonts w:hint="eastAsia" w:ascii="宋体" w:hAnsi="宋体" w:eastAsia="宋体" w:cs="宋体"/>
          <w:sz w:val="24"/>
          <w:szCs w:val="21"/>
        </w:rPr>
        <w:t xml:space="preserve">磋商小组根据综合评分情况，按照评审得分由高到低顺序推荐3名成交候选供应商，并编写评审报告。符合本磋商文件第二章第26.1.2条情形的，可以推荐2名成交候选供应商。评审得分相同的，按照最后报价由低到高的顺序推荐。评审得分且最后报价相同的，</w:t>
      </w:r>
      <w:r>
        <w:rPr>
          <w:rFonts w:hint="eastAsia" w:ascii="宋体" w:hAnsi="宋体" w:eastAsia="宋体" w:cs="宋体"/>
          <w:sz w:val="24"/>
          <w:szCs w:val="21"/>
          <w:lang w:val="en-US" w:eastAsia="zh-CN"/>
        </w:rPr>
        <w:t xml:space="preserve">由采购人在磋商小组监督下</w:t>
      </w:r>
      <w:r>
        <w:rPr>
          <w:rFonts w:hint="eastAsia" w:ascii="宋体" w:hAnsi="宋体" w:eastAsia="宋体" w:cs="宋体"/>
          <w:sz w:val="24"/>
          <w:szCs w:val="21"/>
        </w:rPr>
        <w:t xml:space="preserve">现场抽签</w:t>
      </w:r>
      <w:r>
        <w:rPr>
          <w:rFonts w:hint="eastAsia" w:ascii="宋体" w:hAnsi="宋体" w:eastAsia="宋体" w:cs="宋体"/>
          <w:sz w:val="24"/>
          <w:szCs w:val="21"/>
          <w:lang w:val="en-US" w:eastAsia="zh-CN"/>
        </w:rPr>
        <w:t xml:space="preserve">确定第一成交候选人</w:t>
      </w:r>
      <w:r>
        <w:rPr>
          <w:rFonts w:hint="eastAsia" w:ascii="宋体" w:hAnsi="宋体" w:eastAsia="宋体" w:cs="宋体"/>
          <w:sz w:val="24"/>
          <w:szCs w:val="21"/>
        </w:rPr>
        <w:t xml:space="preserve">。</w:t>
      </w:r>
      <w:r/>
    </w:p>
    <w:p>
      <w:pPr>
        <w:ind w:firstLine="480"/>
        <w:jc w:val="left"/>
        <w:keepLines w:val="0"/>
        <w:keepNext w:val="0"/>
        <w:pageBreakBefore w:val="0"/>
        <w:spacing w:line="420" w:lineRule="exact"/>
        <w:widowControl w:val="off"/>
        <w:rPr>
          <w:rFonts w:hint="eastAsia" w:ascii="宋体" w:hAnsi="宋体" w:eastAsia="宋体" w:cs="宋体"/>
          <w:bCs/>
          <w:sz w:val="24"/>
          <w:szCs w:val="21"/>
        </w:rPr>
      </w:pPr>
      <w:r>
        <w:rPr>
          <w:rFonts w:hint="eastAsia" w:ascii="宋体" w:hAnsi="宋体" w:eastAsia="宋体" w:cs="宋体"/>
          <w:bCs/>
          <w:sz w:val="24"/>
          <w:szCs w:val="21"/>
        </w:rPr>
        <w:t xml:space="preserve">27.2采购人从评审报告提出的成交候选供应商中，按照</w:t>
      </w:r>
      <w:r>
        <w:rPr>
          <w:rFonts w:hint="eastAsia" w:ascii="宋体" w:hAnsi="宋体" w:eastAsia="宋体" w:cs="宋体"/>
          <w:bCs/>
          <w:sz w:val="24"/>
          <w:szCs w:val="21"/>
          <w:lang w:val="en-US" w:eastAsia="zh-CN"/>
        </w:rPr>
        <w:t xml:space="preserve">得分</w:t>
      </w:r>
      <w:r>
        <w:rPr>
          <w:rFonts w:hint="eastAsia" w:ascii="宋体" w:hAnsi="宋体" w:eastAsia="宋体" w:cs="宋体"/>
          <w:bCs/>
          <w:sz w:val="24"/>
          <w:szCs w:val="21"/>
        </w:rPr>
        <w:t xml:space="preserve">排序由高到低的原则确定成交供应商。采购人确定成交供应商后，</w:t>
      </w:r>
      <w:r>
        <w:rPr>
          <w:rFonts w:hint="eastAsia" w:ascii="宋体" w:hAnsi="宋体" w:eastAsia="宋体" w:cs="宋体"/>
          <w:bCs/>
          <w:sz w:val="24"/>
          <w:szCs w:val="21"/>
          <w:lang w:eastAsia="zh-CN"/>
        </w:rPr>
        <w:t xml:space="preserve">泰州中政</w:t>
      </w:r>
      <w:r>
        <w:rPr>
          <w:rFonts w:hint="eastAsia" w:ascii="宋体" w:hAnsi="宋体" w:eastAsia="宋体" w:cs="宋体"/>
          <w:bCs/>
          <w:sz w:val="24"/>
          <w:szCs w:val="21"/>
        </w:rPr>
        <w:t xml:space="preserve">将在“江苏政府采购网”发布成交结果公告，公告期限为1个工作日。</w:t>
      </w:r>
      <w:r/>
    </w:p>
    <w:p>
      <w:pPr>
        <w:ind w:firstLine="480"/>
        <w:jc w:val="left"/>
        <w:keepLines w:val="0"/>
        <w:keepNext w:val="0"/>
        <w:pageBreakBefore w:val="0"/>
        <w:spacing w:line="420" w:lineRule="exact"/>
        <w:widowControl w:val="off"/>
        <w:rPr>
          <w:rFonts w:hint="eastAsia" w:ascii="宋体" w:hAnsi="宋体" w:eastAsia="宋体" w:cs="宋体"/>
          <w:bCs/>
          <w:sz w:val="24"/>
          <w:szCs w:val="21"/>
        </w:rPr>
      </w:pPr>
      <w:r>
        <w:rPr>
          <w:rFonts w:hint="eastAsia" w:ascii="宋体" w:hAnsi="宋体" w:eastAsia="宋体" w:cs="宋体"/>
          <w:bCs/>
          <w:sz w:val="24"/>
          <w:szCs w:val="21"/>
        </w:rPr>
        <w:t xml:space="preserve">27.3若有充分证据证明，成交供应商出现下列情况之一的，一经查实，将被取消成交资格：</w:t>
      </w:r>
      <w:r/>
    </w:p>
    <w:p>
      <w:pPr>
        <w:ind w:firstLine="480"/>
        <w:jc w:val="left"/>
        <w:keepLines w:val="0"/>
        <w:keepNext w:val="0"/>
        <w:pageBreakBefore w:val="0"/>
        <w:spacing w:line="420" w:lineRule="exact"/>
        <w:widowControl w:val="off"/>
        <w:rPr>
          <w:rFonts w:hint="eastAsia" w:ascii="宋体" w:hAnsi="宋体" w:eastAsia="宋体" w:cs="宋体"/>
          <w:bCs/>
          <w:sz w:val="24"/>
          <w:szCs w:val="21"/>
        </w:rPr>
      </w:pPr>
      <w:r>
        <w:rPr>
          <w:rFonts w:hint="eastAsia" w:ascii="宋体" w:hAnsi="宋体" w:eastAsia="宋体" w:cs="宋体"/>
          <w:bCs/>
          <w:sz w:val="24"/>
          <w:szCs w:val="21"/>
        </w:rPr>
        <w:t xml:space="preserve">27.3.1提供虚假材料谋取成交的。</w:t>
      </w:r>
      <w:r/>
    </w:p>
    <w:p>
      <w:pPr>
        <w:ind w:firstLine="480"/>
        <w:jc w:val="left"/>
        <w:keepLines w:val="0"/>
        <w:keepNext w:val="0"/>
        <w:pageBreakBefore w:val="0"/>
        <w:spacing w:line="420" w:lineRule="exact"/>
        <w:widowControl w:val="off"/>
        <w:rPr>
          <w:rFonts w:hint="eastAsia" w:ascii="宋体" w:hAnsi="宋体" w:eastAsia="宋体" w:cs="宋体"/>
          <w:bCs/>
          <w:sz w:val="24"/>
          <w:szCs w:val="21"/>
        </w:rPr>
      </w:pPr>
      <w:r>
        <w:rPr>
          <w:rFonts w:hint="eastAsia" w:ascii="宋体" w:hAnsi="宋体" w:eastAsia="宋体" w:cs="宋体"/>
          <w:bCs/>
          <w:sz w:val="24"/>
          <w:szCs w:val="21"/>
        </w:rPr>
        <w:t xml:space="preserve">27.3.2与评审专家、采购人、其他供应商或者</w:t>
      </w:r>
      <w:r>
        <w:rPr>
          <w:rFonts w:hint="eastAsia" w:ascii="宋体" w:hAnsi="宋体" w:eastAsia="宋体" w:cs="宋体"/>
          <w:bCs/>
          <w:sz w:val="24"/>
          <w:szCs w:val="21"/>
          <w:lang w:eastAsia="zh-CN"/>
        </w:rPr>
        <w:t xml:space="preserve">泰州中政</w:t>
      </w:r>
      <w:r>
        <w:rPr>
          <w:rFonts w:hint="eastAsia" w:ascii="宋体" w:hAnsi="宋体" w:eastAsia="宋体" w:cs="宋体"/>
          <w:bCs/>
          <w:sz w:val="24"/>
          <w:szCs w:val="21"/>
        </w:rPr>
        <w:t xml:space="preserve">工作人员恶意串通的。</w:t>
      </w:r>
      <w:r/>
    </w:p>
    <w:p>
      <w:pPr>
        <w:ind w:firstLine="480"/>
        <w:jc w:val="left"/>
        <w:keepLines w:val="0"/>
        <w:keepNext w:val="0"/>
        <w:pageBreakBefore w:val="0"/>
        <w:spacing w:line="420" w:lineRule="exact"/>
        <w:widowControl w:val="off"/>
        <w:rPr>
          <w:rFonts w:hint="eastAsia" w:ascii="宋体" w:hAnsi="宋体" w:eastAsia="宋体" w:cs="宋体"/>
          <w:bCs/>
          <w:sz w:val="24"/>
          <w:szCs w:val="21"/>
        </w:rPr>
      </w:pPr>
      <w:r>
        <w:rPr>
          <w:rFonts w:hint="eastAsia" w:ascii="宋体" w:hAnsi="宋体" w:eastAsia="宋体" w:cs="宋体"/>
          <w:bCs/>
          <w:sz w:val="24"/>
          <w:szCs w:val="21"/>
        </w:rPr>
        <w:t xml:space="preserve">27.3.3向评审专家、采购人或</w:t>
      </w:r>
      <w:r>
        <w:rPr>
          <w:rFonts w:hint="eastAsia" w:ascii="宋体" w:hAnsi="宋体" w:eastAsia="宋体" w:cs="宋体"/>
          <w:bCs/>
          <w:sz w:val="24"/>
          <w:szCs w:val="21"/>
          <w:lang w:eastAsia="zh-CN"/>
        </w:rPr>
        <w:t xml:space="preserve">泰州中政</w:t>
      </w:r>
      <w:r>
        <w:rPr>
          <w:rFonts w:hint="eastAsia" w:ascii="宋体" w:hAnsi="宋体" w:eastAsia="宋体" w:cs="宋体"/>
          <w:bCs/>
          <w:sz w:val="24"/>
          <w:szCs w:val="21"/>
        </w:rPr>
        <w:t xml:space="preserve">工作人员行贿或者提供其他不正当利益的。</w:t>
      </w:r>
      <w:r/>
    </w:p>
    <w:p>
      <w:pPr>
        <w:ind w:firstLine="480"/>
        <w:jc w:val="left"/>
        <w:keepLines w:val="0"/>
        <w:keepNext w:val="0"/>
        <w:pageBreakBefore w:val="0"/>
        <w:spacing w:line="420" w:lineRule="exact"/>
        <w:widowControl w:val="off"/>
        <w:rPr>
          <w:rFonts w:hint="eastAsia" w:ascii="宋体" w:hAnsi="宋体" w:eastAsia="宋体" w:cs="宋体"/>
          <w:bCs/>
          <w:sz w:val="24"/>
          <w:szCs w:val="21"/>
        </w:rPr>
      </w:pPr>
      <w:r>
        <w:rPr>
          <w:rFonts w:hint="eastAsia" w:ascii="宋体" w:hAnsi="宋体" w:eastAsia="宋体" w:cs="宋体"/>
          <w:bCs/>
          <w:sz w:val="24"/>
          <w:szCs w:val="21"/>
        </w:rPr>
        <w:t xml:space="preserve">27.3.4恶意竞争，最后报价明显低于其自身合理成本且又无法提供证明的。</w:t>
      </w:r>
      <w:r/>
    </w:p>
    <w:p>
      <w:pPr>
        <w:ind w:firstLine="480"/>
        <w:jc w:val="left"/>
        <w:keepLines w:val="0"/>
        <w:keepNext w:val="0"/>
        <w:pageBreakBefore w:val="0"/>
        <w:spacing w:line="420" w:lineRule="exact"/>
        <w:widowControl w:val="off"/>
        <w:rPr>
          <w:rFonts w:hint="eastAsia" w:ascii="宋体" w:hAnsi="宋体" w:eastAsia="宋体" w:cs="宋体"/>
          <w:bCs/>
          <w:sz w:val="24"/>
          <w:szCs w:val="21"/>
        </w:rPr>
      </w:pPr>
      <w:r>
        <w:rPr>
          <w:rFonts w:hint="eastAsia" w:ascii="宋体" w:hAnsi="宋体" w:eastAsia="宋体" w:cs="宋体"/>
          <w:bCs/>
          <w:sz w:val="24"/>
          <w:szCs w:val="21"/>
        </w:rPr>
        <w:t xml:space="preserve">27.3.5不满足本磋商文件规定的实质性要求，但在评审过程中又未被磋商小组发现的。</w:t>
      </w:r>
      <w:r/>
    </w:p>
    <w:p>
      <w:pPr>
        <w:ind w:firstLine="480"/>
        <w:jc w:val="left"/>
        <w:keepLines w:val="0"/>
        <w:keepNext w:val="0"/>
        <w:pageBreakBefore w:val="0"/>
        <w:spacing w:line="420" w:lineRule="exact"/>
        <w:widowControl w:val="off"/>
        <w:rPr>
          <w:rFonts w:hint="eastAsia" w:ascii="宋体" w:hAnsi="宋体" w:eastAsia="宋体" w:cs="宋体"/>
          <w:bCs/>
          <w:sz w:val="24"/>
          <w:szCs w:val="21"/>
        </w:rPr>
      </w:pPr>
      <w:r>
        <w:rPr>
          <w:rFonts w:hint="eastAsia" w:ascii="宋体" w:hAnsi="宋体" w:eastAsia="宋体" w:cs="宋体"/>
          <w:bCs/>
          <w:sz w:val="24"/>
          <w:szCs w:val="21"/>
        </w:rPr>
        <w:t xml:space="preserve">27.3.6成交后无正当理由拒不与采购人签订政府采购合同或者未按照磋商文件确定的事项签订政府采购合同的。</w:t>
      </w:r>
      <w:r/>
    </w:p>
    <w:p>
      <w:pPr>
        <w:ind w:firstLine="480"/>
        <w:jc w:val="left"/>
        <w:pageBreakBefore w:val="0"/>
        <w:spacing w:line="440" w:lineRule="exact"/>
        <w:widowControl w:val="off"/>
        <w:rPr>
          <w:rFonts w:hint="eastAsia" w:ascii="宋体" w:hAnsi="宋体" w:eastAsia="宋体" w:cs="宋体"/>
          <w:bCs/>
          <w:sz w:val="24"/>
          <w:szCs w:val="21"/>
        </w:rPr>
      </w:pPr>
      <w:r>
        <w:rPr>
          <w:rFonts w:hint="eastAsia" w:ascii="宋体" w:hAnsi="宋体" w:eastAsia="宋体" w:cs="宋体"/>
          <w:bCs/>
          <w:sz w:val="24"/>
          <w:szCs w:val="21"/>
        </w:rPr>
        <w:t xml:space="preserve">27.3.7将政府采购合同转包的。</w:t>
      </w:r>
      <w:r/>
    </w:p>
    <w:p>
      <w:pPr>
        <w:ind w:firstLine="562"/>
        <w:jc w:val="left"/>
        <w:keepLines/>
        <w:keepNext/>
        <w:pageBreakBefore w:val="0"/>
        <w:spacing w:line="440" w:lineRule="exact"/>
        <w:widowControl w:val="off"/>
        <w:rPr>
          <w:rFonts w:hint="eastAsia" w:ascii="宋体" w:hAnsi="宋体" w:eastAsia="宋体" w:cs="宋体"/>
          <w:b/>
          <w:bCs w:val="0"/>
          <w:sz w:val="28"/>
          <w:szCs w:val="28"/>
        </w:rPr>
        <w:outlineLvl w:val="1"/>
      </w:pPr>
      <w:r/>
      <w:bookmarkStart w:id="208" w:name="_Toc200451960"/>
      <w:r>
        <w:rPr>
          <w:rFonts w:hint="eastAsia" w:ascii="宋体" w:hAnsi="宋体" w:eastAsia="宋体" w:cs="宋体"/>
          <w:b/>
          <w:bCs w:val="0"/>
          <w:sz w:val="28"/>
          <w:szCs w:val="28"/>
        </w:rPr>
        <w:t xml:space="preserve">28、质疑处理</w:t>
      </w:r>
      <w:bookmarkEnd w:id="208"/>
      <w:r/>
      <w:r/>
    </w:p>
    <w:p>
      <w:pPr>
        <w:ind w:firstLine="480"/>
        <w:jc w:val="left"/>
        <w:pageBreakBefore w:val="0"/>
        <w:spacing w:line="44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28.1 提出质疑的供应商应当是参与所质疑项目采购活动的供应商。潜在供应商依法获取其可质疑的采购文件的，可以对采购文件提出质疑。</w:t>
      </w:r>
      <w:r/>
    </w:p>
    <w:p>
      <w:pPr>
        <w:ind w:firstLine="480"/>
        <w:jc w:val="left"/>
        <w:pageBreakBefore w:val="0"/>
        <w:spacing w:line="44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28.2供应商认为采购文件、采购过程和采购结果使自己的权益受到损害的，可以在知道或应知其权益受到损害之日起七个工作日内，以书面形式根据下述28.4条款的规定向</w:t>
      </w:r>
      <w:r>
        <w:rPr>
          <w:rFonts w:hint="eastAsia" w:ascii="宋体" w:hAnsi="宋体" w:eastAsia="宋体" w:cs="宋体"/>
          <w:sz w:val="24"/>
          <w:szCs w:val="24"/>
          <w:lang w:eastAsia="zh-CN"/>
        </w:rPr>
        <w:t xml:space="preserve">泰州中政</w:t>
      </w:r>
      <w:r>
        <w:rPr>
          <w:rFonts w:hint="eastAsia" w:ascii="宋体" w:hAnsi="宋体" w:eastAsia="宋体" w:cs="宋体"/>
          <w:sz w:val="24"/>
          <w:szCs w:val="24"/>
        </w:rPr>
        <w:t xml:space="preserve">或采购人提出质疑。上述应知其权益受到损害之日，是指：</w:t>
      </w:r>
      <w:r/>
    </w:p>
    <w:p>
      <w:pPr>
        <w:ind w:firstLine="480"/>
        <w:jc w:val="left"/>
        <w:pageBreakBefore w:val="0"/>
        <w:spacing w:line="44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28.2.1对可以质疑的采购文件提出质疑的，为收到采购文件之日或者采购文件公告期限届满之日。</w:t>
      </w:r>
      <w:r>
        <w:rPr>
          <w:rFonts w:hint="eastAsia" w:ascii="宋体" w:hAnsi="宋体" w:eastAsia="宋体" w:cs="宋体"/>
          <w:sz w:val="24"/>
          <w:szCs w:val="24"/>
        </w:rPr>
        <w:br w:type="textWrapping" w:clear="all"/>
      </w:r>
      <w:r>
        <w:rPr>
          <w:rFonts w:hint="eastAsia" w:ascii="宋体" w:hAnsi="宋体" w:eastAsia="宋体" w:cs="宋体"/>
          <w:sz w:val="24"/>
          <w:szCs w:val="24"/>
        </w:rPr>
        <w:t xml:space="preserve">　　28.2.2对采购过程提出质疑的，为各采购程序环节结束之日。</w:t>
      </w:r>
      <w:r>
        <w:rPr>
          <w:rFonts w:hint="eastAsia" w:ascii="宋体" w:hAnsi="宋体" w:eastAsia="宋体" w:cs="宋体"/>
          <w:sz w:val="24"/>
          <w:szCs w:val="24"/>
        </w:rPr>
        <w:br w:type="textWrapping" w:clear="all"/>
      </w:r>
      <w:r>
        <w:rPr>
          <w:rFonts w:hint="eastAsia" w:ascii="宋体" w:hAnsi="宋体" w:eastAsia="宋体" w:cs="宋体"/>
          <w:sz w:val="24"/>
          <w:szCs w:val="24"/>
        </w:rPr>
        <w:t xml:space="preserve">　　28.2.3对成交结果提出质疑的，为成交结果公告期限届满之日。</w:t>
      </w:r>
      <w:r/>
    </w:p>
    <w:p>
      <w:pPr>
        <w:ind w:firstLine="480"/>
        <w:jc w:val="left"/>
        <w:pageBreakBefore w:val="0"/>
        <w:spacing w:line="44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供应商应当在法定质疑期内一次性提出针对同一采购程序环节的质疑。供应商如在法定期限内对同一采购程序环节提出多次质疑的，</w:t>
      </w:r>
      <w:r>
        <w:rPr>
          <w:rFonts w:hint="eastAsia" w:ascii="宋体" w:hAnsi="宋体" w:eastAsia="宋体" w:cs="宋体"/>
          <w:sz w:val="24"/>
          <w:szCs w:val="24"/>
          <w:lang w:eastAsia="zh-CN"/>
        </w:rPr>
        <w:t xml:space="preserve">泰州中政</w:t>
      </w:r>
      <w:r>
        <w:rPr>
          <w:rFonts w:hint="eastAsia" w:ascii="宋体" w:hAnsi="宋体" w:eastAsia="宋体" w:cs="宋体"/>
          <w:sz w:val="24"/>
          <w:szCs w:val="24"/>
        </w:rPr>
        <w:t xml:space="preserve">、采购人将只对供应商第一次质疑作出答复。</w:t>
      </w:r>
      <w:r/>
    </w:p>
    <w:p>
      <w:pPr>
        <w:ind w:firstLine="480"/>
        <w:jc w:val="left"/>
        <w:pageBreakBefore w:val="0"/>
        <w:spacing w:line="44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28.3质疑函必须按照本磋商文件中《质疑函范本》要求的格式和内容进行填写。供应商如组成联合体参加磋商，则《质疑函范本》中要求签字、盖章、加盖公章之处，联合体各方均须按要求签字、盖章、加盖公章。</w:t>
      </w:r>
      <w:r/>
    </w:p>
    <w:p>
      <w:pPr>
        <w:ind w:firstLine="480"/>
        <w:jc w:val="left"/>
        <w:pageBreakBefore w:val="0"/>
        <w:spacing w:line="440" w:lineRule="exact"/>
        <w:widowControl w:val="off"/>
        <w:rPr>
          <w:rFonts w:hint="eastAsia" w:ascii="宋体" w:hAnsi="宋体" w:eastAsia="宋体" w:cs="宋体"/>
          <w:b/>
          <w:sz w:val="24"/>
          <w:szCs w:val="24"/>
        </w:rPr>
      </w:pPr>
      <w:r>
        <w:rPr>
          <w:rFonts w:hint="eastAsia" w:ascii="宋体" w:hAnsi="宋体" w:eastAsia="宋体" w:cs="宋体"/>
          <w:sz w:val="24"/>
          <w:szCs w:val="24"/>
        </w:rPr>
        <w:t xml:space="preserve">28.4 供应商（含潜在供应商）对采购方式、采购需求、供应商资格条件、评审方法与评审标准、合同文本的询问、质疑请向采购人提出，由采购人负责答复。供应商对其他事项的询问、质疑请向</w:t>
      </w:r>
      <w:r>
        <w:rPr>
          <w:rFonts w:hint="eastAsia" w:ascii="宋体" w:hAnsi="宋体" w:eastAsia="宋体" w:cs="宋体"/>
          <w:sz w:val="24"/>
          <w:szCs w:val="24"/>
          <w:lang w:eastAsia="zh-CN"/>
        </w:rPr>
        <w:t xml:space="preserve">泰州中政</w:t>
      </w:r>
      <w:r>
        <w:rPr>
          <w:rFonts w:hint="eastAsia" w:ascii="宋体" w:hAnsi="宋体" w:eastAsia="宋体" w:cs="宋体"/>
          <w:sz w:val="24"/>
          <w:szCs w:val="24"/>
        </w:rPr>
        <w:t xml:space="preserve">提出，由</w:t>
      </w:r>
      <w:r>
        <w:rPr>
          <w:rFonts w:hint="eastAsia" w:ascii="宋体" w:hAnsi="宋体" w:eastAsia="宋体" w:cs="宋体"/>
          <w:sz w:val="24"/>
          <w:szCs w:val="24"/>
          <w:lang w:eastAsia="zh-CN"/>
        </w:rPr>
        <w:t xml:space="preserve">泰州中政</w:t>
      </w:r>
      <w:r>
        <w:rPr>
          <w:rFonts w:hint="eastAsia" w:ascii="宋体" w:hAnsi="宋体" w:eastAsia="宋体" w:cs="宋体"/>
          <w:sz w:val="24"/>
          <w:szCs w:val="24"/>
        </w:rPr>
        <w:t xml:space="preserve">负责答复。</w:t>
      </w:r>
      <w:r/>
    </w:p>
    <w:p>
      <w:pPr>
        <w:ind w:firstLine="480"/>
        <w:jc w:val="left"/>
        <w:pageBreakBefore w:val="0"/>
        <w:spacing w:line="44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采购人及</w:t>
      </w:r>
      <w:r>
        <w:rPr>
          <w:rFonts w:hint="eastAsia" w:ascii="宋体" w:hAnsi="宋体" w:eastAsia="宋体" w:cs="宋体"/>
          <w:sz w:val="24"/>
          <w:szCs w:val="24"/>
          <w:lang w:eastAsia="zh-CN"/>
        </w:rPr>
        <w:t xml:space="preserve">泰州中政</w:t>
      </w:r>
      <w:r>
        <w:rPr>
          <w:rFonts w:hint="eastAsia" w:ascii="宋体" w:hAnsi="宋体" w:eastAsia="宋体" w:cs="宋体"/>
          <w:sz w:val="24"/>
          <w:szCs w:val="24"/>
        </w:rPr>
        <w:t xml:space="preserve">只接收以纸质原件形式送达的质疑,建议供应商尽量通过邮寄方式提交质疑（采购人和</w:t>
      </w:r>
      <w:r>
        <w:rPr>
          <w:rFonts w:hint="eastAsia" w:ascii="宋体" w:hAnsi="宋体" w:eastAsia="宋体" w:cs="宋体"/>
          <w:sz w:val="24"/>
          <w:szCs w:val="24"/>
          <w:lang w:eastAsia="zh-CN"/>
        </w:rPr>
        <w:t xml:space="preserve">泰州中政</w:t>
      </w:r>
      <w:r>
        <w:rPr>
          <w:rFonts w:hint="eastAsia" w:ascii="宋体" w:hAnsi="宋体" w:eastAsia="宋体" w:cs="宋体"/>
          <w:sz w:val="24"/>
          <w:szCs w:val="24"/>
        </w:rPr>
        <w:t xml:space="preserve">不接受无快递运单号的快递）。</w:t>
      </w:r>
      <w:r/>
    </w:p>
    <w:p>
      <w:pPr>
        <w:ind w:firstLine="480"/>
        <w:jc w:val="left"/>
        <w:pageBreakBefore w:val="0"/>
        <w:spacing w:line="440" w:lineRule="exact"/>
        <w:widowControl w:val="off"/>
        <w:rPr>
          <w:rFonts w:hint="eastAsia" w:ascii="宋体" w:hAnsi="宋体" w:eastAsia="宋体" w:cs="宋体"/>
          <w:sz w:val="24"/>
          <w:szCs w:val="24"/>
        </w:rPr>
      </w:pPr>
      <w:r>
        <w:rPr>
          <w:rFonts w:hint="eastAsia" w:ascii="宋体" w:hAnsi="宋体" w:eastAsia="宋体" w:cs="宋体"/>
          <w:sz w:val="24"/>
          <w:szCs w:val="24"/>
          <w:lang w:eastAsia="zh-CN"/>
        </w:rPr>
        <w:t xml:space="preserve">泰州中政</w:t>
      </w:r>
      <w:r>
        <w:rPr>
          <w:rFonts w:hint="eastAsia" w:ascii="宋体" w:hAnsi="宋体" w:eastAsia="宋体" w:cs="宋体"/>
          <w:sz w:val="24"/>
          <w:szCs w:val="24"/>
          <w:lang w:val="en-US" w:eastAsia="zh-CN"/>
        </w:rPr>
        <w:t xml:space="preserve">及</w:t>
      </w:r>
      <w:r>
        <w:rPr>
          <w:rFonts w:hint="eastAsia" w:ascii="宋体" w:hAnsi="宋体" w:eastAsia="宋体" w:cs="宋体"/>
          <w:sz w:val="24"/>
          <w:szCs w:val="24"/>
        </w:rPr>
        <w:t xml:space="preserve">采购人质疑接收人及联系方式见本磋商文件第一章。</w:t>
      </w:r>
      <w:r/>
    </w:p>
    <w:p>
      <w:pPr>
        <w:ind w:firstLine="480"/>
        <w:jc w:val="left"/>
        <w:pageBreakBefore w:val="0"/>
        <w:spacing w:line="44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28.5 以下情形的质疑不予受理</w:t>
      </w:r>
      <w:r/>
    </w:p>
    <w:p>
      <w:pPr>
        <w:ind w:firstLine="480"/>
        <w:jc w:val="left"/>
        <w:pageBreakBefore w:val="0"/>
        <w:spacing w:line="44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28.5.1 内容不符合《政府采购质疑和投诉办法》第十二条规定的质疑。</w:t>
      </w:r>
      <w:r/>
    </w:p>
    <w:p>
      <w:pPr>
        <w:ind w:firstLine="480"/>
        <w:jc w:val="left"/>
        <w:pageBreakBefore w:val="0"/>
        <w:spacing w:line="44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28.5.2 超出政府采购法定期限的质疑。</w:t>
      </w:r>
      <w:r/>
    </w:p>
    <w:p>
      <w:pPr>
        <w:ind w:firstLine="480"/>
        <w:jc w:val="left"/>
        <w:pageBreakBefore w:val="0"/>
        <w:spacing w:line="44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28.5.3 以传真、电子邮件等方式递交的非原件形式的质疑。</w:t>
      </w:r>
      <w:r/>
    </w:p>
    <w:p>
      <w:pPr>
        <w:ind w:firstLine="480"/>
        <w:jc w:val="left"/>
        <w:pageBreakBefore w:val="0"/>
        <w:spacing w:line="44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28.5.4 未参加磋商活动的供应商或在磋商活动中自身权益未受到损害的供应商所提出的质疑。</w:t>
      </w:r>
      <w:r/>
    </w:p>
    <w:p>
      <w:pPr>
        <w:ind w:firstLine="480"/>
        <w:jc w:val="left"/>
        <w:pageBreakBefore w:val="0"/>
        <w:spacing w:line="44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28.5.5供应商组成联合体参加磋商，联合体中任何一方或多方未按要求签字、盖章、加盖公章的质疑。</w:t>
      </w:r>
      <w:r/>
    </w:p>
    <w:p>
      <w:pPr>
        <w:ind w:firstLine="480"/>
        <w:jc w:val="left"/>
        <w:pageBreakBefore w:val="0"/>
        <w:spacing w:line="44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28.6  供应商提出书面质疑必须有理、有据，不得捏造事实、提供虚假材料进行恶意质疑。否则，一经查实，</w:t>
      </w:r>
      <w:r>
        <w:rPr>
          <w:rFonts w:hint="eastAsia" w:ascii="宋体" w:hAnsi="宋体" w:eastAsia="宋体" w:cs="宋体"/>
          <w:sz w:val="24"/>
          <w:szCs w:val="24"/>
          <w:lang w:eastAsia="zh-CN"/>
        </w:rPr>
        <w:t xml:space="preserve">泰州中政</w:t>
      </w:r>
      <w:r>
        <w:rPr>
          <w:rFonts w:hint="eastAsia" w:ascii="宋体" w:hAnsi="宋体" w:eastAsia="宋体" w:cs="宋体"/>
          <w:sz w:val="24"/>
          <w:szCs w:val="24"/>
        </w:rPr>
        <w:t xml:space="preserve">有权依据政府采购的有关规定，报请政府采购监管部门对该供应商进行相应的行政处罚和记录该供应商的失信信息。</w:t>
      </w:r>
      <w:r/>
    </w:p>
    <w:p>
      <w:pPr>
        <w:ind w:firstLine="562"/>
        <w:jc w:val="left"/>
        <w:keepLines/>
        <w:keepNext/>
        <w:pageBreakBefore w:val="0"/>
        <w:spacing w:line="440" w:lineRule="exact"/>
        <w:widowControl w:val="off"/>
        <w:rPr>
          <w:rFonts w:hint="eastAsia" w:ascii="宋体" w:hAnsi="宋体" w:eastAsia="宋体" w:cs="宋体"/>
          <w:b/>
          <w:bCs w:val="0"/>
          <w:sz w:val="28"/>
          <w:szCs w:val="28"/>
        </w:rPr>
        <w:outlineLvl w:val="1"/>
      </w:pPr>
      <w:r>
        <w:rPr>
          <w:rFonts w:hint="eastAsia" w:ascii="宋体" w:hAnsi="宋体" w:eastAsia="宋体" w:cs="宋体"/>
          <w:b/>
          <w:bCs w:val="0"/>
          <w:sz w:val="28"/>
          <w:szCs w:val="28"/>
        </w:rPr>
        <w:t xml:space="preserve">29、成交通知书</w:t>
      </w:r>
      <w:r/>
    </w:p>
    <w:p>
      <w:pPr>
        <w:ind w:firstLine="480"/>
        <w:jc w:val="left"/>
        <w:pageBreakBefore w:val="0"/>
        <w:spacing w:line="44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29.1成交结果确定后，</w:t>
      </w:r>
      <w:r>
        <w:rPr>
          <w:rFonts w:hint="eastAsia" w:ascii="宋体" w:hAnsi="宋体" w:eastAsia="宋体" w:cs="宋体"/>
          <w:sz w:val="24"/>
          <w:szCs w:val="24"/>
          <w:lang w:eastAsia="zh-CN"/>
        </w:rPr>
        <w:t xml:space="preserve">泰州中政</w:t>
      </w:r>
      <w:r>
        <w:rPr>
          <w:rFonts w:hint="eastAsia" w:ascii="宋体" w:hAnsi="宋体" w:eastAsia="宋体" w:cs="宋体"/>
          <w:sz w:val="24"/>
          <w:szCs w:val="24"/>
        </w:rPr>
        <w:t xml:space="preserve">将向成交供应商发出成交通知书。请成交供应商在成交结果公告届满之日起30日内,</w:t>
      </w:r>
      <w:r>
        <w:rPr>
          <w:rFonts w:hint="eastAsia" w:ascii="宋体" w:hAnsi="宋体" w:eastAsia="宋体" w:cs="宋体"/>
          <w:sz w:val="24"/>
          <w:szCs w:val="24"/>
          <w:lang w:val="en-US" w:eastAsia="zh-CN"/>
        </w:rPr>
        <w:t xml:space="preserve">至泰州中政领取成交通知书</w:t>
      </w:r>
      <w:r>
        <w:rPr>
          <w:rFonts w:hint="eastAsia" w:ascii="宋体" w:hAnsi="宋体" w:eastAsia="宋体" w:cs="宋体"/>
          <w:sz w:val="24"/>
          <w:szCs w:val="24"/>
        </w:rPr>
        <w:t xml:space="preserve">。</w:t>
      </w:r>
      <w:r/>
    </w:p>
    <w:p>
      <w:pPr>
        <w:ind w:firstLine="480"/>
        <w:jc w:val="left"/>
        <w:pageBreakBefore w:val="0"/>
        <w:spacing w:line="44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29.2成交通知书将是合同的一个组成部分。对采购人和成交供应商均具有法律效力。成交通知书发出后，采购人改变成交结果的，或者成交供应商放弃成交项目的，应当依法承担法律责任。</w:t>
      </w:r>
      <w:r/>
    </w:p>
    <w:p>
      <w:pPr>
        <w:ind w:left="0" w:firstLine="0"/>
        <w:jc w:val="center"/>
        <w:keepLines/>
        <w:keepNext/>
        <w:pageBreakBefore w:val="0"/>
        <w:spacing w:line="440" w:lineRule="exact"/>
        <w:widowControl w:val="off"/>
        <w:rPr>
          <w:rFonts w:hint="eastAsia" w:ascii="宋体" w:hAnsi="宋体" w:eastAsia="宋体" w:cs="宋体"/>
          <w:b/>
          <w:bCs/>
          <w:sz w:val="32"/>
          <w:szCs w:val="32"/>
        </w:rPr>
        <w:outlineLvl w:val="0"/>
      </w:pPr>
      <w:r/>
      <w:bookmarkStart w:id="209" w:name="_Toc16330"/>
      <w:r/>
      <w:bookmarkStart w:id="210" w:name="_Toc20823308"/>
      <w:r/>
      <w:bookmarkStart w:id="211" w:name="_Toc30717"/>
      <w:r/>
      <w:bookmarkStart w:id="212" w:name="_Toc120614220"/>
      <w:r/>
      <w:bookmarkStart w:id="213" w:name="_Toc513029236"/>
      <w:r/>
      <w:bookmarkStart w:id="214" w:name="_Toc16938552"/>
      <w:r>
        <w:rPr>
          <w:rFonts w:hint="eastAsia" w:ascii="宋体" w:hAnsi="宋体" w:eastAsia="宋体" w:cs="宋体"/>
          <w:b/>
          <w:bCs/>
          <w:sz w:val="32"/>
          <w:szCs w:val="32"/>
        </w:rPr>
        <w:t xml:space="preserve">七、授予合同</w:t>
      </w:r>
      <w:bookmarkEnd w:id="209"/>
      <w:r/>
      <w:bookmarkEnd w:id="210"/>
      <w:r/>
      <w:bookmarkEnd w:id="211"/>
      <w:r/>
      <w:bookmarkEnd w:id="212"/>
      <w:r/>
      <w:bookmarkEnd w:id="213"/>
      <w:r/>
      <w:bookmarkEnd w:id="214"/>
      <w:r/>
      <w:r/>
    </w:p>
    <w:p>
      <w:pPr>
        <w:ind w:firstLine="562"/>
        <w:jc w:val="left"/>
        <w:keepLines/>
        <w:keepNext/>
        <w:pageBreakBefore w:val="0"/>
        <w:spacing w:line="440" w:lineRule="exact"/>
        <w:widowControl w:val="off"/>
        <w:rPr>
          <w:rFonts w:hint="eastAsia" w:ascii="宋体" w:hAnsi="宋体" w:eastAsia="宋体" w:cs="宋体"/>
          <w:b/>
          <w:bCs w:val="0"/>
          <w:sz w:val="28"/>
          <w:szCs w:val="28"/>
        </w:rPr>
        <w:outlineLvl w:val="1"/>
      </w:pPr>
      <w:r/>
      <w:bookmarkStart w:id="215" w:name="_Toc16938553"/>
      <w:r/>
      <w:bookmarkStart w:id="216" w:name="_Toc513029237"/>
      <w:r/>
      <w:bookmarkStart w:id="217" w:name="_Toc20823309"/>
      <w:r>
        <w:rPr>
          <w:rFonts w:hint="eastAsia" w:ascii="宋体" w:hAnsi="宋体" w:eastAsia="宋体" w:cs="宋体"/>
          <w:b/>
          <w:bCs w:val="0"/>
          <w:sz w:val="28"/>
          <w:szCs w:val="28"/>
        </w:rPr>
        <w:t xml:space="preserve">30. 签订合同</w:t>
      </w:r>
      <w:r/>
    </w:p>
    <w:p>
      <w:pPr>
        <w:ind w:firstLine="480"/>
        <w:jc w:val="left"/>
        <w:pageBreakBefore w:val="0"/>
        <w:spacing w:line="440" w:lineRule="exact"/>
        <w:widowControl w:val="off"/>
        <w:rPr>
          <w:rFonts w:hint="eastAsia" w:ascii="宋体" w:hAnsi="宋体" w:eastAsia="宋体" w:cs="宋体"/>
          <w:sz w:val="24"/>
          <w:szCs w:val="24"/>
        </w:rPr>
      </w:pPr>
      <w:r>
        <w:rPr>
          <w:rFonts w:hint="eastAsia" w:ascii="宋体" w:hAnsi="宋体" w:eastAsia="宋体" w:cs="宋体"/>
          <w:bCs/>
          <w:sz w:val="24"/>
          <w:szCs w:val="24"/>
        </w:rPr>
        <w:t xml:space="preserve">30</w:t>
      </w:r>
      <w:r>
        <w:rPr>
          <w:rFonts w:hint="eastAsia" w:ascii="宋体" w:hAnsi="宋体" w:eastAsia="宋体" w:cs="宋体"/>
          <w:sz w:val="24"/>
          <w:szCs w:val="24"/>
        </w:rPr>
        <w:t xml:space="preserve">.l成交供应商应当在成交通知书发出之日起三十日内，按照磋商文件确定的事项与采购人签订政府采购合同。</w:t>
      </w:r>
      <w:r/>
    </w:p>
    <w:p>
      <w:pPr>
        <w:ind w:firstLine="480"/>
        <w:jc w:val="left"/>
        <w:pageBreakBefore w:val="0"/>
        <w:spacing w:line="44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30.2磋商文件、成交供应商的响应文件及磋商过程中有关澄清、承诺文件均应作为合同附件。</w:t>
      </w:r>
      <w:r/>
    </w:p>
    <w:p>
      <w:pPr>
        <w:ind w:firstLine="480"/>
        <w:jc w:val="left"/>
        <w:pageBreakBefore w:val="0"/>
        <w:spacing w:line="44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30.3 签订合同后，成交供应商不得将合同标的进行转包。未经采购人同意，成交供应商也不得采用分包形式履行合同,否则采购人有权终止合同。转包或分包造成采购人损失的，成交供应商应承担相应赔偿责任。</w:t>
      </w:r>
      <w:r/>
    </w:p>
    <w:p>
      <w:pPr>
        <w:ind w:firstLine="562"/>
        <w:jc w:val="left"/>
        <w:keepLines/>
        <w:keepNext/>
        <w:pageBreakBefore w:val="0"/>
        <w:spacing w:line="440" w:lineRule="exact"/>
        <w:widowControl w:val="off"/>
        <w:rPr>
          <w:rFonts w:hint="eastAsia" w:ascii="宋体" w:hAnsi="宋体" w:eastAsia="宋体" w:cs="宋体"/>
          <w:b/>
          <w:bCs w:val="0"/>
          <w:sz w:val="28"/>
          <w:szCs w:val="28"/>
        </w:rPr>
        <w:outlineLvl w:val="1"/>
      </w:pPr>
      <w:r>
        <w:rPr>
          <w:rFonts w:hint="eastAsia" w:ascii="宋体" w:hAnsi="宋体" w:eastAsia="宋体" w:cs="宋体"/>
          <w:b/>
          <w:bCs w:val="0"/>
          <w:sz w:val="28"/>
          <w:szCs w:val="28"/>
        </w:rPr>
        <w:t xml:space="preserve">31、标的物的追加</w:t>
      </w:r>
      <w:r/>
    </w:p>
    <w:p>
      <w:pPr>
        <w:ind w:firstLine="480"/>
        <w:jc w:val="left"/>
        <w:pageBreakBefore w:val="0"/>
        <w:spacing w:line="44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31.1政府采购合同履行中，采购人需追加与合同标的相同的货物、服务（包含与货物相关的服务及与服务相关的货物）的，在不改变合同其他条款的前提下，可以与成交供应商协商签订补充合同，但所有补充合同的采购金额不超过原合同金额10%。</w:t>
      </w:r>
      <w:bookmarkEnd w:id="215"/>
      <w:r/>
      <w:bookmarkEnd w:id="216"/>
      <w:r/>
      <w:bookmarkEnd w:id="217"/>
      <w:r/>
      <w:r/>
    </w:p>
    <w:p>
      <w:pPr>
        <w:ind w:firstLine="562"/>
        <w:jc w:val="left"/>
        <w:keepLines/>
        <w:keepNext/>
        <w:pageBreakBefore w:val="0"/>
        <w:spacing w:line="440" w:lineRule="exact"/>
        <w:widowControl w:val="off"/>
        <w:rPr>
          <w:rFonts w:hint="eastAsia" w:ascii="宋体" w:hAnsi="宋体" w:eastAsia="宋体" w:cs="宋体"/>
          <w:b/>
          <w:bCs w:val="0"/>
          <w:sz w:val="28"/>
          <w:szCs w:val="28"/>
        </w:rPr>
        <w:outlineLvl w:val="1"/>
      </w:pPr>
      <w:r>
        <w:rPr>
          <w:rFonts w:hint="eastAsia" w:ascii="宋体" w:hAnsi="宋体" w:eastAsia="宋体" w:cs="宋体"/>
          <w:b/>
          <w:bCs w:val="0"/>
          <w:sz w:val="28"/>
          <w:szCs w:val="28"/>
        </w:rPr>
        <w:t xml:space="preserve">32、政府采购履约资金扶持政策</w:t>
      </w:r>
      <w:r/>
    </w:p>
    <w:p>
      <w:pPr>
        <w:ind w:firstLine="480"/>
        <w:jc w:val="left"/>
        <w:pageBreakBefore w:val="0"/>
        <w:spacing w:line="440" w:lineRule="exact"/>
        <w:widowControl w:val="off"/>
        <w:rPr>
          <w:rFonts w:hint="eastAsia" w:ascii="宋体" w:hAnsi="宋体" w:eastAsia="宋体" w:cs="宋体"/>
          <w:bCs/>
          <w:sz w:val="24"/>
          <w:szCs w:val="24"/>
        </w:rPr>
      </w:pPr>
      <w:r>
        <w:rPr>
          <w:rFonts w:hint="eastAsia" w:ascii="宋体" w:hAnsi="宋体" w:eastAsia="宋体" w:cs="宋体"/>
          <w:bCs/>
          <w:sz w:val="24"/>
          <w:szCs w:val="24"/>
        </w:rPr>
        <w:t xml:space="preserve">成交供应商可凭政府采购合同办理融资贷款，详情请见江苏政府采购网“政采贷”专栏。</w:t>
      </w:r>
      <w:r/>
    </w:p>
    <w:p>
      <w:pPr>
        <w:numPr>
          <w:ilvl w:val="0"/>
          <w:numId w:val="1"/>
        </w:numPr>
        <w:ind w:firstLine="403"/>
        <w:jc w:val="center"/>
        <w:keepLines/>
        <w:keepNext/>
        <w:pageBreakBefore/>
        <w:spacing w:before="200" w:after="200"/>
        <w:widowControl/>
        <w:rPr>
          <w:rFonts w:hint="default" w:ascii="宋体" w:hAnsi="宋体" w:eastAsia="宋体" w:cs="宋体"/>
          <w:b/>
          <w:bCs/>
          <w:sz w:val="44"/>
          <w:szCs w:val="44"/>
          <w:lang w:val="en-US" w:eastAsia="zh-CN"/>
        </w:rPr>
      </w:pPr>
      <w:r/>
      <w:bookmarkStart w:id="218" w:name="_Toc18251"/>
      <w:r>
        <w:rPr>
          <w:rFonts w:hint="eastAsia" w:ascii="宋体" w:hAnsi="宋体" w:eastAsia="宋体" w:cs="宋体"/>
          <w:b/>
          <w:bCs/>
          <w:sz w:val="44"/>
          <w:szCs w:val="44"/>
          <w:lang w:val="en-US" w:eastAsia="zh-CN"/>
        </w:rPr>
        <w:t xml:space="preserve">合同文本</w:t>
      </w:r>
      <w:bookmarkEnd w:id="218"/>
      <w:r/>
      <w:r/>
    </w:p>
    <w:p>
      <w:pPr>
        <w:ind w:left="0" w:firstLine="560"/>
        <w:jc w:val="center"/>
        <w:spacing w:before="156" w:after="156"/>
        <w:rPr>
          <w:rFonts w:ascii="宋体" w:hAnsi="宋体"/>
          <w:b/>
          <w:sz w:val="30"/>
          <w:szCs w:val="21"/>
        </w:rPr>
        <w:outlineLvl w:val="0"/>
      </w:pPr>
      <w:r/>
      <w:bookmarkStart w:id="219" w:name="_Toc84"/>
      <w:r/>
      <w:bookmarkStart w:id="220" w:name="_Toc11693"/>
      <w:r/>
      <w:bookmarkStart w:id="221" w:name="_Toc32603"/>
      <w:r>
        <w:rPr>
          <w:rFonts w:hint="eastAsia" w:ascii="宋体" w:hAnsi="宋体"/>
          <w:b/>
          <w:sz w:val="30"/>
          <w:szCs w:val="21"/>
        </w:rPr>
        <w:t xml:space="preserve">江苏省政府采购合同（合同编号）</w:t>
      </w:r>
      <w:bookmarkEnd w:id="219"/>
      <w:r/>
      <w:bookmarkEnd w:id="220"/>
      <w:r/>
      <w:bookmarkEnd w:id="221"/>
      <w:r/>
      <w:r/>
    </w:p>
    <w:p>
      <w:pPr>
        <w:ind w:left="0" w:firstLine="560"/>
        <w:jc w:val="center"/>
        <w:spacing w:before="156" w:after="156"/>
        <w:rPr>
          <w:rFonts w:hint="eastAsia" w:ascii="宋体" w:hAnsi="宋体"/>
          <w:b/>
          <w:bCs/>
          <w:sz w:val="30"/>
          <w:szCs w:val="20"/>
        </w:rPr>
        <w:outlineLvl w:val="9"/>
      </w:pPr>
      <w:r/>
      <w:bookmarkStart w:id="222" w:name="_Toc9959"/>
      <w:r>
        <w:rPr>
          <w:rFonts w:hint="eastAsia" w:ascii="宋体" w:hAnsi="宋体"/>
          <w:b/>
          <w:sz w:val="30"/>
          <w:szCs w:val="21"/>
        </w:rPr>
        <w:t xml:space="preserve">（适用于服务类项目）</w:t>
      </w:r>
      <w:bookmarkEnd w:id="222"/>
      <w:r/>
      <w:r/>
    </w:p>
    <w:p>
      <w:pPr>
        <w:ind w:left="0" w:firstLine="446"/>
        <w:keepLines w:val="0"/>
        <w:keepNext w:val="0"/>
        <w:pageBreakBefore w:val="0"/>
        <w:spacing w:line="460" w:lineRule="exact"/>
        <w:widowControl w:val="off"/>
        <w:rPr>
          <w:rFonts w:ascii="宋体" w:hAnsi="宋体" w:cs="Courier New"/>
          <w:sz w:val="24"/>
          <w:szCs w:val="24"/>
        </w:rPr>
      </w:pPr>
      <w:r>
        <w:rPr>
          <w:rFonts w:ascii="宋体" w:hAnsi="宋体" w:cs="Courier New"/>
          <w:sz w:val="24"/>
          <w:szCs w:val="24"/>
        </w:rPr>
        <w:t xml:space="preserve">项目名称： ****                                    </w:t>
      </w:r>
      <w:r/>
    </w:p>
    <w:p>
      <w:pPr>
        <w:ind w:left="0" w:firstLine="446"/>
        <w:keepLines w:val="0"/>
        <w:keepNext w:val="0"/>
        <w:pageBreakBefore w:val="0"/>
        <w:spacing w:line="460" w:lineRule="exact"/>
        <w:widowControl w:val="off"/>
        <w:rPr>
          <w:rFonts w:ascii="宋体" w:hAnsi="宋体" w:cs="Courier New"/>
          <w:sz w:val="24"/>
          <w:szCs w:val="24"/>
        </w:rPr>
      </w:pPr>
      <w:r>
        <w:rPr>
          <w:rFonts w:ascii="宋体" w:hAnsi="宋体" w:cs="Courier New"/>
          <w:sz w:val="24"/>
          <w:szCs w:val="24"/>
        </w:rPr>
        <w:t xml:space="preserve">项目编号：</w:t>
      </w:r>
      <w:r>
        <w:rPr>
          <w:rFonts w:hint="eastAsia" w:ascii="宋体" w:hAnsi="宋体" w:cs="Courier New"/>
          <w:sz w:val="24"/>
          <w:szCs w:val="24"/>
        </w:rPr>
        <w:t xml:space="preserve">*</w:t>
      </w:r>
      <w:r>
        <w:rPr>
          <w:rFonts w:ascii="宋体" w:hAnsi="宋体" w:cs="Courier New"/>
          <w:sz w:val="24"/>
          <w:szCs w:val="24"/>
        </w:rPr>
        <w:t xml:space="preserve">**</w:t>
      </w:r>
      <w:r/>
    </w:p>
    <w:p>
      <w:pPr>
        <w:ind w:left="0" w:firstLine="446"/>
        <w:keepLines w:val="0"/>
        <w:keepNext w:val="0"/>
        <w:pageBreakBefore w:val="0"/>
        <w:spacing w:line="460" w:lineRule="exact"/>
        <w:widowControl w:val="off"/>
        <w:rPr>
          <w:rFonts w:hint="eastAsia" w:ascii="宋体" w:hAnsi="宋体" w:cs="Courier New"/>
          <w:sz w:val="24"/>
          <w:szCs w:val="24"/>
        </w:rPr>
      </w:pPr>
      <w:r>
        <w:rPr>
          <w:rFonts w:hint="eastAsia" w:ascii="宋体" w:hAnsi="宋体" w:cs="Courier New"/>
          <w:sz w:val="24"/>
          <w:szCs w:val="24"/>
        </w:rPr>
        <w:t xml:space="preserve">采购包号：*</w:t>
      </w:r>
      <w:r>
        <w:rPr>
          <w:rFonts w:ascii="宋体" w:hAnsi="宋体" w:cs="Courier New"/>
          <w:sz w:val="24"/>
          <w:szCs w:val="24"/>
        </w:rPr>
        <w:t xml:space="preserve">**</w:t>
      </w:r>
      <w:r/>
    </w:p>
    <w:p>
      <w:pPr>
        <w:ind w:left="0" w:firstLine="446"/>
        <w:keepLines w:val="0"/>
        <w:keepNext w:val="0"/>
        <w:pageBreakBefore w:val="0"/>
        <w:spacing w:line="460" w:lineRule="exact"/>
        <w:widowControl w:val="off"/>
        <w:rPr>
          <w:rFonts w:ascii="宋体" w:hAnsi="宋体" w:cs="Courier New"/>
          <w:sz w:val="24"/>
          <w:szCs w:val="24"/>
        </w:rPr>
      </w:pPr>
      <w:r>
        <w:rPr>
          <w:rFonts w:ascii="宋体" w:hAnsi="宋体" w:cs="Courier New"/>
          <w:sz w:val="24"/>
          <w:szCs w:val="24"/>
        </w:rPr>
        <w:t xml:space="preserve">甲方：（买方</w:t>
      </w:r>
      <w:r>
        <w:rPr>
          <w:rFonts w:hint="eastAsia" w:ascii="宋体" w:hAnsi="宋体" w:cs="Courier New"/>
          <w:sz w:val="24"/>
          <w:szCs w:val="24"/>
        </w:rPr>
        <w:t xml:space="preserve">/采购人</w:t>
      </w:r>
      <w:r>
        <w:rPr>
          <w:rFonts w:ascii="宋体" w:hAnsi="宋体" w:cs="Courier New"/>
          <w:sz w:val="24"/>
          <w:szCs w:val="24"/>
        </w:rPr>
        <w:t xml:space="preserve">）_________</w:t>
      </w:r>
      <w:r/>
    </w:p>
    <w:p>
      <w:pPr>
        <w:ind w:left="0" w:firstLine="446"/>
        <w:keepLines w:val="0"/>
        <w:keepNext w:val="0"/>
        <w:pageBreakBefore w:val="0"/>
        <w:spacing w:line="460" w:lineRule="exact"/>
        <w:widowControl w:val="off"/>
        <w:rPr>
          <w:rFonts w:hint="eastAsia" w:ascii="宋体" w:hAnsi="宋体" w:cs="Courier New"/>
          <w:sz w:val="24"/>
          <w:szCs w:val="24"/>
        </w:rPr>
      </w:pPr>
      <w:r>
        <w:rPr>
          <w:rFonts w:ascii="宋体" w:hAnsi="宋体" w:cs="Courier New"/>
          <w:sz w:val="24"/>
          <w:szCs w:val="24"/>
        </w:rPr>
        <w:t xml:space="preserve">乙方：（卖方</w:t>
      </w:r>
      <w:r>
        <w:rPr>
          <w:rFonts w:hint="eastAsia" w:ascii="宋体" w:hAnsi="宋体" w:cs="Courier New"/>
          <w:sz w:val="24"/>
          <w:szCs w:val="24"/>
        </w:rPr>
        <w:t xml:space="preserve">/成交</w:t>
      </w:r>
      <w:r>
        <w:rPr>
          <w:rFonts w:ascii="宋体" w:hAnsi="宋体" w:cs="Courier New"/>
          <w:sz w:val="24"/>
          <w:szCs w:val="24"/>
        </w:rPr>
        <w:t xml:space="preserve">供应商）_________</w:t>
      </w:r>
      <w:r/>
    </w:p>
    <w:p>
      <w:pPr>
        <w:ind w:left="0" w:firstLine="446"/>
        <w:keepLines w:val="0"/>
        <w:keepNext w:val="0"/>
        <w:pageBreakBefore w:val="0"/>
        <w:spacing w:line="460" w:lineRule="exact"/>
        <w:widowControl w:val="off"/>
        <w:rPr>
          <w:rFonts w:ascii="宋体" w:hAnsi="宋体" w:cs="Courier New"/>
          <w:b/>
          <w:sz w:val="24"/>
          <w:szCs w:val="24"/>
        </w:rPr>
      </w:pPr>
      <w:r>
        <w:rPr>
          <w:rFonts w:ascii="宋体" w:hAnsi="宋体" w:cs="Courier New"/>
          <w:sz w:val="24"/>
          <w:szCs w:val="24"/>
        </w:rPr>
        <w:t xml:space="preserve">甲、乙双方根据</w:t>
      </w:r>
      <w:r>
        <w:rPr>
          <w:rFonts w:hint="eastAsia" w:ascii="宋体" w:hAnsi="宋体" w:cs="Courier New"/>
          <w:sz w:val="24"/>
          <w:szCs w:val="24"/>
          <w:u w:val="single"/>
        </w:rPr>
        <w:t xml:space="preserve">         </w:t>
      </w:r>
      <w:r>
        <w:rPr>
          <w:rFonts w:ascii="宋体" w:hAnsi="宋体" w:cs="Courier New"/>
          <w:sz w:val="24"/>
          <w:szCs w:val="24"/>
        </w:rPr>
        <w:t xml:space="preserve">项目</w:t>
      </w:r>
      <w:r>
        <w:rPr>
          <w:rFonts w:hint="eastAsia" w:ascii="宋体" w:hAnsi="宋体" w:cs="Courier New"/>
          <w:sz w:val="24"/>
          <w:szCs w:val="24"/>
        </w:rPr>
        <w:t xml:space="preserve">竞争性磋商</w:t>
      </w:r>
      <w:r>
        <w:rPr>
          <w:rFonts w:ascii="宋体" w:hAnsi="宋体" w:cs="Courier New"/>
          <w:sz w:val="24"/>
          <w:szCs w:val="24"/>
        </w:rPr>
        <w:t xml:space="preserve">的结果，签署本合同。</w:t>
      </w:r>
      <w:r/>
    </w:p>
    <w:p>
      <w:pPr>
        <w:ind w:left="0" w:firstLine="482"/>
        <w:keepLines w:val="0"/>
        <w:keepNext w:val="0"/>
        <w:pageBreakBefore w:val="0"/>
        <w:spacing w:line="460" w:lineRule="exact"/>
        <w:widowControl w:val="off"/>
        <w:rPr>
          <w:rFonts w:ascii="宋体" w:hAnsi="宋体" w:cs="Courier New"/>
          <w:b/>
          <w:sz w:val="24"/>
          <w:szCs w:val="24"/>
        </w:rPr>
        <w:outlineLvl w:val="0"/>
      </w:pPr>
      <w:r/>
      <w:bookmarkStart w:id="223" w:name="_Toc3080"/>
      <w:r/>
      <w:bookmarkStart w:id="224" w:name="_Toc17044"/>
      <w:r>
        <w:rPr>
          <w:rFonts w:ascii="宋体" w:hAnsi="宋体" w:cs="Courier New"/>
          <w:b/>
          <w:sz w:val="24"/>
          <w:szCs w:val="24"/>
        </w:rPr>
        <w:t xml:space="preserve">一、</w:t>
      </w:r>
      <w:r>
        <w:rPr>
          <w:rFonts w:hint="eastAsia" w:ascii="宋体" w:hAnsi="宋体" w:cs="Courier New"/>
          <w:b/>
          <w:sz w:val="24"/>
          <w:szCs w:val="24"/>
        </w:rPr>
        <w:t xml:space="preserve">合同</w:t>
      </w:r>
      <w:r>
        <w:rPr>
          <w:rFonts w:ascii="宋体" w:hAnsi="宋体" w:cs="Courier New"/>
          <w:b/>
          <w:sz w:val="24"/>
          <w:szCs w:val="24"/>
        </w:rPr>
        <w:t xml:space="preserve">内容</w:t>
      </w:r>
      <w:bookmarkEnd w:id="223"/>
      <w:r/>
      <w:bookmarkEnd w:id="224"/>
      <w:r/>
      <w:r/>
    </w:p>
    <w:p>
      <w:pPr>
        <w:ind w:left="0" w:firstLine="480"/>
        <w:keepLines w:val="0"/>
        <w:keepNext w:val="0"/>
        <w:pageBreakBefore w:val="0"/>
        <w:spacing w:line="460" w:lineRule="exact"/>
        <w:widowControl w:val="off"/>
        <w:rPr>
          <w:rFonts w:ascii="宋体" w:hAnsi="宋体" w:cs="Courier New"/>
          <w:sz w:val="24"/>
          <w:szCs w:val="24"/>
        </w:rPr>
      </w:pPr>
      <w:r>
        <w:rPr>
          <w:rFonts w:ascii="宋体" w:hAnsi="宋体" w:cs="Courier New"/>
          <w:sz w:val="24"/>
          <w:szCs w:val="24"/>
        </w:rPr>
        <w:t xml:space="preserve">1.1 </w:t>
      </w:r>
      <w:r>
        <w:rPr>
          <w:rFonts w:hint="eastAsia" w:ascii="宋体" w:hAnsi="宋体" w:cs="Courier New"/>
          <w:sz w:val="24"/>
          <w:szCs w:val="24"/>
        </w:rPr>
        <w:t xml:space="preserve">标的</w:t>
      </w:r>
      <w:r>
        <w:rPr>
          <w:rFonts w:ascii="宋体" w:hAnsi="宋体" w:cs="Courier New"/>
          <w:sz w:val="24"/>
          <w:szCs w:val="24"/>
        </w:rPr>
        <w:t xml:space="preserve">名称：</w:t>
      </w:r>
      <w:r/>
    </w:p>
    <w:p>
      <w:pPr>
        <w:ind w:left="0" w:firstLine="480"/>
        <w:keepLines w:val="0"/>
        <w:keepNext w:val="0"/>
        <w:pageBreakBefore w:val="0"/>
        <w:spacing w:line="460" w:lineRule="exact"/>
        <w:widowControl w:val="off"/>
        <w:rPr>
          <w:rFonts w:hint="eastAsia" w:ascii="宋体" w:hAnsi="宋体" w:cs="Courier New"/>
          <w:sz w:val="24"/>
          <w:szCs w:val="24"/>
        </w:rPr>
      </w:pPr>
      <w:r>
        <w:rPr>
          <w:rFonts w:ascii="宋体" w:hAnsi="宋体" w:cs="Courier New"/>
          <w:sz w:val="24"/>
          <w:szCs w:val="24"/>
        </w:rPr>
        <w:t xml:space="preserve">1.2 </w:t>
      </w:r>
      <w:r>
        <w:rPr>
          <w:rFonts w:hint="eastAsia" w:ascii="宋体" w:hAnsi="宋体" w:cs="Courier New"/>
          <w:sz w:val="24"/>
          <w:szCs w:val="24"/>
        </w:rPr>
        <w:t xml:space="preserve">标的质量：</w:t>
      </w:r>
      <w:r/>
    </w:p>
    <w:p>
      <w:pPr>
        <w:ind w:left="0" w:firstLine="480"/>
        <w:keepLines w:val="0"/>
        <w:keepNext w:val="0"/>
        <w:pageBreakBefore w:val="0"/>
        <w:spacing w:line="460" w:lineRule="exact"/>
        <w:widowControl w:val="off"/>
        <w:rPr>
          <w:rFonts w:hint="eastAsia" w:ascii="宋体" w:hAnsi="宋体" w:cs="Courier New"/>
          <w:sz w:val="24"/>
          <w:szCs w:val="24"/>
        </w:rPr>
      </w:pPr>
      <w:r>
        <w:rPr>
          <w:rFonts w:hint="eastAsia" w:ascii="宋体" w:hAnsi="宋体" w:cs="Courier New"/>
          <w:sz w:val="24"/>
          <w:szCs w:val="24"/>
        </w:rPr>
        <w:t xml:space="preserve">1.3 标的数量（规模）：</w:t>
      </w:r>
      <w:r/>
    </w:p>
    <w:p>
      <w:pPr>
        <w:ind w:left="0" w:firstLine="480"/>
        <w:keepLines w:val="0"/>
        <w:keepNext w:val="0"/>
        <w:pageBreakBefore w:val="0"/>
        <w:spacing w:line="460" w:lineRule="exact"/>
        <w:widowControl w:val="off"/>
        <w:rPr>
          <w:rFonts w:hint="eastAsia" w:ascii="宋体" w:hAnsi="宋体" w:cs="Courier New"/>
          <w:sz w:val="24"/>
          <w:szCs w:val="24"/>
        </w:rPr>
      </w:pPr>
      <w:r>
        <w:rPr>
          <w:rFonts w:hint="eastAsia" w:ascii="宋体" w:hAnsi="宋体" w:cs="Courier New"/>
          <w:sz w:val="24"/>
          <w:szCs w:val="24"/>
        </w:rPr>
        <w:t xml:space="preserve">1.4 履行时间（期限）：</w:t>
      </w:r>
      <w:r/>
    </w:p>
    <w:p>
      <w:pPr>
        <w:ind w:left="0" w:firstLine="480"/>
        <w:keepLines w:val="0"/>
        <w:keepNext w:val="0"/>
        <w:pageBreakBefore w:val="0"/>
        <w:spacing w:line="460" w:lineRule="exact"/>
        <w:widowControl w:val="off"/>
        <w:rPr>
          <w:rFonts w:ascii="宋体" w:hAnsi="宋体" w:cs="Courier New"/>
          <w:sz w:val="24"/>
          <w:szCs w:val="24"/>
        </w:rPr>
      </w:pPr>
      <w:r>
        <w:rPr>
          <w:rFonts w:hint="eastAsia" w:ascii="宋体" w:hAnsi="宋体" w:cs="Courier New"/>
          <w:sz w:val="24"/>
          <w:szCs w:val="24"/>
        </w:rPr>
        <w:t xml:space="preserve">1.5 履行地点：</w:t>
      </w:r>
      <w:r/>
    </w:p>
    <w:p>
      <w:pPr>
        <w:ind w:left="0" w:firstLine="480"/>
        <w:keepLines w:val="0"/>
        <w:keepNext w:val="0"/>
        <w:pageBreakBefore w:val="0"/>
        <w:spacing w:line="460" w:lineRule="exact"/>
        <w:widowControl w:val="off"/>
        <w:rPr>
          <w:rFonts w:ascii="宋体" w:hAnsi="宋体" w:cs="Courier New"/>
          <w:sz w:val="24"/>
          <w:szCs w:val="24"/>
        </w:rPr>
      </w:pPr>
      <w:r>
        <w:rPr>
          <w:rFonts w:ascii="宋体" w:hAnsi="宋体" w:cs="Courier New"/>
          <w:sz w:val="24"/>
          <w:szCs w:val="24"/>
        </w:rPr>
        <w:t xml:space="preserve">1.</w:t>
      </w:r>
      <w:r>
        <w:rPr>
          <w:rFonts w:hint="eastAsia" w:ascii="宋体" w:hAnsi="宋体" w:cs="Courier New"/>
          <w:sz w:val="24"/>
          <w:szCs w:val="24"/>
        </w:rPr>
        <w:t xml:space="preserve">6</w:t>
      </w:r>
      <w:r>
        <w:rPr>
          <w:rFonts w:ascii="宋体" w:hAnsi="宋体" w:cs="Courier New"/>
          <w:sz w:val="24"/>
          <w:szCs w:val="24"/>
        </w:rPr>
        <w:t xml:space="preserve"> </w:t>
      </w:r>
      <w:r>
        <w:rPr>
          <w:rFonts w:hint="eastAsia" w:ascii="宋体" w:hAnsi="宋体" w:cs="Courier New"/>
          <w:sz w:val="24"/>
          <w:szCs w:val="24"/>
        </w:rPr>
        <w:t xml:space="preserve">履行方式：</w:t>
      </w:r>
      <w:r/>
    </w:p>
    <w:p>
      <w:pPr>
        <w:ind w:left="0" w:firstLine="482"/>
        <w:keepLines w:val="0"/>
        <w:keepNext w:val="0"/>
        <w:pageBreakBefore w:val="0"/>
        <w:spacing w:line="460" w:lineRule="exact"/>
        <w:widowControl w:val="off"/>
        <w:rPr>
          <w:rFonts w:ascii="宋体" w:hAnsi="宋体" w:cs="Courier New"/>
          <w:b/>
          <w:sz w:val="24"/>
          <w:szCs w:val="24"/>
        </w:rPr>
        <w:outlineLvl w:val="0"/>
      </w:pPr>
      <w:r/>
      <w:bookmarkStart w:id="225" w:name="_Toc25567"/>
      <w:r/>
      <w:bookmarkStart w:id="226" w:name="_Toc24230"/>
      <w:r>
        <w:rPr>
          <w:rFonts w:ascii="宋体" w:hAnsi="宋体" w:cs="Courier New"/>
          <w:b/>
          <w:sz w:val="24"/>
          <w:szCs w:val="24"/>
        </w:rPr>
        <w:t xml:space="preserve">二、合同金额</w:t>
      </w:r>
      <w:bookmarkEnd w:id="225"/>
      <w:r/>
      <w:bookmarkEnd w:id="226"/>
      <w:r/>
      <w:r/>
    </w:p>
    <w:p>
      <w:pPr>
        <w:ind w:left="0" w:firstLine="480"/>
        <w:keepLines w:val="0"/>
        <w:keepNext w:val="0"/>
        <w:pageBreakBefore w:val="0"/>
        <w:spacing w:line="460" w:lineRule="exact"/>
        <w:widowControl w:val="off"/>
        <w:rPr>
          <w:rFonts w:ascii="宋体" w:hAnsi="宋体" w:cs="Courier New"/>
          <w:sz w:val="24"/>
          <w:szCs w:val="24"/>
        </w:rPr>
      </w:pPr>
      <w:r>
        <w:rPr>
          <w:rFonts w:ascii="宋体" w:hAnsi="宋体" w:cs="Courier New"/>
          <w:sz w:val="24"/>
          <w:szCs w:val="24"/>
        </w:rPr>
        <w:t xml:space="preserve">2.1 本合同金额为（大写）：____________________________________</w:t>
      </w:r>
      <w:r>
        <w:rPr>
          <w:rFonts w:hint="eastAsia" w:ascii="宋体" w:hAnsi="宋体" w:cs="Courier New"/>
          <w:sz w:val="24"/>
          <w:szCs w:val="24"/>
        </w:rPr>
        <w:t xml:space="preserve">圆</w:t>
      </w:r>
      <w:r>
        <w:rPr>
          <w:rFonts w:ascii="宋体" w:hAnsi="宋体" w:cs="Courier New"/>
          <w:sz w:val="24"/>
          <w:szCs w:val="24"/>
        </w:rPr>
        <w:t xml:space="preserve">（_______________元）人民币</w:t>
      </w:r>
      <w:r>
        <w:rPr>
          <w:rFonts w:hint="eastAsia" w:ascii="宋体" w:hAnsi="宋体" w:cs="Courier New"/>
          <w:sz w:val="24"/>
          <w:szCs w:val="24"/>
        </w:rPr>
        <w:t xml:space="preserve">或其他币种</w:t>
      </w:r>
      <w:r>
        <w:rPr>
          <w:rFonts w:ascii="宋体" w:hAnsi="宋体" w:cs="Courier New"/>
          <w:sz w:val="24"/>
          <w:szCs w:val="24"/>
        </w:rPr>
        <w:t xml:space="preserve">。</w:t>
      </w:r>
      <w:r/>
    </w:p>
    <w:p>
      <w:pPr>
        <w:ind w:left="0" w:firstLine="482"/>
        <w:keepLines w:val="0"/>
        <w:keepNext w:val="0"/>
        <w:pageBreakBefore w:val="0"/>
        <w:spacing w:line="460" w:lineRule="exact"/>
        <w:widowControl w:val="off"/>
        <w:rPr>
          <w:rFonts w:ascii="宋体" w:hAnsi="宋体" w:cs="Courier New"/>
          <w:b/>
          <w:sz w:val="24"/>
          <w:szCs w:val="24"/>
        </w:rPr>
        <w:outlineLvl w:val="0"/>
      </w:pPr>
      <w:r/>
      <w:bookmarkStart w:id="227" w:name="_Toc24107"/>
      <w:r/>
      <w:bookmarkStart w:id="228" w:name="_Toc19796"/>
      <w:r>
        <w:rPr>
          <w:rFonts w:ascii="宋体" w:hAnsi="宋体" w:cs="Courier New"/>
          <w:b/>
          <w:sz w:val="24"/>
          <w:szCs w:val="24"/>
        </w:rPr>
        <w:t xml:space="preserve">三、技术资料</w:t>
      </w:r>
      <w:bookmarkEnd w:id="227"/>
      <w:r/>
      <w:bookmarkEnd w:id="228"/>
      <w:r/>
      <w:r/>
    </w:p>
    <w:p>
      <w:pPr>
        <w:ind w:left="0" w:firstLine="480"/>
        <w:keepLines w:val="0"/>
        <w:keepNext w:val="0"/>
        <w:pageBreakBefore w:val="0"/>
        <w:spacing w:line="460" w:lineRule="exact"/>
        <w:widowControl w:val="off"/>
        <w:rPr>
          <w:rFonts w:hint="eastAsia" w:ascii="宋体" w:hAnsi="宋体" w:cs="Courier New"/>
          <w:sz w:val="24"/>
          <w:szCs w:val="24"/>
        </w:rPr>
      </w:pPr>
      <w:r>
        <w:rPr>
          <w:rFonts w:ascii="宋体" w:hAnsi="宋体" w:cs="Courier New"/>
          <w:sz w:val="24"/>
          <w:szCs w:val="24"/>
        </w:rPr>
        <w:t xml:space="preserve">3.1乙方应按</w:t>
      </w:r>
      <w:r>
        <w:rPr>
          <w:rFonts w:hint="eastAsia" w:ascii="宋体" w:hAnsi="宋体" w:cs="Courier New"/>
          <w:sz w:val="24"/>
          <w:szCs w:val="24"/>
        </w:rPr>
        <w:t xml:space="preserve">磋商</w:t>
      </w:r>
      <w:r>
        <w:rPr>
          <w:rFonts w:ascii="宋体" w:hAnsi="宋体" w:cs="Courier New"/>
          <w:sz w:val="24"/>
          <w:szCs w:val="24"/>
        </w:rPr>
        <w:t xml:space="preserve">文件规定的时间向甲方提供</w:t>
      </w:r>
      <w:r>
        <w:rPr>
          <w:rFonts w:hint="eastAsia" w:ascii="宋体" w:hAnsi="宋体" w:cs="Courier New"/>
          <w:sz w:val="24"/>
          <w:szCs w:val="24"/>
        </w:rPr>
        <w:t xml:space="preserve">与合同标的</w:t>
      </w:r>
      <w:r>
        <w:rPr>
          <w:rFonts w:ascii="宋体" w:hAnsi="宋体" w:cs="Courier New"/>
          <w:sz w:val="24"/>
          <w:szCs w:val="24"/>
        </w:rPr>
        <w:t xml:space="preserve">有关的技术资料。</w:t>
      </w:r>
      <w:r/>
    </w:p>
    <w:p>
      <w:pPr>
        <w:ind w:left="0" w:firstLine="480"/>
        <w:keepLines w:val="0"/>
        <w:keepNext w:val="0"/>
        <w:pageBreakBefore w:val="0"/>
        <w:spacing w:line="460" w:lineRule="exact"/>
        <w:widowControl w:val="off"/>
        <w:rPr>
          <w:rFonts w:ascii="宋体" w:hAnsi="宋体" w:cs="Courier New"/>
          <w:sz w:val="24"/>
          <w:szCs w:val="24"/>
        </w:rPr>
      </w:pPr>
      <w:r>
        <w:rPr>
          <w:rFonts w:ascii="宋体" w:hAnsi="宋体" w:cs="Courier New"/>
          <w:sz w:val="24"/>
          <w:szCs w:val="24"/>
        </w:rPr>
        <w:t xml:space="preserve">3.2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p>
    <w:p>
      <w:pPr>
        <w:ind w:left="0" w:firstLine="482"/>
        <w:keepLines w:val="0"/>
        <w:keepNext w:val="0"/>
        <w:pageBreakBefore w:val="0"/>
        <w:spacing w:line="460" w:lineRule="exact"/>
        <w:widowControl w:val="off"/>
        <w:rPr>
          <w:rFonts w:ascii="宋体" w:hAnsi="宋体" w:cs="Courier New"/>
          <w:b/>
          <w:sz w:val="24"/>
          <w:szCs w:val="24"/>
        </w:rPr>
        <w:outlineLvl w:val="0"/>
      </w:pPr>
      <w:r/>
      <w:bookmarkStart w:id="229" w:name="_Toc5532"/>
      <w:r/>
      <w:bookmarkStart w:id="230" w:name="_Toc8434"/>
      <w:r>
        <w:rPr>
          <w:rFonts w:ascii="宋体" w:hAnsi="宋体" w:cs="Courier New"/>
          <w:b/>
          <w:sz w:val="24"/>
          <w:szCs w:val="24"/>
        </w:rPr>
        <w:t xml:space="preserve">四、知识产权</w:t>
      </w:r>
      <w:bookmarkEnd w:id="229"/>
      <w:r/>
      <w:bookmarkEnd w:id="230"/>
      <w:r/>
      <w:r/>
    </w:p>
    <w:p>
      <w:pPr>
        <w:ind w:left="0" w:firstLine="480"/>
        <w:keepLines w:val="0"/>
        <w:keepNext w:val="0"/>
        <w:pageBreakBefore w:val="0"/>
        <w:spacing w:line="460" w:lineRule="exact"/>
        <w:widowControl w:val="off"/>
        <w:rPr>
          <w:rFonts w:hint="eastAsia" w:ascii="宋体" w:hAnsi="宋体" w:cs="Courier New"/>
          <w:sz w:val="24"/>
          <w:szCs w:val="24"/>
        </w:rPr>
      </w:pPr>
      <w:r>
        <w:rPr>
          <w:rFonts w:ascii="宋体" w:hAnsi="宋体" w:cs="Courier New"/>
          <w:sz w:val="24"/>
          <w:szCs w:val="24"/>
        </w:rPr>
        <w:t xml:space="preserve">4.1乙</w:t>
      </w:r>
      <w:r>
        <w:rPr>
          <w:rFonts w:hint="eastAsia" w:ascii="宋体" w:hAnsi="宋体" w:cs="Courier New"/>
          <w:sz w:val="24"/>
          <w:szCs w:val="24"/>
        </w:rPr>
        <w:t xml:space="preserve">方应保证甲方在使用、接受本合同标的或其任何一部分时不受第三方提出侵犯其专利权、版权、商标权和工业设计权等知识产权的起诉。一旦出现侵权，由乙方负全部责任。</w:t>
      </w:r>
      <w:r/>
    </w:p>
    <w:p>
      <w:pPr>
        <w:ind w:left="0" w:firstLine="482"/>
        <w:keepLines w:val="0"/>
        <w:keepNext w:val="0"/>
        <w:pageBreakBefore w:val="0"/>
        <w:spacing w:line="460" w:lineRule="exact"/>
        <w:widowControl w:val="off"/>
        <w:rPr>
          <w:rFonts w:ascii="宋体" w:hAnsi="宋体" w:cs="Courier New"/>
          <w:sz w:val="24"/>
          <w:szCs w:val="24"/>
          <w:u w:val="single"/>
        </w:rPr>
        <w:outlineLvl w:val="0"/>
      </w:pPr>
      <w:r/>
      <w:bookmarkStart w:id="231" w:name="_Toc31162"/>
      <w:r/>
      <w:bookmarkStart w:id="232" w:name="_Toc3413"/>
      <w:r>
        <w:rPr>
          <w:rFonts w:ascii="宋体" w:hAnsi="宋体" w:cs="Courier New"/>
          <w:b/>
          <w:sz w:val="24"/>
          <w:szCs w:val="24"/>
        </w:rPr>
        <w:t xml:space="preserve">五、产权担保</w:t>
      </w:r>
      <w:bookmarkEnd w:id="231"/>
      <w:r/>
      <w:bookmarkEnd w:id="232"/>
      <w:r/>
      <w:r/>
    </w:p>
    <w:p>
      <w:pPr>
        <w:ind w:left="0" w:firstLine="480"/>
        <w:keepLines w:val="0"/>
        <w:keepNext w:val="0"/>
        <w:pageBreakBefore w:val="0"/>
        <w:spacing w:line="460" w:lineRule="exact"/>
        <w:widowControl w:val="off"/>
        <w:rPr>
          <w:rFonts w:ascii="宋体" w:hAnsi="宋体" w:cs="Courier New"/>
          <w:sz w:val="24"/>
          <w:szCs w:val="24"/>
          <w:u w:val="single"/>
        </w:rPr>
      </w:pPr>
      <w:r>
        <w:rPr>
          <w:rFonts w:ascii="宋体" w:hAnsi="宋体" w:cs="Courier New"/>
          <w:sz w:val="24"/>
          <w:szCs w:val="24"/>
        </w:rPr>
        <w:t xml:space="preserve">5.1 乙方保证所交付的</w:t>
      </w:r>
      <w:r>
        <w:rPr>
          <w:rFonts w:hint="eastAsia" w:ascii="宋体" w:hAnsi="宋体" w:cs="Courier New"/>
          <w:sz w:val="24"/>
          <w:szCs w:val="24"/>
        </w:rPr>
        <w:t xml:space="preserve">合同标的</w:t>
      </w:r>
      <w:r>
        <w:rPr>
          <w:rFonts w:ascii="宋体" w:hAnsi="宋体" w:cs="Courier New"/>
          <w:sz w:val="24"/>
          <w:szCs w:val="24"/>
        </w:rPr>
        <w:t xml:space="preserve">的所有权完全属于乙方且无任何抵押、查封等产权瑕疵。</w:t>
      </w:r>
      <w:r/>
    </w:p>
    <w:p>
      <w:pPr>
        <w:ind w:left="0" w:firstLine="482"/>
        <w:keepLines w:val="0"/>
        <w:keepNext w:val="0"/>
        <w:pageBreakBefore w:val="0"/>
        <w:spacing w:line="460" w:lineRule="exact"/>
        <w:widowControl w:val="off"/>
        <w:rPr>
          <w:rFonts w:ascii="宋体" w:hAnsi="宋体" w:cs="Courier New"/>
          <w:b/>
          <w:sz w:val="24"/>
          <w:szCs w:val="24"/>
        </w:rPr>
        <w:outlineLvl w:val="0"/>
      </w:pPr>
      <w:r/>
      <w:bookmarkStart w:id="233" w:name="_Toc3304"/>
      <w:r/>
      <w:bookmarkStart w:id="234" w:name="_Toc26818"/>
      <w:r>
        <w:rPr>
          <w:rFonts w:ascii="宋体" w:hAnsi="宋体" w:cs="Courier New"/>
          <w:b/>
          <w:sz w:val="24"/>
          <w:szCs w:val="24"/>
        </w:rPr>
        <w:t xml:space="preserve">六、履约保证金</w:t>
      </w:r>
      <w:bookmarkEnd w:id="233"/>
      <w:r/>
      <w:bookmarkEnd w:id="234"/>
      <w:r/>
      <w:r/>
    </w:p>
    <w:p>
      <w:pPr>
        <w:ind w:left="0" w:firstLine="480"/>
        <w:keepLines w:val="0"/>
        <w:keepNext w:val="0"/>
        <w:pageBreakBefore w:val="0"/>
        <w:spacing w:line="460" w:lineRule="exact"/>
        <w:widowControl w:val="off"/>
        <w:rPr>
          <w:rFonts w:hint="eastAsia" w:ascii="宋体" w:hAnsi="宋体" w:cs="Courier New"/>
          <w:sz w:val="24"/>
          <w:szCs w:val="24"/>
        </w:rPr>
      </w:pPr>
      <w:r>
        <w:rPr>
          <w:rFonts w:ascii="宋体" w:hAnsi="宋体" w:cs="Courier New"/>
          <w:sz w:val="24"/>
          <w:szCs w:val="24"/>
        </w:rPr>
        <w:t xml:space="preserve">6.1 乙方交纳人民币_________元作为本合同的履约保证金。</w:t>
      </w:r>
      <w:r>
        <w:rPr>
          <w:rFonts w:hint="eastAsia" w:ascii="宋体" w:hAnsi="宋体" w:cs="Courier New"/>
          <w:sz w:val="24"/>
          <w:szCs w:val="24"/>
        </w:rPr>
        <w:t xml:space="preserve">（不得超过合同金额的</w:t>
      </w:r>
      <w:r>
        <w:rPr>
          <w:rFonts w:hint="eastAsia" w:ascii="宋体" w:hAnsi="宋体" w:cs="Courier New"/>
          <w:sz w:val="24"/>
          <w:szCs w:val="24"/>
          <w:lang w:val="en-US" w:eastAsia="zh-CN"/>
        </w:rPr>
        <w:t xml:space="preserve">30</w:t>
      </w:r>
      <w:r>
        <w:rPr>
          <w:rFonts w:hint="eastAsia" w:ascii="宋体" w:hAnsi="宋体" w:cs="Courier New"/>
          <w:sz w:val="24"/>
          <w:szCs w:val="24"/>
        </w:rPr>
        <w:t xml:space="preserve">%</w:t>
      </w:r>
      <w:r>
        <w:rPr>
          <w:rFonts w:hint="eastAsia" w:ascii="宋体" w:hAnsi="宋体" w:cs="Courier New"/>
          <w:sz w:val="24"/>
          <w:szCs w:val="24"/>
          <w:lang w:eastAsia="zh-CN"/>
        </w:rPr>
        <w:t xml:space="preserve">，金额：履约保证金=预算金额×成交费率×</w:t>
      </w:r>
      <w:r>
        <w:rPr>
          <w:rFonts w:hint="eastAsia" w:ascii="宋体" w:hAnsi="宋体" w:cs="Courier New"/>
          <w:sz w:val="24"/>
          <w:szCs w:val="24"/>
          <w:lang w:val="en-US" w:eastAsia="zh-CN"/>
        </w:rPr>
        <w:t xml:space="preserve">30</w:t>
      </w:r>
      <w:r>
        <w:rPr>
          <w:rFonts w:hint="eastAsia" w:ascii="宋体" w:hAnsi="宋体" w:cs="Courier New"/>
          <w:sz w:val="24"/>
          <w:szCs w:val="24"/>
          <w:lang w:eastAsia="zh-CN"/>
        </w:rPr>
        <w:t xml:space="preserve">%</w:t>
      </w:r>
      <w:r>
        <w:rPr>
          <w:rFonts w:hint="eastAsia" w:ascii="宋体" w:hAnsi="宋体" w:cs="Courier New"/>
          <w:sz w:val="24"/>
          <w:szCs w:val="24"/>
        </w:rPr>
        <w:t xml:space="preserve">）</w:t>
      </w:r>
      <w:r/>
    </w:p>
    <w:p>
      <w:pPr>
        <w:ind w:left="0" w:firstLine="480"/>
        <w:keepLines w:val="0"/>
        <w:keepNext w:val="0"/>
        <w:pageBreakBefore w:val="0"/>
        <w:spacing w:line="460" w:lineRule="exact"/>
        <w:widowControl w:val="off"/>
        <w:rPr>
          <w:rFonts w:hint="eastAsia" w:ascii="宋体" w:hAnsi="宋体" w:cs="Courier New"/>
          <w:sz w:val="24"/>
          <w:szCs w:val="24"/>
        </w:rPr>
      </w:pPr>
      <w:r>
        <w:rPr>
          <w:rFonts w:hint="eastAsia" w:ascii="宋体" w:hAnsi="宋体" w:cs="Courier New"/>
          <w:sz w:val="24"/>
          <w:szCs w:val="24"/>
        </w:rPr>
        <w:t xml:space="preserve">6.2合同履行结束后，甲方应及时退还交纳的履约保证金。</w:t>
      </w:r>
      <w:r/>
    </w:p>
    <w:p>
      <w:pPr>
        <w:ind w:left="0" w:firstLine="480"/>
        <w:keepLines w:val="0"/>
        <w:keepNext w:val="0"/>
        <w:pageBreakBefore w:val="0"/>
        <w:spacing w:line="460" w:lineRule="exact"/>
        <w:widowControl w:val="off"/>
        <w:rPr>
          <w:rFonts w:hint="eastAsia" w:ascii="宋体" w:hAnsi="宋体" w:cs="Courier New"/>
          <w:sz w:val="24"/>
          <w:szCs w:val="24"/>
        </w:rPr>
      </w:pPr>
      <w:r>
        <w:rPr>
          <w:rFonts w:hint="eastAsia" w:ascii="宋体" w:hAnsi="宋体" w:cs="Courier New"/>
          <w:sz w:val="24"/>
          <w:szCs w:val="24"/>
        </w:rPr>
        <w:t xml:space="preserve">6.2.1履约保证金退还方式：*</w:t>
      </w:r>
      <w:r>
        <w:rPr>
          <w:rFonts w:ascii="宋体" w:hAnsi="宋体" w:cs="Courier New"/>
          <w:sz w:val="24"/>
          <w:szCs w:val="24"/>
        </w:rPr>
        <w:t xml:space="preserve">**</w:t>
      </w:r>
      <w:r/>
    </w:p>
    <w:p>
      <w:pPr>
        <w:ind w:left="0" w:firstLine="480"/>
        <w:keepLines w:val="0"/>
        <w:keepNext w:val="0"/>
        <w:pageBreakBefore w:val="0"/>
        <w:spacing w:line="460" w:lineRule="exact"/>
        <w:widowControl w:val="off"/>
        <w:rPr>
          <w:rFonts w:hint="eastAsia" w:ascii="宋体" w:hAnsi="宋体" w:cs="Courier New"/>
          <w:sz w:val="24"/>
          <w:szCs w:val="24"/>
        </w:rPr>
      </w:pPr>
      <w:r>
        <w:rPr>
          <w:rFonts w:hint="eastAsia" w:ascii="宋体" w:hAnsi="宋体" w:cs="Courier New"/>
          <w:sz w:val="24"/>
          <w:szCs w:val="24"/>
        </w:rPr>
        <w:t xml:space="preserve">6.2.2履约保证金退还时间：*</w:t>
      </w:r>
      <w:r>
        <w:rPr>
          <w:rFonts w:ascii="宋体" w:hAnsi="宋体" w:cs="Courier New"/>
          <w:sz w:val="24"/>
          <w:szCs w:val="24"/>
        </w:rPr>
        <w:t xml:space="preserve">**</w:t>
      </w:r>
      <w:r/>
    </w:p>
    <w:p>
      <w:pPr>
        <w:ind w:left="0" w:firstLine="480"/>
        <w:keepLines w:val="0"/>
        <w:keepNext w:val="0"/>
        <w:pageBreakBefore w:val="0"/>
        <w:spacing w:line="460" w:lineRule="exact"/>
        <w:widowControl w:val="off"/>
        <w:rPr>
          <w:rFonts w:hint="eastAsia" w:ascii="宋体" w:hAnsi="宋体" w:cs="Courier New"/>
          <w:sz w:val="24"/>
          <w:szCs w:val="24"/>
        </w:rPr>
      </w:pPr>
      <w:r>
        <w:rPr>
          <w:rFonts w:hint="eastAsia" w:ascii="宋体" w:hAnsi="宋体" w:cs="Courier New"/>
          <w:sz w:val="24"/>
          <w:szCs w:val="24"/>
        </w:rPr>
        <w:t xml:space="preserve">6.2.3履约保证金退还条件：*</w:t>
      </w:r>
      <w:r>
        <w:rPr>
          <w:rFonts w:ascii="宋体" w:hAnsi="宋体" w:cs="Courier New"/>
          <w:sz w:val="24"/>
          <w:szCs w:val="24"/>
        </w:rPr>
        <w:t xml:space="preserve">**</w:t>
      </w:r>
      <w:r/>
    </w:p>
    <w:p>
      <w:pPr>
        <w:ind w:left="0" w:firstLine="480"/>
        <w:keepLines w:val="0"/>
        <w:keepNext w:val="0"/>
        <w:pageBreakBefore w:val="0"/>
        <w:spacing w:line="460" w:lineRule="exact"/>
        <w:widowControl w:val="off"/>
        <w:rPr>
          <w:rFonts w:ascii="宋体" w:hAnsi="宋体" w:cs="Courier New"/>
          <w:sz w:val="24"/>
          <w:szCs w:val="24"/>
        </w:rPr>
      </w:pPr>
      <w:r>
        <w:rPr>
          <w:rFonts w:hint="eastAsia" w:ascii="宋体" w:hAnsi="宋体" w:cs="Courier New"/>
          <w:sz w:val="24"/>
          <w:szCs w:val="24"/>
        </w:rPr>
        <w:t xml:space="preserve">6.2.4履约保证金不予退还的情形：*</w:t>
      </w:r>
      <w:r>
        <w:rPr>
          <w:rFonts w:ascii="宋体" w:hAnsi="宋体" w:cs="Courier New"/>
          <w:sz w:val="24"/>
          <w:szCs w:val="24"/>
        </w:rPr>
        <w:t xml:space="preserve">**</w:t>
      </w:r>
      <w:r/>
    </w:p>
    <w:p>
      <w:pPr>
        <w:ind w:left="0" w:firstLine="482"/>
        <w:keepLines w:val="0"/>
        <w:keepNext w:val="0"/>
        <w:pageBreakBefore w:val="0"/>
        <w:spacing w:line="460" w:lineRule="exact"/>
        <w:widowControl w:val="off"/>
        <w:rPr>
          <w:rFonts w:ascii="宋体" w:hAnsi="宋体" w:eastAsia="仿宋_GB2312"/>
          <w:b/>
          <w:sz w:val="24"/>
          <w:szCs w:val="24"/>
        </w:rPr>
        <w:outlineLvl w:val="0"/>
      </w:pPr>
      <w:r/>
      <w:bookmarkStart w:id="235" w:name="_Toc22898"/>
      <w:r/>
      <w:bookmarkStart w:id="236" w:name="_Toc4267"/>
      <w:r>
        <w:rPr>
          <w:rFonts w:hint="eastAsia" w:ascii="宋体" w:hAnsi="宋体"/>
          <w:b/>
          <w:sz w:val="24"/>
          <w:szCs w:val="24"/>
        </w:rPr>
        <w:t xml:space="preserve">七、合同转包或分包</w:t>
      </w:r>
      <w:bookmarkEnd w:id="235"/>
      <w:r/>
      <w:bookmarkEnd w:id="236"/>
      <w:r/>
      <w:r/>
    </w:p>
    <w:p>
      <w:pPr>
        <w:ind w:left="0" w:firstLine="480"/>
        <w:keepLines w:val="0"/>
        <w:keepNext w:val="0"/>
        <w:pageBreakBefore w:val="0"/>
        <w:spacing w:line="460" w:lineRule="exact"/>
        <w:widowControl w:val="off"/>
        <w:rPr>
          <w:rFonts w:hint="eastAsia" w:ascii="宋体" w:hAnsi="宋体"/>
          <w:sz w:val="24"/>
          <w:szCs w:val="24"/>
        </w:rPr>
      </w:pPr>
      <w:r>
        <w:rPr>
          <w:rFonts w:hint="eastAsia" w:ascii="宋体" w:hAnsi="宋体"/>
          <w:sz w:val="24"/>
          <w:szCs w:val="24"/>
        </w:rPr>
        <w:t xml:space="preserve">7.1乙方不得将合同标的转包给他人履行。</w:t>
      </w:r>
      <w:r/>
    </w:p>
    <w:p>
      <w:pPr>
        <w:ind w:left="0" w:firstLine="480"/>
        <w:keepLines w:val="0"/>
        <w:keepNext w:val="0"/>
        <w:pageBreakBefore w:val="0"/>
        <w:spacing w:line="460" w:lineRule="exact"/>
        <w:widowControl w:val="off"/>
        <w:rPr>
          <w:rFonts w:hint="eastAsia" w:ascii="宋体" w:hAnsi="宋体"/>
          <w:sz w:val="24"/>
          <w:szCs w:val="24"/>
        </w:rPr>
      </w:pPr>
      <w:r>
        <w:rPr>
          <w:rFonts w:ascii="宋体" w:hAnsi="宋体"/>
          <w:sz w:val="24"/>
          <w:szCs w:val="24"/>
        </w:rPr>
        <w:t xml:space="preserve">7.2</w:t>
      </w:r>
      <w:r>
        <w:rPr>
          <w:rFonts w:hint="eastAsia" w:ascii="宋体" w:hAnsi="宋体"/>
          <w:sz w:val="24"/>
          <w:szCs w:val="24"/>
        </w:rPr>
        <w:t xml:space="preserve">乙方不得将合同标的分包给他人履行。</w:t>
      </w:r>
      <w:r/>
    </w:p>
    <w:p>
      <w:pPr>
        <w:ind w:left="0" w:firstLine="480"/>
        <w:keepLines w:val="0"/>
        <w:keepNext w:val="0"/>
        <w:pageBreakBefore w:val="0"/>
        <w:spacing w:line="460" w:lineRule="exact"/>
        <w:widowControl w:val="off"/>
        <w:rPr>
          <w:rFonts w:ascii="宋体" w:hAnsi="宋体" w:eastAsia="仿宋_GB2312"/>
          <w:sz w:val="24"/>
          <w:szCs w:val="24"/>
        </w:rPr>
      </w:pPr>
      <w:r>
        <w:rPr>
          <w:rFonts w:ascii="宋体" w:hAnsi="宋体"/>
          <w:sz w:val="24"/>
          <w:szCs w:val="24"/>
        </w:rPr>
        <w:t xml:space="preserve">7.3</w:t>
      </w:r>
      <w:r>
        <w:rPr>
          <w:rFonts w:hint="eastAsia" w:ascii="宋体" w:hAnsi="宋体"/>
          <w:sz w:val="24"/>
          <w:szCs w:val="24"/>
        </w:rPr>
        <w:t xml:space="preserve">乙方如有转包或未经甲方同意的分包行为，甲方有权解除合同。</w:t>
      </w:r>
      <w:r/>
    </w:p>
    <w:p>
      <w:pPr>
        <w:ind w:left="0" w:firstLine="482"/>
        <w:keepLines w:val="0"/>
        <w:keepNext w:val="0"/>
        <w:pageBreakBefore w:val="0"/>
        <w:spacing w:line="460" w:lineRule="exact"/>
        <w:widowControl w:val="off"/>
        <w:rPr>
          <w:rFonts w:ascii="宋体" w:hAnsi="宋体" w:cs="Courier New"/>
          <w:b/>
          <w:sz w:val="24"/>
          <w:szCs w:val="24"/>
        </w:rPr>
        <w:outlineLvl w:val="0"/>
      </w:pPr>
      <w:r/>
      <w:bookmarkStart w:id="237" w:name="_Toc24126"/>
      <w:r/>
      <w:bookmarkStart w:id="238" w:name="_Toc19425"/>
      <w:r>
        <w:rPr>
          <w:rFonts w:hint="eastAsia" w:ascii="宋体" w:hAnsi="宋体" w:cs="Courier New"/>
          <w:b/>
          <w:sz w:val="24"/>
          <w:szCs w:val="24"/>
        </w:rPr>
        <w:t xml:space="preserve">八</w:t>
      </w:r>
      <w:r>
        <w:rPr>
          <w:rFonts w:ascii="宋体" w:hAnsi="宋体" w:cs="Courier New"/>
          <w:b/>
          <w:sz w:val="24"/>
          <w:szCs w:val="24"/>
        </w:rPr>
        <w:t xml:space="preserve">、</w:t>
      </w:r>
      <w:r>
        <w:rPr>
          <w:rFonts w:hint="eastAsia" w:ascii="宋体" w:hAnsi="宋体" w:cs="Courier New"/>
          <w:b/>
          <w:sz w:val="24"/>
          <w:szCs w:val="24"/>
        </w:rPr>
        <w:t xml:space="preserve">合同款项</w:t>
      </w:r>
      <w:r>
        <w:rPr>
          <w:rFonts w:ascii="宋体" w:hAnsi="宋体" w:cs="Courier New"/>
          <w:b/>
          <w:sz w:val="24"/>
          <w:szCs w:val="24"/>
        </w:rPr>
        <w:t xml:space="preserve">支付</w:t>
      </w:r>
      <w:bookmarkEnd w:id="237"/>
      <w:r/>
      <w:bookmarkEnd w:id="238"/>
      <w:r/>
      <w:r/>
    </w:p>
    <w:p>
      <w:pPr>
        <w:ind w:left="0" w:firstLine="480"/>
        <w:keepLines w:val="0"/>
        <w:keepNext w:val="0"/>
        <w:pageBreakBefore w:val="0"/>
        <w:spacing w:line="460" w:lineRule="exact"/>
        <w:widowControl w:val="off"/>
        <w:rPr>
          <w:rFonts w:hint="eastAsia" w:ascii="宋体" w:hAnsi="宋体" w:eastAsia="仿宋"/>
          <w:sz w:val="24"/>
          <w:szCs w:val="24"/>
          <w:lang w:eastAsia="zh-CN"/>
        </w:rPr>
      </w:pPr>
      <w:r>
        <w:rPr>
          <w:rFonts w:ascii="宋体" w:hAnsi="宋体"/>
          <w:sz w:val="24"/>
          <w:szCs w:val="24"/>
        </w:rPr>
        <w:t xml:space="preserve">8</w:t>
      </w:r>
      <w:r>
        <w:rPr>
          <w:rFonts w:hint="eastAsia" w:ascii="宋体" w:hAnsi="宋体"/>
          <w:sz w:val="24"/>
          <w:szCs w:val="24"/>
        </w:rPr>
        <w:t xml:space="preserve">.</w:t>
      </w:r>
      <w:r>
        <w:rPr>
          <w:rFonts w:ascii="宋体" w:hAnsi="宋体"/>
          <w:sz w:val="24"/>
          <w:szCs w:val="24"/>
        </w:rPr>
        <w:t xml:space="preserve">1</w:t>
      </w:r>
      <w:r>
        <w:rPr>
          <w:rFonts w:hint="eastAsia" w:ascii="宋体" w:hAnsi="宋体"/>
          <w:sz w:val="24"/>
          <w:szCs w:val="24"/>
        </w:rPr>
        <w:t xml:space="preserve">合同款项的支付方式及进度安排</w:t>
      </w:r>
      <w:r>
        <w:rPr>
          <w:rFonts w:hint="eastAsia" w:ascii="宋体" w:hAnsi="宋体"/>
          <w:sz w:val="24"/>
          <w:szCs w:val="24"/>
          <w:lang w:eastAsia="zh-CN"/>
        </w:rPr>
        <w:t xml:space="preserve">：每月结算一次，乙方每月向甲方提供上个月的配送清单及对应的费用发票、</w:t>
      </w:r>
      <w:r>
        <w:rPr>
          <w:rFonts w:hint="eastAsia" w:ascii="宋体" w:hAnsi="宋体"/>
          <w:sz w:val="24"/>
          <w:szCs w:val="24"/>
          <w:lang w:val="en-US" w:eastAsia="zh-CN"/>
        </w:rPr>
        <w:t xml:space="preserve">兴化市</w:t>
      </w:r>
      <w:r>
        <w:rPr>
          <w:rFonts w:hint="eastAsia" w:ascii="宋体" w:hAnsi="宋体"/>
          <w:sz w:val="24"/>
          <w:szCs w:val="24"/>
          <w:lang w:eastAsia="zh-CN"/>
        </w:rPr>
        <w:t xml:space="preserve">发改委网站公布表，甲方在收到资料并审核通过后按实付款（按合同扣减相关费用）。</w:t>
      </w:r>
      <w:r/>
    </w:p>
    <w:p>
      <w:pPr>
        <w:ind w:left="0" w:firstLine="482"/>
        <w:keepLines w:val="0"/>
        <w:keepNext w:val="0"/>
        <w:pageBreakBefore w:val="0"/>
        <w:spacing w:line="460" w:lineRule="exact"/>
        <w:widowControl w:val="off"/>
        <w:rPr>
          <w:rFonts w:ascii="宋体" w:hAnsi="宋体" w:eastAsia="仿宋_GB2312"/>
          <w:b/>
          <w:sz w:val="24"/>
          <w:szCs w:val="24"/>
        </w:rPr>
        <w:outlineLvl w:val="0"/>
      </w:pPr>
      <w:r/>
      <w:bookmarkStart w:id="239" w:name="_Toc7407"/>
      <w:r/>
      <w:bookmarkStart w:id="240" w:name="_Toc23219"/>
      <w:r>
        <w:rPr>
          <w:rFonts w:hint="eastAsia" w:ascii="宋体" w:hAnsi="宋体"/>
          <w:b/>
          <w:sz w:val="24"/>
          <w:szCs w:val="24"/>
        </w:rPr>
        <w:t xml:space="preserve">九、税费</w:t>
      </w:r>
      <w:bookmarkEnd w:id="239"/>
      <w:r/>
      <w:bookmarkEnd w:id="240"/>
      <w:r/>
      <w:r/>
    </w:p>
    <w:p>
      <w:pPr>
        <w:ind w:left="0" w:firstLine="480"/>
        <w:keepLines w:val="0"/>
        <w:keepNext w:val="0"/>
        <w:pageBreakBefore w:val="0"/>
        <w:spacing w:line="460" w:lineRule="exact"/>
        <w:widowControl w:val="off"/>
        <w:rPr>
          <w:rFonts w:ascii="宋体" w:hAnsi="宋体" w:eastAsia="仿宋_GB2312"/>
          <w:sz w:val="24"/>
          <w:szCs w:val="24"/>
        </w:rPr>
      </w:pPr>
      <w:r>
        <w:rPr>
          <w:rFonts w:hint="eastAsia" w:ascii="宋体" w:hAnsi="宋体"/>
          <w:sz w:val="24"/>
          <w:szCs w:val="24"/>
        </w:rPr>
        <w:t xml:space="preserve">9</w:t>
      </w:r>
      <w:r>
        <w:rPr>
          <w:rFonts w:ascii="宋体" w:hAnsi="宋体"/>
          <w:sz w:val="24"/>
          <w:szCs w:val="24"/>
        </w:rPr>
        <w:t xml:space="preserve">.1</w:t>
      </w:r>
      <w:r>
        <w:rPr>
          <w:rFonts w:hint="eastAsia" w:ascii="宋体" w:hAnsi="宋体"/>
          <w:sz w:val="24"/>
          <w:szCs w:val="24"/>
        </w:rPr>
        <w:t xml:space="preserve">本合同执行中相关的一切税费均由乙方负担。</w:t>
      </w:r>
      <w:r/>
    </w:p>
    <w:p>
      <w:pPr>
        <w:ind w:left="0" w:firstLine="482"/>
        <w:keepLines w:val="0"/>
        <w:keepNext w:val="0"/>
        <w:pageBreakBefore w:val="0"/>
        <w:spacing w:line="460" w:lineRule="exact"/>
        <w:widowControl w:val="off"/>
        <w:rPr>
          <w:rFonts w:ascii="宋体" w:hAnsi="宋体" w:cs="Courier New"/>
          <w:b/>
          <w:sz w:val="24"/>
          <w:szCs w:val="24"/>
        </w:rPr>
        <w:outlineLvl w:val="0"/>
      </w:pPr>
      <w:r/>
      <w:bookmarkStart w:id="241" w:name="_Toc24356"/>
      <w:r/>
      <w:bookmarkStart w:id="242" w:name="_Toc22136"/>
      <w:r>
        <w:rPr>
          <w:rFonts w:ascii="宋体" w:hAnsi="宋体" w:cs="Courier New"/>
          <w:b/>
          <w:sz w:val="24"/>
          <w:szCs w:val="24"/>
        </w:rPr>
        <w:t xml:space="preserve">十、</w:t>
      </w:r>
      <w:r>
        <w:rPr>
          <w:rFonts w:hint="eastAsia" w:ascii="宋体" w:hAnsi="宋体" w:cs="Courier New"/>
          <w:b/>
          <w:sz w:val="24"/>
          <w:szCs w:val="24"/>
        </w:rPr>
        <w:t xml:space="preserve">项目</w:t>
      </w:r>
      <w:r>
        <w:rPr>
          <w:rFonts w:ascii="宋体" w:hAnsi="宋体" w:cs="Courier New"/>
          <w:b/>
          <w:sz w:val="24"/>
          <w:szCs w:val="24"/>
        </w:rPr>
        <w:t xml:space="preserve">验收</w:t>
      </w:r>
      <w:bookmarkEnd w:id="241"/>
      <w:r/>
      <w:bookmarkEnd w:id="242"/>
      <w:r/>
      <w:r/>
    </w:p>
    <w:p>
      <w:pPr>
        <w:ind w:left="0" w:firstLine="480"/>
        <w:keepLines w:val="0"/>
        <w:keepNext w:val="0"/>
        <w:pageBreakBefore w:val="0"/>
        <w:spacing w:line="460" w:lineRule="exact"/>
        <w:widowControl w:val="off"/>
        <w:rPr>
          <w:rFonts w:hint="eastAsia" w:ascii="宋体" w:hAnsi="宋体" w:cs="Courier New"/>
          <w:sz w:val="24"/>
          <w:szCs w:val="24"/>
        </w:rPr>
      </w:pPr>
      <w:r>
        <w:rPr>
          <w:rFonts w:hint="eastAsia" w:ascii="宋体" w:hAnsi="宋体" w:cs="Courier New"/>
          <w:sz w:val="24"/>
          <w:szCs w:val="24"/>
        </w:rPr>
        <w:t xml:space="preserve">10.1 甲方依法组织履约验收工作。</w:t>
      </w:r>
      <w:r/>
    </w:p>
    <w:p>
      <w:pPr>
        <w:ind w:left="0" w:firstLine="480"/>
        <w:keepLines w:val="0"/>
        <w:keepNext w:val="0"/>
        <w:pageBreakBefore w:val="0"/>
        <w:spacing w:line="460" w:lineRule="exact"/>
        <w:widowControl w:val="off"/>
        <w:rPr>
          <w:rFonts w:hint="eastAsia" w:ascii="宋体" w:hAnsi="宋体" w:cs="Courier New"/>
          <w:sz w:val="24"/>
          <w:szCs w:val="24"/>
        </w:rPr>
      </w:pPr>
      <w:r>
        <w:rPr>
          <w:rFonts w:hint="eastAsia" w:ascii="宋体" w:hAnsi="宋体" w:cs="Courier New"/>
          <w:sz w:val="24"/>
          <w:szCs w:val="24"/>
        </w:rPr>
        <w:t xml:space="preserve">10.2 甲方在组织履约验收前，将根据项目特点制定验收方案，明确履约验收的时间、方式、程序等内容，并可根据项目特点对服务期内的服务实施情况进行分期考核，综合考核情况和服务效果进行验收。乙方应根据验收方案内容做好相应配合工作。</w:t>
      </w:r>
      <w:r/>
    </w:p>
    <w:p>
      <w:pPr>
        <w:ind w:left="0" w:firstLine="480"/>
        <w:keepLines w:val="0"/>
        <w:keepNext w:val="0"/>
        <w:pageBreakBefore w:val="0"/>
        <w:spacing w:line="460" w:lineRule="exact"/>
        <w:widowControl w:val="off"/>
        <w:rPr>
          <w:rFonts w:hint="eastAsia" w:ascii="宋体" w:hAnsi="宋体" w:cs="Courier New"/>
          <w:sz w:val="24"/>
          <w:szCs w:val="24"/>
        </w:rPr>
      </w:pPr>
      <w:r>
        <w:rPr>
          <w:rFonts w:hint="eastAsia" w:ascii="宋体" w:hAnsi="宋体" w:cs="Courier New"/>
          <w:sz w:val="24"/>
          <w:szCs w:val="24"/>
        </w:rPr>
        <w:t xml:space="preserve">10.3 对于实际使用人和甲方分离的项目，甲方邀请实际使用人参与验收。</w:t>
      </w:r>
      <w:r/>
    </w:p>
    <w:p>
      <w:pPr>
        <w:ind w:left="0" w:firstLine="480"/>
        <w:keepLines w:val="0"/>
        <w:keepNext w:val="0"/>
        <w:pageBreakBefore w:val="0"/>
        <w:spacing w:line="460" w:lineRule="exact"/>
        <w:widowControl w:val="off"/>
        <w:rPr>
          <w:rFonts w:hint="eastAsia" w:ascii="宋体" w:hAnsi="宋体" w:cs="Courier New"/>
          <w:sz w:val="24"/>
          <w:szCs w:val="24"/>
        </w:rPr>
      </w:pPr>
      <w:r>
        <w:rPr>
          <w:rFonts w:hint="eastAsia" w:ascii="宋体" w:hAnsi="宋体" w:cs="Courier New"/>
          <w:sz w:val="24"/>
          <w:szCs w:val="24"/>
        </w:rPr>
        <w:t xml:space="preserve">10.4 如有必要，甲方邀请参加本项目的其他供应商或第三方专业机构及专家参与验收，相关意见将作为验收书的参考资料。</w:t>
      </w:r>
      <w:r/>
    </w:p>
    <w:p>
      <w:pPr>
        <w:ind w:left="0" w:firstLine="480"/>
        <w:keepLines w:val="0"/>
        <w:keepNext w:val="0"/>
        <w:pageBreakBefore w:val="0"/>
        <w:spacing w:line="460" w:lineRule="exact"/>
        <w:widowControl w:val="off"/>
        <w:rPr>
          <w:rFonts w:hint="eastAsia" w:ascii="宋体" w:hAnsi="宋体" w:cs="Courier New"/>
          <w:sz w:val="24"/>
          <w:szCs w:val="24"/>
        </w:rPr>
      </w:pPr>
      <w:r>
        <w:rPr>
          <w:rFonts w:hint="eastAsia" w:ascii="宋体" w:hAnsi="宋体" w:cs="Courier New"/>
          <w:sz w:val="24"/>
          <w:szCs w:val="24"/>
        </w:rPr>
        <w:t xml:space="preserve">10.5 甲方成立验收小组，按照采购合同的约定对乙方的履约情况进行验收。验收时,甲方按照采购合同的约定对每一项技术、服务、安全标准的履约情况进行确认。验收结束后,验收小组出具验收书,列明各项标准的验收情况及项目总体评价,由验收双方共同签署。验收结果与采购合同约定的资金支付及履约保证金返还条件挂钩。履约验收的各项资料存档备查。</w:t>
      </w:r>
      <w:r/>
    </w:p>
    <w:p>
      <w:pPr>
        <w:ind w:left="0" w:firstLine="480"/>
        <w:keepLines w:val="0"/>
        <w:keepNext w:val="0"/>
        <w:pageBreakBefore w:val="0"/>
        <w:spacing w:line="460" w:lineRule="exact"/>
        <w:widowControl w:val="off"/>
        <w:rPr>
          <w:rFonts w:ascii="宋体" w:hAnsi="宋体" w:cs="Courier New"/>
          <w:sz w:val="24"/>
          <w:szCs w:val="24"/>
        </w:rPr>
      </w:pPr>
      <w:r>
        <w:rPr>
          <w:rFonts w:hint="eastAsia" w:ascii="宋体" w:hAnsi="宋体" w:cs="Courier New"/>
          <w:sz w:val="24"/>
          <w:szCs w:val="24"/>
        </w:rPr>
        <w:t xml:space="preserve">10.6 验收合格的项目,甲方根据采购合同的约定及时向乙方支付合同款项、退还履约保证金。验收不合格的项目，甲方依法及时处理。采购合同的履行、违约责任和解决争议的方式等适用《民法典》。乙方在履约过程中有政府采购法律法规规定的违法违规情形的,甲方将及时报告本级财政部门。</w:t>
      </w:r>
      <w:r/>
    </w:p>
    <w:p>
      <w:pPr>
        <w:ind w:left="0" w:firstLine="482"/>
        <w:keepLines w:val="0"/>
        <w:keepNext w:val="0"/>
        <w:pageBreakBefore w:val="0"/>
        <w:spacing w:line="460" w:lineRule="exact"/>
        <w:widowControl w:val="off"/>
        <w:rPr>
          <w:rFonts w:ascii="宋体" w:hAnsi="宋体" w:cs="Courier New"/>
          <w:b/>
          <w:sz w:val="24"/>
          <w:szCs w:val="24"/>
        </w:rPr>
        <w:outlineLvl w:val="0"/>
      </w:pPr>
      <w:r/>
      <w:bookmarkStart w:id="243" w:name="_Toc25"/>
      <w:r/>
      <w:bookmarkStart w:id="244" w:name="_Toc6824"/>
      <w:r>
        <w:rPr>
          <w:rFonts w:ascii="宋体" w:hAnsi="宋体" w:cs="Courier New"/>
          <w:b/>
          <w:sz w:val="24"/>
          <w:szCs w:val="24"/>
        </w:rPr>
        <w:t xml:space="preserve">十</w:t>
      </w:r>
      <w:r>
        <w:rPr>
          <w:rFonts w:hint="eastAsia" w:ascii="宋体" w:hAnsi="宋体" w:cs="Courier New"/>
          <w:b/>
          <w:sz w:val="24"/>
          <w:szCs w:val="24"/>
        </w:rPr>
        <w:t xml:space="preserve">一</w:t>
      </w:r>
      <w:r>
        <w:rPr>
          <w:rFonts w:ascii="宋体" w:hAnsi="宋体" w:cs="Courier New"/>
          <w:b/>
          <w:sz w:val="24"/>
          <w:szCs w:val="24"/>
        </w:rPr>
        <w:t xml:space="preserve">、违约责任</w:t>
      </w:r>
      <w:bookmarkEnd w:id="243"/>
      <w:r/>
      <w:bookmarkEnd w:id="244"/>
      <w:r/>
      <w:r/>
    </w:p>
    <w:p>
      <w:pPr>
        <w:ind w:left="0" w:firstLine="480"/>
        <w:keepLines w:val="0"/>
        <w:keepNext w:val="0"/>
        <w:pageBreakBefore w:val="0"/>
        <w:spacing w:line="460" w:lineRule="exact"/>
        <w:widowControl w:val="off"/>
        <w:rPr>
          <w:rFonts w:ascii="宋体" w:hAnsi="宋体" w:cs="Courier New"/>
          <w:sz w:val="24"/>
          <w:szCs w:val="24"/>
        </w:rPr>
      </w:pPr>
      <w:r>
        <w:rPr>
          <w:rFonts w:ascii="宋体" w:hAnsi="宋体" w:cs="Courier New"/>
          <w:sz w:val="24"/>
          <w:szCs w:val="24"/>
        </w:rPr>
        <w:t xml:space="preserve">1</w:t>
      </w:r>
      <w:r>
        <w:rPr>
          <w:rFonts w:hint="eastAsia" w:ascii="宋体" w:hAnsi="宋体" w:cs="Courier New"/>
          <w:sz w:val="24"/>
          <w:szCs w:val="24"/>
        </w:rPr>
        <w:t xml:space="preserve">1</w:t>
      </w:r>
      <w:r>
        <w:rPr>
          <w:rFonts w:ascii="宋体" w:hAnsi="宋体" w:cs="Courier New"/>
          <w:sz w:val="24"/>
          <w:szCs w:val="24"/>
        </w:rPr>
        <w:t xml:space="preserve">.1甲方无正当理由</w:t>
      </w:r>
      <w:r>
        <w:rPr>
          <w:rFonts w:hint="eastAsia" w:ascii="宋体" w:hAnsi="宋体" w:cs="Courier New"/>
          <w:sz w:val="24"/>
          <w:szCs w:val="24"/>
        </w:rPr>
        <w:t xml:space="preserve">拒绝接受乙方提供的合同标的</w:t>
      </w:r>
      <w:r>
        <w:rPr>
          <w:rFonts w:ascii="宋体" w:hAnsi="宋体" w:cs="Courier New"/>
          <w:sz w:val="24"/>
          <w:szCs w:val="24"/>
        </w:rPr>
        <w:t xml:space="preserve">的，甲方向乙方偿付</w:t>
      </w:r>
      <w:r>
        <w:rPr>
          <w:rFonts w:hint="eastAsia" w:ascii="宋体" w:hAnsi="宋体" w:cs="Courier New"/>
          <w:sz w:val="24"/>
          <w:szCs w:val="24"/>
        </w:rPr>
        <w:t xml:space="preserve">拒绝接受合同价款</w:t>
      </w:r>
      <w:r>
        <w:rPr>
          <w:rFonts w:ascii="宋体" w:hAnsi="宋体" w:cs="Courier New"/>
          <w:sz w:val="24"/>
          <w:szCs w:val="24"/>
        </w:rPr>
        <w:t xml:space="preserve">总值</w:t>
      </w:r>
      <w:r>
        <w:rPr>
          <w:rFonts w:hint="eastAsia" w:ascii="宋体" w:hAnsi="宋体" w:cs="Courier New"/>
          <w:sz w:val="24"/>
          <w:szCs w:val="24"/>
          <w:u w:val="single"/>
        </w:rPr>
        <w:t xml:space="preserve">    </w:t>
      </w:r>
      <w:r>
        <w:rPr>
          <w:rFonts w:ascii="宋体" w:hAnsi="宋体" w:cs="Courier New"/>
          <w:sz w:val="24"/>
          <w:szCs w:val="24"/>
        </w:rPr>
        <w:t xml:space="preserve">的违约金。</w:t>
      </w:r>
      <w:r/>
    </w:p>
    <w:p>
      <w:pPr>
        <w:ind w:left="0" w:firstLine="480"/>
        <w:keepLines w:val="0"/>
        <w:keepNext w:val="0"/>
        <w:pageBreakBefore w:val="0"/>
        <w:spacing w:line="460" w:lineRule="exact"/>
        <w:widowControl w:val="off"/>
        <w:rPr>
          <w:rFonts w:ascii="宋体" w:hAnsi="宋体" w:cs="Courier New"/>
          <w:sz w:val="24"/>
          <w:szCs w:val="24"/>
        </w:rPr>
      </w:pPr>
      <w:r>
        <w:rPr>
          <w:rFonts w:ascii="宋体" w:hAnsi="宋体" w:cs="Courier New"/>
          <w:sz w:val="24"/>
          <w:szCs w:val="24"/>
        </w:rPr>
        <w:t xml:space="preserve">1</w:t>
      </w:r>
      <w:r>
        <w:rPr>
          <w:rFonts w:hint="eastAsia" w:ascii="宋体" w:hAnsi="宋体" w:cs="Courier New"/>
          <w:sz w:val="24"/>
          <w:szCs w:val="24"/>
        </w:rPr>
        <w:t xml:space="preserve">1</w:t>
      </w:r>
      <w:r>
        <w:rPr>
          <w:rFonts w:ascii="宋体" w:hAnsi="宋体" w:cs="Courier New"/>
          <w:sz w:val="24"/>
          <w:szCs w:val="24"/>
        </w:rPr>
        <w:t xml:space="preserve">.2 甲方无故逾期验收和办理</w:t>
      </w:r>
      <w:r>
        <w:rPr>
          <w:rFonts w:hint="eastAsia" w:ascii="宋体" w:hAnsi="宋体" w:cs="Courier New"/>
          <w:sz w:val="24"/>
          <w:szCs w:val="24"/>
        </w:rPr>
        <w:t xml:space="preserve">合同款项</w:t>
      </w:r>
      <w:r>
        <w:rPr>
          <w:rFonts w:ascii="宋体" w:hAnsi="宋体" w:cs="Courier New"/>
          <w:sz w:val="24"/>
          <w:szCs w:val="24"/>
        </w:rPr>
        <w:t xml:space="preserve">支付手续的,甲方应按逾期付款总额</w:t>
      </w:r>
      <w:r>
        <w:rPr>
          <w:rFonts w:hint="eastAsia" w:ascii="宋体" w:hAnsi="宋体" w:cs="Courier New"/>
          <w:sz w:val="24"/>
          <w:szCs w:val="24"/>
          <w:u w:val="single"/>
        </w:rPr>
        <w:t xml:space="preserve">    </w:t>
      </w:r>
      <w:r>
        <w:rPr>
          <w:rFonts w:ascii="宋体" w:hAnsi="宋体" w:cs="Courier New"/>
          <w:sz w:val="24"/>
          <w:szCs w:val="24"/>
        </w:rPr>
        <w:t xml:space="preserve">每日向乙方支付违约金。</w:t>
      </w:r>
      <w:r/>
    </w:p>
    <w:p>
      <w:pPr>
        <w:ind w:left="0" w:firstLine="480"/>
        <w:keepLines w:val="0"/>
        <w:keepNext w:val="0"/>
        <w:pageBreakBefore w:val="0"/>
        <w:spacing w:line="460" w:lineRule="exact"/>
        <w:widowControl w:val="off"/>
        <w:rPr>
          <w:rFonts w:ascii="宋体" w:hAnsi="宋体" w:cs="Courier New"/>
          <w:sz w:val="24"/>
          <w:szCs w:val="24"/>
        </w:rPr>
      </w:pPr>
      <w:r>
        <w:rPr>
          <w:rFonts w:ascii="宋体" w:hAnsi="宋体" w:cs="Courier New"/>
          <w:sz w:val="24"/>
          <w:szCs w:val="24"/>
        </w:rPr>
        <w:t xml:space="preserve">1</w:t>
      </w:r>
      <w:r>
        <w:rPr>
          <w:rFonts w:hint="eastAsia" w:ascii="宋体" w:hAnsi="宋体" w:cs="Courier New"/>
          <w:sz w:val="24"/>
          <w:szCs w:val="24"/>
        </w:rPr>
        <w:t xml:space="preserve">1</w:t>
      </w:r>
      <w:r>
        <w:rPr>
          <w:rFonts w:ascii="宋体" w:hAnsi="宋体" w:cs="Courier New"/>
          <w:sz w:val="24"/>
          <w:szCs w:val="24"/>
        </w:rPr>
        <w:t xml:space="preserve">.3 乙方逾期</w:t>
      </w:r>
      <w:r>
        <w:rPr>
          <w:rFonts w:hint="eastAsia" w:ascii="宋体" w:hAnsi="宋体" w:cs="Courier New"/>
          <w:sz w:val="24"/>
          <w:szCs w:val="24"/>
        </w:rPr>
        <w:t xml:space="preserve">交付合同标的</w:t>
      </w:r>
      <w:r>
        <w:rPr>
          <w:rFonts w:ascii="宋体" w:hAnsi="宋体" w:cs="Courier New"/>
          <w:sz w:val="24"/>
          <w:szCs w:val="24"/>
        </w:rPr>
        <w:t xml:space="preserve">的，乙方应按逾期</w:t>
      </w:r>
      <w:r>
        <w:rPr>
          <w:rFonts w:hint="eastAsia" w:ascii="宋体" w:hAnsi="宋体" w:cs="Courier New"/>
          <w:sz w:val="24"/>
          <w:szCs w:val="24"/>
        </w:rPr>
        <w:t xml:space="preserve">交付合同</w:t>
      </w:r>
      <w:r>
        <w:rPr>
          <w:rFonts w:ascii="宋体" w:hAnsi="宋体" w:cs="Courier New"/>
          <w:sz w:val="24"/>
          <w:szCs w:val="24"/>
        </w:rPr>
        <w:t xml:space="preserve">总额每日千分之六向甲方支付违约金，由甲方从待付</w:t>
      </w:r>
      <w:r>
        <w:rPr>
          <w:rFonts w:hint="eastAsia" w:ascii="宋体" w:hAnsi="宋体" w:cs="Courier New"/>
          <w:sz w:val="24"/>
          <w:szCs w:val="24"/>
        </w:rPr>
        <w:t xml:space="preserve">合同款项</w:t>
      </w:r>
      <w:r>
        <w:rPr>
          <w:rFonts w:ascii="宋体" w:hAnsi="宋体" w:cs="Courier New"/>
          <w:sz w:val="24"/>
          <w:szCs w:val="24"/>
        </w:rPr>
        <w:t xml:space="preserve">中扣除。逾期超过约定日期10个工作日不能</w:t>
      </w:r>
      <w:r>
        <w:rPr>
          <w:rFonts w:hint="eastAsia" w:ascii="宋体" w:hAnsi="宋体" w:cs="Courier New"/>
          <w:sz w:val="24"/>
          <w:szCs w:val="24"/>
        </w:rPr>
        <w:t xml:space="preserve">交付合同标的</w:t>
      </w:r>
      <w:r>
        <w:rPr>
          <w:rFonts w:ascii="宋体" w:hAnsi="宋体" w:cs="Courier New"/>
          <w:sz w:val="24"/>
          <w:szCs w:val="24"/>
        </w:rPr>
        <w:t xml:space="preserve">的，甲方可解除本合同。乙方因逾期</w:t>
      </w:r>
      <w:r>
        <w:rPr>
          <w:rFonts w:hint="eastAsia" w:ascii="宋体" w:hAnsi="宋体" w:cs="Courier New"/>
          <w:sz w:val="24"/>
          <w:szCs w:val="24"/>
        </w:rPr>
        <w:t xml:space="preserve">交付合同标的</w:t>
      </w:r>
      <w:r>
        <w:rPr>
          <w:rFonts w:ascii="宋体" w:hAnsi="宋体" w:cs="Courier New"/>
          <w:sz w:val="24"/>
          <w:szCs w:val="24"/>
        </w:rPr>
        <w:t xml:space="preserve">或因其他违约行为导致甲方解除合同的，乙方应向甲方支付合同</w:t>
      </w:r>
      <w:r>
        <w:rPr>
          <w:rFonts w:hint="eastAsia" w:ascii="宋体" w:hAnsi="宋体" w:cs="Courier New"/>
          <w:sz w:val="24"/>
          <w:szCs w:val="24"/>
        </w:rPr>
        <w:t xml:space="preserve">价款总额</w:t>
      </w:r>
      <w:r>
        <w:rPr>
          <w:rFonts w:hint="eastAsia" w:ascii="宋体" w:hAnsi="宋体" w:cs="Courier New"/>
          <w:sz w:val="24"/>
          <w:szCs w:val="24"/>
          <w:u w:val="single"/>
        </w:rPr>
        <w:t xml:space="preserve">     </w:t>
      </w:r>
      <w:r>
        <w:rPr>
          <w:rFonts w:ascii="宋体" w:hAnsi="宋体" w:cs="Courier New"/>
          <w:sz w:val="24"/>
          <w:szCs w:val="24"/>
        </w:rPr>
        <w:t xml:space="preserve">的违约金，如造成甲方损失超过违约金的，超出部分由乙方继续承担赔偿责任。 </w:t>
      </w:r>
      <w:r/>
    </w:p>
    <w:p>
      <w:pPr>
        <w:ind w:left="0" w:firstLine="480"/>
        <w:keepLines w:val="0"/>
        <w:keepNext w:val="0"/>
        <w:pageBreakBefore w:val="0"/>
        <w:spacing w:line="460" w:lineRule="exact"/>
        <w:widowControl w:val="off"/>
        <w:rPr>
          <w:rFonts w:ascii="宋体" w:hAnsi="宋体" w:cs="Courier New"/>
          <w:sz w:val="24"/>
          <w:szCs w:val="24"/>
        </w:rPr>
      </w:pPr>
      <w:r>
        <w:rPr>
          <w:rFonts w:ascii="宋体" w:hAnsi="宋体" w:cs="Courier New"/>
          <w:sz w:val="24"/>
          <w:szCs w:val="24"/>
        </w:rPr>
        <w:t xml:space="preserve">1</w:t>
      </w:r>
      <w:r>
        <w:rPr>
          <w:rFonts w:hint="eastAsia" w:ascii="宋体" w:hAnsi="宋体" w:cs="Courier New"/>
          <w:sz w:val="24"/>
          <w:szCs w:val="24"/>
        </w:rPr>
        <w:t xml:space="preserve">1</w:t>
      </w:r>
      <w:r>
        <w:rPr>
          <w:rFonts w:ascii="宋体" w:hAnsi="宋体" w:cs="Courier New"/>
          <w:sz w:val="24"/>
          <w:szCs w:val="24"/>
        </w:rPr>
        <w:t xml:space="preserve">.4 乙方</w:t>
      </w:r>
      <w:r>
        <w:rPr>
          <w:rFonts w:hint="eastAsia" w:ascii="宋体" w:hAnsi="宋体" w:cs="Courier New"/>
          <w:sz w:val="24"/>
          <w:szCs w:val="24"/>
        </w:rPr>
        <w:t xml:space="preserve">交付合同标的的标准</w:t>
      </w:r>
      <w:r>
        <w:rPr>
          <w:rFonts w:ascii="宋体" w:hAnsi="宋体" w:cs="Courier New"/>
          <w:sz w:val="24"/>
          <w:szCs w:val="24"/>
        </w:rPr>
        <w:t xml:space="preserve">不符合合同规定及</w:t>
      </w:r>
      <w:r>
        <w:rPr>
          <w:rFonts w:hint="eastAsia" w:ascii="宋体" w:hAnsi="宋体" w:cs="Courier New"/>
          <w:sz w:val="24"/>
          <w:szCs w:val="24"/>
        </w:rPr>
        <w:t xml:space="preserve">磋商</w:t>
      </w:r>
      <w:r>
        <w:rPr>
          <w:rFonts w:ascii="宋体" w:hAnsi="宋体" w:cs="Courier New"/>
          <w:sz w:val="24"/>
          <w:szCs w:val="24"/>
        </w:rPr>
        <w:t xml:space="preserve">文件规定标准的，甲方有权</w:t>
      </w:r>
      <w:r>
        <w:rPr>
          <w:rFonts w:hint="eastAsia" w:ascii="宋体" w:hAnsi="宋体" w:cs="Courier New"/>
          <w:sz w:val="24"/>
          <w:szCs w:val="24"/>
        </w:rPr>
        <w:t xml:space="preserve">拒绝接受合同标的</w:t>
      </w:r>
      <w:r>
        <w:rPr>
          <w:rFonts w:ascii="宋体" w:hAnsi="宋体" w:cs="Courier New"/>
          <w:sz w:val="24"/>
          <w:szCs w:val="24"/>
        </w:rPr>
        <w:t xml:space="preserve">，</w:t>
      </w:r>
      <w:r>
        <w:rPr>
          <w:rFonts w:hint="eastAsia" w:ascii="宋体" w:hAnsi="宋体" w:cs="Courier New"/>
          <w:sz w:val="24"/>
          <w:szCs w:val="24"/>
        </w:rPr>
        <w:t xml:space="preserve">并</w:t>
      </w:r>
      <w:r>
        <w:rPr>
          <w:rFonts w:ascii="宋体" w:hAnsi="宋体" w:cs="Courier New"/>
          <w:sz w:val="24"/>
          <w:szCs w:val="24"/>
        </w:rPr>
        <w:t xml:space="preserve">可单方面解除合同。</w:t>
      </w:r>
      <w:r/>
    </w:p>
    <w:p>
      <w:pPr>
        <w:ind w:left="0" w:firstLine="482"/>
        <w:keepLines w:val="0"/>
        <w:keepNext w:val="0"/>
        <w:pageBreakBefore w:val="0"/>
        <w:spacing w:line="460" w:lineRule="exact"/>
        <w:widowControl w:val="off"/>
        <w:rPr>
          <w:rFonts w:ascii="宋体" w:hAnsi="宋体" w:cs="Courier New"/>
          <w:b/>
          <w:sz w:val="24"/>
          <w:szCs w:val="24"/>
        </w:rPr>
        <w:outlineLvl w:val="0"/>
      </w:pPr>
      <w:r/>
      <w:bookmarkStart w:id="245" w:name="_Toc3946"/>
      <w:r/>
      <w:bookmarkStart w:id="246" w:name="_Toc18127"/>
      <w:r>
        <w:rPr>
          <w:rFonts w:ascii="宋体" w:hAnsi="宋体" w:cs="Courier New"/>
          <w:b/>
          <w:sz w:val="24"/>
          <w:szCs w:val="24"/>
        </w:rPr>
        <w:t xml:space="preserve">十</w:t>
      </w:r>
      <w:r>
        <w:rPr>
          <w:rFonts w:hint="eastAsia" w:ascii="宋体" w:hAnsi="宋体" w:cs="Courier New"/>
          <w:b/>
          <w:sz w:val="24"/>
          <w:szCs w:val="24"/>
        </w:rPr>
        <w:t xml:space="preserve">二</w:t>
      </w:r>
      <w:r>
        <w:rPr>
          <w:rFonts w:ascii="宋体" w:hAnsi="宋体" w:cs="Courier New"/>
          <w:b/>
          <w:sz w:val="24"/>
          <w:szCs w:val="24"/>
        </w:rPr>
        <w:t xml:space="preserve">、不可抗力事件处理</w:t>
      </w:r>
      <w:bookmarkEnd w:id="245"/>
      <w:r/>
      <w:bookmarkEnd w:id="246"/>
      <w:r/>
      <w:r/>
    </w:p>
    <w:p>
      <w:pPr>
        <w:ind w:left="0" w:firstLine="480"/>
        <w:keepLines w:val="0"/>
        <w:keepNext w:val="0"/>
        <w:pageBreakBefore w:val="0"/>
        <w:spacing w:line="460" w:lineRule="exact"/>
        <w:widowControl w:val="off"/>
        <w:rPr>
          <w:rFonts w:ascii="宋体" w:hAnsi="宋体" w:cs="Courier New"/>
          <w:sz w:val="24"/>
          <w:szCs w:val="24"/>
        </w:rPr>
      </w:pPr>
      <w:r>
        <w:rPr>
          <w:rFonts w:ascii="宋体" w:hAnsi="宋体" w:cs="Courier New"/>
          <w:sz w:val="24"/>
          <w:szCs w:val="24"/>
        </w:rPr>
        <w:t xml:space="preserve">1</w:t>
      </w:r>
      <w:r>
        <w:rPr>
          <w:rFonts w:hint="eastAsia" w:ascii="宋体" w:hAnsi="宋体" w:cs="Courier New"/>
          <w:sz w:val="24"/>
          <w:szCs w:val="24"/>
        </w:rPr>
        <w:t xml:space="preserve">2</w:t>
      </w:r>
      <w:r>
        <w:rPr>
          <w:rFonts w:ascii="宋体" w:hAnsi="宋体" w:cs="Courier New"/>
          <w:sz w:val="24"/>
          <w:szCs w:val="24"/>
        </w:rPr>
        <w:t xml:space="preserve">.1 在合同有效期内，任何一方因不可抗力事件导致不能履行合同，则合同履行期可延长，其延长期与不可抗力影响</w:t>
      </w:r>
      <w:r>
        <w:rPr>
          <w:rFonts w:hint="eastAsia" w:ascii="宋体" w:hAnsi="宋体" w:cs="Courier New"/>
          <w:sz w:val="24"/>
          <w:szCs w:val="24"/>
        </w:rPr>
        <w:t xml:space="preserve"> </w:t>
      </w:r>
      <w:r>
        <w:rPr>
          <w:rFonts w:ascii="宋体" w:hAnsi="宋体" w:cs="Courier New"/>
          <w:sz w:val="24"/>
          <w:szCs w:val="24"/>
        </w:rPr>
        <w:t xml:space="preserve">期相同。</w:t>
      </w:r>
      <w:r/>
    </w:p>
    <w:p>
      <w:pPr>
        <w:ind w:left="0" w:firstLine="480"/>
        <w:keepLines w:val="0"/>
        <w:keepNext w:val="0"/>
        <w:pageBreakBefore w:val="0"/>
        <w:spacing w:line="460" w:lineRule="exact"/>
        <w:widowControl w:val="off"/>
        <w:rPr>
          <w:rFonts w:ascii="宋体" w:hAnsi="宋体" w:cs="Courier New"/>
          <w:sz w:val="24"/>
          <w:szCs w:val="24"/>
        </w:rPr>
      </w:pPr>
      <w:r>
        <w:rPr>
          <w:rFonts w:ascii="宋体" w:hAnsi="宋体" w:cs="Courier New"/>
          <w:sz w:val="24"/>
          <w:szCs w:val="24"/>
        </w:rPr>
        <w:t xml:space="preserve">1</w:t>
      </w:r>
      <w:r>
        <w:rPr>
          <w:rFonts w:hint="eastAsia" w:ascii="宋体" w:hAnsi="宋体" w:cs="Courier New"/>
          <w:sz w:val="24"/>
          <w:szCs w:val="24"/>
        </w:rPr>
        <w:t xml:space="preserve">2</w:t>
      </w:r>
      <w:r>
        <w:rPr>
          <w:rFonts w:ascii="宋体" w:hAnsi="宋体" w:cs="Courier New"/>
          <w:sz w:val="24"/>
          <w:szCs w:val="24"/>
        </w:rPr>
        <w:t xml:space="preserve">.2 不可抗力事件发生后，应立即通知对方，并寄送有关权威机构出具的证明。</w:t>
      </w:r>
      <w:r/>
    </w:p>
    <w:p>
      <w:pPr>
        <w:ind w:left="0" w:firstLine="480"/>
        <w:keepLines w:val="0"/>
        <w:keepNext w:val="0"/>
        <w:pageBreakBefore w:val="0"/>
        <w:spacing w:line="460" w:lineRule="exact"/>
        <w:widowControl w:val="off"/>
        <w:rPr>
          <w:rFonts w:ascii="宋体" w:hAnsi="宋体" w:cs="Courier New"/>
          <w:sz w:val="24"/>
          <w:szCs w:val="24"/>
        </w:rPr>
      </w:pPr>
      <w:r>
        <w:rPr>
          <w:rFonts w:ascii="宋体" w:hAnsi="宋体" w:cs="Courier New"/>
          <w:sz w:val="24"/>
          <w:szCs w:val="24"/>
        </w:rPr>
        <w:t xml:space="preserve">1</w:t>
      </w:r>
      <w:r>
        <w:rPr>
          <w:rFonts w:hint="eastAsia" w:ascii="宋体" w:hAnsi="宋体" w:cs="Courier New"/>
          <w:sz w:val="24"/>
          <w:szCs w:val="24"/>
        </w:rPr>
        <w:t xml:space="preserve">2</w:t>
      </w:r>
      <w:r>
        <w:rPr>
          <w:rFonts w:ascii="宋体" w:hAnsi="宋体" w:cs="Courier New"/>
          <w:sz w:val="24"/>
          <w:szCs w:val="24"/>
        </w:rPr>
        <w:t xml:space="preserve">.3 不可抗力事件延续120天以上，双方应通过友好协商，确定是否继续履行合同。</w:t>
      </w:r>
      <w:r/>
    </w:p>
    <w:p>
      <w:pPr>
        <w:ind w:left="0" w:firstLine="482"/>
        <w:keepLines w:val="0"/>
        <w:keepNext w:val="0"/>
        <w:pageBreakBefore w:val="0"/>
        <w:spacing w:line="460" w:lineRule="exact"/>
        <w:widowControl w:val="off"/>
        <w:rPr>
          <w:rFonts w:ascii="宋体" w:hAnsi="宋体" w:cs="Courier New"/>
          <w:b/>
          <w:sz w:val="24"/>
          <w:szCs w:val="24"/>
        </w:rPr>
        <w:outlineLvl w:val="0"/>
      </w:pPr>
      <w:r/>
      <w:bookmarkStart w:id="247" w:name="_Toc20504"/>
      <w:r/>
      <w:bookmarkStart w:id="248" w:name="_Toc15016"/>
      <w:r>
        <w:rPr>
          <w:rFonts w:ascii="宋体" w:hAnsi="宋体" w:cs="Courier New"/>
          <w:b/>
          <w:sz w:val="24"/>
          <w:szCs w:val="24"/>
        </w:rPr>
        <w:t xml:space="preserve">十</w:t>
      </w:r>
      <w:r>
        <w:rPr>
          <w:rFonts w:hint="eastAsia" w:ascii="宋体" w:hAnsi="宋体" w:cs="Courier New"/>
          <w:b/>
          <w:sz w:val="24"/>
          <w:szCs w:val="24"/>
        </w:rPr>
        <w:t xml:space="preserve">三</w:t>
      </w:r>
      <w:r>
        <w:rPr>
          <w:rFonts w:ascii="宋体" w:hAnsi="宋体" w:cs="Courier New"/>
          <w:b/>
          <w:sz w:val="24"/>
          <w:szCs w:val="24"/>
        </w:rPr>
        <w:t xml:space="preserve">、</w:t>
      </w:r>
      <w:r>
        <w:rPr>
          <w:rFonts w:hint="eastAsia" w:ascii="宋体" w:hAnsi="宋体" w:cs="Courier New"/>
          <w:b/>
          <w:sz w:val="24"/>
          <w:szCs w:val="24"/>
        </w:rPr>
        <w:t xml:space="preserve">解决争议的方法</w:t>
      </w:r>
      <w:bookmarkEnd w:id="247"/>
      <w:r/>
      <w:bookmarkEnd w:id="248"/>
      <w:r/>
      <w:r/>
    </w:p>
    <w:p>
      <w:pPr>
        <w:ind w:left="0" w:firstLine="480"/>
        <w:keepLines w:val="0"/>
        <w:keepNext w:val="0"/>
        <w:pageBreakBefore w:val="0"/>
        <w:spacing w:line="460" w:lineRule="exact"/>
        <w:widowControl w:val="off"/>
        <w:rPr>
          <w:rFonts w:hint="eastAsia" w:ascii="宋体" w:hAnsi="宋体" w:cs="Courier New"/>
          <w:sz w:val="24"/>
          <w:szCs w:val="24"/>
        </w:rPr>
      </w:pPr>
      <w:r>
        <w:rPr>
          <w:rFonts w:hint="eastAsia" w:ascii="宋体" w:hAnsi="宋体" w:cs="Courier New"/>
          <w:sz w:val="24"/>
          <w:szCs w:val="24"/>
        </w:rPr>
        <w:t xml:space="preserve">13.1双方在签订、履行合同中所发生的一切争议，应通过友好协商解决。如协商不成，由甲方住所地人民法院管辖。</w:t>
      </w:r>
      <w:r/>
    </w:p>
    <w:p>
      <w:pPr>
        <w:ind w:left="0" w:firstLine="482"/>
        <w:keepLines w:val="0"/>
        <w:keepNext w:val="0"/>
        <w:pageBreakBefore w:val="0"/>
        <w:spacing w:line="460" w:lineRule="exact"/>
        <w:widowControl w:val="off"/>
        <w:rPr>
          <w:rFonts w:ascii="宋体" w:hAnsi="宋体" w:cs="Courier New"/>
          <w:b/>
          <w:sz w:val="24"/>
          <w:szCs w:val="24"/>
        </w:rPr>
        <w:outlineLvl w:val="0"/>
      </w:pPr>
      <w:r/>
      <w:bookmarkStart w:id="249" w:name="_Toc3809"/>
      <w:r/>
      <w:bookmarkStart w:id="250" w:name="_Toc12954"/>
      <w:r>
        <w:rPr>
          <w:rFonts w:ascii="宋体" w:hAnsi="宋体" w:cs="Courier New"/>
          <w:b/>
          <w:sz w:val="24"/>
          <w:szCs w:val="24"/>
        </w:rPr>
        <w:t xml:space="preserve">十</w:t>
      </w:r>
      <w:r>
        <w:rPr>
          <w:rFonts w:hint="eastAsia" w:ascii="宋体" w:hAnsi="宋体" w:cs="Courier New"/>
          <w:b/>
          <w:sz w:val="24"/>
          <w:szCs w:val="24"/>
        </w:rPr>
        <w:t xml:space="preserve">四</w:t>
      </w:r>
      <w:r>
        <w:rPr>
          <w:rFonts w:ascii="宋体" w:hAnsi="宋体" w:cs="Courier New"/>
          <w:b/>
          <w:sz w:val="24"/>
          <w:szCs w:val="24"/>
        </w:rPr>
        <w:t xml:space="preserve">、合同生效及其它</w:t>
      </w:r>
      <w:bookmarkEnd w:id="249"/>
      <w:r/>
      <w:bookmarkEnd w:id="250"/>
      <w:r/>
      <w:r/>
    </w:p>
    <w:p>
      <w:pPr>
        <w:ind w:left="0" w:firstLine="480"/>
        <w:keepLines w:val="0"/>
        <w:keepNext w:val="0"/>
        <w:pageBreakBefore w:val="0"/>
        <w:spacing w:line="460" w:lineRule="exact"/>
        <w:widowControl w:val="off"/>
        <w:rPr>
          <w:rFonts w:ascii="宋体" w:hAnsi="宋体" w:cs="Courier New"/>
          <w:sz w:val="24"/>
          <w:szCs w:val="24"/>
        </w:rPr>
      </w:pPr>
      <w:r>
        <w:rPr>
          <w:rFonts w:ascii="宋体" w:hAnsi="宋体" w:cs="Courier New"/>
          <w:sz w:val="24"/>
          <w:szCs w:val="24"/>
        </w:rPr>
        <w:t xml:space="preserve">13.1 合同经双方法定代表人或授权委托代</w:t>
      </w:r>
      <w:r>
        <w:rPr>
          <w:rFonts w:hint="eastAsia" w:ascii="宋体" w:hAnsi="宋体" w:cs="Courier New"/>
          <w:sz w:val="24"/>
          <w:szCs w:val="24"/>
        </w:rPr>
        <w:t xml:space="preserve">表</w:t>
      </w:r>
      <w:r>
        <w:rPr>
          <w:rFonts w:ascii="宋体" w:hAnsi="宋体" w:cs="Courier New"/>
          <w:sz w:val="24"/>
          <w:szCs w:val="24"/>
        </w:rPr>
        <w:t xml:space="preserve">人签字并加盖单位公章后生效。</w:t>
      </w:r>
      <w:r/>
    </w:p>
    <w:p>
      <w:pPr>
        <w:ind w:left="0" w:firstLine="480"/>
        <w:keepLines w:val="0"/>
        <w:keepNext w:val="0"/>
        <w:pageBreakBefore w:val="0"/>
        <w:spacing w:line="460" w:lineRule="exact"/>
        <w:widowControl w:val="off"/>
        <w:rPr>
          <w:rFonts w:ascii="宋体" w:hAnsi="宋体" w:cs="Courier New"/>
          <w:sz w:val="24"/>
          <w:szCs w:val="24"/>
        </w:rPr>
      </w:pPr>
      <w:r>
        <w:rPr>
          <w:rFonts w:ascii="宋体" w:hAnsi="宋体" w:cs="Courier New"/>
          <w:sz w:val="24"/>
          <w:szCs w:val="24"/>
        </w:rPr>
        <w:t xml:space="preserve">13.2本合同未尽事宜，遵照</w:t>
      </w:r>
      <w:r>
        <w:rPr>
          <w:rFonts w:hint="eastAsia" w:hAnsi="宋体"/>
          <w:sz w:val="24"/>
          <w:szCs w:val="24"/>
        </w:rPr>
        <w:t xml:space="preserve">中华人民共和国现行法律法规</w:t>
      </w:r>
      <w:r>
        <w:rPr>
          <w:rFonts w:ascii="宋体" w:hAnsi="宋体" w:cs="Courier New"/>
          <w:sz w:val="24"/>
          <w:szCs w:val="24"/>
        </w:rPr>
        <w:t xml:space="preserve">有关条文执行。</w:t>
      </w:r>
      <w:r/>
    </w:p>
    <w:p>
      <w:pPr>
        <w:ind w:left="0" w:firstLine="480"/>
        <w:keepLines w:val="0"/>
        <w:keepNext w:val="0"/>
        <w:pageBreakBefore w:val="0"/>
        <w:spacing w:line="460" w:lineRule="exact"/>
        <w:widowControl w:val="off"/>
        <w:rPr>
          <w:rFonts w:ascii="宋体" w:hAnsi="宋体" w:cs="Courier New"/>
          <w:sz w:val="24"/>
          <w:szCs w:val="24"/>
        </w:rPr>
      </w:pPr>
      <w:r>
        <w:rPr>
          <w:rFonts w:ascii="宋体" w:hAnsi="宋体" w:cs="Courier New"/>
          <w:sz w:val="24"/>
          <w:szCs w:val="24"/>
        </w:rPr>
        <w:t xml:space="preserve">13.</w:t>
      </w:r>
      <w:r>
        <w:rPr>
          <w:rFonts w:hint="eastAsia" w:ascii="宋体" w:hAnsi="宋体" w:cs="Courier New"/>
          <w:sz w:val="24"/>
          <w:szCs w:val="24"/>
        </w:rPr>
        <w:t xml:space="preserve">3</w:t>
      </w:r>
      <w:r>
        <w:rPr>
          <w:rFonts w:ascii="宋体" w:hAnsi="宋体" w:cs="Courier New"/>
          <w:sz w:val="24"/>
          <w:szCs w:val="24"/>
        </w:rPr>
        <w:t xml:space="preserve"> 本合同正本一式</w:t>
      </w:r>
      <w:r>
        <w:rPr>
          <w:rFonts w:hint="eastAsia" w:ascii="宋体" w:hAnsi="宋体" w:cs="Courier New"/>
          <w:sz w:val="24"/>
          <w:szCs w:val="24"/>
        </w:rPr>
        <w:t xml:space="preserve">三</w:t>
      </w:r>
      <w:r>
        <w:rPr>
          <w:rFonts w:ascii="宋体" w:hAnsi="宋体" w:cs="Courier New"/>
          <w:sz w:val="24"/>
          <w:szCs w:val="24"/>
        </w:rPr>
        <w:t xml:space="preserve">份，具有同等法律效力，甲</w:t>
      </w:r>
      <w:r>
        <w:rPr>
          <w:rFonts w:hint="eastAsia" w:ascii="宋体" w:hAnsi="宋体" w:cs="Courier New"/>
          <w:sz w:val="24"/>
          <w:szCs w:val="24"/>
        </w:rPr>
        <w:t xml:space="preserve">方、</w:t>
      </w:r>
      <w:r>
        <w:rPr>
          <w:rFonts w:ascii="宋体" w:hAnsi="宋体" w:cs="Courier New"/>
          <w:sz w:val="24"/>
          <w:szCs w:val="24"/>
        </w:rPr>
        <w:t xml:space="preserve">乙方</w:t>
      </w:r>
      <w:r>
        <w:rPr>
          <w:rFonts w:hint="eastAsia" w:ascii="宋体" w:hAnsi="宋体" w:cs="Courier New"/>
          <w:sz w:val="24"/>
          <w:szCs w:val="24"/>
        </w:rPr>
        <w:t xml:space="preserve">及财政监管部门</w:t>
      </w:r>
      <w:r>
        <w:rPr>
          <w:rFonts w:ascii="宋体" w:hAnsi="宋体" w:cs="Courier New"/>
          <w:sz w:val="24"/>
          <w:szCs w:val="24"/>
        </w:rPr>
        <w:t xml:space="preserve">各执一份。</w:t>
      </w:r>
      <w:r/>
    </w:p>
    <w:p>
      <w:pPr>
        <w:ind w:left="480" w:hanging="480"/>
        <w:keepLines w:val="0"/>
        <w:keepNext w:val="0"/>
        <w:pageBreakBefore w:val="0"/>
        <w:spacing w:before="120" w:after="120" w:line="420" w:lineRule="exact"/>
        <w:widowControl w:val="off"/>
        <w:rPr>
          <w:rFonts w:ascii="宋体" w:hAnsi="宋体" w:cs="Courier New"/>
          <w:sz w:val="24"/>
          <w:szCs w:val="24"/>
        </w:rPr>
      </w:pPr>
      <w:r>
        <w:rPr>
          <w:rFonts w:ascii="宋体" w:hAnsi="宋体" w:cs="Courier New"/>
          <w:sz w:val="24"/>
          <w:szCs w:val="24"/>
        </w:rPr>
        <w:t xml:space="preserve">  甲方：                        乙方： </w:t>
      </w:r>
      <w:r/>
    </w:p>
    <w:p>
      <w:pPr>
        <w:ind w:left="0" w:firstLine="240"/>
        <w:keepLines w:val="0"/>
        <w:keepNext w:val="0"/>
        <w:pageBreakBefore w:val="0"/>
        <w:spacing w:before="120" w:after="120" w:line="420" w:lineRule="exact"/>
        <w:widowControl w:val="off"/>
        <w:rPr>
          <w:rFonts w:ascii="宋体" w:hAnsi="宋体" w:cs="Courier New"/>
          <w:sz w:val="24"/>
          <w:szCs w:val="24"/>
        </w:rPr>
      </w:pPr>
      <w:r>
        <w:rPr>
          <w:rFonts w:ascii="宋体" w:hAnsi="宋体" w:cs="Courier New"/>
          <w:sz w:val="24"/>
          <w:szCs w:val="24"/>
        </w:rPr>
        <w:t xml:space="preserve">地址：                       </w:t>
      </w:r>
      <w:r>
        <w:rPr>
          <w:rFonts w:hint="eastAsia" w:ascii="宋体" w:hAnsi="宋体" w:cs="Courier New"/>
          <w:sz w:val="24"/>
          <w:szCs w:val="24"/>
        </w:rPr>
        <w:t xml:space="preserve"> </w:t>
      </w:r>
      <w:r>
        <w:rPr>
          <w:rFonts w:ascii="宋体" w:hAnsi="宋体" w:cs="Courier New"/>
          <w:sz w:val="24"/>
          <w:szCs w:val="24"/>
        </w:rPr>
        <w:t xml:space="preserve">地址： </w:t>
      </w:r>
      <w:r/>
    </w:p>
    <w:p>
      <w:pPr>
        <w:ind w:left="0" w:firstLine="0"/>
        <w:keepLines w:val="0"/>
        <w:keepNext w:val="0"/>
        <w:pageBreakBefore w:val="0"/>
        <w:spacing w:before="120" w:after="120" w:line="420" w:lineRule="exact"/>
        <w:widowControl w:val="off"/>
        <w:rPr>
          <w:rFonts w:ascii="宋体" w:hAnsi="宋体" w:cs="Courier New"/>
          <w:sz w:val="24"/>
          <w:szCs w:val="24"/>
        </w:rPr>
      </w:pPr>
      <w:r>
        <w:rPr>
          <w:rFonts w:ascii="宋体" w:hAnsi="宋体" w:cs="Courier New"/>
          <w:sz w:val="24"/>
          <w:szCs w:val="24"/>
        </w:rPr>
        <w:t xml:space="preserve"> </w:t>
      </w:r>
      <w:r>
        <w:rPr>
          <w:rFonts w:hint="eastAsia" w:ascii="宋体" w:hAnsi="宋体" w:cs="Courier New"/>
          <w:sz w:val="24"/>
          <w:szCs w:val="24"/>
          <w:lang w:val="en-US" w:eastAsia="zh-CN"/>
        </w:rPr>
        <w:t xml:space="preserve"> </w:t>
      </w:r>
      <w:r>
        <w:rPr>
          <w:rFonts w:ascii="宋体" w:hAnsi="宋体" w:cs="Courier New"/>
          <w:sz w:val="24"/>
          <w:szCs w:val="24"/>
        </w:rPr>
        <w:t xml:space="preserve">法定代表人</w:t>
      </w:r>
      <w:r>
        <w:rPr>
          <w:rFonts w:hint="eastAsia" w:ascii="宋体" w:hAnsi="宋体" w:cs="Courier New"/>
          <w:sz w:val="24"/>
          <w:szCs w:val="24"/>
        </w:rPr>
        <w:t xml:space="preserve">或授权代表</w:t>
      </w:r>
      <w:r>
        <w:rPr>
          <w:rFonts w:ascii="宋体" w:hAnsi="宋体" w:cs="Courier New"/>
          <w:sz w:val="24"/>
          <w:szCs w:val="24"/>
        </w:rPr>
        <w:t xml:space="preserve">：        法定代表人</w:t>
      </w:r>
      <w:r>
        <w:rPr>
          <w:rFonts w:hint="eastAsia" w:ascii="宋体" w:hAnsi="宋体" w:cs="Courier New"/>
          <w:sz w:val="24"/>
          <w:szCs w:val="24"/>
        </w:rPr>
        <w:t xml:space="preserve">或授权代表</w:t>
      </w:r>
      <w:r>
        <w:rPr>
          <w:rFonts w:ascii="宋体" w:hAnsi="宋体" w:cs="Courier New"/>
          <w:sz w:val="24"/>
          <w:szCs w:val="24"/>
        </w:rPr>
        <w:t xml:space="preserve">：</w:t>
      </w:r>
      <w:r/>
    </w:p>
    <w:p>
      <w:pPr>
        <w:ind w:firstLine="240"/>
        <w:keepLines w:val="0"/>
        <w:keepNext w:val="0"/>
        <w:pageBreakBefore w:val="0"/>
        <w:spacing w:before="120" w:after="120" w:line="420" w:lineRule="exact"/>
        <w:widowControl w:val="off"/>
        <w:rPr>
          <w:rFonts w:hint="eastAsia" w:ascii="宋体" w:hAnsi="Courier New" w:cs="Courier New"/>
          <w:szCs w:val="21"/>
        </w:rPr>
      </w:pPr>
      <w:r>
        <w:rPr>
          <w:rFonts w:hint="eastAsia" w:ascii="宋体" w:hAnsi="宋体" w:cs="Courier New"/>
          <w:sz w:val="24"/>
          <w:szCs w:val="24"/>
        </w:rPr>
        <w:t xml:space="preserve">联系电话：                    联系电话：          </w:t>
      </w:r>
      <w:r/>
    </w:p>
    <w:p>
      <w:pPr>
        <w:ind w:firstLine="420"/>
        <w:keepLines w:val="0"/>
        <w:keepNext w:val="0"/>
        <w:pageBreakBefore w:val="0"/>
        <w:spacing w:line="420" w:lineRule="exact"/>
        <w:widowControl w:val="off"/>
        <w:rPr>
          <w:szCs w:val="21"/>
        </w:rPr>
      </w:pPr>
      <w:r>
        <w:rPr>
          <w:rFonts w:hint="eastAsia"/>
          <w:szCs w:val="21"/>
        </w:rPr>
        <w:t xml:space="preserve">                                          </w:t>
      </w:r>
      <w:r/>
    </w:p>
    <w:p>
      <w:pPr>
        <w:ind w:firstLine="480"/>
        <w:jc w:val="right"/>
        <w:keepLines w:val="0"/>
        <w:keepNext w:val="0"/>
        <w:pageBreakBefore w:val="0"/>
        <w:spacing w:line="420" w:lineRule="exact"/>
        <w:widowControl w:val="off"/>
        <w:rPr>
          <w:sz w:val="24"/>
          <w:szCs w:val="24"/>
        </w:rPr>
      </w:pPr>
      <w:r>
        <w:rPr>
          <w:sz w:val="24"/>
          <w:szCs w:val="24"/>
        </w:rPr>
        <w:t xml:space="preserve">签订日期：      年  </w:t>
      </w:r>
      <w:r>
        <w:rPr>
          <w:rFonts w:hint="eastAsia"/>
          <w:sz w:val="24"/>
          <w:szCs w:val="24"/>
        </w:rPr>
        <w:t xml:space="preserve">  </w:t>
      </w:r>
      <w:r>
        <w:rPr>
          <w:sz w:val="24"/>
          <w:szCs w:val="24"/>
        </w:rPr>
        <w:t xml:space="preserve">月  </w:t>
      </w:r>
      <w:r>
        <w:rPr>
          <w:rFonts w:hint="eastAsia"/>
          <w:sz w:val="24"/>
          <w:szCs w:val="24"/>
        </w:rPr>
        <w:t xml:space="preserve"> </w:t>
      </w:r>
      <w:r>
        <w:rPr>
          <w:sz w:val="24"/>
          <w:szCs w:val="24"/>
        </w:rPr>
        <w:t xml:space="preserve">日</w:t>
      </w:r>
      <w:r/>
    </w:p>
    <w:p>
      <w:pPr>
        <w:pStyle w:val="812"/>
        <w:ind w:right="0"/>
        <w:keepLines w:val="0"/>
        <w:keepNext w:val="0"/>
        <w:pageBreakBefore w:val="0"/>
        <w:spacing w:line="500" w:lineRule="exact"/>
        <w:rPr>
          <w:rFonts w:hint="eastAsia" w:ascii="仿宋" w:hAnsi="仿宋" w:eastAsia="仿宋" w:cs="仿宋"/>
          <w:b/>
          <w:bCs/>
          <w:sz w:val="24"/>
          <w:szCs w:val="24"/>
          <w:lang w:val="en-US" w:eastAsia="zh-CN"/>
        </w:rPr>
      </w:pPr>
      <w:r>
        <w:rPr>
          <w:rFonts w:hint="eastAsia" w:ascii="仿宋" w:hAnsi="仿宋" w:eastAsia="仿宋" w:cs="仿宋"/>
          <w:b/>
          <w:bCs/>
          <w:sz w:val="24"/>
          <w:szCs w:val="24"/>
          <w:lang w:val="en-US" w:eastAsia="zh-CN"/>
        </w:rPr>
      </w:r>
      <w:r/>
    </w:p>
    <w:p>
      <w:pPr>
        <w:pStyle w:val="805"/>
        <w:ind w:left="0" w:right="0" w:firstLine="480"/>
        <w:keepLines w:val="0"/>
        <w:keepNext w:val="0"/>
        <w:pageBreakBefore w:val="0"/>
        <w:spacing w:line="480" w:lineRule="exact"/>
        <w:widowControl w:val="off"/>
        <w:rPr>
          <w:rFonts w:hint="eastAsia" w:ascii="仿宋" w:hAnsi="仿宋" w:eastAsia="仿宋" w:cs="仿宋"/>
          <w:sz w:val="24"/>
          <w:szCs w:val="24"/>
        </w:rPr>
      </w:pPr>
      <w:r>
        <w:rPr>
          <w:rFonts w:hint="eastAsia" w:ascii="仿宋" w:hAnsi="仿宋" w:eastAsia="仿宋" w:cs="仿宋"/>
          <w:sz w:val="24"/>
          <w:szCs w:val="24"/>
        </w:rPr>
      </w:r>
      <w:r/>
    </w:p>
    <w:p>
      <w:pPr>
        <w:numPr>
          <w:ilvl w:val="0"/>
          <w:numId w:val="1"/>
        </w:numPr>
        <w:ind w:firstLine="403"/>
        <w:jc w:val="center"/>
        <w:keepLines/>
        <w:keepNext/>
        <w:pageBreakBefore/>
        <w:spacing w:before="200" w:after="200"/>
        <w:widowControl/>
        <w:rPr>
          <w:rFonts w:hint="default" w:ascii="宋体" w:hAnsi="宋体" w:eastAsia="宋体" w:cs="宋体"/>
          <w:b/>
          <w:bCs/>
          <w:sz w:val="44"/>
          <w:szCs w:val="44"/>
          <w:lang w:val="en-US" w:eastAsia="zh-CN"/>
        </w:rPr>
      </w:pPr>
      <w:r/>
      <w:bookmarkStart w:id="251" w:name="_Toc3104"/>
      <w:r>
        <w:rPr>
          <w:rFonts w:hint="eastAsia" w:ascii="宋体" w:hAnsi="宋体" w:eastAsia="宋体" w:cs="宋体"/>
          <w:b/>
          <w:bCs/>
          <w:sz w:val="44"/>
          <w:szCs w:val="44"/>
          <w:lang w:val="en-US" w:eastAsia="zh-CN"/>
        </w:rPr>
        <w:t xml:space="preserve">采购需求</w:t>
      </w:r>
      <w:bookmarkEnd w:id="251"/>
      <w:r/>
      <w:r/>
    </w:p>
    <w:p>
      <w:pPr>
        <w:ind w:firstLine="482"/>
        <w:keepLines w:val="0"/>
        <w:keepNext w:val="0"/>
        <w:pageBreakBefore w:val="0"/>
        <w:spacing w:before="100" w:after="100" w:line="460" w:lineRule="exact"/>
        <w:widowControl w:val="off"/>
        <w:rPr>
          <w:rFonts w:hint="eastAsia" w:ascii="宋体" w:hAnsi="宋体" w:eastAsia="宋体" w:cs="宋体"/>
          <w:b/>
          <w:bCs/>
          <w:sz w:val="24"/>
        </w:rPr>
        <w:outlineLvl w:val="0"/>
      </w:pPr>
      <w:r/>
      <w:bookmarkStart w:id="252" w:name="_Toc25917"/>
      <w:r/>
      <w:bookmarkStart w:id="253" w:name="_Toc28761"/>
      <w:r/>
      <w:bookmarkStart w:id="254" w:name="_Toc16046"/>
      <w:r/>
      <w:bookmarkStart w:id="255" w:name="_Toc22538"/>
      <w:r>
        <w:rPr>
          <w:rFonts w:hint="eastAsia" w:ascii="宋体" w:hAnsi="宋体" w:eastAsia="宋体" w:cs="宋体"/>
          <w:b/>
          <w:bCs/>
          <w:sz w:val="24"/>
        </w:rPr>
        <w:t xml:space="preserve">一、采购标的清单</w:t>
      </w:r>
      <w:bookmarkEnd w:id="252"/>
      <w:r/>
      <w:bookmarkEnd w:id="253"/>
      <w:r/>
      <w:r/>
    </w:p>
    <w:tbl>
      <w:tblPr>
        <w:tblStyle w:val="795"/>
        <w:tblW w:w="0" w:type="auto"/>
        <w:tblInd w:w="161"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812"/>
        <w:gridCol w:w="1944"/>
        <w:gridCol w:w="1281"/>
        <w:gridCol w:w="1877"/>
        <w:gridCol w:w="2198"/>
      </w:tblGrid>
      <w:tr>
        <w:trPr/>
        <w:tc>
          <w:tcPr>
            <w:tcW w:w="812" w:type="dxa"/>
            <w:vAlign w:val="center"/>
            <w:textDirection w:val="lrTb"/>
            <w:noWrap w:val="false"/>
          </w:tcPr>
          <w:p>
            <w:pPr>
              <w:ind w:left="0" w:firstLine="0"/>
              <w:jc w:val="center"/>
              <w:keepLines w:val="0"/>
              <w:keepNext w:val="0"/>
              <w:pageBreakBefore w:val="0"/>
              <w:spacing w:after="0" w:line="240" w:lineRule="auto"/>
              <w:widowControl w:val="off"/>
              <w:rPr>
                <w:rFonts w:hint="eastAsia" w:ascii="宋体" w:hAnsi="宋体" w:eastAsia="宋体" w:cs="宋体"/>
                <w:b/>
                <w:bCs/>
                <w:sz w:val="24"/>
                <w:szCs w:val="24"/>
                <w:vertAlign w:val="baseline"/>
                <w:lang w:val="en-US" w:eastAsia="zh-CN"/>
              </w:rPr>
            </w:pPr>
            <w:r>
              <w:rPr>
                <w:rFonts w:hint="eastAsia" w:ascii="宋体" w:hAnsi="宋体" w:eastAsia="宋体" w:cs="宋体"/>
                <w:b/>
                <w:bCs/>
                <w:sz w:val="24"/>
                <w:szCs w:val="24"/>
                <w:vertAlign w:val="baseline"/>
                <w:lang w:val="en-US" w:eastAsia="zh-CN"/>
              </w:rPr>
              <w:t xml:space="preserve">采购包号</w:t>
            </w:r>
            <w:r/>
          </w:p>
        </w:tc>
        <w:tc>
          <w:tcPr>
            <w:tcW w:w="1944" w:type="dxa"/>
            <w:vAlign w:val="center"/>
            <w:textDirection w:val="lrTb"/>
            <w:noWrap w:val="false"/>
          </w:tcPr>
          <w:p>
            <w:pPr>
              <w:ind w:left="0" w:firstLine="0"/>
              <w:jc w:val="center"/>
              <w:keepLines w:val="0"/>
              <w:keepNext w:val="0"/>
              <w:pageBreakBefore w:val="0"/>
              <w:spacing w:after="0" w:line="240" w:lineRule="auto"/>
              <w:widowControl w:val="off"/>
              <w:rPr>
                <w:rFonts w:hint="eastAsia" w:ascii="宋体" w:hAnsi="宋体" w:eastAsia="宋体" w:cs="宋体"/>
                <w:b/>
                <w:bCs/>
                <w:sz w:val="24"/>
                <w:szCs w:val="24"/>
                <w:vertAlign w:val="baseline"/>
                <w:lang w:val="en-US" w:eastAsia="zh-CN"/>
              </w:rPr>
            </w:pPr>
            <w:r>
              <w:rPr>
                <w:rFonts w:hint="eastAsia" w:ascii="宋体" w:hAnsi="宋体" w:eastAsia="宋体" w:cs="宋体"/>
                <w:b/>
                <w:bCs/>
                <w:sz w:val="24"/>
                <w:szCs w:val="24"/>
                <w:vertAlign w:val="baseline"/>
                <w:lang w:val="en-US" w:eastAsia="zh-CN"/>
              </w:rPr>
              <w:t xml:space="preserve">采购标的</w:t>
            </w:r>
            <w:r/>
          </w:p>
        </w:tc>
        <w:tc>
          <w:tcPr>
            <w:tcW w:w="1281" w:type="dxa"/>
            <w:vAlign w:val="center"/>
            <w:textDirection w:val="lrTb"/>
            <w:noWrap w:val="false"/>
          </w:tcPr>
          <w:p>
            <w:pPr>
              <w:ind w:left="0" w:firstLine="0"/>
              <w:jc w:val="center"/>
              <w:keepLines w:val="0"/>
              <w:keepNext w:val="0"/>
              <w:pageBreakBefore w:val="0"/>
              <w:spacing w:after="0" w:line="240" w:lineRule="auto"/>
              <w:widowControl w:val="off"/>
              <w:rPr>
                <w:rFonts w:hint="default" w:ascii="宋体" w:hAnsi="宋体" w:eastAsia="宋体" w:cs="宋体"/>
                <w:b/>
                <w:bCs/>
                <w:sz w:val="24"/>
                <w:szCs w:val="24"/>
                <w:vertAlign w:val="baseline"/>
                <w:lang w:val="en-US" w:eastAsia="zh-CN"/>
              </w:rPr>
            </w:pPr>
            <w:r>
              <w:rPr>
                <w:rFonts w:hint="eastAsia" w:ascii="宋体" w:hAnsi="宋体" w:eastAsia="宋体" w:cs="宋体"/>
                <w:b/>
                <w:bCs/>
                <w:sz w:val="24"/>
                <w:szCs w:val="24"/>
                <w:vertAlign w:val="baseline"/>
                <w:lang w:val="en-US" w:eastAsia="zh-CN"/>
              </w:rPr>
              <w:t xml:space="preserve">采购预算</w:t>
            </w:r>
            <w:r/>
          </w:p>
        </w:tc>
        <w:tc>
          <w:tcPr>
            <w:tcW w:w="1877" w:type="dxa"/>
            <w:vAlign w:val="center"/>
            <w:textDirection w:val="lrTb"/>
            <w:noWrap w:val="false"/>
          </w:tcPr>
          <w:p>
            <w:pPr>
              <w:ind w:left="0" w:firstLine="0"/>
              <w:jc w:val="center"/>
              <w:keepLines w:val="0"/>
              <w:keepNext w:val="0"/>
              <w:pageBreakBefore w:val="0"/>
              <w:spacing w:after="0" w:line="240" w:lineRule="auto"/>
              <w:widowControl w:val="off"/>
              <w:rPr>
                <w:rFonts w:hint="eastAsia" w:ascii="宋体" w:hAnsi="宋体" w:eastAsia="宋体" w:cs="宋体"/>
                <w:b/>
                <w:bCs/>
                <w:sz w:val="24"/>
                <w:szCs w:val="24"/>
                <w:vertAlign w:val="baseline"/>
                <w:lang w:val="en-US" w:eastAsia="zh-CN"/>
              </w:rPr>
            </w:pPr>
            <w:r>
              <w:rPr>
                <w:rFonts w:hint="eastAsia" w:ascii="宋体" w:hAnsi="宋体" w:eastAsia="宋体" w:cs="宋体"/>
                <w:b/>
                <w:bCs/>
                <w:sz w:val="24"/>
                <w:szCs w:val="24"/>
                <w:vertAlign w:val="baseline"/>
                <w:lang w:val="en-US" w:eastAsia="zh-CN"/>
              </w:rPr>
              <w:t xml:space="preserve">项目属性</w:t>
            </w:r>
            <w:r/>
          </w:p>
        </w:tc>
        <w:tc>
          <w:tcPr>
            <w:tcW w:w="2198" w:type="dxa"/>
            <w:vAlign w:val="center"/>
            <w:textDirection w:val="lrTb"/>
            <w:noWrap w:val="false"/>
          </w:tcPr>
          <w:p>
            <w:pPr>
              <w:ind w:left="0" w:firstLine="0"/>
              <w:jc w:val="center"/>
              <w:keepLines w:val="0"/>
              <w:keepNext w:val="0"/>
              <w:pageBreakBefore w:val="0"/>
              <w:spacing w:after="0" w:line="240" w:lineRule="auto"/>
              <w:widowControl w:val="off"/>
              <w:rPr>
                <w:rFonts w:hint="eastAsia" w:ascii="宋体" w:hAnsi="宋体" w:eastAsia="宋体" w:cs="宋体"/>
                <w:b/>
                <w:bCs/>
                <w:sz w:val="24"/>
                <w:szCs w:val="24"/>
                <w:vertAlign w:val="baseline"/>
                <w:lang w:val="en-US" w:eastAsia="zh-CN"/>
              </w:rPr>
            </w:pPr>
            <w:r>
              <w:rPr>
                <w:rFonts w:hint="eastAsia" w:ascii="宋体" w:hAnsi="宋体" w:eastAsia="宋体" w:cs="宋体"/>
                <w:b/>
                <w:bCs/>
                <w:sz w:val="24"/>
                <w:szCs w:val="24"/>
                <w:vertAlign w:val="baseline"/>
                <w:lang w:val="en-US" w:eastAsia="zh-CN"/>
              </w:rPr>
              <w:t xml:space="preserve">对应中小企业划分标准所属行业</w:t>
            </w:r>
            <w:r/>
          </w:p>
        </w:tc>
      </w:tr>
      <w:tr>
        <w:trPr/>
        <w:tc>
          <w:tcPr>
            <w:tcW w:w="812" w:type="dxa"/>
            <w:vAlign w:val="center"/>
            <w:textDirection w:val="lrTb"/>
            <w:noWrap w:val="false"/>
          </w:tcPr>
          <w:p>
            <w:pPr>
              <w:ind w:left="0" w:firstLine="0"/>
              <w:jc w:val="center"/>
              <w:keepLines w:val="0"/>
              <w:keepNext w:val="0"/>
              <w:pageBreakBefore w:val="0"/>
              <w:spacing w:after="0" w:line="240" w:lineRule="auto"/>
              <w:widowControl w:val="off"/>
              <w:rPr>
                <w:rFonts w:hint="eastAsia" w:ascii="宋体" w:hAnsi="宋体" w:eastAsia="宋体" w:cs="宋体"/>
                <w:b w:val="0"/>
                <w:bCs w:val="0"/>
                <w:sz w:val="24"/>
                <w:szCs w:val="24"/>
                <w:vertAlign w:val="baseline"/>
                <w:lang w:val="en-US" w:eastAsia="zh-CN"/>
              </w:rPr>
            </w:pPr>
            <w:r>
              <w:rPr>
                <w:rFonts w:hint="eastAsia" w:ascii="宋体" w:hAnsi="宋体" w:eastAsia="宋体" w:cs="宋体"/>
                <w:b w:val="0"/>
                <w:bCs w:val="0"/>
                <w:sz w:val="24"/>
                <w:szCs w:val="24"/>
                <w:vertAlign w:val="baseline"/>
                <w:lang w:val="en-US" w:eastAsia="zh-CN"/>
              </w:rPr>
              <w:t xml:space="preserve">1</w:t>
            </w:r>
            <w:r/>
          </w:p>
        </w:tc>
        <w:tc>
          <w:tcPr>
            <w:tcW w:w="1944" w:type="dxa"/>
            <w:vAlign w:val="center"/>
            <w:textDirection w:val="lrTb"/>
            <w:noWrap w:val="false"/>
          </w:tcPr>
          <w:p>
            <w:pPr>
              <w:ind w:left="0" w:firstLine="0"/>
              <w:jc w:val="center"/>
              <w:keepLines w:val="0"/>
              <w:keepNext w:val="0"/>
              <w:pageBreakBefore w:val="0"/>
              <w:spacing w:after="0" w:line="240" w:lineRule="auto"/>
              <w:widowControl w:val="off"/>
              <w:rPr>
                <w:rFonts w:hint="eastAsia" w:ascii="宋体" w:hAnsi="宋体" w:eastAsia="宋体" w:cs="宋体"/>
                <w:b w:val="0"/>
                <w:bCs w:val="0"/>
                <w:sz w:val="24"/>
                <w:szCs w:val="24"/>
                <w:vertAlign w:val="baseline"/>
                <w:lang w:val="en-US" w:eastAsia="zh-CN"/>
              </w:rPr>
            </w:pPr>
            <w:r>
              <w:rPr>
                <w:rFonts w:hint="eastAsia" w:ascii="宋体" w:hAnsi="宋体" w:eastAsia="宋体" w:cs="宋体"/>
                <w:b w:val="0"/>
                <w:bCs w:val="0"/>
                <w:sz w:val="24"/>
                <w:szCs w:val="24"/>
                <w:vertAlign w:val="baseline"/>
                <w:lang w:val="en-US" w:eastAsia="zh-CN"/>
              </w:rPr>
              <w:t xml:space="preserve">兴化市2026年度中央财政高素质农民培育服务项目采购</w:t>
            </w:r>
            <w:r/>
          </w:p>
        </w:tc>
        <w:tc>
          <w:tcPr>
            <w:tcW w:w="1281" w:type="dxa"/>
            <w:vAlign w:val="center"/>
            <w:textDirection w:val="lrTb"/>
            <w:noWrap w:val="false"/>
          </w:tcPr>
          <w:p>
            <w:pPr>
              <w:ind w:left="0" w:firstLine="0"/>
              <w:jc w:val="center"/>
              <w:keepLines w:val="0"/>
              <w:keepNext w:val="0"/>
              <w:pageBreakBefore w:val="0"/>
              <w:spacing w:after="0" w:line="240" w:lineRule="auto"/>
              <w:widowControl w:val="off"/>
              <w:rPr>
                <w:rFonts w:hint="eastAsia" w:ascii="宋体" w:hAnsi="宋体" w:eastAsia="宋体" w:cs="宋体"/>
                <w:b w:val="0"/>
                <w:bCs w:val="0"/>
                <w:sz w:val="24"/>
                <w:szCs w:val="24"/>
                <w:vertAlign w:val="baseline"/>
                <w:lang w:val="en-US" w:eastAsia="zh-CN"/>
              </w:rPr>
            </w:pPr>
            <w:r>
              <w:rPr>
                <w:rFonts w:hint="eastAsia" w:ascii="宋体" w:hAnsi="宋体" w:eastAsia="宋体" w:cs="宋体"/>
                <w:b w:val="0"/>
                <w:bCs w:val="0"/>
                <w:sz w:val="24"/>
                <w:szCs w:val="24"/>
                <w:vertAlign w:val="baseline"/>
                <w:lang w:val="en-US" w:eastAsia="zh-CN"/>
              </w:rPr>
              <w:t xml:space="preserve">152万元</w:t>
            </w:r>
            <w:r/>
          </w:p>
        </w:tc>
        <w:tc>
          <w:tcPr>
            <w:tcW w:w="1877" w:type="dxa"/>
            <w:vAlign w:val="center"/>
            <w:textDirection w:val="lrTb"/>
            <w:noWrap w:val="false"/>
          </w:tcPr>
          <w:p>
            <w:pPr>
              <w:ind w:left="0" w:firstLine="0"/>
              <w:jc w:val="center"/>
              <w:keepLines w:val="0"/>
              <w:keepNext w:val="0"/>
              <w:pageBreakBefore w:val="0"/>
              <w:spacing w:after="0" w:line="240" w:lineRule="auto"/>
              <w:widowControl w:val="off"/>
              <w:rPr>
                <w:rFonts w:hint="eastAsia" w:ascii="宋体" w:hAnsi="宋体" w:eastAsia="宋体" w:cs="宋体"/>
                <w:b w:val="0"/>
                <w:bCs w:val="0"/>
                <w:sz w:val="24"/>
                <w:szCs w:val="24"/>
                <w:vertAlign w:val="baseline"/>
                <w:lang w:val="en-US" w:eastAsia="zh-CN"/>
              </w:rPr>
            </w:pPr>
            <w:r>
              <w:rPr>
                <w:rFonts w:hint="eastAsia" w:ascii="宋体" w:hAnsi="宋体" w:eastAsia="宋体" w:cs="宋体"/>
                <w:b w:val="0"/>
                <w:bCs w:val="0"/>
                <w:sz w:val="24"/>
                <w:szCs w:val="24"/>
                <w:vertAlign w:val="baseline"/>
                <w:lang w:val="en-US" w:eastAsia="zh-CN"/>
              </w:rPr>
              <w:t xml:space="preserve">培训服务</w:t>
            </w:r>
            <w:r/>
          </w:p>
        </w:tc>
        <w:tc>
          <w:tcPr>
            <w:tcW w:w="2198" w:type="dxa"/>
            <w:vAlign w:val="center"/>
            <w:textDirection w:val="lrTb"/>
            <w:noWrap w:val="false"/>
          </w:tcPr>
          <w:p>
            <w:pPr>
              <w:ind w:left="0" w:firstLine="0"/>
              <w:jc w:val="center"/>
              <w:keepLines w:val="0"/>
              <w:keepNext w:val="0"/>
              <w:pageBreakBefore w:val="0"/>
              <w:spacing w:after="0" w:line="240" w:lineRule="auto"/>
              <w:widowControl w:val="off"/>
              <w:rPr>
                <w:rFonts w:hint="default" w:ascii="宋体" w:hAnsi="宋体" w:eastAsia="宋体" w:cs="宋体"/>
                <w:b w:val="0"/>
                <w:bCs w:val="0"/>
                <w:sz w:val="24"/>
                <w:szCs w:val="24"/>
                <w:vertAlign w:val="baseline"/>
                <w:lang w:val="en-US" w:eastAsia="zh-CN"/>
              </w:rPr>
            </w:pPr>
            <w:r>
              <w:rPr>
                <w:rFonts w:hint="eastAsia" w:ascii="宋体" w:hAnsi="宋体" w:eastAsia="宋体" w:cs="宋体"/>
                <w:b w:val="0"/>
                <w:bCs w:val="0"/>
                <w:sz w:val="24"/>
                <w:szCs w:val="24"/>
                <w:vertAlign w:val="baseline"/>
                <w:lang w:val="en-US" w:eastAsia="zh-CN"/>
              </w:rPr>
              <w:t xml:space="preserve">其他未列明行业</w:t>
            </w:r>
            <w:r/>
          </w:p>
        </w:tc>
      </w:tr>
    </w:tbl>
    <w:p>
      <w:pPr>
        <w:ind w:firstLine="482"/>
        <w:jc w:val="left"/>
        <w:keepLines w:val="0"/>
        <w:keepNext w:val="0"/>
        <w:pageBreakBefore w:val="0"/>
        <w:spacing w:before="100" w:after="100" w:line="460" w:lineRule="exact"/>
        <w:widowControl w:val="off"/>
        <w:rPr>
          <w:rFonts w:hint="default" w:ascii="宋体" w:hAnsi="宋体" w:eastAsia="宋体" w:cs="宋体"/>
          <w:b/>
          <w:bCs/>
          <w:sz w:val="24"/>
          <w:lang w:val="en-US" w:eastAsia="zh-CN"/>
        </w:rPr>
        <w:outlineLvl w:val="0"/>
      </w:pPr>
      <w:r/>
      <w:bookmarkStart w:id="256" w:name="_Toc11031"/>
      <w:r/>
      <w:bookmarkStart w:id="257" w:name="_Toc23006"/>
      <w:r/>
      <w:bookmarkStart w:id="258" w:name="_Toc18080"/>
      <w:r/>
      <w:bookmarkStart w:id="259" w:name="_Toc21886"/>
      <w:r>
        <w:rPr>
          <w:rFonts w:hint="eastAsia" w:ascii="宋体" w:hAnsi="宋体" w:eastAsia="宋体" w:cs="宋体"/>
          <w:b/>
          <w:bCs/>
          <w:sz w:val="24"/>
          <w:lang w:val="en-US" w:eastAsia="zh-CN"/>
        </w:rPr>
        <w:t xml:space="preserve">二、项目</w:t>
      </w:r>
      <w:bookmarkEnd w:id="256"/>
      <w:r/>
      <w:bookmarkEnd w:id="257"/>
      <w:r>
        <w:rPr>
          <w:rFonts w:hint="eastAsia" w:ascii="宋体" w:hAnsi="宋体" w:eastAsia="宋体" w:cs="宋体"/>
          <w:b/>
          <w:bCs/>
          <w:sz w:val="24"/>
          <w:lang w:val="en-US" w:eastAsia="zh-CN"/>
        </w:rPr>
        <w:t xml:space="preserve">概况</w:t>
      </w:r>
      <w:r/>
    </w:p>
    <w:p>
      <w:pPr>
        <w:ind w:firstLine="482"/>
        <w:jc w:val="left"/>
        <w:keepLines w:val="0"/>
        <w:keepNext w:val="0"/>
        <w:pageBreakBefore w:val="0"/>
        <w:spacing w:before="100" w:after="100" w:line="420" w:lineRule="exact"/>
        <w:widowControl w:val="off"/>
        <w:rPr>
          <w:rFonts w:hint="eastAsia" w:ascii="宋体" w:hAnsi="宋体" w:eastAsia="宋体" w:cs="宋体"/>
          <w:sz w:val="24"/>
          <w:szCs w:val="24"/>
          <w:lang w:val="en-US" w:eastAsia="zh-CN"/>
        </w:rPr>
        <w:outlineLvl w:val="0"/>
      </w:pPr>
      <w:r/>
      <w:bookmarkStart w:id="260" w:name="_Toc12090"/>
      <w:r/>
      <w:bookmarkStart w:id="261" w:name="_Toc12674"/>
      <w:r>
        <w:rPr>
          <w:rFonts w:hint="eastAsia" w:ascii="宋体" w:hAnsi="宋体" w:eastAsia="宋体" w:cs="宋体"/>
          <w:sz w:val="24"/>
          <w:szCs w:val="24"/>
          <w:lang w:val="en-US" w:eastAsia="zh-CN"/>
        </w:rPr>
        <w:t xml:space="preserve">紧扣提升农业综合生产能力和质量效益、统筹发展“四个农业”、加快建设</w:t>
      </w:r>
      <w:r>
        <w:rPr>
          <w:rFonts w:hint="eastAsia" w:ascii="宋体" w:hAnsi="宋体" w:eastAsia="宋体" w:cs="宋体"/>
          <w:sz w:val="24"/>
          <w:szCs w:val="24"/>
          <w:lang w:val="en-US" w:eastAsia="zh-CN"/>
        </w:rPr>
        <w:t xml:space="preserve">宜居宜业和美乡村等人才需求，结合《江苏省“新农人”培育三年行动计划（2025-2027年）》部署要求，按照需求导向、质量优先、突出实效原则，以工程化、项目化、闭环化方式组织实施，着力提升农民技术技能水平、产业发展能力与综合素质素养，为推进农业现代化上走在前、高水平建设农业强省提供坚实人才保障。根据文件要求，计划培训400人，其中粮油和重要农产品生产经营主体提升工程（“新农匠”100人）、新产业新业态带头人培育工程（“新农创”100人、“新农商”100人）、文明乡风建设素质素养提升工程（“新农服”100人）。</w:t>
      </w:r>
      <w:r/>
    </w:p>
    <w:p>
      <w:pPr>
        <w:ind w:firstLine="482"/>
        <w:jc w:val="left"/>
        <w:keepLines w:val="0"/>
        <w:keepNext w:val="0"/>
        <w:pageBreakBefore w:val="0"/>
        <w:spacing w:before="100" w:after="100" w:line="420" w:lineRule="exact"/>
        <w:widowControl w:val="off"/>
        <w:rPr>
          <w:rFonts w:hint="eastAsia" w:ascii="宋体" w:hAnsi="宋体" w:eastAsia="宋体" w:cs="宋体"/>
          <w:b/>
          <w:bCs/>
          <w:sz w:val="24"/>
          <w:lang w:val="en-US" w:eastAsia="zh-CN"/>
        </w:rPr>
        <w:outlineLvl w:val="0"/>
      </w:pPr>
      <w:r>
        <w:rPr>
          <w:rFonts w:hint="eastAsia" w:ascii="宋体" w:hAnsi="宋体" w:eastAsia="宋体" w:cs="宋体"/>
          <w:b/>
          <w:bCs/>
          <w:sz w:val="24"/>
          <w:lang w:val="en-US" w:eastAsia="zh-CN"/>
        </w:rPr>
        <w:t xml:space="preserve">二、</w:t>
      </w:r>
      <w:bookmarkEnd w:id="260"/>
      <w:r/>
      <w:bookmarkEnd w:id="261"/>
      <w:r>
        <w:rPr>
          <w:rFonts w:hint="eastAsia" w:ascii="宋体" w:hAnsi="宋体" w:eastAsia="宋体" w:cs="宋体"/>
          <w:b/>
          <w:bCs/>
          <w:sz w:val="24"/>
          <w:lang w:val="en-US" w:eastAsia="zh-CN"/>
        </w:rPr>
        <w:t xml:space="preserve">采购内容</w:t>
      </w:r>
      <w:r/>
    </w:p>
    <w:p>
      <w:pPr>
        <w:ind w:firstLine="482"/>
        <w:jc w:val="left"/>
        <w:keepLines w:val="0"/>
        <w:keepNext w:val="0"/>
        <w:pageBreakBefore w:val="0"/>
        <w:spacing w:before="100" w:after="100" w:line="420" w:lineRule="exact"/>
        <w:widowControl w:val="off"/>
        <w:rPr>
          <w:rFonts w:hint="eastAsia" w:ascii="宋体" w:hAnsi="宋体" w:eastAsia="宋体" w:cs="宋体"/>
          <w:sz w:val="24"/>
          <w:szCs w:val="24"/>
          <w:lang w:val="en-US" w:eastAsia="zh-CN"/>
        </w:rPr>
        <w:outlineLvl w:val="0"/>
      </w:pPr>
      <w:r>
        <w:rPr>
          <w:rFonts w:hint="eastAsia" w:ascii="宋体" w:hAnsi="宋体" w:eastAsia="宋体" w:cs="宋体"/>
          <w:sz w:val="24"/>
          <w:szCs w:val="24"/>
          <w:lang w:val="en-US" w:eastAsia="zh-CN"/>
        </w:rPr>
        <w:t xml:space="preserve">兴化市2026年度中央财政高素质农民培育项目具体安排如下：</w:t>
      </w:r>
      <w:r/>
    </w:p>
    <w:tbl>
      <w:tblPr>
        <w:tblStyle w:val="765"/>
        <w:tblW w:w="7770" w:type="dxa"/>
        <w:jc w:val="center"/>
        <w:tblLayout w:type="fixed"/>
        <w:tblCellMar>
          <w:left w:w="108" w:type="dxa"/>
          <w:top w:w="0" w:type="dxa"/>
          <w:right w:w="108" w:type="dxa"/>
          <w:bottom w:w="0" w:type="dxa"/>
        </w:tblCellMar>
        <w:tblLook w:val="04A0" w:firstRow="1" w:lastRow="0" w:firstColumn="1" w:lastColumn="0" w:noHBand="0" w:noVBand="1"/>
      </w:tblPr>
      <w:tblGrid>
        <w:gridCol w:w="707"/>
        <w:gridCol w:w="2442"/>
        <w:gridCol w:w="1145"/>
        <w:gridCol w:w="1132"/>
        <w:gridCol w:w="1173"/>
        <w:gridCol w:w="1171"/>
      </w:tblGrid>
      <w:tr>
        <w:trPr>
          <w:jc w:val="center"/>
          <w:trHeight w:val="0"/>
          <w:tblHeader/>
        </w:trPr>
        <w:tc>
          <w:tcPr>
            <w:tcBorders>
              <w:top w:val="single" w:color="000000" w:sz="4" w:space="0"/>
              <w:left w:val="single" w:color="000000" w:sz="4" w:space="0"/>
              <w:bottom w:val="single" w:color="000000" w:sz="4" w:space="0"/>
              <w:right w:val="single" w:color="000000" w:sz="4" w:space="0"/>
            </w:tcBorders>
            <w:tcW w:w="707" w:type="dxa"/>
            <w:vAlign w:val="center"/>
            <w:textDirection w:val="lrTb"/>
            <w:noWrap/>
          </w:tcPr>
          <w:p>
            <w:pPr>
              <w:ind w:left="0" w:right="0" w:firstLine="0"/>
              <w:jc w:val="center"/>
              <w:keepLines w:val="0"/>
              <w:keepNext w:val="0"/>
              <w:pageBreakBefore w:val="0"/>
              <w:spacing w:before="100" w:after="100" w:line="240" w:lineRule="auto"/>
              <w:widowControl w:val="off"/>
              <w:rPr>
                <w:rFonts w:hint="default" w:ascii="宋体" w:hAnsi="宋体" w:eastAsia="宋体" w:cs="宋体"/>
                <w:b/>
                <w:sz w:val="21"/>
                <w:szCs w:val="21"/>
                <w:lang w:val="en-US" w:eastAsia="zh-CN"/>
              </w:rPr>
              <w:outlineLvl w:val="0"/>
            </w:pPr>
            <w:r/>
            <w:bookmarkStart w:id="262" w:name="_Hlk203573030"/>
            <w:r>
              <w:rPr>
                <w:rFonts w:hint="eastAsia" w:ascii="宋体" w:hAnsi="宋体" w:eastAsia="宋体" w:cs="宋体"/>
                <w:b/>
                <w:sz w:val="21"/>
                <w:szCs w:val="21"/>
                <w:lang w:val="en-US" w:eastAsia="zh-CN"/>
              </w:rPr>
              <w:t xml:space="preserve">序号</w:t>
            </w:r>
            <w:r/>
          </w:p>
        </w:tc>
        <w:tc>
          <w:tcPr>
            <w:tcBorders>
              <w:top w:val="single" w:color="000000" w:sz="4" w:space="0"/>
              <w:left w:val="single" w:color="000000" w:sz="4" w:space="0"/>
              <w:bottom w:val="single" w:color="000000" w:sz="4" w:space="0"/>
              <w:right w:val="single" w:color="000000" w:sz="4" w:space="0"/>
            </w:tcBorders>
            <w:tcW w:w="2442" w:type="dxa"/>
            <w:vAlign w:val="center"/>
            <w:textDirection w:val="lrTb"/>
            <w:noWrap/>
          </w:tcPr>
          <w:p>
            <w:pPr>
              <w:ind w:left="0" w:right="0" w:firstLine="0"/>
              <w:jc w:val="center"/>
              <w:keepLines w:val="0"/>
              <w:keepNext w:val="0"/>
              <w:pageBreakBefore w:val="0"/>
              <w:spacing w:before="100" w:after="100" w:line="240" w:lineRule="auto"/>
              <w:widowControl w:val="off"/>
              <w:rPr>
                <w:rFonts w:hint="eastAsia" w:ascii="宋体" w:hAnsi="宋体" w:eastAsia="宋体" w:cs="宋体"/>
                <w:b/>
                <w:sz w:val="21"/>
                <w:szCs w:val="21"/>
                <w:lang w:val="en-US" w:eastAsia="zh-CN"/>
              </w:rPr>
              <w:outlineLvl w:val="0"/>
            </w:pPr>
            <w:r>
              <w:rPr>
                <w:rFonts w:hint="eastAsia" w:ascii="宋体" w:hAnsi="宋体" w:eastAsia="宋体" w:cs="宋体"/>
                <w:b/>
                <w:sz w:val="21"/>
                <w:szCs w:val="21"/>
                <w:lang w:val="en-US" w:eastAsia="zh-CN"/>
              </w:rPr>
              <w:t xml:space="preserve">培训名称</w:t>
            </w:r>
            <w:r/>
          </w:p>
        </w:tc>
        <w:tc>
          <w:tcPr>
            <w:tcBorders>
              <w:top w:val="single" w:color="000000" w:sz="4" w:space="0"/>
              <w:left w:val="single" w:color="000000" w:sz="4" w:space="0"/>
              <w:bottom w:val="single" w:color="000000" w:sz="4" w:space="0"/>
              <w:right w:val="single" w:color="000000" w:sz="4" w:space="0"/>
            </w:tcBorders>
            <w:tcW w:w="1145" w:type="dxa"/>
            <w:vAlign w:val="center"/>
            <w:textDirection w:val="lrTb"/>
            <w:noWrap/>
          </w:tcPr>
          <w:p>
            <w:pPr>
              <w:ind w:left="0" w:right="0" w:firstLine="0"/>
              <w:jc w:val="center"/>
              <w:keepLines w:val="0"/>
              <w:keepNext w:val="0"/>
              <w:pageBreakBefore w:val="0"/>
              <w:spacing w:before="100" w:after="100" w:line="240" w:lineRule="auto"/>
              <w:widowControl w:val="off"/>
              <w:rPr>
                <w:rFonts w:hint="eastAsia" w:ascii="宋体" w:hAnsi="宋体" w:eastAsia="宋体" w:cs="宋体"/>
                <w:b/>
                <w:color w:val="auto"/>
                <w:sz w:val="21"/>
                <w:szCs w:val="21"/>
                <w:lang w:val="en-US" w:eastAsia="zh-CN"/>
              </w:rPr>
              <w:outlineLvl w:val="0"/>
            </w:pPr>
            <w:r>
              <w:rPr>
                <w:rFonts w:hint="eastAsia" w:ascii="宋体" w:hAnsi="宋体" w:eastAsia="宋体" w:cs="宋体"/>
                <w:b/>
                <w:color w:val="auto"/>
                <w:sz w:val="21"/>
                <w:szCs w:val="21"/>
                <w:lang w:val="en-US" w:eastAsia="zh-CN"/>
              </w:rPr>
              <w:t xml:space="preserve">培训时间</w:t>
            </w:r>
            <w:r/>
          </w:p>
        </w:tc>
        <w:tc>
          <w:tcPr>
            <w:tcBorders>
              <w:top w:val="single" w:color="000000" w:sz="4" w:space="0"/>
              <w:left w:val="single" w:color="000000" w:sz="4" w:space="0"/>
              <w:bottom w:val="single" w:color="000000" w:sz="4" w:space="0"/>
              <w:right w:val="single" w:color="000000" w:sz="4" w:space="0"/>
            </w:tcBorders>
            <w:tcW w:w="1132" w:type="dxa"/>
            <w:vAlign w:val="center"/>
            <w:textDirection w:val="lrTb"/>
            <w:noWrap/>
          </w:tcPr>
          <w:p>
            <w:pPr>
              <w:ind w:left="0" w:right="0" w:firstLine="0"/>
              <w:jc w:val="center"/>
              <w:keepLines w:val="0"/>
              <w:keepNext w:val="0"/>
              <w:pageBreakBefore w:val="0"/>
              <w:spacing w:before="100" w:after="100" w:line="240" w:lineRule="auto"/>
              <w:widowControl w:val="off"/>
              <w:rPr>
                <w:rFonts w:hint="eastAsia" w:ascii="宋体" w:hAnsi="宋体" w:eastAsia="宋体" w:cs="宋体"/>
                <w:b/>
                <w:sz w:val="21"/>
                <w:szCs w:val="21"/>
                <w:lang w:val="en-US" w:eastAsia="zh-CN"/>
              </w:rPr>
              <w:outlineLvl w:val="0"/>
            </w:pPr>
            <w:r>
              <w:rPr>
                <w:rFonts w:hint="eastAsia" w:ascii="宋体" w:hAnsi="宋体" w:eastAsia="宋体" w:cs="宋体"/>
                <w:b/>
                <w:sz w:val="21"/>
                <w:szCs w:val="21"/>
                <w:lang w:val="en-US" w:eastAsia="zh-CN"/>
              </w:rPr>
              <w:t xml:space="preserve">培训天数</w:t>
            </w:r>
            <w:r/>
          </w:p>
        </w:tc>
        <w:tc>
          <w:tcPr>
            <w:tcBorders>
              <w:top w:val="single" w:color="000000" w:sz="4" w:space="0"/>
              <w:left w:val="single" w:color="000000" w:sz="4" w:space="0"/>
              <w:bottom w:val="single" w:color="000000" w:sz="4" w:space="0"/>
              <w:right w:val="single" w:color="000000" w:sz="4" w:space="0"/>
            </w:tcBorders>
            <w:tcW w:w="1173" w:type="dxa"/>
            <w:vAlign w:val="center"/>
            <w:textDirection w:val="lrTb"/>
            <w:noWrap/>
          </w:tcPr>
          <w:p>
            <w:pPr>
              <w:ind w:left="0" w:right="0" w:firstLine="0"/>
              <w:jc w:val="center"/>
              <w:keepLines w:val="0"/>
              <w:keepNext w:val="0"/>
              <w:pageBreakBefore w:val="0"/>
              <w:spacing w:before="100" w:after="100" w:line="240" w:lineRule="auto"/>
              <w:widowControl w:val="off"/>
              <w:rPr>
                <w:rFonts w:hint="eastAsia" w:ascii="宋体" w:hAnsi="宋体" w:eastAsia="宋体" w:cs="宋体"/>
                <w:b/>
                <w:sz w:val="21"/>
                <w:szCs w:val="21"/>
                <w:lang w:val="en-US" w:eastAsia="zh-CN"/>
              </w:rPr>
              <w:outlineLvl w:val="0"/>
            </w:pPr>
            <w:r>
              <w:rPr>
                <w:rFonts w:hint="eastAsia" w:ascii="宋体" w:hAnsi="宋体" w:eastAsia="宋体" w:cs="宋体"/>
                <w:b/>
                <w:sz w:val="21"/>
                <w:szCs w:val="21"/>
                <w:lang w:val="en-US" w:eastAsia="zh-CN"/>
              </w:rPr>
              <w:t xml:space="preserve">参训人数</w:t>
            </w:r>
            <w:r/>
          </w:p>
        </w:tc>
        <w:tc>
          <w:tcPr>
            <w:tcBorders>
              <w:top w:val="single" w:color="000000" w:sz="4" w:space="0"/>
              <w:left w:val="single" w:color="000000" w:sz="4" w:space="0"/>
              <w:bottom w:val="single" w:color="000000" w:sz="4" w:space="0"/>
              <w:right w:val="single" w:color="000000" w:sz="4" w:space="0"/>
            </w:tcBorders>
            <w:tcW w:w="1171" w:type="dxa"/>
            <w:vAlign w:val="center"/>
            <w:textDirection w:val="lrTb"/>
            <w:noWrap/>
          </w:tcPr>
          <w:p>
            <w:pPr>
              <w:ind w:left="0" w:right="0" w:firstLine="0"/>
              <w:jc w:val="center"/>
              <w:keepLines w:val="0"/>
              <w:keepNext w:val="0"/>
              <w:pageBreakBefore w:val="0"/>
              <w:spacing w:before="100" w:after="100" w:line="240" w:lineRule="auto"/>
              <w:widowControl w:val="off"/>
              <w:rPr>
                <w:rFonts w:hint="eastAsia" w:ascii="宋体" w:hAnsi="宋体" w:eastAsia="宋体" w:cs="宋体"/>
                <w:b/>
                <w:sz w:val="21"/>
                <w:szCs w:val="21"/>
                <w:lang w:val="en-US" w:eastAsia="zh-CN"/>
              </w:rPr>
              <w:outlineLvl w:val="0"/>
            </w:pPr>
            <w:r>
              <w:rPr>
                <w:rFonts w:hint="eastAsia" w:ascii="宋体" w:hAnsi="宋体" w:eastAsia="宋体" w:cs="宋体"/>
                <w:b/>
                <w:sz w:val="21"/>
                <w:szCs w:val="21"/>
                <w:lang w:val="en-US" w:eastAsia="zh-CN"/>
              </w:rPr>
              <w:t xml:space="preserve">工作人员</w:t>
            </w:r>
            <w:r/>
          </w:p>
        </w:tc>
      </w:tr>
      <w:tr>
        <w:trPr>
          <w:jc w:val="center"/>
          <w:trHeight w:val="0"/>
        </w:trPr>
        <w:tc>
          <w:tcPr>
            <w:tcBorders>
              <w:top w:val="single" w:color="000000" w:sz="4" w:space="0"/>
              <w:left w:val="single" w:color="000000" w:sz="4" w:space="0"/>
              <w:bottom w:val="single" w:color="000000" w:sz="4" w:space="0"/>
              <w:right w:val="single" w:color="000000" w:sz="4" w:space="0"/>
            </w:tcBorders>
            <w:tcW w:w="707" w:type="dxa"/>
            <w:vAlign w:val="center"/>
            <w:textDirection w:val="lrTb"/>
            <w:noWrap/>
          </w:tcPr>
          <w:p>
            <w:pPr>
              <w:ind w:left="0" w:right="0" w:firstLine="0"/>
              <w:jc w:val="center"/>
              <w:keepLines w:val="0"/>
              <w:keepNext w:val="0"/>
              <w:pageBreakBefore w:val="0"/>
              <w:spacing w:before="100" w:after="100" w:line="240" w:lineRule="auto"/>
              <w:widowControl w:val="off"/>
              <w:rPr>
                <w:rFonts w:hint="eastAsia" w:ascii="宋体" w:hAnsi="宋体" w:eastAsia="宋体" w:cs="宋体"/>
                <w:sz w:val="21"/>
                <w:szCs w:val="21"/>
                <w:lang w:val="en-US" w:eastAsia="zh-CN"/>
              </w:rPr>
              <w:outlineLvl w:val="0"/>
            </w:pPr>
            <w:r>
              <w:rPr>
                <w:rFonts w:hint="eastAsia" w:ascii="宋体" w:hAnsi="宋体" w:eastAsia="宋体" w:cs="宋体"/>
                <w:sz w:val="21"/>
                <w:szCs w:val="21"/>
                <w:lang w:val="en-US" w:eastAsia="zh-CN"/>
              </w:rPr>
              <w:t xml:space="preserve">1</w:t>
            </w:r>
            <w:r/>
          </w:p>
        </w:tc>
        <w:tc>
          <w:tcPr>
            <w:tcBorders>
              <w:top w:val="single" w:color="000000" w:sz="4" w:space="0"/>
              <w:left w:val="single" w:color="000000" w:sz="4" w:space="0"/>
              <w:bottom w:val="single" w:color="000000" w:sz="4" w:space="0"/>
              <w:right w:val="single" w:color="000000" w:sz="4" w:space="0"/>
            </w:tcBorders>
            <w:tcW w:w="2442" w:type="dxa"/>
            <w:vAlign w:val="center"/>
            <w:textDirection w:val="lrTb"/>
            <w:noWrap/>
          </w:tcPr>
          <w:p>
            <w:pPr>
              <w:ind w:left="0" w:right="0" w:firstLine="0"/>
              <w:jc w:val="left"/>
              <w:keepLines w:val="0"/>
              <w:keepNext w:val="0"/>
              <w:pageBreakBefore w:val="0"/>
              <w:spacing w:before="100" w:after="100" w:line="240" w:lineRule="auto"/>
              <w:widowControl w:val="off"/>
              <w:rPr>
                <w:rFonts w:hint="eastAsia" w:ascii="宋体" w:hAnsi="宋体" w:eastAsia="宋体" w:cs="宋体"/>
                <w:sz w:val="21"/>
                <w:szCs w:val="21"/>
                <w:lang w:val="en-US" w:eastAsia="zh-CN"/>
              </w:rPr>
              <w:outlineLvl w:val="0"/>
            </w:pPr>
            <w:r>
              <w:rPr>
                <w:rFonts w:hint="eastAsia" w:ascii="宋体" w:hAnsi="宋体" w:eastAsia="宋体" w:cs="宋体"/>
                <w:sz w:val="21"/>
                <w:szCs w:val="21"/>
                <w:lang w:val="en-US" w:eastAsia="zh-CN"/>
              </w:rPr>
              <w:t xml:space="preserve">粮油和重要农产品生产经营主体提升工程培训班“新农匠”</w:t>
            </w:r>
            <w:r/>
          </w:p>
        </w:tc>
        <w:tc>
          <w:tcPr>
            <w:tcBorders>
              <w:top w:val="single" w:color="000000" w:sz="4" w:space="0"/>
              <w:left w:val="single" w:color="000000" w:sz="4" w:space="0"/>
              <w:bottom w:val="single" w:color="000000" w:sz="4" w:space="0"/>
              <w:right w:val="single" w:color="000000" w:sz="4" w:space="0"/>
            </w:tcBorders>
            <w:tcW w:w="1145" w:type="dxa"/>
            <w:vAlign w:val="center"/>
            <w:textDirection w:val="lrTb"/>
            <w:noWrap/>
          </w:tcPr>
          <w:p>
            <w:pPr>
              <w:ind w:left="0" w:right="0" w:firstLine="0"/>
              <w:jc w:val="center"/>
              <w:keepLines w:val="0"/>
              <w:keepNext w:val="0"/>
              <w:pageBreakBefore w:val="0"/>
              <w:spacing w:before="100" w:after="100" w:line="240" w:lineRule="auto"/>
              <w:widowControl w:val="off"/>
              <w:rPr>
                <w:rFonts w:hint="eastAsia" w:ascii="宋体" w:hAnsi="宋体" w:eastAsia="宋体" w:cs="宋体"/>
                <w:color w:val="auto"/>
                <w:sz w:val="21"/>
                <w:szCs w:val="21"/>
                <w:lang w:val="en-US" w:eastAsia="zh-CN"/>
              </w:rPr>
              <w:outlineLvl w:val="0"/>
            </w:pPr>
            <w:r/>
            <w:bookmarkStart w:id="263" w:name="OLE_LINK11"/>
            <w:r/>
            <w:bookmarkStart w:id="264" w:name="OLE_LINK10"/>
            <w:r>
              <w:rPr>
                <w:rFonts w:hint="eastAsia" w:ascii="宋体" w:hAnsi="宋体" w:eastAsia="宋体" w:cs="宋体"/>
                <w:color w:val="auto"/>
                <w:sz w:val="21"/>
                <w:szCs w:val="21"/>
                <w:lang w:val="en-US" w:eastAsia="zh-CN"/>
              </w:rPr>
              <w:t xml:space="preserve">10－12月</w:t>
            </w:r>
            <w:bookmarkEnd w:id="263"/>
            <w:r/>
            <w:bookmarkEnd w:id="264"/>
            <w:r/>
            <w:r/>
          </w:p>
        </w:tc>
        <w:tc>
          <w:tcPr>
            <w:tcBorders>
              <w:top w:val="single" w:color="000000" w:sz="4" w:space="0"/>
              <w:left w:val="single" w:color="000000" w:sz="4" w:space="0"/>
              <w:bottom w:val="none" w:color="000000" w:sz="4" w:space="0"/>
              <w:right w:val="single" w:color="000000" w:sz="4" w:space="0"/>
            </w:tcBorders>
            <w:tcW w:w="1132" w:type="dxa"/>
            <w:vAlign w:val="center"/>
            <w:vMerge w:val="restart"/>
            <w:textDirection w:val="lrTb"/>
            <w:noWrap/>
          </w:tcPr>
          <w:p>
            <w:pPr>
              <w:ind w:left="0" w:right="0" w:firstLine="0"/>
              <w:jc w:val="left"/>
              <w:keepLines w:val="0"/>
              <w:keepNext w:val="0"/>
              <w:pageBreakBefore w:val="0"/>
              <w:spacing w:before="100" w:after="100" w:line="240" w:lineRule="auto"/>
              <w:widowControl w:val="off"/>
              <w:rPr>
                <w:rFonts w:hint="eastAsia" w:ascii="宋体" w:hAnsi="宋体" w:eastAsia="宋体" w:cs="宋体"/>
                <w:sz w:val="21"/>
                <w:szCs w:val="21"/>
                <w:lang w:val="en-US" w:eastAsia="zh-CN"/>
              </w:rPr>
              <w:outlineLvl w:val="0"/>
            </w:pPr>
            <w:r>
              <w:rPr>
                <w:rFonts w:hint="eastAsia" w:ascii="宋体" w:hAnsi="宋体" w:eastAsia="宋体" w:cs="宋体"/>
                <w:sz w:val="21"/>
                <w:szCs w:val="21"/>
                <w:lang w:val="en-US" w:eastAsia="zh-CN"/>
              </w:rPr>
              <w:t xml:space="preserve">6天；跟踪服务人数不少于培训班总人数30%；</w:t>
            </w:r>
            <w:r/>
          </w:p>
        </w:tc>
        <w:tc>
          <w:tcPr>
            <w:tcBorders>
              <w:top w:val="single" w:color="000000" w:sz="4" w:space="0"/>
              <w:left w:val="single" w:color="000000" w:sz="4" w:space="0"/>
              <w:bottom w:val="single" w:color="000000" w:sz="4" w:space="0"/>
              <w:right w:val="single" w:color="000000" w:sz="4" w:space="0"/>
            </w:tcBorders>
            <w:tcW w:w="1173" w:type="dxa"/>
            <w:vAlign w:val="center"/>
            <w:textDirection w:val="lrTb"/>
            <w:noWrap/>
          </w:tcPr>
          <w:p>
            <w:pPr>
              <w:ind w:left="0" w:right="0" w:firstLine="0"/>
              <w:jc w:val="center"/>
              <w:keepLines w:val="0"/>
              <w:keepNext w:val="0"/>
              <w:pageBreakBefore w:val="0"/>
              <w:spacing w:before="100" w:after="100" w:line="240" w:lineRule="auto"/>
              <w:widowControl w:val="off"/>
              <w:rPr>
                <w:rFonts w:hint="eastAsia" w:ascii="宋体" w:hAnsi="宋体" w:eastAsia="宋体" w:cs="宋体"/>
                <w:sz w:val="21"/>
                <w:szCs w:val="21"/>
                <w:lang w:val="en-US" w:eastAsia="zh-CN"/>
              </w:rPr>
              <w:outlineLvl w:val="0"/>
            </w:pPr>
            <w:r>
              <w:rPr>
                <w:rFonts w:hint="eastAsia" w:ascii="宋体" w:hAnsi="宋体" w:eastAsia="宋体" w:cs="宋体"/>
                <w:sz w:val="21"/>
                <w:szCs w:val="21"/>
                <w:lang w:val="en-US" w:eastAsia="zh-CN"/>
              </w:rPr>
              <w:t xml:space="preserve">100</w:t>
            </w:r>
            <w:r/>
          </w:p>
        </w:tc>
        <w:tc>
          <w:tcPr>
            <w:tcBorders>
              <w:top w:val="single" w:color="000000" w:sz="4" w:space="0"/>
              <w:left w:val="single" w:color="000000" w:sz="4" w:space="0"/>
              <w:bottom w:val="single" w:color="000000" w:sz="4" w:space="0"/>
              <w:right w:val="single" w:color="000000" w:sz="4" w:space="0"/>
            </w:tcBorders>
            <w:tcW w:w="1171" w:type="dxa"/>
            <w:vAlign w:val="center"/>
            <w:textDirection w:val="lrTb"/>
            <w:noWrap/>
          </w:tcPr>
          <w:p>
            <w:pPr>
              <w:ind w:left="0" w:right="0" w:firstLine="0"/>
              <w:jc w:val="center"/>
              <w:keepLines w:val="0"/>
              <w:keepNext w:val="0"/>
              <w:pageBreakBefore w:val="0"/>
              <w:spacing w:before="100" w:after="100" w:line="240" w:lineRule="auto"/>
              <w:widowControl w:val="off"/>
              <w:rPr>
                <w:rFonts w:hint="eastAsia" w:ascii="宋体" w:hAnsi="宋体" w:eastAsia="宋体" w:cs="宋体"/>
                <w:sz w:val="21"/>
                <w:szCs w:val="21"/>
                <w:lang w:val="en-US" w:eastAsia="zh-CN"/>
              </w:rPr>
              <w:outlineLvl w:val="0"/>
            </w:pPr>
            <w:r>
              <w:rPr>
                <w:rFonts w:hint="eastAsia" w:ascii="宋体" w:hAnsi="宋体" w:eastAsia="宋体" w:cs="宋体"/>
                <w:sz w:val="21"/>
                <w:szCs w:val="21"/>
                <w:lang w:val="en-US" w:eastAsia="zh-CN"/>
              </w:rPr>
              <w:t xml:space="preserve">培训股</w:t>
            </w:r>
            <w:r/>
          </w:p>
        </w:tc>
      </w:tr>
      <w:tr>
        <w:trPr>
          <w:jc w:val="center"/>
          <w:trHeight w:val="0"/>
        </w:trPr>
        <w:tc>
          <w:tcPr>
            <w:tcBorders>
              <w:top w:val="single" w:color="000000" w:sz="4" w:space="0"/>
              <w:left w:val="single" w:color="000000" w:sz="4" w:space="0"/>
              <w:bottom w:val="single" w:color="000000" w:sz="4" w:space="0"/>
              <w:right w:val="single" w:color="000000" w:sz="4" w:space="0"/>
            </w:tcBorders>
            <w:tcW w:w="707" w:type="dxa"/>
            <w:vAlign w:val="center"/>
            <w:textDirection w:val="lrTb"/>
            <w:noWrap/>
          </w:tcPr>
          <w:p>
            <w:pPr>
              <w:ind w:left="0" w:right="0" w:firstLine="0"/>
              <w:jc w:val="center"/>
              <w:keepLines w:val="0"/>
              <w:keepNext w:val="0"/>
              <w:pageBreakBefore w:val="0"/>
              <w:spacing w:before="100" w:after="100" w:line="240" w:lineRule="auto"/>
              <w:widowControl w:val="off"/>
              <w:rPr>
                <w:rFonts w:hint="eastAsia" w:ascii="宋体" w:hAnsi="宋体" w:eastAsia="宋体" w:cs="宋体"/>
                <w:sz w:val="21"/>
                <w:szCs w:val="21"/>
                <w:lang w:val="en-US" w:eastAsia="zh-CN"/>
              </w:rPr>
              <w:outlineLvl w:val="0"/>
            </w:pPr>
            <w:r>
              <w:rPr>
                <w:rFonts w:hint="eastAsia" w:ascii="宋体" w:hAnsi="宋体" w:eastAsia="宋体" w:cs="宋体"/>
                <w:sz w:val="21"/>
                <w:szCs w:val="21"/>
                <w:lang w:val="en-US" w:eastAsia="zh-CN"/>
              </w:rPr>
              <w:t xml:space="preserve">2</w:t>
            </w:r>
            <w:r/>
          </w:p>
        </w:tc>
        <w:tc>
          <w:tcPr>
            <w:tcBorders>
              <w:top w:val="single" w:color="000000" w:sz="4" w:space="0"/>
              <w:left w:val="single" w:color="000000" w:sz="4" w:space="0"/>
              <w:bottom w:val="single" w:color="000000" w:sz="4" w:space="0"/>
              <w:right w:val="single" w:color="000000" w:sz="4" w:space="0"/>
            </w:tcBorders>
            <w:tcW w:w="2442" w:type="dxa"/>
            <w:vAlign w:val="center"/>
            <w:textDirection w:val="lrTb"/>
            <w:noWrap/>
          </w:tcPr>
          <w:p>
            <w:pPr>
              <w:ind w:left="0" w:right="0" w:firstLine="0"/>
              <w:jc w:val="left"/>
              <w:keepLines w:val="0"/>
              <w:keepNext w:val="0"/>
              <w:pageBreakBefore w:val="0"/>
              <w:spacing w:before="100" w:after="100" w:line="240" w:lineRule="auto"/>
              <w:widowControl w:val="off"/>
              <w:rPr>
                <w:rFonts w:hint="eastAsia" w:ascii="宋体" w:hAnsi="宋体" w:eastAsia="宋体" w:cs="宋体"/>
                <w:sz w:val="21"/>
                <w:szCs w:val="21"/>
                <w:lang w:val="en-US" w:eastAsia="zh-CN"/>
              </w:rPr>
              <w:outlineLvl w:val="0"/>
            </w:pPr>
            <w:r>
              <w:rPr>
                <w:rFonts w:hint="eastAsia" w:ascii="宋体" w:hAnsi="宋体" w:eastAsia="宋体" w:cs="宋体"/>
                <w:sz w:val="21"/>
                <w:szCs w:val="21"/>
                <w:lang w:val="en-US" w:eastAsia="zh-CN"/>
              </w:rPr>
              <w:t xml:space="preserve">新产业新业态带头人培育工程培训班“新农创”</w:t>
            </w:r>
            <w:r/>
          </w:p>
        </w:tc>
        <w:tc>
          <w:tcPr>
            <w:tcBorders>
              <w:top w:val="single" w:color="000000" w:sz="4" w:space="0"/>
              <w:left w:val="single" w:color="000000" w:sz="4" w:space="0"/>
              <w:bottom w:val="single" w:color="000000" w:sz="4" w:space="0"/>
              <w:right w:val="single" w:color="000000" w:sz="4" w:space="0"/>
            </w:tcBorders>
            <w:tcW w:w="1145" w:type="dxa"/>
            <w:vAlign w:val="center"/>
            <w:textDirection w:val="lrTb"/>
            <w:noWrap/>
          </w:tcPr>
          <w:p>
            <w:pPr>
              <w:ind w:left="0" w:right="0" w:firstLine="0"/>
              <w:jc w:val="center"/>
              <w:keepLines w:val="0"/>
              <w:keepNext w:val="0"/>
              <w:pageBreakBefore w:val="0"/>
              <w:spacing w:before="100" w:after="100" w:line="240" w:lineRule="auto"/>
              <w:widowControl w:val="off"/>
              <w:rPr>
                <w:rFonts w:hint="eastAsia" w:ascii="宋体" w:hAnsi="宋体" w:eastAsia="宋体" w:cs="宋体"/>
                <w:color w:val="auto"/>
                <w:sz w:val="21"/>
                <w:szCs w:val="21"/>
                <w:lang w:val="en-US" w:eastAsia="zh-CN"/>
              </w:rPr>
              <w:outlineLvl w:val="0"/>
            </w:pPr>
            <w:r>
              <w:rPr>
                <w:rFonts w:hint="eastAsia" w:ascii="宋体" w:hAnsi="宋体" w:eastAsia="宋体" w:cs="宋体"/>
                <w:color w:val="auto"/>
                <w:sz w:val="21"/>
                <w:szCs w:val="21"/>
                <w:lang w:val="en-US" w:eastAsia="zh-CN"/>
              </w:rPr>
              <w:t xml:space="preserve">10－12月</w:t>
            </w:r>
            <w:r/>
          </w:p>
        </w:tc>
        <w:tc>
          <w:tcPr>
            <w:tcBorders>
              <w:top w:val="none" w:color="000000" w:sz="4" w:space="0"/>
              <w:left w:val="single" w:color="000000" w:sz="4" w:space="0"/>
              <w:bottom w:val="none" w:color="000000" w:sz="4" w:space="0"/>
              <w:right w:val="single" w:color="000000" w:sz="4" w:space="0"/>
            </w:tcBorders>
            <w:tcW w:w="1132" w:type="dxa"/>
            <w:vAlign w:val="center"/>
            <w:vMerge w:val="continue"/>
            <w:textDirection w:val="lrTb"/>
            <w:noWrap/>
          </w:tcPr>
          <w:p>
            <w:pPr>
              <w:ind w:left="0" w:right="0" w:firstLine="0"/>
              <w:jc w:val="left"/>
              <w:keepLines w:val="0"/>
              <w:keepNext w:val="0"/>
              <w:pageBreakBefore w:val="0"/>
              <w:spacing w:before="100" w:after="100" w:line="240" w:lineRule="auto"/>
              <w:widowControl w:val="off"/>
              <w:rPr>
                <w:rFonts w:hint="eastAsia" w:ascii="宋体" w:hAnsi="宋体" w:eastAsia="宋体" w:cs="宋体"/>
                <w:sz w:val="21"/>
                <w:szCs w:val="21"/>
                <w:lang w:val="en-US" w:eastAsia="zh-CN"/>
              </w:rPr>
              <w:outlineLvl w:val="0"/>
            </w:pPr>
            <w:r>
              <w:rPr>
                <w:rFonts w:hint="eastAsia" w:ascii="宋体" w:hAnsi="宋体" w:eastAsia="宋体" w:cs="宋体"/>
                <w:sz w:val="21"/>
                <w:szCs w:val="21"/>
                <w:lang w:val="en-US" w:eastAsia="zh-CN"/>
              </w:rPr>
            </w:r>
            <w:r/>
          </w:p>
        </w:tc>
        <w:tc>
          <w:tcPr>
            <w:tcBorders>
              <w:top w:val="single" w:color="000000" w:sz="4" w:space="0"/>
              <w:left w:val="single" w:color="000000" w:sz="4" w:space="0"/>
              <w:bottom w:val="single" w:color="000000" w:sz="4" w:space="0"/>
              <w:right w:val="single" w:color="000000" w:sz="4" w:space="0"/>
            </w:tcBorders>
            <w:tcW w:w="1173" w:type="dxa"/>
            <w:vAlign w:val="center"/>
            <w:textDirection w:val="lrTb"/>
            <w:noWrap/>
          </w:tcPr>
          <w:p>
            <w:pPr>
              <w:ind w:left="0" w:right="0" w:firstLine="0"/>
              <w:jc w:val="center"/>
              <w:keepLines w:val="0"/>
              <w:keepNext w:val="0"/>
              <w:pageBreakBefore w:val="0"/>
              <w:spacing w:before="100" w:after="100" w:line="240" w:lineRule="auto"/>
              <w:widowControl w:val="off"/>
              <w:rPr>
                <w:rFonts w:hint="eastAsia" w:ascii="宋体" w:hAnsi="宋体" w:eastAsia="宋体" w:cs="宋体"/>
                <w:sz w:val="21"/>
                <w:szCs w:val="21"/>
                <w:lang w:val="en-US" w:eastAsia="zh-CN"/>
              </w:rPr>
              <w:outlineLvl w:val="0"/>
            </w:pPr>
            <w:r>
              <w:rPr>
                <w:rFonts w:hint="eastAsia" w:ascii="宋体" w:hAnsi="宋体" w:eastAsia="宋体" w:cs="宋体"/>
                <w:sz w:val="21"/>
                <w:szCs w:val="21"/>
                <w:lang w:val="en-US" w:eastAsia="zh-CN"/>
              </w:rPr>
              <w:t xml:space="preserve">100</w:t>
            </w:r>
            <w:r/>
          </w:p>
        </w:tc>
        <w:tc>
          <w:tcPr>
            <w:tcBorders>
              <w:top w:val="single" w:color="000000" w:sz="4" w:space="0"/>
              <w:left w:val="single" w:color="000000" w:sz="4" w:space="0"/>
              <w:bottom w:val="single" w:color="000000" w:sz="4" w:space="0"/>
              <w:right w:val="single" w:color="000000" w:sz="4" w:space="0"/>
            </w:tcBorders>
            <w:tcW w:w="1171" w:type="dxa"/>
            <w:vAlign w:val="center"/>
            <w:textDirection w:val="lrTb"/>
            <w:noWrap/>
          </w:tcPr>
          <w:p>
            <w:pPr>
              <w:ind w:left="0" w:right="0" w:firstLine="0"/>
              <w:jc w:val="center"/>
              <w:keepLines w:val="0"/>
              <w:keepNext w:val="0"/>
              <w:pageBreakBefore w:val="0"/>
              <w:spacing w:before="100" w:after="100" w:line="240" w:lineRule="auto"/>
              <w:widowControl w:val="off"/>
              <w:rPr>
                <w:rFonts w:hint="eastAsia" w:ascii="宋体" w:hAnsi="宋体" w:eastAsia="宋体" w:cs="宋体"/>
                <w:sz w:val="21"/>
                <w:szCs w:val="21"/>
                <w:lang w:val="en-US" w:eastAsia="zh-CN"/>
              </w:rPr>
              <w:outlineLvl w:val="0"/>
            </w:pPr>
            <w:r>
              <w:rPr>
                <w:rFonts w:hint="eastAsia" w:ascii="宋体" w:hAnsi="宋体" w:eastAsia="宋体" w:cs="宋体"/>
                <w:sz w:val="21"/>
                <w:szCs w:val="21"/>
                <w:lang w:val="en-US" w:eastAsia="zh-CN"/>
              </w:rPr>
              <w:t xml:space="preserve">培训股</w:t>
            </w:r>
            <w:r/>
          </w:p>
        </w:tc>
      </w:tr>
      <w:tr>
        <w:trPr>
          <w:jc w:val="center"/>
          <w:trHeight w:val="0"/>
        </w:trPr>
        <w:tc>
          <w:tcPr>
            <w:tcBorders>
              <w:top w:val="single" w:color="000000" w:sz="4" w:space="0"/>
              <w:left w:val="single" w:color="000000" w:sz="4" w:space="0"/>
              <w:bottom w:val="single" w:color="000000" w:sz="4" w:space="0"/>
              <w:right w:val="single" w:color="000000" w:sz="4" w:space="0"/>
            </w:tcBorders>
            <w:tcW w:w="707" w:type="dxa"/>
            <w:vAlign w:val="center"/>
            <w:textDirection w:val="lrTb"/>
            <w:noWrap/>
          </w:tcPr>
          <w:p>
            <w:pPr>
              <w:ind w:left="0" w:right="0" w:firstLine="0"/>
              <w:jc w:val="center"/>
              <w:keepLines w:val="0"/>
              <w:keepNext w:val="0"/>
              <w:pageBreakBefore w:val="0"/>
              <w:spacing w:before="100" w:after="100" w:line="240" w:lineRule="auto"/>
              <w:widowControl w:val="off"/>
              <w:rPr>
                <w:rFonts w:hint="eastAsia" w:ascii="宋体" w:hAnsi="宋体" w:eastAsia="宋体" w:cs="宋体"/>
                <w:sz w:val="21"/>
                <w:szCs w:val="21"/>
                <w:lang w:val="en-US" w:eastAsia="zh-CN"/>
              </w:rPr>
              <w:outlineLvl w:val="0"/>
            </w:pPr>
            <w:r>
              <w:rPr>
                <w:rFonts w:hint="eastAsia" w:ascii="宋体" w:hAnsi="宋体" w:eastAsia="宋体" w:cs="宋体"/>
                <w:sz w:val="21"/>
                <w:szCs w:val="21"/>
                <w:lang w:val="en-US" w:eastAsia="zh-CN"/>
              </w:rPr>
              <w:t xml:space="preserve">3</w:t>
            </w:r>
            <w:r/>
          </w:p>
        </w:tc>
        <w:tc>
          <w:tcPr>
            <w:tcBorders>
              <w:top w:val="single" w:color="000000" w:sz="4" w:space="0"/>
              <w:left w:val="single" w:color="000000" w:sz="4" w:space="0"/>
              <w:bottom w:val="single" w:color="000000" w:sz="4" w:space="0"/>
              <w:right w:val="single" w:color="000000" w:sz="4" w:space="0"/>
            </w:tcBorders>
            <w:tcW w:w="2442" w:type="dxa"/>
            <w:vAlign w:val="center"/>
            <w:textDirection w:val="lrTb"/>
            <w:noWrap/>
          </w:tcPr>
          <w:p>
            <w:pPr>
              <w:ind w:left="0" w:right="0" w:firstLine="0"/>
              <w:jc w:val="left"/>
              <w:keepLines w:val="0"/>
              <w:keepNext w:val="0"/>
              <w:pageBreakBefore w:val="0"/>
              <w:spacing w:before="100" w:after="100" w:line="240" w:lineRule="auto"/>
              <w:widowControl w:val="off"/>
              <w:rPr>
                <w:rFonts w:hint="eastAsia" w:ascii="宋体" w:hAnsi="宋体" w:eastAsia="宋体" w:cs="宋体"/>
                <w:sz w:val="21"/>
                <w:szCs w:val="21"/>
                <w:lang w:val="en-US" w:eastAsia="zh-CN"/>
              </w:rPr>
              <w:outlineLvl w:val="0"/>
            </w:pPr>
            <w:r>
              <w:rPr>
                <w:rFonts w:hint="eastAsia" w:ascii="宋体" w:hAnsi="宋体" w:eastAsia="宋体" w:cs="宋体"/>
                <w:sz w:val="21"/>
                <w:szCs w:val="21"/>
                <w:lang w:val="en-US" w:eastAsia="zh-CN"/>
              </w:rPr>
              <w:t xml:space="preserve">新产业新业态带头人培育工程培训班“新农商”</w:t>
            </w:r>
            <w:r/>
          </w:p>
        </w:tc>
        <w:tc>
          <w:tcPr>
            <w:tcBorders>
              <w:top w:val="single" w:color="000000" w:sz="4" w:space="0"/>
              <w:left w:val="single" w:color="000000" w:sz="4" w:space="0"/>
              <w:bottom w:val="single" w:color="000000" w:sz="4" w:space="0"/>
              <w:right w:val="single" w:color="000000" w:sz="4" w:space="0"/>
            </w:tcBorders>
            <w:tcW w:w="1145" w:type="dxa"/>
            <w:vAlign w:val="center"/>
            <w:textDirection w:val="lrTb"/>
            <w:noWrap/>
          </w:tcPr>
          <w:p>
            <w:pPr>
              <w:ind w:left="0" w:right="0" w:firstLine="0"/>
              <w:jc w:val="center"/>
              <w:keepLines w:val="0"/>
              <w:keepNext w:val="0"/>
              <w:pageBreakBefore w:val="0"/>
              <w:spacing w:before="100" w:after="100" w:line="240" w:lineRule="auto"/>
              <w:widowControl w:val="off"/>
              <w:rPr>
                <w:rFonts w:hint="eastAsia" w:ascii="宋体" w:hAnsi="宋体" w:eastAsia="宋体" w:cs="宋体"/>
                <w:color w:val="auto"/>
                <w:sz w:val="21"/>
                <w:szCs w:val="21"/>
                <w:lang w:val="en-US" w:eastAsia="zh-CN"/>
              </w:rPr>
              <w:outlineLvl w:val="0"/>
            </w:pPr>
            <w:r>
              <w:rPr>
                <w:rFonts w:hint="eastAsia" w:ascii="宋体" w:hAnsi="宋体" w:eastAsia="宋体" w:cs="宋体"/>
                <w:color w:val="auto"/>
                <w:sz w:val="21"/>
                <w:szCs w:val="21"/>
                <w:lang w:val="en-US" w:eastAsia="zh-CN"/>
              </w:rPr>
              <w:t xml:space="preserve">10－12月</w:t>
            </w:r>
            <w:r/>
          </w:p>
        </w:tc>
        <w:tc>
          <w:tcPr>
            <w:tcBorders>
              <w:top w:val="none" w:color="000000" w:sz="4" w:space="0"/>
              <w:left w:val="single" w:color="000000" w:sz="4" w:space="0"/>
              <w:bottom w:val="none" w:color="000000" w:sz="4" w:space="0"/>
              <w:right w:val="single" w:color="000000" w:sz="4" w:space="0"/>
            </w:tcBorders>
            <w:tcW w:w="1132" w:type="dxa"/>
            <w:vAlign w:val="center"/>
            <w:vMerge w:val="continue"/>
            <w:textDirection w:val="lrTb"/>
            <w:noWrap/>
          </w:tcPr>
          <w:p>
            <w:pPr>
              <w:ind w:left="0" w:right="0" w:firstLine="0"/>
              <w:jc w:val="left"/>
              <w:keepLines w:val="0"/>
              <w:keepNext w:val="0"/>
              <w:pageBreakBefore w:val="0"/>
              <w:spacing w:before="100" w:after="100" w:line="240" w:lineRule="auto"/>
              <w:widowControl w:val="off"/>
              <w:rPr>
                <w:rFonts w:hint="eastAsia" w:ascii="宋体" w:hAnsi="宋体" w:eastAsia="宋体" w:cs="宋体"/>
                <w:sz w:val="21"/>
                <w:szCs w:val="21"/>
                <w:lang w:val="en-US" w:eastAsia="zh-CN"/>
              </w:rPr>
              <w:outlineLvl w:val="0"/>
            </w:pPr>
            <w:r>
              <w:rPr>
                <w:rFonts w:hint="eastAsia" w:ascii="宋体" w:hAnsi="宋体" w:eastAsia="宋体" w:cs="宋体"/>
                <w:sz w:val="21"/>
                <w:szCs w:val="21"/>
                <w:lang w:val="en-US" w:eastAsia="zh-CN"/>
              </w:rPr>
            </w:r>
            <w:r/>
          </w:p>
        </w:tc>
        <w:tc>
          <w:tcPr>
            <w:tcBorders>
              <w:top w:val="single" w:color="000000" w:sz="4" w:space="0"/>
              <w:left w:val="single" w:color="000000" w:sz="4" w:space="0"/>
              <w:bottom w:val="single" w:color="000000" w:sz="4" w:space="0"/>
              <w:right w:val="single" w:color="000000" w:sz="4" w:space="0"/>
            </w:tcBorders>
            <w:tcW w:w="1173" w:type="dxa"/>
            <w:vAlign w:val="center"/>
            <w:textDirection w:val="lrTb"/>
            <w:noWrap/>
          </w:tcPr>
          <w:p>
            <w:pPr>
              <w:ind w:left="0" w:right="0" w:firstLine="0"/>
              <w:jc w:val="center"/>
              <w:keepLines w:val="0"/>
              <w:keepNext w:val="0"/>
              <w:pageBreakBefore w:val="0"/>
              <w:spacing w:before="100" w:after="100" w:line="240" w:lineRule="auto"/>
              <w:widowControl w:val="off"/>
              <w:rPr>
                <w:rFonts w:hint="eastAsia" w:ascii="宋体" w:hAnsi="宋体" w:eastAsia="宋体" w:cs="宋体"/>
                <w:sz w:val="21"/>
                <w:szCs w:val="21"/>
                <w:lang w:val="en-US" w:eastAsia="zh-CN"/>
              </w:rPr>
              <w:outlineLvl w:val="0"/>
            </w:pPr>
            <w:r>
              <w:rPr>
                <w:rFonts w:hint="eastAsia" w:ascii="宋体" w:hAnsi="宋体" w:eastAsia="宋体" w:cs="宋体"/>
                <w:sz w:val="21"/>
                <w:szCs w:val="21"/>
                <w:lang w:val="en-US" w:eastAsia="zh-CN"/>
              </w:rPr>
              <w:t xml:space="preserve">100</w:t>
            </w:r>
            <w:r/>
          </w:p>
        </w:tc>
        <w:tc>
          <w:tcPr>
            <w:tcBorders>
              <w:top w:val="single" w:color="000000" w:sz="4" w:space="0"/>
              <w:left w:val="single" w:color="000000" w:sz="4" w:space="0"/>
              <w:bottom w:val="single" w:color="000000" w:sz="4" w:space="0"/>
              <w:right w:val="single" w:color="000000" w:sz="4" w:space="0"/>
            </w:tcBorders>
            <w:tcW w:w="1171" w:type="dxa"/>
            <w:vAlign w:val="center"/>
            <w:textDirection w:val="lrTb"/>
            <w:noWrap/>
          </w:tcPr>
          <w:p>
            <w:pPr>
              <w:ind w:left="0" w:right="0" w:firstLine="0"/>
              <w:jc w:val="center"/>
              <w:keepLines w:val="0"/>
              <w:keepNext w:val="0"/>
              <w:pageBreakBefore w:val="0"/>
              <w:spacing w:before="100" w:after="100" w:line="240" w:lineRule="auto"/>
              <w:widowControl w:val="off"/>
              <w:rPr>
                <w:rFonts w:hint="eastAsia" w:ascii="宋体" w:hAnsi="宋体" w:eastAsia="宋体" w:cs="宋体"/>
                <w:sz w:val="21"/>
                <w:szCs w:val="21"/>
                <w:lang w:val="en-US" w:eastAsia="zh-CN"/>
              </w:rPr>
              <w:outlineLvl w:val="0"/>
            </w:pPr>
            <w:r>
              <w:rPr>
                <w:rFonts w:hint="eastAsia" w:ascii="宋体" w:hAnsi="宋体" w:eastAsia="宋体" w:cs="宋体"/>
                <w:sz w:val="21"/>
                <w:szCs w:val="21"/>
                <w:lang w:val="en-US" w:eastAsia="zh-CN"/>
              </w:rPr>
              <w:t xml:space="preserve">培训股</w:t>
            </w:r>
            <w:r/>
          </w:p>
        </w:tc>
      </w:tr>
      <w:tr>
        <w:trPr>
          <w:jc w:val="center"/>
          <w:trHeight w:val="0"/>
        </w:trPr>
        <w:tc>
          <w:tcPr>
            <w:tcBorders>
              <w:top w:val="single" w:color="000000" w:sz="4" w:space="0"/>
              <w:left w:val="single" w:color="000000" w:sz="4" w:space="0"/>
              <w:bottom w:val="single" w:color="000000" w:sz="4" w:space="0"/>
              <w:right w:val="single" w:color="000000" w:sz="4" w:space="0"/>
            </w:tcBorders>
            <w:tcW w:w="707" w:type="dxa"/>
            <w:vAlign w:val="center"/>
            <w:textDirection w:val="lrTb"/>
            <w:noWrap/>
          </w:tcPr>
          <w:p>
            <w:pPr>
              <w:ind w:left="0" w:right="0" w:firstLine="0"/>
              <w:jc w:val="center"/>
              <w:keepLines w:val="0"/>
              <w:keepNext w:val="0"/>
              <w:pageBreakBefore w:val="0"/>
              <w:spacing w:before="100" w:after="100" w:line="240" w:lineRule="auto"/>
              <w:widowControl w:val="off"/>
              <w:rPr>
                <w:rFonts w:hint="eastAsia" w:ascii="宋体" w:hAnsi="宋体" w:eastAsia="宋体" w:cs="宋体"/>
                <w:sz w:val="21"/>
                <w:szCs w:val="21"/>
                <w:lang w:val="en-US" w:eastAsia="zh-CN"/>
              </w:rPr>
              <w:outlineLvl w:val="0"/>
            </w:pPr>
            <w:r>
              <w:rPr>
                <w:rFonts w:hint="eastAsia" w:ascii="宋体" w:hAnsi="宋体" w:eastAsia="宋体" w:cs="宋体"/>
                <w:sz w:val="21"/>
                <w:szCs w:val="21"/>
                <w:lang w:val="en-US" w:eastAsia="zh-CN"/>
              </w:rPr>
              <w:t xml:space="preserve">4</w:t>
            </w:r>
            <w:r/>
          </w:p>
        </w:tc>
        <w:tc>
          <w:tcPr>
            <w:tcBorders>
              <w:top w:val="single" w:color="000000" w:sz="4" w:space="0"/>
              <w:left w:val="single" w:color="000000" w:sz="4" w:space="0"/>
              <w:bottom w:val="single" w:color="000000" w:sz="4" w:space="0"/>
              <w:right w:val="single" w:color="000000" w:sz="4" w:space="0"/>
            </w:tcBorders>
            <w:tcW w:w="2442" w:type="dxa"/>
            <w:vAlign w:val="center"/>
            <w:textDirection w:val="lrTb"/>
            <w:noWrap/>
          </w:tcPr>
          <w:p>
            <w:pPr>
              <w:ind w:left="0" w:right="0" w:firstLine="0"/>
              <w:jc w:val="left"/>
              <w:keepLines w:val="0"/>
              <w:keepNext w:val="0"/>
              <w:pageBreakBefore w:val="0"/>
              <w:spacing w:before="100" w:after="100" w:line="240" w:lineRule="auto"/>
              <w:widowControl w:val="off"/>
              <w:rPr>
                <w:rFonts w:hint="eastAsia" w:ascii="宋体" w:hAnsi="宋体" w:eastAsia="宋体" w:cs="宋体"/>
                <w:sz w:val="21"/>
                <w:szCs w:val="21"/>
                <w:lang w:val="en-US" w:eastAsia="zh-CN"/>
              </w:rPr>
              <w:outlineLvl w:val="0"/>
            </w:pPr>
            <w:r>
              <w:rPr>
                <w:rFonts w:hint="eastAsia" w:ascii="宋体" w:hAnsi="宋体" w:eastAsia="宋体" w:cs="宋体"/>
                <w:sz w:val="21"/>
                <w:szCs w:val="21"/>
                <w:lang w:val="en-US" w:eastAsia="zh-CN"/>
              </w:rPr>
              <w:t xml:space="preserve">新产业新业态带头人培育工程培训班“新农服”</w:t>
            </w:r>
            <w:r/>
          </w:p>
        </w:tc>
        <w:tc>
          <w:tcPr>
            <w:tcBorders>
              <w:top w:val="single" w:color="000000" w:sz="4" w:space="0"/>
              <w:left w:val="single" w:color="000000" w:sz="4" w:space="0"/>
              <w:bottom w:val="single" w:color="000000" w:sz="4" w:space="0"/>
              <w:right w:val="single" w:color="000000" w:sz="4" w:space="0"/>
            </w:tcBorders>
            <w:tcW w:w="1145" w:type="dxa"/>
            <w:vAlign w:val="center"/>
            <w:textDirection w:val="lrTb"/>
            <w:noWrap/>
          </w:tcPr>
          <w:p>
            <w:pPr>
              <w:ind w:left="0" w:right="0" w:firstLine="0"/>
              <w:jc w:val="center"/>
              <w:keepLines w:val="0"/>
              <w:keepNext w:val="0"/>
              <w:pageBreakBefore w:val="0"/>
              <w:spacing w:before="100" w:after="100" w:line="240" w:lineRule="auto"/>
              <w:widowControl w:val="off"/>
              <w:rPr>
                <w:rFonts w:hint="eastAsia" w:ascii="宋体" w:hAnsi="宋体" w:eastAsia="宋体" w:cs="宋体"/>
                <w:color w:val="auto"/>
                <w:sz w:val="21"/>
                <w:szCs w:val="21"/>
                <w:lang w:val="en-US" w:eastAsia="zh-CN"/>
              </w:rPr>
              <w:outlineLvl w:val="0"/>
            </w:pPr>
            <w:r>
              <w:rPr>
                <w:rFonts w:hint="eastAsia" w:ascii="宋体" w:hAnsi="宋体" w:eastAsia="宋体" w:cs="宋体"/>
                <w:color w:val="auto"/>
                <w:sz w:val="21"/>
                <w:szCs w:val="21"/>
                <w:lang w:val="en-US" w:eastAsia="zh-CN"/>
              </w:rPr>
              <w:t xml:space="preserve">10－12月</w:t>
            </w:r>
            <w:r/>
          </w:p>
        </w:tc>
        <w:tc>
          <w:tcPr>
            <w:tcBorders>
              <w:top w:val="none" w:color="000000" w:sz="4" w:space="0"/>
              <w:left w:val="single" w:color="000000" w:sz="4" w:space="0"/>
              <w:bottom w:val="single" w:color="000000" w:sz="4" w:space="0"/>
              <w:right w:val="single" w:color="000000" w:sz="4" w:space="0"/>
            </w:tcBorders>
            <w:tcW w:w="1132" w:type="dxa"/>
            <w:vAlign w:val="center"/>
            <w:vMerge w:val="continue"/>
            <w:textDirection w:val="lrTb"/>
            <w:noWrap/>
          </w:tcPr>
          <w:p>
            <w:pPr>
              <w:ind w:left="0" w:right="0" w:firstLine="0"/>
              <w:jc w:val="left"/>
              <w:keepLines w:val="0"/>
              <w:keepNext w:val="0"/>
              <w:pageBreakBefore w:val="0"/>
              <w:spacing w:before="100" w:after="100" w:line="240" w:lineRule="auto"/>
              <w:widowControl w:val="off"/>
              <w:rPr>
                <w:rFonts w:hint="eastAsia" w:ascii="宋体" w:hAnsi="宋体" w:eastAsia="宋体" w:cs="宋体"/>
                <w:sz w:val="21"/>
                <w:szCs w:val="21"/>
                <w:lang w:val="en-US" w:eastAsia="zh-CN"/>
              </w:rPr>
              <w:outlineLvl w:val="0"/>
            </w:pPr>
            <w:r>
              <w:rPr>
                <w:rFonts w:hint="eastAsia" w:ascii="宋体" w:hAnsi="宋体" w:eastAsia="宋体" w:cs="宋体"/>
                <w:sz w:val="21"/>
                <w:szCs w:val="21"/>
                <w:lang w:val="en-US" w:eastAsia="zh-CN"/>
              </w:rPr>
            </w:r>
            <w:r/>
          </w:p>
        </w:tc>
        <w:tc>
          <w:tcPr>
            <w:tcBorders>
              <w:top w:val="single" w:color="000000" w:sz="4" w:space="0"/>
              <w:left w:val="single" w:color="000000" w:sz="4" w:space="0"/>
              <w:bottom w:val="single" w:color="000000" w:sz="4" w:space="0"/>
              <w:right w:val="single" w:color="000000" w:sz="4" w:space="0"/>
            </w:tcBorders>
            <w:tcW w:w="1173" w:type="dxa"/>
            <w:vAlign w:val="center"/>
            <w:textDirection w:val="lrTb"/>
            <w:noWrap/>
          </w:tcPr>
          <w:p>
            <w:pPr>
              <w:ind w:left="0" w:right="0" w:firstLine="0"/>
              <w:jc w:val="center"/>
              <w:keepLines w:val="0"/>
              <w:keepNext w:val="0"/>
              <w:pageBreakBefore w:val="0"/>
              <w:spacing w:before="100" w:after="100" w:line="240" w:lineRule="auto"/>
              <w:widowControl w:val="off"/>
              <w:rPr>
                <w:rFonts w:hint="eastAsia" w:ascii="宋体" w:hAnsi="宋体" w:eastAsia="宋体" w:cs="宋体"/>
                <w:sz w:val="21"/>
                <w:szCs w:val="21"/>
                <w:lang w:val="en-US" w:eastAsia="zh-CN"/>
              </w:rPr>
              <w:outlineLvl w:val="0"/>
            </w:pPr>
            <w:r>
              <w:rPr>
                <w:rFonts w:hint="eastAsia" w:ascii="宋体" w:hAnsi="宋体" w:eastAsia="宋体" w:cs="宋体"/>
                <w:sz w:val="21"/>
                <w:szCs w:val="21"/>
                <w:lang w:val="en-US" w:eastAsia="zh-CN"/>
              </w:rPr>
              <w:t xml:space="preserve">100</w:t>
            </w:r>
            <w:r/>
          </w:p>
        </w:tc>
        <w:tc>
          <w:tcPr>
            <w:tcBorders>
              <w:top w:val="single" w:color="000000" w:sz="4" w:space="0"/>
              <w:left w:val="single" w:color="000000" w:sz="4" w:space="0"/>
              <w:bottom w:val="single" w:color="000000" w:sz="4" w:space="0"/>
              <w:right w:val="single" w:color="000000" w:sz="4" w:space="0"/>
            </w:tcBorders>
            <w:tcW w:w="1171" w:type="dxa"/>
            <w:vAlign w:val="center"/>
            <w:textDirection w:val="lrTb"/>
            <w:noWrap/>
          </w:tcPr>
          <w:p>
            <w:pPr>
              <w:ind w:left="0" w:right="0" w:firstLine="0"/>
              <w:jc w:val="center"/>
              <w:keepLines w:val="0"/>
              <w:keepNext w:val="0"/>
              <w:pageBreakBefore w:val="0"/>
              <w:spacing w:before="100" w:after="100" w:line="240" w:lineRule="auto"/>
              <w:widowControl w:val="off"/>
              <w:rPr>
                <w:rFonts w:hint="eastAsia" w:ascii="宋体" w:hAnsi="宋体" w:eastAsia="宋体" w:cs="宋体"/>
                <w:sz w:val="21"/>
                <w:szCs w:val="21"/>
                <w:lang w:val="en-US" w:eastAsia="zh-CN"/>
              </w:rPr>
              <w:outlineLvl w:val="0"/>
            </w:pPr>
            <w:r>
              <w:rPr>
                <w:rFonts w:hint="eastAsia" w:ascii="宋体" w:hAnsi="宋体" w:eastAsia="宋体" w:cs="宋体"/>
                <w:sz w:val="21"/>
                <w:szCs w:val="21"/>
                <w:lang w:val="en-US" w:eastAsia="zh-CN"/>
              </w:rPr>
              <w:t xml:space="preserve">培训股</w:t>
            </w:r>
            <w:bookmarkEnd w:id="262"/>
            <w:r/>
            <w:r/>
          </w:p>
        </w:tc>
      </w:tr>
    </w:tbl>
    <w:p>
      <w:pPr>
        <w:ind w:firstLine="482"/>
        <w:jc w:val="left"/>
        <w:keepLines w:val="0"/>
        <w:keepNext w:val="0"/>
        <w:pageBreakBefore w:val="0"/>
        <w:spacing w:before="100" w:after="100" w:line="420" w:lineRule="exact"/>
        <w:widowControl w:val="off"/>
        <w:rPr>
          <w:rFonts w:hint="eastAsia" w:ascii="宋体" w:hAnsi="宋体" w:eastAsia="宋体" w:cs="宋体"/>
          <w:b/>
          <w:bCs/>
          <w:sz w:val="24"/>
          <w:lang w:val="en-US" w:eastAsia="zh-CN"/>
        </w:rPr>
        <w:outlineLvl w:val="0"/>
      </w:pPr>
      <w:r/>
      <w:bookmarkStart w:id="265" w:name="_Toc17985"/>
      <w:r/>
      <w:bookmarkStart w:id="266" w:name="_Toc12439"/>
      <w:r>
        <w:rPr>
          <w:rFonts w:hint="eastAsia" w:ascii="宋体" w:hAnsi="宋体" w:eastAsia="宋体" w:cs="宋体"/>
          <w:b/>
          <w:bCs/>
          <w:sz w:val="24"/>
          <w:lang w:val="en-US" w:eastAsia="zh-CN"/>
        </w:rPr>
        <w:t xml:space="preserve">三、资</w:t>
      </w:r>
      <w:bookmarkEnd w:id="265"/>
      <w:r/>
      <w:bookmarkEnd w:id="266"/>
      <w:r>
        <w:rPr>
          <w:rFonts w:hint="eastAsia" w:ascii="宋体" w:hAnsi="宋体" w:eastAsia="宋体" w:cs="宋体"/>
          <w:b/>
          <w:bCs/>
          <w:sz w:val="24"/>
          <w:lang w:val="en-US" w:eastAsia="zh-CN"/>
        </w:rPr>
        <w:t xml:space="preserve">服务要求</w:t>
      </w:r>
      <w:r/>
    </w:p>
    <w:p>
      <w:pPr>
        <w:ind w:firstLine="482"/>
        <w:jc w:val="left"/>
        <w:keepLines w:val="0"/>
        <w:keepNext w:val="0"/>
        <w:pageBreakBefore w:val="0"/>
        <w:spacing w:line="400" w:lineRule="exact"/>
        <w:widowControl w:val="off"/>
        <w:rPr>
          <w:rFonts w:hint="eastAsia" w:ascii="宋体" w:hAnsi="宋体" w:eastAsia="宋体" w:cs="宋体"/>
          <w:sz w:val="24"/>
          <w:szCs w:val="24"/>
          <w:lang w:val="en-US" w:eastAsia="zh-CN"/>
        </w:rPr>
        <w:outlineLvl w:val="0"/>
      </w:pPr>
      <w:r>
        <w:rPr>
          <w:rFonts w:hint="eastAsia" w:ascii="宋体" w:hAnsi="宋体" w:eastAsia="宋体" w:cs="宋体"/>
          <w:sz w:val="24"/>
          <w:szCs w:val="24"/>
          <w:lang w:val="en-US" w:eastAsia="zh-CN"/>
        </w:rPr>
        <w:t xml:space="preserve">1、成交培训机构须与采购人签订合同，明确双方的权利义务。</w:t>
      </w:r>
      <w:r/>
    </w:p>
    <w:p>
      <w:pPr>
        <w:ind w:firstLine="482"/>
        <w:jc w:val="left"/>
        <w:keepLines w:val="0"/>
        <w:keepNext w:val="0"/>
        <w:pageBreakBefore w:val="0"/>
        <w:spacing w:line="400" w:lineRule="exact"/>
        <w:widowControl w:val="off"/>
        <w:rPr>
          <w:rFonts w:hint="eastAsia" w:ascii="宋体" w:hAnsi="宋体" w:eastAsia="宋体" w:cs="宋体"/>
          <w:sz w:val="24"/>
          <w:szCs w:val="24"/>
          <w:lang w:val="en-US" w:eastAsia="zh-CN"/>
        </w:rPr>
        <w:outlineLvl w:val="0"/>
      </w:pPr>
      <w:r>
        <w:rPr>
          <w:rFonts w:hint="eastAsia" w:ascii="宋体" w:hAnsi="宋体" w:eastAsia="宋体" w:cs="宋体"/>
          <w:sz w:val="24"/>
          <w:szCs w:val="24"/>
          <w:lang w:val="en-US" w:eastAsia="zh-CN"/>
        </w:rPr>
        <w:t xml:space="preserve">2、采购人将于前7个工作日提供完整的人员名单，成交培训机构在开展培训前应按照要求制定的相应教学计划、食宿计划、用车计划、学员花名册、师资材料等报采购人备案，备案通过后方可开班。</w:t>
      </w:r>
      <w:r/>
    </w:p>
    <w:p>
      <w:pPr>
        <w:ind w:firstLine="482"/>
        <w:jc w:val="left"/>
        <w:keepLines w:val="0"/>
        <w:keepNext w:val="0"/>
        <w:pageBreakBefore w:val="0"/>
        <w:spacing w:line="400" w:lineRule="exact"/>
        <w:widowControl w:val="off"/>
        <w:rPr>
          <w:rFonts w:hint="eastAsia" w:ascii="宋体" w:hAnsi="宋体" w:eastAsia="宋体" w:cs="宋体"/>
          <w:sz w:val="24"/>
          <w:szCs w:val="24"/>
          <w:lang w:val="en-US" w:eastAsia="zh-CN"/>
        </w:rPr>
        <w:outlineLvl w:val="0"/>
      </w:pPr>
      <w:r>
        <w:rPr>
          <w:rFonts w:hint="eastAsia" w:ascii="宋体" w:hAnsi="宋体" w:eastAsia="宋体" w:cs="宋体"/>
          <w:sz w:val="24"/>
          <w:szCs w:val="24"/>
          <w:lang w:val="en-US" w:eastAsia="zh-CN"/>
        </w:rPr>
        <w:t xml:space="preserve">3、成交培训机构要严格按照制定的教学计划开展培训，不得擅自更改、缩短课时，保证实际课时和学习内容保保质保量完成；要严明学习纪律，坚持做好培训期间的考勤登记工作；注重培训质量、培训效果，课后反馈，采购人负责对培训过程进行监督、指导、服务。</w:t>
      </w:r>
      <w:r/>
    </w:p>
    <w:p>
      <w:pPr>
        <w:ind w:firstLine="482"/>
        <w:jc w:val="left"/>
        <w:keepLines w:val="0"/>
        <w:keepNext w:val="0"/>
        <w:pageBreakBefore w:val="0"/>
        <w:spacing w:line="400" w:lineRule="exact"/>
        <w:widowControl w:val="off"/>
        <w:rPr>
          <w:rFonts w:hint="eastAsia" w:ascii="宋体" w:hAnsi="宋体" w:eastAsia="宋体" w:cs="宋体"/>
          <w:sz w:val="24"/>
          <w:szCs w:val="24"/>
          <w:lang w:val="en-US" w:eastAsia="zh-CN"/>
        </w:rPr>
        <w:outlineLvl w:val="0"/>
      </w:pPr>
      <w:r>
        <w:rPr>
          <w:rFonts w:hint="eastAsia" w:ascii="宋体" w:hAnsi="宋体" w:eastAsia="宋体" w:cs="宋体"/>
          <w:sz w:val="24"/>
          <w:szCs w:val="24"/>
          <w:lang w:val="en-US" w:eastAsia="zh-CN"/>
        </w:rPr>
        <w:t xml:space="preserve">4、培训期满后，由成交培训机构按照规定颁发相应的培训合格证书。</w:t>
      </w:r>
      <w:r/>
    </w:p>
    <w:p>
      <w:pPr>
        <w:ind w:firstLine="482"/>
        <w:jc w:val="left"/>
        <w:keepLines w:val="0"/>
        <w:keepNext w:val="0"/>
        <w:pageBreakBefore w:val="0"/>
        <w:spacing w:line="400" w:lineRule="exact"/>
        <w:widowControl w:val="off"/>
        <w:rPr>
          <w:rFonts w:hint="eastAsia" w:ascii="宋体" w:hAnsi="宋体" w:eastAsia="宋体" w:cs="宋体"/>
          <w:sz w:val="24"/>
          <w:szCs w:val="24"/>
          <w:lang w:val="en-US" w:eastAsia="zh-CN"/>
        </w:rPr>
        <w:outlineLvl w:val="0"/>
      </w:pPr>
      <w:r>
        <w:rPr>
          <w:rFonts w:hint="eastAsia" w:ascii="宋体" w:hAnsi="宋体" w:eastAsia="宋体" w:cs="宋体"/>
          <w:sz w:val="24"/>
          <w:szCs w:val="24"/>
          <w:lang w:val="en-US" w:eastAsia="zh-CN"/>
        </w:rPr>
        <w:t xml:space="preserve">5、培训过程中所涉及的费用标准应按采购人及相关部门规定执行，不得超标。</w:t>
      </w:r>
      <w:r/>
    </w:p>
    <w:p>
      <w:pPr>
        <w:ind w:firstLine="482"/>
        <w:jc w:val="left"/>
        <w:keepLines w:val="0"/>
        <w:keepNext w:val="0"/>
        <w:pageBreakBefore w:val="0"/>
        <w:spacing w:line="400" w:lineRule="exact"/>
        <w:widowControl w:val="off"/>
        <w:rPr>
          <w:rFonts w:hint="eastAsia" w:ascii="宋体" w:hAnsi="宋体" w:eastAsia="宋体" w:cs="宋体"/>
          <w:sz w:val="24"/>
          <w:szCs w:val="24"/>
          <w:lang w:val="en-US" w:eastAsia="zh-CN"/>
        </w:rPr>
        <w:outlineLvl w:val="0"/>
      </w:pPr>
      <w:r>
        <w:rPr>
          <w:rFonts w:hint="eastAsia" w:ascii="宋体" w:hAnsi="宋体" w:eastAsia="宋体" w:cs="宋体"/>
          <w:sz w:val="24"/>
          <w:szCs w:val="24"/>
          <w:lang w:val="en-US" w:eastAsia="zh-CN"/>
        </w:rPr>
        <w:t xml:space="preserve">6、培训所需的教材、设备、设施由培训机构提供。室内外培训场地、食宿交通应由培训机构沟通、对接到位。</w:t>
      </w:r>
      <w:r/>
    </w:p>
    <w:p>
      <w:pPr>
        <w:ind w:firstLine="482"/>
        <w:jc w:val="left"/>
        <w:keepLines w:val="0"/>
        <w:keepNext w:val="0"/>
        <w:pageBreakBefore w:val="0"/>
        <w:spacing w:line="400" w:lineRule="exact"/>
        <w:widowControl w:val="off"/>
        <w:rPr>
          <w:rFonts w:hint="eastAsia" w:ascii="宋体" w:hAnsi="宋体" w:eastAsia="宋体" w:cs="宋体"/>
          <w:sz w:val="24"/>
          <w:szCs w:val="24"/>
          <w:lang w:val="en-US" w:eastAsia="zh-CN"/>
        </w:rPr>
        <w:outlineLvl w:val="0"/>
      </w:pPr>
      <w:r>
        <w:rPr>
          <w:rFonts w:hint="eastAsia" w:ascii="宋体" w:hAnsi="宋体" w:eastAsia="宋体" w:cs="宋体"/>
          <w:sz w:val="24"/>
          <w:szCs w:val="24"/>
          <w:lang w:val="en-US" w:eastAsia="zh-CN"/>
        </w:rPr>
        <w:t xml:space="preserve">7、培训结束后3个工作日内向采购人提供培训成果评估报告。包括但不限于：学员满意度、知识、技能、态度等方面的收获等。</w:t>
      </w:r>
      <w:r/>
    </w:p>
    <w:p>
      <w:pPr>
        <w:ind w:firstLine="482"/>
        <w:jc w:val="left"/>
        <w:keepLines w:val="0"/>
        <w:keepNext w:val="0"/>
        <w:pageBreakBefore w:val="0"/>
        <w:spacing w:line="400" w:lineRule="exact"/>
        <w:widowControl w:val="off"/>
        <w:rPr>
          <w:rFonts w:hint="eastAsia" w:ascii="宋体" w:hAnsi="宋体" w:eastAsia="宋体" w:cs="宋体"/>
          <w:sz w:val="24"/>
          <w:szCs w:val="24"/>
          <w:lang w:val="en-US" w:eastAsia="zh-CN"/>
        </w:rPr>
        <w:outlineLvl w:val="0"/>
      </w:pPr>
      <w:r>
        <w:rPr>
          <w:rFonts w:hint="eastAsia" w:ascii="宋体" w:hAnsi="宋体" w:eastAsia="宋体" w:cs="宋体"/>
          <w:sz w:val="24"/>
          <w:szCs w:val="24"/>
          <w:lang w:val="en-US" w:eastAsia="zh-CN"/>
        </w:rPr>
        <w:t xml:space="preserve">8、未尽事项详见《江苏省2026年中央财政高素质农民培育工作实施方案》要求，最终实施方案以采购人批准方案为准。</w:t>
      </w:r>
      <w:r/>
    </w:p>
    <w:p>
      <w:pPr>
        <w:ind w:firstLine="482"/>
        <w:jc w:val="left"/>
        <w:keepLines w:val="0"/>
        <w:keepNext w:val="0"/>
        <w:pageBreakBefore w:val="0"/>
        <w:spacing w:before="100" w:after="100" w:line="420" w:lineRule="exact"/>
        <w:widowControl w:val="off"/>
        <w:rPr>
          <w:rFonts w:hint="eastAsia" w:ascii="宋体" w:hAnsi="宋体" w:eastAsia="宋体" w:cs="宋体"/>
          <w:b/>
          <w:bCs/>
          <w:sz w:val="24"/>
          <w:lang w:val="en-US" w:eastAsia="zh-CN"/>
        </w:rPr>
        <w:outlineLvl w:val="0"/>
      </w:pPr>
      <w:r>
        <w:rPr>
          <w:rFonts w:hint="eastAsia" w:ascii="宋体" w:hAnsi="宋体" w:eastAsia="宋体" w:cs="宋体"/>
          <w:b/>
          <w:bCs/>
          <w:sz w:val="24"/>
          <w:lang w:val="en-US" w:eastAsia="zh-CN"/>
        </w:rPr>
        <w:t xml:space="preserve">四、服务期</w:t>
      </w:r>
      <w:r/>
    </w:p>
    <w:p>
      <w:pPr>
        <w:ind w:firstLine="482"/>
        <w:jc w:val="left"/>
        <w:keepLines w:val="0"/>
        <w:keepNext w:val="0"/>
        <w:pageBreakBefore w:val="0"/>
        <w:spacing w:before="100" w:after="100" w:line="420" w:lineRule="exact"/>
        <w:widowControl w:val="off"/>
        <w:rPr>
          <w:rFonts w:hint="eastAsia" w:ascii="宋体" w:hAnsi="宋体" w:eastAsia="宋体" w:cs="宋体"/>
          <w:color w:val="auto"/>
          <w:sz w:val="24"/>
          <w:szCs w:val="24"/>
          <w:lang w:val="en-US" w:eastAsia="zh-CN"/>
        </w:rPr>
        <w:outlineLvl w:val="0"/>
      </w:pPr>
      <w:r>
        <w:rPr>
          <w:rFonts w:hint="eastAsia" w:ascii="宋体" w:hAnsi="宋体" w:eastAsia="宋体" w:cs="宋体"/>
          <w:color w:val="auto"/>
          <w:sz w:val="24"/>
          <w:szCs w:val="24"/>
          <w:lang w:val="en-US" w:eastAsia="zh-CN"/>
        </w:rPr>
        <w:t xml:space="preserve">合同签订后30天内完成（工作时间安排可根据项目进展的实际情况而调整）</w:t>
      </w:r>
      <w:r/>
    </w:p>
    <w:p>
      <w:pPr>
        <w:ind w:firstLine="482"/>
        <w:jc w:val="left"/>
        <w:keepLines w:val="0"/>
        <w:keepNext w:val="0"/>
        <w:pageBreakBefore w:val="0"/>
        <w:spacing w:before="100" w:after="100" w:line="420" w:lineRule="exact"/>
        <w:widowControl w:val="off"/>
        <w:rPr>
          <w:rFonts w:hint="eastAsia" w:ascii="宋体" w:hAnsi="宋体" w:eastAsia="宋体" w:cs="宋体"/>
          <w:b/>
          <w:bCs/>
          <w:sz w:val="24"/>
          <w:lang w:val="en-US" w:eastAsia="zh-CN"/>
        </w:rPr>
        <w:outlineLvl w:val="0"/>
      </w:pPr>
      <w:r>
        <w:rPr>
          <w:rFonts w:hint="eastAsia" w:ascii="宋体" w:hAnsi="宋体" w:eastAsia="宋体" w:cs="宋体"/>
          <w:b/>
          <w:bCs/>
          <w:sz w:val="24"/>
          <w:lang w:val="en-US" w:eastAsia="zh-CN"/>
        </w:rPr>
        <w:t xml:space="preserve">五、服务需求</w:t>
      </w:r>
      <w:r/>
    </w:p>
    <w:p>
      <w:pPr>
        <w:ind w:firstLine="482"/>
        <w:jc w:val="left"/>
        <w:keepLines w:val="0"/>
        <w:keepNext w:val="0"/>
        <w:pageBreakBefore w:val="0"/>
        <w:spacing w:line="400" w:lineRule="exact"/>
        <w:widowControl w:val="off"/>
        <w:rPr>
          <w:rFonts w:hint="eastAsia" w:ascii="宋体" w:hAnsi="宋体" w:eastAsia="宋体" w:cs="宋体"/>
          <w:sz w:val="24"/>
          <w:szCs w:val="24"/>
          <w:lang w:val="en-US" w:eastAsia="zh-CN"/>
        </w:rPr>
        <w:outlineLvl w:val="0"/>
      </w:pPr>
      <w:r>
        <w:rPr>
          <w:rFonts w:hint="eastAsia" w:ascii="宋体" w:hAnsi="宋体" w:eastAsia="宋体" w:cs="宋体"/>
          <w:sz w:val="24"/>
          <w:szCs w:val="24"/>
          <w:lang w:val="en-US" w:eastAsia="zh-CN"/>
        </w:rPr>
        <w:t xml:space="preserve">1.实施方案</w:t>
      </w:r>
      <w:r/>
    </w:p>
    <w:p>
      <w:pPr>
        <w:ind w:firstLine="482"/>
        <w:jc w:val="left"/>
        <w:keepLines w:val="0"/>
        <w:keepNext w:val="0"/>
        <w:pageBreakBefore w:val="0"/>
        <w:spacing w:line="400" w:lineRule="exact"/>
        <w:widowControl w:val="off"/>
        <w:rPr>
          <w:rFonts w:hint="eastAsia" w:ascii="宋体" w:hAnsi="宋体" w:eastAsia="宋体" w:cs="宋体"/>
          <w:sz w:val="24"/>
          <w:szCs w:val="24"/>
          <w:lang w:val="en-US" w:eastAsia="zh-CN"/>
        </w:rPr>
        <w:outlineLvl w:val="0"/>
      </w:pPr>
      <w:r>
        <w:rPr>
          <w:rFonts w:hint="eastAsia" w:ascii="宋体" w:hAnsi="宋体" w:eastAsia="宋体" w:cs="宋体"/>
          <w:sz w:val="24"/>
          <w:szCs w:val="24"/>
          <w:lang w:val="en-US" w:eastAsia="zh-CN"/>
        </w:rPr>
        <w:t xml:space="preserve">围绕粮油和重要农产品生产经营主体提升工程（新农匠）、新产业新业态带头人培育工程（新农创、新</w:t>
      </w:r>
      <w:r>
        <w:rPr>
          <w:rFonts w:hint="eastAsia" w:ascii="宋体" w:hAnsi="宋体" w:eastAsia="宋体" w:cs="宋体"/>
          <w:sz w:val="24"/>
          <w:szCs w:val="24"/>
          <w:lang w:val="en-US" w:eastAsia="zh-CN"/>
        </w:rPr>
        <w:t xml:space="preserve">农商）、文明乡风建设素质素养提升工程（新农服）四个培育类型制定实施方案，培育人数不少于400人（“新农匠”100人、“新农创”100人、“新农商”100人、“新农服”100人）；结合《江苏省2026年中央财政高素质农民培育工作实施方案》要求和兴化市农业生产实际确定培育主题，培育目标明确；采取观摩实践为主的线上线下融合培育方式，组织小班化教学，班级人数原则上不超50人；方案需包含“培育前调研-培育中实施-培育后跟踪”全流程设计，学时设计紧凑，经费预算合理，进度安排科学，须于2026年12月底实施完成培训任务。</w:t>
      </w:r>
      <w:r/>
    </w:p>
    <w:p>
      <w:pPr>
        <w:ind w:firstLine="482"/>
        <w:jc w:val="left"/>
        <w:keepLines w:val="0"/>
        <w:keepNext w:val="0"/>
        <w:pageBreakBefore w:val="0"/>
        <w:spacing w:line="400" w:lineRule="exact"/>
        <w:widowControl w:val="off"/>
        <w:rPr>
          <w:rFonts w:hint="eastAsia" w:ascii="宋体" w:hAnsi="宋体" w:eastAsia="宋体" w:cs="宋体"/>
          <w:sz w:val="24"/>
          <w:szCs w:val="24"/>
          <w:lang w:val="en-US" w:eastAsia="zh-CN"/>
        </w:rPr>
        <w:outlineLvl w:val="0"/>
      </w:pPr>
      <w:r>
        <w:rPr>
          <w:rFonts w:hint="eastAsia" w:ascii="宋体" w:hAnsi="宋体" w:eastAsia="宋体" w:cs="宋体"/>
          <w:sz w:val="24"/>
          <w:szCs w:val="24"/>
          <w:lang w:val="en-US" w:eastAsia="zh-CN"/>
        </w:rPr>
        <w:t xml:space="preserve">2.课程设计</w:t>
      </w:r>
      <w:r/>
    </w:p>
    <w:p>
      <w:pPr>
        <w:ind w:firstLine="482"/>
        <w:jc w:val="left"/>
        <w:keepLines w:val="0"/>
        <w:keepNext w:val="0"/>
        <w:pageBreakBefore w:val="0"/>
        <w:spacing w:line="400" w:lineRule="exact"/>
        <w:widowControl w:val="off"/>
        <w:rPr>
          <w:rFonts w:hint="eastAsia" w:ascii="宋体" w:hAnsi="宋体" w:eastAsia="宋体" w:cs="宋体"/>
          <w:sz w:val="24"/>
          <w:szCs w:val="24"/>
          <w:lang w:val="en-US" w:eastAsia="zh-CN"/>
        </w:rPr>
        <w:outlineLvl w:val="0"/>
      </w:pPr>
      <w:r>
        <w:rPr>
          <w:rFonts w:hint="eastAsia" w:ascii="宋体" w:hAnsi="宋体" w:eastAsia="宋体" w:cs="宋体"/>
          <w:sz w:val="24"/>
          <w:szCs w:val="24"/>
          <w:lang w:val="en-US" w:eastAsia="zh-CN"/>
        </w:rPr>
        <w:t xml:space="preserve">严格按照《农业农村部高素质农民培育规范（修订）》要求设置综合素养、专业技能、能力拓展三类课程。其中综合素养课按照不低于总学时数10%，综合素养课程包含思想政治、政策法规、职业素养和文化素养等内容，认真落实开班第一课制度。专业技能课按照不低于总学时数70%的要求，其中实践教学的比例不低于专业技能课学时数50%，能力拓展课按照不高于总学时数20%。总学时不少于40学时，课程设计与培育主题适配度高，跟踪指导服务人数不少于总人数的30%，且现场指导不少于2次。</w:t>
      </w:r>
      <w:r/>
    </w:p>
    <w:p>
      <w:pPr>
        <w:ind w:firstLine="482"/>
        <w:jc w:val="left"/>
        <w:keepLines w:val="0"/>
        <w:keepNext w:val="0"/>
        <w:pageBreakBefore w:val="0"/>
        <w:spacing w:line="400" w:lineRule="exact"/>
        <w:widowControl w:val="off"/>
        <w:rPr>
          <w:rFonts w:hint="eastAsia" w:ascii="宋体" w:hAnsi="宋体" w:eastAsia="宋体" w:cs="宋体"/>
          <w:sz w:val="24"/>
          <w:szCs w:val="24"/>
          <w:lang w:val="en-US" w:eastAsia="zh-CN"/>
        </w:rPr>
        <w:outlineLvl w:val="0"/>
      </w:pPr>
      <w:r>
        <w:rPr>
          <w:rFonts w:hint="eastAsia" w:ascii="宋体" w:hAnsi="宋体" w:eastAsia="宋体" w:cs="宋体"/>
          <w:sz w:val="24"/>
          <w:szCs w:val="24"/>
          <w:lang w:val="en-US" w:eastAsia="zh-CN"/>
        </w:rPr>
        <w:t xml:space="preserve">3.师资要求</w:t>
      </w:r>
      <w:r/>
    </w:p>
    <w:p>
      <w:pPr>
        <w:ind w:firstLine="482"/>
        <w:jc w:val="left"/>
        <w:keepLines w:val="0"/>
        <w:keepNext w:val="0"/>
        <w:pageBreakBefore w:val="0"/>
        <w:spacing w:line="400" w:lineRule="exact"/>
        <w:widowControl w:val="off"/>
        <w:rPr>
          <w:rFonts w:hint="eastAsia" w:ascii="宋体" w:hAnsi="宋体" w:eastAsia="宋体" w:cs="宋体"/>
          <w:sz w:val="24"/>
          <w:szCs w:val="24"/>
          <w:lang w:val="en-US" w:eastAsia="zh-CN"/>
        </w:rPr>
        <w:outlineLvl w:val="0"/>
      </w:pPr>
      <w:r>
        <w:rPr>
          <w:rFonts w:hint="eastAsia" w:ascii="宋体" w:hAnsi="宋体" w:eastAsia="宋体" w:cs="宋体"/>
          <w:sz w:val="24"/>
          <w:szCs w:val="24"/>
          <w:lang w:val="en-US" w:eastAsia="zh-CN"/>
        </w:rPr>
        <w:t xml:space="preserve">组建高水平结构化师资团队，师资应主要来自政府职能部门、高校教师、行业专家、优秀农民典型等。高校师资、行业专家应具备相关专业的中、高级资格证书，优秀农民典型应为示范、带动能力强的“头雁”型农民。主讲教师需有农业技术培训或产业服务相关经历。</w:t>
      </w:r>
      <w:r/>
    </w:p>
    <w:p>
      <w:pPr>
        <w:ind w:firstLine="482"/>
        <w:jc w:val="left"/>
        <w:keepLines w:val="0"/>
        <w:keepNext w:val="0"/>
        <w:pageBreakBefore w:val="0"/>
        <w:spacing w:line="400" w:lineRule="exact"/>
        <w:widowControl w:val="off"/>
        <w:rPr>
          <w:rFonts w:hint="eastAsia" w:ascii="宋体" w:hAnsi="宋体" w:eastAsia="宋体" w:cs="宋体"/>
          <w:sz w:val="24"/>
          <w:szCs w:val="24"/>
          <w:lang w:val="en-US" w:eastAsia="zh-CN"/>
        </w:rPr>
        <w:outlineLvl w:val="0"/>
      </w:pPr>
      <w:r>
        <w:rPr>
          <w:rFonts w:hint="eastAsia" w:ascii="宋体" w:hAnsi="宋体" w:eastAsia="宋体" w:cs="宋体"/>
          <w:sz w:val="24"/>
          <w:szCs w:val="24"/>
          <w:lang w:val="en-US" w:eastAsia="zh-CN"/>
        </w:rPr>
        <w:t xml:space="preserve">4.培训管理制度</w:t>
      </w:r>
      <w:r/>
    </w:p>
    <w:p>
      <w:pPr>
        <w:ind w:firstLine="482"/>
        <w:jc w:val="left"/>
        <w:keepLines w:val="0"/>
        <w:keepNext w:val="0"/>
        <w:pageBreakBefore w:val="0"/>
        <w:spacing w:line="400" w:lineRule="exact"/>
        <w:widowControl w:val="off"/>
        <w:rPr>
          <w:rFonts w:hint="eastAsia" w:ascii="宋体" w:hAnsi="宋体" w:eastAsia="宋体" w:cs="宋体"/>
          <w:sz w:val="24"/>
          <w:szCs w:val="24"/>
          <w:lang w:val="en-US" w:eastAsia="zh-CN"/>
        </w:rPr>
        <w:outlineLvl w:val="0"/>
      </w:pPr>
      <w:r>
        <w:rPr>
          <w:rFonts w:hint="eastAsia" w:ascii="宋体" w:hAnsi="宋体" w:eastAsia="宋体" w:cs="宋体"/>
          <w:sz w:val="24"/>
          <w:szCs w:val="24"/>
          <w:lang w:val="en-US" w:eastAsia="zh-CN"/>
        </w:rPr>
        <w:t xml:space="preserve">班级、学员、安全、财务等培训管理制度齐全。</w:t>
      </w:r>
      <w:r/>
    </w:p>
    <w:p>
      <w:pPr>
        <w:ind w:firstLine="482"/>
        <w:jc w:val="left"/>
        <w:keepLines w:val="0"/>
        <w:keepNext w:val="0"/>
        <w:pageBreakBefore w:val="0"/>
        <w:spacing w:line="400" w:lineRule="exact"/>
        <w:widowControl w:val="off"/>
        <w:rPr>
          <w:rFonts w:hint="eastAsia" w:ascii="宋体" w:hAnsi="宋体" w:eastAsia="宋体" w:cs="宋体"/>
          <w:sz w:val="24"/>
          <w:szCs w:val="24"/>
          <w:lang w:val="en-US" w:eastAsia="zh-CN"/>
        </w:rPr>
        <w:outlineLvl w:val="0"/>
      </w:pPr>
      <w:r>
        <w:rPr>
          <w:rFonts w:hint="eastAsia" w:ascii="宋体" w:hAnsi="宋体" w:eastAsia="宋体" w:cs="宋体"/>
          <w:sz w:val="24"/>
          <w:szCs w:val="24"/>
          <w:lang w:val="en-US" w:eastAsia="zh-CN"/>
        </w:rPr>
        <w:t xml:space="preserve">5.后勤保障措施</w:t>
      </w:r>
      <w:r/>
    </w:p>
    <w:p>
      <w:pPr>
        <w:ind w:firstLine="482"/>
        <w:jc w:val="left"/>
        <w:keepLines w:val="0"/>
        <w:keepNext w:val="0"/>
        <w:pageBreakBefore w:val="0"/>
        <w:spacing w:line="400" w:lineRule="exact"/>
        <w:widowControl w:val="off"/>
        <w:rPr>
          <w:rFonts w:hint="eastAsia" w:ascii="宋体" w:hAnsi="宋体" w:eastAsia="宋体" w:cs="宋体"/>
          <w:sz w:val="24"/>
          <w:szCs w:val="24"/>
          <w:lang w:val="en-US" w:eastAsia="zh-CN"/>
        </w:rPr>
        <w:outlineLvl w:val="0"/>
      </w:pPr>
      <w:r>
        <w:rPr>
          <w:rFonts w:hint="eastAsia" w:ascii="宋体" w:hAnsi="宋体" w:eastAsia="宋体" w:cs="宋体"/>
          <w:sz w:val="24"/>
          <w:szCs w:val="24"/>
          <w:lang w:val="en-US" w:eastAsia="zh-CN"/>
        </w:rPr>
        <w:t xml:space="preserve">提供专门化项目实施和服务团队，项目实施和培训服务团队人数不少于10人；培训场地、住宿，餐饮条件良好，后勤保障方案齐全。</w:t>
      </w:r>
      <w:r/>
    </w:p>
    <w:p>
      <w:pPr>
        <w:ind w:firstLine="482"/>
        <w:jc w:val="left"/>
        <w:keepLines w:val="0"/>
        <w:keepNext w:val="0"/>
        <w:pageBreakBefore w:val="0"/>
        <w:spacing w:line="400" w:lineRule="exact"/>
        <w:widowControl w:val="off"/>
        <w:rPr>
          <w:rFonts w:hint="eastAsia" w:ascii="宋体" w:hAnsi="宋体" w:eastAsia="宋体" w:cs="宋体"/>
          <w:sz w:val="24"/>
          <w:szCs w:val="24"/>
          <w:lang w:val="en-US" w:eastAsia="zh-CN"/>
        </w:rPr>
        <w:outlineLvl w:val="0"/>
      </w:pPr>
      <w:r>
        <w:rPr>
          <w:rFonts w:hint="eastAsia" w:ascii="宋体" w:hAnsi="宋体" w:eastAsia="宋体" w:cs="宋体"/>
          <w:sz w:val="24"/>
          <w:szCs w:val="24"/>
          <w:lang w:val="en-US" w:eastAsia="zh-CN"/>
        </w:rPr>
        <w:t xml:space="preserve">6安全措施与应急预案</w:t>
      </w:r>
      <w:r/>
    </w:p>
    <w:p>
      <w:pPr>
        <w:ind w:firstLine="482"/>
        <w:jc w:val="left"/>
        <w:keepLines w:val="0"/>
        <w:keepNext w:val="0"/>
        <w:pageBreakBefore w:val="0"/>
        <w:spacing w:line="400" w:lineRule="exact"/>
        <w:widowControl w:val="off"/>
        <w:rPr>
          <w:rFonts w:hint="eastAsia" w:ascii="宋体" w:hAnsi="宋体" w:eastAsia="宋体" w:cs="宋体"/>
          <w:sz w:val="24"/>
          <w:szCs w:val="24"/>
          <w:lang w:val="en-US" w:eastAsia="zh-CN"/>
        </w:rPr>
        <w:outlineLvl w:val="0"/>
      </w:pPr>
      <w:r>
        <w:rPr>
          <w:rFonts w:hint="eastAsia" w:ascii="宋体" w:hAnsi="宋体" w:eastAsia="宋体" w:cs="宋体"/>
          <w:sz w:val="24"/>
          <w:szCs w:val="24"/>
          <w:lang w:val="en-US" w:eastAsia="zh-CN"/>
        </w:rPr>
        <w:t xml:space="preserve">需制定针对性强、行之有效的安全隐患及安全措施和应急处置预案。</w:t>
      </w:r>
      <w:r/>
    </w:p>
    <w:p>
      <w:pPr>
        <w:ind w:firstLine="482"/>
        <w:jc w:val="left"/>
        <w:keepLines w:val="0"/>
        <w:keepNext w:val="0"/>
        <w:pageBreakBefore w:val="0"/>
        <w:spacing w:before="100" w:after="100" w:line="420" w:lineRule="exact"/>
        <w:widowControl w:val="off"/>
        <w:rPr>
          <w:rFonts w:hint="eastAsia" w:ascii="宋体" w:hAnsi="宋体" w:eastAsia="宋体" w:cs="宋体"/>
          <w:b/>
          <w:bCs/>
          <w:sz w:val="24"/>
          <w:lang w:val="en-US" w:eastAsia="zh-CN"/>
        </w:rPr>
        <w:outlineLvl w:val="0"/>
      </w:pPr>
      <w:r>
        <w:rPr>
          <w:rFonts w:hint="eastAsia" w:ascii="宋体" w:hAnsi="宋体" w:eastAsia="宋体" w:cs="宋体"/>
          <w:b/>
          <w:bCs/>
          <w:sz w:val="24"/>
          <w:lang w:val="en-US" w:eastAsia="zh-CN"/>
        </w:rPr>
        <w:t xml:space="preserve">六、付款方式</w:t>
      </w:r>
      <w:r/>
    </w:p>
    <w:p>
      <w:pPr>
        <w:ind w:firstLine="482"/>
        <w:jc w:val="left"/>
        <w:keepLines w:val="0"/>
        <w:keepNext w:val="0"/>
        <w:pageBreakBefore w:val="0"/>
        <w:spacing w:before="100" w:after="100" w:line="420" w:lineRule="exact"/>
        <w:widowControl w:val="off"/>
        <w:rPr>
          <w:rFonts w:hint="eastAsia" w:ascii="宋体" w:hAnsi="宋体" w:eastAsia="宋体" w:cs="宋体"/>
          <w:sz w:val="24"/>
          <w:szCs w:val="24"/>
          <w:lang w:val="en-US" w:eastAsia="zh-CN"/>
        </w:rPr>
        <w:outlineLvl w:val="0"/>
      </w:pPr>
      <w:r>
        <w:rPr>
          <w:rFonts w:hint="eastAsia" w:ascii="宋体" w:hAnsi="宋体" w:eastAsia="宋体" w:cs="宋体"/>
          <w:sz w:val="24"/>
          <w:szCs w:val="24"/>
          <w:lang w:val="en-US" w:eastAsia="zh-CN"/>
        </w:rPr>
        <w:t xml:space="preserve">培训班顺利完成，且无重大质量问题的，项目结束后30天内由甲方支付总价100%。（无息）</w:t>
      </w:r>
      <w:r/>
    </w:p>
    <w:p>
      <w:pPr>
        <w:ind w:firstLine="482"/>
        <w:jc w:val="left"/>
        <w:keepLines w:val="0"/>
        <w:keepNext w:val="0"/>
        <w:pageBreakBefore w:val="0"/>
        <w:spacing w:before="100" w:after="100" w:line="420" w:lineRule="exact"/>
        <w:widowControl w:val="off"/>
        <w:rPr>
          <w:rFonts w:hint="eastAsia" w:ascii="宋体" w:hAnsi="宋体" w:eastAsia="宋体" w:cs="宋体"/>
          <w:b/>
          <w:bCs/>
          <w:sz w:val="24"/>
          <w:lang w:val="en-US" w:eastAsia="zh-CN"/>
        </w:rPr>
        <w:outlineLvl w:val="0"/>
      </w:pPr>
      <w:r>
        <w:rPr>
          <w:rFonts w:hint="eastAsia" w:ascii="宋体" w:hAnsi="宋体" w:eastAsia="宋体" w:cs="宋体"/>
          <w:b/>
          <w:bCs/>
          <w:sz w:val="24"/>
          <w:lang w:val="en-US" w:eastAsia="zh-CN"/>
        </w:rPr>
        <w:t xml:space="preserve">七、报价说明</w:t>
      </w:r>
      <w:r/>
    </w:p>
    <w:p>
      <w:pPr>
        <w:ind w:firstLine="482"/>
        <w:jc w:val="left"/>
        <w:keepLines w:val="0"/>
        <w:keepNext w:val="0"/>
        <w:pageBreakBefore w:val="0"/>
        <w:spacing w:before="100" w:after="100" w:line="420" w:lineRule="exact"/>
        <w:widowControl w:val="off"/>
        <w:rPr>
          <w:rFonts w:hint="eastAsia" w:ascii="宋体" w:hAnsi="宋体" w:eastAsia="宋体" w:cs="宋体"/>
          <w:sz w:val="24"/>
          <w:szCs w:val="24"/>
          <w:lang w:val="en-US" w:eastAsia="zh-CN"/>
        </w:rPr>
        <w:outlineLvl w:val="0"/>
      </w:pPr>
      <w:r>
        <w:rPr>
          <w:rFonts w:hint="eastAsia" w:ascii="宋体" w:hAnsi="宋体" w:eastAsia="宋体" w:cs="宋体"/>
          <w:sz w:val="24"/>
          <w:szCs w:val="24"/>
          <w:lang w:val="en-US" w:eastAsia="zh-CN"/>
        </w:rPr>
        <w:t xml:space="preserve">1.供应商报价不得超出预算金额，否则投标文件作无效标处理。报价应包括但不限于完成本项目完必要的培训成本、需求调研费用、学员培训资料费、教学耗材费、食宿费、场租费、交通费、讲课费（劳务费）、人身意外保险、跟踪服务费、在线学习费用、工作典型与案例宣介税费、税金、政策性文件规定及合同包含的所有风险、责任等各项应有费用。</w:t>
      </w:r>
      <w:r/>
    </w:p>
    <w:p>
      <w:pPr>
        <w:ind w:firstLine="482"/>
        <w:jc w:val="left"/>
        <w:keepLines w:val="0"/>
        <w:keepNext w:val="0"/>
        <w:pageBreakBefore w:val="0"/>
        <w:spacing w:before="100" w:after="100" w:line="420" w:lineRule="exact"/>
        <w:widowControl w:val="off"/>
        <w:rPr>
          <w:rFonts w:hint="eastAsia" w:ascii="宋体" w:hAnsi="宋体" w:eastAsia="宋体" w:cs="宋体"/>
          <w:sz w:val="24"/>
          <w:szCs w:val="24"/>
          <w:lang w:val="en-US" w:eastAsia="zh-CN"/>
        </w:rPr>
        <w:outlineLvl w:val="0"/>
      </w:pPr>
      <w:r>
        <w:rPr>
          <w:rFonts w:hint="eastAsia" w:ascii="宋体" w:hAnsi="宋体" w:eastAsia="宋体" w:cs="宋体"/>
          <w:sz w:val="24"/>
          <w:szCs w:val="24"/>
          <w:lang w:val="en-US" w:eastAsia="zh-CN"/>
        </w:rPr>
        <w:t xml:space="preserve">2.中国政府(江苏省)根据现行税法和有关部门现行规定就本合同项下向承包人征收的所有税金及其他应交纳的所有费用均包含在供应商投标总价中。</w:t>
      </w:r>
      <w:r/>
    </w:p>
    <w:p>
      <w:pPr>
        <w:ind w:left="0" w:firstLine="560"/>
        <w:jc w:val="left"/>
        <w:spacing w:line="500" w:lineRule="exact"/>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r>
      <w:r/>
    </w:p>
    <w:p>
      <w:pPr>
        <w:ind w:firstLine="482"/>
        <w:keepLines w:val="0"/>
        <w:keepNext w:val="0"/>
        <w:pageBreakBefore w:val="0"/>
        <w:spacing w:line="460" w:lineRule="exact"/>
        <w:widowControl w:val="off"/>
        <w:rPr>
          <w:rFonts w:hint="eastAsia" w:ascii="宋体" w:hAnsi="宋体" w:eastAsia="宋体" w:cs="宋体"/>
          <w:b/>
          <w:bCs/>
          <w:sz w:val="24"/>
          <w:lang w:val="en-US" w:eastAsia="zh-CN"/>
        </w:rPr>
        <w:outlineLvl w:val="0"/>
      </w:pPr>
      <w:r>
        <w:rPr>
          <w:rFonts w:hint="eastAsia" w:ascii="宋体" w:hAnsi="宋体" w:eastAsia="宋体" w:cs="宋体"/>
          <w:b/>
          <w:bCs/>
          <w:sz w:val="24"/>
          <w:lang w:val="en-US" w:eastAsia="zh-CN"/>
        </w:rPr>
      </w:r>
      <w:bookmarkEnd w:id="254"/>
      <w:r/>
      <w:bookmarkEnd w:id="255"/>
      <w:r/>
      <w:bookmarkEnd w:id="258"/>
      <w:r/>
      <w:bookmarkEnd w:id="259"/>
      <w:r/>
      <w:r/>
    </w:p>
    <w:p>
      <w:pPr>
        <w:numPr>
          <w:ilvl w:val="0"/>
          <w:numId w:val="1"/>
        </w:numPr>
        <w:ind w:firstLine="403"/>
        <w:jc w:val="center"/>
        <w:keepLines/>
        <w:keepNext/>
        <w:pageBreakBefore/>
        <w:spacing w:before="200" w:after="200"/>
        <w:widowControl/>
        <w:rPr>
          <w:rFonts w:hint="eastAsia" w:ascii="宋体" w:hAnsi="宋体" w:eastAsia="宋体" w:cs="宋体"/>
          <w:b/>
          <w:bCs/>
          <w:sz w:val="44"/>
          <w:szCs w:val="44"/>
          <w:lang w:val="en-US" w:eastAsia="zh-CN"/>
        </w:rPr>
      </w:pPr>
      <w:r/>
      <w:bookmarkStart w:id="267" w:name="_Toc27644"/>
      <w:r/>
      <w:bookmarkStart w:id="268" w:name="_Toc32391"/>
      <w:r/>
      <w:bookmarkStart w:id="269" w:name="_Toc27152"/>
      <w:r>
        <w:rPr>
          <w:rFonts w:hint="eastAsia" w:ascii="宋体" w:hAnsi="宋体" w:eastAsia="宋体" w:cs="宋体"/>
          <w:b/>
          <w:bCs/>
          <w:sz w:val="44"/>
          <w:szCs w:val="44"/>
          <w:lang w:val="en-US" w:eastAsia="zh-CN"/>
        </w:rPr>
        <w:t xml:space="preserve">评审方法与评审标准</w:t>
      </w:r>
      <w:bookmarkEnd w:id="267"/>
      <w:r/>
      <w:bookmarkEnd w:id="268"/>
      <w:r/>
      <w:r/>
    </w:p>
    <w:p>
      <w:pPr>
        <w:ind w:left="0" w:firstLine="0"/>
        <w:keepLines w:val="0"/>
        <w:keepNext w:val="0"/>
        <w:pageBreakBefore w:val="0"/>
        <w:spacing w:line="460" w:lineRule="exact"/>
        <w:widowControl w:val="off"/>
        <w:tabs>
          <w:tab w:val="left" w:pos="2700" w:leader="none"/>
        </w:tabs>
        <w:rPr>
          <w:rFonts w:hint="eastAsia" w:ascii="宋体" w:hAnsi="宋体" w:eastAsia="宋体" w:cs="宋体"/>
          <w:b/>
          <w:bCs/>
          <w:sz w:val="24"/>
          <w:lang w:val="en-US" w:eastAsia="zh-CN"/>
        </w:rPr>
        <w:outlineLvl w:val="0"/>
      </w:pPr>
      <w:r/>
      <w:bookmarkStart w:id="270" w:name="_Toc770"/>
      <w:r/>
      <w:bookmarkStart w:id="271" w:name="_Toc15482"/>
      <w:r>
        <w:rPr>
          <w:rFonts w:hint="eastAsia" w:ascii="宋体" w:hAnsi="宋体" w:eastAsia="宋体" w:cs="宋体"/>
          <w:b/>
          <w:bCs/>
          <w:sz w:val="24"/>
          <w:lang w:val="en-US" w:eastAsia="zh-CN"/>
        </w:rPr>
        <w:t xml:space="preserve">一、评审方法</w:t>
      </w:r>
      <w:bookmarkEnd w:id="270"/>
      <w:r/>
      <w:bookmarkEnd w:id="271"/>
      <w:r/>
      <w:r/>
    </w:p>
    <w:p>
      <w:pPr>
        <w:ind w:firstLine="480"/>
        <w:keepLines w:val="0"/>
        <w:keepNext w:val="0"/>
        <w:pageBreakBefore w:val="0"/>
        <w:spacing w:line="420" w:lineRule="exact"/>
        <w:widowControl w:val="off"/>
        <w:rPr>
          <w:rFonts w:hint="eastAsia" w:ascii="宋体" w:hAnsi="宋体" w:eastAsia="宋体" w:cs="宋体"/>
          <w:sz w:val="24"/>
        </w:rPr>
      </w:pPr>
      <w:r>
        <w:rPr>
          <w:rFonts w:hint="eastAsia" w:ascii="宋体" w:hAnsi="宋体" w:eastAsia="宋体" w:cs="宋体"/>
          <w:sz w:val="24"/>
        </w:rPr>
        <w:t xml:space="preserve">本次采购采用综合评分法。磋商小组根据综合评分情况，按照评审得分由高到低顺序推荐3名成交候选供应商，并编写评审报告。符合本磋商文件第二章第26.1.2条情形的，可以推荐2名成交候选供应商。评审得分相同的，按照</w:t>
      </w:r>
      <w:r>
        <w:rPr>
          <w:rFonts w:hint="eastAsia" w:ascii="宋体" w:hAnsi="宋体" w:eastAsia="宋体" w:cs="宋体"/>
          <w:sz w:val="24"/>
          <w:lang w:val="en-US" w:eastAsia="zh-CN"/>
        </w:rPr>
        <w:t xml:space="preserve">最终</w:t>
      </w:r>
      <w:r>
        <w:rPr>
          <w:rFonts w:hint="eastAsia" w:ascii="宋体" w:hAnsi="宋体" w:eastAsia="宋体" w:cs="宋体"/>
          <w:sz w:val="24"/>
        </w:rPr>
        <w:t xml:space="preserve">报价由低</w:t>
      </w:r>
      <w:r>
        <w:rPr>
          <w:rFonts w:hint="eastAsia" w:ascii="宋体" w:hAnsi="宋体" w:eastAsia="宋体" w:cs="宋体"/>
          <w:sz w:val="24"/>
          <w:lang w:eastAsia="zh-CN"/>
        </w:rPr>
        <w:t xml:space="preserve">（</w:t>
      </w:r>
      <w:r>
        <w:rPr>
          <w:rFonts w:hint="eastAsia" w:ascii="宋体" w:hAnsi="宋体" w:eastAsia="宋体" w:cs="宋体"/>
          <w:sz w:val="24"/>
          <w:lang w:val="en-US" w:eastAsia="zh-CN"/>
        </w:rPr>
        <w:t xml:space="preserve">本项目为优惠率最高）</w:t>
      </w:r>
      <w:r>
        <w:rPr>
          <w:rFonts w:hint="eastAsia" w:ascii="宋体" w:hAnsi="宋体" w:eastAsia="宋体" w:cs="宋体"/>
          <w:sz w:val="24"/>
        </w:rPr>
        <w:t xml:space="preserve">到高</w:t>
      </w:r>
      <w:r>
        <w:rPr>
          <w:rFonts w:hint="eastAsia" w:ascii="宋体" w:hAnsi="宋体" w:eastAsia="宋体" w:cs="宋体"/>
          <w:sz w:val="24"/>
          <w:lang w:eastAsia="zh-CN"/>
        </w:rPr>
        <w:t xml:space="preserve">（</w:t>
      </w:r>
      <w:r>
        <w:rPr>
          <w:rFonts w:hint="eastAsia" w:ascii="宋体" w:hAnsi="宋体" w:eastAsia="宋体" w:cs="宋体"/>
          <w:sz w:val="24"/>
          <w:lang w:val="en-US" w:eastAsia="zh-CN"/>
        </w:rPr>
        <w:t xml:space="preserve">优惠率低</w:t>
      </w:r>
      <w:r>
        <w:rPr>
          <w:rFonts w:hint="eastAsia" w:ascii="宋体" w:hAnsi="宋体" w:eastAsia="宋体" w:cs="宋体"/>
          <w:sz w:val="24"/>
          <w:lang w:eastAsia="zh-CN"/>
        </w:rPr>
        <w:t xml:space="preserve">）</w:t>
      </w:r>
      <w:r>
        <w:rPr>
          <w:rFonts w:hint="eastAsia" w:ascii="宋体" w:hAnsi="宋体" w:eastAsia="宋体" w:cs="宋体"/>
          <w:sz w:val="24"/>
        </w:rPr>
        <w:t xml:space="preserve">的顺序推荐。评审得分且最后报价相同的，</w:t>
      </w:r>
      <w:r>
        <w:rPr>
          <w:rFonts w:hint="eastAsia" w:ascii="宋体" w:hAnsi="宋体" w:eastAsia="宋体" w:cs="宋体"/>
          <w:sz w:val="24"/>
          <w:lang w:val="en-US" w:eastAsia="zh-CN"/>
        </w:rPr>
        <w:t xml:space="preserve">由采购人在磋商小组监督下</w:t>
      </w:r>
      <w:r>
        <w:rPr>
          <w:rFonts w:hint="eastAsia" w:ascii="宋体" w:hAnsi="宋体" w:eastAsia="宋体" w:cs="宋体"/>
          <w:sz w:val="24"/>
        </w:rPr>
        <w:t xml:space="preserve">现场抽签</w:t>
      </w:r>
      <w:r>
        <w:rPr>
          <w:rFonts w:hint="eastAsia" w:ascii="宋体" w:hAnsi="宋体" w:eastAsia="宋体" w:cs="宋体"/>
          <w:sz w:val="24"/>
          <w:lang w:val="en-US" w:eastAsia="zh-CN"/>
        </w:rPr>
        <w:t xml:space="preserve">确定第一成交候选人</w:t>
      </w:r>
      <w:r>
        <w:rPr>
          <w:rFonts w:hint="eastAsia" w:ascii="宋体" w:hAnsi="宋体" w:eastAsia="宋体" w:cs="宋体"/>
          <w:sz w:val="24"/>
        </w:rPr>
        <w:t xml:space="preserve">。</w:t>
      </w:r>
      <w:r/>
    </w:p>
    <w:p>
      <w:pPr>
        <w:ind w:left="0" w:firstLine="0"/>
        <w:keepLines w:val="0"/>
        <w:keepNext w:val="0"/>
        <w:pageBreakBefore w:val="0"/>
        <w:spacing w:line="420" w:lineRule="exact"/>
        <w:widowControl w:val="off"/>
        <w:tabs>
          <w:tab w:val="left" w:pos="2700" w:leader="none"/>
        </w:tabs>
        <w:rPr>
          <w:rFonts w:hint="eastAsia" w:ascii="宋体" w:hAnsi="宋体" w:eastAsia="宋体" w:cs="宋体"/>
          <w:b/>
          <w:bCs/>
          <w:sz w:val="24"/>
          <w:lang w:val="zh-CN" w:eastAsia="zh-CN"/>
        </w:rPr>
        <w:outlineLvl w:val="0"/>
      </w:pPr>
      <w:r>
        <w:rPr>
          <w:rFonts w:hint="eastAsia" w:ascii="宋体" w:hAnsi="宋体" w:eastAsia="宋体" w:cs="宋体"/>
          <w:b/>
          <w:bCs/>
          <w:sz w:val="24"/>
          <w:lang w:val="en-US" w:eastAsia="zh-CN"/>
        </w:rPr>
        <w:t xml:space="preserve">二、</w:t>
      </w:r>
      <w:r>
        <w:rPr>
          <w:rFonts w:hint="eastAsia" w:ascii="宋体" w:hAnsi="宋体" w:eastAsia="宋体" w:cs="宋体"/>
          <w:b/>
          <w:bCs/>
          <w:sz w:val="24"/>
          <w:lang w:val="zh-CN" w:eastAsia="zh-CN"/>
        </w:rPr>
        <w:t xml:space="preserve">政府采购政策功能落实</w:t>
      </w:r>
      <w:r/>
    </w:p>
    <w:p>
      <w:pPr>
        <w:ind w:left="0" w:firstLine="440"/>
        <w:keepLines w:val="0"/>
        <w:keepNext w:val="0"/>
        <w:pageBreakBefore w:val="0"/>
        <w:spacing w:after="0" w:line="420" w:lineRule="exact"/>
        <w:widowControl/>
        <w:rPr>
          <w:rFonts w:hint="eastAsia" w:ascii="宋体" w:hAnsi="宋体" w:eastAsia="宋体" w:cs="宋体"/>
          <w:color w:val="000000" w:themeColor="text1"/>
          <w:sz w:val="24"/>
          <w:szCs w:val="24"/>
          <w:lang w:val="zh-CN" w:eastAsia="zh-CN" w:bidi="ar-SA"/>
          <w14:textFill>
            <w14:solidFill>
              <w14:schemeClr w14:val="tx1"/>
            </w14:solidFill>
          </w14:textFill>
        </w:rPr>
      </w:pPr>
      <w:r>
        <w:rPr>
          <w:rFonts w:hint="eastAsia" w:ascii="宋体" w:hAnsi="宋体" w:eastAsia="宋体" w:cs="宋体"/>
          <w:color w:val="000000" w:themeColor="text1"/>
          <w:sz w:val="24"/>
          <w:szCs w:val="24"/>
          <w:lang w:val="zh-CN" w:eastAsia="zh-CN" w:bidi="ar-SA"/>
          <w14:textFill>
            <w14:solidFill>
              <w14:schemeClr w14:val="tx1"/>
            </w14:solidFill>
          </w14:textFill>
        </w:rPr>
        <w:t xml:space="preserve">1、小微型企业价格扣除</w:t>
      </w:r>
      <w:r/>
    </w:p>
    <w:p>
      <w:pPr>
        <w:ind w:left="0" w:firstLine="440"/>
        <w:keepLines w:val="0"/>
        <w:keepNext w:val="0"/>
        <w:pageBreakBefore w:val="0"/>
        <w:spacing w:after="0" w:line="420" w:lineRule="exact"/>
        <w:widowControl/>
        <w:rPr>
          <w:rFonts w:hint="eastAsia" w:ascii="宋体" w:hAnsi="宋体" w:eastAsia="宋体" w:cs="宋体"/>
          <w:color w:val="000000" w:themeColor="text1"/>
          <w:sz w:val="24"/>
          <w:szCs w:val="24"/>
          <w:lang w:val="zh-CN" w:eastAsia="zh-CN" w:bidi="ar-SA"/>
          <w14:textFill>
            <w14:solidFill>
              <w14:schemeClr w14:val="tx1"/>
            </w14:solidFill>
          </w14:textFill>
        </w:rPr>
      </w:pPr>
      <w:r>
        <w:rPr>
          <w:rFonts w:hint="eastAsia" w:ascii="宋体" w:hAnsi="宋体" w:eastAsia="宋体" w:cs="宋体"/>
          <w:color w:val="000000" w:themeColor="text1"/>
          <w:sz w:val="24"/>
          <w:szCs w:val="24"/>
          <w:lang w:val="zh-CN" w:eastAsia="zh-CN" w:bidi="ar-SA"/>
          <w14:textFill>
            <w14:solidFill>
              <w14:schemeClr w14:val="tx1"/>
            </w14:solidFill>
          </w14:textFill>
        </w:rPr>
        <w:t xml:space="preserve">（1）本项目对小型和微型企业提供的服务给予10%的扣除价格，用扣除后的价格参与评审。</w:t>
      </w:r>
      <w:r/>
    </w:p>
    <w:p>
      <w:pPr>
        <w:ind w:left="0" w:firstLine="440"/>
        <w:keepLines w:val="0"/>
        <w:keepNext w:val="0"/>
        <w:pageBreakBefore w:val="0"/>
        <w:spacing w:after="0" w:line="420" w:lineRule="exact"/>
        <w:widowControl/>
        <w:rPr>
          <w:rFonts w:hint="eastAsia" w:ascii="宋体" w:hAnsi="宋体" w:eastAsia="宋体" w:cs="宋体"/>
          <w:color w:val="000000" w:themeColor="text1"/>
          <w:sz w:val="24"/>
          <w:szCs w:val="24"/>
          <w:lang w:val="zh-CN" w:eastAsia="zh-CN" w:bidi="ar-SA"/>
          <w14:textFill>
            <w14:solidFill>
              <w14:schemeClr w14:val="tx1"/>
            </w14:solidFill>
          </w14:textFill>
        </w:rPr>
      </w:pPr>
      <w:r>
        <w:rPr>
          <w:rFonts w:hint="eastAsia" w:ascii="宋体" w:hAnsi="宋体" w:eastAsia="宋体" w:cs="宋体"/>
          <w:color w:val="000000" w:themeColor="text1"/>
          <w:sz w:val="24"/>
          <w:szCs w:val="24"/>
          <w:lang w:val="zh-CN" w:eastAsia="zh-CN" w:bidi="ar-SA"/>
          <w14:textFill>
            <w14:solidFill>
              <w14:schemeClr w14:val="tx1"/>
            </w14:solidFill>
          </w14:textFill>
        </w:rPr>
        <w:t xml:space="preserve">（2）供应商需按照采购文件的要求提供相应的《中小微企业声明函》。</w:t>
      </w:r>
      <w:r/>
    </w:p>
    <w:p>
      <w:pPr>
        <w:ind w:left="0" w:firstLine="440"/>
        <w:keepLines w:val="0"/>
        <w:keepNext w:val="0"/>
        <w:pageBreakBefore w:val="0"/>
        <w:spacing w:after="0" w:line="420" w:lineRule="exact"/>
        <w:widowControl/>
        <w:rPr>
          <w:rFonts w:hint="eastAsia" w:ascii="宋体" w:hAnsi="宋体" w:eastAsia="宋体" w:cs="宋体"/>
          <w:color w:val="000000" w:themeColor="text1"/>
          <w:sz w:val="24"/>
          <w:szCs w:val="24"/>
          <w:lang w:val="zh-CN" w:eastAsia="zh-CN" w:bidi="ar-SA"/>
          <w14:textFill>
            <w14:solidFill>
              <w14:schemeClr w14:val="tx1"/>
            </w14:solidFill>
          </w14:textFill>
        </w:rPr>
      </w:pPr>
      <w:r>
        <w:rPr>
          <w:rFonts w:hint="eastAsia" w:ascii="宋体" w:hAnsi="宋体" w:eastAsia="宋体" w:cs="宋体"/>
          <w:color w:val="000000" w:themeColor="text1"/>
          <w:sz w:val="24"/>
          <w:szCs w:val="24"/>
          <w:lang w:val="zh-CN" w:eastAsia="zh-CN" w:bidi="ar-SA"/>
          <w14:textFill>
            <w14:solidFill>
              <w14:schemeClr w14:val="tx1"/>
            </w14:solidFill>
          </w14:textFill>
        </w:rPr>
        <w:t xml:space="preserve">2、残疾人福利单位价格扣除</w:t>
      </w:r>
      <w:r/>
    </w:p>
    <w:p>
      <w:pPr>
        <w:ind w:left="0" w:firstLine="440"/>
        <w:keepLines w:val="0"/>
        <w:keepNext w:val="0"/>
        <w:pageBreakBefore w:val="0"/>
        <w:spacing w:after="0" w:line="420" w:lineRule="exact"/>
        <w:widowControl/>
        <w:rPr>
          <w:rFonts w:hint="eastAsia" w:ascii="宋体" w:hAnsi="宋体" w:eastAsia="宋体" w:cs="宋体"/>
          <w:color w:val="000000" w:themeColor="text1"/>
          <w:sz w:val="24"/>
          <w:szCs w:val="24"/>
          <w:lang w:val="zh-CN" w:eastAsia="zh-CN" w:bidi="ar-SA"/>
          <w14:textFill>
            <w14:solidFill>
              <w14:schemeClr w14:val="tx1"/>
            </w14:solidFill>
          </w14:textFill>
        </w:rPr>
      </w:pPr>
      <w:r>
        <w:rPr>
          <w:rFonts w:hint="eastAsia" w:ascii="宋体" w:hAnsi="宋体" w:eastAsia="宋体" w:cs="宋体"/>
          <w:color w:val="000000" w:themeColor="text1"/>
          <w:sz w:val="24"/>
          <w:szCs w:val="24"/>
          <w:lang w:val="zh-CN" w:eastAsia="zh-CN" w:bidi="ar-SA"/>
          <w14:textFill>
            <w14:solidFill>
              <w14:schemeClr w14:val="tx1"/>
            </w14:solidFill>
          </w14:textFill>
        </w:rPr>
        <w:t xml:space="preserve">（1）本项目对残疾人福利性单位视同小型、微型企业，给予10%的价格扣除，用扣除后的价格参与评审。</w:t>
      </w:r>
      <w:r/>
    </w:p>
    <w:p>
      <w:pPr>
        <w:ind w:left="0" w:firstLine="440"/>
        <w:keepLines w:val="0"/>
        <w:keepNext w:val="0"/>
        <w:pageBreakBefore w:val="0"/>
        <w:spacing w:after="0" w:line="420" w:lineRule="exact"/>
        <w:widowControl/>
        <w:rPr>
          <w:rFonts w:hint="eastAsia" w:ascii="宋体" w:hAnsi="宋体" w:eastAsia="宋体" w:cs="宋体"/>
          <w:color w:val="000000" w:themeColor="text1"/>
          <w:sz w:val="24"/>
          <w:szCs w:val="24"/>
          <w:lang w:val="zh-CN" w:eastAsia="zh-CN" w:bidi="ar-SA"/>
          <w14:textFill>
            <w14:solidFill>
              <w14:schemeClr w14:val="tx1"/>
            </w14:solidFill>
          </w14:textFill>
        </w:rPr>
      </w:pPr>
      <w:r>
        <w:rPr>
          <w:rFonts w:hint="eastAsia" w:ascii="宋体" w:hAnsi="宋体" w:eastAsia="宋体" w:cs="宋体"/>
          <w:color w:val="000000" w:themeColor="text1"/>
          <w:sz w:val="24"/>
          <w:szCs w:val="24"/>
          <w:lang w:val="zh-CN" w:eastAsia="zh-CN" w:bidi="ar-SA"/>
          <w14:textFill>
            <w14:solidFill>
              <w14:schemeClr w14:val="tx1"/>
            </w14:solidFill>
          </w14:textFill>
        </w:rPr>
        <w:t xml:space="preserve">（2）残疾人福利单位需按照采购文件的要求提供《残疾人福利性单位声明函》。</w:t>
      </w:r>
      <w:r/>
    </w:p>
    <w:p>
      <w:pPr>
        <w:ind w:left="0" w:firstLine="440"/>
        <w:keepLines w:val="0"/>
        <w:keepNext w:val="0"/>
        <w:pageBreakBefore w:val="0"/>
        <w:spacing w:after="0" w:line="420" w:lineRule="exact"/>
        <w:widowControl/>
        <w:rPr>
          <w:rFonts w:hint="eastAsia" w:ascii="宋体" w:hAnsi="宋体" w:eastAsia="宋体" w:cs="宋体"/>
          <w:color w:val="000000" w:themeColor="text1"/>
          <w:sz w:val="24"/>
          <w:szCs w:val="24"/>
          <w:lang w:val="zh-CN" w:eastAsia="zh-CN" w:bidi="ar-SA"/>
          <w14:textFill>
            <w14:solidFill>
              <w14:schemeClr w14:val="tx1"/>
            </w14:solidFill>
          </w14:textFill>
        </w:rPr>
      </w:pPr>
      <w:r>
        <w:rPr>
          <w:rFonts w:hint="eastAsia" w:ascii="宋体" w:hAnsi="宋体" w:eastAsia="宋体" w:cs="宋体"/>
          <w:color w:val="000000" w:themeColor="text1"/>
          <w:sz w:val="24"/>
          <w:szCs w:val="24"/>
          <w:lang w:val="zh-CN" w:eastAsia="zh-CN" w:bidi="ar-SA"/>
          <w14:textFill>
            <w14:solidFill>
              <w14:schemeClr w14:val="tx1"/>
            </w14:solidFill>
          </w14:textFill>
        </w:rPr>
        <w:t xml:space="preserve">（3）残疾人福利单位标准请参照《关于促进残疾人就业政府采购政策的通知》（财库〔2017〕141号）。</w:t>
      </w:r>
      <w:r/>
    </w:p>
    <w:p>
      <w:pPr>
        <w:ind w:left="0" w:firstLine="440"/>
        <w:keepLines w:val="0"/>
        <w:keepNext w:val="0"/>
        <w:pageBreakBefore w:val="0"/>
        <w:spacing w:after="0" w:line="420" w:lineRule="exact"/>
        <w:widowControl/>
        <w:rPr>
          <w:rFonts w:hint="eastAsia" w:ascii="宋体" w:hAnsi="宋体" w:eastAsia="宋体" w:cs="宋体"/>
          <w:color w:val="000000" w:themeColor="text1"/>
          <w:sz w:val="24"/>
          <w:szCs w:val="24"/>
          <w:lang w:val="zh-CN" w:eastAsia="zh-CN" w:bidi="ar-SA"/>
          <w14:textFill>
            <w14:solidFill>
              <w14:schemeClr w14:val="tx1"/>
            </w14:solidFill>
          </w14:textFill>
        </w:rPr>
      </w:pPr>
      <w:r>
        <w:rPr>
          <w:rFonts w:hint="eastAsia" w:ascii="宋体" w:hAnsi="宋体" w:eastAsia="宋体" w:cs="宋体"/>
          <w:color w:val="000000" w:themeColor="text1"/>
          <w:sz w:val="24"/>
          <w:szCs w:val="24"/>
          <w:lang w:val="zh-CN" w:eastAsia="zh-CN" w:bidi="ar-SA"/>
          <w14:textFill>
            <w14:solidFill>
              <w14:schemeClr w14:val="tx1"/>
            </w14:solidFill>
          </w14:textFill>
        </w:rPr>
        <w:t xml:space="preserve">3、监狱和戒毒企业价格扣除</w:t>
      </w:r>
      <w:r/>
    </w:p>
    <w:p>
      <w:pPr>
        <w:ind w:left="0" w:firstLine="440"/>
        <w:keepLines w:val="0"/>
        <w:keepNext w:val="0"/>
        <w:pageBreakBefore w:val="0"/>
        <w:spacing w:after="0" w:line="420" w:lineRule="exact"/>
        <w:widowControl/>
        <w:rPr>
          <w:rFonts w:hint="eastAsia" w:ascii="宋体" w:hAnsi="宋体" w:eastAsia="宋体" w:cs="宋体"/>
          <w:color w:val="000000" w:themeColor="text1"/>
          <w:sz w:val="24"/>
          <w:szCs w:val="24"/>
          <w:lang w:val="zh-CN" w:eastAsia="zh-CN" w:bidi="ar-SA"/>
          <w14:textFill>
            <w14:solidFill>
              <w14:schemeClr w14:val="tx1"/>
            </w14:solidFill>
          </w14:textFill>
        </w:rPr>
      </w:pPr>
      <w:r>
        <w:rPr>
          <w:rFonts w:hint="eastAsia" w:ascii="宋体" w:hAnsi="宋体" w:eastAsia="宋体" w:cs="宋体"/>
          <w:color w:val="000000" w:themeColor="text1"/>
          <w:sz w:val="24"/>
          <w:szCs w:val="24"/>
          <w:lang w:val="zh-CN" w:eastAsia="zh-CN" w:bidi="ar-SA"/>
          <w14:textFill>
            <w14:solidFill>
              <w14:schemeClr w14:val="tx1"/>
            </w14:solidFill>
          </w14:textFill>
        </w:rPr>
        <w:t xml:space="preserve">（1）本项目对监狱和戒毒企业（简称监狱企业）视同小型、微型企业，给予10%的价格扣除，用扣除后的价格参与评审。</w:t>
      </w:r>
      <w:r/>
    </w:p>
    <w:p>
      <w:pPr>
        <w:ind w:left="0" w:firstLine="440"/>
        <w:keepLines w:val="0"/>
        <w:keepNext w:val="0"/>
        <w:pageBreakBefore w:val="0"/>
        <w:spacing w:after="0" w:line="420" w:lineRule="exact"/>
        <w:widowControl/>
        <w:rPr>
          <w:rFonts w:hint="eastAsia" w:ascii="宋体" w:hAnsi="宋体" w:eastAsia="宋体" w:cs="宋体"/>
          <w:color w:val="000000" w:themeColor="text1"/>
          <w:sz w:val="24"/>
          <w:szCs w:val="24"/>
          <w:lang w:val="zh-CN" w:eastAsia="zh-CN" w:bidi="ar-SA"/>
          <w14:textFill>
            <w14:solidFill>
              <w14:schemeClr w14:val="tx1"/>
            </w14:solidFill>
          </w14:textFill>
        </w:rPr>
      </w:pPr>
      <w:r>
        <w:rPr>
          <w:rFonts w:hint="eastAsia" w:ascii="宋体" w:hAnsi="宋体" w:eastAsia="宋体" w:cs="宋体"/>
          <w:color w:val="000000" w:themeColor="text1"/>
          <w:sz w:val="24"/>
          <w:szCs w:val="24"/>
          <w:lang w:val="zh-CN" w:eastAsia="zh-CN" w:bidi="ar-SA"/>
          <w14:textFill>
            <w14:solidFill>
              <w14:schemeClr w14:val="tx1"/>
            </w14:solidFill>
          </w14:textFill>
        </w:rPr>
        <w:t xml:space="preserve">（2）监狱企业参加政府采购活动时，需提供由省级以上监狱管理局、戒毒管理局(含新疆生产建设兵团)出具的属于监狱企业的证明文件。供应商如不提供上述证明文件，价格将不做相应扣除。</w:t>
      </w:r>
      <w:r/>
    </w:p>
    <w:p>
      <w:pPr>
        <w:ind w:left="0" w:firstLine="440"/>
        <w:keepLines w:val="0"/>
        <w:keepNext w:val="0"/>
        <w:pageBreakBefore w:val="0"/>
        <w:spacing w:after="0" w:line="420" w:lineRule="exact"/>
        <w:widowControl/>
        <w:rPr>
          <w:rFonts w:hint="eastAsia" w:ascii="宋体" w:hAnsi="宋体" w:eastAsia="宋体" w:cs="宋体"/>
          <w:color w:val="000000" w:themeColor="text1"/>
          <w:sz w:val="24"/>
          <w:szCs w:val="24"/>
          <w:lang w:val="zh-CN" w:eastAsia="zh-CN" w:bidi="ar-SA"/>
          <w14:textFill>
            <w14:solidFill>
              <w14:schemeClr w14:val="tx1"/>
            </w14:solidFill>
          </w14:textFill>
        </w:rPr>
      </w:pPr>
      <w:r>
        <w:rPr>
          <w:rFonts w:hint="eastAsia" w:ascii="宋体" w:hAnsi="宋体" w:eastAsia="宋体" w:cs="宋体"/>
          <w:color w:val="000000" w:themeColor="text1"/>
          <w:sz w:val="24"/>
          <w:szCs w:val="24"/>
          <w:lang w:val="zh-CN" w:eastAsia="zh-CN" w:bidi="ar-SA"/>
          <w14:textFill>
            <w14:solidFill>
              <w14:schemeClr w14:val="tx1"/>
            </w14:solidFill>
          </w14:textFill>
        </w:rPr>
        <w:t xml:space="preserve">（3）监狱企业标准请参照《关于政府采购支持监狱企业发展有关问题的通知》（财库〔2014〕68号）。</w:t>
      </w:r>
      <w:r/>
    </w:p>
    <w:p>
      <w:pPr>
        <w:ind w:left="0" w:firstLine="440"/>
        <w:keepLines w:val="0"/>
        <w:keepNext w:val="0"/>
        <w:pageBreakBefore w:val="0"/>
        <w:spacing w:after="0" w:line="420" w:lineRule="exact"/>
        <w:widowControl/>
        <w:rPr>
          <w:rFonts w:hint="eastAsia" w:ascii="宋体" w:hAnsi="宋体" w:eastAsia="宋体" w:cs="宋体"/>
          <w:color w:val="000000" w:themeColor="text1"/>
          <w:sz w:val="24"/>
          <w:szCs w:val="24"/>
          <w:lang w:val="zh-CN" w:eastAsia="zh-CN" w:bidi="ar-SA"/>
          <w14:textFill>
            <w14:solidFill>
              <w14:schemeClr w14:val="tx1"/>
            </w14:solidFill>
          </w14:textFill>
        </w:rPr>
      </w:pPr>
      <w:r>
        <w:rPr>
          <w:rFonts w:hint="eastAsia" w:ascii="宋体" w:hAnsi="宋体" w:eastAsia="宋体" w:cs="宋体"/>
          <w:color w:val="000000" w:themeColor="text1"/>
          <w:sz w:val="24"/>
          <w:szCs w:val="24"/>
          <w:lang w:val="zh-CN" w:eastAsia="zh-CN" w:bidi="ar-SA"/>
          <w14:textFill>
            <w14:solidFill>
              <w14:schemeClr w14:val="tx1"/>
            </w14:solidFill>
          </w14:textFill>
        </w:rPr>
        <w:t xml:space="preserve">4、残疾人福利单位、监狱企业属于小型、微型企业的，不重复享受政策。</w:t>
      </w:r>
      <w:r/>
    </w:p>
    <w:p>
      <w:pPr>
        <w:ind w:left="0" w:firstLine="440"/>
        <w:keepLines w:val="0"/>
        <w:keepNext w:val="0"/>
        <w:pageBreakBefore w:val="0"/>
        <w:spacing w:after="0" w:line="420" w:lineRule="exact"/>
        <w:widowControl/>
        <w:rPr>
          <w:rFonts w:hint="eastAsia" w:ascii="宋体" w:hAnsi="宋体" w:eastAsia="宋体" w:cs="宋体"/>
          <w:color w:val="000000" w:themeColor="text1"/>
          <w:sz w:val="24"/>
          <w:szCs w:val="24"/>
          <w:lang w:val="zh-CN" w:eastAsia="zh-CN" w:bidi="ar-SA"/>
          <w14:textFill>
            <w14:solidFill>
              <w14:schemeClr w14:val="tx1"/>
            </w14:solidFill>
          </w14:textFill>
        </w:rPr>
      </w:pPr>
      <w:r>
        <w:rPr>
          <w:rFonts w:hint="eastAsia" w:ascii="宋体" w:hAnsi="宋体" w:eastAsia="宋体" w:cs="宋体"/>
          <w:color w:val="000000" w:themeColor="text1"/>
          <w:sz w:val="24"/>
          <w:szCs w:val="24"/>
          <w:lang w:val="zh-CN" w:eastAsia="zh-CN" w:bidi="ar-SA"/>
          <w14:textFill>
            <w14:solidFill>
              <w14:schemeClr w14:val="tx1"/>
            </w14:solidFill>
          </w14:textFill>
        </w:rPr>
        <w:t xml:space="preserve">5、如果本项目同意联合体投标或同意分包履行合同的,大中型企业与小微型企业（残疾人福利单位、监狱企业）组成联合体或者大中型企业向一家或多家小微型企业分包，联合协议或者分包意向协议中约定小微型企业（残疾人福利单位、监狱企业）的合同份额占到合同总金额30%以上的，给予联合体或者大中型企业4%的价格扣除，用扣除后的价格参与评审。</w:t>
      </w:r>
      <w:r/>
    </w:p>
    <w:p>
      <w:pPr>
        <w:ind w:left="0" w:firstLine="440"/>
        <w:keepLines w:val="0"/>
        <w:keepNext w:val="0"/>
        <w:pageBreakBefore w:val="0"/>
        <w:spacing w:after="0" w:line="420" w:lineRule="exact"/>
        <w:widowControl/>
        <w:rPr>
          <w:rFonts w:hint="eastAsia" w:ascii="宋体" w:hAnsi="宋体" w:eastAsia="宋体" w:cs="宋体"/>
          <w:color w:val="000000" w:themeColor="text1"/>
          <w:sz w:val="24"/>
          <w:szCs w:val="24"/>
          <w:lang w:val="zh-CN" w:eastAsia="zh-CN" w:bidi="ar-SA"/>
          <w14:textFill>
            <w14:solidFill>
              <w14:schemeClr w14:val="tx1"/>
            </w14:solidFill>
          </w14:textFill>
        </w:rPr>
      </w:pPr>
      <w:r>
        <w:rPr>
          <w:rFonts w:hint="eastAsia" w:ascii="宋体" w:hAnsi="宋体" w:eastAsia="宋体" w:cs="宋体"/>
          <w:color w:val="000000" w:themeColor="text1"/>
          <w:sz w:val="24"/>
          <w:szCs w:val="24"/>
          <w:lang w:val="zh-CN" w:eastAsia="zh-CN" w:bidi="ar-SA"/>
          <w14:textFill>
            <w14:solidFill>
              <w14:schemeClr w14:val="tx1"/>
            </w14:solidFill>
          </w14:textFill>
        </w:rPr>
        <w:t xml:space="preserve">6、联合体各方均为小型、微型企业（残疾人福利单位、监狱企业）的，联合体享受10%价格扣除，用扣除后的价格参与评审。</w:t>
      </w:r>
      <w:r/>
    </w:p>
    <w:p>
      <w:pPr>
        <w:ind w:firstLine="480"/>
        <w:keepLines w:val="0"/>
        <w:keepNext w:val="0"/>
        <w:pageBreakBefore w:val="0"/>
        <w:spacing w:line="460" w:lineRule="exact"/>
        <w:widowControl w:val="off"/>
        <w:rPr>
          <w:rFonts w:hint="eastAsia" w:ascii="宋体" w:hAnsi="宋体" w:eastAsia="宋体" w:cs="宋体"/>
          <w:sz w:val="24"/>
        </w:rPr>
      </w:pPr>
      <w:r>
        <w:rPr>
          <w:rFonts w:hint="eastAsia" w:ascii="宋体" w:hAnsi="宋体" w:eastAsia="宋体" w:cs="宋体"/>
          <w:sz w:val="24"/>
        </w:rPr>
      </w:r>
      <w:r/>
    </w:p>
    <w:p>
      <w:pPr>
        <w:ind w:left="0" w:firstLine="0"/>
        <w:keepLines w:val="0"/>
        <w:keepNext w:val="0"/>
        <w:pageBreakBefore w:val="0"/>
        <w:spacing w:line="460" w:lineRule="exact"/>
        <w:widowControl w:val="off"/>
        <w:tabs>
          <w:tab w:val="left" w:pos="2700" w:leader="none"/>
        </w:tabs>
        <w:rPr>
          <w:rFonts w:hint="eastAsia" w:ascii="宋体" w:hAnsi="宋体" w:eastAsia="宋体" w:cs="宋体"/>
          <w:b/>
          <w:bCs/>
          <w:sz w:val="24"/>
          <w:lang w:val="en-US" w:eastAsia="zh-CN"/>
        </w:rPr>
        <w:outlineLvl w:val="0"/>
      </w:pPr>
      <w:r/>
      <w:bookmarkStart w:id="272" w:name="_Toc30189"/>
      <w:r/>
      <w:bookmarkStart w:id="273" w:name="_Toc23149"/>
      <w:r>
        <w:rPr>
          <w:rFonts w:hint="eastAsia" w:ascii="宋体" w:hAnsi="宋体" w:eastAsia="宋体" w:cs="宋体"/>
          <w:b/>
          <w:bCs/>
          <w:sz w:val="24"/>
          <w:lang w:val="en-US" w:eastAsia="zh-CN"/>
        </w:rPr>
        <w:t xml:space="preserve">二、评审标准</w:t>
      </w:r>
      <w:bookmarkEnd w:id="272"/>
      <w:r/>
      <w:bookmarkEnd w:id="273"/>
      <w:r/>
      <w:r/>
    </w:p>
    <w:p>
      <w:pPr>
        <w:pStyle w:val="813"/>
        <w:rPr>
          <w:rFonts w:hint="eastAsia"/>
        </w:rPr>
      </w:pPr>
      <w:r>
        <w:rPr>
          <w:rFonts w:hint="eastAsia"/>
        </w:rPr>
      </w:r>
      <w:r/>
    </w:p>
    <w:tbl>
      <w:tblPr>
        <w:tblStyle w:val="765"/>
        <w:tblW w:w="8522" w:type="dxa"/>
        <w:jc w:val="center"/>
        <w:tblBorders>
          <w:top w:val="single" w:color="auto" w:sz="12" w:space="0"/>
          <w:left w:val="single" w:color="auto" w:sz="12" w:space="0"/>
          <w:bottom w:val="single" w:color="auto" w:sz="12" w:space="0"/>
          <w:right w:val="single" w:color="auto" w:sz="12" w:space="0"/>
          <w:insideH w:val="single" w:color="auto" w:sz="12" w:space="0"/>
          <w:insideV w:val="single" w:color="auto" w:sz="12" w:space="0"/>
        </w:tblBorders>
        <w:tblLayout w:type="fixed"/>
        <w:tblCellMar>
          <w:left w:w="108" w:type="dxa"/>
          <w:top w:w="0" w:type="dxa"/>
          <w:right w:w="108" w:type="dxa"/>
          <w:bottom w:w="0" w:type="dxa"/>
        </w:tblCellMar>
        <w:tblLook w:val="04A0" w:firstRow="1" w:lastRow="0" w:firstColumn="1" w:lastColumn="0" w:noHBand="0" w:noVBand="1"/>
      </w:tblPr>
      <w:tblGrid>
        <w:gridCol w:w="975"/>
        <w:gridCol w:w="1684"/>
        <w:gridCol w:w="5863"/>
      </w:tblGrid>
      <w:tr>
        <w:trPr>
          <w:jc w:val="center"/>
          <w:trHeight w:val="0"/>
          <w:tblHeader/>
        </w:trPr>
        <w:tc>
          <w:tcPr>
            <w:tcW w:w="975" w:type="dxa"/>
            <w:vAlign w:val="center"/>
            <w:textDirection w:val="lrTb"/>
            <w:noWrap/>
          </w:tcPr>
          <w:p>
            <w:pPr>
              <w:ind w:left="0" w:right="0" w:firstLine="0"/>
              <w:jc w:val="center"/>
              <w:keepLines w:val="0"/>
              <w:keepNext w:val="0"/>
              <w:pageBreakBefore w:val="0"/>
              <w:spacing w:line="240" w:lineRule="auto"/>
              <w:widowControl w:val="off"/>
              <w:rPr>
                <w:rFonts w:hint="eastAsia" w:ascii="宋体" w:hAnsi="宋体" w:eastAsia="宋体" w:cs="宋体"/>
                <w:b/>
                <w:sz w:val="24"/>
                <w:szCs w:val="24"/>
                <w:lang w:val="en-US" w:eastAsia="zh-CN"/>
              </w:rPr>
            </w:pPr>
            <w:r>
              <w:rPr>
                <w:rFonts w:hint="eastAsia" w:ascii="宋体" w:hAnsi="宋体" w:eastAsia="宋体" w:cs="宋体"/>
                <w:b/>
                <w:sz w:val="24"/>
                <w:szCs w:val="24"/>
                <w:lang w:val="en-US" w:eastAsia="zh-CN"/>
              </w:rPr>
              <w:t xml:space="preserve">序号</w:t>
            </w:r>
            <w:r/>
          </w:p>
        </w:tc>
        <w:tc>
          <w:tcPr>
            <w:tcW w:w="1684" w:type="dxa"/>
            <w:vAlign w:val="center"/>
            <w:textDirection w:val="lrTb"/>
            <w:noWrap/>
          </w:tcPr>
          <w:p>
            <w:pPr>
              <w:ind w:left="0" w:right="0" w:firstLine="0"/>
              <w:jc w:val="center"/>
              <w:keepLines w:val="0"/>
              <w:keepNext w:val="0"/>
              <w:pageBreakBefore w:val="0"/>
              <w:spacing w:line="240" w:lineRule="auto"/>
              <w:widowControl w:val="off"/>
              <w:rPr>
                <w:rFonts w:hint="eastAsia" w:ascii="宋体" w:hAnsi="宋体" w:eastAsia="宋体" w:cs="宋体"/>
                <w:b/>
                <w:sz w:val="24"/>
                <w:szCs w:val="24"/>
              </w:rPr>
            </w:pPr>
            <w:r>
              <w:rPr>
                <w:rFonts w:hint="eastAsia" w:ascii="宋体" w:hAnsi="宋体" w:eastAsia="宋体" w:cs="宋体"/>
                <w:b/>
                <w:sz w:val="24"/>
                <w:szCs w:val="24"/>
              </w:rPr>
              <w:t xml:space="preserve">评分因素</w:t>
            </w:r>
            <w:r/>
          </w:p>
        </w:tc>
        <w:tc>
          <w:tcPr>
            <w:tcW w:w="5863" w:type="dxa"/>
            <w:vAlign w:val="center"/>
            <w:textDirection w:val="lrTb"/>
            <w:noWrap/>
          </w:tcPr>
          <w:p>
            <w:pPr>
              <w:ind w:left="0" w:right="0" w:firstLine="0"/>
              <w:jc w:val="center"/>
              <w:keepLines w:val="0"/>
              <w:keepNext w:val="0"/>
              <w:pageBreakBefore w:val="0"/>
              <w:spacing w:line="240" w:lineRule="auto"/>
              <w:widowControl w:val="off"/>
              <w:rPr>
                <w:rFonts w:hint="eastAsia" w:ascii="宋体" w:hAnsi="宋体" w:eastAsia="宋体" w:cs="宋体"/>
                <w:b/>
                <w:sz w:val="24"/>
                <w:szCs w:val="24"/>
              </w:rPr>
            </w:pPr>
            <w:r>
              <w:rPr>
                <w:rFonts w:hint="eastAsia" w:ascii="宋体" w:hAnsi="宋体" w:eastAsia="宋体" w:cs="宋体"/>
                <w:b/>
                <w:sz w:val="24"/>
                <w:szCs w:val="24"/>
              </w:rPr>
              <w:t xml:space="preserve">评审标准</w:t>
            </w:r>
            <w:r/>
          </w:p>
        </w:tc>
      </w:tr>
      <w:tr>
        <w:trPr>
          <w:jc w:val="center"/>
          <w:trHeight w:val="0"/>
        </w:trPr>
        <w:tc>
          <w:tcPr>
            <w:tcW w:w="975" w:type="dxa"/>
            <w:vAlign w:val="center"/>
            <w:textDirection w:val="lrTb"/>
            <w:noWrap/>
          </w:tcPr>
          <w:p>
            <w:pPr>
              <w:ind w:left="0" w:right="0" w:firstLine="0"/>
              <w:jc w:val="center"/>
              <w:keepLines w:val="0"/>
              <w:keepNext w:val="0"/>
              <w:pageBreakBefore w:val="0"/>
              <w:spacing w:line="240" w:lineRule="auto"/>
              <w:widowControl w:val="off"/>
              <w:rPr>
                <w:rFonts w:hint="eastAsia" w:ascii="宋体" w:hAnsi="宋体" w:eastAsia="宋体" w:cs="宋体"/>
                <w:sz w:val="24"/>
                <w:szCs w:val="24"/>
              </w:rPr>
            </w:pPr>
            <w:r>
              <w:rPr>
                <w:rFonts w:hint="eastAsia" w:ascii="宋体" w:hAnsi="宋体" w:eastAsia="宋体" w:cs="宋体"/>
                <w:sz w:val="24"/>
                <w:szCs w:val="24"/>
                <w:lang w:val="en-US" w:eastAsia="zh-CN"/>
              </w:rPr>
              <w:t xml:space="preserve">1、</w:t>
            </w:r>
            <w:r>
              <w:rPr>
                <w:rFonts w:hint="eastAsia" w:ascii="宋体" w:hAnsi="宋体" w:eastAsia="宋体" w:cs="宋体"/>
                <w:sz w:val="24"/>
                <w:szCs w:val="24"/>
              </w:rPr>
              <w:t xml:space="preserve">报价</w:t>
            </w:r>
            <w:r/>
          </w:p>
        </w:tc>
        <w:tc>
          <w:tcPr>
            <w:tcW w:w="1684" w:type="dxa"/>
            <w:vAlign w:val="center"/>
            <w:textDirection w:val="lrTb"/>
            <w:noWrap/>
          </w:tcPr>
          <w:p>
            <w:pPr>
              <w:ind w:left="0" w:right="0" w:firstLine="0"/>
              <w:jc w:val="center"/>
              <w:keepLines w:val="0"/>
              <w:keepNext w:val="0"/>
              <w:pageBreakBefore w:val="0"/>
              <w:spacing w:line="24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报价</w:t>
            </w:r>
            <w:r/>
          </w:p>
          <w:p>
            <w:pPr>
              <w:ind w:left="0" w:right="0" w:firstLine="0"/>
              <w:jc w:val="center"/>
              <w:keepLines w:val="0"/>
              <w:keepNext w:val="0"/>
              <w:pageBreakBefore w:val="0"/>
              <w:spacing w:line="24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w:t>
            </w:r>
            <w:r>
              <w:rPr>
                <w:rFonts w:hint="eastAsia" w:ascii="宋体" w:hAnsi="宋体" w:eastAsia="宋体" w:cs="宋体"/>
                <w:sz w:val="24"/>
                <w:szCs w:val="24"/>
                <w:lang w:val="en-US" w:eastAsia="zh-CN"/>
              </w:rPr>
              <w:t xml:space="preserve">15</w:t>
            </w:r>
            <w:r>
              <w:rPr>
                <w:rFonts w:hint="eastAsia" w:ascii="宋体" w:hAnsi="宋体" w:eastAsia="宋体" w:cs="宋体"/>
                <w:sz w:val="24"/>
                <w:szCs w:val="24"/>
              </w:rPr>
              <w:t xml:space="preserve">分）</w:t>
            </w:r>
            <w:r/>
          </w:p>
        </w:tc>
        <w:tc>
          <w:tcPr>
            <w:tcW w:w="5863" w:type="dxa"/>
            <w:vAlign w:val="center"/>
            <w:textDirection w:val="lrTb"/>
            <w:noWrap/>
          </w:tcPr>
          <w:p>
            <w:pPr>
              <w:ind w:left="0" w:right="0" w:firstLine="0"/>
              <w:jc w:val="left"/>
              <w:keepLines w:val="0"/>
              <w:keepNext w:val="0"/>
              <w:pageBreakBefore w:val="0"/>
              <w:spacing w:line="240" w:lineRule="auto"/>
              <w:widowControl w:val="off"/>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本项目</w:t>
            </w:r>
            <w:r>
              <w:rPr>
                <w:rFonts w:hint="eastAsia" w:ascii="宋体" w:hAnsi="宋体" w:eastAsia="宋体" w:cs="宋体"/>
                <w:sz w:val="24"/>
                <w:szCs w:val="24"/>
                <w:lang w:val="en-US" w:eastAsia="zh-CN"/>
              </w:rPr>
              <w:t xml:space="preserve">价格分</w:t>
            </w:r>
            <w:r>
              <w:rPr>
                <w:rFonts w:hint="eastAsia" w:ascii="宋体" w:hAnsi="宋体" w:eastAsia="宋体" w:cs="宋体"/>
                <w:sz w:val="24"/>
                <w:szCs w:val="24"/>
                <w:lang w:eastAsia="zh-CN"/>
              </w:rPr>
              <w:t xml:space="preserve">采用</w:t>
            </w:r>
            <w:r>
              <w:rPr>
                <w:rFonts w:hint="eastAsia" w:ascii="宋体" w:hAnsi="宋体" w:eastAsia="宋体" w:cs="宋体"/>
                <w:sz w:val="24"/>
                <w:szCs w:val="24"/>
                <w:lang w:val="en-US" w:eastAsia="zh-CN"/>
              </w:rPr>
              <w:t xml:space="preserve">优惠率</w:t>
            </w:r>
            <w:r>
              <w:rPr>
                <w:rFonts w:hint="eastAsia" w:ascii="宋体" w:hAnsi="宋体" w:eastAsia="宋体" w:cs="宋体"/>
                <w:sz w:val="24"/>
                <w:szCs w:val="24"/>
                <w:lang w:eastAsia="zh-CN"/>
              </w:rPr>
              <w:t xml:space="preserve">报价方式，在所有通过资格性审查、符合性审查的有效投标文件中，以最</w:t>
            </w:r>
            <w:r>
              <w:rPr>
                <w:rFonts w:hint="eastAsia" w:ascii="宋体" w:hAnsi="宋体" w:eastAsia="宋体" w:cs="宋体"/>
                <w:sz w:val="24"/>
                <w:szCs w:val="24"/>
                <w:lang w:val="en-US" w:eastAsia="zh-CN"/>
              </w:rPr>
              <w:t xml:space="preserve">高优惠率</w:t>
            </w:r>
            <w:r>
              <w:rPr>
                <w:rFonts w:hint="eastAsia" w:ascii="宋体" w:hAnsi="宋体" w:eastAsia="宋体" w:cs="宋体"/>
                <w:sz w:val="24"/>
                <w:szCs w:val="24"/>
                <w:lang w:eastAsia="zh-CN"/>
              </w:rPr>
              <w:t xml:space="preserve">作为价格满分基准</w:t>
            </w:r>
            <w:r>
              <w:rPr>
                <w:rFonts w:hint="eastAsia" w:ascii="宋体" w:hAnsi="宋体" w:eastAsia="宋体" w:cs="宋体"/>
                <w:sz w:val="24"/>
                <w:szCs w:val="24"/>
                <w:lang w:val="en-US" w:eastAsia="zh-CN"/>
              </w:rPr>
              <w:t xml:space="preserve">优惠率</w:t>
            </w:r>
            <w:r>
              <w:rPr>
                <w:rFonts w:hint="eastAsia" w:ascii="宋体" w:hAnsi="宋体" w:eastAsia="宋体" w:cs="宋体"/>
                <w:sz w:val="24"/>
                <w:szCs w:val="24"/>
                <w:lang w:eastAsia="zh-CN"/>
              </w:rPr>
              <w:t xml:space="preserve">，该</w:t>
            </w:r>
            <w:r>
              <w:rPr>
                <w:rFonts w:hint="eastAsia" w:ascii="宋体" w:hAnsi="宋体" w:eastAsia="宋体" w:cs="宋体"/>
                <w:sz w:val="24"/>
                <w:szCs w:val="24"/>
                <w:lang w:val="en-US" w:eastAsia="zh-CN"/>
              </w:rPr>
              <w:t xml:space="preserve">供应商</w:t>
            </w:r>
            <w:r>
              <w:rPr>
                <w:rFonts w:hint="eastAsia" w:ascii="宋体" w:hAnsi="宋体" w:eastAsia="宋体" w:cs="宋体"/>
                <w:sz w:val="24"/>
                <w:szCs w:val="24"/>
                <w:lang w:eastAsia="zh-CN"/>
              </w:rPr>
              <w:t xml:space="preserve">的价格得分为满分</w:t>
            </w:r>
            <w:r>
              <w:rPr>
                <w:rFonts w:hint="eastAsia" w:ascii="宋体" w:hAnsi="宋体" w:eastAsia="宋体" w:cs="宋体"/>
                <w:sz w:val="24"/>
                <w:szCs w:val="24"/>
                <w:lang w:val="en-US" w:eastAsia="zh-CN"/>
              </w:rPr>
              <w:t xml:space="preserve">15</w:t>
            </w:r>
            <w:r>
              <w:rPr>
                <w:rFonts w:hint="eastAsia" w:ascii="宋体" w:hAnsi="宋体" w:eastAsia="宋体" w:cs="宋体"/>
                <w:sz w:val="24"/>
                <w:szCs w:val="24"/>
                <w:lang w:eastAsia="zh-CN"/>
              </w:rPr>
              <w:t xml:space="preserve">分。其它供应商的价格分统一按照以下公式计算：</w:t>
            </w:r>
            <w:r>
              <w:rPr>
                <w:rFonts w:hint="eastAsia" w:ascii="宋体" w:hAnsi="宋体" w:eastAsia="宋体" w:cs="宋体"/>
                <w:sz w:val="24"/>
                <w:szCs w:val="24"/>
                <w:lang w:val="en-US" w:eastAsia="zh-CN"/>
              </w:rPr>
              <w:t xml:space="preserve">价格</w:t>
            </w:r>
            <w:r>
              <w:rPr>
                <w:rFonts w:hint="eastAsia" w:ascii="宋体" w:hAnsi="宋体" w:eastAsia="宋体" w:cs="宋体"/>
                <w:sz w:val="24"/>
                <w:szCs w:val="24"/>
                <w:lang w:eastAsia="zh-CN"/>
              </w:rPr>
              <w:t xml:space="preserve">得分=（供应商的</w:t>
            </w:r>
            <w:r>
              <w:rPr>
                <w:rFonts w:hint="eastAsia" w:ascii="宋体" w:hAnsi="宋体" w:eastAsia="宋体" w:cs="宋体"/>
                <w:sz w:val="24"/>
                <w:szCs w:val="24"/>
                <w:lang w:val="en-US" w:eastAsia="zh-CN"/>
              </w:rPr>
              <w:t xml:space="preserve">响应优惠率</w:t>
            </w:r>
            <w:r>
              <w:rPr>
                <w:rFonts w:hint="default" w:ascii="宋体" w:hAnsi="Arial" w:eastAsia="宋体" w:cs="Arial"/>
                <w:sz w:val="24"/>
                <w:szCs w:val="24"/>
                <w:lang w:val="en-US" w:eastAsia="zh-CN"/>
              </w:rPr>
              <w:t xml:space="preserve">➗</w:t>
            </w:r>
            <w:r>
              <w:rPr>
                <w:rFonts w:hint="eastAsia" w:ascii="宋体" w:hAnsi="宋体" w:eastAsia="宋体" w:cs="宋体"/>
                <w:sz w:val="24"/>
                <w:szCs w:val="24"/>
                <w:lang w:val="en-US" w:eastAsia="zh-CN"/>
              </w:rPr>
              <w:t xml:space="preserve">基准优惠率）*15</w:t>
            </w:r>
            <w:r>
              <w:rPr>
                <w:rFonts w:hint="eastAsia" w:ascii="宋体" w:hAnsi="宋体" w:eastAsia="宋体" w:cs="宋体"/>
                <w:sz w:val="24"/>
                <w:szCs w:val="24"/>
                <w:lang w:eastAsia="zh-CN"/>
              </w:rPr>
              <w:t xml:space="preserve">。计算结果保留2位小数，若遇小数位数争议，按四舍五入规则处理。</w:t>
            </w:r>
            <w:r/>
          </w:p>
        </w:tc>
      </w:tr>
      <w:tr>
        <w:trPr>
          <w:jc w:val="center"/>
          <w:trHeight w:val="0"/>
        </w:trPr>
        <w:tc>
          <w:tcPr>
            <w:tcW w:w="975" w:type="dxa"/>
            <w:vAlign w:val="center"/>
            <w:vMerge w:val="restart"/>
            <w:textDirection w:val="lrTb"/>
            <w:noWrap w:val="false"/>
          </w:tcPr>
          <w:p>
            <w:pPr>
              <w:ind w:left="0" w:right="0" w:firstLine="0"/>
              <w:jc w:val="center"/>
              <w:keepLines w:val="0"/>
              <w:keepNext w:val="0"/>
              <w:pageBreakBefore w:val="0"/>
              <w:spacing w:line="24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2、商务部分（40分）</w:t>
            </w:r>
            <w:r/>
          </w:p>
        </w:tc>
        <w:tc>
          <w:tcPr>
            <w:tcW w:w="1684" w:type="dxa"/>
            <w:vAlign w:val="center"/>
            <w:textDirection w:val="lrTb"/>
            <w:noWrap/>
          </w:tcPr>
          <w:p>
            <w:pPr>
              <w:ind w:left="0" w:right="0" w:firstLine="0"/>
              <w:jc w:val="center"/>
              <w:keepLines w:val="0"/>
              <w:keepNext w:val="0"/>
              <w:pageBreakBefore w:val="0"/>
              <w:spacing w:line="24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业绩</w:t>
            </w:r>
            <w:r/>
          </w:p>
          <w:p>
            <w:pPr>
              <w:ind w:left="0" w:right="0" w:firstLine="0"/>
              <w:jc w:val="center"/>
              <w:keepLines w:val="0"/>
              <w:keepNext w:val="0"/>
              <w:pageBreakBefore w:val="0"/>
              <w:spacing w:line="24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w:t>
            </w:r>
            <w:r>
              <w:rPr>
                <w:rFonts w:hint="eastAsia" w:ascii="宋体" w:hAnsi="宋体" w:eastAsia="宋体" w:cs="宋体"/>
                <w:sz w:val="24"/>
                <w:szCs w:val="24"/>
                <w:lang w:val="en-US" w:eastAsia="zh-CN"/>
              </w:rPr>
              <w:t xml:space="preserve">20</w:t>
            </w:r>
            <w:r>
              <w:rPr>
                <w:rFonts w:hint="eastAsia" w:ascii="宋体" w:hAnsi="宋体" w:eastAsia="宋体" w:cs="宋体"/>
                <w:sz w:val="24"/>
                <w:szCs w:val="24"/>
              </w:rPr>
              <w:t xml:space="preserve">分）</w:t>
            </w:r>
            <w:r/>
          </w:p>
        </w:tc>
        <w:tc>
          <w:tcPr>
            <w:tcW w:w="5863" w:type="dxa"/>
            <w:vAlign w:val="center"/>
            <w:textDirection w:val="lrTb"/>
            <w:noWrap/>
          </w:tcPr>
          <w:p>
            <w:pPr>
              <w:ind w:left="0" w:right="0" w:firstLine="0"/>
              <w:jc w:val="left"/>
              <w:keepLines w:val="0"/>
              <w:keepNext w:val="0"/>
              <w:pageBreakBefore w:val="0"/>
              <w:spacing w:after="0" w:line="240" w:lineRule="auto"/>
              <w:widowControl/>
              <w:rPr>
                <w:rFonts w:hint="eastAsia" w:ascii="宋体" w:hAnsi="宋体" w:eastAsia="宋体" w:cs="宋体"/>
                <w:color w:val="auto"/>
                <w:sz w:val="24"/>
                <w:szCs w:val="24"/>
              </w:rPr>
            </w:pPr>
            <w:r>
              <w:rPr>
                <w:rFonts w:hint="eastAsia" w:ascii="宋体" w:hAnsi="宋体" w:eastAsia="宋体" w:cs="宋体"/>
                <w:color w:val="auto"/>
                <w:sz w:val="24"/>
                <w:szCs w:val="24"/>
              </w:rPr>
              <w:t xml:space="preserve">202</w:t>
            </w:r>
            <w:r>
              <w:rPr>
                <w:rFonts w:hint="eastAsia" w:ascii="宋体" w:hAnsi="宋体" w:eastAsia="宋体" w:cs="宋体"/>
                <w:color w:val="auto"/>
                <w:sz w:val="24"/>
                <w:szCs w:val="24"/>
                <w:lang w:val="en-US" w:eastAsia="zh-CN"/>
              </w:rPr>
              <w:t xml:space="preserve">3</w:t>
            </w:r>
            <w:r>
              <w:rPr>
                <w:rFonts w:hint="eastAsia" w:ascii="宋体" w:hAnsi="宋体" w:eastAsia="宋体" w:cs="宋体"/>
                <w:color w:val="auto"/>
                <w:sz w:val="24"/>
                <w:szCs w:val="24"/>
              </w:rPr>
              <w:t xml:space="preserve">年1月1日至今</w:t>
            </w:r>
            <w:r>
              <w:rPr>
                <w:rFonts w:hint="eastAsia" w:ascii="宋体" w:hAnsi="宋体" w:eastAsia="宋体" w:cs="宋体"/>
                <w:color w:val="auto"/>
                <w:sz w:val="24"/>
                <w:szCs w:val="24"/>
                <w:lang w:eastAsia="zh-CN"/>
              </w:rPr>
              <w:t xml:space="preserve">供应商已完成的中央财政高素质农民培育项目且通过验收评价</w:t>
            </w:r>
            <w:r>
              <w:rPr>
                <w:rFonts w:hint="eastAsia" w:ascii="宋体" w:hAnsi="宋体" w:eastAsia="宋体" w:cs="宋体"/>
                <w:color w:val="auto"/>
                <w:sz w:val="24"/>
                <w:szCs w:val="24"/>
              </w:rPr>
              <w:t xml:space="preserve">。每个项目得</w:t>
            </w:r>
            <w:r>
              <w:rPr>
                <w:rFonts w:hint="eastAsia" w:ascii="宋体" w:hAnsi="宋体" w:eastAsia="宋体" w:cs="宋体"/>
                <w:color w:val="auto"/>
                <w:sz w:val="24"/>
                <w:szCs w:val="24"/>
                <w:lang w:val="en-US" w:eastAsia="zh-CN"/>
              </w:rPr>
              <w:t xml:space="preserve">4</w:t>
            </w:r>
            <w:r>
              <w:rPr>
                <w:rFonts w:hint="eastAsia" w:ascii="宋体" w:hAnsi="宋体" w:eastAsia="宋体" w:cs="宋体"/>
                <w:color w:val="auto"/>
                <w:sz w:val="24"/>
                <w:szCs w:val="24"/>
              </w:rPr>
              <w:t xml:space="preserve">分，</w:t>
            </w:r>
            <w:r>
              <w:rPr>
                <w:rFonts w:hint="eastAsia" w:ascii="宋体" w:hAnsi="宋体" w:eastAsia="宋体" w:cs="宋体"/>
                <w:color w:val="auto"/>
                <w:sz w:val="24"/>
                <w:szCs w:val="24"/>
                <w:lang w:val="en-US" w:eastAsia="zh-CN"/>
              </w:rPr>
              <w:t xml:space="preserve">最高得20</w:t>
            </w:r>
            <w:r>
              <w:rPr>
                <w:rFonts w:hint="eastAsia" w:ascii="宋体" w:hAnsi="宋体" w:eastAsia="宋体" w:cs="宋体"/>
                <w:color w:val="auto"/>
                <w:sz w:val="24"/>
                <w:szCs w:val="24"/>
              </w:rPr>
              <w:t xml:space="preserve">分。</w:t>
            </w:r>
            <w:r/>
          </w:p>
          <w:p>
            <w:pPr>
              <w:ind w:left="0" w:right="0" w:firstLine="0"/>
              <w:jc w:val="left"/>
              <w:keepLines w:val="0"/>
              <w:keepNext w:val="0"/>
              <w:pageBreakBefore w:val="0"/>
              <w:spacing w:after="0" w:line="240" w:lineRule="auto"/>
              <w:widowControl/>
              <w:rPr>
                <w:rFonts w:hint="default" w:ascii="宋体" w:hAnsi="宋体" w:eastAsia="宋体" w:cs="宋体"/>
                <w:color w:val="auto"/>
                <w:sz w:val="24"/>
                <w:szCs w:val="24"/>
                <w:lang w:val="en-US" w:eastAsia="zh-CN"/>
              </w:rPr>
            </w:pPr>
            <w:r>
              <w:rPr>
                <w:rFonts w:hint="eastAsia" w:ascii="宋体" w:hAnsi="宋体" w:eastAsia="宋体" w:cs="宋体"/>
                <w:color w:val="auto"/>
                <w:sz w:val="24"/>
                <w:szCs w:val="24"/>
              </w:rPr>
              <w:t xml:space="preserve">提供服务合同</w:t>
            </w:r>
            <w:r>
              <w:rPr>
                <w:rFonts w:hint="eastAsia" w:ascii="宋体" w:hAnsi="宋体" w:eastAsia="宋体" w:cs="宋体"/>
                <w:color w:val="auto"/>
                <w:sz w:val="24"/>
                <w:szCs w:val="24"/>
                <w:lang w:val="en-US" w:eastAsia="zh-CN"/>
              </w:rPr>
              <w:t xml:space="preserve">及验收文件原件扫描件。</w:t>
            </w:r>
            <w:r/>
          </w:p>
        </w:tc>
      </w:tr>
      <w:tr>
        <w:trPr>
          <w:jc w:val="center"/>
          <w:trHeight w:val="0"/>
        </w:trPr>
        <w:tc>
          <w:tcPr>
            <w:tcW w:w="975" w:type="dxa"/>
            <w:vAlign w:val="center"/>
            <w:vMerge w:val="continue"/>
            <w:textDirection w:val="lrTb"/>
            <w:noWrap w:val="false"/>
          </w:tcPr>
          <w:p>
            <w:pPr>
              <w:ind w:left="0" w:right="0" w:firstLine="0"/>
              <w:jc w:val="center"/>
              <w:keepLines w:val="0"/>
              <w:keepNext w:val="0"/>
              <w:pageBreakBefore w:val="0"/>
              <w:spacing w:line="24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r>
            <w:r/>
          </w:p>
        </w:tc>
        <w:tc>
          <w:tcPr>
            <w:tcW w:w="1684" w:type="dxa"/>
            <w:vAlign w:val="center"/>
            <w:textDirection w:val="lrTb"/>
            <w:noWrap/>
          </w:tcPr>
          <w:p>
            <w:pPr>
              <w:ind w:left="0" w:right="0" w:firstLine="0"/>
              <w:jc w:val="center"/>
              <w:keepLines w:val="0"/>
              <w:keepNext w:val="0"/>
              <w:pageBreakBefore w:val="0"/>
              <w:spacing w:line="240" w:lineRule="auto"/>
              <w:widowControl w:val="off"/>
              <w:rPr>
                <w:rFonts w:hint="default" w:ascii="宋体" w:hAnsi="宋体" w:eastAsia="宋体" w:cs="宋体"/>
                <w:sz w:val="24"/>
                <w:szCs w:val="24"/>
                <w:lang w:val="en-US" w:eastAsia="zh-CN"/>
              </w:rPr>
            </w:pPr>
            <w:r>
              <w:rPr>
                <w:rFonts w:hint="eastAsia" w:ascii="宋体" w:hAnsi="宋体" w:eastAsia="宋体" w:cs="宋体"/>
                <w:sz w:val="24"/>
                <w:szCs w:val="24"/>
                <w:lang w:val="en-US" w:eastAsia="zh-CN"/>
              </w:rPr>
              <w:t xml:space="preserve">企业实力</w:t>
            </w:r>
            <w:r>
              <w:rPr>
                <w:rFonts w:hint="eastAsia" w:ascii="宋体" w:hAnsi="宋体" w:eastAsia="宋体" w:cs="宋体"/>
                <w:sz w:val="24"/>
                <w:szCs w:val="24"/>
              </w:rPr>
              <w:t xml:space="preserve">（</w:t>
            </w:r>
            <w:r>
              <w:rPr>
                <w:rFonts w:hint="eastAsia" w:ascii="宋体" w:hAnsi="宋体" w:eastAsia="宋体" w:cs="宋体"/>
                <w:sz w:val="24"/>
                <w:szCs w:val="24"/>
                <w:lang w:val="en-US" w:eastAsia="zh-CN"/>
              </w:rPr>
              <w:t xml:space="preserve">10</w:t>
            </w:r>
            <w:r>
              <w:rPr>
                <w:rFonts w:hint="eastAsia" w:ascii="宋体" w:hAnsi="宋体" w:eastAsia="宋体" w:cs="宋体"/>
                <w:sz w:val="24"/>
                <w:szCs w:val="24"/>
              </w:rPr>
              <w:t xml:space="preserve">分）</w:t>
            </w:r>
            <w:r/>
          </w:p>
        </w:tc>
        <w:tc>
          <w:tcPr>
            <w:tcW w:w="5863" w:type="dxa"/>
            <w:vAlign w:val="center"/>
            <w:textDirection w:val="lrTb"/>
            <w:noWrap/>
          </w:tcPr>
          <w:p>
            <w:pPr>
              <w:ind w:left="0" w:right="0" w:firstLine="0"/>
              <w:jc w:val="left"/>
              <w:keepLines w:val="0"/>
              <w:keepNext w:val="0"/>
              <w:pageBreakBefore w:val="0"/>
              <w:spacing w:after="0" w:line="240" w:lineRule="auto"/>
              <w:widowControl/>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bidi="ar-SA"/>
              </w:rPr>
              <w:t xml:space="preserve">供应商</w:t>
            </w:r>
            <w:r>
              <w:rPr>
                <w:rFonts w:hint="eastAsia" w:ascii="宋体" w:hAnsi="宋体" w:eastAsia="宋体" w:cs="宋体"/>
                <w:color w:val="auto"/>
                <w:sz w:val="24"/>
                <w:szCs w:val="24"/>
                <w:lang w:val="en-US" w:eastAsia="zh-CN"/>
              </w:rPr>
              <w:t xml:space="preserve">拥有国家级乡村振兴人才培养培训基地，每提供一个得2分；省级乡村振兴才培养培训基地，每提供一个得1分；农民教育培训先进集体，每提供一个得1分；承担过培育任务并高质高效完成的培育机构得2分。本项最高得10分。</w:t>
            </w:r>
            <w:r/>
          </w:p>
          <w:p>
            <w:pPr>
              <w:ind w:left="0" w:right="0" w:firstLine="0"/>
              <w:jc w:val="left"/>
              <w:keepLines w:val="0"/>
              <w:keepNext w:val="0"/>
              <w:pageBreakBefore w:val="0"/>
              <w:spacing w:after="0" w:line="240" w:lineRule="auto"/>
              <w:widowControl/>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注：提供相关证明文件原件扫描件。</w:t>
            </w:r>
            <w:bookmarkStart w:id="313" w:name="_GoBack"/>
            <w:r/>
            <w:bookmarkEnd w:id="313"/>
            <w:r/>
            <w:r/>
          </w:p>
        </w:tc>
      </w:tr>
      <w:tr>
        <w:trPr>
          <w:jc w:val="center"/>
          <w:trHeight w:val="0"/>
        </w:trPr>
        <w:tc>
          <w:tcPr>
            <w:tcW w:w="975" w:type="dxa"/>
            <w:vAlign w:val="center"/>
            <w:vMerge w:val="continue"/>
            <w:textDirection w:val="lrTb"/>
            <w:noWrap w:val="false"/>
          </w:tcPr>
          <w:p>
            <w:pPr>
              <w:ind w:left="0" w:right="0" w:firstLine="0"/>
              <w:jc w:val="center"/>
              <w:keepLines w:val="0"/>
              <w:keepNext w:val="0"/>
              <w:pageBreakBefore w:val="0"/>
              <w:spacing w:line="24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r>
            <w:r/>
          </w:p>
        </w:tc>
        <w:tc>
          <w:tcPr>
            <w:tcW w:w="1684" w:type="dxa"/>
            <w:vAlign w:val="center"/>
            <w:textDirection w:val="lrTb"/>
            <w:noWrap/>
          </w:tcPr>
          <w:p>
            <w:pPr>
              <w:ind w:left="0" w:right="0" w:firstLine="0"/>
              <w:jc w:val="center"/>
              <w:keepLines w:val="0"/>
              <w:keepNext w:val="0"/>
              <w:pageBreakBefore w:val="0"/>
              <w:spacing w:line="24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人员（10分）</w:t>
            </w:r>
            <w:r/>
          </w:p>
        </w:tc>
        <w:tc>
          <w:tcPr>
            <w:tcW w:w="5863" w:type="dxa"/>
            <w:vAlign w:val="center"/>
            <w:textDirection w:val="lrTb"/>
            <w:noWrap/>
          </w:tcPr>
          <w:p>
            <w:pPr>
              <w:ind w:left="0" w:right="0" w:firstLine="0"/>
              <w:jc w:val="left"/>
              <w:keepLines w:val="0"/>
              <w:keepNext w:val="0"/>
              <w:pageBreakBefore w:val="0"/>
              <w:spacing w:after="0" w:line="240" w:lineRule="auto"/>
              <w:widowControl/>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bidi="ar-SA"/>
              </w:rPr>
              <w:t xml:space="preserve">供应商拟投入的师资（讲师）中具有相关专业的正高级资格证书，每提供1人得3分；副高级格证书，每提供1人得2分；中级职称每有1人得1分（须提供相关人员的职称证书扫描件及近3月任一个月的社保证明原件扫描件，否则不得分），最高得10分。</w:t>
            </w:r>
            <w:r/>
          </w:p>
        </w:tc>
      </w:tr>
      <w:tr>
        <w:trPr>
          <w:jc w:val="center"/>
          <w:trHeight w:val="0"/>
        </w:trPr>
        <w:tc>
          <w:tcPr>
            <w:tcW w:w="975" w:type="dxa"/>
            <w:vAlign w:val="center"/>
            <w:vMerge w:val="restart"/>
            <w:textDirection w:val="lrTb"/>
            <w:noWrap/>
          </w:tcPr>
          <w:p>
            <w:pPr>
              <w:ind w:left="0" w:right="0" w:firstLine="0"/>
              <w:jc w:val="center"/>
              <w:keepLines w:val="0"/>
              <w:keepNext w:val="0"/>
              <w:pageBreakBefore w:val="0"/>
              <w:spacing w:line="24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3、技术部分</w:t>
            </w:r>
            <w:r/>
          </w:p>
          <w:p>
            <w:pPr>
              <w:ind w:left="0" w:right="0" w:firstLine="0"/>
              <w:jc w:val="center"/>
              <w:keepLines w:val="0"/>
              <w:keepNext w:val="0"/>
              <w:pageBreakBefore w:val="0"/>
              <w:spacing w:line="240" w:lineRule="auto"/>
              <w:widowControl w:val="off"/>
              <w:rPr>
                <w:rFonts w:hint="eastAsia" w:ascii="宋体" w:hAnsi="宋体" w:eastAsia="宋体" w:cs="宋体"/>
                <w:sz w:val="24"/>
                <w:szCs w:val="24"/>
                <w:lang w:eastAsia="zh-CN"/>
              </w:rPr>
            </w:pPr>
            <w:r>
              <w:rPr>
                <w:rFonts w:hint="eastAsia" w:ascii="宋体" w:hAnsi="宋体" w:eastAsia="宋体" w:cs="宋体"/>
                <w:sz w:val="24"/>
                <w:szCs w:val="24"/>
              </w:rPr>
              <w:t xml:space="preserve">（</w:t>
            </w:r>
            <w:r>
              <w:rPr>
                <w:rFonts w:hint="eastAsia" w:ascii="宋体" w:hAnsi="宋体" w:eastAsia="宋体" w:cs="宋体"/>
                <w:sz w:val="24"/>
                <w:szCs w:val="24"/>
                <w:lang w:val="en-US" w:eastAsia="zh-CN"/>
              </w:rPr>
              <w:t xml:space="preserve">45</w:t>
            </w:r>
            <w:r>
              <w:rPr>
                <w:rFonts w:hint="eastAsia" w:ascii="宋体" w:hAnsi="宋体" w:eastAsia="宋体" w:cs="宋体"/>
                <w:sz w:val="24"/>
                <w:szCs w:val="24"/>
              </w:rPr>
              <w:t xml:space="preserve">分）</w:t>
            </w:r>
            <w:r/>
          </w:p>
        </w:tc>
        <w:tc>
          <w:tcPr>
            <w:tcW w:w="1684" w:type="dxa"/>
            <w:vAlign w:val="center"/>
            <w:textDirection w:val="lrTb"/>
            <w:noWrap/>
          </w:tcPr>
          <w:p>
            <w:pPr>
              <w:pStyle w:val="991"/>
              <w:jc w:val="center"/>
              <w:spacing w:before="0" w:beforeAutospacing="0" w:after="0" w:afterAutospacing="0" w:line="240" w:lineRule="auto"/>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整体培训方案</w:t>
            </w:r>
            <w:r>
              <w:rPr>
                <w:rFonts w:hint="eastAsia" w:ascii="宋体" w:hAnsi="宋体" w:eastAsia="宋体" w:cs="宋体"/>
                <w:sz w:val="24"/>
                <w:szCs w:val="24"/>
              </w:rPr>
              <w:t xml:space="preserve">（</w:t>
            </w:r>
            <w:r>
              <w:rPr>
                <w:rFonts w:hint="eastAsia" w:ascii="宋体" w:hAnsi="宋体" w:eastAsia="宋体" w:cs="宋体"/>
                <w:sz w:val="24"/>
                <w:szCs w:val="24"/>
                <w:lang w:val="en-US" w:eastAsia="zh-CN"/>
              </w:rPr>
              <w:t xml:space="preserve">10</w:t>
            </w:r>
            <w:r>
              <w:rPr>
                <w:rFonts w:hint="eastAsia" w:ascii="宋体" w:hAnsi="宋体" w:eastAsia="宋体" w:cs="宋体"/>
                <w:sz w:val="24"/>
                <w:szCs w:val="24"/>
              </w:rPr>
              <w:t xml:space="preserve">分）</w:t>
            </w:r>
            <w:r/>
          </w:p>
        </w:tc>
        <w:tc>
          <w:tcPr>
            <w:tcW w:w="5863" w:type="dxa"/>
            <w:vAlign w:val="center"/>
            <w:textDirection w:val="lrTb"/>
            <w:noWrap/>
          </w:tcPr>
          <w:p>
            <w:pPr>
              <w:ind w:left="0" w:right="0" w:firstLine="0"/>
              <w:jc w:val="left"/>
              <w:spacing w:line="240" w:lineRule="auto"/>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供应商根据采购需求，提供本项目的整体培训方案进行综合评审： </w:t>
            </w:r>
            <w:r/>
          </w:p>
          <w:p>
            <w:pPr>
              <w:ind w:left="0" w:right="0" w:firstLine="0"/>
              <w:jc w:val="left"/>
              <w:spacing w:line="240" w:lineRule="auto"/>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方案优于采购需求的得10分； </w:t>
            </w:r>
            <w:r/>
          </w:p>
          <w:p>
            <w:pPr>
              <w:ind w:left="0" w:right="0" w:firstLine="0"/>
              <w:jc w:val="left"/>
              <w:spacing w:line="240" w:lineRule="auto"/>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方案符合采购需求的得7分； </w:t>
            </w:r>
            <w:r/>
          </w:p>
          <w:p>
            <w:pPr>
              <w:ind w:left="0" w:right="0" w:firstLine="0"/>
              <w:jc w:val="left"/>
              <w:spacing w:line="240" w:lineRule="auto"/>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不符合采购需求或未提供提供的不得分。</w:t>
            </w:r>
            <w:r/>
          </w:p>
        </w:tc>
      </w:tr>
      <w:tr>
        <w:trPr>
          <w:jc w:val="center"/>
          <w:trHeight w:val="0"/>
        </w:trPr>
        <w:tc>
          <w:tcPr>
            <w:tcW w:w="975" w:type="dxa"/>
            <w:vAlign w:val="center"/>
            <w:vMerge w:val="continue"/>
            <w:textDirection w:val="lrTb"/>
            <w:noWrap w:val="false"/>
          </w:tcPr>
          <w:p>
            <w:pPr>
              <w:ind w:left="0" w:right="0" w:firstLine="0"/>
              <w:jc w:val="center"/>
              <w:spacing w:line="240" w:lineRule="auto"/>
              <w:rPr>
                <w:rFonts w:hint="eastAsia" w:ascii="宋体" w:hAnsi="宋体" w:eastAsia="宋体" w:cs="宋体"/>
                <w:sz w:val="24"/>
                <w:szCs w:val="24"/>
              </w:rPr>
            </w:pPr>
            <w:r>
              <w:rPr>
                <w:rFonts w:hint="eastAsia" w:ascii="宋体" w:hAnsi="宋体" w:eastAsia="宋体" w:cs="宋体"/>
                <w:sz w:val="24"/>
                <w:szCs w:val="24"/>
              </w:rPr>
            </w:r>
            <w:r/>
          </w:p>
        </w:tc>
        <w:tc>
          <w:tcPr>
            <w:shd w:val="clear" w:color="auto" w:fill="auto"/>
            <w:tcW w:w="1684" w:type="dxa"/>
            <w:vAlign w:val="center"/>
            <w:textDirection w:val="lrTb"/>
            <w:noWrap/>
          </w:tcPr>
          <w:p>
            <w:pPr>
              <w:ind w:left="0" w:right="0" w:firstLine="0"/>
              <w:jc w:val="center"/>
              <w:keepLines w:val="0"/>
              <w:keepNext w:val="0"/>
              <w:pageBreakBefore w:val="0"/>
              <w:spacing w:after="0" w:line="240" w:lineRule="auto"/>
              <w:widowControl/>
              <w:rPr>
                <w:rFonts w:hint="eastAsia" w:ascii="宋体" w:hAnsi="宋体" w:eastAsia="宋体" w:cs="宋体"/>
                <w:color w:val="auto"/>
                <w:sz w:val="24"/>
                <w:szCs w:val="24"/>
                <w:lang w:val="en-US" w:eastAsia="zh-CN" w:bidi="ar-SA"/>
              </w:rPr>
            </w:pPr>
            <w:r>
              <w:rPr>
                <w:rFonts w:hint="eastAsia" w:ascii="宋体" w:hAnsi="宋体" w:eastAsia="宋体" w:cs="宋体"/>
                <w:sz w:val="24"/>
                <w:szCs w:val="24"/>
                <w:lang w:val="en-US" w:eastAsia="zh-CN"/>
              </w:rPr>
              <w:t xml:space="preserve">课程设计方案</w:t>
            </w:r>
            <w:r>
              <w:rPr>
                <w:rFonts w:hint="eastAsia" w:ascii="宋体" w:hAnsi="宋体" w:eastAsia="宋体" w:cs="宋体"/>
                <w:sz w:val="24"/>
                <w:szCs w:val="24"/>
              </w:rPr>
              <w:t xml:space="preserve">（</w:t>
            </w:r>
            <w:r>
              <w:rPr>
                <w:rFonts w:hint="eastAsia" w:ascii="宋体" w:hAnsi="宋体" w:eastAsia="宋体" w:cs="宋体"/>
                <w:sz w:val="24"/>
                <w:szCs w:val="24"/>
                <w:lang w:val="en-US" w:eastAsia="zh-CN"/>
              </w:rPr>
              <w:t xml:space="preserve">10</w:t>
            </w:r>
            <w:r>
              <w:rPr>
                <w:rFonts w:hint="eastAsia" w:ascii="宋体" w:hAnsi="宋体" w:eastAsia="宋体" w:cs="宋体"/>
                <w:sz w:val="24"/>
                <w:szCs w:val="24"/>
              </w:rPr>
              <w:t xml:space="preserve">分）</w:t>
            </w:r>
            <w:r/>
          </w:p>
        </w:tc>
        <w:tc>
          <w:tcPr>
            <w:shd w:val="clear" w:color="auto" w:fill="auto"/>
            <w:tcW w:w="5863" w:type="dxa"/>
            <w:vAlign w:val="center"/>
            <w:textDirection w:val="lrTb"/>
            <w:noWrap/>
          </w:tcPr>
          <w:p>
            <w:pPr>
              <w:ind w:left="0" w:right="0" w:firstLine="0"/>
              <w:jc w:val="left"/>
              <w:keepLines w:val="0"/>
              <w:keepNext w:val="0"/>
              <w:pageBreakBefore w:val="0"/>
              <w:spacing w:after="0" w:line="240" w:lineRule="auto"/>
              <w:widowControl/>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根据各供应商针对本项目的培训课程安排进行综合评分：</w:t>
            </w:r>
            <w:r/>
          </w:p>
          <w:p>
            <w:pPr>
              <w:ind w:left="0" w:right="0" w:firstLine="0"/>
              <w:jc w:val="left"/>
              <w:keepLines w:val="0"/>
              <w:keepNext w:val="0"/>
              <w:pageBreakBefore w:val="0"/>
              <w:spacing w:after="0" w:line="240" w:lineRule="auto"/>
              <w:widowControl/>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方案优于采购需求的得10分； </w:t>
            </w:r>
            <w:r/>
          </w:p>
          <w:p>
            <w:pPr>
              <w:ind w:left="0" w:right="0" w:firstLine="0"/>
              <w:jc w:val="left"/>
              <w:keepLines w:val="0"/>
              <w:keepNext w:val="0"/>
              <w:pageBreakBefore w:val="0"/>
              <w:spacing w:after="0" w:line="240" w:lineRule="auto"/>
              <w:widowControl/>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方案符合采购需求的得7分；</w:t>
            </w:r>
            <w:r/>
          </w:p>
          <w:p>
            <w:pPr>
              <w:ind w:left="0" w:right="0" w:firstLine="0"/>
              <w:jc w:val="left"/>
              <w:keepLines w:val="0"/>
              <w:keepNext w:val="0"/>
              <w:pageBreakBefore w:val="0"/>
              <w:spacing w:after="0" w:line="240" w:lineRule="auto"/>
              <w:widowControl/>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不符合采购需求或未提供提供的不得分。</w:t>
            </w:r>
            <w:r/>
          </w:p>
        </w:tc>
      </w:tr>
      <w:tr>
        <w:trPr>
          <w:jc w:val="center"/>
          <w:trHeight w:val="0"/>
        </w:trPr>
        <w:tc>
          <w:tcPr>
            <w:tcW w:w="975" w:type="dxa"/>
            <w:vAlign w:val="center"/>
            <w:vMerge w:val="continue"/>
            <w:textDirection w:val="lrTb"/>
            <w:noWrap w:val="false"/>
          </w:tcPr>
          <w:p>
            <w:pPr>
              <w:ind w:left="0" w:right="0" w:firstLine="0"/>
              <w:jc w:val="center"/>
              <w:spacing w:line="240" w:lineRule="auto"/>
              <w:rPr>
                <w:rFonts w:hint="eastAsia" w:ascii="宋体" w:hAnsi="宋体" w:eastAsia="宋体" w:cs="宋体"/>
                <w:sz w:val="24"/>
                <w:szCs w:val="24"/>
                <w:lang w:eastAsia="zh-CN"/>
              </w:rPr>
            </w:pPr>
            <w:r/>
            <w:bookmarkStart w:id="274" w:name="_Toc20875"/>
            <w:r/>
            <w:bookmarkStart w:id="275" w:name="_Toc30312"/>
            <w:r/>
            <w:bookmarkStart w:id="276" w:name="_Toc14151"/>
            <w:r/>
            <w:bookmarkStart w:id="277" w:name="_Toc20233"/>
            <w:r/>
            <w:r/>
          </w:p>
        </w:tc>
        <w:tc>
          <w:tcPr>
            <w:shd w:val="clear" w:color="auto" w:fill="auto"/>
            <w:tcW w:w="1684" w:type="dxa"/>
            <w:vAlign w:val="center"/>
            <w:textDirection w:val="lrTb"/>
            <w:noWrap/>
          </w:tcPr>
          <w:p>
            <w:pPr>
              <w:ind w:left="0" w:right="0" w:firstLine="0"/>
              <w:jc w:val="center"/>
              <w:keepLines w:val="0"/>
              <w:keepNext w:val="0"/>
              <w:pageBreakBefore w:val="0"/>
              <w:spacing w:after="0" w:line="240" w:lineRule="auto"/>
              <w:widowControl/>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培训管理制度</w:t>
            </w:r>
            <w:r>
              <w:rPr>
                <w:rFonts w:hint="eastAsia" w:ascii="宋体" w:hAnsi="宋体" w:eastAsia="宋体" w:cs="宋体"/>
                <w:sz w:val="24"/>
                <w:szCs w:val="24"/>
              </w:rPr>
              <w:t xml:space="preserve">（</w:t>
            </w:r>
            <w:r>
              <w:rPr>
                <w:rFonts w:hint="eastAsia" w:ascii="宋体" w:hAnsi="宋体" w:eastAsia="宋体" w:cs="宋体"/>
                <w:sz w:val="24"/>
                <w:szCs w:val="24"/>
                <w:lang w:val="en-US" w:eastAsia="zh-CN"/>
              </w:rPr>
              <w:t xml:space="preserve">5</w:t>
            </w:r>
            <w:r>
              <w:rPr>
                <w:rFonts w:hint="eastAsia" w:ascii="宋体" w:hAnsi="宋体" w:eastAsia="宋体" w:cs="宋体"/>
                <w:sz w:val="24"/>
                <w:szCs w:val="24"/>
              </w:rPr>
              <w:t xml:space="preserve">分）</w:t>
            </w:r>
            <w:r/>
          </w:p>
        </w:tc>
        <w:tc>
          <w:tcPr>
            <w:shd w:val="clear" w:color="auto" w:fill="auto"/>
            <w:tcW w:w="5863" w:type="dxa"/>
            <w:vAlign w:val="center"/>
            <w:textDirection w:val="lrTb"/>
            <w:noWrap/>
          </w:tcPr>
          <w:p>
            <w:pPr>
              <w:ind w:left="0" w:right="0" w:firstLine="0"/>
              <w:jc w:val="left"/>
              <w:keepLines w:val="0"/>
              <w:keepNext w:val="0"/>
              <w:pageBreakBefore w:val="0"/>
              <w:spacing w:after="0" w:line="240" w:lineRule="auto"/>
              <w:widowControl/>
              <w:rPr>
                <w:rFonts w:hint="eastAsia" w:ascii="宋体" w:hAnsi="宋体" w:eastAsia="宋体" w:cs="宋体"/>
                <w:color w:val="auto"/>
                <w:sz w:val="24"/>
                <w:szCs w:val="24"/>
                <w:lang w:val="zh-CN" w:eastAsia="zh-CN" w:bidi="ar-SA"/>
              </w:rPr>
            </w:pPr>
            <w:r>
              <w:rPr>
                <w:rFonts w:hint="eastAsia" w:ascii="宋体" w:hAnsi="宋体" w:eastAsia="宋体" w:cs="宋体"/>
                <w:color w:val="auto"/>
                <w:sz w:val="24"/>
                <w:szCs w:val="24"/>
                <w:lang w:val="en-US" w:eastAsia="zh-CN" w:bidi="ar-SA"/>
              </w:rPr>
              <w:t xml:space="preserve">根据供应商提供的培训管理制度,包括班级、学员、安全、财务等管理制度，每提供1个得1分，最高得5分</w:t>
            </w:r>
            <w:r>
              <w:rPr>
                <w:rFonts w:hint="eastAsia" w:ascii="宋体" w:hAnsi="宋体" w:eastAsia="宋体" w:cs="宋体"/>
                <w:color w:val="auto"/>
                <w:sz w:val="24"/>
                <w:szCs w:val="24"/>
                <w:lang w:val="zh-CN" w:eastAsia="zh-CN" w:bidi="ar-SA"/>
              </w:rPr>
              <w:t xml:space="preserve">；</w:t>
            </w:r>
            <w:r/>
          </w:p>
          <w:p>
            <w:pPr>
              <w:ind w:left="0" w:right="0" w:firstLine="0"/>
              <w:jc w:val="left"/>
              <w:keepLines w:val="0"/>
              <w:keepNext w:val="0"/>
              <w:pageBreakBefore w:val="0"/>
              <w:spacing w:after="0" w:line="240" w:lineRule="auto"/>
              <w:widowControl/>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未提供本项不得分。</w:t>
            </w:r>
            <w:r/>
          </w:p>
        </w:tc>
      </w:tr>
      <w:tr>
        <w:trPr>
          <w:jc w:val="center"/>
          <w:trHeight w:val="0"/>
        </w:trPr>
        <w:tc>
          <w:tcPr>
            <w:tcW w:w="975" w:type="dxa"/>
            <w:vAlign w:val="center"/>
            <w:vMerge w:val="continue"/>
            <w:textDirection w:val="lrTb"/>
            <w:noWrap w:val="false"/>
          </w:tcPr>
          <w:p>
            <w:pPr>
              <w:ind w:left="0" w:right="0" w:firstLine="0"/>
              <w:jc w:val="center"/>
              <w:spacing w:line="240" w:lineRule="auto"/>
              <w:rPr>
                <w:rFonts w:hint="eastAsia" w:ascii="宋体" w:hAnsi="宋体" w:eastAsia="宋体" w:cs="宋体"/>
                <w:sz w:val="24"/>
                <w:szCs w:val="24"/>
                <w:lang w:eastAsia="zh-CN"/>
              </w:rPr>
            </w:pPr>
            <w:r>
              <w:rPr>
                <w:rFonts w:hint="eastAsia" w:ascii="宋体" w:hAnsi="宋体" w:eastAsia="宋体" w:cs="宋体"/>
                <w:sz w:val="24"/>
                <w:szCs w:val="24"/>
                <w:lang w:eastAsia="zh-CN"/>
              </w:rPr>
            </w:r>
            <w:r/>
          </w:p>
        </w:tc>
        <w:tc>
          <w:tcPr>
            <w:shd w:val="clear" w:color="auto" w:fill="auto"/>
            <w:tcW w:w="1684" w:type="dxa"/>
            <w:vAlign w:val="center"/>
            <w:textDirection w:val="lrTb"/>
            <w:noWrap/>
          </w:tcPr>
          <w:p>
            <w:pPr>
              <w:ind w:left="0" w:right="0" w:firstLine="0"/>
              <w:jc w:val="center"/>
              <w:keepLines w:val="0"/>
              <w:keepNext w:val="0"/>
              <w:pageBreakBefore w:val="0"/>
              <w:spacing w:after="0" w:line="240" w:lineRule="auto"/>
              <w:widowControl/>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后勤保障措施</w:t>
            </w:r>
            <w:r>
              <w:rPr>
                <w:rFonts w:hint="eastAsia" w:ascii="宋体" w:hAnsi="宋体" w:eastAsia="宋体" w:cs="宋体"/>
                <w:sz w:val="24"/>
                <w:szCs w:val="24"/>
              </w:rPr>
              <w:t xml:space="preserve">（</w:t>
            </w:r>
            <w:r>
              <w:rPr>
                <w:rFonts w:hint="eastAsia" w:ascii="宋体" w:hAnsi="宋体" w:eastAsia="宋体" w:cs="宋体"/>
                <w:sz w:val="24"/>
                <w:szCs w:val="24"/>
                <w:lang w:val="en-US" w:eastAsia="zh-CN"/>
              </w:rPr>
              <w:t xml:space="preserve">10</w:t>
            </w:r>
            <w:r>
              <w:rPr>
                <w:rFonts w:hint="eastAsia" w:ascii="宋体" w:hAnsi="宋体" w:eastAsia="宋体" w:cs="宋体"/>
                <w:sz w:val="24"/>
                <w:szCs w:val="24"/>
              </w:rPr>
              <w:t xml:space="preserve">分）</w:t>
            </w:r>
            <w:r/>
          </w:p>
        </w:tc>
        <w:tc>
          <w:tcPr>
            <w:shd w:val="clear" w:color="auto" w:fill="auto"/>
            <w:tcW w:w="5863" w:type="dxa"/>
            <w:vAlign w:val="center"/>
            <w:textDirection w:val="lrTb"/>
            <w:noWrap/>
          </w:tcPr>
          <w:p>
            <w:pPr>
              <w:ind w:left="0" w:right="0" w:firstLine="0"/>
              <w:jc w:val="left"/>
              <w:keepLines w:val="0"/>
              <w:keepNext w:val="0"/>
              <w:pageBreakBefore w:val="0"/>
              <w:spacing w:after="0" w:line="240" w:lineRule="auto"/>
              <w:widowControl/>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根据供应商提供的后勤保障措施，包括：服务团队、住宿条件、培训餐饮、场地、交通停车等后勤保障方案，进行综合评分；；</w:t>
            </w:r>
            <w:r/>
          </w:p>
          <w:p>
            <w:pPr>
              <w:ind w:left="0" w:right="0" w:firstLine="0"/>
              <w:jc w:val="left"/>
              <w:keepLines w:val="0"/>
              <w:keepNext w:val="0"/>
              <w:pageBreakBefore w:val="0"/>
              <w:spacing w:after="0" w:line="240" w:lineRule="auto"/>
              <w:widowControl/>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方案优于采购需求的得10分； </w:t>
            </w:r>
            <w:r/>
          </w:p>
          <w:p>
            <w:pPr>
              <w:ind w:left="0" w:right="0" w:firstLine="0"/>
              <w:jc w:val="left"/>
              <w:keepLines w:val="0"/>
              <w:keepNext w:val="0"/>
              <w:pageBreakBefore w:val="0"/>
              <w:spacing w:after="0" w:line="240" w:lineRule="auto"/>
              <w:widowControl/>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方案符合采购需求的得7分； </w:t>
            </w:r>
            <w:r/>
          </w:p>
          <w:p>
            <w:pPr>
              <w:ind w:left="0" w:right="0" w:firstLine="0"/>
              <w:jc w:val="left"/>
              <w:keepLines w:val="0"/>
              <w:keepNext w:val="0"/>
              <w:pageBreakBefore w:val="0"/>
              <w:spacing w:after="0" w:line="240" w:lineRule="auto"/>
              <w:widowControl/>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未提供不得分。</w:t>
            </w:r>
            <w:r/>
          </w:p>
        </w:tc>
      </w:tr>
      <w:tr>
        <w:trPr>
          <w:jc w:val="center"/>
          <w:trHeight w:val="0"/>
        </w:trPr>
        <w:tc>
          <w:tcPr>
            <w:tcW w:w="975" w:type="dxa"/>
            <w:vAlign w:val="center"/>
            <w:vMerge w:val="continue"/>
            <w:textDirection w:val="lrTb"/>
            <w:noWrap w:val="false"/>
          </w:tcPr>
          <w:p>
            <w:pPr>
              <w:ind w:left="0" w:right="0" w:firstLine="0"/>
              <w:jc w:val="center"/>
              <w:spacing w:line="240" w:lineRule="auto"/>
              <w:rPr>
                <w:rFonts w:hint="eastAsia" w:ascii="宋体" w:hAnsi="宋体" w:eastAsia="宋体" w:cs="宋体"/>
                <w:sz w:val="24"/>
                <w:szCs w:val="24"/>
                <w:lang w:eastAsia="zh-CN"/>
              </w:rPr>
            </w:pPr>
            <w:r>
              <w:rPr>
                <w:rFonts w:hint="eastAsia" w:ascii="宋体" w:hAnsi="宋体" w:eastAsia="宋体" w:cs="宋体"/>
                <w:sz w:val="24"/>
                <w:szCs w:val="24"/>
                <w:lang w:eastAsia="zh-CN"/>
              </w:rPr>
            </w:r>
            <w:r/>
          </w:p>
        </w:tc>
        <w:tc>
          <w:tcPr>
            <w:shd w:val="clear" w:color="auto" w:fill="auto"/>
            <w:tcW w:w="1684" w:type="dxa"/>
            <w:vAlign w:val="center"/>
            <w:textDirection w:val="lrTb"/>
            <w:noWrap/>
          </w:tcPr>
          <w:p>
            <w:pPr>
              <w:ind w:left="0" w:right="0" w:firstLine="0"/>
              <w:jc w:val="center"/>
              <w:keepLines w:val="0"/>
              <w:keepNext w:val="0"/>
              <w:pageBreakBefore w:val="0"/>
              <w:spacing w:after="0" w:line="240" w:lineRule="auto"/>
              <w:widowControl/>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安全措施、应急预案</w:t>
            </w:r>
            <w:r>
              <w:rPr>
                <w:rFonts w:hint="eastAsia" w:ascii="宋体" w:hAnsi="宋体" w:eastAsia="宋体" w:cs="宋体"/>
                <w:sz w:val="24"/>
                <w:szCs w:val="24"/>
              </w:rPr>
              <w:t xml:space="preserve">（</w:t>
            </w:r>
            <w:r>
              <w:rPr>
                <w:rFonts w:hint="eastAsia" w:ascii="宋体" w:hAnsi="宋体" w:eastAsia="宋体" w:cs="宋体"/>
                <w:sz w:val="24"/>
                <w:szCs w:val="24"/>
                <w:lang w:val="en-US" w:eastAsia="zh-CN"/>
              </w:rPr>
              <w:t xml:space="preserve">10</w:t>
            </w:r>
            <w:r>
              <w:rPr>
                <w:rFonts w:hint="eastAsia" w:ascii="宋体" w:hAnsi="宋体" w:eastAsia="宋体" w:cs="宋体"/>
                <w:sz w:val="24"/>
                <w:szCs w:val="24"/>
              </w:rPr>
              <w:t xml:space="preserve">分）</w:t>
            </w:r>
            <w:r/>
          </w:p>
        </w:tc>
        <w:tc>
          <w:tcPr>
            <w:shd w:val="clear" w:color="auto" w:fill="auto"/>
            <w:tcW w:w="5863" w:type="dxa"/>
            <w:vAlign w:val="center"/>
            <w:textDirection w:val="lrTb"/>
            <w:noWrap/>
          </w:tcPr>
          <w:p>
            <w:pPr>
              <w:ind w:left="0" w:right="0" w:firstLine="0"/>
              <w:jc w:val="left"/>
              <w:keepLines w:val="0"/>
              <w:keepNext w:val="0"/>
              <w:pageBreakBefore w:val="0"/>
              <w:spacing w:after="0" w:line="240" w:lineRule="auto"/>
              <w:widowControl/>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根据供应商提供的可能存在的安全隐患及安全措施、应急预案等进行评审；</w:t>
            </w:r>
            <w:r/>
          </w:p>
          <w:p>
            <w:pPr>
              <w:ind w:left="0" w:right="0" w:firstLine="0"/>
              <w:jc w:val="left"/>
              <w:keepLines w:val="0"/>
              <w:keepNext w:val="0"/>
              <w:pageBreakBefore w:val="0"/>
              <w:spacing w:after="0" w:line="240" w:lineRule="auto"/>
              <w:widowControl/>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方案优于采购需求的得10分； </w:t>
            </w:r>
            <w:r/>
          </w:p>
          <w:p>
            <w:pPr>
              <w:ind w:left="0" w:right="0" w:firstLine="0"/>
              <w:jc w:val="left"/>
              <w:keepLines w:val="0"/>
              <w:keepNext w:val="0"/>
              <w:pageBreakBefore w:val="0"/>
              <w:spacing w:after="0" w:line="240" w:lineRule="auto"/>
              <w:widowControl/>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方案符合采购需求的得7分； </w:t>
            </w:r>
            <w:r/>
          </w:p>
          <w:p>
            <w:pPr>
              <w:ind w:left="0" w:right="0" w:firstLine="0"/>
              <w:jc w:val="left"/>
              <w:keepLines w:val="0"/>
              <w:keepNext w:val="0"/>
              <w:pageBreakBefore w:val="0"/>
              <w:spacing w:after="0" w:line="240" w:lineRule="auto"/>
              <w:widowControl/>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未提供不得分。</w:t>
            </w:r>
            <w:bookmarkEnd w:id="269"/>
            <w:r/>
            <w:r/>
          </w:p>
        </w:tc>
      </w:tr>
    </w:tbl>
    <w:p>
      <w:pPr>
        <w:numPr>
          <w:ilvl w:val="0"/>
          <w:numId w:val="1"/>
        </w:numPr>
        <w:ind w:firstLine="403"/>
        <w:jc w:val="center"/>
        <w:keepLines/>
        <w:keepNext/>
        <w:pageBreakBefore/>
        <w:spacing w:before="200" w:after="200"/>
        <w:widowControl/>
        <w:rPr>
          <w:rFonts w:hint="eastAsia" w:ascii="宋体" w:hAnsi="宋体" w:eastAsia="宋体" w:cs="宋体"/>
          <w:b/>
          <w:bCs/>
          <w:sz w:val="44"/>
          <w:szCs w:val="44"/>
          <w:lang w:val="en-US" w:eastAsia="zh-CN"/>
        </w:rPr>
      </w:pPr>
      <w:r>
        <w:rPr>
          <w:rFonts w:hint="eastAsia" w:ascii="宋体" w:hAnsi="宋体" w:eastAsia="宋体" w:cs="宋体"/>
          <w:b/>
          <w:bCs/>
          <w:sz w:val="44"/>
          <w:szCs w:val="44"/>
          <w:lang w:val="en-US" w:eastAsia="zh-CN"/>
        </w:rPr>
        <w:t xml:space="preserve">响应文件相关格式</w:t>
      </w:r>
      <w:bookmarkEnd w:id="274"/>
      <w:r/>
      <w:bookmarkEnd w:id="275"/>
      <w:r/>
      <w:bookmarkEnd w:id="276"/>
      <w:r/>
      <w:bookmarkEnd w:id="277"/>
      <w:r/>
      <w:r/>
    </w:p>
    <w:p>
      <w:pPr>
        <w:pStyle w:val="813"/>
        <w:ind w:left="0" w:firstLine="0"/>
        <w:rPr>
          <w:rFonts w:hint="eastAsia" w:ascii="仿宋" w:hAnsi="仿宋" w:eastAsia="仿宋" w:cs="仿宋"/>
        </w:rPr>
      </w:pPr>
      <w:r>
        <w:rPr>
          <w:rFonts w:hint="eastAsia" w:ascii="仿宋" w:hAnsi="仿宋" w:eastAsia="仿宋" w:cs="仿宋"/>
        </w:rPr>
      </w:r>
      <w:r/>
    </w:p>
    <w:p>
      <w:pPr>
        <w:pStyle w:val="813"/>
        <w:ind w:left="0" w:firstLine="0"/>
        <w:rPr>
          <w:rFonts w:hint="eastAsia" w:ascii="仿宋" w:hAnsi="仿宋" w:eastAsia="仿宋" w:cs="仿宋"/>
        </w:rPr>
      </w:pPr>
      <w:r>
        <w:rPr>
          <w:rFonts w:hint="eastAsia" w:ascii="仿宋" w:hAnsi="仿宋" w:eastAsia="仿宋" w:cs="仿宋"/>
        </w:rPr>
      </w:r>
      <w:r/>
    </w:p>
    <w:p>
      <w:pPr>
        <w:pStyle w:val="812"/>
        <w:ind w:left="0" w:firstLine="0"/>
        <w:spacing w:line="360" w:lineRule="auto"/>
        <w:rPr>
          <w:rFonts w:hint="eastAsia" w:ascii="仿宋" w:hAnsi="仿宋" w:eastAsia="仿宋" w:cs="仿宋"/>
        </w:rPr>
      </w:pPr>
      <w:r>
        <w:rPr>
          <w:rFonts w:hint="eastAsia" w:ascii="仿宋" w:hAnsi="仿宋" w:eastAsia="仿宋" w:cs="仿宋"/>
        </w:rPr>
      </w:r>
      <w:r/>
    </w:p>
    <w:p>
      <w:pPr>
        <w:ind w:left="0" w:firstLine="0"/>
        <w:jc w:val="center"/>
        <w:keepLines w:val="0"/>
        <w:keepNext w:val="0"/>
        <w:pageBreakBefore w:val="0"/>
        <w:spacing w:before="0" w:after="0" w:line="360" w:lineRule="auto"/>
        <w:widowControl w:val="off"/>
        <w:rPr>
          <w:rFonts w:hint="eastAsia" w:ascii="宋体" w:hAnsi="宋体" w:eastAsia="宋体" w:cs="宋体"/>
          <w:b/>
          <w:sz w:val="72"/>
          <w:szCs w:val="72"/>
          <w:lang w:val="en-US" w:eastAsia="zh-CN" w:bidi="ar-SA"/>
        </w:rPr>
        <w:outlineLvl w:val="0"/>
      </w:pPr>
      <w:r/>
      <w:bookmarkStart w:id="278" w:name="_Toc4881"/>
      <w:r/>
      <w:bookmarkStart w:id="279" w:name="_Toc17484"/>
      <w:r/>
      <w:bookmarkStart w:id="280" w:name="_Toc30454"/>
      <w:r>
        <w:rPr>
          <w:rFonts w:hint="eastAsia" w:ascii="宋体" w:hAnsi="宋体" w:eastAsia="宋体" w:cs="宋体"/>
          <w:b/>
          <w:sz w:val="72"/>
          <w:szCs w:val="72"/>
          <w:lang w:val="en-US" w:eastAsia="zh-CN" w:bidi="ar-SA"/>
        </w:rPr>
        <w:t xml:space="preserve">响  应  文  件</w:t>
      </w:r>
      <w:bookmarkEnd w:id="278"/>
      <w:r/>
      <w:bookmarkEnd w:id="279"/>
      <w:r/>
      <w:bookmarkEnd w:id="280"/>
      <w:r/>
      <w:r/>
    </w:p>
    <w:p>
      <w:pPr>
        <w:ind w:left="0" w:firstLine="446"/>
        <w:jc w:val="left"/>
        <w:keepLines w:val="0"/>
        <w:keepNext w:val="0"/>
        <w:pageBreakBefore w:val="0"/>
        <w:spacing w:line="460" w:lineRule="exact"/>
        <w:widowControl w:val="off"/>
        <w:rPr>
          <w:rFonts w:hint="eastAsia" w:ascii="宋体" w:hAnsi="宋体" w:eastAsia="仿宋" w:cs="Courier New"/>
          <w:sz w:val="24"/>
          <w:szCs w:val="24"/>
          <w:lang w:val="en-US" w:eastAsia="zh-CN" w:bidi="ar-SA"/>
        </w:rPr>
      </w:pPr>
      <w:r>
        <w:rPr>
          <w:rFonts w:hint="eastAsia" w:ascii="宋体" w:hAnsi="宋体" w:eastAsia="仿宋" w:cs="Courier New"/>
          <w:sz w:val="24"/>
          <w:szCs w:val="24"/>
          <w:lang w:val="en-US" w:eastAsia="zh-CN" w:bidi="ar-SA"/>
        </w:rPr>
      </w:r>
      <w:r/>
    </w:p>
    <w:p>
      <w:pPr>
        <w:ind w:left="0" w:firstLine="446"/>
        <w:jc w:val="left"/>
        <w:keepLines w:val="0"/>
        <w:keepNext w:val="0"/>
        <w:pageBreakBefore w:val="0"/>
        <w:spacing w:line="460" w:lineRule="exact"/>
        <w:widowControl w:val="off"/>
        <w:rPr>
          <w:rFonts w:hint="eastAsia" w:ascii="宋体" w:hAnsi="宋体" w:eastAsia="仿宋" w:cs="Courier New"/>
          <w:sz w:val="24"/>
          <w:szCs w:val="24"/>
          <w:lang w:val="en-US" w:eastAsia="zh-CN" w:bidi="ar-SA"/>
        </w:rPr>
      </w:pPr>
      <w:r>
        <w:rPr>
          <w:rFonts w:hint="eastAsia" w:ascii="宋体" w:hAnsi="宋体" w:eastAsia="仿宋" w:cs="Courier New"/>
          <w:sz w:val="24"/>
          <w:szCs w:val="24"/>
          <w:lang w:val="en-US" w:eastAsia="zh-CN" w:bidi="ar-SA"/>
        </w:rPr>
      </w:r>
      <w:r/>
    </w:p>
    <w:p>
      <w:pPr>
        <w:ind w:left="0" w:firstLine="446"/>
        <w:jc w:val="left"/>
        <w:keepLines w:val="0"/>
        <w:keepNext w:val="0"/>
        <w:pageBreakBefore w:val="0"/>
        <w:spacing w:line="460" w:lineRule="exact"/>
        <w:widowControl w:val="off"/>
        <w:rPr>
          <w:rFonts w:hint="eastAsia" w:ascii="宋体" w:hAnsi="宋体" w:eastAsia="仿宋" w:cs="Courier New"/>
          <w:sz w:val="24"/>
          <w:szCs w:val="24"/>
          <w:lang w:val="en-US" w:eastAsia="zh-CN" w:bidi="ar-SA"/>
        </w:rPr>
      </w:pPr>
      <w:r>
        <w:rPr>
          <w:rFonts w:hint="eastAsia" w:ascii="宋体" w:hAnsi="宋体" w:eastAsia="仿宋" w:cs="Courier New"/>
          <w:sz w:val="24"/>
          <w:szCs w:val="24"/>
          <w:lang w:val="en-US" w:eastAsia="zh-CN" w:bidi="ar-SA"/>
        </w:rPr>
      </w:r>
      <w:r/>
    </w:p>
    <w:p>
      <w:pPr>
        <w:ind w:left="0" w:firstLine="446"/>
        <w:jc w:val="left"/>
        <w:keepLines w:val="0"/>
        <w:keepNext w:val="0"/>
        <w:pageBreakBefore w:val="0"/>
        <w:spacing w:line="460" w:lineRule="exact"/>
        <w:widowControl w:val="off"/>
        <w:rPr>
          <w:rFonts w:hint="eastAsia" w:ascii="宋体" w:hAnsi="宋体" w:eastAsia="仿宋" w:cs="Courier New"/>
          <w:sz w:val="24"/>
          <w:szCs w:val="24"/>
          <w:lang w:val="en-US" w:eastAsia="zh-CN" w:bidi="ar-SA"/>
        </w:rPr>
      </w:pPr>
      <w:r>
        <w:rPr>
          <w:rFonts w:hint="eastAsia" w:ascii="宋体" w:hAnsi="宋体" w:eastAsia="仿宋" w:cs="Courier New"/>
          <w:sz w:val="24"/>
          <w:szCs w:val="24"/>
          <w:lang w:val="en-US" w:eastAsia="zh-CN" w:bidi="ar-SA"/>
        </w:rPr>
      </w:r>
      <w:r/>
    </w:p>
    <w:p>
      <w:pPr>
        <w:ind w:left="0" w:firstLine="1881"/>
        <w:jc w:val="left"/>
        <w:keepLines w:val="0"/>
        <w:keepNext w:val="0"/>
        <w:pageBreakBefore w:val="0"/>
        <w:spacing w:line="460" w:lineRule="exact"/>
        <w:widowControl w:val="off"/>
        <w:rPr>
          <w:rFonts w:hint="eastAsia" w:ascii="宋体" w:hAnsi="宋体" w:eastAsia="仿宋" w:cs="Courier New"/>
          <w:sz w:val="24"/>
          <w:szCs w:val="24"/>
          <w:lang w:val="en-US" w:eastAsia="zh-CN" w:bidi="ar-SA"/>
        </w:rPr>
      </w:pPr>
      <w:r>
        <w:rPr>
          <w:rFonts w:hint="eastAsia" w:ascii="宋体" w:hAnsi="宋体" w:eastAsia="仿宋" w:cs="Courier New"/>
          <w:sz w:val="24"/>
          <w:szCs w:val="24"/>
          <w:lang w:val="en-US" w:eastAsia="zh-CN" w:bidi="ar-SA"/>
        </w:rPr>
      </w:r>
      <w:r/>
    </w:p>
    <w:p>
      <w:pPr>
        <w:ind w:left="0" w:firstLine="1881"/>
        <w:jc w:val="left"/>
        <w:keepLines w:val="0"/>
        <w:keepNext w:val="0"/>
        <w:pageBreakBefore w:val="0"/>
        <w:spacing w:line="460" w:lineRule="exact"/>
        <w:widowControl w:val="off"/>
        <w:rPr>
          <w:rFonts w:hint="eastAsia" w:ascii="宋体" w:hAnsi="宋体" w:eastAsia="仿宋" w:cs="Courier New"/>
          <w:sz w:val="24"/>
          <w:szCs w:val="24"/>
          <w:lang w:val="en-US" w:eastAsia="zh-CN" w:bidi="ar-SA"/>
        </w:rPr>
      </w:pPr>
      <w:r>
        <w:rPr>
          <w:rFonts w:hint="eastAsia" w:ascii="宋体" w:hAnsi="宋体" w:eastAsia="仿宋" w:cs="Courier New"/>
          <w:sz w:val="24"/>
          <w:szCs w:val="24"/>
          <w:lang w:val="en-US" w:eastAsia="zh-CN" w:bidi="ar-SA"/>
        </w:rPr>
      </w:r>
      <w:r/>
    </w:p>
    <w:p>
      <w:pPr>
        <w:ind w:left="0" w:firstLine="840"/>
        <w:jc w:val="left"/>
        <w:keepLines w:val="0"/>
        <w:keepNext w:val="0"/>
        <w:pageBreakBefore w:val="0"/>
        <w:spacing w:line="700" w:lineRule="exact"/>
        <w:widowControl w:val="off"/>
        <w:rPr>
          <w:rFonts w:hint="eastAsia" w:ascii="宋体" w:hAnsi="宋体" w:eastAsia="宋体" w:cs="宋体"/>
          <w:b/>
          <w:bCs/>
          <w:sz w:val="36"/>
          <w:szCs w:val="36"/>
          <w:lang w:val="en-US" w:eastAsia="zh-CN" w:bidi="ar-SA"/>
        </w:rPr>
      </w:pPr>
      <w:r>
        <w:rPr>
          <w:rFonts w:hint="eastAsia" w:ascii="宋体" w:hAnsi="宋体" w:eastAsia="宋体" w:cs="宋体"/>
          <w:b/>
          <w:bCs/>
          <w:sz w:val="36"/>
          <w:szCs w:val="36"/>
          <w:lang w:val="en-US" w:eastAsia="zh-CN" w:bidi="ar-SA"/>
        </w:rPr>
        <w:t xml:space="preserve">项 目 名 称：</w:t>
      </w:r>
      <w:r>
        <w:rPr>
          <w:rFonts w:hint="eastAsia" w:ascii="宋体" w:hAnsi="宋体" w:eastAsia="宋体" w:cs="宋体"/>
          <w:b/>
          <w:bCs/>
          <w:sz w:val="36"/>
          <w:szCs w:val="36"/>
          <w:u w:val="single"/>
          <w:lang w:val="en-US" w:eastAsia="zh-CN" w:bidi="ar-SA"/>
        </w:rPr>
        <w:t xml:space="preserve">                      </w:t>
      </w:r>
      <w:r>
        <w:rPr>
          <w:rFonts w:hint="eastAsia" w:ascii="宋体" w:hAnsi="宋体" w:eastAsia="宋体" w:cs="宋体"/>
          <w:b/>
          <w:bCs/>
          <w:sz w:val="36"/>
          <w:szCs w:val="36"/>
          <w:lang w:val="en-US" w:eastAsia="zh-CN" w:bidi="ar-SA"/>
        </w:rPr>
        <w:t xml:space="preserve">    </w:t>
      </w:r>
      <w:r/>
    </w:p>
    <w:p>
      <w:pPr>
        <w:ind w:left="0" w:firstLine="840"/>
        <w:jc w:val="left"/>
        <w:keepLines w:val="0"/>
        <w:keepNext w:val="0"/>
        <w:pageBreakBefore w:val="0"/>
        <w:spacing w:line="700" w:lineRule="exact"/>
        <w:widowControl w:val="off"/>
        <w:rPr>
          <w:rFonts w:hint="eastAsia" w:ascii="宋体" w:hAnsi="宋体" w:eastAsia="宋体" w:cs="宋体"/>
          <w:b/>
          <w:bCs/>
          <w:sz w:val="36"/>
          <w:szCs w:val="36"/>
          <w:lang w:val="en-US" w:eastAsia="zh-CN" w:bidi="ar-SA"/>
        </w:rPr>
      </w:pPr>
      <w:r>
        <w:rPr>
          <w:rFonts w:hint="eastAsia" w:ascii="宋体" w:hAnsi="宋体" w:eastAsia="宋体" w:cs="宋体"/>
          <w:b/>
          <w:bCs/>
          <w:sz w:val="36"/>
          <w:szCs w:val="36"/>
          <w:lang w:val="en-US" w:eastAsia="zh-CN" w:bidi="ar-SA"/>
        </w:rPr>
        <w:t xml:space="preserve">项 目 编 号：</w:t>
      </w:r>
      <w:r>
        <w:rPr>
          <w:rFonts w:hint="eastAsia" w:ascii="宋体" w:hAnsi="宋体" w:eastAsia="宋体" w:cs="宋体"/>
          <w:b/>
          <w:bCs/>
          <w:sz w:val="36"/>
          <w:szCs w:val="36"/>
          <w:u w:val="single"/>
          <w:lang w:val="en-US" w:eastAsia="zh-CN" w:bidi="ar-SA"/>
        </w:rPr>
        <w:t xml:space="preserve">                      </w:t>
      </w:r>
      <w:r>
        <w:rPr>
          <w:rFonts w:hint="eastAsia" w:ascii="宋体" w:hAnsi="宋体" w:eastAsia="宋体" w:cs="宋体"/>
          <w:b/>
          <w:bCs/>
          <w:sz w:val="36"/>
          <w:szCs w:val="36"/>
          <w:lang w:val="en-US" w:eastAsia="zh-CN" w:bidi="ar-SA"/>
        </w:rPr>
        <w:t xml:space="preserve">   </w:t>
      </w:r>
      <w:r/>
    </w:p>
    <w:p>
      <w:pPr>
        <w:ind w:left="0" w:firstLine="840"/>
        <w:jc w:val="left"/>
        <w:keepLines w:val="0"/>
        <w:keepNext w:val="0"/>
        <w:pageBreakBefore w:val="0"/>
        <w:spacing w:line="700" w:lineRule="exact"/>
        <w:widowControl w:val="off"/>
        <w:rPr>
          <w:rFonts w:hint="eastAsia" w:ascii="宋体" w:hAnsi="宋体" w:eastAsia="宋体" w:cs="宋体"/>
          <w:b/>
          <w:bCs/>
          <w:sz w:val="36"/>
          <w:szCs w:val="36"/>
          <w:u w:val="single"/>
          <w:lang w:val="en-US" w:eastAsia="zh-CN" w:bidi="ar-SA"/>
        </w:rPr>
      </w:pPr>
      <w:r>
        <w:rPr>
          <w:rFonts w:hint="eastAsia" w:ascii="宋体" w:hAnsi="宋体" w:eastAsia="宋体" w:cs="宋体"/>
          <w:b/>
          <w:bCs/>
          <w:sz w:val="36"/>
          <w:szCs w:val="36"/>
          <w:lang w:val="en-US" w:eastAsia="zh-CN" w:bidi="ar-SA"/>
        </w:rPr>
        <w:t xml:space="preserve">供应商名称 ：</w:t>
      </w:r>
      <w:r>
        <w:rPr>
          <w:rFonts w:hint="eastAsia" w:ascii="宋体" w:hAnsi="宋体" w:eastAsia="宋体" w:cs="宋体"/>
          <w:b/>
          <w:bCs/>
          <w:sz w:val="36"/>
          <w:szCs w:val="36"/>
          <w:u w:val="single"/>
          <w:lang w:val="en-US" w:eastAsia="zh-CN" w:bidi="ar-SA"/>
        </w:rPr>
        <w:t xml:space="preserve">（加盖CA电子公章）</w:t>
      </w:r>
      <w:r/>
    </w:p>
    <w:p>
      <w:pPr>
        <w:ind w:left="0" w:firstLine="840"/>
        <w:jc w:val="left"/>
        <w:keepLines w:val="0"/>
        <w:keepNext w:val="0"/>
        <w:pageBreakBefore w:val="0"/>
        <w:spacing w:line="700" w:lineRule="exact"/>
        <w:widowControl w:val="off"/>
        <w:rPr>
          <w:rFonts w:hint="eastAsia" w:ascii="宋体" w:hAnsi="宋体" w:eastAsia="仿宋" w:cs="Courier New"/>
          <w:sz w:val="24"/>
          <w:szCs w:val="24"/>
          <w:u w:val="single"/>
          <w:lang w:val="en-US" w:eastAsia="zh-CN" w:bidi="ar-SA"/>
        </w:rPr>
      </w:pPr>
      <w:r>
        <w:rPr>
          <w:rFonts w:hint="eastAsia" w:ascii="宋体" w:hAnsi="宋体" w:eastAsia="宋体" w:cs="宋体"/>
          <w:b/>
          <w:bCs/>
          <w:sz w:val="36"/>
          <w:szCs w:val="36"/>
          <w:lang w:val="en-US" w:eastAsia="zh-CN" w:bidi="ar-SA"/>
        </w:rPr>
        <w:t xml:space="preserve">日      期 ：</w:t>
      </w:r>
      <w:r>
        <w:rPr>
          <w:rFonts w:hint="eastAsia" w:ascii="宋体" w:hAnsi="宋体" w:eastAsia="宋体" w:cs="宋体"/>
          <w:b/>
          <w:bCs/>
          <w:sz w:val="36"/>
          <w:szCs w:val="36"/>
          <w:u w:val="single"/>
          <w:lang w:val="en-US" w:eastAsia="zh-CN" w:bidi="ar-SA"/>
        </w:rPr>
        <w:t xml:space="preserve">  </w:t>
      </w:r>
      <w:r>
        <w:rPr>
          <w:rFonts w:hint="eastAsia" w:ascii="宋体" w:hAnsi="宋体" w:eastAsia="仿宋" w:cs="Courier New"/>
          <w:sz w:val="24"/>
          <w:szCs w:val="24"/>
          <w:u w:val="single"/>
          <w:lang w:val="en-US" w:eastAsia="zh-CN" w:bidi="ar-SA"/>
        </w:rPr>
        <w:t xml:space="preserve">                       </w:t>
      </w:r>
      <w:r/>
    </w:p>
    <w:p>
      <w:pPr>
        <w:pStyle w:val="812"/>
        <w:ind w:left="0" w:firstLine="0"/>
        <w:spacing w:line="360" w:lineRule="auto"/>
        <w:rPr>
          <w:rFonts w:hint="eastAsia" w:ascii="仿宋" w:hAnsi="仿宋" w:eastAsia="仿宋" w:cs="仿宋"/>
        </w:rPr>
      </w:pPr>
      <w:r>
        <w:rPr>
          <w:rFonts w:hint="eastAsia" w:ascii="仿宋" w:hAnsi="仿宋" w:eastAsia="仿宋" w:cs="仿宋"/>
        </w:rPr>
      </w:r>
      <w:r/>
    </w:p>
    <w:p>
      <w:pPr>
        <w:pStyle w:val="812"/>
        <w:ind w:left="0" w:firstLine="0"/>
        <w:spacing w:line="360" w:lineRule="auto"/>
        <w:rPr>
          <w:rFonts w:hint="eastAsia" w:ascii="仿宋" w:hAnsi="仿宋" w:eastAsia="仿宋" w:cs="仿宋"/>
        </w:rPr>
      </w:pPr>
      <w:r>
        <w:rPr>
          <w:rFonts w:hint="eastAsia" w:ascii="仿宋" w:hAnsi="仿宋" w:eastAsia="仿宋" w:cs="仿宋"/>
        </w:rPr>
      </w:r>
      <w:r/>
    </w:p>
    <w:p>
      <w:pPr>
        <w:pStyle w:val="812"/>
        <w:ind w:left="0" w:firstLine="0"/>
        <w:spacing w:line="360" w:lineRule="auto"/>
        <w:rPr>
          <w:rFonts w:hint="eastAsia" w:ascii="仿宋" w:hAnsi="仿宋" w:eastAsia="仿宋" w:cs="仿宋"/>
        </w:rPr>
      </w:pPr>
      <w:r>
        <w:rPr>
          <w:rFonts w:hint="eastAsia" w:ascii="仿宋" w:hAnsi="仿宋" w:eastAsia="仿宋" w:cs="仿宋"/>
        </w:rPr>
      </w:r>
      <w:r/>
    </w:p>
    <w:p>
      <w:pPr>
        <w:pStyle w:val="812"/>
        <w:ind w:left="0" w:firstLine="0"/>
        <w:spacing w:line="360" w:lineRule="auto"/>
        <w:rPr>
          <w:rFonts w:hint="eastAsia" w:ascii="仿宋" w:hAnsi="仿宋" w:eastAsia="仿宋" w:cs="仿宋"/>
        </w:rPr>
      </w:pPr>
      <w:r>
        <w:rPr>
          <w:rFonts w:hint="eastAsia" w:ascii="仿宋" w:hAnsi="仿宋" w:eastAsia="仿宋" w:cs="仿宋"/>
        </w:rPr>
      </w:r>
      <w:r/>
    </w:p>
    <w:p>
      <w:pPr>
        <w:pStyle w:val="812"/>
        <w:ind w:left="0" w:firstLine="0"/>
        <w:spacing w:line="360" w:lineRule="auto"/>
        <w:rPr>
          <w:rFonts w:hint="eastAsia" w:ascii="仿宋" w:hAnsi="仿宋" w:eastAsia="仿宋" w:cs="仿宋"/>
        </w:rPr>
      </w:pPr>
      <w:r>
        <w:rPr>
          <w:rFonts w:hint="eastAsia" w:ascii="仿宋" w:hAnsi="仿宋" w:eastAsia="仿宋" w:cs="仿宋"/>
        </w:rPr>
      </w:r>
      <w:r/>
    </w:p>
    <w:p>
      <w:pPr>
        <w:pStyle w:val="812"/>
        <w:ind w:left="0" w:firstLine="0"/>
        <w:spacing w:line="360" w:lineRule="auto"/>
        <w:rPr>
          <w:rFonts w:hint="eastAsia" w:ascii="仿宋" w:hAnsi="仿宋" w:eastAsia="仿宋" w:cs="仿宋"/>
        </w:rPr>
      </w:pPr>
      <w:r>
        <w:rPr>
          <w:rFonts w:hint="eastAsia" w:ascii="仿宋" w:hAnsi="仿宋" w:eastAsia="仿宋" w:cs="仿宋"/>
        </w:rPr>
      </w:r>
      <w:r/>
    </w:p>
    <w:p>
      <w:pPr>
        <w:pStyle w:val="812"/>
        <w:ind w:left="0" w:firstLine="0"/>
        <w:spacing w:line="360" w:lineRule="auto"/>
        <w:rPr>
          <w:rFonts w:hint="eastAsia" w:ascii="仿宋" w:hAnsi="仿宋" w:eastAsia="仿宋" w:cs="仿宋"/>
        </w:rPr>
      </w:pPr>
      <w:r>
        <w:rPr>
          <w:rFonts w:hint="eastAsia" w:ascii="仿宋" w:hAnsi="仿宋" w:eastAsia="仿宋" w:cs="仿宋"/>
        </w:rPr>
      </w:r>
      <w:r/>
    </w:p>
    <w:p>
      <w:pPr>
        <w:pStyle w:val="812"/>
        <w:ind w:left="0" w:firstLine="0"/>
        <w:spacing w:line="360" w:lineRule="auto"/>
        <w:rPr>
          <w:rFonts w:hint="eastAsia" w:ascii="仿宋" w:hAnsi="仿宋" w:eastAsia="仿宋" w:cs="仿宋"/>
        </w:rPr>
      </w:pPr>
      <w:r>
        <w:rPr>
          <w:rFonts w:hint="eastAsia" w:ascii="仿宋" w:hAnsi="仿宋" w:eastAsia="仿宋" w:cs="仿宋"/>
        </w:rPr>
      </w:r>
      <w:r/>
    </w:p>
    <w:p>
      <w:pPr>
        <w:pStyle w:val="812"/>
        <w:ind w:left="0" w:firstLine="0"/>
        <w:spacing w:line="360" w:lineRule="auto"/>
        <w:rPr>
          <w:rFonts w:hint="eastAsia" w:ascii="仿宋" w:hAnsi="仿宋" w:eastAsia="仿宋" w:cs="仿宋"/>
        </w:rPr>
      </w:pPr>
      <w:r>
        <w:rPr>
          <w:rFonts w:hint="eastAsia" w:ascii="仿宋" w:hAnsi="仿宋" w:eastAsia="仿宋" w:cs="仿宋"/>
        </w:rPr>
      </w:r>
      <w:r/>
    </w:p>
    <w:p>
      <w:pPr>
        <w:pStyle w:val="812"/>
        <w:ind w:left="0" w:firstLine="0"/>
        <w:jc w:val="center"/>
        <w:keepLines w:val="0"/>
        <w:keepNext/>
        <w:pageBreakBefore/>
        <w:spacing w:before="80" w:after="100" w:line="360" w:lineRule="auto"/>
        <w:widowControl/>
        <w:rPr>
          <w:rFonts w:hint="eastAsia" w:ascii="仿宋" w:hAnsi="仿宋" w:eastAsia="仿宋" w:cs="仿宋"/>
          <w:b/>
          <w:bCs/>
          <w:color w:val="auto"/>
          <w:sz w:val="28"/>
          <w:szCs w:val="44"/>
          <w:highlight w:val="none"/>
          <w:lang w:val="en-US" w:eastAsia="zh-CN" w:bidi="ar-SA"/>
        </w:rPr>
      </w:pPr>
      <w:r>
        <w:rPr>
          <w:rFonts w:hint="eastAsia" w:ascii="仿宋" w:hAnsi="仿宋" w:eastAsia="仿宋" w:cs="仿宋"/>
          <w:b/>
          <w:bCs/>
          <w:color w:val="auto"/>
          <w:sz w:val="32"/>
          <w:szCs w:val="32"/>
          <w:highlight w:val="none"/>
          <w:lang w:val="en-US" w:eastAsia="zh-CN" w:bidi="ar-SA"/>
        </w:rPr>
        <w:t xml:space="preserve">响应文件的组成</w:t>
      </w:r>
      <w:r/>
    </w:p>
    <w:p>
      <w:pPr>
        <w:ind w:left="0" w:firstLine="561"/>
        <w:keepLines w:val="0"/>
        <w:keepNext w:val="0"/>
        <w:pageBreakBefore w:val="0"/>
        <w:spacing w:after="100" w:line="400" w:lineRule="exact"/>
        <w:widowControl w:val="off"/>
        <w:rPr>
          <w:rFonts w:hint="eastAsia" w:ascii="宋体" w:hAnsi="宋体" w:eastAsia="宋体" w:cs="宋体"/>
          <w:b/>
          <w:color w:val="000000" w:themeColor="text1"/>
          <w:sz w:val="24"/>
          <w:szCs w:val="24"/>
          <w14:textFill>
            <w14:solidFill>
              <w14:schemeClr w14:val="tx1"/>
            </w14:solidFill>
          </w14:textFill>
        </w:rPr>
      </w:pPr>
      <w:r>
        <w:rPr>
          <w:rFonts w:hint="eastAsia" w:ascii="宋体" w:hAnsi="宋体" w:eastAsia="宋体" w:cs="宋体"/>
          <w:b/>
          <w:color w:val="000000" w:themeColor="text1"/>
          <w:sz w:val="24"/>
          <w:szCs w:val="24"/>
          <w14:textFill>
            <w14:solidFill>
              <w14:schemeClr w14:val="tx1"/>
            </w14:solidFill>
          </w14:textFill>
        </w:rPr>
        <w:t xml:space="preserve">一、基本目录</w:t>
      </w:r>
      <w:r/>
    </w:p>
    <w:p>
      <w:pPr>
        <w:ind w:left="0" w:firstLine="559"/>
        <w:keepLines w:val="0"/>
        <w:keepNext w:val="0"/>
        <w:pageBreakBefore w:val="0"/>
        <w:spacing w:after="100" w:line="400" w:lineRule="exact"/>
        <w:widowControl w:val="off"/>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1.分项报价表（格式见附件</w:t>
      </w:r>
      <w:r>
        <w:rPr>
          <w:rFonts w:hint="eastAsia" w:ascii="宋体" w:hAnsi="宋体" w:eastAsia="宋体" w:cs="宋体"/>
          <w:color w:val="000000" w:themeColor="text1"/>
          <w:sz w:val="24"/>
          <w:szCs w:val="24"/>
          <w:lang w:val="en-US" w:eastAsia="zh-CN"/>
          <w14:textFill>
            <w14:solidFill>
              <w14:schemeClr w14:val="tx1"/>
            </w14:solidFill>
          </w14:textFill>
        </w:rPr>
        <w:t xml:space="preserve">1</w:t>
      </w:r>
      <w:r>
        <w:rPr>
          <w:rFonts w:hint="eastAsia" w:ascii="宋体" w:hAnsi="宋体" w:eastAsia="宋体" w:cs="宋体"/>
          <w:color w:val="000000" w:themeColor="text1"/>
          <w:sz w:val="24"/>
          <w:szCs w:val="24"/>
          <w14:textFill>
            <w14:solidFill>
              <w14:schemeClr w14:val="tx1"/>
            </w14:solidFill>
          </w14:textFill>
        </w:rPr>
        <w:t xml:space="preserve">）</w:t>
      </w:r>
      <w:r/>
    </w:p>
    <w:p>
      <w:pPr>
        <w:ind w:left="0" w:firstLine="559"/>
        <w:keepLines w:val="0"/>
        <w:keepNext w:val="0"/>
        <w:pageBreakBefore w:val="0"/>
        <w:spacing w:after="100" w:line="400" w:lineRule="exact"/>
        <w:widowControl w:val="off"/>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3.技术要求响应及偏离表（格式见附件</w:t>
      </w:r>
      <w:r>
        <w:rPr>
          <w:rFonts w:hint="eastAsia" w:ascii="宋体" w:hAnsi="宋体" w:eastAsia="宋体" w:cs="宋体"/>
          <w:color w:val="000000" w:themeColor="text1"/>
          <w:sz w:val="24"/>
          <w:szCs w:val="24"/>
          <w:lang w:val="en-US" w:eastAsia="zh-CN"/>
          <w14:textFill>
            <w14:solidFill>
              <w14:schemeClr w14:val="tx1"/>
            </w14:solidFill>
          </w14:textFill>
        </w:rPr>
        <w:t xml:space="preserve">2</w:t>
      </w:r>
      <w:r>
        <w:rPr>
          <w:rFonts w:hint="eastAsia" w:ascii="宋体" w:hAnsi="宋体" w:eastAsia="宋体" w:cs="宋体"/>
          <w:color w:val="000000" w:themeColor="text1"/>
          <w:sz w:val="24"/>
          <w:szCs w:val="24"/>
          <w14:textFill>
            <w14:solidFill>
              <w14:schemeClr w14:val="tx1"/>
            </w14:solidFill>
          </w14:textFill>
        </w:rPr>
        <w:t xml:space="preserve">）</w:t>
      </w:r>
      <w:r/>
    </w:p>
    <w:p>
      <w:pPr>
        <w:ind w:left="0" w:firstLine="559"/>
        <w:keepLines w:val="0"/>
        <w:keepNext w:val="0"/>
        <w:pageBreakBefore w:val="0"/>
        <w:spacing w:after="100" w:line="400" w:lineRule="exact"/>
        <w:widowControl w:val="off"/>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4.商务要求响应及偏离表（格式见附件</w:t>
      </w:r>
      <w:r>
        <w:rPr>
          <w:rFonts w:hint="eastAsia" w:ascii="宋体" w:hAnsi="宋体" w:eastAsia="宋体" w:cs="宋体"/>
          <w:color w:val="000000" w:themeColor="text1"/>
          <w:sz w:val="24"/>
          <w:szCs w:val="24"/>
          <w:lang w:val="en-US" w:eastAsia="zh-CN"/>
          <w14:textFill>
            <w14:solidFill>
              <w14:schemeClr w14:val="tx1"/>
            </w14:solidFill>
          </w14:textFill>
        </w:rPr>
        <w:t xml:space="preserve">3</w:t>
      </w:r>
      <w:r>
        <w:rPr>
          <w:rFonts w:hint="eastAsia" w:ascii="宋体" w:hAnsi="宋体" w:eastAsia="宋体" w:cs="宋体"/>
          <w:color w:val="000000" w:themeColor="text1"/>
          <w:sz w:val="24"/>
          <w:szCs w:val="24"/>
          <w14:textFill>
            <w14:solidFill>
              <w14:schemeClr w14:val="tx1"/>
            </w14:solidFill>
          </w14:textFill>
        </w:rPr>
        <w:t xml:space="preserve">）</w:t>
      </w:r>
      <w:r/>
    </w:p>
    <w:p>
      <w:pPr>
        <w:ind w:left="0" w:firstLine="561"/>
        <w:keepLines w:val="0"/>
        <w:keepNext w:val="0"/>
        <w:pageBreakBefore w:val="0"/>
        <w:spacing w:after="100" w:line="400" w:lineRule="exact"/>
        <w:widowControl w:val="off"/>
        <w:rPr>
          <w:rFonts w:hint="eastAsia" w:ascii="宋体" w:hAnsi="宋体" w:eastAsia="宋体" w:cs="宋体"/>
          <w:b/>
          <w:color w:val="000000" w:themeColor="text1"/>
          <w:sz w:val="24"/>
          <w:szCs w:val="24"/>
          <w14:textFill>
            <w14:solidFill>
              <w14:schemeClr w14:val="tx1"/>
            </w14:solidFill>
          </w14:textFill>
        </w:rPr>
      </w:pPr>
      <w:r>
        <w:rPr>
          <w:rFonts w:hint="eastAsia" w:ascii="宋体" w:hAnsi="宋体" w:eastAsia="宋体" w:cs="宋体"/>
          <w:b/>
          <w:color w:val="000000" w:themeColor="text1"/>
          <w:sz w:val="24"/>
          <w:szCs w:val="24"/>
          <w14:textFill>
            <w14:solidFill>
              <w14:schemeClr w14:val="tx1"/>
            </w14:solidFill>
          </w14:textFill>
        </w:rPr>
        <w:t xml:space="preserve">二、资格审查内容</w:t>
      </w:r>
      <w:r/>
    </w:p>
    <w:p>
      <w:pPr>
        <w:ind w:left="0" w:firstLine="480"/>
        <w:keepLines w:val="0"/>
        <w:keepNext w:val="0"/>
        <w:pageBreakBefore w:val="0"/>
        <w:spacing w:line="400" w:lineRule="exact"/>
        <w:widowControl w:val="off"/>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1.法人或者其他组织的营业执照等证明文件，自然人的身份证明</w:t>
      </w:r>
      <w:r/>
    </w:p>
    <w:p>
      <w:pPr>
        <w:ind w:left="0" w:firstLine="480"/>
        <w:keepLines w:val="0"/>
        <w:keepNext w:val="0"/>
        <w:pageBreakBefore w:val="0"/>
        <w:spacing w:line="400" w:lineRule="exact"/>
        <w:widowControl w:val="off"/>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2.上一年度的财务状况报告（</w:t>
      </w:r>
      <w:r>
        <w:rPr>
          <w:rFonts w:hint="eastAsia" w:ascii="宋体" w:hAnsi="宋体" w:eastAsia="宋体" w:cs="宋体"/>
          <w:color w:val="000000" w:themeColor="text1"/>
          <w:sz w:val="24"/>
          <w:szCs w:val="24"/>
          <w:lang w:val="en-US" w:eastAsia="zh-CN"/>
          <w14:textFill>
            <w14:solidFill>
              <w14:schemeClr w14:val="tx1"/>
            </w14:solidFill>
          </w14:textFill>
        </w:rPr>
        <w:t xml:space="preserve">至少包含资产负债表、利润表、现金流量表，</w:t>
      </w:r>
      <w:r>
        <w:rPr>
          <w:rFonts w:hint="eastAsia" w:ascii="宋体" w:hAnsi="宋体" w:eastAsia="宋体" w:cs="宋体"/>
          <w:color w:val="000000" w:themeColor="text1"/>
          <w:sz w:val="24"/>
          <w:szCs w:val="24"/>
          <w14:textFill>
            <w14:solidFill>
              <w14:schemeClr w14:val="tx1"/>
            </w14:solidFill>
          </w14:textFill>
        </w:rPr>
        <w:t xml:space="preserve">投标人成立不满一年无需提供）</w:t>
      </w:r>
      <w:r/>
    </w:p>
    <w:p>
      <w:pPr>
        <w:ind w:left="0" w:firstLine="480"/>
        <w:keepLines w:val="0"/>
        <w:keepNext w:val="0"/>
        <w:pageBreakBefore w:val="0"/>
        <w:spacing w:line="400" w:lineRule="exact"/>
        <w:widowControl w:val="off"/>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3.依法缴纳税收和社会保障资金的相关材料（提供提交响应文件截止时间前一年内至少一个月依法缴纳税收及缴纳社会保障资金的证明材料。供应商依法享受缓缴、免缴税收、社会保障资金的提供证明材料。）</w:t>
      </w:r>
      <w:r/>
    </w:p>
    <w:p>
      <w:pPr>
        <w:ind w:left="0" w:firstLine="480"/>
        <w:keepLines w:val="0"/>
        <w:keepNext w:val="0"/>
        <w:pageBreakBefore w:val="0"/>
        <w:spacing w:line="400" w:lineRule="exact"/>
        <w:widowControl w:val="off"/>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4.具备履行合同所必需的设备和专业技术能力的书面声明（格式见附件</w:t>
      </w:r>
      <w:r>
        <w:rPr>
          <w:rFonts w:hint="eastAsia" w:ascii="宋体" w:hAnsi="宋体" w:eastAsia="宋体" w:cs="宋体"/>
          <w:color w:val="000000" w:themeColor="text1"/>
          <w:sz w:val="24"/>
          <w:szCs w:val="24"/>
          <w:lang w:val="en-US" w:eastAsia="zh-CN"/>
          <w14:textFill>
            <w14:solidFill>
              <w14:schemeClr w14:val="tx1"/>
            </w14:solidFill>
          </w14:textFill>
        </w:rPr>
        <w:t xml:space="preserve">4</w:t>
      </w:r>
      <w:r>
        <w:rPr>
          <w:rFonts w:hint="eastAsia" w:ascii="宋体" w:hAnsi="宋体" w:eastAsia="宋体" w:cs="宋体"/>
          <w:color w:val="000000" w:themeColor="text1"/>
          <w:sz w:val="24"/>
          <w:szCs w:val="24"/>
          <w14:textFill>
            <w14:solidFill>
              <w14:schemeClr w14:val="tx1"/>
            </w14:solidFill>
          </w14:textFill>
        </w:rPr>
        <w:t xml:space="preserve">）</w:t>
      </w:r>
      <w:r/>
    </w:p>
    <w:p>
      <w:pPr>
        <w:ind w:left="0" w:firstLine="480"/>
        <w:keepLines w:val="0"/>
        <w:keepNext w:val="0"/>
        <w:pageBreakBefore w:val="0"/>
        <w:spacing w:line="400" w:lineRule="exact"/>
        <w:widowControl w:val="off"/>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5.参加政府采购活动前3年内在经营活动中没有重大违法记录的书面声明（格式见附件</w:t>
      </w:r>
      <w:r>
        <w:rPr>
          <w:rFonts w:hint="eastAsia" w:ascii="宋体" w:hAnsi="宋体" w:eastAsia="宋体" w:cs="宋体"/>
          <w:color w:val="000000" w:themeColor="text1"/>
          <w:sz w:val="24"/>
          <w:szCs w:val="24"/>
          <w:lang w:val="en-US" w:eastAsia="zh-CN"/>
          <w14:textFill>
            <w14:solidFill>
              <w14:schemeClr w14:val="tx1"/>
            </w14:solidFill>
          </w14:textFill>
        </w:rPr>
        <w:t xml:space="preserve">5</w:t>
      </w:r>
      <w:r>
        <w:rPr>
          <w:rFonts w:hint="eastAsia" w:ascii="宋体" w:hAnsi="宋体" w:eastAsia="宋体" w:cs="宋体"/>
          <w:color w:val="000000" w:themeColor="text1"/>
          <w:sz w:val="24"/>
          <w:szCs w:val="24"/>
          <w14:textFill>
            <w14:solidFill>
              <w14:schemeClr w14:val="tx1"/>
            </w14:solidFill>
          </w14:textFill>
        </w:rPr>
        <w:t xml:space="preserve">）</w:t>
      </w:r>
      <w:r/>
    </w:p>
    <w:p>
      <w:pPr>
        <w:ind w:left="0" w:firstLine="480"/>
        <w:keepLines w:val="0"/>
        <w:keepNext w:val="0"/>
        <w:pageBreakBefore w:val="0"/>
        <w:spacing w:line="400" w:lineRule="exact"/>
        <w:widowControl w:val="off"/>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6.特定资格要求的证明文件（如果本项目对投标人做出特定资格要求的，必须提供）</w:t>
      </w:r>
      <w:r/>
    </w:p>
    <w:p>
      <w:pPr>
        <w:ind w:left="0" w:firstLine="480"/>
        <w:keepLines w:val="0"/>
        <w:keepNext w:val="0"/>
        <w:pageBreakBefore w:val="0"/>
        <w:spacing w:line="400" w:lineRule="exact"/>
        <w:widowControl w:val="off"/>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7.在“信用中国”网站（www.creditchina.gov.cn）查询，无被列入失信被执行人、重大税收违法案件当事人名单、政府采购严重失信行为记录名单及其他不符合《中华人民共和国政府采购法》第二十二条规定条件的信用记录</w:t>
      </w:r>
      <w:r/>
    </w:p>
    <w:p>
      <w:pPr>
        <w:ind w:left="0" w:firstLine="480"/>
        <w:keepLines w:val="0"/>
        <w:keepNext w:val="0"/>
        <w:pageBreakBefore w:val="0"/>
        <w:spacing w:line="400" w:lineRule="exact"/>
        <w:widowControl w:val="off"/>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8.法人授权书（格式见附件</w:t>
      </w:r>
      <w:r>
        <w:rPr>
          <w:rFonts w:hint="eastAsia" w:ascii="宋体" w:hAnsi="宋体" w:eastAsia="宋体" w:cs="宋体"/>
          <w:color w:val="000000" w:themeColor="text1"/>
          <w:sz w:val="24"/>
          <w:szCs w:val="24"/>
          <w:lang w:val="en-US" w:eastAsia="zh-CN"/>
          <w14:textFill>
            <w14:solidFill>
              <w14:schemeClr w14:val="tx1"/>
            </w14:solidFill>
          </w14:textFill>
        </w:rPr>
        <w:t xml:space="preserve">6</w:t>
      </w:r>
      <w:r>
        <w:rPr>
          <w:rFonts w:hint="eastAsia" w:ascii="宋体" w:hAnsi="宋体" w:eastAsia="宋体" w:cs="宋体"/>
          <w:color w:val="000000" w:themeColor="text1"/>
          <w:sz w:val="24"/>
          <w:szCs w:val="24"/>
          <w14:textFill>
            <w14:solidFill>
              <w14:schemeClr w14:val="tx1"/>
            </w14:solidFill>
          </w14:textFill>
        </w:rPr>
        <w:t xml:space="preserve">）</w:t>
      </w:r>
      <w:r/>
    </w:p>
    <w:p>
      <w:pPr>
        <w:ind w:left="0" w:firstLine="480"/>
        <w:keepLines w:val="0"/>
        <w:keepNext w:val="0"/>
        <w:pageBreakBefore w:val="0"/>
        <w:spacing w:line="400" w:lineRule="exact"/>
        <w:widowControl w:val="off"/>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9.磋商响应函（格式见附件7）</w:t>
      </w:r>
      <w:r/>
    </w:p>
    <w:p>
      <w:pPr>
        <w:ind w:left="0" w:firstLine="480"/>
        <w:keepLines w:val="0"/>
        <w:keepNext w:val="0"/>
        <w:pageBreakBefore w:val="0"/>
        <w:spacing w:line="400" w:lineRule="exact"/>
        <w:widowControl w:val="off"/>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10.中小微企业声明函（如果本项目专门面向中小微型企业采购，则必须提供。格式见附件8）</w:t>
      </w:r>
      <w:r/>
    </w:p>
    <w:p>
      <w:pPr>
        <w:ind w:left="0" w:firstLine="480"/>
        <w:keepLines w:val="0"/>
        <w:keepNext w:val="0"/>
        <w:pageBreakBefore w:val="0"/>
        <w:spacing w:line="400" w:lineRule="exact"/>
        <w:widowControl w:val="off"/>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11.残疾人福利性单位声明函（如果本项目专门面向中小微型企业采购，供应商为残疾人福利性单位并提供本单位制造的货物，或者提供其他残疾人福利性单位制造的货物，则必须提供。格式见附件9）</w:t>
      </w:r>
      <w:r/>
    </w:p>
    <w:p>
      <w:pPr>
        <w:ind w:left="0" w:firstLine="480"/>
        <w:keepLines w:val="0"/>
        <w:keepNext w:val="0"/>
        <w:pageBreakBefore w:val="0"/>
        <w:spacing w:line="400" w:lineRule="exact"/>
        <w:widowControl w:val="off"/>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总备注：上述“资格审查内容”中1-5条、8、9条</w:t>
      </w:r>
      <w:r>
        <w:rPr>
          <w:rFonts w:hint="eastAsia" w:ascii="宋体" w:hAnsi="宋体" w:eastAsia="宋体" w:cs="宋体"/>
          <w:color w:val="000000" w:themeColor="text1"/>
          <w:sz w:val="24"/>
          <w:szCs w:val="24"/>
          <w:lang w:val="en-US" w:eastAsia="zh-CN"/>
          <w14:textFill>
            <w14:solidFill>
              <w14:schemeClr w14:val="tx1"/>
            </w14:solidFill>
          </w14:textFill>
        </w:rPr>
        <w:t xml:space="preserve">供应商</w:t>
      </w:r>
      <w:r>
        <w:rPr>
          <w:rFonts w:hint="eastAsia" w:ascii="宋体" w:hAnsi="宋体" w:eastAsia="宋体" w:cs="宋体"/>
          <w:color w:val="000000" w:themeColor="text1"/>
          <w:sz w:val="24"/>
          <w:szCs w:val="24"/>
          <w14:textFill>
            <w14:solidFill>
              <w14:schemeClr w14:val="tx1"/>
            </w14:solidFill>
          </w14:textFill>
        </w:rPr>
        <w:t xml:space="preserve">必须在</w:t>
      </w:r>
      <w:r>
        <w:rPr>
          <w:rFonts w:hint="eastAsia" w:ascii="宋体" w:hAnsi="宋体" w:eastAsia="宋体" w:cs="宋体"/>
          <w:color w:val="000000" w:themeColor="text1"/>
          <w:sz w:val="24"/>
          <w:szCs w:val="24"/>
          <w:lang w:val="en-US" w:eastAsia="zh-CN"/>
          <w14:textFill>
            <w14:solidFill>
              <w14:schemeClr w14:val="tx1"/>
            </w14:solidFill>
          </w14:textFill>
        </w:rPr>
        <w:t xml:space="preserve">响应</w:t>
      </w:r>
      <w:r>
        <w:rPr>
          <w:rFonts w:hint="eastAsia" w:ascii="宋体" w:hAnsi="宋体" w:eastAsia="宋体" w:cs="宋体"/>
          <w:color w:val="000000" w:themeColor="text1"/>
          <w:sz w:val="24"/>
          <w:szCs w:val="24"/>
          <w14:textFill>
            <w14:solidFill>
              <w14:schemeClr w14:val="tx1"/>
            </w14:solidFill>
          </w14:textFill>
        </w:rPr>
        <w:t xml:space="preserve">文件中提供相关材料，否则作无效投标处理；6</w:t>
      </w:r>
      <w:r>
        <w:rPr>
          <w:rFonts w:hint="eastAsia" w:ascii="宋体" w:hAnsi="宋体" w:eastAsia="宋体" w:cs="宋体"/>
          <w:color w:val="000000" w:themeColor="text1"/>
          <w:sz w:val="24"/>
          <w:szCs w:val="24"/>
          <w:lang w:eastAsia="zh-CN"/>
          <w14:textFill>
            <w14:solidFill>
              <w14:schemeClr w14:val="tx1"/>
            </w14:solidFill>
          </w14:textFill>
        </w:rPr>
        <w:t xml:space="preserve">、</w:t>
      </w:r>
      <w:r>
        <w:rPr>
          <w:rFonts w:hint="eastAsia" w:ascii="宋体" w:hAnsi="宋体" w:eastAsia="宋体" w:cs="宋体"/>
          <w:color w:val="000000" w:themeColor="text1"/>
          <w:sz w:val="24"/>
          <w:szCs w:val="24"/>
          <w:lang w:val="en-US" w:eastAsia="zh-CN"/>
          <w14:textFill>
            <w14:solidFill>
              <w14:schemeClr w14:val="tx1"/>
            </w14:solidFill>
          </w14:textFill>
        </w:rPr>
        <w:t xml:space="preserve">10、11</w:t>
      </w:r>
      <w:r>
        <w:rPr>
          <w:rFonts w:hint="eastAsia" w:ascii="宋体" w:hAnsi="宋体" w:eastAsia="宋体" w:cs="宋体"/>
          <w:color w:val="000000" w:themeColor="text1"/>
          <w:sz w:val="24"/>
          <w:szCs w:val="24"/>
          <w14:textFill>
            <w14:solidFill>
              <w14:schemeClr w14:val="tx1"/>
            </w14:solidFill>
          </w14:textFill>
        </w:rPr>
        <w:t xml:space="preserve">条如</w:t>
      </w:r>
      <w:r>
        <w:rPr>
          <w:rFonts w:hint="eastAsia" w:ascii="宋体" w:hAnsi="宋体" w:eastAsia="宋体" w:cs="宋体"/>
          <w:color w:val="000000" w:themeColor="text1"/>
          <w:sz w:val="24"/>
          <w:szCs w:val="24"/>
          <w:lang w:val="en-US" w:eastAsia="zh-CN"/>
          <w14:textFill>
            <w14:solidFill>
              <w14:schemeClr w14:val="tx1"/>
            </w14:solidFill>
          </w14:textFill>
        </w:rPr>
        <w:t xml:space="preserve">磋商</w:t>
      </w:r>
      <w:r>
        <w:rPr>
          <w:rFonts w:hint="eastAsia" w:ascii="宋体" w:hAnsi="宋体" w:eastAsia="宋体" w:cs="宋体"/>
          <w:color w:val="000000" w:themeColor="text1"/>
          <w:sz w:val="24"/>
          <w:szCs w:val="24"/>
          <w14:textFill>
            <w14:solidFill>
              <w14:schemeClr w14:val="tx1"/>
            </w14:solidFill>
          </w14:textFill>
        </w:rPr>
        <w:t xml:space="preserve">文件要求必须提供相关材料而未提供的，作无效投标处理。</w:t>
      </w:r>
      <w:r/>
    </w:p>
    <w:p>
      <w:pPr>
        <w:ind w:left="0" w:firstLine="561"/>
        <w:keepLines w:val="0"/>
        <w:keepNext w:val="0"/>
        <w:pageBreakBefore w:val="0"/>
        <w:spacing w:after="100" w:line="400" w:lineRule="exact"/>
        <w:widowControl w:val="off"/>
        <w:rPr>
          <w:rFonts w:hint="eastAsia" w:ascii="宋体" w:hAnsi="宋体" w:eastAsia="宋体" w:cs="宋体"/>
          <w:b/>
          <w:color w:val="000000" w:themeColor="text1"/>
          <w:sz w:val="24"/>
          <w:szCs w:val="24"/>
          <w14:textFill>
            <w14:solidFill>
              <w14:schemeClr w14:val="tx1"/>
            </w14:solidFill>
          </w14:textFill>
        </w:rPr>
      </w:pPr>
      <w:r>
        <w:rPr>
          <w:rFonts w:hint="eastAsia" w:ascii="宋体" w:hAnsi="宋体" w:eastAsia="宋体" w:cs="宋体"/>
          <w:b/>
          <w:color w:val="000000" w:themeColor="text1"/>
          <w:sz w:val="24"/>
          <w:szCs w:val="24"/>
          <w14:textFill>
            <w14:solidFill>
              <w14:schemeClr w14:val="tx1"/>
            </w14:solidFill>
          </w14:textFill>
        </w:rPr>
        <w:t xml:space="preserve">三、符合性审查内容</w:t>
      </w:r>
      <w:r/>
    </w:p>
    <w:p>
      <w:pPr>
        <w:ind w:left="0" w:firstLine="480"/>
        <w:keepLines w:val="0"/>
        <w:keepNext w:val="0"/>
        <w:pageBreakBefore w:val="0"/>
        <w:spacing w:after="100" w:line="400" w:lineRule="exact"/>
        <w:widowControl w:val="off"/>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lang w:val="en-US" w:eastAsia="zh-CN"/>
          <w14:textFill>
            <w14:solidFill>
              <w14:schemeClr w14:val="tx1"/>
            </w14:solidFill>
          </w14:textFill>
        </w:rPr>
        <w:t xml:space="preserve">供应商</w:t>
      </w:r>
      <w:r>
        <w:rPr>
          <w:rFonts w:hint="eastAsia" w:ascii="宋体" w:hAnsi="宋体" w:eastAsia="宋体" w:cs="宋体"/>
          <w:color w:val="000000" w:themeColor="text1"/>
          <w:sz w:val="24"/>
          <w:szCs w:val="24"/>
          <w14:textFill>
            <w14:solidFill>
              <w14:schemeClr w14:val="tx1"/>
            </w14:solidFill>
          </w14:textFill>
        </w:rPr>
        <w:t xml:space="preserve">必须对</w:t>
      </w:r>
      <w:r>
        <w:rPr>
          <w:rFonts w:hint="eastAsia" w:ascii="宋体" w:hAnsi="宋体" w:eastAsia="宋体" w:cs="宋体"/>
          <w:color w:val="000000" w:themeColor="text1"/>
          <w:sz w:val="24"/>
          <w:szCs w:val="24"/>
          <w:lang w:val="en-US" w:eastAsia="zh-CN"/>
          <w14:textFill>
            <w14:solidFill>
              <w14:schemeClr w14:val="tx1"/>
            </w14:solidFill>
          </w14:textFill>
        </w:rPr>
        <w:t xml:space="preserve">采购</w:t>
      </w:r>
      <w:r>
        <w:rPr>
          <w:rFonts w:hint="eastAsia" w:ascii="宋体" w:hAnsi="宋体" w:eastAsia="宋体" w:cs="宋体"/>
          <w:color w:val="000000" w:themeColor="text1"/>
          <w:sz w:val="24"/>
          <w:szCs w:val="24"/>
          <w14:textFill>
            <w14:solidFill>
              <w14:schemeClr w14:val="tx1"/>
            </w14:solidFill>
          </w14:textFill>
        </w:rPr>
        <w:t xml:space="preserve">文件（含技术要求和商务要求）中的要求逐条做出响应，并按照</w:t>
      </w:r>
      <w:r>
        <w:rPr>
          <w:rFonts w:hint="eastAsia" w:ascii="宋体" w:hAnsi="宋体" w:eastAsia="宋体" w:cs="宋体"/>
          <w:color w:val="000000" w:themeColor="text1"/>
          <w:sz w:val="24"/>
          <w:szCs w:val="24"/>
          <w:lang w:val="en-US" w:eastAsia="zh-CN"/>
          <w14:textFill>
            <w14:solidFill>
              <w14:schemeClr w14:val="tx1"/>
            </w14:solidFill>
          </w14:textFill>
        </w:rPr>
        <w:t xml:space="preserve">采购</w:t>
      </w:r>
      <w:r>
        <w:rPr>
          <w:rFonts w:hint="eastAsia" w:ascii="宋体" w:hAnsi="宋体" w:eastAsia="宋体" w:cs="宋体"/>
          <w:color w:val="000000" w:themeColor="text1"/>
          <w:sz w:val="24"/>
          <w:szCs w:val="24"/>
          <w14:textFill>
            <w14:solidFill>
              <w14:schemeClr w14:val="tx1"/>
            </w14:solidFill>
          </w14:textFill>
        </w:rPr>
        <w:t xml:space="preserve">文件要求提供证明材料，否则做无效投标处理。</w:t>
      </w:r>
      <w:r/>
    </w:p>
    <w:p>
      <w:pPr>
        <w:ind w:left="0" w:firstLine="561"/>
        <w:keepLines w:val="0"/>
        <w:keepNext w:val="0"/>
        <w:pageBreakBefore w:val="0"/>
        <w:spacing w:after="100" w:line="400" w:lineRule="exact"/>
        <w:widowControl w:val="off"/>
        <w:rPr>
          <w:rFonts w:hint="eastAsia" w:ascii="宋体" w:hAnsi="宋体" w:eastAsia="宋体" w:cs="宋体"/>
          <w:b/>
          <w:color w:val="000000" w:themeColor="text1"/>
          <w:sz w:val="24"/>
          <w:szCs w:val="24"/>
          <w14:textFill>
            <w14:solidFill>
              <w14:schemeClr w14:val="tx1"/>
            </w14:solidFill>
          </w14:textFill>
        </w:rPr>
      </w:pPr>
      <w:r>
        <w:rPr>
          <w:rFonts w:hint="eastAsia" w:ascii="宋体" w:hAnsi="宋体" w:eastAsia="宋体" w:cs="宋体"/>
          <w:b/>
          <w:color w:val="000000" w:themeColor="text1"/>
          <w:sz w:val="24"/>
          <w:szCs w:val="24"/>
          <w14:textFill>
            <w14:solidFill>
              <w14:schemeClr w14:val="tx1"/>
            </w14:solidFill>
          </w14:textFill>
        </w:rPr>
        <w:t xml:space="preserve">四、价格扣除证明文件</w:t>
      </w:r>
      <w:r/>
    </w:p>
    <w:p>
      <w:pPr>
        <w:ind w:left="0" w:firstLine="559"/>
        <w:keepLines w:val="0"/>
        <w:keepNext w:val="0"/>
        <w:pageBreakBefore w:val="0"/>
        <w:spacing w:after="100" w:line="400" w:lineRule="exact"/>
        <w:widowControl w:val="off"/>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1.中小微企业声明函（格式见附件</w:t>
      </w:r>
      <w:r>
        <w:rPr>
          <w:rFonts w:hint="eastAsia" w:ascii="宋体" w:hAnsi="宋体" w:eastAsia="宋体" w:cs="宋体"/>
          <w:color w:val="000000" w:themeColor="text1"/>
          <w:sz w:val="24"/>
          <w:szCs w:val="24"/>
          <w:lang w:val="en-US" w:eastAsia="zh-CN"/>
          <w14:textFill>
            <w14:solidFill>
              <w14:schemeClr w14:val="tx1"/>
            </w14:solidFill>
          </w14:textFill>
        </w:rPr>
        <w:t xml:space="preserve">8</w:t>
      </w:r>
      <w:r>
        <w:rPr>
          <w:rFonts w:hint="eastAsia" w:ascii="宋体" w:hAnsi="宋体" w:eastAsia="宋体" w:cs="宋体"/>
          <w:color w:val="000000" w:themeColor="text1"/>
          <w:sz w:val="24"/>
          <w:szCs w:val="24"/>
          <w14:textFill>
            <w14:solidFill>
              <w14:schemeClr w14:val="tx1"/>
            </w14:solidFill>
          </w14:textFill>
        </w:rPr>
        <w:t xml:space="preserve">）</w:t>
      </w:r>
      <w:r/>
    </w:p>
    <w:p>
      <w:pPr>
        <w:ind w:left="0" w:firstLine="559"/>
        <w:keepLines w:val="0"/>
        <w:keepNext w:val="0"/>
        <w:pageBreakBefore w:val="0"/>
        <w:spacing w:after="100" w:line="400" w:lineRule="exact"/>
        <w:widowControl w:val="off"/>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2.残疾人福利性单位声明函（格式见附件</w:t>
      </w:r>
      <w:r>
        <w:rPr>
          <w:rFonts w:hint="eastAsia" w:ascii="宋体" w:hAnsi="宋体" w:eastAsia="宋体" w:cs="宋体"/>
          <w:color w:val="000000" w:themeColor="text1"/>
          <w:sz w:val="24"/>
          <w:szCs w:val="24"/>
          <w:lang w:val="en-US" w:eastAsia="zh-CN"/>
          <w14:textFill>
            <w14:solidFill>
              <w14:schemeClr w14:val="tx1"/>
            </w14:solidFill>
          </w14:textFill>
        </w:rPr>
        <w:t xml:space="preserve">9</w:t>
      </w:r>
      <w:r>
        <w:rPr>
          <w:rFonts w:hint="eastAsia" w:ascii="宋体" w:hAnsi="宋体" w:eastAsia="宋体" w:cs="宋体"/>
          <w:color w:val="000000" w:themeColor="text1"/>
          <w:sz w:val="24"/>
          <w:szCs w:val="24"/>
          <w14:textFill>
            <w14:solidFill>
              <w14:schemeClr w14:val="tx1"/>
            </w14:solidFill>
          </w14:textFill>
        </w:rPr>
        <w:t xml:space="preserve">）</w:t>
      </w:r>
      <w:r/>
    </w:p>
    <w:p>
      <w:pPr>
        <w:ind w:left="0" w:firstLine="559"/>
        <w:keepLines w:val="0"/>
        <w:keepNext w:val="0"/>
        <w:pageBreakBefore w:val="0"/>
        <w:spacing w:after="100" w:line="400" w:lineRule="exact"/>
        <w:widowControl w:val="off"/>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p>
      <w:pPr>
        <w:pStyle w:val="971"/>
        <w:ind w:left="0" w:firstLine="0"/>
        <w:jc w:val="left"/>
        <w:keepLines w:val="0"/>
        <w:keepNext w:val="0"/>
        <w:pageBreakBefore w:val="0"/>
        <w:spacing w:before="0" w:after="0" w:line="360" w:lineRule="auto"/>
        <w:widowControl w:val="off"/>
        <w:rPr>
          <w:rFonts w:hint="eastAsia" w:ascii="仿宋" w:hAnsi="仿宋" w:eastAsia="仿宋" w:cs="仿宋"/>
          <w:color w:val="auto"/>
          <w:sz w:val="28"/>
          <w:highlight w:val="none"/>
        </w:rPr>
        <w:outlineLvl w:val="9"/>
      </w:pPr>
      <w:r/>
      <w:bookmarkStart w:id="281" w:name="_Toc15944"/>
      <w:r/>
      <w:bookmarkStart w:id="282" w:name="_Toc31409"/>
      <w:r/>
      <w:bookmarkStart w:id="283" w:name="_Toc30076"/>
      <w:r>
        <w:rPr>
          <w:rFonts w:hint="eastAsia" w:ascii="仿宋" w:hAnsi="仿宋" w:eastAsia="仿宋" w:cs="仿宋"/>
          <w:color w:val="auto"/>
          <w:sz w:val="28"/>
          <w:highlight w:val="none"/>
          <w:lang w:val="en-US" w:eastAsia="zh-CN"/>
        </w:rPr>
        <w:t xml:space="preserve">注：</w:t>
      </w:r>
      <w:r>
        <w:rPr>
          <w:rFonts w:hint="eastAsia" w:ascii="仿宋" w:hAnsi="仿宋" w:eastAsia="仿宋" w:cs="仿宋"/>
          <w:color w:val="auto"/>
          <w:sz w:val="28"/>
          <w:highlight w:val="none"/>
        </w:rPr>
        <w:t xml:space="preserve">本章仅提供响应文件中的部分文件格式，不应被理解为包含了响应文件所需的全部资料</w:t>
      </w:r>
      <w:bookmarkEnd w:id="281"/>
      <w:r/>
      <w:bookmarkEnd w:id="282"/>
      <w:r/>
      <w:bookmarkEnd w:id="283"/>
      <w:r/>
      <w:r/>
    </w:p>
    <w:p>
      <w:pPr>
        <w:ind w:left="0" w:firstLine="559"/>
        <w:keepLines w:val="0"/>
        <w:keepNext w:val="0"/>
        <w:pageBreakBefore w:val="0"/>
        <w:spacing w:after="100" w:line="400" w:lineRule="exact"/>
        <w:widowControl w:val="off"/>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p>
      <w:pPr>
        <w:ind w:left="0" w:firstLine="0"/>
        <w:jc w:val="both"/>
        <w:keepLines w:val="0"/>
        <w:keepNext/>
        <w:pageBreakBefore w:val="0"/>
        <w:widowControl w:val="off"/>
        <w:rPr>
          <w:rFonts w:hint="eastAsia" w:ascii="宋体" w:hAnsi="宋体" w:eastAsia="宋体" w:cs="宋体"/>
          <w:b/>
          <w:color w:val="000000" w:themeColor="text1"/>
          <w:sz w:val="36"/>
          <w:szCs w:val="36"/>
          <w14:textFill>
            <w14:solidFill>
              <w14:schemeClr w14:val="tx1"/>
            </w14:solidFill>
          </w14:textFill>
        </w:rPr>
      </w:pPr>
      <w:r/>
      <w:bookmarkStart w:id="284" w:name="_Toc16295"/>
      <w:r/>
      <w:bookmarkStart w:id="285" w:name="_Toc11380"/>
      <w:r/>
      <w:bookmarkStart w:id="286" w:name="_Toc31676"/>
      <w:r/>
      <w:bookmarkStart w:id="287" w:name="_Toc22528"/>
      <w:r/>
      <w:r/>
    </w:p>
    <w:p>
      <w:pPr>
        <w:ind w:left="0" w:firstLine="0"/>
        <w:jc w:val="both"/>
        <w:keepLines w:val="0"/>
        <w:keepNext/>
        <w:pageBreakBefore w:val="0"/>
        <w:widowControl w:val="off"/>
        <w:rPr>
          <w:rFonts w:hint="eastAsia" w:ascii="宋体" w:hAnsi="宋体" w:eastAsia="宋体" w:cs="宋体"/>
          <w:b/>
          <w:color w:val="000000" w:themeColor="text1"/>
          <w:sz w:val="36"/>
          <w:szCs w:val="36"/>
          <w14:textFill>
            <w14:solidFill>
              <w14:schemeClr w14:val="tx1"/>
            </w14:solidFill>
          </w14:textFill>
        </w:rPr>
      </w:pPr>
      <w:r>
        <w:rPr>
          <w:rFonts w:hint="eastAsia" w:ascii="宋体" w:hAnsi="宋体" w:eastAsia="宋体" w:cs="宋体"/>
          <w:b/>
          <w:color w:val="000000" w:themeColor="text1"/>
          <w:sz w:val="36"/>
          <w:szCs w:val="36"/>
          <w14:textFill>
            <w14:solidFill>
              <w14:schemeClr w14:val="tx1"/>
            </w14:solidFill>
          </w14:textFill>
        </w:rPr>
      </w:r>
      <w:r/>
    </w:p>
    <w:p>
      <w:pPr>
        <w:ind w:left="0" w:firstLine="0"/>
        <w:jc w:val="center"/>
        <w:keepLines w:val="0"/>
        <w:keepNext/>
        <w:pageBreakBefore/>
        <w:spacing w:line="1000" w:lineRule="exact"/>
        <w:widowControl w:val="off"/>
        <w:rPr>
          <w:rFonts w:hint="eastAsia" w:ascii="宋体" w:hAnsi="宋体" w:eastAsia="宋体" w:cs="宋体"/>
          <w:b/>
          <w:color w:val="000000" w:themeColor="text1"/>
          <w:sz w:val="36"/>
          <w:szCs w:val="36"/>
          <w14:textFill>
            <w14:solidFill>
              <w14:schemeClr w14:val="tx1"/>
            </w14:solidFill>
          </w14:textFill>
        </w:rPr>
      </w:pPr>
      <w:r>
        <w:rPr>
          <w:rFonts w:hint="eastAsia" w:ascii="宋体" w:hAnsi="宋体" w:eastAsia="宋体" w:cs="宋体"/>
          <w:b/>
          <w:color w:val="000000" w:themeColor="text1"/>
          <w:sz w:val="36"/>
          <w:szCs w:val="36"/>
          <w14:textFill>
            <w14:solidFill>
              <w14:schemeClr w14:val="tx1"/>
            </w14:solidFill>
          </w14:textFill>
        </w:rPr>
        <w:t xml:space="preserve">竞争性磋商首次报价书</w:t>
      </w:r>
      <w:r/>
    </w:p>
    <w:p>
      <w:pPr>
        <w:spacing w:line="400" w:lineRule="exact"/>
        <w:rPr>
          <w:rFonts w:hint="eastAsia" w:ascii="宋体" w:hAnsi="宋体" w:eastAsia="宋体" w:cs="宋体"/>
          <w:color w:val="000000" w:themeColor="text1"/>
          <w:sz w:val="24"/>
          <w:szCs w:val="24"/>
          <w:lang w:eastAsia="zh-CN"/>
          <w14:textFill>
            <w14:solidFill>
              <w14:schemeClr w14:val="tx1"/>
            </w14:solidFill>
          </w14:textFill>
        </w:rPr>
      </w:pPr>
      <w:r>
        <w:rPr>
          <w:rFonts w:hint="eastAsia" w:ascii="宋体" w:hAnsi="宋体" w:eastAsia="宋体" w:cs="宋体"/>
          <w:color w:val="000000" w:themeColor="text1"/>
          <w:sz w:val="24"/>
          <w:szCs w:val="24"/>
          <w:lang w:eastAsia="zh-CN"/>
          <w14:textFill>
            <w14:solidFill>
              <w14:schemeClr w14:val="tx1"/>
            </w14:solidFill>
          </w14:textFill>
        </w:rPr>
      </w:r>
      <w:r/>
    </w:p>
    <w:p>
      <w:pPr>
        <w:ind w:firstLine="482"/>
        <w:spacing w:line="40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p>
      <w:pPr>
        <w:ind w:firstLine="482"/>
        <w:spacing w:line="40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投标人全称（加盖CA电子签章）：</w:t>
      </w:r>
      <w:r>
        <w:rPr>
          <w:rFonts w:hint="eastAsia" w:ascii="宋体" w:hAnsi="宋体" w:eastAsia="宋体" w:cs="宋体"/>
          <w:color w:val="000000" w:themeColor="text1"/>
          <w:sz w:val="24"/>
          <w:szCs w:val="24"/>
          <w:u w:val="single"/>
          <w:lang w:val="en-US" w:eastAsia="zh-CN"/>
          <w14:textFill>
            <w14:solidFill>
              <w14:schemeClr w14:val="tx1"/>
            </w14:solidFill>
          </w14:textFill>
        </w:rPr>
        <w:t xml:space="preserve">                          </w:t>
      </w:r>
      <w:r/>
    </w:p>
    <w:p>
      <w:pPr>
        <w:ind w:firstLine="482"/>
        <w:spacing w:line="400" w:lineRule="exact"/>
        <w:rPr>
          <w:rFonts w:hint="default" w:ascii="宋体" w:hAnsi="宋体" w:eastAsia="宋体" w:cs="宋体"/>
          <w:color w:val="000000" w:themeColor="text1"/>
          <w:sz w:val="24"/>
          <w:szCs w:val="24"/>
          <w:u w:val="single"/>
          <w:lang w:val="en-US" w:eastAsia="zh-CN"/>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项目名称：</w:t>
      </w:r>
      <w:r>
        <w:rPr>
          <w:rFonts w:hint="eastAsia" w:ascii="宋体" w:hAnsi="宋体" w:eastAsia="宋体" w:cs="宋体"/>
          <w:color w:val="000000" w:themeColor="text1"/>
          <w:sz w:val="24"/>
          <w:szCs w:val="24"/>
          <w:u w:val="single"/>
          <w:lang w:val="en-US" w:eastAsia="zh-CN"/>
          <w14:textFill>
            <w14:solidFill>
              <w14:schemeClr w14:val="tx1"/>
            </w14:solidFill>
          </w14:textFill>
        </w:rPr>
        <w:t xml:space="preserve">                          </w:t>
      </w:r>
      <w:r/>
    </w:p>
    <w:p>
      <w:pPr>
        <w:ind w:firstLine="482"/>
        <w:spacing w:line="40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项目编号：</w:t>
      </w:r>
      <w:r>
        <w:rPr>
          <w:rFonts w:hint="eastAsia" w:ascii="宋体" w:hAnsi="宋体" w:eastAsia="宋体" w:cs="宋体"/>
          <w:color w:val="000000" w:themeColor="text1"/>
          <w:sz w:val="24"/>
          <w:szCs w:val="24"/>
          <w:u w:val="single"/>
          <w:lang w:val="en-US" w:eastAsia="zh-CN"/>
          <w14:textFill>
            <w14:solidFill>
              <w14:schemeClr w14:val="tx1"/>
            </w14:solidFill>
          </w14:textFill>
        </w:rPr>
        <w:t xml:space="preserve">                          </w:t>
      </w:r>
      <w:r>
        <w:rPr>
          <w:rFonts w:hint="eastAsia" w:ascii="宋体" w:hAnsi="宋体" w:eastAsia="宋体" w:cs="宋体"/>
          <w:color w:val="000000" w:themeColor="text1"/>
          <w:sz w:val="24"/>
          <w:szCs w:val="24"/>
          <w14:textFill>
            <w14:solidFill>
              <w14:schemeClr w14:val="tx1"/>
            </w14:solidFill>
          </w14:textFill>
        </w:rPr>
        <w:t xml:space="preserve">  </w:t>
      </w:r>
      <w:r/>
    </w:p>
    <w:p>
      <w:pPr>
        <w:ind w:firstLine="482"/>
        <w:spacing w:line="40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采购包号：</w:t>
      </w:r>
      <w:r>
        <w:rPr>
          <w:rFonts w:hint="eastAsia" w:ascii="宋体" w:hAnsi="宋体" w:eastAsia="宋体" w:cs="宋体"/>
          <w:color w:val="000000" w:themeColor="text1"/>
          <w:sz w:val="24"/>
          <w:szCs w:val="24"/>
          <w:u w:val="single"/>
          <w:lang w:val="en-US" w:eastAsia="zh-CN"/>
          <w14:textFill>
            <w14:solidFill>
              <w14:schemeClr w14:val="tx1"/>
            </w14:solidFill>
          </w14:textFill>
        </w:rPr>
        <w:t xml:space="preserve">                          </w:t>
      </w:r>
      <w:r/>
    </w:p>
    <w:tbl>
      <w:tblPr>
        <w:tblStyle w:val="765"/>
        <w:tblW w:w="7647"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647"/>
      </w:tblGrid>
      <w:tr>
        <w:trPr>
          <w:cantSplit/>
          <w:jc w:val="center"/>
          <w:trHeight w:val="725"/>
        </w:trPr>
        <w:tc>
          <w:tcPr>
            <w:tcW w:w="7647" w:type="dxa"/>
            <w:vAlign w:val="center"/>
            <w:textDirection w:val="lrTb"/>
            <w:noWrap w:val="false"/>
          </w:tcPr>
          <w:p>
            <w:pPr>
              <w:ind w:left="0" w:firstLine="0"/>
              <w:jc w:val="center"/>
              <w:keepLines w:val="0"/>
              <w:keepNext w:val="0"/>
              <w:pageBreakBefore w:val="0"/>
              <w:spacing w:after="0"/>
              <w:widowControl/>
              <w:rPr>
                <w:rFonts w:hint="eastAsia" w:ascii="宋体" w:hAnsi="宋体" w:eastAsia="宋体" w:cs="宋体"/>
                <w:color w:val="ff0000"/>
                <w:sz w:val="24"/>
                <w:szCs w:val="24"/>
                <w:lang w:val="en-US" w:eastAsia="zh-CN"/>
              </w:rPr>
            </w:pPr>
            <w:r>
              <w:rPr>
                <w:rFonts w:hint="eastAsia" w:ascii="宋体" w:hAnsi="宋体" w:eastAsia="宋体" w:cs="宋体"/>
                <w:b w:val="0"/>
                <w:bCs w:val="0"/>
                <w:color w:val="auto"/>
                <w:sz w:val="24"/>
                <w:szCs w:val="24"/>
                <w:lang w:val="en-US" w:eastAsia="zh-CN"/>
              </w:rPr>
              <w:t xml:space="preserve">投标</w:t>
            </w:r>
            <w:r>
              <w:rPr>
                <w:rFonts w:hint="eastAsia" w:ascii="宋体" w:hAnsi="宋体" w:eastAsia="宋体" w:cs="宋体"/>
                <w:b w:val="0"/>
                <w:bCs w:val="0"/>
                <w:color w:val="auto"/>
                <w:sz w:val="24"/>
                <w:szCs w:val="24"/>
              </w:rPr>
              <w:t xml:space="preserve">报价</w:t>
            </w:r>
            <w:r/>
          </w:p>
        </w:tc>
      </w:tr>
      <w:tr>
        <w:trPr>
          <w:cantSplit/>
          <w:jc w:val="center"/>
          <w:trHeight w:val="612"/>
        </w:trPr>
        <w:tc>
          <w:tcPr>
            <w:tcW w:w="7647" w:type="dxa"/>
            <w:vAlign w:val="center"/>
            <w:textDirection w:val="lrTb"/>
            <w:noWrap w:val="false"/>
          </w:tcPr>
          <w:p>
            <w:pPr>
              <w:ind w:left="0" w:firstLine="0"/>
              <w:jc w:val="both"/>
              <w:keepLines w:val="0"/>
              <w:keepNext w:val="0"/>
              <w:pageBreakBefore w:val="0"/>
              <w:spacing w:after="0" w:line="500" w:lineRule="exact"/>
              <w:widowControl/>
              <w:rPr>
                <w:rFonts w:hint="eastAsia" w:ascii="宋体" w:hAnsi="宋体" w:eastAsia="宋体" w:cs="宋体"/>
                <w:color w:val="ff0000"/>
                <w:sz w:val="24"/>
                <w:szCs w:val="21"/>
                <w:lang w:val="en-US" w:eastAsia="zh-CN"/>
              </w:rPr>
            </w:pPr>
            <w:r>
              <w:rPr>
                <w:rFonts w:hint="eastAsia" w:ascii="宋体" w:hAnsi="宋体" w:eastAsia="宋体" w:cs="宋体"/>
                <w:color w:val="000000" w:themeColor="text1"/>
                <w:sz w:val="24"/>
                <w:szCs w:val="24"/>
                <w14:textFill>
                  <w14:solidFill>
                    <w14:schemeClr w14:val="tx1"/>
                  </w14:solidFill>
                </w14:textFill>
              </w:rPr>
              <w:t xml:space="preserve">小写：                             （人民币：元）</w:t>
            </w:r>
            <w:r/>
          </w:p>
        </w:tc>
      </w:tr>
    </w:tbl>
    <w:p>
      <w:pPr>
        <w:pStyle w:val="812"/>
        <w:ind w:left="0" w:firstLine="0"/>
        <w:jc w:val="left"/>
        <w:keepLines w:val="0"/>
        <w:keepNext/>
        <w:pageBreakBefore/>
        <w:spacing w:line="400" w:lineRule="exact"/>
        <w:widowControl/>
        <w:rPr>
          <w:rFonts w:hint="eastAsia" w:ascii="宋体" w:hAnsi="宋体" w:eastAsia="宋体" w:cs="宋体"/>
          <w:b/>
          <w:color w:val="000000" w:themeColor="text1"/>
          <w:sz w:val="32"/>
          <w:szCs w:val="32"/>
          <w:lang w:val="en-US" w:eastAsia="zh-CN" w:bidi="ar-SA"/>
          <w14:textFill>
            <w14:solidFill>
              <w14:schemeClr w14:val="tx1"/>
            </w14:solidFill>
          </w14:textFill>
        </w:rPr>
        <w:outlineLvl w:val="0"/>
      </w:pPr>
      <w:r/>
      <w:bookmarkStart w:id="288" w:name="_Toc24618"/>
      <w:r>
        <w:rPr>
          <w:rFonts w:hint="eastAsia" w:ascii="宋体" w:hAnsi="宋体" w:eastAsia="宋体" w:cs="宋体"/>
          <w:b/>
          <w:color w:val="000000" w:themeColor="text1"/>
          <w:sz w:val="32"/>
          <w:szCs w:val="32"/>
          <w:lang w:val="en-US" w:eastAsia="zh-CN" w:bidi="ar-SA"/>
          <w14:textFill>
            <w14:solidFill>
              <w14:schemeClr w14:val="tx1"/>
            </w14:solidFill>
          </w14:textFill>
        </w:rPr>
        <w:t xml:space="preserve">附件1</w:t>
      </w:r>
      <w:bookmarkEnd w:id="284"/>
      <w:r/>
      <w:bookmarkEnd w:id="285"/>
      <w:r/>
      <w:bookmarkEnd w:id="286"/>
      <w:r/>
      <w:bookmarkEnd w:id="287"/>
      <w:r/>
      <w:bookmarkEnd w:id="288"/>
      <w:r/>
      <w:r/>
    </w:p>
    <w:p>
      <w:pPr>
        <w:pStyle w:val="812"/>
        <w:ind w:left="0" w:firstLine="0"/>
        <w:jc w:val="center"/>
        <w:keepLines w:val="0"/>
        <w:keepNext/>
        <w:pageBreakBefore w:val="0"/>
        <w:spacing w:line="400" w:lineRule="exact"/>
        <w:widowControl/>
        <w:rPr>
          <w:rFonts w:hint="default" w:ascii="仿宋" w:hAnsi="仿宋" w:eastAsia="仿宋" w:cs="仿宋"/>
          <w:b/>
          <w:bCs/>
          <w:sz w:val="30"/>
          <w:szCs w:val="30"/>
          <w:lang w:val="en-US"/>
        </w:rPr>
        <w:outlineLvl w:val="0"/>
      </w:pPr>
      <w:r/>
      <w:bookmarkStart w:id="289" w:name="_Toc31436"/>
      <w:r>
        <w:rPr>
          <w:rFonts w:hint="eastAsia" w:ascii="仿宋" w:hAnsi="仿宋" w:eastAsia="仿宋" w:cs="仿宋"/>
          <w:b/>
          <w:bCs/>
          <w:sz w:val="30"/>
          <w:szCs w:val="30"/>
          <w:lang w:val="en-US" w:eastAsia="zh-CN"/>
        </w:rPr>
        <w:t xml:space="preserve">分项报价表</w:t>
      </w:r>
      <w:bookmarkEnd w:id="289"/>
      <w:r/>
      <w:r/>
    </w:p>
    <w:p>
      <w:pPr>
        <w:pStyle w:val="812"/>
        <w:ind w:left="0" w:firstLine="0"/>
        <w:jc w:val="center"/>
        <w:rPr>
          <w:rFonts w:hint="eastAsia" w:ascii="宋体" w:hAnsi="宋体" w:eastAsia="宋体" w:cs="宋体"/>
          <w:b/>
          <w:bCs/>
          <w:sz w:val="28"/>
          <w:szCs w:val="28"/>
          <w:u w:val="single"/>
          <w:lang w:val="en-US" w:eastAsia="zh-CN"/>
        </w:rPr>
      </w:pPr>
      <w:r>
        <w:rPr>
          <w:rFonts w:hint="eastAsia" w:ascii="宋体" w:hAnsi="宋体" w:eastAsia="宋体" w:cs="宋体"/>
          <w:b/>
          <w:bCs/>
          <w:sz w:val="28"/>
          <w:szCs w:val="28"/>
          <w:u w:val="single"/>
          <w:lang w:val="en-US" w:eastAsia="zh-CN"/>
        </w:rPr>
        <w:t xml:space="preserve">       次</w:t>
      </w:r>
      <w:r/>
    </w:p>
    <w:p>
      <w:pPr>
        <w:pStyle w:val="812"/>
        <w:ind w:left="0" w:firstLine="0"/>
        <w:rPr>
          <w:rFonts w:hint="eastAsia" w:ascii="仿宋" w:hAnsi="仿宋" w:eastAsia="仿宋" w:cs="仿宋"/>
          <w:sz w:val="24"/>
          <w:szCs w:val="24"/>
          <w:u w:val="single"/>
          <w:lang w:val="en-US" w:eastAsia="zh-CN"/>
        </w:rPr>
      </w:pPr>
      <w:r>
        <w:rPr>
          <w:rFonts w:hint="eastAsia" w:ascii="仿宋" w:hAnsi="仿宋" w:eastAsia="仿宋" w:cs="仿宋"/>
          <w:sz w:val="24"/>
          <w:szCs w:val="24"/>
        </w:rPr>
        <w:t xml:space="preserve">项目编号：</w:t>
      </w:r>
      <w:r>
        <w:rPr>
          <w:rFonts w:hint="eastAsia" w:ascii="仿宋" w:hAnsi="仿宋" w:eastAsia="仿宋" w:cs="仿宋"/>
          <w:bCs/>
          <w:sz w:val="24"/>
          <w:szCs w:val="24"/>
          <w:u w:val="single"/>
          <w:lang w:val="en-US" w:eastAsia="zh-CN"/>
        </w:rPr>
        <w:t xml:space="preserve">               </w:t>
      </w:r>
      <w:r/>
    </w:p>
    <w:p>
      <w:pPr>
        <w:pStyle w:val="813"/>
        <w:numPr>
          <w:ilvl w:val="0"/>
          <w:numId w:val="0"/>
        </w:numPr>
        <w:rPr>
          <w:rFonts w:hint="eastAsia"/>
          <w:lang w:val="en-US" w:eastAsia="zh-CN"/>
        </w:rPr>
      </w:pPr>
      <w:r>
        <w:rPr>
          <w:rFonts w:hint="eastAsia"/>
          <w:lang w:val="en-US" w:eastAsia="zh-CN"/>
        </w:rPr>
      </w:r>
      <w:r/>
    </w:p>
    <w:p>
      <w:pPr>
        <w:pStyle w:val="812"/>
        <w:ind w:left="0" w:firstLine="0"/>
        <w:spacing w:line="360" w:lineRule="auto"/>
        <w:rPr>
          <w:rFonts w:hint="eastAsia" w:ascii="仿宋" w:hAnsi="仿宋" w:eastAsia="仿宋" w:cs="仿宋"/>
          <w:lang w:val="en-US" w:eastAsia="zh-CN"/>
        </w:rPr>
      </w:pPr>
      <w:r>
        <w:rPr>
          <w:rFonts w:hint="eastAsia" w:ascii="仿宋" w:hAnsi="仿宋" w:eastAsia="仿宋" w:cs="仿宋"/>
          <w:lang w:val="en-US" w:eastAsia="zh-CN"/>
        </w:rPr>
      </w:r>
      <w:r/>
    </w:p>
    <w:p>
      <w:pPr>
        <w:pStyle w:val="805"/>
        <w:rPr>
          <w:rFonts w:ascii="仿宋" w:hAnsi="仿宋" w:eastAsia="仿宋" w:cs="宋体"/>
          <w:b/>
          <w:color w:val="000000" w:themeColor="text1"/>
          <w:szCs w:val="28"/>
          <w14:textFill>
            <w14:solidFill>
              <w14:schemeClr w14:val="tx1"/>
            </w14:solidFill>
          </w14:textFill>
        </w:rPr>
      </w:pPr>
      <w:r>
        <w:rPr>
          <w:rFonts w:hint="eastAsia" w:ascii="仿宋" w:hAnsi="仿宋" w:eastAsia="仿宋" w:cs="宋体"/>
          <w:b/>
          <w:color w:val="000000" w:themeColor="text1"/>
          <w:szCs w:val="28"/>
          <w14:textFill>
            <w14:solidFill>
              <w14:schemeClr w14:val="tx1"/>
            </w14:solidFill>
          </w14:textFill>
        </w:rPr>
        <w:t xml:space="preserve">格式自拟。</w:t>
      </w:r>
      <w:r/>
    </w:p>
    <w:p>
      <w:pPr>
        <w:pStyle w:val="812"/>
        <w:ind w:left="0" w:firstLine="0"/>
        <w:jc w:val="both"/>
        <w:rPr>
          <w:rFonts w:hint="eastAsia" w:ascii="仿宋" w:hAnsi="仿宋" w:eastAsia="仿宋" w:cs="仿宋"/>
          <w:b/>
          <w:bCs/>
          <w:sz w:val="24"/>
          <w:szCs w:val="24"/>
        </w:rPr>
      </w:pPr>
      <w:r>
        <w:rPr>
          <w:rFonts w:hint="eastAsia" w:ascii="仿宋" w:hAnsi="仿宋" w:eastAsia="仿宋" w:cs="仿宋"/>
          <w:b/>
          <w:bCs/>
          <w:sz w:val="24"/>
          <w:szCs w:val="24"/>
        </w:rPr>
      </w:r>
      <w:r/>
    </w:p>
    <w:p>
      <w:pPr>
        <w:pStyle w:val="974"/>
        <w:ind w:left="0" w:firstLine="0"/>
        <w:rPr>
          <w:rFonts w:hint="eastAsia" w:ascii="仿宋" w:hAnsi="仿宋" w:eastAsia="仿宋" w:cs="仿宋"/>
          <w:b/>
          <w:bCs/>
          <w:sz w:val="24"/>
          <w:szCs w:val="24"/>
        </w:rPr>
      </w:pPr>
      <w:r>
        <w:rPr>
          <w:rFonts w:hint="eastAsia" w:ascii="仿宋" w:hAnsi="仿宋" w:eastAsia="仿宋" w:cs="仿宋"/>
          <w:b/>
          <w:bCs/>
          <w:sz w:val="24"/>
          <w:szCs w:val="24"/>
        </w:rPr>
      </w:r>
      <w:r/>
    </w:p>
    <w:p>
      <w:pPr>
        <w:pStyle w:val="974"/>
        <w:ind w:left="0" w:firstLine="0"/>
        <w:rPr>
          <w:rFonts w:hint="eastAsia" w:ascii="仿宋" w:hAnsi="仿宋" w:eastAsia="仿宋" w:cs="仿宋"/>
          <w:b/>
          <w:bCs/>
          <w:sz w:val="24"/>
          <w:szCs w:val="24"/>
        </w:rPr>
      </w:pPr>
      <w:r>
        <w:rPr>
          <w:rFonts w:hint="eastAsia" w:ascii="仿宋" w:hAnsi="仿宋" w:eastAsia="仿宋" w:cs="仿宋"/>
          <w:b/>
          <w:bCs/>
          <w:sz w:val="24"/>
          <w:szCs w:val="24"/>
        </w:rPr>
      </w:r>
      <w:r/>
    </w:p>
    <w:p>
      <w:pPr>
        <w:pStyle w:val="804"/>
        <w:ind w:left="0" w:firstLine="0"/>
        <w:jc w:val="left"/>
        <w:spacing w:line="400" w:lineRule="exact"/>
        <w:widowControl w:val="off"/>
        <w:rPr>
          <w:rStyle w:val="972"/>
          <w:rFonts w:hint="eastAsia" w:ascii="仿宋" w:hAnsi="仿宋" w:eastAsia="仿宋" w:cs="仿宋"/>
          <w:color w:val="auto"/>
          <w:sz w:val="24"/>
          <w:highlight w:val="none"/>
        </w:rPr>
      </w:pPr>
      <w:r/>
      <w:bookmarkStart w:id="290" w:name="_Toc15808"/>
      <w:r>
        <w:rPr>
          <w:rFonts w:hint="eastAsia" w:ascii="宋体" w:hAnsi="宋体" w:eastAsia="宋体" w:cs="宋体"/>
          <w:bCs/>
          <w:color w:val="000000" w:themeColor="text1"/>
          <w:sz w:val="28"/>
          <w:szCs w:val="28"/>
          <w:lang w:val="en-US" w:eastAsia="zh-CN"/>
          <w14:textFill>
            <w14:solidFill>
              <w14:schemeClr w14:val="tx1"/>
            </w14:solidFill>
          </w14:textFill>
        </w:rPr>
        <w:t xml:space="preserve">供应商</w:t>
      </w:r>
      <w:r>
        <w:rPr>
          <w:rFonts w:hint="eastAsia" w:ascii="宋体" w:hAnsi="宋体" w:eastAsia="宋体" w:cs="宋体"/>
          <w:bCs/>
          <w:color w:val="000000" w:themeColor="text1"/>
          <w:sz w:val="28"/>
          <w:szCs w:val="28"/>
          <w:lang w:eastAsia="en-US"/>
          <w14:textFill>
            <w14:solidFill>
              <w14:schemeClr w14:val="tx1"/>
            </w14:solidFill>
          </w14:textFill>
        </w:rPr>
        <w:t xml:space="preserve">：</w:t>
      </w:r>
      <w:r>
        <w:rPr>
          <w:rFonts w:hint="eastAsia" w:ascii="宋体" w:hAnsi="宋体" w:eastAsia="宋体" w:cs="宋体"/>
          <w:bCs/>
          <w:color w:val="000000" w:themeColor="text1"/>
          <w:sz w:val="28"/>
          <w:szCs w:val="28"/>
          <w:u w:val="single"/>
          <w:lang w:eastAsia="en-US"/>
          <w14:textFill>
            <w14:solidFill>
              <w14:schemeClr w14:val="tx1"/>
            </w14:solidFill>
          </w14:textFill>
        </w:rPr>
        <w:t xml:space="preserve"> </w:t>
      </w:r>
      <w:r>
        <w:rPr>
          <w:rFonts w:hint="eastAsia" w:ascii="宋体" w:hAnsi="宋体" w:eastAsia="宋体" w:cs="宋体"/>
          <w:bCs/>
          <w:color w:val="000000" w:themeColor="text1"/>
          <w:sz w:val="28"/>
          <w:szCs w:val="28"/>
          <w:u w:val="single"/>
          <w:lang w:val="en-US" w:eastAsia="zh-CN"/>
          <w14:textFill>
            <w14:solidFill>
              <w14:schemeClr w14:val="tx1"/>
            </w14:solidFill>
          </w14:textFill>
        </w:rPr>
        <w:t xml:space="preserve">      </w:t>
      </w:r>
      <w:r>
        <w:rPr>
          <w:rFonts w:hint="eastAsia" w:ascii="宋体" w:hAnsi="宋体" w:eastAsia="宋体" w:cs="宋体"/>
          <w:bCs/>
          <w:color w:val="000000" w:themeColor="text1"/>
          <w:sz w:val="28"/>
          <w:szCs w:val="28"/>
          <w:u w:val="single"/>
          <w:lang w:eastAsia="en-US"/>
          <w14:textFill>
            <w14:solidFill>
              <w14:schemeClr w14:val="tx1"/>
            </w14:solidFill>
          </w14:textFill>
        </w:rPr>
        <w:t xml:space="preserve">（加盖CA电子公章）</w:t>
      </w:r>
      <w:r>
        <w:rPr>
          <w:rStyle w:val="972"/>
          <w:rFonts w:hint="eastAsia" w:ascii="仿宋" w:hAnsi="仿宋" w:eastAsia="仿宋" w:cs="仿宋"/>
          <w:color w:val="auto"/>
          <w:sz w:val="24"/>
          <w:highlight w:val="none"/>
        </w:rPr>
        <w:t xml:space="preserve"> </w:t>
      </w:r>
      <w:r/>
    </w:p>
    <w:p>
      <w:pPr>
        <w:pStyle w:val="804"/>
        <w:ind w:left="0" w:firstLine="0"/>
        <w:jc w:val="left"/>
        <w:spacing w:line="400" w:lineRule="exact"/>
        <w:widowControl w:val="off"/>
        <w:rPr>
          <w:rFonts w:hint="eastAsia" w:ascii="宋体" w:hAnsi="宋体" w:eastAsia="宋体" w:cs="宋体"/>
          <w:bCs/>
          <w:color w:val="000000" w:themeColor="text1"/>
          <w:sz w:val="28"/>
          <w:szCs w:val="28"/>
          <w:lang w:eastAsia="en-US"/>
          <w14:textFill>
            <w14:solidFill>
              <w14:schemeClr w14:val="tx1"/>
            </w14:solidFill>
          </w14:textFill>
        </w:rPr>
      </w:pPr>
      <w:r>
        <w:rPr>
          <w:rFonts w:hint="eastAsia" w:ascii="宋体" w:hAnsi="宋体" w:eastAsia="宋体" w:cs="宋体"/>
          <w:bCs/>
          <w:color w:val="000000" w:themeColor="text1"/>
          <w:sz w:val="28"/>
          <w:szCs w:val="28"/>
          <w:lang w:eastAsia="en-US"/>
          <w14:textFill>
            <w14:solidFill>
              <w14:schemeClr w14:val="tx1"/>
            </w14:solidFill>
          </w14:textFill>
        </w:rPr>
        <w:t xml:space="preserve">日期：</w:t>
      </w:r>
      <w:r/>
    </w:p>
    <w:p>
      <w:pPr>
        <w:pStyle w:val="983"/>
        <w:ind w:left="0" w:firstLine="0"/>
        <w:spacing w:after="0"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p>
      <w:pPr>
        <w:pStyle w:val="804"/>
        <w:rPr>
          <w:rFonts w:hint="eastAsia" w:ascii="仿宋" w:hAnsi="仿宋" w:eastAsia="仿宋" w:cs="仿宋"/>
          <w:b/>
          <w:i/>
          <w:color w:val="auto"/>
          <w:sz w:val="24"/>
          <w:szCs w:val="24"/>
          <w:highlight w:val="none"/>
          <w:u w:val="single"/>
        </w:rPr>
      </w:pPr>
      <w:r>
        <w:rPr>
          <w:rFonts w:hint="eastAsia" w:ascii="仿宋" w:hAnsi="仿宋" w:eastAsia="仿宋" w:cs="仿宋"/>
          <w:b/>
          <w:i/>
          <w:color w:val="auto"/>
          <w:sz w:val="24"/>
          <w:szCs w:val="24"/>
          <w:highlight w:val="none"/>
          <w:u w:val="single"/>
        </w:rPr>
      </w:r>
      <w:r/>
    </w:p>
    <w:p>
      <w:pPr>
        <w:pStyle w:val="808"/>
        <w:rPr>
          <w:rFonts w:hint="eastAsia" w:ascii="仿宋" w:hAnsi="仿宋" w:eastAsia="仿宋" w:cs="仿宋"/>
          <w:b/>
          <w:i/>
          <w:color w:val="auto"/>
          <w:sz w:val="24"/>
          <w:szCs w:val="24"/>
          <w:highlight w:val="none"/>
          <w:u w:val="single"/>
        </w:rPr>
      </w:pPr>
      <w:r>
        <w:rPr>
          <w:rFonts w:hint="eastAsia" w:ascii="仿宋" w:hAnsi="仿宋" w:eastAsia="仿宋" w:cs="仿宋"/>
          <w:b/>
          <w:i/>
          <w:color w:val="auto"/>
          <w:sz w:val="24"/>
          <w:szCs w:val="24"/>
          <w:highlight w:val="none"/>
          <w:u w:val="single"/>
        </w:rPr>
      </w:r>
      <w:r/>
    </w:p>
    <w:p>
      <w:pPr>
        <w:pStyle w:val="808"/>
        <w:rPr>
          <w:rFonts w:hint="eastAsia" w:ascii="仿宋" w:hAnsi="仿宋" w:eastAsia="仿宋" w:cs="仿宋"/>
          <w:b/>
          <w:i/>
          <w:color w:val="auto"/>
          <w:sz w:val="24"/>
          <w:szCs w:val="24"/>
          <w:highlight w:val="none"/>
          <w:u w:val="single"/>
        </w:rPr>
      </w:pPr>
      <w:r>
        <w:rPr>
          <w:rFonts w:hint="eastAsia" w:ascii="仿宋" w:hAnsi="仿宋" w:eastAsia="仿宋" w:cs="仿宋"/>
          <w:b/>
          <w:i/>
          <w:color w:val="auto"/>
          <w:sz w:val="24"/>
          <w:szCs w:val="24"/>
          <w:highlight w:val="none"/>
          <w:u w:val="single"/>
        </w:rPr>
      </w:r>
      <w:r/>
    </w:p>
    <w:p>
      <w:pPr>
        <w:pStyle w:val="808"/>
        <w:rPr>
          <w:rFonts w:hint="eastAsia" w:ascii="仿宋" w:hAnsi="仿宋" w:eastAsia="仿宋" w:cs="仿宋"/>
          <w:b/>
          <w:i/>
          <w:color w:val="auto"/>
          <w:sz w:val="24"/>
          <w:szCs w:val="24"/>
          <w:highlight w:val="none"/>
          <w:u w:val="single"/>
        </w:rPr>
      </w:pPr>
      <w:r>
        <w:rPr>
          <w:rFonts w:hint="eastAsia" w:ascii="仿宋" w:hAnsi="仿宋" w:eastAsia="仿宋" w:cs="仿宋"/>
          <w:b/>
          <w:i/>
          <w:color w:val="auto"/>
          <w:sz w:val="24"/>
          <w:szCs w:val="24"/>
          <w:highlight w:val="none"/>
          <w:u w:val="single"/>
        </w:rPr>
      </w:r>
      <w:r/>
    </w:p>
    <w:p>
      <w:pPr>
        <w:pStyle w:val="808"/>
        <w:rPr>
          <w:rFonts w:hint="eastAsia" w:ascii="仿宋" w:hAnsi="仿宋" w:eastAsia="仿宋" w:cs="仿宋"/>
          <w:b/>
          <w:i/>
          <w:color w:val="auto"/>
          <w:sz w:val="24"/>
          <w:szCs w:val="24"/>
          <w:highlight w:val="none"/>
          <w:u w:val="single"/>
        </w:rPr>
      </w:pPr>
      <w:r>
        <w:rPr>
          <w:rFonts w:hint="eastAsia" w:ascii="仿宋" w:hAnsi="仿宋" w:eastAsia="仿宋" w:cs="仿宋"/>
          <w:b/>
          <w:i/>
          <w:color w:val="auto"/>
          <w:sz w:val="24"/>
          <w:szCs w:val="24"/>
          <w:highlight w:val="none"/>
          <w:u w:val="single"/>
        </w:rPr>
      </w:r>
      <w:r/>
    </w:p>
    <w:p>
      <w:pPr>
        <w:pStyle w:val="808"/>
        <w:rPr>
          <w:rFonts w:hint="eastAsia" w:ascii="仿宋" w:hAnsi="仿宋" w:eastAsia="仿宋" w:cs="仿宋"/>
          <w:b/>
          <w:i/>
          <w:color w:val="auto"/>
          <w:sz w:val="24"/>
          <w:szCs w:val="24"/>
          <w:highlight w:val="none"/>
          <w:u w:val="single"/>
        </w:rPr>
      </w:pPr>
      <w:r>
        <w:rPr>
          <w:rFonts w:hint="eastAsia" w:ascii="仿宋" w:hAnsi="仿宋" w:eastAsia="仿宋" w:cs="仿宋"/>
          <w:b/>
          <w:i/>
          <w:color w:val="auto"/>
          <w:sz w:val="24"/>
          <w:szCs w:val="24"/>
          <w:highlight w:val="none"/>
          <w:u w:val="single"/>
        </w:rPr>
      </w:r>
      <w:r/>
    </w:p>
    <w:p>
      <w:pPr>
        <w:pStyle w:val="808"/>
        <w:rPr>
          <w:rFonts w:hint="eastAsia" w:ascii="仿宋" w:hAnsi="仿宋" w:eastAsia="仿宋" w:cs="仿宋"/>
          <w:b/>
          <w:i/>
          <w:color w:val="auto"/>
          <w:sz w:val="24"/>
          <w:szCs w:val="24"/>
          <w:highlight w:val="none"/>
          <w:u w:val="single"/>
        </w:rPr>
      </w:pPr>
      <w:r>
        <w:rPr>
          <w:rFonts w:hint="eastAsia" w:ascii="仿宋" w:hAnsi="仿宋" w:eastAsia="仿宋" w:cs="仿宋"/>
          <w:b/>
          <w:i/>
          <w:color w:val="auto"/>
          <w:sz w:val="24"/>
          <w:szCs w:val="24"/>
          <w:highlight w:val="none"/>
          <w:u w:val="single"/>
        </w:rPr>
      </w:r>
      <w:r/>
    </w:p>
    <w:p>
      <w:pPr>
        <w:pStyle w:val="805"/>
        <w:rPr>
          <w:rFonts w:ascii="仿宋" w:hAnsi="仿宋" w:eastAsia="仿宋" w:cs="宋体"/>
          <w:color w:val="000000" w:themeColor="text1"/>
          <w:szCs w:val="28"/>
          <w14:textFill>
            <w14:solidFill>
              <w14:schemeClr w14:val="tx1"/>
            </w14:solidFill>
          </w14:textFill>
        </w:rPr>
      </w:pPr>
      <w:r>
        <w:rPr>
          <w:rFonts w:hint="eastAsia" w:ascii="仿宋" w:hAnsi="仿宋" w:eastAsia="仿宋" w:cs="宋体"/>
          <w:color w:val="000000" w:themeColor="text1"/>
          <w:szCs w:val="28"/>
          <w14:textFill>
            <w14:solidFill>
              <w14:schemeClr w14:val="tx1"/>
            </w14:solidFill>
          </w14:textFill>
        </w:rPr>
        <w:t xml:space="preserve">注：1．如果按单价计算的结果与总价不一致，以总价为准。</w:t>
      </w:r>
      <w:r/>
    </w:p>
    <w:p>
      <w:pPr>
        <w:pStyle w:val="805"/>
        <w:ind w:firstLine="480"/>
        <w:rPr>
          <w:rFonts w:ascii="仿宋" w:hAnsi="仿宋" w:eastAsia="仿宋" w:cs="宋体"/>
          <w:color w:val="000000" w:themeColor="text1"/>
          <w:szCs w:val="28"/>
          <w14:textFill>
            <w14:solidFill>
              <w14:schemeClr w14:val="tx1"/>
            </w14:solidFill>
          </w14:textFill>
        </w:rPr>
      </w:pPr>
      <w:r>
        <w:rPr>
          <w:rFonts w:hint="eastAsia" w:ascii="仿宋" w:hAnsi="仿宋" w:eastAsia="仿宋" w:cs="宋体"/>
          <w:color w:val="000000" w:themeColor="text1"/>
          <w:szCs w:val="28"/>
          <w14:textFill>
            <w14:solidFill>
              <w14:schemeClr w14:val="tx1"/>
            </w14:solidFill>
          </w14:textFill>
        </w:rPr>
        <w:t xml:space="preserve">2．如果不提供详细分项报价将视为没有实质性响应。</w:t>
      </w:r>
      <w:r/>
    </w:p>
    <w:p>
      <w:pPr>
        <w:pStyle w:val="805"/>
        <w:ind w:firstLine="480"/>
        <w:rPr>
          <w:rFonts w:ascii="仿宋" w:hAnsi="仿宋" w:eastAsia="仿宋" w:cs="宋体"/>
          <w:color w:val="000000" w:themeColor="text1"/>
          <w:szCs w:val="28"/>
          <w14:textFill>
            <w14:solidFill>
              <w14:schemeClr w14:val="tx1"/>
            </w14:solidFill>
          </w14:textFill>
        </w:rPr>
      </w:pPr>
      <w:r>
        <w:rPr>
          <w:rFonts w:hint="eastAsia" w:ascii="仿宋" w:hAnsi="仿宋" w:eastAsia="仿宋" w:cs="宋体"/>
          <w:color w:val="000000" w:themeColor="text1"/>
          <w:szCs w:val="28"/>
          <w14:textFill>
            <w14:solidFill>
              <w14:schemeClr w14:val="tx1"/>
            </w14:solidFill>
          </w14:textFill>
        </w:rPr>
        <w:t xml:space="preserve">3. 供应商对以上数据的真实性负责。</w:t>
      </w:r>
      <w:r/>
    </w:p>
    <w:p>
      <w:pPr>
        <w:pStyle w:val="805"/>
        <w:ind w:firstLine="482"/>
        <w:rPr>
          <w:rFonts w:ascii="仿宋" w:hAnsi="仿宋" w:eastAsia="仿宋" w:cs="宋体"/>
          <w:b/>
          <w:i/>
          <w:color w:val="000000" w:themeColor="text1"/>
          <w:szCs w:val="28"/>
          <w:u w:val="single"/>
          <w14:textFill>
            <w14:solidFill>
              <w14:schemeClr w14:val="tx1"/>
            </w14:solidFill>
          </w14:textFill>
        </w:rPr>
      </w:pPr>
      <w:r>
        <w:rPr>
          <w:rFonts w:hint="eastAsia" w:ascii="仿宋" w:hAnsi="仿宋" w:eastAsia="仿宋" w:cs="宋体"/>
          <w:b/>
          <w:i/>
          <w:color w:val="000000" w:themeColor="text1"/>
          <w:szCs w:val="28"/>
          <w:u w:val="single"/>
          <w:lang w:val="en-US" w:eastAsia="zh-CN"/>
          <w14:textFill>
            <w14:solidFill>
              <w14:schemeClr w14:val="tx1"/>
            </w14:solidFill>
          </w14:textFill>
        </w:rPr>
        <w:t xml:space="preserve">采购人</w:t>
      </w:r>
      <w:r>
        <w:rPr>
          <w:rFonts w:hint="eastAsia" w:ascii="仿宋" w:hAnsi="仿宋" w:eastAsia="仿宋" w:cs="宋体"/>
          <w:b/>
          <w:i/>
          <w:color w:val="000000" w:themeColor="text1"/>
          <w:szCs w:val="28"/>
          <w:u w:val="single"/>
          <w14:textFill>
            <w14:solidFill>
              <w14:schemeClr w14:val="tx1"/>
            </w14:solidFill>
          </w14:textFill>
        </w:rPr>
        <w:t xml:space="preserve">有权将以上内容进行公示。</w:t>
      </w:r>
      <w:r/>
    </w:p>
    <w:p>
      <w:pPr>
        <w:pStyle w:val="808"/>
        <w:rPr>
          <w:rFonts w:hint="eastAsia" w:ascii="仿宋" w:hAnsi="仿宋" w:eastAsia="仿宋" w:cs="仿宋"/>
          <w:b/>
          <w:i/>
          <w:color w:val="auto"/>
          <w:sz w:val="24"/>
          <w:szCs w:val="24"/>
          <w:highlight w:val="none"/>
          <w:u w:val="single"/>
        </w:rPr>
      </w:pPr>
      <w:r>
        <w:rPr>
          <w:rFonts w:hint="eastAsia" w:ascii="仿宋" w:hAnsi="仿宋" w:eastAsia="仿宋" w:cs="仿宋"/>
          <w:b/>
          <w:i/>
          <w:color w:val="auto"/>
          <w:sz w:val="24"/>
          <w:szCs w:val="24"/>
          <w:highlight w:val="none"/>
          <w:u w:val="single"/>
        </w:rPr>
      </w:r>
      <w:r/>
    </w:p>
    <w:p>
      <w:pPr>
        <w:pStyle w:val="808"/>
        <w:rPr>
          <w:rFonts w:hint="eastAsia" w:ascii="仿宋" w:hAnsi="仿宋" w:eastAsia="仿宋" w:cs="仿宋"/>
          <w:b/>
          <w:i/>
          <w:color w:val="auto"/>
          <w:sz w:val="24"/>
          <w:szCs w:val="24"/>
          <w:highlight w:val="none"/>
          <w:u w:val="single"/>
        </w:rPr>
      </w:pPr>
      <w:r>
        <w:rPr>
          <w:rFonts w:hint="eastAsia" w:ascii="仿宋" w:hAnsi="仿宋" w:eastAsia="仿宋" w:cs="仿宋"/>
          <w:b/>
          <w:i/>
          <w:color w:val="auto"/>
          <w:sz w:val="24"/>
          <w:szCs w:val="24"/>
          <w:highlight w:val="none"/>
          <w:u w:val="single"/>
        </w:rPr>
      </w:r>
      <w:r/>
    </w:p>
    <w:p>
      <w:pPr>
        <w:pStyle w:val="808"/>
        <w:rPr>
          <w:rFonts w:hint="eastAsia" w:ascii="仿宋" w:hAnsi="仿宋" w:eastAsia="仿宋" w:cs="仿宋"/>
          <w:b/>
          <w:i/>
          <w:color w:val="auto"/>
          <w:sz w:val="24"/>
          <w:szCs w:val="24"/>
          <w:highlight w:val="none"/>
          <w:u w:val="single"/>
        </w:rPr>
      </w:pPr>
      <w:r>
        <w:rPr>
          <w:rFonts w:hint="eastAsia" w:ascii="仿宋" w:hAnsi="仿宋" w:eastAsia="仿宋" w:cs="仿宋"/>
          <w:b/>
          <w:i/>
          <w:color w:val="auto"/>
          <w:sz w:val="24"/>
          <w:szCs w:val="24"/>
          <w:highlight w:val="none"/>
          <w:u w:val="single"/>
        </w:rPr>
      </w:r>
      <w:r/>
    </w:p>
    <w:p>
      <w:pPr>
        <w:pStyle w:val="808"/>
        <w:rPr>
          <w:rFonts w:hint="eastAsia" w:ascii="仿宋" w:hAnsi="仿宋" w:eastAsia="仿宋" w:cs="仿宋"/>
          <w:b/>
          <w:i/>
          <w:color w:val="auto"/>
          <w:sz w:val="24"/>
          <w:szCs w:val="24"/>
          <w:highlight w:val="none"/>
          <w:u w:val="single"/>
        </w:rPr>
      </w:pPr>
      <w:r>
        <w:rPr>
          <w:rFonts w:hint="eastAsia" w:ascii="仿宋" w:hAnsi="仿宋" w:eastAsia="仿宋" w:cs="仿宋"/>
          <w:b/>
          <w:i/>
          <w:color w:val="auto"/>
          <w:sz w:val="24"/>
          <w:szCs w:val="24"/>
          <w:highlight w:val="none"/>
          <w:u w:val="single"/>
        </w:rPr>
      </w:r>
      <w:r/>
    </w:p>
    <w:p>
      <w:pPr>
        <w:ind w:left="0" w:firstLine="0"/>
        <w:jc w:val="both"/>
        <w:keepLines w:val="0"/>
        <w:keepNext/>
        <w:pageBreakBefore/>
        <w:spacing w:after="0"/>
        <w:widowControl w:val="off"/>
        <w:rPr>
          <w:rFonts w:hint="eastAsia" w:ascii="宋体" w:hAnsi="宋体" w:eastAsia="宋体" w:cs="宋体"/>
          <w:b/>
          <w:color w:val="000000" w:themeColor="text1"/>
          <w:sz w:val="32"/>
          <w:szCs w:val="32"/>
          <w14:textFill>
            <w14:solidFill>
              <w14:schemeClr w14:val="tx1"/>
            </w14:solidFill>
          </w14:textFill>
        </w:rPr>
      </w:pPr>
      <w:r>
        <w:rPr>
          <w:rFonts w:hint="eastAsia" w:ascii="宋体" w:hAnsi="宋体" w:eastAsia="宋体" w:cs="宋体"/>
          <w:b/>
          <w:color w:val="000000" w:themeColor="text1"/>
          <w:sz w:val="32"/>
          <w:szCs w:val="32"/>
          <w14:textFill>
            <w14:solidFill>
              <w14:schemeClr w14:val="tx1"/>
            </w14:solidFill>
          </w14:textFill>
        </w:rPr>
        <w:t xml:space="preserve">附件</w:t>
      </w:r>
      <w:r>
        <w:rPr>
          <w:rFonts w:hint="eastAsia" w:ascii="宋体" w:hAnsi="宋体" w:eastAsia="宋体" w:cs="宋体"/>
          <w:b/>
          <w:color w:val="000000" w:themeColor="text1"/>
          <w:sz w:val="32"/>
          <w:szCs w:val="32"/>
          <w:lang w:val="en-US" w:eastAsia="zh-CN"/>
          <w14:textFill>
            <w14:solidFill>
              <w14:schemeClr w14:val="tx1"/>
            </w14:solidFill>
          </w14:textFill>
        </w:rPr>
        <w:t xml:space="preserve">2</w:t>
      </w:r>
      <w:r>
        <w:rPr>
          <w:rFonts w:hint="eastAsia" w:ascii="宋体" w:hAnsi="宋体" w:eastAsia="宋体" w:cs="宋体"/>
          <w:b/>
          <w:color w:val="000000" w:themeColor="text1"/>
          <w:sz w:val="32"/>
          <w:szCs w:val="32"/>
          <w14:textFill>
            <w14:solidFill>
              <w14:schemeClr w14:val="tx1"/>
            </w14:solidFill>
          </w14:textFill>
        </w:rPr>
        <w:t xml:space="preserve"> </w:t>
      </w:r>
      <w:r/>
    </w:p>
    <w:p>
      <w:pPr>
        <w:ind w:left="0" w:firstLine="0"/>
        <w:jc w:val="center"/>
        <w:keepLines w:val="0"/>
        <w:keepNext/>
        <w:pageBreakBefore w:val="0"/>
        <w:widowControl w:val="off"/>
        <w:rPr>
          <w:rFonts w:hint="eastAsia" w:ascii="宋体" w:hAnsi="宋体" w:eastAsia="宋体" w:cs="宋体"/>
          <w:b/>
          <w:color w:val="000000" w:themeColor="text1"/>
          <w:sz w:val="36"/>
          <w:szCs w:val="36"/>
          <w14:textFill>
            <w14:solidFill>
              <w14:schemeClr w14:val="tx1"/>
            </w14:solidFill>
          </w14:textFill>
        </w:rPr>
      </w:pPr>
      <w:r>
        <w:rPr>
          <w:rFonts w:hint="eastAsia" w:ascii="宋体" w:hAnsi="宋体" w:eastAsia="宋体" w:cs="宋体"/>
          <w:b/>
          <w:color w:val="000000" w:themeColor="text1"/>
          <w:sz w:val="36"/>
          <w:szCs w:val="36"/>
          <w14:textFill>
            <w14:solidFill>
              <w14:schemeClr w14:val="tx1"/>
            </w14:solidFill>
          </w14:textFill>
        </w:rPr>
        <w:t xml:space="preserve">技术要求响应及偏离表</w:t>
      </w:r>
      <w:r/>
    </w:p>
    <w:tbl>
      <w:tblPr>
        <w:tblStyle w:val="765"/>
        <w:tblW w:w="8519"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047"/>
        <w:gridCol w:w="1769"/>
        <w:gridCol w:w="2490"/>
        <w:gridCol w:w="3213"/>
      </w:tblGrid>
      <w:tr>
        <w:trPr>
          <w:jc w:val="center"/>
          <w:trHeight w:val="438"/>
          <w:tblHeader/>
        </w:trPr>
        <w:tc>
          <w:tcPr>
            <w:tcW w:w="1047" w:type="dxa"/>
            <w:vAlign w:val="center"/>
            <w:textDirection w:val="lrTb"/>
            <w:noWrap w:val="false"/>
          </w:tcPr>
          <w:p>
            <w:pPr>
              <w:ind w:left="0" w:right="0" w:firstLine="0"/>
              <w:jc w:val="center"/>
              <w:keepLines w:val="0"/>
              <w:keepNext w:val="0"/>
              <w:pageBreakBefore w:val="0"/>
              <w:spacing w:after="0" w:line="240" w:lineRule="auto"/>
              <w:widowControl/>
              <w:rPr>
                <w:rFonts w:hint="eastAsia" w:ascii="宋体" w:hAnsi="宋体" w:eastAsia="宋体" w:cs="宋体"/>
                <w:b/>
                <w:color w:val="000000" w:themeColor="text1"/>
                <w:sz w:val="24"/>
                <w:szCs w:val="24"/>
                <w14:textFill>
                  <w14:solidFill>
                    <w14:schemeClr w14:val="tx1"/>
                  </w14:solidFill>
                </w14:textFill>
              </w:rPr>
            </w:pPr>
            <w:r>
              <w:rPr>
                <w:rFonts w:hint="eastAsia" w:ascii="宋体" w:hAnsi="宋体" w:eastAsia="宋体" w:cs="宋体"/>
                <w:b/>
                <w:color w:val="000000" w:themeColor="text1"/>
                <w:sz w:val="24"/>
                <w:szCs w:val="24"/>
                <w14:textFill>
                  <w14:solidFill>
                    <w14:schemeClr w14:val="tx1"/>
                  </w14:solidFill>
                </w14:textFill>
              </w:rPr>
              <w:t xml:space="preserve">序号</w:t>
            </w:r>
            <w:r/>
          </w:p>
        </w:tc>
        <w:tc>
          <w:tcPr>
            <w:tcW w:w="1769" w:type="dxa"/>
            <w:vAlign w:val="center"/>
            <w:textDirection w:val="lrTb"/>
            <w:noWrap w:val="false"/>
          </w:tcPr>
          <w:p>
            <w:pPr>
              <w:ind w:left="0" w:right="0" w:firstLine="0"/>
              <w:jc w:val="center"/>
              <w:keepLines w:val="0"/>
              <w:keepNext w:val="0"/>
              <w:pageBreakBefore w:val="0"/>
              <w:spacing w:after="0" w:line="240" w:lineRule="auto"/>
              <w:widowControl/>
              <w:rPr>
                <w:rFonts w:hint="eastAsia" w:ascii="宋体" w:hAnsi="宋体" w:eastAsia="宋体" w:cs="宋体"/>
                <w:b/>
                <w:color w:val="000000" w:themeColor="text1"/>
                <w:sz w:val="24"/>
                <w:szCs w:val="24"/>
                <w14:textFill>
                  <w14:solidFill>
                    <w14:schemeClr w14:val="tx1"/>
                  </w14:solidFill>
                </w14:textFill>
              </w:rPr>
            </w:pPr>
            <w:r>
              <w:rPr>
                <w:rFonts w:hint="eastAsia" w:ascii="宋体" w:hAnsi="宋体" w:eastAsia="宋体" w:cs="宋体"/>
                <w:b/>
                <w:color w:val="000000" w:themeColor="text1"/>
                <w:sz w:val="24"/>
                <w:szCs w:val="24"/>
                <w14:textFill>
                  <w14:solidFill>
                    <w14:schemeClr w14:val="tx1"/>
                  </w14:solidFill>
                </w14:textFill>
              </w:rPr>
              <w:t xml:space="preserve">技术要求</w:t>
            </w:r>
            <w:r/>
          </w:p>
        </w:tc>
        <w:tc>
          <w:tcPr>
            <w:tcW w:w="2490" w:type="dxa"/>
            <w:vAlign w:val="center"/>
            <w:textDirection w:val="lrTb"/>
            <w:noWrap w:val="false"/>
          </w:tcPr>
          <w:p>
            <w:pPr>
              <w:ind w:left="0" w:right="0" w:firstLine="0"/>
              <w:jc w:val="center"/>
              <w:keepLines w:val="0"/>
              <w:keepNext w:val="0"/>
              <w:pageBreakBefore w:val="0"/>
              <w:spacing w:after="0" w:line="240" w:lineRule="auto"/>
              <w:widowControl/>
              <w:rPr>
                <w:rFonts w:hint="eastAsia" w:ascii="宋体" w:hAnsi="宋体" w:eastAsia="宋体" w:cs="宋体"/>
                <w:b/>
                <w:color w:val="000000" w:themeColor="text1"/>
                <w:sz w:val="24"/>
                <w:szCs w:val="24"/>
                <w14:textFill>
                  <w14:solidFill>
                    <w14:schemeClr w14:val="tx1"/>
                  </w14:solidFill>
                </w14:textFill>
              </w:rPr>
            </w:pPr>
            <w:r>
              <w:rPr>
                <w:rFonts w:hint="eastAsia" w:ascii="宋体" w:hAnsi="宋体" w:eastAsia="宋体" w:cs="宋体"/>
                <w:b/>
                <w:color w:val="000000" w:themeColor="text1"/>
                <w:sz w:val="24"/>
                <w:szCs w:val="24"/>
                <w14:textFill>
                  <w14:solidFill>
                    <w14:schemeClr w14:val="tx1"/>
                  </w14:solidFill>
                </w14:textFill>
              </w:rPr>
              <w:t xml:space="preserve">投标响应情况</w:t>
            </w:r>
            <w:r/>
          </w:p>
        </w:tc>
        <w:tc>
          <w:tcPr>
            <w:tcW w:w="3213" w:type="dxa"/>
            <w:vAlign w:val="center"/>
            <w:textDirection w:val="lrTb"/>
            <w:noWrap w:val="false"/>
          </w:tcPr>
          <w:p>
            <w:pPr>
              <w:ind w:left="0" w:right="0" w:firstLine="0"/>
              <w:jc w:val="center"/>
              <w:keepLines w:val="0"/>
              <w:keepNext w:val="0"/>
              <w:pageBreakBefore w:val="0"/>
              <w:spacing w:after="0" w:line="240" w:lineRule="auto"/>
              <w:widowControl/>
              <w:rPr>
                <w:rFonts w:hint="eastAsia" w:ascii="宋体" w:hAnsi="宋体" w:eastAsia="宋体" w:cs="宋体"/>
                <w:b/>
                <w:color w:val="000000" w:themeColor="text1"/>
                <w:sz w:val="24"/>
                <w:szCs w:val="24"/>
                <w14:textFill>
                  <w14:solidFill>
                    <w14:schemeClr w14:val="tx1"/>
                  </w14:solidFill>
                </w14:textFill>
              </w:rPr>
            </w:pPr>
            <w:r>
              <w:rPr>
                <w:rFonts w:hint="eastAsia" w:ascii="宋体" w:hAnsi="宋体" w:eastAsia="宋体" w:cs="宋体"/>
                <w:b/>
                <w:color w:val="000000" w:themeColor="text1"/>
                <w:sz w:val="24"/>
                <w:szCs w:val="24"/>
                <w14:textFill>
                  <w14:solidFill>
                    <w14:schemeClr w14:val="tx1"/>
                  </w14:solidFill>
                </w14:textFill>
              </w:rPr>
              <w:t xml:space="preserve">超出、符合或偏离</w:t>
            </w:r>
            <w:r/>
          </w:p>
        </w:tc>
      </w:tr>
      <w:tr>
        <w:trPr>
          <w:jc w:val="center"/>
          <w:trHeight w:val="363"/>
        </w:trPr>
        <w:tc>
          <w:tcPr>
            <w:tcW w:w="1047" w:type="dxa"/>
            <w:vAlign w:val="center"/>
            <w:textDirection w:val="lrTb"/>
            <w:noWrap w:val="false"/>
          </w:tcPr>
          <w:p>
            <w:pPr>
              <w:ind w:left="0" w:right="0" w:firstLine="0"/>
              <w:jc w:val="center"/>
              <w:keepLines w:val="0"/>
              <w:keepNext w:val="0"/>
              <w:pageBreakBefore w:val="0"/>
              <w:spacing w:after="0" w:line="240" w:lineRule="auto"/>
              <w:widowControl/>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1</w:t>
            </w:r>
            <w:r/>
          </w:p>
        </w:tc>
        <w:tc>
          <w:tcPr>
            <w:tcW w:w="1769" w:type="dxa"/>
            <w:vAlign w:val="center"/>
            <w:textDirection w:val="lrTb"/>
            <w:noWrap w:val="false"/>
          </w:tcPr>
          <w:p>
            <w:pPr>
              <w:ind w:left="0" w:right="0" w:firstLine="0"/>
              <w:jc w:val="center"/>
              <w:keepLines w:val="0"/>
              <w:keepNext w:val="0"/>
              <w:pageBreakBefore w:val="0"/>
              <w:spacing w:after="0" w:line="240" w:lineRule="auto"/>
              <w:widowControl/>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c>
          <w:tcPr>
            <w:tcW w:w="2490" w:type="dxa"/>
            <w:vAlign w:val="center"/>
            <w:textDirection w:val="lrTb"/>
            <w:noWrap w:val="false"/>
          </w:tcPr>
          <w:p>
            <w:pPr>
              <w:ind w:left="0" w:right="0" w:firstLine="0"/>
              <w:jc w:val="center"/>
              <w:keepLines w:val="0"/>
              <w:keepNext w:val="0"/>
              <w:pageBreakBefore w:val="0"/>
              <w:spacing w:after="0" w:line="240" w:lineRule="auto"/>
              <w:widowControl/>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c>
          <w:tcPr>
            <w:tcW w:w="3213" w:type="dxa"/>
            <w:vAlign w:val="center"/>
            <w:textDirection w:val="lrTb"/>
            <w:noWrap w:val="false"/>
          </w:tcPr>
          <w:p>
            <w:pPr>
              <w:ind w:left="0" w:right="0" w:firstLine="0"/>
              <w:jc w:val="center"/>
              <w:keepLines w:val="0"/>
              <w:keepNext w:val="0"/>
              <w:pageBreakBefore w:val="0"/>
              <w:spacing w:after="0" w:line="240" w:lineRule="auto"/>
              <w:widowControl/>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r>
      <w:tr>
        <w:trPr>
          <w:jc w:val="center"/>
          <w:trHeight w:val="0"/>
        </w:trPr>
        <w:tc>
          <w:tcPr>
            <w:tcW w:w="1047" w:type="dxa"/>
            <w:vAlign w:val="center"/>
            <w:textDirection w:val="lrTb"/>
            <w:noWrap w:val="false"/>
          </w:tcPr>
          <w:p>
            <w:pPr>
              <w:ind w:left="0" w:right="0" w:firstLine="0"/>
              <w:jc w:val="center"/>
              <w:keepLines w:val="0"/>
              <w:keepNext w:val="0"/>
              <w:pageBreakBefore w:val="0"/>
              <w:spacing w:after="0" w:line="240" w:lineRule="auto"/>
              <w:widowControl/>
              <w:rPr>
                <w:rFonts w:hint="eastAsia" w:ascii="宋体" w:hAnsi="宋体" w:eastAsia="宋体" w:cs="宋体"/>
                <w:color w:val="000000" w:themeColor="text1"/>
                <w:sz w:val="24"/>
                <w:szCs w:val="24"/>
                <w:lang w:val="en-US" w:eastAsia="zh-CN"/>
                <w14:textFill>
                  <w14:solidFill>
                    <w14:schemeClr w14:val="tx1"/>
                  </w14:solidFill>
                </w14:textFill>
              </w:rPr>
            </w:pPr>
            <w:r>
              <w:rPr>
                <w:rFonts w:hint="eastAsia" w:ascii="宋体" w:hAnsi="宋体" w:eastAsia="宋体" w:cs="宋体"/>
                <w:color w:val="000000" w:themeColor="text1"/>
                <w:sz w:val="24"/>
                <w:szCs w:val="24"/>
                <w:lang w:val="en-US" w:eastAsia="zh-CN"/>
                <w14:textFill>
                  <w14:solidFill>
                    <w14:schemeClr w14:val="tx1"/>
                  </w14:solidFill>
                </w14:textFill>
              </w:rPr>
              <w:t xml:space="preserve">2</w:t>
            </w:r>
            <w:r/>
          </w:p>
        </w:tc>
        <w:tc>
          <w:tcPr>
            <w:tcW w:w="1769" w:type="dxa"/>
            <w:vAlign w:val="center"/>
            <w:textDirection w:val="lrTb"/>
            <w:noWrap w:val="false"/>
          </w:tcPr>
          <w:p>
            <w:pPr>
              <w:ind w:left="0" w:right="0" w:firstLine="0"/>
              <w:jc w:val="center"/>
              <w:keepLines w:val="0"/>
              <w:keepNext w:val="0"/>
              <w:pageBreakBefore w:val="0"/>
              <w:spacing w:after="0" w:line="240" w:lineRule="auto"/>
              <w:widowControl/>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c>
          <w:tcPr>
            <w:tcW w:w="2490" w:type="dxa"/>
            <w:vAlign w:val="center"/>
            <w:textDirection w:val="lrTb"/>
            <w:noWrap w:val="false"/>
          </w:tcPr>
          <w:p>
            <w:pPr>
              <w:ind w:left="0" w:right="0" w:firstLine="0"/>
              <w:jc w:val="center"/>
              <w:keepLines w:val="0"/>
              <w:keepNext w:val="0"/>
              <w:pageBreakBefore w:val="0"/>
              <w:spacing w:after="0" w:line="240" w:lineRule="auto"/>
              <w:widowControl/>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c>
          <w:tcPr>
            <w:tcW w:w="3213" w:type="dxa"/>
            <w:vAlign w:val="center"/>
            <w:textDirection w:val="lrTb"/>
            <w:noWrap w:val="false"/>
          </w:tcPr>
          <w:p>
            <w:pPr>
              <w:ind w:left="0" w:right="0" w:firstLine="0"/>
              <w:jc w:val="center"/>
              <w:keepLines w:val="0"/>
              <w:keepNext w:val="0"/>
              <w:pageBreakBefore w:val="0"/>
              <w:spacing w:after="0" w:line="240" w:lineRule="auto"/>
              <w:widowControl/>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r>
      <w:tr>
        <w:trPr>
          <w:jc w:val="center"/>
          <w:trHeight w:val="0"/>
        </w:trPr>
        <w:tc>
          <w:tcPr>
            <w:tcW w:w="1047" w:type="dxa"/>
            <w:vAlign w:val="center"/>
            <w:textDirection w:val="lrTb"/>
            <w:noWrap w:val="false"/>
          </w:tcPr>
          <w:p>
            <w:pPr>
              <w:ind w:left="0" w:right="0" w:firstLine="0"/>
              <w:jc w:val="center"/>
              <w:keepLines w:val="0"/>
              <w:keepNext w:val="0"/>
              <w:pageBreakBefore w:val="0"/>
              <w:spacing w:after="0" w:line="240" w:lineRule="auto"/>
              <w:widowControl/>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c>
          <w:tcPr>
            <w:tcW w:w="1769" w:type="dxa"/>
            <w:vAlign w:val="center"/>
            <w:textDirection w:val="lrTb"/>
            <w:noWrap w:val="false"/>
          </w:tcPr>
          <w:p>
            <w:pPr>
              <w:ind w:left="0" w:right="0" w:firstLine="0"/>
              <w:jc w:val="center"/>
              <w:keepLines w:val="0"/>
              <w:keepNext w:val="0"/>
              <w:pageBreakBefore w:val="0"/>
              <w:spacing w:after="0" w:line="240" w:lineRule="auto"/>
              <w:widowControl/>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w:t>
            </w:r>
            <w:r/>
          </w:p>
        </w:tc>
        <w:tc>
          <w:tcPr>
            <w:tcW w:w="2490" w:type="dxa"/>
            <w:vAlign w:val="center"/>
            <w:textDirection w:val="lrTb"/>
            <w:noWrap w:val="false"/>
          </w:tcPr>
          <w:p>
            <w:pPr>
              <w:ind w:left="0" w:right="0" w:firstLine="0"/>
              <w:jc w:val="center"/>
              <w:keepLines w:val="0"/>
              <w:keepNext w:val="0"/>
              <w:pageBreakBefore w:val="0"/>
              <w:spacing w:after="0" w:line="240" w:lineRule="auto"/>
              <w:widowControl/>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c>
          <w:tcPr>
            <w:tcW w:w="3213" w:type="dxa"/>
            <w:vAlign w:val="center"/>
            <w:textDirection w:val="lrTb"/>
            <w:noWrap w:val="false"/>
          </w:tcPr>
          <w:p>
            <w:pPr>
              <w:ind w:left="0" w:right="0" w:firstLine="0"/>
              <w:jc w:val="center"/>
              <w:keepLines w:val="0"/>
              <w:keepNext w:val="0"/>
              <w:pageBreakBefore w:val="0"/>
              <w:spacing w:after="0" w:line="240" w:lineRule="auto"/>
              <w:widowControl/>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r>
    </w:tbl>
    <w:p>
      <w:pPr>
        <w:ind w:left="0" w:firstLine="0"/>
        <w:keepLines w:val="0"/>
        <w:keepNext w:val="0"/>
        <w:pageBreakBefore w:val="0"/>
        <w:spacing w:line="400" w:lineRule="exact"/>
        <w:widowControl w:val="off"/>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附件3-1  证明材料1，证明材料2，……</w:t>
      </w:r>
      <w:r/>
    </w:p>
    <w:p>
      <w:pPr>
        <w:ind w:left="0" w:firstLine="480"/>
        <w:keepLines w:val="0"/>
        <w:keepNext w:val="0"/>
        <w:pageBreakBefore w:val="0"/>
        <w:spacing w:line="400" w:lineRule="exact"/>
        <w:widowControl w:val="off"/>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p>
      <w:pPr>
        <w:ind w:left="0" w:firstLine="480"/>
        <w:keepLines w:val="0"/>
        <w:keepNext w:val="0"/>
        <w:pageBreakBefore w:val="0"/>
        <w:spacing w:line="400" w:lineRule="exact"/>
        <w:widowControl w:val="off"/>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备注：</w:t>
      </w:r>
      <w:r/>
    </w:p>
    <w:p>
      <w:pPr>
        <w:ind w:left="0" w:firstLine="480"/>
        <w:keepLines w:val="0"/>
        <w:keepNext w:val="0"/>
        <w:pageBreakBefore w:val="0"/>
        <w:spacing w:line="400" w:lineRule="exact"/>
        <w:widowControl w:val="off"/>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1.</w:t>
      </w:r>
      <w:r>
        <w:rPr>
          <w:rFonts w:hint="eastAsia" w:ascii="宋体" w:hAnsi="宋体" w:eastAsia="宋体" w:cs="宋体"/>
          <w:color w:val="000000" w:themeColor="text1"/>
          <w:sz w:val="24"/>
          <w:szCs w:val="24"/>
          <w:lang w:val="en-US" w:eastAsia="zh-CN"/>
          <w14:textFill>
            <w14:solidFill>
              <w14:schemeClr w14:val="tx1"/>
            </w14:solidFill>
          </w14:textFill>
        </w:rPr>
        <w:t xml:space="preserve">供应商</w:t>
      </w:r>
      <w:r>
        <w:rPr>
          <w:rFonts w:hint="eastAsia" w:ascii="宋体" w:hAnsi="宋体" w:eastAsia="宋体" w:cs="宋体"/>
          <w:color w:val="000000" w:themeColor="text1"/>
          <w:sz w:val="24"/>
          <w:szCs w:val="24"/>
          <w14:textFill>
            <w14:solidFill>
              <w14:schemeClr w14:val="tx1"/>
            </w14:solidFill>
          </w14:textFill>
        </w:rPr>
        <w:t xml:space="preserve">需对</w:t>
      </w:r>
      <w:r>
        <w:rPr>
          <w:rFonts w:hint="eastAsia" w:ascii="宋体" w:hAnsi="宋体" w:eastAsia="宋体" w:cs="宋体"/>
          <w:color w:val="000000" w:themeColor="text1"/>
          <w:sz w:val="24"/>
          <w:szCs w:val="24"/>
          <w:lang w:val="en-US" w:eastAsia="zh-CN"/>
          <w14:textFill>
            <w14:solidFill>
              <w14:schemeClr w14:val="tx1"/>
            </w14:solidFill>
          </w14:textFill>
        </w:rPr>
        <w:t xml:space="preserve">磋商</w:t>
      </w:r>
      <w:r>
        <w:rPr>
          <w:rFonts w:hint="eastAsia" w:ascii="宋体" w:hAnsi="宋体" w:eastAsia="宋体" w:cs="宋体"/>
          <w:color w:val="000000" w:themeColor="text1"/>
          <w:sz w:val="24"/>
          <w:szCs w:val="24"/>
          <w14:textFill>
            <w14:solidFill>
              <w14:schemeClr w14:val="tx1"/>
            </w14:solidFill>
          </w14:textFill>
        </w:rPr>
        <w:t xml:space="preserve">文件技术要求逐条做出明确响应。</w:t>
      </w:r>
      <w:r/>
    </w:p>
    <w:p>
      <w:pPr>
        <w:ind w:left="0" w:firstLine="480"/>
        <w:keepLines w:val="0"/>
        <w:keepNext w:val="0"/>
        <w:pageBreakBefore w:val="0"/>
        <w:spacing w:line="400" w:lineRule="exact"/>
        <w:widowControl w:val="off"/>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2.如果</w:t>
      </w:r>
      <w:r>
        <w:rPr>
          <w:rFonts w:hint="eastAsia" w:ascii="宋体" w:hAnsi="宋体" w:eastAsia="宋体" w:cs="宋体"/>
          <w:color w:val="000000" w:themeColor="text1"/>
          <w:sz w:val="24"/>
          <w:szCs w:val="24"/>
          <w:lang w:val="en-US" w:eastAsia="zh-CN"/>
          <w14:textFill>
            <w14:solidFill>
              <w14:schemeClr w14:val="tx1"/>
            </w14:solidFill>
          </w14:textFill>
        </w:rPr>
        <w:t xml:space="preserve">磋商</w:t>
      </w:r>
      <w:r>
        <w:rPr>
          <w:rFonts w:hint="eastAsia" w:ascii="宋体" w:hAnsi="宋体" w:eastAsia="宋体" w:cs="宋体"/>
          <w:color w:val="000000" w:themeColor="text1"/>
          <w:sz w:val="24"/>
          <w:szCs w:val="24"/>
          <w14:textFill>
            <w14:solidFill>
              <w14:schemeClr w14:val="tx1"/>
            </w14:solidFill>
          </w14:textFill>
        </w:rPr>
        <w:t xml:space="preserve">文件要求提供证明材料，</w:t>
      </w:r>
      <w:r>
        <w:rPr>
          <w:rFonts w:hint="eastAsia" w:ascii="宋体" w:hAnsi="宋体" w:eastAsia="宋体" w:cs="宋体"/>
          <w:color w:val="000000" w:themeColor="text1"/>
          <w:sz w:val="24"/>
          <w:szCs w:val="24"/>
          <w:lang w:val="en-US" w:eastAsia="zh-CN"/>
          <w14:textFill>
            <w14:solidFill>
              <w14:schemeClr w14:val="tx1"/>
            </w14:solidFill>
          </w14:textFill>
        </w:rPr>
        <w:t xml:space="preserve">供应商</w:t>
      </w:r>
      <w:r>
        <w:rPr>
          <w:rFonts w:hint="eastAsia" w:ascii="宋体" w:hAnsi="宋体" w:eastAsia="宋体" w:cs="宋体"/>
          <w:color w:val="000000" w:themeColor="text1"/>
          <w:sz w:val="24"/>
          <w:szCs w:val="24"/>
          <w14:textFill>
            <w14:solidFill>
              <w14:schemeClr w14:val="tx1"/>
            </w14:solidFill>
          </w14:textFill>
        </w:rPr>
        <w:t xml:space="preserve">需将证明材料列于该表之下。</w:t>
      </w:r>
      <w:r/>
    </w:p>
    <w:p>
      <w:pPr>
        <w:pStyle w:val="794"/>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p>
      <w:pPr>
        <w:pStyle w:val="794"/>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p>
      <w:pPr>
        <w:pStyle w:val="794"/>
        <w:jc w:val="righ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bCs/>
          <w:color w:val="000000" w:themeColor="text1"/>
          <w:sz w:val="28"/>
          <w:szCs w:val="28"/>
          <w:lang w:val="en-US" w:eastAsia="zh-CN"/>
          <w14:textFill>
            <w14:solidFill>
              <w14:schemeClr w14:val="tx1"/>
            </w14:solidFill>
          </w14:textFill>
        </w:rPr>
        <w:t xml:space="preserve">供应商</w:t>
      </w:r>
      <w:r>
        <w:rPr>
          <w:rFonts w:hint="eastAsia" w:ascii="宋体" w:hAnsi="宋体" w:eastAsia="宋体" w:cs="宋体"/>
          <w:bCs/>
          <w:color w:val="000000" w:themeColor="text1"/>
          <w:sz w:val="28"/>
          <w:szCs w:val="28"/>
          <w:lang w:eastAsia="en-US"/>
          <w14:textFill>
            <w14:solidFill>
              <w14:schemeClr w14:val="tx1"/>
            </w14:solidFill>
          </w14:textFill>
        </w:rPr>
        <w:t xml:space="preserve">：</w:t>
      </w:r>
      <w:r>
        <w:rPr>
          <w:rFonts w:hint="eastAsia" w:ascii="宋体" w:hAnsi="宋体" w:eastAsia="宋体" w:cs="宋体"/>
          <w:bCs/>
          <w:color w:val="000000" w:themeColor="text1"/>
          <w:sz w:val="28"/>
          <w:szCs w:val="28"/>
          <w:u w:val="single"/>
          <w:lang w:eastAsia="en-US"/>
          <w14:textFill>
            <w14:solidFill>
              <w14:schemeClr w14:val="tx1"/>
            </w14:solidFill>
          </w14:textFill>
        </w:rPr>
        <w:t xml:space="preserve"> </w:t>
      </w:r>
      <w:r>
        <w:rPr>
          <w:rFonts w:hint="eastAsia" w:ascii="宋体" w:hAnsi="宋体" w:eastAsia="宋体" w:cs="宋体"/>
          <w:bCs/>
          <w:color w:val="000000" w:themeColor="text1"/>
          <w:sz w:val="28"/>
          <w:szCs w:val="28"/>
          <w:u w:val="single"/>
          <w:lang w:val="en-US" w:eastAsia="zh-CN"/>
          <w14:textFill>
            <w14:solidFill>
              <w14:schemeClr w14:val="tx1"/>
            </w14:solidFill>
          </w14:textFill>
        </w:rPr>
        <w:t xml:space="preserve">      </w:t>
      </w:r>
      <w:r>
        <w:rPr>
          <w:rFonts w:hint="eastAsia" w:ascii="宋体" w:hAnsi="宋体" w:eastAsia="宋体" w:cs="宋体"/>
          <w:bCs/>
          <w:color w:val="000000" w:themeColor="text1"/>
          <w:sz w:val="28"/>
          <w:szCs w:val="28"/>
          <w:u w:val="single"/>
          <w:lang w:eastAsia="en-US"/>
          <w14:textFill>
            <w14:solidFill>
              <w14:schemeClr w14:val="tx1"/>
            </w14:solidFill>
          </w14:textFill>
        </w:rPr>
        <w:t xml:space="preserve">（加盖CA电子公章）</w:t>
      </w:r>
      <w:r/>
    </w:p>
    <w:p>
      <w:pPr>
        <w:spacing w:line="40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p>
      <w:pPr>
        <w:ind w:left="0" w:firstLine="0"/>
        <w:jc w:val="both"/>
        <w:keepLines w:val="0"/>
        <w:keepNext/>
        <w:pageBreakBefore/>
        <w:spacing w:after="0"/>
        <w:widowControl w:val="off"/>
        <w:rPr>
          <w:rFonts w:hint="eastAsia" w:ascii="宋体" w:hAnsi="宋体" w:eastAsia="宋体" w:cs="宋体"/>
          <w:b/>
          <w:color w:val="000000" w:themeColor="text1"/>
          <w:sz w:val="32"/>
          <w:szCs w:val="32"/>
          <w14:textFill>
            <w14:solidFill>
              <w14:schemeClr w14:val="tx1"/>
            </w14:solidFill>
          </w14:textFill>
        </w:rPr>
      </w:pPr>
      <w:r>
        <w:rPr>
          <w:rFonts w:hint="eastAsia" w:ascii="宋体" w:hAnsi="宋体" w:eastAsia="宋体" w:cs="宋体"/>
          <w:b/>
          <w:color w:val="000000" w:themeColor="text1"/>
          <w:sz w:val="32"/>
          <w:szCs w:val="32"/>
          <w14:textFill>
            <w14:solidFill>
              <w14:schemeClr w14:val="tx1"/>
            </w14:solidFill>
          </w14:textFill>
        </w:rPr>
        <w:t xml:space="preserve">附件</w:t>
      </w:r>
      <w:r>
        <w:rPr>
          <w:rFonts w:hint="eastAsia" w:ascii="宋体" w:hAnsi="宋体" w:eastAsia="宋体" w:cs="宋体"/>
          <w:b/>
          <w:color w:val="000000" w:themeColor="text1"/>
          <w:sz w:val="32"/>
          <w:szCs w:val="32"/>
          <w:lang w:val="en-US" w:eastAsia="zh-CN"/>
          <w14:textFill>
            <w14:solidFill>
              <w14:schemeClr w14:val="tx1"/>
            </w14:solidFill>
          </w14:textFill>
        </w:rPr>
        <w:t xml:space="preserve">3</w:t>
      </w:r>
      <w:r>
        <w:rPr>
          <w:rFonts w:hint="eastAsia" w:ascii="宋体" w:hAnsi="宋体" w:eastAsia="宋体" w:cs="宋体"/>
          <w:b/>
          <w:color w:val="000000" w:themeColor="text1"/>
          <w:sz w:val="32"/>
          <w:szCs w:val="32"/>
          <w14:textFill>
            <w14:solidFill>
              <w14:schemeClr w14:val="tx1"/>
            </w14:solidFill>
          </w14:textFill>
        </w:rPr>
        <w:t xml:space="preserve"> </w:t>
      </w:r>
      <w:r/>
    </w:p>
    <w:p>
      <w:pPr>
        <w:ind w:left="0" w:firstLine="0"/>
        <w:jc w:val="center"/>
        <w:keepLines w:val="0"/>
        <w:keepNext/>
        <w:pageBreakBefore w:val="0"/>
        <w:widowControl w:val="off"/>
        <w:rPr>
          <w:rFonts w:hint="eastAsia" w:ascii="宋体" w:hAnsi="宋体" w:eastAsia="宋体" w:cs="宋体"/>
          <w:b/>
          <w:color w:val="000000" w:themeColor="text1"/>
          <w:sz w:val="36"/>
          <w:szCs w:val="36"/>
          <w14:textFill>
            <w14:solidFill>
              <w14:schemeClr w14:val="tx1"/>
            </w14:solidFill>
          </w14:textFill>
        </w:rPr>
      </w:pPr>
      <w:r>
        <w:rPr>
          <w:rFonts w:hint="eastAsia" w:ascii="宋体" w:hAnsi="宋体" w:eastAsia="宋体" w:cs="宋体"/>
          <w:b/>
          <w:color w:val="000000" w:themeColor="text1"/>
          <w:sz w:val="36"/>
          <w:szCs w:val="36"/>
          <w14:textFill>
            <w14:solidFill>
              <w14:schemeClr w14:val="tx1"/>
            </w14:solidFill>
          </w14:textFill>
        </w:rPr>
        <w:t xml:space="preserve">商务要求响应及偏离表</w:t>
      </w:r>
      <w:r/>
    </w:p>
    <w:tbl>
      <w:tblPr>
        <w:tblStyle w:val="765"/>
        <w:tblW w:w="8222"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047"/>
        <w:gridCol w:w="1769"/>
        <w:gridCol w:w="2490"/>
        <w:gridCol w:w="2916"/>
      </w:tblGrid>
      <w:tr>
        <w:trPr>
          <w:jc w:val="center"/>
          <w:trHeight w:val="0"/>
          <w:tblHeader/>
        </w:trPr>
        <w:tc>
          <w:tcPr>
            <w:tcW w:w="1047" w:type="dxa"/>
            <w:vAlign w:val="center"/>
            <w:textDirection w:val="lrTb"/>
            <w:noWrap w:val="false"/>
          </w:tcPr>
          <w:p>
            <w:pPr>
              <w:ind w:left="0" w:right="0" w:firstLine="0"/>
              <w:jc w:val="center"/>
              <w:keepLines w:val="0"/>
              <w:keepNext w:val="0"/>
              <w:pageBreakBefore w:val="0"/>
              <w:spacing w:after="0" w:line="240" w:lineRule="auto"/>
              <w:widowControl/>
              <w:rPr>
                <w:rFonts w:hint="eastAsia" w:ascii="宋体" w:hAnsi="宋体" w:eastAsia="宋体" w:cs="宋体"/>
                <w:b/>
                <w:color w:val="000000" w:themeColor="text1"/>
                <w:sz w:val="24"/>
                <w:szCs w:val="24"/>
                <w14:textFill>
                  <w14:solidFill>
                    <w14:schemeClr w14:val="tx1"/>
                  </w14:solidFill>
                </w14:textFill>
              </w:rPr>
            </w:pPr>
            <w:r>
              <w:rPr>
                <w:rFonts w:hint="eastAsia" w:ascii="宋体" w:hAnsi="宋体" w:eastAsia="宋体" w:cs="宋体"/>
                <w:b/>
                <w:color w:val="000000" w:themeColor="text1"/>
                <w:sz w:val="24"/>
                <w:szCs w:val="24"/>
                <w14:textFill>
                  <w14:solidFill>
                    <w14:schemeClr w14:val="tx1"/>
                  </w14:solidFill>
                </w14:textFill>
              </w:rPr>
              <w:t xml:space="preserve">序号</w:t>
            </w:r>
            <w:r/>
          </w:p>
        </w:tc>
        <w:tc>
          <w:tcPr>
            <w:tcW w:w="1769" w:type="dxa"/>
            <w:vAlign w:val="center"/>
            <w:textDirection w:val="lrTb"/>
            <w:noWrap w:val="false"/>
          </w:tcPr>
          <w:p>
            <w:pPr>
              <w:ind w:left="0" w:right="0" w:firstLine="0"/>
              <w:jc w:val="center"/>
              <w:keepLines w:val="0"/>
              <w:keepNext w:val="0"/>
              <w:pageBreakBefore w:val="0"/>
              <w:spacing w:after="0" w:line="240" w:lineRule="auto"/>
              <w:widowControl/>
              <w:rPr>
                <w:rFonts w:hint="eastAsia" w:ascii="宋体" w:hAnsi="宋体" w:eastAsia="宋体" w:cs="宋体"/>
                <w:b/>
                <w:color w:val="000000" w:themeColor="text1"/>
                <w:sz w:val="24"/>
                <w:szCs w:val="24"/>
                <w14:textFill>
                  <w14:solidFill>
                    <w14:schemeClr w14:val="tx1"/>
                  </w14:solidFill>
                </w14:textFill>
              </w:rPr>
            </w:pPr>
            <w:r>
              <w:rPr>
                <w:rFonts w:hint="eastAsia" w:ascii="宋体" w:hAnsi="宋体" w:eastAsia="宋体" w:cs="宋体"/>
                <w:b/>
                <w:color w:val="000000" w:themeColor="text1"/>
                <w:sz w:val="24"/>
                <w:szCs w:val="24"/>
                <w14:textFill>
                  <w14:solidFill>
                    <w14:schemeClr w14:val="tx1"/>
                  </w14:solidFill>
                </w14:textFill>
              </w:rPr>
              <w:t xml:space="preserve">商务要求</w:t>
            </w:r>
            <w:r/>
          </w:p>
        </w:tc>
        <w:tc>
          <w:tcPr>
            <w:tcW w:w="2490" w:type="dxa"/>
            <w:vAlign w:val="center"/>
            <w:textDirection w:val="lrTb"/>
            <w:noWrap w:val="false"/>
          </w:tcPr>
          <w:p>
            <w:pPr>
              <w:ind w:left="0" w:right="0" w:firstLine="0"/>
              <w:jc w:val="center"/>
              <w:keepLines w:val="0"/>
              <w:keepNext w:val="0"/>
              <w:pageBreakBefore w:val="0"/>
              <w:spacing w:after="0" w:line="240" w:lineRule="auto"/>
              <w:widowControl/>
              <w:rPr>
                <w:rFonts w:hint="eastAsia" w:ascii="宋体" w:hAnsi="宋体" w:eastAsia="宋体" w:cs="宋体"/>
                <w:b/>
                <w:color w:val="000000" w:themeColor="text1"/>
                <w:sz w:val="24"/>
                <w:szCs w:val="24"/>
                <w14:textFill>
                  <w14:solidFill>
                    <w14:schemeClr w14:val="tx1"/>
                  </w14:solidFill>
                </w14:textFill>
              </w:rPr>
            </w:pPr>
            <w:r>
              <w:rPr>
                <w:rFonts w:hint="eastAsia" w:ascii="宋体" w:hAnsi="宋体" w:eastAsia="宋体" w:cs="宋体"/>
                <w:b/>
                <w:color w:val="000000" w:themeColor="text1"/>
                <w:sz w:val="24"/>
                <w:szCs w:val="24"/>
                <w14:textFill>
                  <w14:solidFill>
                    <w14:schemeClr w14:val="tx1"/>
                  </w14:solidFill>
                </w14:textFill>
              </w:rPr>
              <w:t xml:space="preserve">投标响应情况</w:t>
            </w:r>
            <w:r/>
          </w:p>
        </w:tc>
        <w:tc>
          <w:tcPr>
            <w:tcW w:w="2916" w:type="dxa"/>
            <w:vAlign w:val="center"/>
            <w:textDirection w:val="lrTb"/>
            <w:noWrap w:val="false"/>
          </w:tcPr>
          <w:p>
            <w:pPr>
              <w:ind w:left="0" w:right="0" w:firstLine="0"/>
              <w:jc w:val="center"/>
              <w:keepLines w:val="0"/>
              <w:keepNext w:val="0"/>
              <w:pageBreakBefore w:val="0"/>
              <w:spacing w:after="0" w:line="240" w:lineRule="auto"/>
              <w:widowControl/>
              <w:rPr>
                <w:rFonts w:hint="eastAsia" w:ascii="宋体" w:hAnsi="宋体" w:eastAsia="宋体" w:cs="宋体"/>
                <w:b/>
                <w:color w:val="000000" w:themeColor="text1"/>
                <w:sz w:val="24"/>
                <w:szCs w:val="24"/>
                <w14:textFill>
                  <w14:solidFill>
                    <w14:schemeClr w14:val="tx1"/>
                  </w14:solidFill>
                </w14:textFill>
              </w:rPr>
            </w:pPr>
            <w:r>
              <w:rPr>
                <w:rFonts w:hint="eastAsia" w:ascii="宋体" w:hAnsi="宋体" w:eastAsia="宋体" w:cs="宋体"/>
                <w:b/>
                <w:color w:val="000000" w:themeColor="text1"/>
                <w:sz w:val="24"/>
                <w:szCs w:val="24"/>
                <w14:textFill>
                  <w14:solidFill>
                    <w14:schemeClr w14:val="tx1"/>
                  </w14:solidFill>
                </w14:textFill>
              </w:rPr>
              <w:t xml:space="preserve">超出、符合或偏离</w:t>
            </w:r>
            <w:r/>
          </w:p>
        </w:tc>
      </w:tr>
      <w:tr>
        <w:trPr>
          <w:jc w:val="center"/>
          <w:trHeight w:val="0"/>
        </w:trPr>
        <w:tc>
          <w:tcPr>
            <w:tcW w:w="1047" w:type="dxa"/>
            <w:vAlign w:val="center"/>
            <w:textDirection w:val="lrTb"/>
            <w:noWrap w:val="false"/>
          </w:tcPr>
          <w:p>
            <w:pPr>
              <w:ind w:left="0" w:right="0" w:firstLine="0"/>
              <w:jc w:val="center"/>
              <w:keepLines w:val="0"/>
              <w:keepNext w:val="0"/>
              <w:pageBreakBefore w:val="0"/>
              <w:spacing w:after="0" w:line="240" w:lineRule="auto"/>
              <w:widowControl/>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1</w:t>
            </w:r>
            <w:r/>
          </w:p>
        </w:tc>
        <w:tc>
          <w:tcPr>
            <w:tcW w:w="1769" w:type="dxa"/>
            <w:vAlign w:val="center"/>
            <w:textDirection w:val="lrTb"/>
            <w:noWrap w:val="false"/>
          </w:tcPr>
          <w:p>
            <w:pPr>
              <w:ind w:left="0" w:right="0" w:firstLine="0"/>
              <w:jc w:val="center"/>
              <w:keepLines w:val="0"/>
              <w:keepNext w:val="0"/>
              <w:pageBreakBefore w:val="0"/>
              <w:spacing w:after="0" w:line="240" w:lineRule="auto"/>
              <w:widowControl/>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c>
          <w:tcPr>
            <w:tcW w:w="2490" w:type="dxa"/>
            <w:vAlign w:val="center"/>
            <w:textDirection w:val="lrTb"/>
            <w:noWrap w:val="false"/>
          </w:tcPr>
          <w:p>
            <w:pPr>
              <w:ind w:left="0" w:right="0" w:firstLine="0"/>
              <w:jc w:val="center"/>
              <w:keepLines w:val="0"/>
              <w:keepNext w:val="0"/>
              <w:pageBreakBefore w:val="0"/>
              <w:spacing w:after="0" w:line="240" w:lineRule="auto"/>
              <w:widowControl/>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c>
          <w:tcPr>
            <w:tcW w:w="2916" w:type="dxa"/>
            <w:vAlign w:val="center"/>
            <w:textDirection w:val="lrTb"/>
            <w:noWrap w:val="false"/>
          </w:tcPr>
          <w:p>
            <w:pPr>
              <w:ind w:left="0" w:right="0" w:firstLine="0"/>
              <w:jc w:val="center"/>
              <w:keepLines w:val="0"/>
              <w:keepNext w:val="0"/>
              <w:pageBreakBefore w:val="0"/>
              <w:spacing w:after="0" w:line="240" w:lineRule="auto"/>
              <w:widowControl/>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r>
      <w:tr>
        <w:trPr>
          <w:jc w:val="center"/>
          <w:trHeight w:val="0"/>
        </w:trPr>
        <w:tc>
          <w:tcPr>
            <w:tcW w:w="1047" w:type="dxa"/>
            <w:vAlign w:val="center"/>
            <w:textDirection w:val="lrTb"/>
            <w:noWrap w:val="false"/>
          </w:tcPr>
          <w:p>
            <w:pPr>
              <w:ind w:left="0" w:right="0" w:firstLine="0"/>
              <w:jc w:val="center"/>
              <w:keepLines w:val="0"/>
              <w:keepNext w:val="0"/>
              <w:pageBreakBefore w:val="0"/>
              <w:spacing w:after="0" w:line="240" w:lineRule="auto"/>
              <w:widowControl/>
              <w:rPr>
                <w:rFonts w:hint="eastAsia" w:ascii="宋体" w:hAnsi="宋体" w:eastAsia="宋体" w:cs="宋体"/>
                <w:color w:val="000000" w:themeColor="text1"/>
                <w:sz w:val="24"/>
                <w:szCs w:val="24"/>
                <w:lang w:val="en-US" w:eastAsia="zh-CN"/>
                <w14:textFill>
                  <w14:solidFill>
                    <w14:schemeClr w14:val="tx1"/>
                  </w14:solidFill>
                </w14:textFill>
              </w:rPr>
            </w:pPr>
            <w:r>
              <w:rPr>
                <w:rFonts w:hint="eastAsia" w:ascii="宋体" w:hAnsi="宋体" w:eastAsia="宋体" w:cs="宋体"/>
                <w:color w:val="000000" w:themeColor="text1"/>
                <w:sz w:val="24"/>
                <w:szCs w:val="24"/>
                <w:lang w:val="en-US" w:eastAsia="zh-CN"/>
                <w14:textFill>
                  <w14:solidFill>
                    <w14:schemeClr w14:val="tx1"/>
                  </w14:solidFill>
                </w14:textFill>
              </w:rPr>
              <w:t xml:space="preserve">2</w:t>
            </w:r>
            <w:r/>
          </w:p>
        </w:tc>
        <w:tc>
          <w:tcPr>
            <w:tcW w:w="1769" w:type="dxa"/>
            <w:vAlign w:val="center"/>
            <w:textDirection w:val="lrTb"/>
            <w:noWrap w:val="false"/>
          </w:tcPr>
          <w:p>
            <w:pPr>
              <w:ind w:left="0" w:right="0" w:firstLine="0"/>
              <w:jc w:val="center"/>
              <w:keepLines w:val="0"/>
              <w:keepNext w:val="0"/>
              <w:pageBreakBefore w:val="0"/>
              <w:spacing w:after="0" w:line="240" w:lineRule="auto"/>
              <w:widowControl/>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c>
          <w:tcPr>
            <w:tcW w:w="2490" w:type="dxa"/>
            <w:vAlign w:val="center"/>
            <w:textDirection w:val="lrTb"/>
            <w:noWrap w:val="false"/>
          </w:tcPr>
          <w:p>
            <w:pPr>
              <w:ind w:left="0" w:right="0" w:firstLine="0"/>
              <w:jc w:val="center"/>
              <w:keepLines w:val="0"/>
              <w:keepNext w:val="0"/>
              <w:pageBreakBefore w:val="0"/>
              <w:spacing w:after="0" w:line="240" w:lineRule="auto"/>
              <w:widowControl/>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c>
          <w:tcPr>
            <w:tcW w:w="2916" w:type="dxa"/>
            <w:vAlign w:val="center"/>
            <w:textDirection w:val="lrTb"/>
            <w:noWrap w:val="false"/>
          </w:tcPr>
          <w:p>
            <w:pPr>
              <w:ind w:left="0" w:right="0" w:firstLine="0"/>
              <w:jc w:val="center"/>
              <w:keepLines w:val="0"/>
              <w:keepNext w:val="0"/>
              <w:pageBreakBefore w:val="0"/>
              <w:spacing w:after="0" w:line="240" w:lineRule="auto"/>
              <w:widowControl/>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r>
      <w:tr>
        <w:trPr>
          <w:jc w:val="center"/>
          <w:trHeight w:val="0"/>
        </w:trPr>
        <w:tc>
          <w:tcPr>
            <w:tcW w:w="1047" w:type="dxa"/>
            <w:vAlign w:val="center"/>
            <w:textDirection w:val="lrTb"/>
            <w:noWrap w:val="false"/>
          </w:tcPr>
          <w:p>
            <w:pPr>
              <w:ind w:left="0" w:right="0" w:firstLine="0"/>
              <w:jc w:val="center"/>
              <w:keepLines w:val="0"/>
              <w:keepNext w:val="0"/>
              <w:pageBreakBefore w:val="0"/>
              <w:spacing w:after="0" w:line="240" w:lineRule="auto"/>
              <w:widowControl/>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c>
          <w:tcPr>
            <w:tcW w:w="1769" w:type="dxa"/>
            <w:vAlign w:val="center"/>
            <w:textDirection w:val="lrTb"/>
            <w:noWrap w:val="false"/>
          </w:tcPr>
          <w:p>
            <w:pPr>
              <w:ind w:left="0" w:right="0" w:firstLine="0"/>
              <w:jc w:val="center"/>
              <w:keepLines w:val="0"/>
              <w:keepNext w:val="0"/>
              <w:pageBreakBefore w:val="0"/>
              <w:spacing w:after="0" w:line="240" w:lineRule="auto"/>
              <w:widowControl/>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w:t>
            </w:r>
            <w:r/>
          </w:p>
        </w:tc>
        <w:tc>
          <w:tcPr>
            <w:tcW w:w="2490" w:type="dxa"/>
            <w:vAlign w:val="center"/>
            <w:textDirection w:val="lrTb"/>
            <w:noWrap w:val="false"/>
          </w:tcPr>
          <w:p>
            <w:pPr>
              <w:ind w:left="0" w:right="0" w:firstLine="0"/>
              <w:jc w:val="center"/>
              <w:keepLines w:val="0"/>
              <w:keepNext w:val="0"/>
              <w:pageBreakBefore w:val="0"/>
              <w:spacing w:after="0" w:line="240" w:lineRule="auto"/>
              <w:widowControl/>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c>
          <w:tcPr>
            <w:tcW w:w="2916" w:type="dxa"/>
            <w:vAlign w:val="center"/>
            <w:textDirection w:val="lrTb"/>
            <w:noWrap w:val="false"/>
          </w:tcPr>
          <w:p>
            <w:pPr>
              <w:ind w:left="0" w:right="0" w:firstLine="0"/>
              <w:jc w:val="center"/>
              <w:keepLines w:val="0"/>
              <w:keepNext w:val="0"/>
              <w:pageBreakBefore w:val="0"/>
              <w:spacing w:after="0" w:line="240" w:lineRule="auto"/>
              <w:widowControl/>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r>
    </w:tbl>
    <w:p>
      <w:pPr>
        <w:ind w:left="0" w:firstLine="0"/>
        <w:spacing w:line="40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附件4-1  证明材料1，证明材料2，……</w:t>
      </w:r>
      <w:r/>
    </w:p>
    <w:p>
      <w:pPr>
        <w:spacing w:line="40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p>
      <w:pPr>
        <w:ind w:left="0" w:firstLine="0"/>
        <w:spacing w:line="40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备注：</w:t>
      </w:r>
      <w:r/>
    </w:p>
    <w:p>
      <w:pPr>
        <w:ind w:left="0" w:firstLine="0"/>
        <w:spacing w:line="40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1.</w:t>
      </w:r>
      <w:r>
        <w:rPr>
          <w:rFonts w:hint="eastAsia" w:ascii="宋体" w:hAnsi="宋体" w:eastAsia="宋体" w:cs="宋体"/>
          <w:color w:val="000000" w:themeColor="text1"/>
          <w:sz w:val="24"/>
          <w:szCs w:val="24"/>
          <w:lang w:val="en-US" w:eastAsia="zh-CN"/>
          <w14:textFill>
            <w14:solidFill>
              <w14:schemeClr w14:val="tx1"/>
            </w14:solidFill>
          </w14:textFill>
        </w:rPr>
        <w:t xml:space="preserve">供应商</w:t>
      </w:r>
      <w:r>
        <w:rPr>
          <w:rFonts w:hint="eastAsia" w:ascii="宋体" w:hAnsi="宋体" w:eastAsia="宋体" w:cs="宋体"/>
          <w:color w:val="000000" w:themeColor="text1"/>
          <w:sz w:val="24"/>
          <w:szCs w:val="24"/>
          <w14:textFill>
            <w14:solidFill>
              <w14:schemeClr w14:val="tx1"/>
            </w14:solidFill>
          </w14:textFill>
        </w:rPr>
        <w:t xml:space="preserve">需对</w:t>
      </w:r>
      <w:r>
        <w:rPr>
          <w:rFonts w:hint="eastAsia" w:ascii="宋体" w:hAnsi="宋体" w:eastAsia="宋体" w:cs="宋体"/>
          <w:color w:val="000000" w:themeColor="text1"/>
          <w:sz w:val="24"/>
          <w:szCs w:val="24"/>
          <w:lang w:val="en-US" w:eastAsia="zh-CN"/>
          <w14:textFill>
            <w14:solidFill>
              <w14:schemeClr w14:val="tx1"/>
            </w14:solidFill>
          </w14:textFill>
        </w:rPr>
        <w:t xml:space="preserve">磋商</w:t>
      </w:r>
      <w:r>
        <w:rPr>
          <w:rFonts w:hint="eastAsia" w:ascii="宋体" w:hAnsi="宋体" w:eastAsia="宋体" w:cs="宋体"/>
          <w:color w:val="000000" w:themeColor="text1"/>
          <w:sz w:val="24"/>
          <w:szCs w:val="24"/>
          <w14:textFill>
            <w14:solidFill>
              <w14:schemeClr w14:val="tx1"/>
            </w14:solidFill>
          </w14:textFill>
        </w:rPr>
        <w:t xml:space="preserve">文件商务要求逐条做出明确响应。</w:t>
      </w:r>
      <w:r/>
    </w:p>
    <w:p>
      <w:pPr>
        <w:ind w:left="0" w:firstLine="0"/>
        <w:spacing w:line="40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2.如果</w:t>
      </w:r>
      <w:r>
        <w:rPr>
          <w:rFonts w:hint="eastAsia" w:ascii="宋体" w:hAnsi="宋体" w:eastAsia="宋体" w:cs="宋体"/>
          <w:color w:val="000000" w:themeColor="text1"/>
          <w:sz w:val="24"/>
          <w:szCs w:val="24"/>
          <w:lang w:val="en-US" w:eastAsia="zh-CN"/>
          <w14:textFill>
            <w14:solidFill>
              <w14:schemeClr w14:val="tx1"/>
            </w14:solidFill>
          </w14:textFill>
        </w:rPr>
        <w:t xml:space="preserve">磋商</w:t>
      </w:r>
      <w:r>
        <w:rPr>
          <w:rFonts w:hint="eastAsia" w:ascii="宋体" w:hAnsi="宋体" w:eastAsia="宋体" w:cs="宋体"/>
          <w:color w:val="000000" w:themeColor="text1"/>
          <w:sz w:val="24"/>
          <w:szCs w:val="24"/>
          <w14:textFill>
            <w14:solidFill>
              <w14:schemeClr w14:val="tx1"/>
            </w14:solidFill>
          </w14:textFill>
        </w:rPr>
        <w:t xml:space="preserve">文件要求提供证明材料，</w:t>
      </w:r>
      <w:r>
        <w:rPr>
          <w:rFonts w:hint="eastAsia" w:ascii="宋体" w:hAnsi="宋体" w:eastAsia="宋体" w:cs="宋体"/>
          <w:color w:val="000000" w:themeColor="text1"/>
          <w:sz w:val="24"/>
          <w:szCs w:val="24"/>
          <w:lang w:val="en-US" w:eastAsia="zh-CN"/>
          <w14:textFill>
            <w14:solidFill>
              <w14:schemeClr w14:val="tx1"/>
            </w14:solidFill>
          </w14:textFill>
        </w:rPr>
        <w:t xml:space="preserve">供应商</w:t>
      </w:r>
      <w:r>
        <w:rPr>
          <w:rFonts w:hint="eastAsia" w:ascii="宋体" w:hAnsi="宋体" w:eastAsia="宋体" w:cs="宋体"/>
          <w:color w:val="000000" w:themeColor="text1"/>
          <w:sz w:val="24"/>
          <w:szCs w:val="24"/>
          <w14:textFill>
            <w14:solidFill>
              <w14:schemeClr w14:val="tx1"/>
            </w14:solidFill>
          </w14:textFill>
        </w:rPr>
        <w:t xml:space="preserve">需将证明材料列于该表之下。</w:t>
      </w:r>
      <w:r/>
    </w:p>
    <w:p>
      <w:pPr>
        <w:spacing w:line="40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p>
      <w:pPr>
        <w:pStyle w:val="808"/>
        <w:rPr>
          <w:rFonts w:hint="eastAsia" w:ascii="宋体" w:hAnsi="宋体" w:eastAsia="宋体" w:cs="宋体"/>
          <w:bCs/>
          <w:color w:val="000000" w:themeColor="text1"/>
          <w:sz w:val="28"/>
          <w:szCs w:val="28"/>
          <w:lang w:eastAsia="en-US"/>
          <w14:textFill>
            <w14:solidFill>
              <w14:schemeClr w14:val="tx1"/>
            </w14:solidFill>
          </w14:textFill>
        </w:rPr>
      </w:pPr>
      <w:r>
        <w:rPr>
          <w:rFonts w:hint="eastAsia" w:ascii="宋体" w:hAnsi="宋体" w:eastAsia="宋体" w:cs="宋体"/>
          <w:bCs/>
          <w:color w:val="000000" w:themeColor="text1"/>
          <w:sz w:val="28"/>
          <w:szCs w:val="28"/>
          <w:lang w:eastAsia="en-US"/>
          <w14:textFill>
            <w14:solidFill>
              <w14:schemeClr w14:val="tx1"/>
            </w14:solidFill>
          </w14:textFill>
        </w:rPr>
      </w:r>
      <w:r/>
    </w:p>
    <w:p>
      <w:pPr>
        <w:pStyle w:val="808"/>
        <w:ind w:firstLine="2578"/>
        <w:rPr>
          <w:rFonts w:hint="eastAsia" w:ascii="宋体" w:hAnsi="宋体" w:eastAsia="宋体" w:cs="宋体"/>
          <w:bCs/>
          <w:color w:val="000000" w:themeColor="text1"/>
          <w:sz w:val="28"/>
          <w:szCs w:val="28"/>
          <w:u w:val="single"/>
          <w:lang w:eastAsia="en-US"/>
          <w14:textFill>
            <w14:solidFill>
              <w14:schemeClr w14:val="tx1"/>
            </w14:solidFill>
          </w14:textFill>
        </w:rPr>
      </w:pPr>
      <w:r>
        <w:rPr>
          <w:rFonts w:hint="eastAsia" w:ascii="宋体" w:hAnsi="宋体" w:eastAsia="宋体" w:cs="宋体"/>
          <w:bCs/>
          <w:color w:val="000000" w:themeColor="text1"/>
          <w:sz w:val="28"/>
          <w:szCs w:val="28"/>
          <w:lang w:val="en-US" w:eastAsia="zh-CN"/>
          <w14:textFill>
            <w14:solidFill>
              <w14:schemeClr w14:val="tx1"/>
            </w14:solidFill>
          </w14:textFill>
        </w:rPr>
        <w:t xml:space="preserve">供应商</w:t>
      </w:r>
      <w:r>
        <w:rPr>
          <w:rFonts w:hint="eastAsia" w:ascii="宋体" w:hAnsi="宋体" w:eastAsia="宋体" w:cs="宋体"/>
          <w:bCs/>
          <w:color w:val="000000" w:themeColor="text1"/>
          <w:sz w:val="28"/>
          <w:szCs w:val="28"/>
          <w:lang w:eastAsia="en-US"/>
          <w14:textFill>
            <w14:solidFill>
              <w14:schemeClr w14:val="tx1"/>
            </w14:solidFill>
          </w14:textFill>
        </w:rPr>
        <w:t xml:space="preserve">：</w:t>
      </w:r>
      <w:r>
        <w:rPr>
          <w:rFonts w:hint="eastAsia" w:ascii="宋体" w:hAnsi="宋体" w:eastAsia="宋体" w:cs="宋体"/>
          <w:bCs/>
          <w:color w:val="000000" w:themeColor="text1"/>
          <w:sz w:val="28"/>
          <w:szCs w:val="28"/>
          <w:u w:val="single"/>
          <w:lang w:eastAsia="en-US"/>
          <w14:textFill>
            <w14:solidFill>
              <w14:schemeClr w14:val="tx1"/>
            </w14:solidFill>
          </w14:textFill>
        </w:rPr>
        <w:t xml:space="preserve"> </w:t>
      </w:r>
      <w:r>
        <w:rPr>
          <w:rFonts w:hint="eastAsia" w:ascii="宋体" w:hAnsi="宋体" w:eastAsia="宋体" w:cs="宋体"/>
          <w:bCs/>
          <w:color w:val="000000" w:themeColor="text1"/>
          <w:sz w:val="28"/>
          <w:szCs w:val="28"/>
          <w:u w:val="single"/>
          <w:lang w:val="en-US" w:eastAsia="zh-CN"/>
          <w14:textFill>
            <w14:solidFill>
              <w14:schemeClr w14:val="tx1"/>
            </w14:solidFill>
          </w14:textFill>
        </w:rPr>
        <w:t xml:space="preserve">      </w:t>
      </w:r>
      <w:r>
        <w:rPr>
          <w:rFonts w:hint="eastAsia" w:ascii="宋体" w:hAnsi="宋体" w:eastAsia="宋体" w:cs="宋体"/>
          <w:bCs/>
          <w:color w:val="000000" w:themeColor="text1"/>
          <w:sz w:val="28"/>
          <w:szCs w:val="28"/>
          <w:u w:val="single"/>
          <w:lang w:eastAsia="en-US"/>
          <w14:textFill>
            <w14:solidFill>
              <w14:schemeClr w14:val="tx1"/>
            </w14:solidFill>
          </w14:textFill>
        </w:rPr>
        <w:t xml:space="preserve">（加盖CA电子公章）</w:t>
      </w:r>
      <w:r/>
    </w:p>
    <w:p>
      <w:pPr>
        <w:pStyle w:val="808"/>
        <w:ind w:firstLine="2578"/>
        <w:rPr>
          <w:rFonts w:hint="eastAsia" w:ascii="宋体" w:hAnsi="宋体" w:eastAsia="宋体" w:cs="宋体"/>
          <w:bCs/>
          <w:color w:val="000000" w:themeColor="text1"/>
          <w:sz w:val="28"/>
          <w:szCs w:val="28"/>
          <w:u w:val="single"/>
          <w:lang w:eastAsia="en-US"/>
          <w14:textFill>
            <w14:solidFill>
              <w14:schemeClr w14:val="tx1"/>
            </w14:solidFill>
          </w14:textFill>
        </w:rPr>
      </w:pPr>
      <w:r>
        <w:rPr>
          <w:rFonts w:hint="eastAsia" w:ascii="宋体" w:hAnsi="宋体" w:eastAsia="宋体" w:cs="宋体"/>
          <w:bCs/>
          <w:color w:val="000000" w:themeColor="text1"/>
          <w:sz w:val="28"/>
          <w:szCs w:val="28"/>
          <w:u w:val="single"/>
          <w:lang w:eastAsia="en-US"/>
          <w14:textFill>
            <w14:solidFill>
              <w14:schemeClr w14:val="tx1"/>
            </w14:solidFill>
          </w14:textFill>
        </w:rPr>
      </w:r>
      <w:r/>
    </w:p>
    <w:p>
      <w:pPr>
        <w:ind w:left="0" w:firstLine="0"/>
        <w:keepLines w:val="0"/>
        <w:keepNext/>
        <w:pageBreakBefore/>
        <w:widowControl/>
        <w:rPr>
          <w:rFonts w:hint="eastAsia" w:ascii="宋体" w:hAnsi="宋体" w:eastAsia="宋体" w:cs="宋体"/>
          <w:b/>
          <w:color w:val="000000" w:themeColor="text1"/>
          <w:sz w:val="32"/>
          <w:szCs w:val="32"/>
          <w14:textFill>
            <w14:solidFill>
              <w14:schemeClr w14:val="tx1"/>
            </w14:solidFill>
          </w14:textFill>
        </w:rPr>
      </w:pPr>
      <w:r>
        <w:rPr>
          <w:rFonts w:hint="eastAsia" w:ascii="宋体" w:hAnsi="宋体" w:eastAsia="宋体" w:cs="宋体"/>
          <w:b/>
          <w:color w:val="000000" w:themeColor="text1"/>
          <w:sz w:val="32"/>
          <w:szCs w:val="32"/>
          <w14:textFill>
            <w14:solidFill>
              <w14:schemeClr w14:val="tx1"/>
            </w14:solidFill>
          </w14:textFill>
        </w:rPr>
        <w:t xml:space="preserve">附件</w:t>
      </w:r>
      <w:r>
        <w:rPr>
          <w:rFonts w:hint="eastAsia" w:ascii="宋体" w:hAnsi="宋体" w:eastAsia="宋体" w:cs="宋体"/>
          <w:b/>
          <w:color w:val="000000" w:themeColor="text1"/>
          <w:sz w:val="32"/>
          <w:szCs w:val="32"/>
          <w:lang w:val="en-US" w:eastAsia="zh-CN"/>
          <w14:textFill>
            <w14:solidFill>
              <w14:schemeClr w14:val="tx1"/>
            </w14:solidFill>
          </w14:textFill>
        </w:rPr>
        <w:t xml:space="preserve">4</w:t>
      </w:r>
      <w:r>
        <w:rPr>
          <w:rFonts w:hint="eastAsia" w:ascii="宋体" w:hAnsi="宋体" w:eastAsia="宋体" w:cs="宋体"/>
          <w:b/>
          <w:color w:val="000000" w:themeColor="text1"/>
          <w:sz w:val="32"/>
          <w:szCs w:val="32"/>
          <w14:textFill>
            <w14:solidFill>
              <w14:schemeClr w14:val="tx1"/>
            </w14:solidFill>
          </w14:textFill>
        </w:rPr>
        <w:t xml:space="preserve"> </w:t>
      </w:r>
      <w:r/>
    </w:p>
    <w:p>
      <w:pPr>
        <w:ind w:left="0" w:firstLine="0"/>
        <w:jc w:val="center"/>
        <w:keepLines w:val="0"/>
        <w:keepNext/>
        <w:pageBreakBefore w:val="0"/>
        <w:widowControl w:val="off"/>
        <w:rPr>
          <w:rFonts w:hint="eastAsia" w:ascii="宋体" w:hAnsi="宋体" w:eastAsia="宋体" w:cs="宋体"/>
          <w:b/>
          <w:color w:val="000000" w:themeColor="text1"/>
          <w:sz w:val="36"/>
          <w:szCs w:val="36"/>
          <w14:textFill>
            <w14:solidFill>
              <w14:schemeClr w14:val="tx1"/>
            </w14:solidFill>
          </w14:textFill>
        </w:rPr>
      </w:pPr>
      <w:r>
        <w:rPr>
          <w:rFonts w:hint="eastAsia" w:ascii="宋体" w:hAnsi="宋体" w:eastAsia="宋体" w:cs="宋体"/>
          <w:b/>
          <w:color w:val="000000" w:themeColor="text1"/>
          <w:sz w:val="36"/>
          <w:szCs w:val="36"/>
          <w14:textFill>
            <w14:solidFill>
              <w14:schemeClr w14:val="tx1"/>
            </w14:solidFill>
          </w14:textFill>
        </w:rPr>
      </w:r>
      <w:r/>
    </w:p>
    <w:p>
      <w:pPr>
        <w:ind w:left="0" w:firstLine="0"/>
        <w:jc w:val="center"/>
        <w:keepLines w:val="0"/>
        <w:keepNext/>
        <w:pageBreakBefore w:val="0"/>
        <w:widowControl w:val="off"/>
        <w:rPr>
          <w:rFonts w:hint="eastAsia" w:ascii="宋体" w:hAnsi="宋体" w:eastAsia="宋体" w:cs="宋体"/>
          <w:b/>
          <w:color w:val="000000" w:themeColor="text1"/>
          <w:sz w:val="32"/>
          <w:szCs w:val="32"/>
          <w14:textFill>
            <w14:solidFill>
              <w14:schemeClr w14:val="tx1"/>
            </w14:solidFill>
          </w14:textFill>
        </w:rPr>
      </w:pPr>
      <w:r>
        <w:rPr>
          <w:rFonts w:hint="eastAsia" w:ascii="宋体" w:hAnsi="宋体" w:eastAsia="宋体" w:cs="宋体"/>
          <w:b/>
          <w:color w:val="000000" w:themeColor="text1"/>
          <w:sz w:val="32"/>
          <w:szCs w:val="32"/>
          <w14:textFill>
            <w14:solidFill>
              <w14:schemeClr w14:val="tx1"/>
            </w14:solidFill>
          </w14:textFill>
        </w:rPr>
        <w:t xml:space="preserve">具备履行合同所必需的设备和专业技术能力的书面声明</w:t>
      </w:r>
      <w:r/>
    </w:p>
    <w:p>
      <w:pPr>
        <w:ind w:left="0" w:firstLine="0"/>
        <w:keepLines w:val="0"/>
        <w:keepNext w:val="0"/>
        <w:pageBreakBefore w:val="0"/>
        <w:spacing w:line="540" w:lineRule="exact"/>
        <w:widowControl/>
        <w:rPr>
          <w:rFonts w:hint="eastAsia" w:ascii="宋体" w:hAnsi="宋体" w:eastAsia="宋体" w:cs="宋体"/>
          <w:bCs/>
          <w:color w:val="000000" w:themeColor="text1"/>
          <w:sz w:val="24"/>
          <w:szCs w:val="21"/>
          <w14:textFill>
            <w14:solidFill>
              <w14:schemeClr w14:val="tx1"/>
            </w14:solidFill>
          </w14:textFill>
        </w:rPr>
      </w:pPr>
      <w:r>
        <w:rPr>
          <w:rFonts w:hint="eastAsia" w:ascii="宋体" w:hAnsi="宋体" w:eastAsia="宋体" w:cs="宋体"/>
          <w:bCs/>
          <w:color w:val="000000" w:themeColor="text1"/>
          <w:sz w:val="24"/>
          <w:szCs w:val="21"/>
          <w14:textFill>
            <w14:solidFill>
              <w14:schemeClr w14:val="tx1"/>
            </w14:solidFill>
          </w14:textFill>
        </w:rPr>
      </w:r>
      <w:r/>
    </w:p>
    <w:p>
      <w:pPr>
        <w:ind w:left="0" w:firstLine="560"/>
        <w:keepLines w:val="0"/>
        <w:keepNext w:val="0"/>
        <w:pageBreakBefore w:val="0"/>
        <w:spacing w:line="540" w:lineRule="exact"/>
        <w:widowControl/>
        <w:rPr>
          <w:rFonts w:hint="eastAsia" w:ascii="宋体" w:hAnsi="宋体" w:eastAsia="宋体" w:cs="宋体"/>
          <w:bCs/>
          <w:color w:val="000000" w:themeColor="text1"/>
          <w:sz w:val="28"/>
          <w:szCs w:val="28"/>
          <w14:textFill>
            <w14:solidFill>
              <w14:schemeClr w14:val="tx1"/>
            </w14:solidFill>
          </w14:textFill>
        </w:rPr>
      </w:pPr>
      <w:r>
        <w:rPr>
          <w:rFonts w:hint="eastAsia" w:ascii="宋体" w:hAnsi="宋体" w:eastAsia="宋体" w:cs="宋体"/>
          <w:bCs/>
          <w:color w:val="000000" w:themeColor="text1"/>
          <w:sz w:val="28"/>
          <w:szCs w:val="28"/>
          <w14:textFill>
            <w14:solidFill>
              <w14:schemeClr w14:val="tx1"/>
            </w14:solidFill>
          </w14:textFill>
        </w:rPr>
        <w:t xml:space="preserve">我单位郑重声明：我单位具备履行本项采购合同所必需的设备和专业技术能力，为履行本项采购合同我公司具备如下主要设备和主要专业技术能力：</w:t>
      </w:r>
      <w:r/>
    </w:p>
    <w:p>
      <w:pPr>
        <w:ind w:left="0" w:firstLine="560"/>
        <w:spacing w:line="460" w:lineRule="exact"/>
        <w:rPr>
          <w:rFonts w:hint="eastAsia" w:ascii="宋体" w:hAnsi="宋体" w:eastAsia="宋体" w:cs="宋体"/>
          <w:bCs/>
          <w:color w:val="000000" w:themeColor="text1"/>
          <w:sz w:val="28"/>
          <w:szCs w:val="28"/>
          <w14:textFill>
            <w14:solidFill>
              <w14:schemeClr w14:val="tx1"/>
            </w14:solidFill>
          </w14:textFill>
        </w:rPr>
      </w:pPr>
      <w:r>
        <w:rPr>
          <w:rFonts w:hint="eastAsia" w:ascii="宋体" w:hAnsi="宋体" w:eastAsia="宋体" w:cs="宋体"/>
          <w:bCs/>
          <w:color w:val="000000" w:themeColor="text1"/>
          <w:sz w:val="28"/>
          <w:szCs w:val="28"/>
          <w14:textFill>
            <w14:solidFill>
              <w14:schemeClr w14:val="tx1"/>
            </w14:solidFill>
          </w14:textFill>
        </w:rPr>
        <w:t xml:space="preserve">主要设备有：</w:t>
      </w:r>
      <w:r>
        <w:rPr>
          <w:rFonts w:hint="eastAsia" w:ascii="宋体" w:hAnsi="宋体" w:eastAsia="宋体" w:cs="宋体"/>
          <w:bCs/>
          <w:color w:val="000000" w:themeColor="text1"/>
          <w:sz w:val="28"/>
          <w:szCs w:val="28"/>
          <w:u w:val="single"/>
          <w14:textFill>
            <w14:solidFill>
              <w14:schemeClr w14:val="tx1"/>
            </w14:solidFill>
          </w14:textFill>
        </w:rPr>
        <w:t xml:space="preserve">      </w:t>
      </w:r>
      <w:r>
        <w:rPr>
          <w:rFonts w:hint="eastAsia" w:ascii="宋体" w:hAnsi="宋体" w:eastAsia="宋体" w:cs="宋体"/>
          <w:bCs/>
          <w:color w:val="000000" w:themeColor="text1"/>
          <w:sz w:val="28"/>
          <w:szCs w:val="28"/>
          <w14:textFill>
            <w14:solidFill>
              <w14:schemeClr w14:val="tx1"/>
            </w14:solidFill>
          </w14:textFill>
        </w:rPr>
        <w:t xml:space="preserve">。</w:t>
      </w:r>
      <w:r/>
    </w:p>
    <w:p>
      <w:pPr>
        <w:ind w:left="0" w:firstLine="560"/>
        <w:spacing w:line="460" w:lineRule="exact"/>
        <w:rPr>
          <w:rFonts w:hint="eastAsia" w:ascii="宋体" w:hAnsi="宋体" w:eastAsia="宋体" w:cs="宋体"/>
          <w:bCs/>
          <w:color w:val="000000" w:themeColor="text1"/>
          <w:sz w:val="28"/>
          <w:szCs w:val="28"/>
          <w14:textFill>
            <w14:solidFill>
              <w14:schemeClr w14:val="tx1"/>
            </w14:solidFill>
          </w14:textFill>
        </w:rPr>
      </w:pPr>
      <w:r>
        <w:rPr>
          <w:rFonts w:hint="eastAsia" w:ascii="宋体" w:hAnsi="宋体" w:eastAsia="宋体" w:cs="宋体"/>
          <w:bCs/>
          <w:color w:val="000000" w:themeColor="text1"/>
          <w:sz w:val="28"/>
          <w:szCs w:val="28"/>
          <w14:textFill>
            <w14:solidFill>
              <w14:schemeClr w14:val="tx1"/>
            </w14:solidFill>
          </w14:textFill>
        </w:rPr>
        <w:t xml:space="preserve">主要专业技术能力有：</w:t>
      </w:r>
      <w:r>
        <w:rPr>
          <w:rFonts w:hint="eastAsia" w:ascii="宋体" w:hAnsi="宋体" w:eastAsia="宋体" w:cs="宋体"/>
          <w:bCs/>
          <w:color w:val="000000" w:themeColor="text1"/>
          <w:sz w:val="28"/>
          <w:szCs w:val="28"/>
          <w:u w:val="single"/>
          <w14:textFill>
            <w14:solidFill>
              <w14:schemeClr w14:val="tx1"/>
            </w14:solidFill>
          </w14:textFill>
        </w:rPr>
        <w:t xml:space="preserve">         </w:t>
      </w:r>
      <w:r>
        <w:rPr>
          <w:rFonts w:hint="eastAsia" w:ascii="宋体" w:hAnsi="宋体" w:eastAsia="宋体" w:cs="宋体"/>
          <w:bCs/>
          <w:color w:val="000000" w:themeColor="text1"/>
          <w:sz w:val="28"/>
          <w:szCs w:val="28"/>
          <w14:textFill>
            <w14:solidFill>
              <w14:schemeClr w14:val="tx1"/>
            </w14:solidFill>
          </w14:textFill>
        </w:rPr>
        <w:t xml:space="preserve">。</w:t>
      </w:r>
      <w:r/>
    </w:p>
    <w:p>
      <w:pPr>
        <w:pStyle w:val="794"/>
        <w:ind w:left="0" w:firstLine="0"/>
        <w:rPr>
          <w:rFonts w:hint="eastAsia" w:ascii="宋体" w:hAnsi="宋体" w:eastAsia="宋体" w:cs="宋体"/>
          <w:bCs/>
          <w:color w:val="000000" w:themeColor="text1"/>
          <w:sz w:val="24"/>
          <w:szCs w:val="21"/>
          <w14:textFill>
            <w14:solidFill>
              <w14:schemeClr w14:val="tx1"/>
            </w14:solidFill>
          </w14:textFill>
        </w:rPr>
      </w:pPr>
      <w:r>
        <w:rPr>
          <w:rFonts w:hint="eastAsia" w:ascii="宋体" w:hAnsi="宋体" w:eastAsia="宋体" w:cs="宋体"/>
          <w:bCs/>
          <w:color w:val="000000" w:themeColor="text1"/>
          <w:sz w:val="24"/>
          <w:szCs w:val="21"/>
          <w14:textFill>
            <w14:solidFill>
              <w14:schemeClr w14:val="tx1"/>
            </w14:solidFill>
          </w14:textFill>
        </w:rPr>
      </w:r>
      <w:r/>
    </w:p>
    <w:p>
      <w:pPr>
        <w:pStyle w:val="794"/>
        <w:ind w:left="0" w:firstLine="0"/>
        <w:rPr>
          <w:rFonts w:hint="eastAsia" w:ascii="宋体" w:hAnsi="宋体" w:eastAsia="宋体" w:cs="宋体"/>
          <w:bCs/>
          <w:color w:val="000000" w:themeColor="text1"/>
          <w:sz w:val="24"/>
          <w:szCs w:val="21"/>
          <w14:textFill>
            <w14:solidFill>
              <w14:schemeClr w14:val="tx1"/>
            </w14:solidFill>
          </w14:textFill>
        </w:rPr>
      </w:pPr>
      <w:r>
        <w:rPr>
          <w:rFonts w:hint="eastAsia" w:ascii="宋体" w:hAnsi="宋体" w:eastAsia="宋体" w:cs="宋体"/>
          <w:bCs/>
          <w:color w:val="000000" w:themeColor="text1"/>
          <w:sz w:val="24"/>
          <w:szCs w:val="21"/>
          <w14:textFill>
            <w14:solidFill>
              <w14:schemeClr w14:val="tx1"/>
            </w14:solidFill>
          </w14:textFill>
        </w:rPr>
      </w:r>
      <w:r/>
    </w:p>
    <w:p>
      <w:pPr>
        <w:pStyle w:val="794"/>
        <w:ind w:left="0" w:firstLine="0"/>
        <w:jc w:val="right"/>
        <w:rPr>
          <w:rFonts w:hint="eastAsia" w:ascii="宋体" w:hAnsi="宋体" w:eastAsia="宋体" w:cs="宋体"/>
          <w:bCs/>
          <w:color w:val="000000" w:themeColor="text1"/>
          <w:sz w:val="24"/>
          <w:szCs w:val="21"/>
          <w:lang w:eastAsia="en-US"/>
          <w14:textFill>
            <w14:solidFill>
              <w14:schemeClr w14:val="tx1"/>
            </w14:solidFill>
          </w14:textFill>
        </w:rPr>
      </w:pPr>
      <w:r>
        <w:rPr>
          <w:rFonts w:hint="eastAsia" w:ascii="宋体" w:hAnsi="宋体" w:eastAsia="宋体" w:cs="宋体"/>
          <w:bCs/>
          <w:color w:val="000000" w:themeColor="text1"/>
          <w:sz w:val="28"/>
          <w:szCs w:val="28"/>
          <w:lang w:val="en-US" w:eastAsia="zh-CN"/>
          <w14:textFill>
            <w14:solidFill>
              <w14:schemeClr w14:val="tx1"/>
            </w14:solidFill>
          </w14:textFill>
        </w:rPr>
        <w:t xml:space="preserve">供应商</w:t>
      </w:r>
      <w:r>
        <w:rPr>
          <w:rFonts w:hint="eastAsia" w:ascii="宋体" w:hAnsi="宋体" w:eastAsia="宋体" w:cs="宋体"/>
          <w:bCs/>
          <w:color w:val="000000" w:themeColor="text1"/>
          <w:sz w:val="28"/>
          <w:szCs w:val="28"/>
          <w:lang w:eastAsia="en-US"/>
          <w14:textFill>
            <w14:solidFill>
              <w14:schemeClr w14:val="tx1"/>
            </w14:solidFill>
          </w14:textFill>
        </w:rPr>
        <w:t xml:space="preserve">：</w:t>
      </w:r>
      <w:r>
        <w:rPr>
          <w:rFonts w:hint="eastAsia" w:ascii="宋体" w:hAnsi="宋体" w:eastAsia="宋体" w:cs="宋体"/>
          <w:bCs/>
          <w:color w:val="000000" w:themeColor="text1"/>
          <w:sz w:val="28"/>
          <w:szCs w:val="28"/>
          <w:u w:val="single"/>
          <w:lang w:eastAsia="en-US"/>
          <w14:textFill>
            <w14:solidFill>
              <w14:schemeClr w14:val="tx1"/>
            </w14:solidFill>
          </w14:textFill>
        </w:rPr>
        <w:t xml:space="preserve"> </w:t>
      </w:r>
      <w:r>
        <w:rPr>
          <w:rFonts w:hint="eastAsia" w:ascii="宋体" w:hAnsi="宋体" w:eastAsia="宋体" w:cs="宋体"/>
          <w:bCs/>
          <w:color w:val="000000" w:themeColor="text1"/>
          <w:sz w:val="28"/>
          <w:szCs w:val="28"/>
          <w:u w:val="single"/>
          <w:lang w:val="en-US" w:eastAsia="zh-CN"/>
          <w14:textFill>
            <w14:solidFill>
              <w14:schemeClr w14:val="tx1"/>
            </w14:solidFill>
          </w14:textFill>
        </w:rPr>
        <w:t xml:space="preserve">      </w:t>
      </w:r>
      <w:r>
        <w:rPr>
          <w:rFonts w:hint="eastAsia" w:ascii="宋体" w:hAnsi="宋体" w:eastAsia="宋体" w:cs="宋体"/>
          <w:bCs/>
          <w:color w:val="000000" w:themeColor="text1"/>
          <w:sz w:val="28"/>
          <w:szCs w:val="28"/>
          <w:u w:val="single"/>
          <w:lang w:eastAsia="en-US"/>
          <w14:textFill>
            <w14:solidFill>
              <w14:schemeClr w14:val="tx1"/>
            </w14:solidFill>
          </w14:textFill>
        </w:rPr>
        <w:t xml:space="preserve">（加盖CA电子公章）</w:t>
      </w:r>
      <w:r/>
    </w:p>
    <w:p>
      <w:pPr>
        <w:ind w:left="0" w:firstLine="0"/>
        <w:spacing w:line="460" w:lineRule="exact"/>
        <w:rPr>
          <w:rFonts w:hint="eastAsia" w:ascii="宋体" w:hAnsi="宋体" w:eastAsia="宋体" w:cs="宋体"/>
          <w:bCs/>
          <w:color w:val="000000" w:themeColor="text1"/>
          <w:sz w:val="24"/>
          <w:szCs w:val="21"/>
          <w14:textFill>
            <w14:solidFill>
              <w14:schemeClr w14:val="tx1"/>
            </w14:solidFill>
          </w14:textFill>
        </w:rPr>
      </w:pPr>
      <w:r>
        <w:rPr>
          <w:rFonts w:hint="eastAsia" w:ascii="宋体" w:hAnsi="宋体" w:eastAsia="宋体" w:cs="宋体"/>
          <w:bCs/>
          <w:color w:val="000000" w:themeColor="text1"/>
          <w:sz w:val="24"/>
          <w:szCs w:val="21"/>
          <w14:textFill>
            <w14:solidFill>
              <w14:schemeClr w14:val="tx1"/>
            </w14:solidFill>
          </w14:textFill>
        </w:rPr>
        <w:t xml:space="preserve">                                     </w:t>
      </w:r>
      <w:r/>
    </w:p>
    <w:p>
      <w:pPr>
        <w:ind w:left="0" w:firstLine="0"/>
        <w:rPr>
          <w:rFonts w:hint="eastAsia" w:ascii="宋体" w:hAnsi="宋体" w:eastAsia="宋体" w:cs="宋体"/>
          <w:b/>
          <w:color w:val="000000" w:themeColor="text1"/>
          <w:sz w:val="24"/>
          <w:szCs w:val="21"/>
          <w14:textFill>
            <w14:solidFill>
              <w14:schemeClr w14:val="tx1"/>
            </w14:solidFill>
          </w14:textFill>
        </w:rPr>
      </w:pPr>
      <w:r>
        <w:rPr>
          <w:rFonts w:hint="eastAsia" w:ascii="宋体" w:hAnsi="宋体" w:eastAsia="宋体" w:cs="宋体"/>
          <w:b/>
          <w:color w:val="000000" w:themeColor="text1"/>
          <w:sz w:val="24"/>
          <w:szCs w:val="21"/>
          <w14:textFill>
            <w14:solidFill>
              <w14:schemeClr w14:val="tx1"/>
            </w14:solidFill>
          </w14:textFill>
        </w:rPr>
      </w:r>
      <w:r/>
    </w:p>
    <w:p>
      <w:pPr>
        <w:ind w:left="0" w:firstLine="0"/>
        <w:rPr>
          <w:rFonts w:hint="eastAsia" w:ascii="宋体" w:hAnsi="宋体" w:eastAsia="宋体" w:cs="宋体"/>
          <w:b/>
          <w:color w:val="000000" w:themeColor="text1"/>
          <w:sz w:val="24"/>
          <w:szCs w:val="21"/>
          <w14:textFill>
            <w14:solidFill>
              <w14:schemeClr w14:val="tx1"/>
            </w14:solidFill>
          </w14:textFill>
        </w:rPr>
      </w:pPr>
      <w:r>
        <w:rPr>
          <w:rFonts w:hint="eastAsia" w:ascii="宋体" w:hAnsi="宋体" w:eastAsia="宋体" w:cs="宋体"/>
          <w:b/>
          <w:color w:val="000000" w:themeColor="text1"/>
          <w:sz w:val="24"/>
          <w:szCs w:val="21"/>
          <w14:textFill>
            <w14:solidFill>
              <w14:schemeClr w14:val="tx1"/>
            </w14:solidFill>
          </w14:textFill>
        </w:rPr>
      </w:r>
      <w:r/>
    </w:p>
    <w:p>
      <w:pPr>
        <w:ind w:left="0" w:firstLine="0"/>
        <w:rPr>
          <w:rFonts w:hint="eastAsia" w:ascii="宋体" w:hAnsi="宋体" w:eastAsia="宋体" w:cs="宋体"/>
          <w:b/>
          <w:color w:val="000000" w:themeColor="text1"/>
          <w:sz w:val="24"/>
          <w:szCs w:val="21"/>
          <w14:textFill>
            <w14:solidFill>
              <w14:schemeClr w14:val="tx1"/>
            </w14:solidFill>
          </w14:textFill>
        </w:rPr>
      </w:pPr>
      <w:r>
        <w:rPr>
          <w:rFonts w:hint="eastAsia" w:ascii="宋体" w:hAnsi="宋体" w:eastAsia="宋体" w:cs="宋体"/>
          <w:b/>
          <w:color w:val="000000" w:themeColor="text1"/>
          <w:sz w:val="24"/>
          <w:szCs w:val="21"/>
          <w14:textFill>
            <w14:solidFill>
              <w14:schemeClr w14:val="tx1"/>
            </w14:solidFill>
          </w14:textFill>
        </w:rPr>
      </w:r>
      <w:r/>
    </w:p>
    <w:p>
      <w:pPr>
        <w:ind w:left="0" w:firstLine="0"/>
        <w:rPr>
          <w:rFonts w:hint="eastAsia" w:ascii="宋体" w:hAnsi="宋体" w:eastAsia="宋体" w:cs="宋体"/>
          <w:b/>
          <w:color w:val="000000" w:themeColor="text1"/>
          <w:sz w:val="24"/>
          <w:szCs w:val="21"/>
          <w14:textFill>
            <w14:solidFill>
              <w14:schemeClr w14:val="tx1"/>
            </w14:solidFill>
          </w14:textFill>
        </w:rPr>
      </w:pPr>
      <w:r>
        <w:rPr>
          <w:rFonts w:hint="eastAsia" w:ascii="宋体" w:hAnsi="宋体" w:eastAsia="宋体" w:cs="宋体"/>
          <w:b/>
          <w:color w:val="000000" w:themeColor="text1"/>
          <w:sz w:val="24"/>
          <w:szCs w:val="21"/>
          <w14:textFill>
            <w14:solidFill>
              <w14:schemeClr w14:val="tx1"/>
            </w14:solidFill>
          </w14:textFill>
        </w:rPr>
      </w:r>
      <w:r/>
    </w:p>
    <w:p>
      <w:pPr>
        <w:ind w:left="0" w:firstLine="0"/>
        <w:keepLines w:val="0"/>
        <w:keepNext/>
        <w:pageBreakBefore/>
        <w:widowControl/>
        <w:rPr>
          <w:rFonts w:hint="eastAsia" w:ascii="宋体" w:hAnsi="宋体" w:eastAsia="宋体" w:cs="宋体"/>
          <w:b/>
          <w:color w:val="000000" w:themeColor="text1"/>
          <w:sz w:val="32"/>
          <w:szCs w:val="32"/>
          <w14:textFill>
            <w14:solidFill>
              <w14:schemeClr w14:val="tx1"/>
            </w14:solidFill>
          </w14:textFill>
        </w:rPr>
      </w:pPr>
      <w:r>
        <w:rPr>
          <w:rFonts w:hint="eastAsia" w:ascii="宋体" w:hAnsi="宋体" w:eastAsia="宋体" w:cs="宋体"/>
          <w:b/>
          <w:color w:val="000000" w:themeColor="text1"/>
          <w:sz w:val="32"/>
          <w:szCs w:val="32"/>
          <w14:textFill>
            <w14:solidFill>
              <w14:schemeClr w14:val="tx1"/>
            </w14:solidFill>
          </w14:textFill>
        </w:rPr>
        <w:t xml:space="preserve">附件</w:t>
      </w:r>
      <w:r>
        <w:rPr>
          <w:rFonts w:hint="eastAsia" w:ascii="宋体" w:hAnsi="宋体" w:eastAsia="宋体" w:cs="宋体"/>
          <w:b/>
          <w:color w:val="000000" w:themeColor="text1"/>
          <w:sz w:val="32"/>
          <w:szCs w:val="32"/>
          <w:lang w:val="en-US" w:eastAsia="zh-CN"/>
          <w14:textFill>
            <w14:solidFill>
              <w14:schemeClr w14:val="tx1"/>
            </w14:solidFill>
          </w14:textFill>
        </w:rPr>
        <w:t xml:space="preserve">5</w:t>
      </w:r>
      <w:r>
        <w:rPr>
          <w:rFonts w:hint="eastAsia" w:ascii="宋体" w:hAnsi="宋体" w:eastAsia="宋体" w:cs="宋体"/>
          <w:b/>
          <w:color w:val="000000" w:themeColor="text1"/>
          <w:sz w:val="32"/>
          <w:szCs w:val="32"/>
          <w14:textFill>
            <w14:solidFill>
              <w14:schemeClr w14:val="tx1"/>
            </w14:solidFill>
          </w14:textFill>
        </w:rPr>
        <w:t xml:space="preserve"> </w:t>
      </w:r>
      <w:r/>
    </w:p>
    <w:p>
      <w:pPr>
        <w:ind w:left="0" w:firstLine="0"/>
        <w:jc w:val="center"/>
        <w:keepLines w:val="0"/>
        <w:keepNext/>
        <w:pageBreakBefore w:val="0"/>
        <w:widowControl w:val="off"/>
        <w:rPr>
          <w:rFonts w:hint="eastAsia" w:ascii="宋体" w:hAnsi="宋体" w:eastAsia="宋体" w:cs="宋体"/>
          <w:b/>
          <w:color w:val="000000" w:themeColor="text1"/>
          <w:sz w:val="36"/>
          <w:szCs w:val="36"/>
          <w14:textFill>
            <w14:solidFill>
              <w14:schemeClr w14:val="tx1"/>
            </w14:solidFill>
          </w14:textFill>
        </w:rPr>
      </w:pPr>
      <w:r>
        <w:rPr>
          <w:rFonts w:hint="eastAsia" w:ascii="宋体" w:hAnsi="宋体" w:eastAsia="宋体" w:cs="宋体"/>
          <w:b/>
          <w:color w:val="000000" w:themeColor="text1"/>
          <w:sz w:val="36"/>
          <w:szCs w:val="36"/>
          <w14:textFill>
            <w14:solidFill>
              <w14:schemeClr w14:val="tx1"/>
            </w14:solidFill>
          </w14:textFill>
        </w:rPr>
        <w:t xml:space="preserve">参加政府采购活动前3年内在经营活动中没有重大违法记录的书面声明</w:t>
      </w:r>
      <w:r/>
    </w:p>
    <w:p>
      <w:pPr>
        <w:ind w:left="0" w:firstLine="560"/>
        <w:keepLines w:val="0"/>
        <w:keepNext w:val="0"/>
        <w:pageBreakBefore w:val="0"/>
        <w:spacing w:line="460" w:lineRule="exact"/>
        <w:widowControl w:val="off"/>
        <w:rPr>
          <w:rFonts w:hint="eastAsia" w:ascii="宋体" w:hAnsi="宋体" w:eastAsia="宋体" w:cs="宋体"/>
          <w:bCs/>
          <w:color w:val="000000" w:themeColor="text1"/>
          <w:sz w:val="28"/>
          <w:szCs w:val="28"/>
          <w14:textFill>
            <w14:solidFill>
              <w14:schemeClr w14:val="tx1"/>
            </w14:solidFill>
          </w14:textFill>
        </w:rPr>
      </w:pPr>
      <w:r>
        <w:rPr>
          <w:rFonts w:hint="eastAsia" w:ascii="宋体" w:hAnsi="宋体" w:eastAsia="宋体" w:cs="宋体"/>
          <w:bCs/>
          <w:color w:val="000000" w:themeColor="text1"/>
          <w:sz w:val="28"/>
          <w:szCs w:val="28"/>
          <w14:textFill>
            <w14:solidFill>
              <w14:schemeClr w14:val="tx1"/>
            </w14:solidFill>
          </w14:textFill>
        </w:rPr>
      </w:r>
      <w:r/>
    </w:p>
    <w:p>
      <w:pPr>
        <w:ind w:left="0" w:firstLine="560"/>
        <w:keepLines w:val="0"/>
        <w:keepNext w:val="0"/>
        <w:pageBreakBefore w:val="0"/>
        <w:spacing w:line="500" w:lineRule="exact"/>
        <w:widowControl w:val="off"/>
        <w:rPr>
          <w:rFonts w:hint="eastAsia" w:ascii="宋体" w:hAnsi="宋体" w:eastAsia="宋体" w:cs="宋体"/>
          <w:bCs/>
          <w:color w:val="000000" w:themeColor="text1"/>
          <w:sz w:val="28"/>
          <w:szCs w:val="28"/>
          <w:lang w:eastAsia="en-US"/>
          <w14:textFill>
            <w14:solidFill>
              <w14:schemeClr w14:val="tx1"/>
            </w14:solidFill>
          </w14:textFill>
        </w:rPr>
      </w:pPr>
      <w:r>
        <w:rPr>
          <w:rFonts w:hint="eastAsia" w:ascii="宋体" w:hAnsi="宋体" w:eastAsia="宋体" w:cs="宋体"/>
          <w:bCs/>
          <w:color w:val="000000" w:themeColor="text1"/>
          <w:sz w:val="28"/>
          <w:szCs w:val="28"/>
          <w:lang w:eastAsia="en-US"/>
          <w14:textFill>
            <w14:solidFill>
              <w14:schemeClr w14:val="tx1"/>
            </w14:solidFill>
          </w14:textFill>
        </w:rPr>
        <w:t xml:space="preserve">我单位郑重声明：参加本次政府采购活动前 3 年内，我单位在经营活动中没有因违法经营受到刑事处罚或者责令停产停业、吊销许可证或者执照、较大数额罚款等行政处罚。</w:t>
      </w:r>
      <w:r/>
    </w:p>
    <w:p>
      <w:pPr>
        <w:ind w:left="0" w:firstLine="560"/>
        <w:keepLines w:val="0"/>
        <w:keepNext w:val="0"/>
        <w:pageBreakBefore w:val="0"/>
        <w:spacing w:line="500" w:lineRule="exact"/>
        <w:widowControl w:val="off"/>
        <w:rPr>
          <w:rFonts w:hint="eastAsia" w:ascii="宋体" w:hAnsi="宋体" w:eastAsia="宋体" w:cs="宋体"/>
          <w:bCs/>
          <w:color w:val="000000" w:themeColor="text1"/>
          <w:sz w:val="28"/>
          <w:szCs w:val="28"/>
          <w:lang w:eastAsia="en-US"/>
          <w14:textFill>
            <w14:solidFill>
              <w14:schemeClr w14:val="tx1"/>
            </w14:solidFill>
          </w14:textFill>
        </w:rPr>
      </w:pPr>
      <w:r>
        <w:rPr>
          <w:rFonts w:hint="eastAsia" w:ascii="宋体" w:hAnsi="宋体" w:eastAsia="宋体" w:cs="宋体"/>
          <w:bCs/>
          <w:color w:val="000000" w:themeColor="text1"/>
          <w:sz w:val="28"/>
          <w:szCs w:val="28"/>
          <w:lang w:eastAsia="en-US"/>
          <w14:textFill>
            <w14:solidFill>
              <w14:schemeClr w14:val="tx1"/>
            </w14:solidFill>
          </w14:textFill>
        </w:rPr>
        <w:t xml:space="preserve">我单位对上述声明的真实性负责。如有虚假，将依法承担相应责任。</w:t>
      </w:r>
      <w:r/>
    </w:p>
    <w:p>
      <w:pPr>
        <w:ind w:left="0" w:firstLine="0"/>
        <w:spacing w:line="460" w:lineRule="exact"/>
        <w:rPr>
          <w:rFonts w:hint="eastAsia" w:ascii="宋体" w:hAnsi="宋体" w:eastAsia="宋体" w:cs="宋体"/>
          <w:b/>
          <w:color w:val="000000" w:themeColor="text1"/>
          <w:sz w:val="24"/>
          <w:szCs w:val="21"/>
          <w14:textFill>
            <w14:solidFill>
              <w14:schemeClr w14:val="tx1"/>
            </w14:solidFill>
          </w14:textFill>
        </w:rPr>
      </w:pPr>
      <w:r>
        <w:rPr>
          <w:rFonts w:hint="eastAsia" w:ascii="宋体" w:hAnsi="宋体" w:eastAsia="宋体" w:cs="宋体"/>
          <w:b/>
          <w:color w:val="000000" w:themeColor="text1"/>
          <w:sz w:val="24"/>
          <w:szCs w:val="21"/>
          <w14:textFill>
            <w14:solidFill>
              <w14:schemeClr w14:val="tx1"/>
            </w14:solidFill>
          </w14:textFill>
        </w:rPr>
      </w:r>
      <w:r/>
    </w:p>
    <w:p>
      <w:pPr>
        <w:pStyle w:val="794"/>
        <w:ind w:left="0" w:firstLine="0"/>
        <w:jc w:val="righ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bCs/>
          <w:color w:val="000000" w:themeColor="text1"/>
          <w:sz w:val="28"/>
          <w:szCs w:val="28"/>
          <w:lang w:val="en-US" w:eastAsia="zh-CN"/>
          <w14:textFill>
            <w14:solidFill>
              <w14:schemeClr w14:val="tx1"/>
            </w14:solidFill>
          </w14:textFill>
        </w:rPr>
        <w:t xml:space="preserve">供应商</w:t>
      </w:r>
      <w:r>
        <w:rPr>
          <w:rFonts w:hint="eastAsia" w:ascii="宋体" w:hAnsi="宋体" w:eastAsia="宋体" w:cs="宋体"/>
          <w:bCs/>
          <w:color w:val="000000" w:themeColor="text1"/>
          <w:sz w:val="28"/>
          <w:szCs w:val="28"/>
          <w:lang w:eastAsia="en-US"/>
          <w14:textFill>
            <w14:solidFill>
              <w14:schemeClr w14:val="tx1"/>
            </w14:solidFill>
          </w14:textFill>
        </w:rPr>
        <w:t xml:space="preserve">：</w:t>
      </w:r>
      <w:r>
        <w:rPr>
          <w:rFonts w:hint="eastAsia" w:ascii="宋体" w:hAnsi="宋体" w:eastAsia="宋体" w:cs="宋体"/>
          <w:bCs/>
          <w:color w:val="000000" w:themeColor="text1"/>
          <w:sz w:val="28"/>
          <w:szCs w:val="28"/>
          <w:u w:val="single"/>
          <w:lang w:eastAsia="en-US"/>
          <w14:textFill>
            <w14:solidFill>
              <w14:schemeClr w14:val="tx1"/>
            </w14:solidFill>
          </w14:textFill>
        </w:rPr>
        <w:t xml:space="preserve"> </w:t>
      </w:r>
      <w:r>
        <w:rPr>
          <w:rFonts w:hint="eastAsia" w:ascii="宋体" w:hAnsi="宋体" w:eastAsia="宋体" w:cs="宋体"/>
          <w:bCs/>
          <w:color w:val="000000" w:themeColor="text1"/>
          <w:sz w:val="28"/>
          <w:szCs w:val="28"/>
          <w:u w:val="single"/>
          <w:lang w:val="en-US" w:eastAsia="zh-CN"/>
          <w14:textFill>
            <w14:solidFill>
              <w14:schemeClr w14:val="tx1"/>
            </w14:solidFill>
          </w14:textFill>
        </w:rPr>
        <w:t xml:space="preserve">      </w:t>
      </w:r>
      <w:r>
        <w:rPr>
          <w:rFonts w:hint="eastAsia" w:ascii="宋体" w:hAnsi="宋体" w:eastAsia="宋体" w:cs="宋体"/>
          <w:bCs/>
          <w:color w:val="000000" w:themeColor="text1"/>
          <w:sz w:val="28"/>
          <w:szCs w:val="28"/>
          <w:u w:val="single"/>
          <w:lang w:eastAsia="en-US"/>
          <w14:textFill>
            <w14:solidFill>
              <w14:schemeClr w14:val="tx1"/>
            </w14:solidFill>
          </w14:textFill>
        </w:rPr>
        <w:t xml:space="preserve">（</w:t>
      </w:r>
      <w:r>
        <w:rPr>
          <w:rFonts w:hint="eastAsia" w:ascii="宋体" w:hAnsi="宋体" w:eastAsia="宋体" w:cs="宋体"/>
          <w:color w:val="000000" w:themeColor="text1"/>
          <w:sz w:val="24"/>
          <w:szCs w:val="24"/>
          <w:u w:val="single"/>
          <w14:textFill>
            <w14:solidFill>
              <w14:schemeClr w14:val="tx1"/>
            </w14:solidFill>
          </w14:textFill>
        </w:rPr>
        <w:t xml:space="preserve">加盖CA电子公章</w:t>
      </w:r>
      <w:r>
        <w:rPr>
          <w:rFonts w:hint="eastAsia" w:ascii="宋体" w:hAnsi="宋体" w:eastAsia="宋体" w:cs="宋体"/>
          <w:bCs/>
          <w:color w:val="000000" w:themeColor="text1"/>
          <w:sz w:val="28"/>
          <w:szCs w:val="28"/>
          <w:u w:val="single"/>
          <w:lang w:eastAsia="en-US"/>
          <w14:textFill>
            <w14:solidFill>
              <w14:schemeClr w14:val="tx1"/>
            </w14:solidFill>
          </w14:textFill>
        </w:rPr>
        <w:t xml:space="preserve">）</w:t>
      </w:r>
      <w:r/>
    </w:p>
    <w:p>
      <w:pPr>
        <w:ind w:left="0" w:firstLine="0"/>
        <w:spacing w:line="460" w:lineRule="exact"/>
        <w:rPr>
          <w:rFonts w:hint="eastAsia" w:ascii="宋体" w:hAnsi="宋体" w:eastAsia="宋体" w:cs="宋体"/>
          <w:b/>
          <w:color w:val="000000" w:themeColor="text1"/>
          <w:sz w:val="24"/>
          <w:szCs w:val="21"/>
          <w14:textFill>
            <w14:solidFill>
              <w14:schemeClr w14:val="tx1"/>
            </w14:solidFill>
          </w14:textFill>
        </w:rPr>
      </w:pPr>
      <w:r>
        <w:rPr>
          <w:rFonts w:hint="eastAsia" w:ascii="宋体" w:hAnsi="宋体" w:eastAsia="宋体" w:cs="宋体"/>
          <w:b/>
          <w:color w:val="000000" w:themeColor="text1"/>
          <w:sz w:val="24"/>
          <w:szCs w:val="21"/>
          <w14:textFill>
            <w14:solidFill>
              <w14:schemeClr w14:val="tx1"/>
            </w14:solidFill>
          </w14:textFill>
        </w:rPr>
      </w:r>
      <w:r/>
    </w:p>
    <w:p>
      <w:pPr>
        <w:ind w:left="0" w:firstLine="0"/>
        <w:keepLines w:val="0"/>
        <w:keepNext/>
        <w:pageBreakBefore/>
        <w:spacing w:after="0" w:line="400" w:lineRule="exact"/>
        <w:widowControl/>
        <w:rPr>
          <w:rFonts w:hint="eastAsia" w:ascii="宋体" w:hAnsi="宋体" w:eastAsia="宋体" w:cs="宋体"/>
          <w:b/>
          <w:color w:val="000000" w:themeColor="text1"/>
          <w:sz w:val="24"/>
          <w:szCs w:val="21"/>
          <w14:textFill>
            <w14:solidFill>
              <w14:schemeClr w14:val="tx1"/>
            </w14:solidFill>
          </w14:textFill>
        </w:rPr>
      </w:pPr>
      <w:r>
        <w:rPr>
          <w:rFonts w:hint="eastAsia" w:ascii="宋体" w:hAnsi="宋体" w:eastAsia="宋体" w:cs="宋体"/>
          <w:b/>
          <w:color w:val="000000" w:themeColor="text1"/>
          <w:sz w:val="32"/>
          <w:szCs w:val="32"/>
          <w14:textFill>
            <w14:solidFill>
              <w14:schemeClr w14:val="tx1"/>
            </w14:solidFill>
          </w14:textFill>
        </w:rPr>
        <w:t xml:space="preserve">附件</w:t>
      </w:r>
      <w:r>
        <w:rPr>
          <w:rFonts w:hint="eastAsia" w:ascii="宋体" w:hAnsi="宋体" w:eastAsia="宋体" w:cs="宋体"/>
          <w:b/>
          <w:color w:val="000000" w:themeColor="text1"/>
          <w:sz w:val="32"/>
          <w:szCs w:val="32"/>
          <w:lang w:val="en-US" w:eastAsia="zh-CN"/>
          <w14:textFill>
            <w14:solidFill>
              <w14:schemeClr w14:val="tx1"/>
            </w14:solidFill>
          </w14:textFill>
        </w:rPr>
        <w:t xml:space="preserve">6</w:t>
      </w:r>
      <w:r>
        <w:rPr>
          <w:rFonts w:hint="eastAsia" w:ascii="宋体" w:hAnsi="宋体" w:eastAsia="宋体" w:cs="宋体"/>
          <w:b/>
          <w:color w:val="000000" w:themeColor="text1"/>
          <w:sz w:val="32"/>
          <w:szCs w:val="32"/>
          <w14:textFill>
            <w14:solidFill>
              <w14:schemeClr w14:val="tx1"/>
            </w14:solidFill>
          </w14:textFill>
        </w:rPr>
        <w:t xml:space="preserve">  </w:t>
      </w:r>
      <w:r>
        <w:rPr>
          <w:rFonts w:hint="eastAsia" w:ascii="宋体" w:hAnsi="宋体" w:eastAsia="宋体" w:cs="宋体"/>
          <w:b/>
          <w:color w:val="000000" w:themeColor="text1"/>
          <w:sz w:val="24"/>
          <w:szCs w:val="21"/>
          <w14:textFill>
            <w14:solidFill>
              <w14:schemeClr w14:val="tx1"/>
            </w14:solidFill>
          </w14:textFill>
        </w:rPr>
        <w:t xml:space="preserve">                       </w:t>
      </w:r>
      <w:r/>
    </w:p>
    <w:p>
      <w:pPr>
        <w:ind w:left="0" w:firstLine="0"/>
        <w:jc w:val="center"/>
        <w:keepLines w:val="0"/>
        <w:keepNext/>
        <w:pageBreakBefore w:val="0"/>
        <w:widowControl w:val="off"/>
        <w:rPr>
          <w:rFonts w:hint="eastAsia" w:ascii="宋体" w:hAnsi="宋体" w:eastAsia="宋体" w:cs="宋体"/>
          <w:b/>
          <w:color w:val="000000" w:themeColor="text1"/>
          <w:sz w:val="36"/>
          <w:szCs w:val="36"/>
          <w14:textFill>
            <w14:solidFill>
              <w14:schemeClr w14:val="tx1"/>
            </w14:solidFill>
          </w14:textFill>
        </w:rPr>
      </w:pPr>
      <w:r>
        <w:rPr>
          <w:rFonts w:hint="eastAsia" w:ascii="宋体" w:hAnsi="宋体" w:eastAsia="宋体" w:cs="宋体"/>
          <w:b/>
          <w:color w:val="000000" w:themeColor="text1"/>
          <w:sz w:val="36"/>
          <w:szCs w:val="36"/>
          <w14:textFill>
            <w14:solidFill>
              <w14:schemeClr w14:val="tx1"/>
            </w14:solidFill>
          </w14:textFill>
        </w:rPr>
        <w:t xml:space="preserve">法人授权书</w:t>
      </w:r>
      <w:r/>
    </w:p>
    <w:p>
      <w:pPr>
        <w:ind w:left="0" w:firstLine="480"/>
        <w:keepLines w:val="0"/>
        <w:keepNext w:val="0"/>
        <w:pageBreakBefore w:val="0"/>
        <w:spacing w:line="500" w:lineRule="exact"/>
        <w:widowControl/>
        <w:tabs>
          <w:tab w:val="left" w:pos="360" w:leader="none"/>
        </w:tabs>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本授权书声明：____________（</w:t>
      </w:r>
      <w:r>
        <w:rPr>
          <w:rFonts w:hint="eastAsia" w:ascii="宋体" w:hAnsi="宋体" w:eastAsia="宋体" w:cs="宋体"/>
          <w:color w:val="000000" w:themeColor="text1"/>
          <w:sz w:val="24"/>
          <w:szCs w:val="24"/>
          <w:lang w:val="en-US" w:eastAsia="zh-CN"/>
          <w14:textFill>
            <w14:solidFill>
              <w14:schemeClr w14:val="tx1"/>
            </w14:solidFill>
          </w14:textFill>
        </w:rPr>
        <w:t xml:space="preserve">供应商</w:t>
      </w:r>
      <w:r>
        <w:rPr>
          <w:rFonts w:hint="eastAsia" w:ascii="宋体" w:hAnsi="宋体" w:eastAsia="宋体" w:cs="宋体"/>
          <w:color w:val="000000" w:themeColor="text1"/>
          <w:sz w:val="24"/>
          <w:szCs w:val="24"/>
          <w14:textFill>
            <w14:solidFill>
              <w14:schemeClr w14:val="tx1"/>
            </w14:solidFill>
          </w14:textFill>
        </w:rPr>
        <w:t xml:space="preserve">名称）授权_____________（被授权人的姓名）为我方就</w:t>
      </w:r>
      <w:r>
        <w:rPr>
          <w:rFonts w:hint="eastAsia" w:ascii="宋体" w:hAnsi="宋体" w:eastAsia="宋体" w:cs="宋体"/>
          <w:color w:val="ff0000"/>
          <w:sz w:val="24"/>
          <w:szCs w:val="24"/>
          <w:u w:val="single"/>
          <w:lang w:val="en-US" w:eastAsia="zh-CN"/>
        </w:rPr>
        <w:t xml:space="preserve">  </w:t>
      </w:r>
      <w:r>
        <w:rPr>
          <w:rFonts w:hint="eastAsia" w:ascii="宋体" w:hAnsi="宋体" w:eastAsia="宋体" w:cs="宋体"/>
          <w:color w:val="ff0000"/>
          <w:sz w:val="24"/>
          <w:szCs w:val="24"/>
          <w:u w:val="single"/>
        </w:rPr>
        <w:t xml:space="preserve">（项目编号）</w:t>
      </w:r>
      <w:r>
        <w:rPr>
          <w:rFonts w:hint="eastAsia" w:ascii="宋体" w:hAnsi="宋体" w:eastAsia="宋体" w:cs="宋体"/>
          <w:color w:val="000000" w:themeColor="text1"/>
          <w:sz w:val="24"/>
          <w:szCs w:val="24"/>
          <w14:textFill>
            <w14:solidFill>
              <w14:schemeClr w14:val="tx1"/>
            </w14:solidFill>
          </w14:textFill>
        </w:rPr>
        <w:t xml:space="preserve">号</w:t>
      </w:r>
      <w:r>
        <w:rPr>
          <w:rFonts w:hint="eastAsia" w:ascii="宋体" w:hAnsi="宋体" w:eastAsia="宋体" w:cs="宋体"/>
          <w:color w:val="000000" w:themeColor="text1"/>
          <w:sz w:val="24"/>
          <w:szCs w:val="24"/>
          <w:u w:val="single"/>
          <w:lang w:val="en-US" w:eastAsia="zh-CN"/>
          <w14:textFill>
            <w14:solidFill>
              <w14:schemeClr w14:val="tx1"/>
            </w14:solidFill>
          </w14:textFill>
        </w:rPr>
        <w:t xml:space="preserve">  </w:t>
      </w:r>
      <w:r>
        <w:rPr>
          <w:rFonts w:hint="eastAsia" w:ascii="宋体" w:hAnsi="宋体" w:eastAsia="宋体" w:cs="宋体"/>
          <w:color w:val="ff0000"/>
          <w:sz w:val="24"/>
          <w:szCs w:val="24"/>
          <w:u w:val="single"/>
        </w:rPr>
        <w:t xml:space="preserve">（项目名称）</w:t>
      </w:r>
      <w:r>
        <w:rPr>
          <w:rFonts w:hint="eastAsia" w:ascii="宋体" w:hAnsi="宋体" w:eastAsia="宋体" w:cs="宋体"/>
          <w:color w:val="000000" w:themeColor="text1"/>
          <w:sz w:val="24"/>
          <w:szCs w:val="24"/>
          <w14:textFill>
            <w14:solidFill>
              <w14:schemeClr w14:val="tx1"/>
            </w14:solidFill>
          </w14:textFill>
        </w:rPr>
        <w:t xml:space="preserve">项目采购活动的合法代理人，以本单位名义全权处理一切与该项目采购有关的事务。</w:t>
      </w:r>
      <w:r/>
    </w:p>
    <w:p>
      <w:pPr>
        <w:ind w:left="0" w:firstLine="480"/>
        <w:keepLines w:val="0"/>
        <w:keepNext w:val="0"/>
        <w:pageBreakBefore w:val="0"/>
        <w:spacing w:line="500" w:lineRule="exact"/>
        <w:widowControl/>
        <w:tabs>
          <w:tab w:val="left" w:pos="360" w:leader="none"/>
        </w:tabs>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本授权书于______年____月____日起生效，特此声明。</w:t>
      </w:r>
      <w:r/>
    </w:p>
    <w:p>
      <w:pPr>
        <w:ind w:left="0" w:firstLine="480"/>
        <w:keepLines w:val="0"/>
        <w:keepNext w:val="0"/>
        <w:pageBreakBefore w:val="0"/>
        <w:spacing w:line="500" w:lineRule="exact"/>
        <w:widowControl/>
        <w:tabs>
          <w:tab w:val="left" w:pos="0" w:leader="none"/>
        </w:tabs>
        <w:rPr>
          <w:rFonts w:hint="eastAsia" w:ascii="宋体" w:hAnsi="宋体" w:eastAsia="宋体" w:cs="宋体"/>
          <w:color w:val="000000" w:themeColor="text1"/>
          <w:sz w:val="24"/>
          <w:szCs w:val="24"/>
          <w:u w:val="single"/>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被授权人身份证号码：</w:t>
      </w:r>
      <w:r>
        <w:rPr>
          <w:rFonts w:hint="eastAsia" w:ascii="宋体" w:hAnsi="宋体" w:eastAsia="宋体" w:cs="宋体"/>
          <w:color w:val="000000" w:themeColor="text1"/>
          <w:sz w:val="24"/>
          <w:szCs w:val="24"/>
          <w:u w:val="single"/>
          <w14:textFill>
            <w14:solidFill>
              <w14:schemeClr w14:val="tx1"/>
            </w14:solidFill>
          </w14:textFill>
        </w:rPr>
        <w:t xml:space="preserve">                         </w:t>
      </w:r>
      <w:r/>
    </w:p>
    <w:p>
      <w:pPr>
        <w:ind w:left="0" w:firstLine="480"/>
        <w:keepLines w:val="0"/>
        <w:keepNext w:val="0"/>
        <w:pageBreakBefore w:val="0"/>
        <w:spacing w:line="500" w:lineRule="exact"/>
        <w:widowControl/>
        <w:tabs>
          <w:tab w:val="left" w:pos="0" w:leader="none"/>
        </w:tabs>
        <w:rPr>
          <w:rFonts w:hint="eastAsia" w:ascii="宋体" w:hAnsi="宋体" w:eastAsia="宋体" w:cs="宋体"/>
          <w:color w:val="000000" w:themeColor="text1"/>
          <w:sz w:val="24"/>
          <w:szCs w:val="24"/>
          <w:u w:val="single"/>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被授权人联系电话：（手机）</w:t>
      </w:r>
      <w:r>
        <w:rPr>
          <w:rFonts w:hint="eastAsia" w:ascii="宋体" w:hAnsi="宋体" w:eastAsia="宋体" w:cs="宋体"/>
          <w:color w:val="000000" w:themeColor="text1"/>
          <w:sz w:val="24"/>
          <w:szCs w:val="24"/>
          <w:u w:val="single"/>
          <w14:textFill>
            <w14:solidFill>
              <w14:schemeClr w14:val="tx1"/>
            </w14:solidFill>
          </w14:textFill>
        </w:rPr>
        <w:t xml:space="preserve">                    </w:t>
      </w:r>
      <w:r/>
    </w:p>
    <w:p>
      <w:pPr>
        <w:ind w:left="0" w:firstLine="480"/>
        <w:keepLines w:val="0"/>
        <w:keepNext w:val="0"/>
        <w:pageBreakBefore w:val="0"/>
        <w:spacing w:line="500" w:lineRule="exact"/>
        <w:widowControl/>
        <w:tabs>
          <w:tab w:val="left" w:pos="0" w:leader="none"/>
        </w:tabs>
        <w:rPr>
          <w:rFonts w:hint="eastAsia" w:ascii="宋体" w:hAnsi="宋体" w:eastAsia="宋体" w:cs="宋体"/>
          <w:color w:val="000000" w:themeColor="text1"/>
          <w:sz w:val="24"/>
          <w:szCs w:val="24"/>
          <w:u w:val="single"/>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被授权人电子邮箱：</w:t>
      </w:r>
      <w:r>
        <w:rPr>
          <w:rFonts w:hint="eastAsia" w:ascii="宋体" w:hAnsi="宋体" w:eastAsia="宋体" w:cs="宋体"/>
          <w:color w:val="000000" w:themeColor="text1"/>
          <w:sz w:val="24"/>
          <w:szCs w:val="24"/>
          <w:u w:val="single"/>
          <w14:textFill>
            <w14:solidFill>
              <w14:schemeClr w14:val="tx1"/>
            </w14:solidFill>
          </w14:textFill>
        </w:rPr>
        <w:t xml:space="preserve">                </w:t>
      </w:r>
      <w:r/>
    </w:p>
    <w:p>
      <w:pPr>
        <w:ind w:left="0" w:firstLine="480"/>
        <w:keepLines w:val="0"/>
        <w:keepNext w:val="0"/>
        <w:pageBreakBefore w:val="0"/>
        <w:spacing w:line="500" w:lineRule="exact"/>
        <w:widowControl/>
        <w:tabs>
          <w:tab w:val="left" w:pos="0" w:leader="none"/>
        </w:tabs>
        <w:rPr>
          <w:rFonts w:hint="eastAsia" w:ascii="宋体" w:hAnsi="宋体" w:eastAsia="宋体" w:cs="宋体"/>
          <w:color w:val="000000" w:themeColor="text1"/>
          <w:sz w:val="24"/>
          <w:szCs w:val="24"/>
          <w:u w:val="single"/>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授权单位名称：</w:t>
      </w:r>
      <w:r>
        <w:rPr>
          <w:rFonts w:hint="eastAsia" w:ascii="宋体" w:hAnsi="宋体" w:eastAsia="宋体" w:cs="宋体"/>
          <w:color w:val="000000" w:themeColor="text1"/>
          <w:sz w:val="24"/>
          <w:szCs w:val="24"/>
          <w:u w:val="single"/>
          <w:lang w:val="en-US" w:eastAsia="zh-CN"/>
          <w14:textFill>
            <w14:solidFill>
              <w14:schemeClr w14:val="tx1"/>
            </w14:solidFill>
          </w14:textFill>
        </w:rPr>
        <w:t xml:space="preserve">    </w:t>
      </w:r>
      <w:r>
        <w:rPr>
          <w:rFonts w:hint="eastAsia" w:ascii="宋体" w:hAnsi="宋体" w:eastAsia="宋体" w:cs="宋体"/>
          <w:color w:val="000000" w:themeColor="text1"/>
          <w:sz w:val="24"/>
          <w:szCs w:val="24"/>
          <w:u w:val="single"/>
          <w14:textFill>
            <w14:solidFill>
              <w14:schemeClr w14:val="tx1"/>
            </w14:solidFill>
          </w14:textFill>
        </w:rPr>
        <w:t xml:space="preserve">（加盖CA电子公章）</w:t>
      </w:r>
      <w:r/>
    </w:p>
    <w:p>
      <w:pPr>
        <w:ind w:left="0" w:firstLine="480"/>
        <w:keepLines w:val="0"/>
        <w:keepNext w:val="0"/>
        <w:pageBreakBefore w:val="0"/>
        <w:spacing w:line="500" w:lineRule="exact"/>
        <w:widowControl/>
        <w:tabs>
          <w:tab w:val="left" w:pos="0" w:leader="none"/>
        </w:tabs>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联系电话：</w:t>
      </w:r>
      <w:r>
        <w:rPr>
          <w:rFonts w:hint="eastAsia" w:ascii="宋体" w:hAnsi="宋体" w:eastAsia="宋体" w:cs="宋体"/>
          <w:color w:val="000000" w:themeColor="text1"/>
          <w:sz w:val="24"/>
          <w:szCs w:val="24"/>
          <w:u w:val="single"/>
          <w:lang w:val="en-US" w:eastAsia="zh-CN"/>
          <w14:textFill>
            <w14:solidFill>
              <w14:schemeClr w14:val="tx1"/>
            </w14:solidFill>
          </w14:textFill>
        </w:rPr>
        <w:t xml:space="preserve">         </w:t>
      </w:r>
      <w:r>
        <w:rPr>
          <w:rFonts w:hint="eastAsia" w:ascii="宋体" w:hAnsi="宋体" w:eastAsia="宋体" w:cs="宋体"/>
          <w:color w:val="000000" w:themeColor="text1"/>
          <w:sz w:val="24"/>
          <w:szCs w:val="24"/>
          <w:u w:val="single"/>
          <w14:textFill>
            <w14:solidFill>
              <w14:schemeClr w14:val="tx1"/>
            </w14:solidFill>
          </w14:textFill>
        </w:rPr>
        <w:t xml:space="preserve">               </w:t>
      </w:r>
      <w:r>
        <w:rPr>
          <w:rFonts w:hint="eastAsia" w:ascii="宋体" w:hAnsi="宋体" w:eastAsia="宋体" w:cs="宋体"/>
          <w:color w:val="000000" w:themeColor="text1"/>
          <w:sz w:val="24"/>
          <w:szCs w:val="24"/>
          <w14:textFill>
            <w14:solidFill>
              <w14:schemeClr w14:val="tx1"/>
            </w14:solidFill>
          </w14:textFill>
        </w:rPr>
        <w:t xml:space="preserve">     </w:t>
      </w:r>
      <w:r/>
    </w:p>
    <w:p>
      <w:pPr>
        <w:ind w:left="0" w:firstLine="480"/>
        <w:keepLines w:val="0"/>
        <w:keepNext w:val="0"/>
        <w:pageBreakBefore w:val="0"/>
        <w:spacing w:line="500" w:lineRule="exact"/>
        <w:widowControl/>
        <w:tabs>
          <w:tab w:val="left" w:pos="0" w:leader="none"/>
        </w:tabs>
        <w:rPr>
          <w:rFonts w:hint="eastAsia" w:ascii="宋体" w:hAnsi="宋体" w:eastAsia="宋体" w:cs="宋体"/>
          <w:color w:val="000000" w:themeColor="text1"/>
          <w:sz w:val="24"/>
          <w:szCs w:val="24"/>
          <w:u w:val="single"/>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单位地址：</w:t>
      </w:r>
      <w:r>
        <w:rPr>
          <w:rFonts w:hint="eastAsia" w:ascii="宋体" w:hAnsi="宋体" w:eastAsia="宋体" w:cs="宋体"/>
          <w:color w:val="000000" w:themeColor="text1"/>
          <w:sz w:val="24"/>
          <w:szCs w:val="24"/>
          <w:u w:val="single"/>
          <w14:textFill>
            <w14:solidFill>
              <w14:schemeClr w14:val="tx1"/>
            </w14:solidFill>
          </w14:textFill>
        </w:rPr>
        <w:t xml:space="preserve">                                     </w:t>
      </w:r>
      <w:r/>
    </w:p>
    <w:p>
      <w:pPr>
        <w:ind w:left="0" w:firstLine="480"/>
        <w:keepLines w:val="0"/>
        <w:keepNext w:val="0"/>
        <w:pageBreakBefore w:val="0"/>
        <w:spacing w:line="500" w:lineRule="exact"/>
        <w:widowControl/>
        <w:tabs>
          <w:tab w:val="left" w:pos="0" w:leader="none"/>
        </w:tabs>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日期：</w:t>
      </w:r>
      <w:bookmarkStart w:id="291" w:name="_Hlt26955070"/>
      <w:r/>
      <w:bookmarkEnd w:id="291"/>
      <w:r/>
      <w:bookmarkStart w:id="292" w:name="_Hlt26671380"/>
      <w:r/>
      <w:bookmarkEnd w:id="292"/>
      <w:r/>
      <w:bookmarkStart w:id="293" w:name="_格式3__银行出具的资信证明"/>
      <w:r/>
      <w:bookmarkEnd w:id="293"/>
      <w:r>
        <w:rPr>
          <w:rFonts w:hint="eastAsia" w:ascii="宋体" w:hAnsi="宋体" w:eastAsia="宋体" w:cs="宋体"/>
          <w:color w:val="000000" w:themeColor="text1"/>
          <w:sz w:val="24"/>
          <w:szCs w:val="24"/>
          <w:u w:val="single"/>
          <w14:textFill>
            <w14:solidFill>
              <w14:schemeClr w14:val="tx1"/>
            </w14:solidFill>
          </w14:textFill>
        </w:rPr>
        <w:t xml:space="preserve">                                         </w:t>
      </w:r>
      <w:r/>
    </w:p>
    <w:p>
      <w:pPr>
        <w:ind w:firstLine="360"/>
        <w:spacing w:line="400" w:lineRule="exact"/>
        <w:rPr>
          <w:rFonts w:hint="eastAsia" w:ascii="宋体" w:hAnsi="宋体" w:eastAsia="宋体" w:cs="宋体"/>
          <w:color w:val="000000" w:themeColor="text1"/>
          <w:sz w:val="24"/>
          <w:szCs w:val="24"/>
          <w:highlight w:val="yellow"/>
          <w14:textFill>
            <w14:solidFill>
              <w14:schemeClr w14:val="tx1"/>
            </w14:solidFill>
          </w14:textFill>
        </w:rPr>
      </w:pPr>
      <w:r>
        <w:rPr>
          <w:rFonts w:hint="eastAsia" w:ascii="宋体" w:hAnsi="宋体" w:eastAsia="宋体" w:cs="宋体"/>
          <w:color w:val="000000" w:themeColor="text1"/>
          <w:sz w:val="24"/>
          <w:szCs w:val="24"/>
          <w:highlight w:val="yellow"/>
          <w14:textFill>
            <w14:solidFill>
              <w14:schemeClr w14:val="tx1"/>
            </w14:solidFill>
          </w14:textFill>
        </w:rPr>
      </w:r>
      <w:r/>
    </w:p>
    <w:p>
      <w:pPr>
        <w:ind w:firstLine="480"/>
        <w:keepLines w:val="0"/>
        <w:keepNext w:val="0"/>
        <w:pageBreakBefore w:val="0"/>
        <w:spacing w:after="200" w:line="440" w:lineRule="exact"/>
        <w:widowControl/>
        <w:tabs>
          <w:tab w:val="left" w:pos="0" w:leader="none"/>
        </w:tabs>
        <w:rPr>
          <w:rFonts w:hint="eastAsia" w:ascii="宋体" w:hAnsi="宋体" w:eastAsia="宋体" w:cs="宋体"/>
          <w:color w:val="000000" w:themeColor="text1"/>
          <w:sz w:val="24"/>
          <w:szCs w:val="24"/>
          <w:lang w:eastAsia="zh-CN"/>
          <w14:textFill>
            <w14:solidFill>
              <w14:schemeClr w14:val="tx1"/>
            </w14:solidFill>
          </w14:textFill>
        </w:rPr>
      </w:pPr>
      <w:r>
        <w:rPr>
          <w:rFonts w:hint="eastAsia" w:ascii="宋体" w:hAnsi="宋体" w:eastAsia="宋体" w:cs="宋体"/>
          <w:color w:val="000000" w:themeColor="text1"/>
          <w:sz w:val="24"/>
          <w:szCs w:val="24"/>
          <w:lang w:eastAsia="en-US"/>
          <w14:textFill>
            <w14:solidFill>
              <w14:schemeClr w14:val="tx1"/>
            </w14:solidFill>
          </w14:textFill>
        </w:rPr>
        <w:t xml:space="preserve">被授权人身份证</w:t>
      </w:r>
      <w:r>
        <w:rPr>
          <w:rFonts w:hint="eastAsia" w:ascii="宋体" w:hAnsi="宋体" w:eastAsia="宋体" w:cs="宋体"/>
          <w:color w:val="000000" w:themeColor="text1"/>
          <w:sz w:val="24"/>
          <w:szCs w:val="24"/>
          <w:lang w:val="en-US" w:eastAsia="zh-CN"/>
          <w14:textFill>
            <w14:solidFill>
              <w14:schemeClr w14:val="tx1"/>
            </w14:solidFill>
          </w14:textFill>
        </w:rPr>
        <w:t xml:space="preserve">原件</w:t>
      </w:r>
      <w:r/>
    </w:p>
    <w:tbl>
      <w:tblPr>
        <w:tblStyle w:val="795"/>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6675"/>
      </w:tblGrid>
      <w:tr>
        <w:trPr>
          <w:jc w:val="center"/>
          <w:trHeight w:val="1657"/>
        </w:trPr>
        <w:tc>
          <w:tcPr>
            <w:tcW w:w="6675" w:type="dxa"/>
            <w:textDirection w:val="lrTb"/>
            <w:noWrap w:val="false"/>
          </w:tcPr>
          <w:p>
            <w:pPr>
              <w:keepLines w:val="0"/>
              <w:keepNext w:val="0"/>
              <w:pageBreakBefore w:val="0"/>
              <w:spacing w:after="200" w:line="440" w:lineRule="exact"/>
              <w:widowControl/>
              <w:tabs>
                <w:tab w:val="left" w:pos="0" w:leader="none"/>
              </w:tabs>
              <w:rPr>
                <w:rFonts w:hint="default" w:ascii="宋体" w:hAnsi="宋体" w:eastAsia="宋体" w:cs="宋体"/>
                <w:color w:val="000000" w:themeColor="text1"/>
                <w:sz w:val="24"/>
                <w:szCs w:val="24"/>
                <w:vertAlign w:val="baseline"/>
                <w:lang w:val="en-US" w:eastAsia="zh-CN"/>
                <w14:textFill>
                  <w14:solidFill>
                    <w14:schemeClr w14:val="tx1"/>
                  </w14:solidFill>
                </w14:textFill>
              </w:rPr>
            </w:pPr>
            <w:r>
              <w:rPr>
                <w:rFonts w:hint="eastAsia" w:ascii="宋体" w:hAnsi="宋体" w:eastAsia="宋体" w:cs="宋体"/>
                <w:color w:val="000000" w:themeColor="text1"/>
                <w:sz w:val="24"/>
                <w:szCs w:val="24"/>
                <w:vertAlign w:val="baseline"/>
                <w:lang w:val="en-US" w:eastAsia="zh-CN"/>
                <w14:textFill>
                  <w14:solidFill>
                    <w14:schemeClr w14:val="tx1"/>
                  </w14:solidFill>
                </w14:textFill>
              </w:rPr>
              <w:t xml:space="preserve">正面</w:t>
            </w:r>
            <w:r/>
          </w:p>
        </w:tc>
      </w:tr>
      <w:tr>
        <w:trPr>
          <w:jc w:val="center"/>
          <w:trHeight w:val="1653"/>
        </w:trPr>
        <w:tc>
          <w:tcPr>
            <w:tcW w:w="6675" w:type="dxa"/>
            <w:textDirection w:val="lrTb"/>
            <w:noWrap w:val="false"/>
          </w:tcPr>
          <w:p>
            <w:pPr>
              <w:keepLines w:val="0"/>
              <w:keepNext w:val="0"/>
              <w:pageBreakBefore w:val="0"/>
              <w:spacing w:after="200" w:line="440" w:lineRule="exact"/>
              <w:widowControl/>
              <w:tabs>
                <w:tab w:val="left" w:pos="0" w:leader="none"/>
              </w:tabs>
              <w:rPr>
                <w:rFonts w:hint="eastAsia" w:ascii="宋体" w:hAnsi="宋体" w:eastAsia="宋体" w:cs="宋体"/>
                <w:color w:val="000000" w:themeColor="text1"/>
                <w:sz w:val="24"/>
                <w:szCs w:val="24"/>
                <w:vertAlign w:val="baseline"/>
                <w:lang w:val="en-US" w:eastAsia="zh-CN"/>
                <w14:textFill>
                  <w14:solidFill>
                    <w14:schemeClr w14:val="tx1"/>
                  </w14:solidFill>
                </w14:textFill>
              </w:rPr>
            </w:pPr>
            <w:r>
              <w:rPr>
                <w:rFonts w:hint="eastAsia" w:ascii="宋体" w:hAnsi="宋体" w:eastAsia="宋体" w:cs="宋体"/>
                <w:color w:val="000000" w:themeColor="text1"/>
                <w:sz w:val="24"/>
                <w:szCs w:val="24"/>
                <w:vertAlign w:val="baseline"/>
                <w:lang w:val="en-US" w:eastAsia="zh-CN"/>
                <w14:textFill>
                  <w14:solidFill>
                    <w14:schemeClr w14:val="tx1"/>
                  </w14:solidFill>
                </w14:textFill>
              </w:rPr>
              <w:t xml:space="preserve">反面</w:t>
            </w:r>
            <w:r/>
          </w:p>
        </w:tc>
      </w:tr>
    </w:tbl>
    <w:p>
      <w:pPr>
        <w:pStyle w:val="808"/>
        <w:ind w:left="0" w:firstLine="0"/>
        <w:rPr>
          <w:rFonts w:hint="eastAsia" w:ascii="宋体" w:hAnsi="宋体" w:eastAsia="宋体" w:cs="宋体"/>
          <w:bCs/>
          <w:color w:val="000000" w:themeColor="text1"/>
          <w:sz w:val="28"/>
          <w:szCs w:val="28"/>
          <w:u w:val="single"/>
          <w:lang w:eastAsia="en-US"/>
          <w14:textFill>
            <w14:solidFill>
              <w14:schemeClr w14:val="tx1"/>
            </w14:solidFill>
          </w14:textFill>
        </w:rPr>
      </w:pPr>
      <w:r>
        <w:rPr>
          <w:rFonts w:hint="eastAsia" w:ascii="宋体" w:hAnsi="宋体" w:eastAsia="宋体" w:cs="宋体"/>
          <w:bCs/>
          <w:color w:val="000000" w:themeColor="text1"/>
          <w:sz w:val="28"/>
          <w:szCs w:val="28"/>
          <w:u w:val="single"/>
          <w:lang w:eastAsia="en-US"/>
          <w14:textFill>
            <w14:solidFill>
              <w14:schemeClr w14:val="tx1"/>
            </w14:solidFill>
          </w14:textFill>
        </w:rPr>
      </w:r>
      <w:r/>
    </w:p>
    <w:p>
      <w:pPr>
        <w:ind w:left="0" w:firstLine="0"/>
        <w:jc w:val="both"/>
        <w:keepLines w:val="0"/>
        <w:keepNext/>
        <w:pageBreakBefore/>
        <w:spacing w:line="400" w:lineRule="exact"/>
        <w:widowControl w:val="off"/>
        <w:rPr>
          <w:rFonts w:hint="eastAsia" w:ascii="宋体" w:hAnsi="宋体" w:eastAsia="宋体" w:cs="宋体"/>
          <w:b/>
          <w:color w:val="000000" w:themeColor="text1"/>
          <w:sz w:val="32"/>
          <w:szCs w:val="32"/>
          <w:lang w:val="en-US" w:eastAsia="zh-CN"/>
          <w14:textFill>
            <w14:solidFill>
              <w14:schemeClr w14:val="tx1"/>
            </w14:solidFill>
          </w14:textFill>
        </w:rPr>
        <w:outlineLvl w:val="0"/>
      </w:pPr>
      <w:r/>
      <w:bookmarkStart w:id="294" w:name="_Toc31906"/>
      <w:r/>
      <w:bookmarkStart w:id="295" w:name="_Toc8821"/>
      <w:r/>
      <w:bookmarkStart w:id="296" w:name="_Toc23969"/>
      <w:r/>
      <w:bookmarkStart w:id="297" w:name="_Toc5505"/>
      <w:r>
        <w:rPr>
          <w:rFonts w:hint="eastAsia" w:ascii="宋体" w:hAnsi="宋体" w:eastAsia="宋体" w:cs="宋体"/>
          <w:b/>
          <w:color w:val="000000" w:themeColor="text1"/>
          <w:sz w:val="32"/>
          <w:szCs w:val="32"/>
          <w14:textFill>
            <w14:solidFill>
              <w14:schemeClr w14:val="tx1"/>
            </w14:solidFill>
          </w14:textFill>
        </w:rPr>
        <w:t xml:space="preserve">附件</w:t>
      </w:r>
      <w:r>
        <w:rPr>
          <w:rFonts w:hint="eastAsia" w:ascii="宋体" w:hAnsi="宋体" w:eastAsia="宋体" w:cs="宋体"/>
          <w:b/>
          <w:color w:val="000000" w:themeColor="text1"/>
          <w:sz w:val="32"/>
          <w:szCs w:val="32"/>
          <w:lang w:val="en-US" w:eastAsia="zh-CN"/>
          <w14:textFill>
            <w14:solidFill>
              <w14:schemeClr w14:val="tx1"/>
            </w14:solidFill>
          </w14:textFill>
        </w:rPr>
        <w:t xml:space="preserve">7</w:t>
      </w:r>
      <w:bookmarkEnd w:id="294"/>
      <w:r/>
      <w:r/>
    </w:p>
    <w:p>
      <w:pPr>
        <w:pStyle w:val="800"/>
        <w:ind w:left="0" w:firstLine="0"/>
        <w:jc w:val="center"/>
        <w:rPr>
          <w:rFonts w:hint="eastAsia" w:ascii="宋体" w:hAnsi="宋体" w:eastAsia="宋体" w:cs="宋体"/>
          <w:b/>
          <w:color w:val="000000" w:themeColor="text1"/>
          <w:sz w:val="32"/>
          <w:szCs w:val="32"/>
          <w:lang w:val="en-US" w:eastAsia="zh-CN" w:bidi="ar-SA"/>
          <w14:textFill>
            <w14:solidFill>
              <w14:schemeClr w14:val="tx1"/>
            </w14:solidFill>
          </w14:textFill>
        </w:rPr>
      </w:pPr>
      <w:r>
        <w:rPr>
          <w:rFonts w:hint="eastAsia" w:ascii="宋体" w:hAnsi="宋体" w:eastAsia="宋体" w:cs="宋体"/>
          <w:b/>
          <w:color w:val="000000" w:themeColor="text1"/>
          <w:sz w:val="32"/>
          <w:szCs w:val="32"/>
          <w:lang w:val="en-US" w:eastAsia="zh-CN" w:bidi="ar-SA"/>
          <w14:textFill>
            <w14:solidFill>
              <w14:schemeClr w14:val="tx1"/>
            </w14:solidFill>
          </w14:textFill>
        </w:rPr>
        <w:t xml:space="preserve">磋商响应函</w:t>
      </w:r>
      <w:r/>
    </w:p>
    <w:p>
      <w:pPr>
        <w:ind w:left="0" w:firstLine="0"/>
        <w:jc w:val="left"/>
        <w:keepLines w:val="0"/>
        <w:keepNext w:val="0"/>
        <w:pageBreakBefore w:val="0"/>
        <w:spacing w:after="100" w:line="440" w:lineRule="exact"/>
        <w:widowControl/>
        <w:rPr>
          <w:rFonts w:hint="eastAsia" w:ascii="宋体" w:hAnsi="宋体" w:eastAsia="宋体" w:cs="宋体"/>
          <w:b/>
          <w:bCs w:val="0"/>
          <w:color w:val="000000" w:themeColor="text1"/>
          <w:sz w:val="32"/>
          <w:szCs w:val="32"/>
          <w:lang w:eastAsia="zh-CN"/>
          <w14:textFill>
            <w14:solidFill>
              <w14:schemeClr w14:val="tx1"/>
            </w14:solidFill>
          </w14:textFill>
        </w:rPr>
      </w:pPr>
      <w:r>
        <w:rPr>
          <w:rFonts w:hint="eastAsia" w:ascii="宋体" w:hAnsi="宋体" w:eastAsia="宋体" w:cs="宋体"/>
          <w:color w:val="000000" w:themeColor="text1"/>
          <w:sz w:val="24"/>
          <w:szCs w:val="21"/>
          <w14:textFill>
            <w14:solidFill>
              <w14:schemeClr w14:val="tx1"/>
            </w14:solidFill>
          </w14:textFill>
        </w:rPr>
        <w:t xml:space="preserve">致：</w:t>
      </w:r>
      <w:r>
        <w:rPr>
          <w:rFonts w:hint="eastAsia" w:ascii="宋体" w:hAnsi="宋体" w:eastAsia="宋体" w:cs="宋体"/>
          <w:color w:val="000000" w:themeColor="text1"/>
          <w:sz w:val="24"/>
          <w:szCs w:val="21"/>
          <w:lang w:val="en-US" w:eastAsia="zh-CN"/>
          <w14:textFill>
            <w14:solidFill>
              <w14:schemeClr w14:val="tx1"/>
            </w14:solidFill>
          </w14:textFill>
        </w:rPr>
        <w:t xml:space="preserve">泰州中招投标代理有限公司</w:t>
      </w:r>
      <w:r/>
    </w:p>
    <w:p>
      <w:pPr>
        <w:ind w:left="0" w:firstLine="480"/>
        <w:jc w:val="left"/>
        <w:keepLines w:val="0"/>
        <w:keepNext w:val="0"/>
        <w:pageBreakBefore w:val="0"/>
        <w:spacing w:after="100" w:line="440" w:lineRule="exact"/>
        <w:widowControl/>
        <w:rPr>
          <w:rFonts w:hint="eastAsia" w:ascii="宋体" w:hAnsi="宋体" w:eastAsia="宋体" w:cs="宋体"/>
          <w:color w:val="000000" w:themeColor="text1"/>
          <w:sz w:val="24"/>
          <w:szCs w:val="21"/>
          <w14:textFill>
            <w14:solidFill>
              <w14:schemeClr w14:val="tx1"/>
            </w14:solidFill>
          </w14:textFill>
        </w:rPr>
      </w:pPr>
      <w:r>
        <w:rPr>
          <w:rFonts w:hint="eastAsia" w:ascii="宋体" w:hAnsi="宋体" w:eastAsia="宋体" w:cs="宋体"/>
          <w:color w:val="000000" w:themeColor="text1"/>
          <w:sz w:val="24"/>
          <w:szCs w:val="21"/>
          <w14:textFill>
            <w14:solidFill>
              <w14:schemeClr w14:val="tx1"/>
            </w14:solidFill>
          </w14:textFill>
        </w:rPr>
        <w:t xml:space="preserve">根据贵方的</w:t>
      </w:r>
      <w:r>
        <w:rPr>
          <w:rFonts w:hint="eastAsia" w:ascii="宋体" w:hAnsi="宋体" w:eastAsia="宋体" w:cs="宋体"/>
          <w:color w:val="ff0000"/>
          <w:sz w:val="24"/>
          <w:szCs w:val="24"/>
          <w:u w:val="single"/>
          <w:lang w:val="en-US" w:eastAsia="zh-CN"/>
        </w:rPr>
        <w:t xml:space="preserve">  </w:t>
      </w:r>
      <w:r>
        <w:rPr>
          <w:rFonts w:hint="eastAsia" w:ascii="宋体" w:hAnsi="宋体" w:eastAsia="宋体" w:cs="宋体"/>
          <w:color w:val="ff0000"/>
          <w:sz w:val="24"/>
          <w:szCs w:val="24"/>
          <w:u w:val="single"/>
        </w:rPr>
        <w:t xml:space="preserve">（项目编号）</w:t>
      </w:r>
      <w:r>
        <w:rPr>
          <w:rFonts w:hint="eastAsia" w:ascii="宋体" w:hAnsi="宋体" w:eastAsia="宋体" w:cs="宋体"/>
          <w:color w:val="000000" w:themeColor="text1"/>
          <w:sz w:val="24"/>
          <w:szCs w:val="24"/>
          <w14:textFill>
            <w14:solidFill>
              <w14:schemeClr w14:val="tx1"/>
            </w14:solidFill>
          </w14:textFill>
        </w:rPr>
        <w:t xml:space="preserve">号</w:t>
      </w:r>
      <w:r>
        <w:rPr>
          <w:rFonts w:hint="eastAsia" w:ascii="宋体" w:hAnsi="宋体" w:eastAsia="宋体" w:cs="宋体"/>
          <w:color w:val="000000" w:themeColor="text1"/>
          <w:sz w:val="24"/>
          <w:szCs w:val="24"/>
          <w:u w:val="single"/>
          <w:lang w:val="en-US" w:eastAsia="zh-CN"/>
          <w14:textFill>
            <w14:solidFill>
              <w14:schemeClr w14:val="tx1"/>
            </w14:solidFill>
          </w14:textFill>
        </w:rPr>
        <w:t xml:space="preserve">  </w:t>
      </w:r>
      <w:r>
        <w:rPr>
          <w:rFonts w:hint="eastAsia" w:ascii="宋体" w:hAnsi="宋体" w:eastAsia="宋体" w:cs="宋体"/>
          <w:color w:val="ff0000"/>
          <w:sz w:val="24"/>
          <w:szCs w:val="24"/>
          <w:u w:val="single"/>
        </w:rPr>
        <w:t xml:space="preserve">（项目名称）</w:t>
      </w:r>
      <w:r>
        <w:rPr>
          <w:rFonts w:hint="eastAsia" w:ascii="宋体" w:hAnsi="宋体" w:eastAsia="宋体" w:cs="宋体"/>
          <w:color w:val="000000" w:themeColor="text1"/>
          <w:sz w:val="24"/>
          <w:szCs w:val="21"/>
          <w14:textFill>
            <w14:solidFill>
              <w14:schemeClr w14:val="tx1"/>
            </w14:solidFill>
          </w14:textFill>
        </w:rPr>
        <w:t xml:space="preserve">磋商文件，正式授权下述签字人_______(姓名)代表我方_____________（</w:t>
      </w:r>
      <w:r>
        <w:rPr>
          <w:rFonts w:hint="eastAsia" w:ascii="宋体" w:hAnsi="宋体" w:eastAsia="宋体" w:cs="宋体"/>
          <w:color w:val="000000" w:themeColor="text1"/>
          <w:sz w:val="24"/>
          <w:szCs w:val="21"/>
          <w:lang w:val="en-US" w:eastAsia="zh-CN"/>
          <w14:textFill>
            <w14:solidFill>
              <w14:schemeClr w14:val="tx1"/>
            </w14:solidFill>
          </w14:textFill>
        </w:rPr>
        <w:t xml:space="preserve">供应商</w:t>
      </w:r>
      <w:r>
        <w:rPr>
          <w:rFonts w:hint="eastAsia" w:ascii="宋体" w:hAnsi="宋体" w:eastAsia="宋体" w:cs="宋体"/>
          <w:color w:val="000000" w:themeColor="text1"/>
          <w:sz w:val="24"/>
          <w:szCs w:val="21"/>
          <w14:textFill>
            <w14:solidFill>
              <w14:schemeClr w14:val="tx1"/>
            </w14:solidFill>
          </w14:textFill>
        </w:rPr>
        <w:t xml:space="preserve">的名称），全权处理本次项目</w:t>
      </w:r>
      <w:r>
        <w:rPr>
          <w:rFonts w:hint="eastAsia" w:ascii="宋体" w:hAnsi="宋体" w:eastAsia="宋体" w:cs="宋体"/>
          <w:color w:val="000000" w:themeColor="text1"/>
          <w:sz w:val="24"/>
          <w:szCs w:val="21"/>
          <w:lang w:val="en-US" w:eastAsia="zh-CN"/>
          <w14:textFill>
            <w14:solidFill>
              <w14:schemeClr w14:val="tx1"/>
            </w14:solidFill>
          </w14:textFill>
        </w:rPr>
        <w:t xml:space="preserve">磋商</w:t>
      </w:r>
      <w:r>
        <w:rPr>
          <w:rFonts w:hint="eastAsia" w:ascii="宋体" w:hAnsi="宋体" w:eastAsia="宋体" w:cs="宋体"/>
          <w:color w:val="000000" w:themeColor="text1"/>
          <w:sz w:val="24"/>
          <w:szCs w:val="21"/>
          <w14:textFill>
            <w14:solidFill>
              <w14:schemeClr w14:val="tx1"/>
            </w14:solidFill>
          </w14:textFill>
        </w:rPr>
        <w:t xml:space="preserve">的有关事宜。</w:t>
      </w:r>
      <w:r/>
    </w:p>
    <w:p>
      <w:pPr>
        <w:ind w:firstLine="480"/>
        <w:jc w:val="left"/>
        <w:keepLines w:val="0"/>
        <w:keepNext w:val="0"/>
        <w:pageBreakBefore w:val="0"/>
        <w:spacing w:after="100" w:line="380" w:lineRule="exact"/>
        <w:widowControl/>
        <w:rPr>
          <w:rFonts w:hint="eastAsia" w:ascii="宋体" w:hAnsi="宋体" w:eastAsia="宋体" w:cs="宋体"/>
          <w:color w:val="000000" w:themeColor="text1"/>
          <w:sz w:val="24"/>
          <w:szCs w:val="21"/>
          <w14:textFill>
            <w14:solidFill>
              <w14:schemeClr w14:val="tx1"/>
            </w14:solidFill>
          </w14:textFill>
        </w:rPr>
      </w:pPr>
      <w:r>
        <w:rPr>
          <w:rFonts w:hint="eastAsia" w:ascii="宋体" w:hAnsi="宋体" w:eastAsia="宋体" w:cs="宋体"/>
          <w:color w:val="000000" w:themeColor="text1"/>
          <w:sz w:val="24"/>
          <w:szCs w:val="21"/>
          <w14:textFill>
            <w14:solidFill>
              <w14:schemeClr w14:val="tx1"/>
            </w14:solidFill>
          </w14:textFill>
        </w:rPr>
        <w:t xml:space="preserve">据此函，__________签字人兹宣布同意如下：</w:t>
      </w:r>
      <w:r/>
    </w:p>
    <w:p>
      <w:pPr>
        <w:ind w:firstLine="480"/>
        <w:jc w:val="left"/>
        <w:keepLines w:val="0"/>
        <w:keepNext w:val="0"/>
        <w:pageBreakBefore w:val="0"/>
        <w:spacing w:after="100" w:line="380" w:lineRule="exact"/>
        <w:widowControl/>
        <w:rPr>
          <w:rFonts w:hint="eastAsia" w:ascii="宋体" w:hAnsi="宋体" w:eastAsia="宋体" w:cs="宋体"/>
          <w:color w:val="000000" w:themeColor="text1"/>
          <w:sz w:val="24"/>
          <w:szCs w:val="21"/>
          <w14:textFill>
            <w14:solidFill>
              <w14:schemeClr w14:val="tx1"/>
            </w14:solidFill>
          </w14:textFill>
        </w:rPr>
      </w:pPr>
      <w:r>
        <w:rPr>
          <w:rFonts w:hint="eastAsia" w:ascii="宋体" w:hAnsi="宋体" w:eastAsia="宋体" w:cs="宋体"/>
          <w:color w:val="000000" w:themeColor="text1"/>
          <w:sz w:val="24"/>
          <w:szCs w:val="21"/>
          <w14:textFill>
            <w14:solidFill>
              <w14:schemeClr w14:val="tx1"/>
            </w14:solidFill>
          </w14:textFill>
        </w:rPr>
        <w:t xml:space="preserve">1.按磋商文件规定的各项要求，向买方提供所需货物</w:t>
      </w:r>
      <w:r>
        <w:rPr>
          <w:rFonts w:hint="eastAsia" w:ascii="宋体" w:hAnsi="宋体" w:eastAsia="宋体" w:cs="宋体"/>
          <w:color w:val="000000" w:themeColor="text1"/>
          <w:sz w:val="24"/>
          <w:szCs w:val="21"/>
          <w:lang w:eastAsia="zh-CN"/>
          <w14:textFill>
            <w14:solidFill>
              <w14:schemeClr w14:val="tx1"/>
            </w14:solidFill>
          </w14:textFill>
        </w:rPr>
        <w:t xml:space="preserve">、</w:t>
      </w:r>
      <w:r>
        <w:rPr>
          <w:rFonts w:hint="eastAsia" w:ascii="宋体" w:hAnsi="宋体" w:eastAsia="宋体" w:cs="宋体"/>
          <w:color w:val="000000" w:themeColor="text1"/>
          <w:sz w:val="24"/>
          <w:szCs w:val="21"/>
          <w:lang w:val="en-US" w:eastAsia="zh-CN"/>
          <w14:textFill>
            <w14:solidFill>
              <w14:schemeClr w14:val="tx1"/>
            </w14:solidFill>
          </w14:textFill>
        </w:rPr>
        <w:t xml:space="preserve">服务</w:t>
      </w:r>
      <w:r>
        <w:rPr>
          <w:rFonts w:hint="eastAsia" w:ascii="宋体" w:hAnsi="宋体" w:eastAsia="宋体" w:cs="宋体"/>
          <w:color w:val="000000" w:themeColor="text1"/>
          <w:sz w:val="24"/>
          <w:szCs w:val="21"/>
          <w14:textFill>
            <w14:solidFill>
              <w14:schemeClr w14:val="tx1"/>
            </w14:solidFill>
          </w14:textFill>
        </w:rPr>
        <w:t xml:space="preserve">（包含与货物相关的服务）。</w:t>
      </w:r>
      <w:r/>
    </w:p>
    <w:p>
      <w:pPr>
        <w:ind w:firstLine="480"/>
        <w:jc w:val="left"/>
        <w:keepLines w:val="0"/>
        <w:keepNext w:val="0"/>
        <w:pageBreakBefore w:val="0"/>
        <w:spacing w:after="100" w:line="380" w:lineRule="exact"/>
        <w:widowControl/>
        <w:rPr>
          <w:rFonts w:hint="eastAsia" w:ascii="宋体" w:hAnsi="宋体" w:eastAsia="宋体" w:cs="宋体"/>
          <w:color w:val="000000" w:themeColor="text1"/>
          <w:sz w:val="24"/>
          <w:szCs w:val="21"/>
          <w14:textFill>
            <w14:solidFill>
              <w14:schemeClr w14:val="tx1"/>
            </w14:solidFill>
          </w14:textFill>
        </w:rPr>
      </w:pPr>
      <w:r>
        <w:rPr>
          <w:rFonts w:hint="eastAsia" w:ascii="宋体" w:hAnsi="宋体" w:eastAsia="宋体" w:cs="宋体"/>
          <w:color w:val="000000" w:themeColor="text1"/>
          <w:sz w:val="24"/>
          <w:szCs w:val="21"/>
          <w14:textFill>
            <w14:solidFill>
              <w14:schemeClr w14:val="tx1"/>
            </w14:solidFill>
          </w14:textFill>
        </w:rPr>
        <w:t xml:space="preserve">2.我们完全理解贵方不一定将合同授予最低报价的</w:t>
      </w:r>
      <w:r>
        <w:rPr>
          <w:rFonts w:hint="eastAsia" w:ascii="宋体" w:hAnsi="宋体" w:eastAsia="宋体" w:cs="宋体"/>
          <w:color w:val="000000" w:themeColor="text1"/>
          <w:sz w:val="24"/>
          <w:szCs w:val="21"/>
          <w:lang w:val="en-US" w:eastAsia="zh-CN"/>
          <w14:textFill>
            <w14:solidFill>
              <w14:schemeClr w14:val="tx1"/>
            </w14:solidFill>
          </w14:textFill>
        </w:rPr>
        <w:t xml:space="preserve">供应商</w:t>
      </w:r>
      <w:r>
        <w:rPr>
          <w:rFonts w:hint="eastAsia" w:ascii="宋体" w:hAnsi="宋体" w:eastAsia="宋体" w:cs="宋体"/>
          <w:color w:val="000000" w:themeColor="text1"/>
          <w:sz w:val="24"/>
          <w:szCs w:val="21"/>
          <w14:textFill>
            <w14:solidFill>
              <w14:schemeClr w14:val="tx1"/>
            </w14:solidFill>
          </w14:textFill>
        </w:rPr>
        <w:t xml:space="preserve">。</w:t>
      </w:r>
      <w:r/>
    </w:p>
    <w:p>
      <w:pPr>
        <w:ind w:firstLine="480"/>
        <w:jc w:val="left"/>
        <w:keepLines w:val="0"/>
        <w:keepNext w:val="0"/>
        <w:pageBreakBefore w:val="0"/>
        <w:spacing w:after="100" w:line="380" w:lineRule="exact"/>
        <w:widowControl/>
        <w:rPr>
          <w:rFonts w:hint="eastAsia" w:ascii="宋体" w:hAnsi="宋体" w:eastAsia="宋体" w:cs="宋体"/>
          <w:color w:val="000000" w:themeColor="text1"/>
          <w:sz w:val="24"/>
          <w:szCs w:val="21"/>
          <w14:textFill>
            <w14:solidFill>
              <w14:schemeClr w14:val="tx1"/>
            </w14:solidFill>
          </w14:textFill>
        </w:rPr>
      </w:pPr>
      <w:r>
        <w:rPr>
          <w:rFonts w:hint="eastAsia" w:ascii="宋体" w:hAnsi="宋体" w:eastAsia="宋体" w:cs="宋体"/>
          <w:color w:val="000000" w:themeColor="text1"/>
          <w:sz w:val="24"/>
          <w:szCs w:val="21"/>
          <w14:textFill>
            <w14:solidFill>
              <w14:schemeClr w14:val="tx1"/>
            </w14:solidFill>
          </w14:textFill>
        </w:rPr>
        <w:t xml:space="preserve">3.我们已详细审核全部</w:t>
      </w:r>
      <w:r>
        <w:rPr>
          <w:rFonts w:hint="eastAsia" w:ascii="宋体" w:hAnsi="宋体" w:eastAsia="宋体" w:cs="宋体"/>
          <w:color w:val="000000" w:themeColor="text1"/>
          <w:sz w:val="24"/>
          <w:szCs w:val="21"/>
          <w:lang w:val="en-US" w:eastAsia="zh-CN"/>
          <w14:textFill>
            <w14:solidFill>
              <w14:schemeClr w14:val="tx1"/>
            </w14:solidFill>
          </w14:textFill>
        </w:rPr>
        <w:t xml:space="preserve">磋商</w:t>
      </w:r>
      <w:r>
        <w:rPr>
          <w:rFonts w:hint="eastAsia" w:ascii="宋体" w:hAnsi="宋体" w:eastAsia="宋体" w:cs="宋体"/>
          <w:color w:val="000000" w:themeColor="text1"/>
          <w:sz w:val="24"/>
          <w:szCs w:val="21"/>
          <w14:textFill>
            <w14:solidFill>
              <w14:schemeClr w14:val="tx1"/>
            </w14:solidFill>
          </w14:textFill>
        </w:rPr>
        <w:t xml:space="preserve">文件及其有效补充文件，我们知道必须放弃提出含糊不清或误解问题的权利。</w:t>
      </w:r>
      <w:r/>
    </w:p>
    <w:p>
      <w:pPr>
        <w:ind w:firstLine="480"/>
        <w:jc w:val="left"/>
        <w:keepLines w:val="0"/>
        <w:keepNext w:val="0"/>
        <w:pageBreakBefore w:val="0"/>
        <w:spacing w:after="100" w:line="380" w:lineRule="exact"/>
        <w:widowControl/>
        <w:rPr>
          <w:rFonts w:hint="eastAsia" w:ascii="宋体" w:hAnsi="宋体" w:eastAsia="宋体" w:cs="宋体"/>
          <w:color w:val="000000" w:themeColor="text1"/>
          <w:sz w:val="24"/>
          <w:szCs w:val="21"/>
          <w14:textFill>
            <w14:solidFill>
              <w14:schemeClr w14:val="tx1"/>
            </w14:solidFill>
          </w14:textFill>
        </w:rPr>
      </w:pPr>
      <w:r>
        <w:rPr>
          <w:rFonts w:hint="eastAsia" w:ascii="宋体" w:hAnsi="宋体" w:eastAsia="宋体" w:cs="宋体"/>
          <w:color w:val="000000" w:themeColor="text1"/>
          <w:sz w:val="24"/>
          <w:szCs w:val="21"/>
          <w14:textFill>
            <w14:solidFill>
              <w14:schemeClr w14:val="tx1"/>
            </w14:solidFill>
          </w14:textFill>
        </w:rPr>
        <w:t xml:space="preserve">4.我们同意从规定的开标日期起遵循本投标文件，并在规定的</w:t>
      </w:r>
      <w:r>
        <w:rPr>
          <w:rFonts w:hint="eastAsia" w:ascii="宋体" w:hAnsi="宋体" w:eastAsia="宋体" w:cs="宋体"/>
          <w:color w:val="000000" w:themeColor="text1"/>
          <w:sz w:val="24"/>
          <w:szCs w:val="21"/>
          <w:lang w:val="en-US" w:eastAsia="zh-CN"/>
          <w14:textFill>
            <w14:solidFill>
              <w14:schemeClr w14:val="tx1"/>
            </w14:solidFill>
          </w14:textFill>
        </w:rPr>
        <w:t xml:space="preserve">磋商</w:t>
      </w:r>
      <w:r>
        <w:rPr>
          <w:rFonts w:hint="eastAsia" w:ascii="宋体" w:hAnsi="宋体" w:eastAsia="宋体" w:cs="宋体"/>
          <w:color w:val="000000" w:themeColor="text1"/>
          <w:sz w:val="24"/>
          <w:szCs w:val="21"/>
          <w14:textFill>
            <w14:solidFill>
              <w14:schemeClr w14:val="tx1"/>
            </w14:solidFill>
          </w14:textFill>
        </w:rPr>
        <w:t xml:space="preserve">有效期期满之前均具有约束力。</w:t>
      </w:r>
      <w:r/>
    </w:p>
    <w:p>
      <w:pPr>
        <w:ind w:firstLine="480"/>
        <w:jc w:val="left"/>
        <w:keepLines w:val="0"/>
        <w:keepNext w:val="0"/>
        <w:pageBreakBefore w:val="0"/>
        <w:spacing w:after="100" w:line="380" w:lineRule="exact"/>
        <w:widowControl/>
        <w:rPr>
          <w:rFonts w:hint="eastAsia" w:ascii="宋体" w:hAnsi="宋体" w:eastAsia="宋体" w:cs="宋体"/>
          <w:color w:val="000000" w:themeColor="text1"/>
          <w:sz w:val="24"/>
          <w:szCs w:val="21"/>
          <w14:textFill>
            <w14:solidFill>
              <w14:schemeClr w14:val="tx1"/>
            </w14:solidFill>
          </w14:textFill>
        </w:rPr>
      </w:pPr>
      <w:r>
        <w:rPr>
          <w:rFonts w:hint="eastAsia" w:ascii="宋体" w:hAnsi="宋体" w:eastAsia="宋体" w:cs="宋体"/>
          <w:color w:val="000000" w:themeColor="text1"/>
          <w:sz w:val="24"/>
          <w:szCs w:val="21"/>
          <w14:textFill>
            <w14:solidFill>
              <w14:schemeClr w14:val="tx1"/>
            </w14:solidFill>
          </w14:textFill>
        </w:rPr>
        <w:t xml:space="preserve">5.同意向贵方提供贵方可能另外要求的与</w:t>
      </w:r>
      <w:r>
        <w:rPr>
          <w:rFonts w:hint="eastAsia" w:ascii="宋体" w:hAnsi="宋体" w:eastAsia="宋体" w:cs="宋体"/>
          <w:color w:val="000000" w:themeColor="text1"/>
          <w:sz w:val="24"/>
          <w:szCs w:val="21"/>
          <w:lang w:val="en-US" w:eastAsia="zh-CN"/>
          <w14:textFill>
            <w14:solidFill>
              <w14:schemeClr w14:val="tx1"/>
            </w14:solidFill>
          </w14:textFill>
        </w:rPr>
        <w:t xml:space="preserve">磋商</w:t>
      </w:r>
      <w:r>
        <w:rPr>
          <w:rFonts w:hint="eastAsia" w:ascii="宋体" w:hAnsi="宋体" w:eastAsia="宋体" w:cs="宋体"/>
          <w:color w:val="000000" w:themeColor="text1"/>
          <w:sz w:val="24"/>
          <w:szCs w:val="21"/>
          <w14:textFill>
            <w14:solidFill>
              <w14:schemeClr w14:val="tx1"/>
            </w14:solidFill>
          </w14:textFill>
        </w:rPr>
        <w:t xml:space="preserve">有关的任何证据或资料，并保证我方已提供和将要提供的文件是真实的、准确的。</w:t>
      </w:r>
      <w:r/>
    </w:p>
    <w:p>
      <w:pPr>
        <w:ind w:firstLine="480"/>
        <w:jc w:val="left"/>
        <w:keepLines w:val="0"/>
        <w:keepNext w:val="0"/>
        <w:pageBreakBefore w:val="0"/>
        <w:spacing w:after="100" w:line="380" w:lineRule="exact"/>
        <w:widowControl/>
        <w:rPr>
          <w:rFonts w:hint="eastAsia" w:ascii="宋体" w:hAnsi="宋体" w:eastAsia="宋体" w:cs="宋体"/>
          <w:color w:val="000000" w:themeColor="text1"/>
          <w:sz w:val="24"/>
          <w:szCs w:val="21"/>
          <w14:textFill>
            <w14:solidFill>
              <w14:schemeClr w14:val="tx1"/>
            </w14:solidFill>
          </w14:textFill>
        </w:rPr>
      </w:pPr>
      <w:r>
        <w:rPr>
          <w:rFonts w:hint="eastAsia" w:ascii="宋体" w:hAnsi="宋体" w:eastAsia="宋体" w:cs="宋体"/>
          <w:color w:val="000000" w:themeColor="text1"/>
          <w:sz w:val="24"/>
          <w:szCs w:val="21"/>
          <w14:textFill>
            <w14:solidFill>
              <w14:schemeClr w14:val="tx1"/>
            </w14:solidFill>
          </w14:textFill>
        </w:rPr>
        <w:t xml:space="preserve">6.一旦我方</w:t>
      </w:r>
      <w:r>
        <w:rPr>
          <w:rFonts w:hint="eastAsia" w:ascii="宋体" w:hAnsi="宋体" w:eastAsia="宋体" w:cs="宋体"/>
          <w:color w:val="000000" w:themeColor="text1"/>
          <w:sz w:val="24"/>
          <w:szCs w:val="21"/>
          <w:lang w:val="en-US" w:eastAsia="zh-CN"/>
          <w14:textFill>
            <w14:solidFill>
              <w14:schemeClr w14:val="tx1"/>
            </w14:solidFill>
          </w14:textFill>
        </w:rPr>
        <w:t xml:space="preserve">成交</w:t>
      </w:r>
      <w:r>
        <w:rPr>
          <w:rFonts w:hint="eastAsia" w:ascii="宋体" w:hAnsi="宋体" w:eastAsia="宋体" w:cs="宋体"/>
          <w:color w:val="000000" w:themeColor="text1"/>
          <w:sz w:val="24"/>
          <w:szCs w:val="21"/>
          <w14:textFill>
            <w14:solidFill>
              <w14:schemeClr w14:val="tx1"/>
            </w14:solidFill>
          </w14:textFill>
        </w:rPr>
        <w:t xml:space="preserve">,我方将根据</w:t>
      </w:r>
      <w:r>
        <w:rPr>
          <w:rFonts w:hint="eastAsia" w:ascii="宋体" w:hAnsi="宋体" w:eastAsia="宋体" w:cs="宋体"/>
          <w:color w:val="000000" w:themeColor="text1"/>
          <w:sz w:val="24"/>
          <w:szCs w:val="21"/>
          <w:lang w:val="en-US" w:eastAsia="zh-CN"/>
          <w14:textFill>
            <w14:solidFill>
              <w14:schemeClr w14:val="tx1"/>
            </w14:solidFill>
          </w14:textFill>
        </w:rPr>
        <w:t xml:space="preserve">磋商</w:t>
      </w:r>
      <w:r>
        <w:rPr>
          <w:rFonts w:hint="eastAsia" w:ascii="宋体" w:hAnsi="宋体" w:eastAsia="宋体" w:cs="宋体"/>
          <w:color w:val="000000" w:themeColor="text1"/>
          <w:sz w:val="24"/>
          <w:szCs w:val="21"/>
          <w14:textFill>
            <w14:solidFill>
              <w14:schemeClr w14:val="tx1"/>
            </w14:solidFill>
          </w14:textFill>
        </w:rPr>
        <w:t xml:space="preserve">文件的规定，严格履行合同的责任和义务,并保证在</w:t>
      </w:r>
      <w:r>
        <w:rPr>
          <w:rFonts w:hint="eastAsia" w:ascii="宋体" w:hAnsi="宋体" w:eastAsia="宋体" w:cs="宋体"/>
          <w:color w:val="000000" w:themeColor="text1"/>
          <w:sz w:val="24"/>
          <w:szCs w:val="21"/>
          <w:lang w:val="en-US" w:eastAsia="zh-CN"/>
          <w14:textFill>
            <w14:solidFill>
              <w14:schemeClr w14:val="tx1"/>
            </w14:solidFill>
          </w14:textFill>
        </w:rPr>
        <w:t xml:space="preserve">磋商</w:t>
      </w:r>
      <w:r>
        <w:rPr>
          <w:rFonts w:hint="eastAsia" w:ascii="宋体" w:hAnsi="宋体" w:eastAsia="宋体" w:cs="宋体"/>
          <w:color w:val="000000" w:themeColor="text1"/>
          <w:sz w:val="24"/>
          <w:szCs w:val="21"/>
          <w14:textFill>
            <w14:solidFill>
              <w14:schemeClr w14:val="tx1"/>
            </w14:solidFill>
          </w14:textFill>
        </w:rPr>
        <w:t xml:space="preserve">文件规定的时间完成项目，交付买方验收、使用。</w:t>
      </w:r>
      <w:r/>
    </w:p>
    <w:p>
      <w:pPr>
        <w:ind w:firstLine="480"/>
        <w:jc w:val="left"/>
        <w:keepLines w:val="0"/>
        <w:keepNext w:val="0"/>
        <w:pageBreakBefore w:val="0"/>
        <w:spacing w:after="100" w:line="380" w:lineRule="exact"/>
        <w:widowControl/>
        <w:rPr>
          <w:rFonts w:hint="eastAsia" w:ascii="宋体" w:hAnsi="宋体" w:eastAsia="宋体" w:cs="宋体"/>
          <w:color w:val="000000" w:themeColor="text1"/>
          <w:sz w:val="24"/>
          <w:szCs w:val="21"/>
          <w14:textFill>
            <w14:solidFill>
              <w14:schemeClr w14:val="tx1"/>
            </w14:solidFill>
          </w14:textFill>
        </w:rPr>
      </w:pPr>
      <w:r>
        <w:rPr>
          <w:rFonts w:hint="eastAsia" w:ascii="宋体" w:hAnsi="宋体" w:eastAsia="宋体" w:cs="宋体"/>
          <w:color w:val="000000" w:themeColor="text1"/>
          <w:sz w:val="24"/>
          <w:szCs w:val="21"/>
          <w14:textFill>
            <w14:solidFill>
              <w14:schemeClr w14:val="tx1"/>
            </w14:solidFill>
          </w14:textFill>
        </w:rPr>
        <w:t xml:space="preserve">7.与本投标有关的正式通讯地址为：</w:t>
      </w:r>
      <w:r/>
    </w:p>
    <w:p>
      <w:pPr>
        <w:ind w:left="529" w:firstLine="21"/>
        <w:jc w:val="left"/>
        <w:keepLines w:val="0"/>
        <w:keepNext w:val="0"/>
        <w:pageBreakBefore w:val="0"/>
        <w:spacing w:line="360" w:lineRule="exact"/>
        <w:widowControl/>
        <w:rPr>
          <w:rFonts w:hint="eastAsia" w:ascii="宋体" w:hAnsi="宋体" w:eastAsia="宋体" w:cs="宋体"/>
          <w:color w:val="000000" w:themeColor="text1"/>
          <w:sz w:val="24"/>
          <w:szCs w:val="21"/>
          <w14:textFill>
            <w14:solidFill>
              <w14:schemeClr w14:val="tx1"/>
            </w14:solidFill>
          </w14:textFill>
        </w:rPr>
      </w:pPr>
      <w:r>
        <w:rPr>
          <w:rFonts w:hint="eastAsia" w:ascii="宋体" w:hAnsi="宋体" w:eastAsia="宋体" w:cs="宋体"/>
          <w:color w:val="000000" w:themeColor="text1"/>
          <w:sz w:val="24"/>
          <w:szCs w:val="21"/>
          <w14:textFill>
            <w14:solidFill>
              <w14:schemeClr w14:val="tx1"/>
            </w14:solidFill>
          </w14:textFill>
        </w:rPr>
        <w:t xml:space="preserve">地     址：</w:t>
      </w:r>
      <w:r/>
    </w:p>
    <w:p>
      <w:pPr>
        <w:ind w:left="529" w:firstLine="21"/>
        <w:jc w:val="left"/>
        <w:keepLines w:val="0"/>
        <w:keepNext w:val="0"/>
        <w:pageBreakBefore w:val="0"/>
        <w:spacing w:line="360" w:lineRule="exact"/>
        <w:widowControl/>
        <w:rPr>
          <w:rFonts w:hint="eastAsia" w:ascii="宋体" w:hAnsi="宋体" w:eastAsia="宋体" w:cs="宋体"/>
          <w:color w:val="000000" w:themeColor="text1"/>
          <w:sz w:val="24"/>
          <w:szCs w:val="21"/>
          <w14:textFill>
            <w14:solidFill>
              <w14:schemeClr w14:val="tx1"/>
            </w14:solidFill>
          </w14:textFill>
        </w:rPr>
      </w:pPr>
      <w:r>
        <w:rPr>
          <w:rFonts w:hint="eastAsia" w:ascii="宋体" w:hAnsi="宋体" w:eastAsia="宋体" w:cs="宋体"/>
          <w:color w:val="000000" w:themeColor="text1"/>
          <w:sz w:val="24"/>
          <w:szCs w:val="21"/>
          <w14:textFill>
            <w14:solidFill>
              <w14:schemeClr w14:val="tx1"/>
            </w14:solidFill>
          </w14:textFill>
        </w:rPr>
        <w:t xml:space="preserve">邮     编：</w:t>
      </w:r>
      <w:r/>
    </w:p>
    <w:p>
      <w:pPr>
        <w:ind w:left="529" w:firstLine="21"/>
        <w:jc w:val="left"/>
        <w:keepLines w:val="0"/>
        <w:keepNext w:val="0"/>
        <w:pageBreakBefore w:val="0"/>
        <w:spacing w:line="360" w:lineRule="exact"/>
        <w:widowControl/>
        <w:rPr>
          <w:rFonts w:hint="eastAsia" w:ascii="宋体" w:hAnsi="宋体" w:eastAsia="宋体" w:cs="宋体"/>
          <w:color w:val="000000" w:themeColor="text1"/>
          <w:sz w:val="24"/>
          <w:szCs w:val="21"/>
          <w14:textFill>
            <w14:solidFill>
              <w14:schemeClr w14:val="tx1"/>
            </w14:solidFill>
          </w14:textFill>
        </w:rPr>
      </w:pPr>
      <w:r>
        <w:rPr>
          <w:rFonts w:hint="eastAsia" w:ascii="宋体" w:hAnsi="宋体" w:eastAsia="宋体" w:cs="宋体"/>
          <w:color w:val="000000" w:themeColor="text1"/>
          <w:sz w:val="24"/>
          <w:szCs w:val="21"/>
          <w14:textFill>
            <w14:solidFill>
              <w14:schemeClr w14:val="tx1"/>
            </w14:solidFill>
          </w14:textFill>
        </w:rPr>
        <w:t xml:space="preserve">电     话：</w:t>
      </w:r>
      <w:r/>
    </w:p>
    <w:p>
      <w:pPr>
        <w:ind w:left="529" w:firstLine="21"/>
        <w:jc w:val="left"/>
        <w:keepLines w:val="0"/>
        <w:keepNext w:val="0"/>
        <w:pageBreakBefore w:val="0"/>
        <w:spacing w:line="360" w:lineRule="exact"/>
        <w:widowControl/>
        <w:rPr>
          <w:rFonts w:hint="eastAsia" w:ascii="宋体" w:hAnsi="宋体" w:eastAsia="宋体" w:cs="宋体"/>
          <w:color w:val="000000" w:themeColor="text1"/>
          <w:sz w:val="24"/>
          <w:szCs w:val="21"/>
          <w14:textFill>
            <w14:solidFill>
              <w14:schemeClr w14:val="tx1"/>
            </w14:solidFill>
          </w14:textFill>
        </w:rPr>
      </w:pPr>
      <w:r>
        <w:rPr>
          <w:rFonts w:hint="eastAsia" w:ascii="宋体" w:hAnsi="宋体" w:eastAsia="宋体" w:cs="宋体"/>
          <w:color w:val="000000" w:themeColor="text1"/>
          <w:sz w:val="24"/>
          <w:szCs w:val="21"/>
          <w14:textFill>
            <w14:solidFill>
              <w14:schemeClr w14:val="tx1"/>
            </w14:solidFill>
          </w14:textFill>
        </w:rPr>
        <w:t xml:space="preserve">传   </w:t>
      </w:r>
      <w:r>
        <w:rPr>
          <w:rFonts w:hint="eastAsia" w:ascii="宋体" w:hAnsi="宋体" w:eastAsia="宋体" w:cs="宋体"/>
          <w:color w:val="000000" w:themeColor="text1"/>
          <w:sz w:val="24"/>
          <w:szCs w:val="21"/>
          <w:lang w:val="en-US" w:eastAsia="zh-CN"/>
          <w14:textFill>
            <w14:solidFill>
              <w14:schemeClr w14:val="tx1"/>
            </w14:solidFill>
          </w14:textFill>
        </w:rPr>
        <w:t xml:space="preserve"> </w:t>
      </w:r>
      <w:r>
        <w:rPr>
          <w:rFonts w:hint="eastAsia" w:ascii="宋体" w:hAnsi="宋体" w:eastAsia="宋体" w:cs="宋体"/>
          <w:color w:val="000000" w:themeColor="text1"/>
          <w:sz w:val="24"/>
          <w:szCs w:val="21"/>
          <w14:textFill>
            <w14:solidFill>
              <w14:schemeClr w14:val="tx1"/>
            </w14:solidFill>
          </w14:textFill>
        </w:rPr>
        <w:t xml:space="preserve"> 真：</w:t>
      </w:r>
      <w:r/>
    </w:p>
    <w:p>
      <w:pPr>
        <w:ind w:left="529" w:firstLine="21"/>
        <w:jc w:val="left"/>
        <w:keepLines w:val="0"/>
        <w:keepNext w:val="0"/>
        <w:pageBreakBefore w:val="0"/>
        <w:spacing w:line="360" w:lineRule="exact"/>
        <w:widowControl/>
        <w:rPr>
          <w:rFonts w:hint="eastAsia" w:ascii="宋体" w:hAnsi="宋体" w:eastAsia="宋体" w:cs="宋体"/>
          <w:color w:val="000000" w:themeColor="text1"/>
          <w:sz w:val="24"/>
          <w:szCs w:val="21"/>
          <w14:textFill>
            <w14:solidFill>
              <w14:schemeClr w14:val="tx1"/>
            </w14:solidFill>
          </w14:textFill>
        </w:rPr>
      </w:pPr>
      <w:r>
        <w:rPr>
          <w:rFonts w:hint="eastAsia" w:ascii="宋体" w:hAnsi="宋体" w:eastAsia="宋体" w:cs="宋体"/>
          <w:color w:val="000000" w:themeColor="text1"/>
          <w:sz w:val="24"/>
          <w:szCs w:val="21"/>
          <w14:textFill>
            <w14:solidFill>
              <w14:schemeClr w14:val="tx1"/>
            </w14:solidFill>
          </w14:textFill>
        </w:rPr>
        <w:t xml:space="preserve">投标人开户行：</w:t>
      </w:r>
      <w:r/>
    </w:p>
    <w:p>
      <w:pPr>
        <w:ind w:left="529" w:firstLine="21"/>
        <w:jc w:val="left"/>
        <w:keepLines w:val="0"/>
        <w:keepNext w:val="0"/>
        <w:pageBreakBefore w:val="0"/>
        <w:spacing w:line="360" w:lineRule="exact"/>
        <w:widowControl/>
        <w:rPr>
          <w:rFonts w:hint="eastAsia" w:ascii="宋体" w:hAnsi="宋体" w:eastAsia="宋体" w:cs="宋体"/>
          <w:color w:val="000000" w:themeColor="text1"/>
          <w:sz w:val="24"/>
          <w:szCs w:val="21"/>
          <w14:textFill>
            <w14:solidFill>
              <w14:schemeClr w14:val="tx1"/>
            </w14:solidFill>
          </w14:textFill>
        </w:rPr>
      </w:pPr>
      <w:r>
        <w:rPr>
          <w:rFonts w:hint="eastAsia" w:ascii="宋体" w:hAnsi="宋体" w:eastAsia="宋体" w:cs="宋体"/>
          <w:color w:val="000000" w:themeColor="text1"/>
          <w:sz w:val="24"/>
          <w:szCs w:val="21"/>
          <w14:textFill>
            <w14:solidFill>
              <w14:schemeClr w14:val="tx1"/>
            </w14:solidFill>
          </w14:textFill>
        </w:rPr>
        <w:t xml:space="preserve">账     号： </w:t>
      </w:r>
      <w:r/>
    </w:p>
    <w:p>
      <w:pPr>
        <w:pStyle w:val="979"/>
        <w:ind w:right="565"/>
        <w:jc w:val="both"/>
        <w:keepLines w:val="0"/>
        <w:keepNext w:val="0"/>
        <w:pageBreakBefore w:val="0"/>
        <w:spacing w:after="100" w:line="360" w:lineRule="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r>
      <w:r/>
    </w:p>
    <w:p>
      <w:pPr>
        <w:pStyle w:val="979"/>
        <w:ind w:right="565"/>
        <w:jc w:val="right"/>
        <w:keepLines w:val="0"/>
        <w:keepNext w:val="0"/>
        <w:pageBreakBefore w:val="0"/>
        <w:spacing w:after="100" w:line="360" w:lineRule="auto"/>
        <w:rPr>
          <w:rFonts w:hint="eastAsia" w:ascii="宋体" w:hAnsi="宋体" w:eastAsia="宋体" w:cs="宋体"/>
          <w:color w:val="000000" w:themeColor="text1"/>
          <w:sz w:val="24"/>
          <w:szCs w:val="21"/>
          <w14:textFill>
            <w14:solidFill>
              <w14:schemeClr w14:val="tx1"/>
            </w14:solidFill>
          </w14:textFill>
        </w:rPr>
      </w:pPr>
      <w:r>
        <w:rPr>
          <w:rFonts w:hint="eastAsia" w:ascii="宋体" w:hAnsi="宋体" w:eastAsia="宋体" w:cs="宋体"/>
          <w:sz w:val="24"/>
          <w:szCs w:val="24"/>
          <w:lang w:val="en-US" w:eastAsia="zh-CN"/>
        </w:rPr>
        <w:t xml:space="preserve">供应商：</w:t>
      </w:r>
      <w:r>
        <w:rPr>
          <w:rFonts w:hint="eastAsia" w:ascii="宋体" w:hAnsi="宋体" w:eastAsia="宋体" w:cs="宋体"/>
          <w:sz w:val="24"/>
          <w:szCs w:val="24"/>
          <w:u w:val="single"/>
          <w:lang w:val="en-US" w:eastAsia="zh-CN"/>
        </w:rPr>
        <w:t xml:space="preserve">             </w:t>
      </w:r>
      <w:r>
        <w:rPr>
          <w:rFonts w:hint="eastAsia" w:ascii="宋体" w:hAnsi="宋体" w:eastAsia="宋体" w:cs="宋体"/>
          <w:sz w:val="24"/>
          <w:szCs w:val="24"/>
          <w:lang w:val="en-US" w:eastAsia="zh-CN"/>
        </w:rPr>
        <w:t xml:space="preserve">（</w:t>
      </w:r>
      <w:r>
        <w:rPr>
          <w:rFonts w:hint="eastAsia" w:ascii="宋体" w:hAnsi="宋体" w:eastAsia="宋体" w:cs="宋体"/>
          <w:color w:val="000000" w:themeColor="text1"/>
          <w:sz w:val="24"/>
          <w:szCs w:val="24"/>
          <w14:textFill>
            <w14:solidFill>
              <w14:schemeClr w14:val="tx1"/>
            </w14:solidFill>
          </w14:textFill>
        </w:rPr>
        <w:t xml:space="preserve">加盖CA电子公章</w:t>
      </w:r>
      <w:r>
        <w:rPr>
          <w:rFonts w:hint="eastAsia" w:ascii="宋体" w:hAnsi="宋体" w:eastAsia="宋体" w:cs="宋体"/>
          <w:sz w:val="24"/>
          <w:szCs w:val="24"/>
          <w:lang w:val="en-US" w:eastAsia="zh-CN"/>
        </w:rPr>
        <w:t xml:space="preserve">）</w:t>
      </w:r>
      <w:r/>
    </w:p>
    <w:p>
      <w:pPr>
        <w:pStyle w:val="800"/>
        <w:ind w:left="0" w:firstLine="0"/>
        <w:jc w:val="center"/>
        <w:rPr>
          <w:rFonts w:hint="eastAsia" w:ascii="宋体" w:hAnsi="宋体" w:eastAsia="宋体" w:cs="宋体"/>
          <w:b/>
          <w:color w:val="000000" w:themeColor="text1"/>
          <w:sz w:val="32"/>
          <w:szCs w:val="32"/>
          <w:lang w:val="en-US" w:eastAsia="zh-CN" w:bidi="ar-SA"/>
          <w14:textFill>
            <w14:solidFill>
              <w14:schemeClr w14:val="tx1"/>
            </w14:solidFill>
          </w14:textFill>
        </w:rPr>
      </w:pPr>
      <w:r>
        <w:rPr>
          <w:rFonts w:hint="eastAsia" w:ascii="宋体" w:hAnsi="宋体" w:eastAsia="宋体" w:cs="宋体"/>
          <w:color w:val="000000" w:themeColor="text1"/>
          <w:sz w:val="24"/>
          <w:szCs w:val="21"/>
          <w:lang w:val="en-US" w:eastAsia="zh-CN"/>
          <w14:textFill>
            <w14:solidFill>
              <w14:schemeClr w14:val="tx1"/>
            </w14:solidFill>
          </w14:textFill>
        </w:rPr>
        <w:t xml:space="preserve">       </w:t>
      </w:r>
      <w:r>
        <w:rPr>
          <w:rFonts w:hint="eastAsia" w:ascii="宋体" w:hAnsi="宋体" w:eastAsia="宋体" w:cs="宋体"/>
          <w:color w:val="000000" w:themeColor="text1"/>
          <w:sz w:val="24"/>
          <w:szCs w:val="21"/>
          <w14:textFill>
            <w14:solidFill>
              <w14:schemeClr w14:val="tx1"/>
            </w14:solidFill>
          </w14:textFill>
        </w:rPr>
        <w:t xml:space="preserve">日   期：________年____月____</w:t>
      </w:r>
      <w:r/>
    </w:p>
    <w:p>
      <w:pPr>
        <w:ind w:left="0" w:firstLine="0"/>
        <w:jc w:val="both"/>
        <w:keepLines w:val="0"/>
        <w:keepNext/>
        <w:pageBreakBefore/>
        <w:spacing w:line="400" w:lineRule="exact"/>
        <w:widowControl w:val="off"/>
        <w:rPr>
          <w:rFonts w:hint="eastAsia" w:ascii="宋体" w:hAnsi="宋体" w:eastAsia="宋体" w:cs="宋体"/>
          <w:b/>
          <w:color w:val="000000" w:themeColor="text1"/>
          <w:sz w:val="32"/>
          <w:szCs w:val="32"/>
          <w:lang w:val="en-US" w:eastAsia="zh-CN"/>
          <w14:textFill>
            <w14:solidFill>
              <w14:schemeClr w14:val="tx1"/>
            </w14:solidFill>
          </w14:textFill>
        </w:rPr>
        <w:outlineLvl w:val="0"/>
      </w:pPr>
      <w:r/>
      <w:bookmarkStart w:id="298" w:name="_Toc27806"/>
      <w:r>
        <w:rPr>
          <w:rFonts w:hint="eastAsia" w:ascii="宋体" w:hAnsi="宋体" w:eastAsia="宋体" w:cs="宋体"/>
          <w:b/>
          <w:color w:val="000000" w:themeColor="text1"/>
          <w:sz w:val="32"/>
          <w:szCs w:val="32"/>
          <w14:textFill>
            <w14:solidFill>
              <w14:schemeClr w14:val="tx1"/>
            </w14:solidFill>
          </w14:textFill>
        </w:rPr>
        <w:t xml:space="preserve">附件</w:t>
      </w:r>
      <w:r>
        <w:rPr>
          <w:rFonts w:hint="eastAsia" w:ascii="宋体" w:hAnsi="宋体" w:eastAsia="宋体" w:cs="宋体"/>
          <w:b/>
          <w:color w:val="000000" w:themeColor="text1"/>
          <w:sz w:val="32"/>
          <w:szCs w:val="32"/>
          <w:lang w:val="en-US" w:eastAsia="zh-CN"/>
          <w14:textFill>
            <w14:solidFill>
              <w14:schemeClr w14:val="tx1"/>
            </w14:solidFill>
          </w14:textFill>
        </w:rPr>
        <w:t xml:space="preserve">8</w:t>
      </w:r>
      <w:bookmarkEnd w:id="298"/>
      <w:r/>
      <w:r/>
    </w:p>
    <w:p>
      <w:pPr>
        <w:pStyle w:val="800"/>
        <w:ind w:left="0" w:firstLine="0"/>
        <w:jc w:val="center"/>
        <w:rPr>
          <w:rFonts w:hint="eastAsia" w:ascii="宋体" w:hAnsi="宋体" w:eastAsia="宋体" w:cs="宋体"/>
          <w:b/>
          <w:sz w:val="32"/>
          <w:szCs w:val="32"/>
        </w:rPr>
      </w:pPr>
      <w:r>
        <w:rPr>
          <w:rFonts w:hint="eastAsia" w:ascii="宋体" w:hAnsi="宋体" w:eastAsia="宋体" w:cs="宋体"/>
          <w:b/>
          <w:sz w:val="32"/>
          <w:szCs w:val="32"/>
        </w:rPr>
        <w:t xml:space="preserve">中小微企业声明函（服务类项目）</w:t>
      </w:r>
      <w:r/>
    </w:p>
    <w:p>
      <w:pPr>
        <w:ind w:left="0" w:firstLine="480"/>
        <w:jc w:val="left"/>
        <w:keepLines w:val="0"/>
        <w:keepNext w:val="0"/>
        <w:pageBreakBefore w:val="0"/>
        <w:spacing w:before="100" w:beforeAutospacing="0" w:after="100" w:afterAutospacing="0" w:line="460" w:lineRule="exact"/>
        <w:rPr>
          <w:rFonts w:hint="eastAsia" w:ascii="宋体" w:hAnsi="宋体" w:eastAsia="宋体" w:cs="宋体"/>
          <w:sz w:val="24"/>
          <w:szCs w:val="24"/>
        </w:rPr>
      </w:pPr>
      <w:r>
        <w:rPr>
          <w:rFonts w:hint="eastAsia" w:ascii="宋体" w:hAnsi="宋体" w:eastAsia="宋体" w:cs="宋体"/>
          <w:sz w:val="24"/>
          <w:szCs w:val="24"/>
        </w:rPr>
        <w:t xml:space="preserve">本公司（联合体）郑重声明，根据《政府采购促进中小企业发展管理办法》（财库[2020]46号）的规定，本公司（联合体）参加</w:t>
      </w:r>
      <w:r>
        <w:rPr>
          <w:rFonts w:hint="eastAsia" w:ascii="宋体" w:hAnsi="宋体" w:eastAsia="宋体" w:cs="宋体"/>
          <w:sz w:val="24"/>
          <w:szCs w:val="24"/>
          <w:u w:val="single"/>
          <w:lang w:val="en-US" w:eastAsia="zh-CN"/>
        </w:rPr>
        <w:t xml:space="preserve">       </w:t>
      </w:r>
      <w:r>
        <w:rPr>
          <w:rFonts w:hint="eastAsia" w:ascii="宋体" w:hAnsi="宋体" w:eastAsia="宋体" w:cs="宋体"/>
          <w:sz w:val="24"/>
          <w:szCs w:val="24"/>
        </w:rPr>
        <w:t xml:space="preserve">单位的</w:t>
      </w:r>
      <w:r>
        <w:rPr>
          <w:rFonts w:hint="eastAsia" w:ascii="宋体" w:hAnsi="宋体" w:eastAsia="宋体" w:cs="宋体"/>
          <w:sz w:val="24"/>
          <w:szCs w:val="24"/>
          <w:u w:val="single"/>
          <w:lang w:val="en-US" w:eastAsia="zh-CN"/>
        </w:rPr>
        <w:t xml:space="preserve">             </w:t>
      </w:r>
      <w:r>
        <w:rPr>
          <w:rFonts w:hint="eastAsia" w:ascii="宋体" w:hAnsi="宋体" w:eastAsia="宋体" w:cs="宋体"/>
          <w:spacing w:val="6"/>
          <w:sz w:val="24"/>
          <w:szCs w:val="24"/>
        </w:rPr>
        <w:t xml:space="preserve">项目</w:t>
      </w:r>
      <w:r>
        <w:rPr>
          <w:rFonts w:hint="eastAsia" w:ascii="宋体" w:hAnsi="宋体" w:eastAsia="宋体" w:cs="宋体"/>
          <w:sz w:val="24"/>
          <w:szCs w:val="24"/>
        </w:rPr>
        <w:t xml:space="preserve">采购活动，服务全部由符合政策要求的中小企业承接。相关企业（含联合体中的中小企业、签订分包意向协议的中小企业）的具体情况如下：</w:t>
      </w:r>
      <w:r/>
    </w:p>
    <w:p>
      <w:pPr>
        <w:ind w:left="0" w:firstLine="480"/>
        <w:jc w:val="left"/>
        <w:keepLines w:val="0"/>
        <w:keepNext w:val="0"/>
        <w:pageBreakBefore w:val="0"/>
        <w:spacing w:before="100" w:beforeAutospacing="0" w:after="100" w:afterAutospacing="0" w:line="460" w:lineRule="exact"/>
        <w:widowControl/>
        <w:rPr>
          <w:rFonts w:hint="eastAsia" w:ascii="宋体" w:hAnsi="宋体" w:eastAsia="宋体" w:cs="宋体"/>
          <w:sz w:val="24"/>
          <w:szCs w:val="24"/>
          <w:lang w:val="en-US" w:eastAsia="zh-CN"/>
        </w:rPr>
      </w:pPr>
      <w:r>
        <w:rPr>
          <w:rFonts w:hint="eastAsia" w:ascii="宋体" w:hAnsi="宋体" w:eastAsia="宋体" w:cs="宋体"/>
          <w:sz w:val="24"/>
          <w:szCs w:val="24"/>
          <w:u w:val="single"/>
        </w:rPr>
        <w:t xml:space="preserve">（标的名称） </w:t>
      </w:r>
      <w:r>
        <w:rPr>
          <w:rFonts w:hint="eastAsia" w:ascii="宋体" w:hAnsi="宋体" w:eastAsia="宋体" w:cs="宋体"/>
          <w:sz w:val="24"/>
          <w:szCs w:val="24"/>
        </w:rPr>
        <w:t xml:space="preserve">，属于</w:t>
      </w:r>
      <w:r>
        <w:rPr>
          <w:rFonts w:hint="eastAsia" w:ascii="宋体" w:hAnsi="宋体" w:eastAsia="宋体" w:cs="宋体"/>
          <w:sz w:val="24"/>
          <w:szCs w:val="24"/>
          <w:u w:val="single"/>
          <w:lang w:val="en-US" w:eastAsia="zh-CN"/>
        </w:rPr>
        <w:t xml:space="preserve">软件和信息技术服务</w:t>
      </w:r>
      <w:r>
        <w:rPr>
          <w:rFonts w:hint="eastAsia" w:ascii="宋体" w:hAnsi="宋体" w:eastAsia="宋体" w:cs="宋体"/>
          <w:sz w:val="24"/>
          <w:szCs w:val="24"/>
        </w:rPr>
        <w:t xml:space="preserve">行业；承接企业为</w:t>
      </w:r>
      <w:r>
        <w:rPr>
          <w:rFonts w:hint="eastAsia" w:ascii="宋体" w:hAnsi="宋体" w:eastAsia="宋体" w:cs="宋体"/>
          <w:sz w:val="24"/>
          <w:szCs w:val="24"/>
          <w:u w:val="single"/>
        </w:rPr>
        <w:t xml:space="preserve">（企业名称）</w:t>
      </w:r>
      <w:r>
        <w:rPr>
          <w:rFonts w:hint="eastAsia" w:ascii="宋体" w:hAnsi="宋体" w:eastAsia="宋体" w:cs="宋体"/>
          <w:sz w:val="24"/>
          <w:szCs w:val="24"/>
        </w:rPr>
        <w:t xml:space="preserve">，从业人员</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人，营业收入为</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万元，资产总额为</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万元，属于</w:t>
      </w:r>
      <w:r>
        <w:rPr>
          <w:rFonts w:hint="eastAsia" w:ascii="宋体" w:hAnsi="宋体" w:eastAsia="宋体" w:cs="宋体"/>
          <w:sz w:val="24"/>
          <w:szCs w:val="24"/>
          <w:u w:val="single"/>
        </w:rPr>
        <w:t xml:space="preserve">（</w:t>
      </w:r>
      <w:r>
        <w:rPr>
          <w:rFonts w:hint="eastAsia" w:ascii="宋体" w:hAnsi="宋体"/>
          <w:sz w:val="24"/>
          <w:szCs w:val="24"/>
          <w:u w:val="single"/>
          <w:lang w:eastAsia="zh-CN"/>
        </w:rPr>
        <w:t xml:space="preserve">□</w:t>
      </w:r>
      <w:r>
        <w:rPr>
          <w:rFonts w:hint="eastAsia" w:ascii="宋体" w:hAnsi="宋体" w:eastAsia="宋体" w:cs="宋体"/>
          <w:b/>
          <w:sz w:val="24"/>
          <w:szCs w:val="24"/>
          <w:u w:val="single"/>
        </w:rPr>
        <w:t xml:space="preserve">中型企业、</w:t>
      </w:r>
      <w:r>
        <w:rPr>
          <w:rFonts w:hint="eastAsia" w:ascii="宋体" w:hAnsi="宋体"/>
          <w:sz w:val="24"/>
          <w:szCs w:val="24"/>
          <w:u w:val="single"/>
        </w:rPr>
        <w:t xml:space="preserve">□</w:t>
      </w:r>
      <w:r>
        <w:rPr>
          <w:rFonts w:hint="eastAsia" w:ascii="宋体" w:hAnsi="宋体" w:eastAsia="宋体" w:cs="宋体"/>
          <w:b/>
          <w:sz w:val="24"/>
          <w:szCs w:val="24"/>
          <w:u w:val="single"/>
        </w:rPr>
        <w:t xml:space="preserve">小型企业、</w:t>
      </w:r>
      <w:r>
        <w:rPr>
          <w:rFonts w:hint="eastAsia" w:ascii="宋体" w:hAnsi="宋体"/>
          <w:sz w:val="24"/>
          <w:szCs w:val="24"/>
          <w:u w:val="single"/>
        </w:rPr>
        <w:t xml:space="preserve">□</w:t>
      </w:r>
      <w:r>
        <w:rPr>
          <w:rFonts w:hint="eastAsia" w:ascii="宋体" w:hAnsi="宋体" w:eastAsia="宋体" w:cs="宋体"/>
          <w:b/>
          <w:sz w:val="24"/>
          <w:szCs w:val="24"/>
          <w:u w:val="single"/>
        </w:rPr>
        <w:t xml:space="preserve">微型企业</w:t>
      </w:r>
      <w:r>
        <w:rPr>
          <w:rFonts w:hint="eastAsia" w:ascii="宋体" w:hAnsi="宋体" w:eastAsia="宋体" w:cs="宋体"/>
          <w:sz w:val="24"/>
          <w:szCs w:val="24"/>
          <w:u w:val="single"/>
        </w:rPr>
        <w:t xml:space="preserve">）</w:t>
      </w:r>
      <w:r>
        <w:rPr>
          <w:rFonts w:hint="eastAsia" w:ascii="宋体" w:hAnsi="宋体" w:eastAsia="宋体" w:cs="宋体"/>
          <w:sz w:val="24"/>
          <w:szCs w:val="24"/>
        </w:rPr>
        <w:t xml:space="preserve">；</w:t>
      </w:r>
      <w:r/>
    </w:p>
    <w:p>
      <w:pPr>
        <w:ind w:left="0" w:firstLine="480"/>
        <w:jc w:val="left"/>
        <w:keepLines w:val="0"/>
        <w:keepNext w:val="0"/>
        <w:pageBreakBefore w:val="0"/>
        <w:spacing w:before="100" w:beforeAutospacing="0" w:after="100" w:afterAutospacing="0" w:line="460" w:lineRule="exact"/>
        <w:rPr>
          <w:rFonts w:hint="eastAsia" w:ascii="宋体" w:hAnsi="宋体" w:eastAsia="宋体" w:cs="宋体"/>
          <w:sz w:val="24"/>
          <w:szCs w:val="24"/>
        </w:rPr>
      </w:pPr>
      <w:r>
        <w:rPr>
          <w:rFonts w:hint="eastAsia" w:ascii="宋体" w:hAnsi="宋体" w:eastAsia="宋体" w:cs="宋体"/>
          <w:sz w:val="24"/>
          <w:szCs w:val="24"/>
        </w:rPr>
        <w:t xml:space="preserve">以上企业，不属于大企业的分值机构，不存在控股股东为大企业的情况，也不存在与大企业的负责人为同一人的情况。</w:t>
      </w:r>
      <w:r/>
    </w:p>
    <w:p>
      <w:pPr>
        <w:ind w:left="0" w:firstLine="480"/>
        <w:jc w:val="left"/>
        <w:keepLines w:val="0"/>
        <w:keepNext w:val="0"/>
        <w:pageBreakBefore w:val="0"/>
        <w:spacing w:before="100" w:beforeAutospacing="0" w:after="100" w:afterAutospacing="0" w:line="460" w:lineRule="exact"/>
        <w:rPr>
          <w:rFonts w:hint="eastAsia" w:ascii="仿宋" w:hAnsi="仿宋" w:eastAsia="仿宋" w:cs="仿宋"/>
          <w:sz w:val="24"/>
          <w:szCs w:val="24"/>
        </w:rPr>
      </w:pPr>
      <w:r>
        <w:rPr>
          <w:rFonts w:hint="eastAsia" w:ascii="宋体" w:hAnsi="宋体" w:eastAsia="宋体" w:cs="宋体"/>
          <w:sz w:val="24"/>
          <w:szCs w:val="24"/>
        </w:rPr>
        <w:t xml:space="preserve">本企业对上述声明内容的真实性负责。如有虚假，将依法承担相应责任。</w:t>
      </w:r>
      <w:r/>
    </w:p>
    <w:p>
      <w:pPr>
        <w:ind w:left="0" w:firstLine="0"/>
        <w:jc w:val="center"/>
        <w:spacing w:line="360" w:lineRule="auto"/>
        <w:rPr>
          <w:rFonts w:hint="eastAsia" w:ascii="仿宋" w:hAnsi="仿宋" w:eastAsia="仿宋" w:cs="仿宋"/>
          <w:bCs/>
          <w:sz w:val="24"/>
          <w:szCs w:val="24"/>
          <w:lang w:val="en-US" w:eastAsia="zh-CN"/>
        </w:rPr>
      </w:pPr>
      <w:r>
        <w:rPr>
          <w:rFonts w:hint="eastAsia" w:ascii="仿宋" w:hAnsi="仿宋" w:eastAsia="仿宋" w:cs="仿宋"/>
          <w:bCs/>
          <w:sz w:val="24"/>
          <w:szCs w:val="24"/>
        </w:rPr>
        <w:t xml:space="preserve"> </w:t>
      </w:r>
      <w:r>
        <w:rPr>
          <w:rFonts w:hint="eastAsia" w:ascii="仿宋" w:hAnsi="仿宋" w:eastAsia="仿宋" w:cs="仿宋"/>
          <w:bCs/>
          <w:sz w:val="24"/>
          <w:szCs w:val="24"/>
          <w:lang w:val="en-US" w:eastAsia="zh-CN"/>
        </w:rPr>
        <w:t xml:space="preserve">       </w:t>
      </w:r>
      <w:r/>
    </w:p>
    <w:p>
      <w:pPr>
        <w:ind w:left="0" w:firstLine="0"/>
        <w:jc w:val="center"/>
        <w:spacing w:line="360" w:lineRule="auto"/>
        <w:rPr>
          <w:rFonts w:hint="eastAsia" w:ascii="宋体" w:hAnsi="宋体" w:eastAsia="宋体" w:cs="宋体"/>
          <w:bCs/>
          <w:sz w:val="24"/>
          <w:szCs w:val="24"/>
          <w:u w:val="single"/>
          <w:lang w:val="en-US" w:eastAsia="zh-CN"/>
        </w:rPr>
      </w:pPr>
      <w:r>
        <w:rPr>
          <w:rFonts w:hint="eastAsia" w:ascii="仿宋" w:hAnsi="仿宋" w:cs="仿宋"/>
          <w:bCs/>
          <w:sz w:val="24"/>
          <w:szCs w:val="24"/>
          <w:lang w:val="en-US" w:eastAsia="zh-CN"/>
        </w:rPr>
        <w:t xml:space="preserve">         </w:t>
      </w:r>
      <w:r>
        <w:rPr>
          <w:rFonts w:hint="eastAsia" w:ascii="宋体" w:hAnsi="宋体" w:eastAsia="宋体" w:cs="宋体"/>
          <w:bCs/>
          <w:sz w:val="24"/>
          <w:szCs w:val="24"/>
          <w:lang w:val="en-US" w:eastAsia="zh-CN"/>
        </w:rPr>
        <w:t xml:space="preserve"> 企业名称（加盖CA电子公章）</w:t>
      </w:r>
      <w:r>
        <w:rPr>
          <w:rFonts w:hint="eastAsia" w:ascii="宋体" w:hAnsi="宋体" w:eastAsia="宋体" w:cs="宋体"/>
          <w:bCs/>
          <w:sz w:val="24"/>
          <w:szCs w:val="24"/>
        </w:rPr>
        <w:t xml:space="preserve">：</w:t>
      </w:r>
      <w:r>
        <w:rPr>
          <w:rFonts w:hint="eastAsia" w:ascii="宋体" w:hAnsi="宋体" w:eastAsia="宋体" w:cs="宋体"/>
          <w:bCs/>
          <w:sz w:val="24"/>
          <w:szCs w:val="24"/>
          <w:u w:val="single"/>
          <w:lang w:val="en-US" w:eastAsia="zh-CN"/>
        </w:rPr>
        <w:t xml:space="preserve">      </w:t>
      </w:r>
      <w:r/>
    </w:p>
    <w:p>
      <w:pPr>
        <w:ind w:left="0" w:firstLine="0"/>
        <w:jc w:val="center"/>
        <w:spacing w:line="360" w:lineRule="auto"/>
        <w:rPr>
          <w:rFonts w:hint="eastAsia" w:ascii="宋体" w:hAnsi="宋体" w:eastAsia="宋体" w:cs="宋体"/>
          <w:bCs/>
          <w:sz w:val="24"/>
          <w:szCs w:val="24"/>
        </w:rPr>
      </w:pPr>
      <w:r>
        <w:rPr>
          <w:rFonts w:hint="eastAsia" w:ascii="宋体" w:hAnsi="宋体" w:eastAsia="宋体" w:cs="宋体"/>
          <w:bCs/>
          <w:sz w:val="24"/>
          <w:szCs w:val="24"/>
        </w:rPr>
        <w:t xml:space="preserve">日  期：</w:t>
      </w:r>
      <w:r/>
    </w:p>
    <w:p>
      <w:pPr>
        <w:pStyle w:val="772"/>
        <w:ind w:left="0" w:firstLine="0"/>
        <w:keepLines w:val="0"/>
        <w:keepNext w:val="0"/>
        <w:pageBreakBefore w:val="0"/>
        <w:spacing w:line="500" w:lineRule="exact"/>
        <w:widowControl w:val="off"/>
        <w:rPr>
          <w:rFonts w:hint="eastAsia" w:ascii="仿宋" w:hAnsi="仿宋" w:eastAsia="仿宋" w:cs="仿宋"/>
          <w:color w:val="ff0000"/>
          <w:sz w:val="24"/>
          <w:szCs w:val="24"/>
        </w:rPr>
      </w:pPr>
      <w:r>
        <w:rPr>
          <w:rFonts w:hint="eastAsia" w:ascii="仿宋" w:hAnsi="仿宋" w:eastAsia="仿宋" w:cs="仿宋"/>
          <w:color w:val="ff0000"/>
          <w:sz w:val="24"/>
          <w:szCs w:val="24"/>
        </w:rPr>
      </w:r>
      <w:r/>
    </w:p>
    <w:p>
      <w:pPr>
        <w:pStyle w:val="772"/>
        <w:ind w:left="0" w:firstLine="0"/>
        <w:keepLines w:val="0"/>
        <w:keepNext w:val="0"/>
        <w:pageBreakBefore w:val="0"/>
        <w:spacing w:line="500" w:lineRule="exact"/>
        <w:widowControl w:val="off"/>
        <w:rPr>
          <w:rFonts w:hint="eastAsia" w:ascii="宋体" w:hAnsi="宋体" w:eastAsia="宋体" w:cs="宋体"/>
          <w:color w:val="ff0000"/>
          <w:sz w:val="24"/>
          <w:szCs w:val="24"/>
        </w:rPr>
      </w:pPr>
      <w:r>
        <w:rPr>
          <w:rFonts w:hint="eastAsia" w:ascii="宋体" w:hAnsi="宋体" w:eastAsia="宋体" w:cs="宋体"/>
          <w:color w:val="ff0000"/>
          <w:sz w:val="24"/>
          <w:szCs w:val="24"/>
        </w:rPr>
        <w:t xml:space="preserve">本项目采购属于</w:t>
      </w:r>
      <w:r>
        <w:rPr>
          <w:rFonts w:hint="eastAsia" w:ascii="宋体" w:hAnsi="宋体" w:eastAsia="宋体" w:cs="宋体"/>
          <w:color w:val="ff0000"/>
          <w:sz w:val="24"/>
          <w:szCs w:val="24"/>
          <w:u w:val="none"/>
          <w:lang w:val="en-US" w:eastAsia="zh-CN"/>
        </w:rPr>
        <w:t xml:space="preserve">：软件和信息技术服务</w:t>
      </w:r>
      <w:r>
        <w:rPr>
          <w:rFonts w:hint="eastAsia" w:ascii="宋体" w:hAnsi="宋体" w:eastAsia="宋体" w:cs="宋体"/>
          <w:b/>
          <w:bCs/>
          <w:color w:val="ff0000"/>
          <w:sz w:val="24"/>
          <w:szCs w:val="24"/>
        </w:rPr>
        <w:t xml:space="preserve">。</w:t>
      </w:r>
      <w:r/>
    </w:p>
    <w:p>
      <w:pPr>
        <w:pStyle w:val="800"/>
        <w:ind w:left="0" w:firstLine="0"/>
        <w:jc w:val="both"/>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备注：1.从业人员、营业收入、资产总额填报上一年度数据，无上一年度数据的新成立企业可不填报。</w:t>
      </w:r>
      <w:r/>
    </w:p>
    <w:p>
      <w:pPr>
        <w:pStyle w:val="800"/>
        <w:ind w:left="0" w:firstLine="0"/>
        <w:jc w:val="both"/>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2.专门面向中小微型企业采购的项目，供应商如不提供此声明函，则不能通过资格审查；非专门面向中小微型企业采购的项目，供应商如不提供此声明函，价格将不做相应扣除。</w:t>
      </w:r>
      <w:r/>
    </w:p>
    <w:p>
      <w:pPr>
        <w:pStyle w:val="800"/>
        <w:ind w:left="0" w:firstLine="0"/>
        <w:jc w:val="both"/>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3.供应商应对照《工业和信息化部、国家统计局、国家发展和改革委员会、</w:t>
      </w:r>
      <w:r/>
    </w:p>
    <w:p>
      <w:pPr>
        <w:pStyle w:val="800"/>
        <w:ind w:left="0" w:firstLine="0"/>
        <w:jc w:val="both"/>
        <w:rPr>
          <w:rFonts w:hint="eastAsia" w:ascii="宋体" w:hAnsi="宋体" w:eastAsia="宋体" w:cs="宋体"/>
          <w:b/>
          <w:color w:val="000000" w:themeColor="text1"/>
          <w:sz w:val="32"/>
          <w:szCs w:val="32"/>
          <w14:textFill>
            <w14:solidFill>
              <w14:schemeClr w14:val="tx1"/>
            </w14:solidFill>
          </w14:textFill>
        </w:rPr>
      </w:pPr>
      <w:r>
        <w:rPr>
          <w:rFonts w:hint="eastAsia" w:ascii="宋体" w:hAnsi="宋体" w:eastAsia="宋体" w:cs="宋体"/>
          <w:b w:val="0"/>
          <w:bCs w:val="0"/>
          <w:sz w:val="24"/>
          <w:szCs w:val="24"/>
        </w:rPr>
        <w:t xml:space="preserve">财政部关于印发中小企业划型标准规定的通知》(工信部联企业〔2011〕300号)《国家统计局关于印发〈统计上大中小微型企业划分办法（2017）〉的通知》（国统字〔2017〕213号）的规定，自行勾选承接企业的企业规模类型。</w:t>
      </w:r>
      <w:r/>
    </w:p>
    <w:p>
      <w:pPr>
        <w:ind w:left="0" w:firstLine="0"/>
        <w:jc w:val="both"/>
        <w:keepLines w:val="0"/>
        <w:keepNext/>
        <w:pageBreakBefore/>
        <w:spacing w:line="400" w:lineRule="exact"/>
        <w:widowControl w:val="off"/>
        <w:rPr>
          <w:rFonts w:hint="eastAsia" w:ascii="宋体" w:hAnsi="宋体" w:eastAsia="宋体" w:cs="宋体"/>
          <w:b/>
          <w:color w:val="000000" w:themeColor="text1"/>
          <w:sz w:val="32"/>
          <w:szCs w:val="32"/>
          <w:lang w:val="en-US" w:eastAsia="zh-CN"/>
          <w14:textFill>
            <w14:solidFill>
              <w14:schemeClr w14:val="tx1"/>
            </w14:solidFill>
          </w14:textFill>
        </w:rPr>
        <w:outlineLvl w:val="0"/>
      </w:pPr>
      <w:r/>
      <w:bookmarkStart w:id="299" w:name="_Toc15389"/>
      <w:r>
        <w:rPr>
          <w:rFonts w:hint="eastAsia" w:ascii="宋体" w:hAnsi="宋体" w:eastAsia="宋体" w:cs="宋体"/>
          <w:b/>
          <w:color w:val="000000" w:themeColor="text1"/>
          <w:sz w:val="32"/>
          <w:szCs w:val="32"/>
          <w14:textFill>
            <w14:solidFill>
              <w14:schemeClr w14:val="tx1"/>
            </w14:solidFill>
          </w14:textFill>
        </w:rPr>
        <w:t xml:space="preserve">附件</w:t>
      </w:r>
      <w:r>
        <w:rPr>
          <w:rFonts w:hint="eastAsia" w:ascii="宋体" w:hAnsi="宋体" w:eastAsia="宋体" w:cs="宋体"/>
          <w:b/>
          <w:color w:val="000000" w:themeColor="text1"/>
          <w:sz w:val="32"/>
          <w:szCs w:val="32"/>
          <w:lang w:val="en-US" w:eastAsia="zh-CN"/>
          <w14:textFill>
            <w14:solidFill>
              <w14:schemeClr w14:val="tx1"/>
            </w14:solidFill>
          </w14:textFill>
        </w:rPr>
        <w:t xml:space="preserve">9</w:t>
      </w:r>
      <w:bookmarkEnd w:id="299"/>
      <w:r/>
      <w:r/>
    </w:p>
    <w:p>
      <w:pPr>
        <w:pStyle w:val="812"/>
        <w:ind w:left="0" w:right="266" w:firstLine="0"/>
        <w:jc w:val="center"/>
        <w:spacing w:line="588" w:lineRule="exact"/>
        <w:rPr>
          <w:rFonts w:hint="eastAsia" w:ascii="宋体" w:hAnsi="宋体" w:eastAsia="宋体" w:cs="宋体"/>
          <w:b/>
          <w:bCs/>
          <w:spacing w:val="6"/>
          <w:sz w:val="36"/>
          <w:szCs w:val="36"/>
        </w:rPr>
      </w:pPr>
      <w:r>
        <w:rPr>
          <w:rFonts w:hint="eastAsia" w:ascii="宋体" w:hAnsi="宋体" w:eastAsia="宋体" w:cs="宋体"/>
          <w:b/>
          <w:bCs/>
          <w:spacing w:val="6"/>
          <w:sz w:val="36"/>
          <w:szCs w:val="36"/>
          <w:lang w:eastAsia="zh-CN"/>
        </w:rPr>
        <w:t xml:space="preserve">残疾人福利性单位声明函</w:t>
      </w:r>
      <w:r/>
    </w:p>
    <w:p>
      <w:pPr>
        <w:pStyle w:val="812"/>
        <w:ind w:left="0" w:right="-92" w:firstLine="557"/>
        <w:keepLines w:val="0"/>
        <w:keepNext w:val="0"/>
        <w:pageBreakBefore w:val="0"/>
        <w:spacing w:before="100" w:after="100" w:line="500" w:lineRule="exact"/>
        <w:widowControl/>
        <w:rPr>
          <w:rFonts w:hint="eastAsia" w:ascii="宋体" w:hAnsi="宋体" w:eastAsia="宋体" w:cs="宋体"/>
          <w:spacing w:val="6"/>
          <w:sz w:val="28"/>
          <w:szCs w:val="28"/>
        </w:rPr>
      </w:pPr>
      <w:r>
        <w:rPr>
          <w:rFonts w:hint="eastAsia" w:ascii="宋体" w:hAnsi="宋体" w:eastAsia="宋体" w:cs="宋体"/>
          <w:spacing w:val="6"/>
          <w:sz w:val="28"/>
          <w:szCs w:val="28"/>
        </w:rPr>
        <w:t xml:space="preserve">本单位郑重声明，根据《财政部 民政部 中国残疾人联合会关于促进残疾人就业政府采购政策的通知》（财库</w:t>
      </w:r>
      <w:r>
        <w:rPr>
          <w:rFonts w:hint="eastAsia" w:ascii="宋体" w:hAnsi="宋体" w:eastAsia="宋体" w:cs="宋体"/>
          <w:sz w:val="28"/>
          <w:szCs w:val="28"/>
        </w:rPr>
        <w:t xml:space="preserve">〔2017〕141</w:t>
      </w:r>
      <w:r>
        <w:rPr>
          <w:rFonts w:hint="eastAsia" w:ascii="宋体" w:hAnsi="宋体" w:eastAsia="宋体" w:cs="宋体"/>
          <w:spacing w:val="6"/>
          <w:sz w:val="28"/>
          <w:szCs w:val="28"/>
        </w:rPr>
        <w:t xml:space="preserve">号）的规定，本单位为符合条件的残疾人福利性单位，且本单位参加</w:t>
      </w:r>
      <w:r>
        <w:rPr>
          <w:rFonts w:hint="eastAsia" w:ascii="宋体" w:hAnsi="宋体" w:eastAsia="宋体" w:cs="宋体"/>
          <w:spacing w:val="6"/>
          <w:sz w:val="28"/>
          <w:szCs w:val="28"/>
          <w:u w:val="single"/>
          <w:lang w:val="en-US" w:eastAsia="zh-CN"/>
        </w:rPr>
        <w:t xml:space="preserve">                  </w:t>
      </w:r>
      <w:r>
        <w:rPr>
          <w:rFonts w:hint="eastAsia" w:ascii="宋体" w:hAnsi="宋体" w:eastAsia="宋体" w:cs="宋体"/>
          <w:spacing w:val="6"/>
          <w:sz w:val="28"/>
          <w:szCs w:val="28"/>
        </w:rPr>
        <w:t xml:space="preserve">单位的</w:t>
      </w:r>
      <w:r>
        <w:rPr>
          <w:rFonts w:hint="eastAsia" w:ascii="宋体" w:hAnsi="宋体" w:eastAsia="宋体" w:cs="宋体"/>
          <w:spacing w:val="6"/>
          <w:sz w:val="28"/>
          <w:szCs w:val="28"/>
          <w:u w:val="single"/>
          <w:lang w:val="en-US" w:eastAsia="zh-CN"/>
        </w:rPr>
        <w:t xml:space="preserve">             </w:t>
      </w:r>
      <w:r>
        <w:rPr>
          <w:rFonts w:hint="eastAsia" w:ascii="宋体" w:hAnsi="宋体" w:eastAsia="宋体" w:cs="宋体"/>
          <w:spacing w:val="6"/>
          <w:sz w:val="28"/>
          <w:szCs w:val="28"/>
        </w:rPr>
        <w:t xml:space="preserve">项目采购活动提供本单位制造的货物（由本单位承担工程/提供服务），或者提供其他残疾人福利性单位制造的货物（不包括使用非残疾人福利性单位注册商标的货物）。</w:t>
      </w:r>
      <w:r/>
    </w:p>
    <w:p>
      <w:pPr>
        <w:pStyle w:val="812"/>
        <w:ind w:left="0" w:right="-92" w:firstLine="557"/>
        <w:keepLines w:val="0"/>
        <w:keepNext w:val="0"/>
        <w:pageBreakBefore w:val="0"/>
        <w:spacing w:before="100" w:after="100" w:line="500" w:lineRule="exact"/>
        <w:widowControl/>
        <w:rPr>
          <w:rFonts w:hint="eastAsia" w:ascii="宋体" w:hAnsi="宋体" w:eastAsia="宋体" w:cs="宋体"/>
          <w:spacing w:val="6"/>
          <w:sz w:val="28"/>
          <w:szCs w:val="28"/>
        </w:rPr>
      </w:pPr>
      <w:r>
        <w:rPr>
          <w:rFonts w:hint="eastAsia" w:ascii="宋体" w:hAnsi="宋体" w:eastAsia="宋体" w:cs="宋体"/>
          <w:spacing w:val="6"/>
          <w:sz w:val="28"/>
          <w:szCs w:val="28"/>
        </w:rPr>
        <w:t xml:space="preserve">本单位对上述声明的真实性负责。如有虚假，将依法承担相应责任。</w:t>
      </w:r>
      <w:r/>
    </w:p>
    <w:p>
      <w:pPr>
        <w:ind w:left="0" w:right="-92" w:firstLine="458"/>
        <w:keepLines w:val="0"/>
        <w:pageBreakBefore w:val="0"/>
        <w:spacing w:line="4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备注：</w:t>
      </w:r>
      <w:r/>
    </w:p>
    <w:p>
      <w:pPr>
        <w:ind w:left="0" w:right="-92" w:firstLine="458"/>
        <w:keepLines w:val="0"/>
        <w:pageBreakBefore w:val="0"/>
        <w:spacing w:line="4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1.专门面向中小微型企业采购的项目，供应商为残疾人福利性单位并提供服务的必须提供此声明函，否则将不能通过资格审查。</w:t>
      </w:r>
      <w:r/>
    </w:p>
    <w:p>
      <w:pPr>
        <w:ind w:left="0" w:right="-92" w:firstLine="458"/>
        <w:keepLines w:val="0"/>
        <w:pageBreakBefore w:val="0"/>
        <w:spacing w:line="4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2. 非专门面向中小微型企业采购的项目，供应商如不提供此声明函，价格将不做相应扣除。</w:t>
      </w:r>
      <w:r/>
    </w:p>
    <w:p>
      <w:pPr>
        <w:ind w:left="0" w:right="-92" w:firstLine="458"/>
        <w:keepLines w:val="0"/>
        <w:pageBreakBefore w:val="0"/>
        <w:spacing w:line="4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3.中标/成交供应商为残疾人福利性单位的，此声明函将随中标/成交结果同时公告，接受社会监督）</w:t>
      </w:r>
      <w:r/>
    </w:p>
    <w:p>
      <w:pPr>
        <w:ind w:left="0" w:right="-92" w:firstLine="481"/>
        <w:jc w:val="center"/>
        <w:keepLines w:val="0"/>
        <w:pageBreakBefore w:val="0"/>
        <w:spacing w:line="400" w:lineRule="exact"/>
        <w:widowControl w:val="off"/>
        <w:tabs>
          <w:tab w:val="left" w:pos="4860" w:leader="none"/>
        </w:tabs>
        <w:rPr>
          <w:rFonts w:hint="eastAsia" w:ascii="宋体" w:hAnsi="宋体" w:eastAsia="宋体" w:cs="宋体"/>
          <w:sz w:val="24"/>
          <w:szCs w:val="24"/>
        </w:rPr>
      </w:pPr>
      <w:r>
        <w:rPr>
          <w:rFonts w:hint="eastAsia" w:ascii="宋体" w:hAnsi="宋体" w:eastAsia="宋体" w:cs="宋体"/>
          <w:spacing w:val="6"/>
          <w:sz w:val="24"/>
          <w:szCs w:val="24"/>
        </w:rPr>
        <w:t xml:space="preserve">             </w:t>
      </w:r>
      <w:r>
        <w:rPr>
          <w:rFonts w:hint="eastAsia" w:ascii="宋体" w:hAnsi="宋体" w:eastAsia="宋体" w:cs="宋体"/>
          <w:sz w:val="24"/>
          <w:szCs w:val="24"/>
        </w:rPr>
        <w:t xml:space="preserve">     </w:t>
      </w:r>
      <w:r/>
    </w:p>
    <w:p>
      <w:pPr>
        <w:ind w:left="0" w:right="-92" w:firstLine="534"/>
        <w:jc w:val="both"/>
        <w:keepLines w:val="0"/>
        <w:pageBreakBefore w:val="0"/>
        <w:spacing w:line="400" w:lineRule="exact"/>
        <w:widowControl w:val="off"/>
        <w:tabs>
          <w:tab w:val="left" w:pos="4860" w:leader="none"/>
        </w:tabs>
        <w:rPr>
          <w:rFonts w:hint="eastAsia" w:ascii="宋体" w:hAnsi="宋体" w:eastAsia="宋体" w:cs="宋体"/>
          <w:sz w:val="28"/>
          <w:szCs w:val="28"/>
        </w:rPr>
      </w:pPr>
      <w:r>
        <w:rPr>
          <w:rFonts w:hint="eastAsia" w:ascii="宋体" w:hAnsi="宋体" w:eastAsia="宋体" w:cs="宋体"/>
          <w:sz w:val="28"/>
          <w:szCs w:val="28"/>
        </w:rPr>
        <w:t xml:space="preserve">供应商全称（加盖CA电子公章）：</w:t>
      </w:r>
      <w:r/>
    </w:p>
    <w:p>
      <w:pPr>
        <w:ind w:left="0" w:right="-92" w:firstLine="534"/>
        <w:jc w:val="both"/>
        <w:keepLines w:val="0"/>
        <w:keepNext/>
        <w:pageBreakBefore w:val="0"/>
        <w:spacing w:line="400" w:lineRule="exact"/>
        <w:widowControl w:val="off"/>
        <w:rPr>
          <w:rFonts w:hint="eastAsia" w:ascii="宋体" w:hAnsi="宋体" w:eastAsia="宋体" w:cs="宋体"/>
          <w:b/>
          <w:color w:val="000000" w:themeColor="text1"/>
          <w:sz w:val="28"/>
          <w:szCs w:val="28"/>
          <w:lang w:val="en-US" w:eastAsia="zh-CN"/>
          <w14:textFill>
            <w14:solidFill>
              <w14:schemeClr w14:val="tx1"/>
            </w14:solidFill>
          </w14:textFill>
        </w:rPr>
        <w:outlineLvl w:val="0"/>
      </w:pPr>
      <w:r/>
      <w:bookmarkStart w:id="300" w:name="_Toc12153"/>
      <w:r>
        <w:rPr>
          <w:rFonts w:hint="eastAsia" w:ascii="宋体" w:hAnsi="宋体" w:eastAsia="宋体" w:cs="宋体"/>
          <w:sz w:val="28"/>
          <w:szCs w:val="28"/>
        </w:rPr>
        <w:t xml:space="preserve">日  期：</w:t>
      </w:r>
      <w:bookmarkEnd w:id="290"/>
      <w:r/>
      <w:bookmarkEnd w:id="295"/>
      <w:r/>
      <w:bookmarkEnd w:id="296"/>
      <w:r/>
      <w:bookmarkEnd w:id="297"/>
      <w:r/>
      <w:bookmarkEnd w:id="300"/>
      <w:r/>
      <w:r/>
    </w:p>
    <w:p>
      <w:pPr>
        <w:pStyle w:val="813"/>
        <w:ind w:left="0" w:firstLine="0"/>
        <w:rPr>
          <w:rFonts w:hint="eastAsia" w:ascii="仿宋" w:hAnsi="仿宋" w:eastAsia="仿宋" w:cs="仿宋"/>
          <w:sz w:val="24"/>
          <w:szCs w:val="24"/>
        </w:rPr>
      </w:pPr>
      <w:r>
        <w:rPr>
          <w:rFonts w:hint="eastAsia" w:ascii="仿宋" w:hAnsi="仿宋" w:eastAsia="仿宋" w:cs="仿宋"/>
          <w:sz w:val="24"/>
          <w:szCs w:val="24"/>
        </w:rPr>
      </w:r>
      <w:r/>
    </w:p>
    <w:p>
      <w:pPr>
        <w:pStyle w:val="813"/>
        <w:ind w:left="0" w:firstLine="0"/>
        <w:rPr>
          <w:rFonts w:hint="eastAsia" w:ascii="仿宋" w:hAnsi="仿宋" w:eastAsia="仿宋" w:cs="仿宋"/>
          <w:sz w:val="24"/>
          <w:szCs w:val="24"/>
        </w:rPr>
      </w:pPr>
      <w:r>
        <w:rPr>
          <w:rFonts w:hint="eastAsia" w:ascii="仿宋" w:hAnsi="仿宋" w:eastAsia="仿宋" w:cs="仿宋"/>
          <w:sz w:val="24"/>
          <w:szCs w:val="24"/>
        </w:rPr>
      </w:r>
      <w:r/>
    </w:p>
    <w:p>
      <w:pPr>
        <w:pStyle w:val="813"/>
        <w:ind w:left="0" w:firstLine="0"/>
        <w:rPr>
          <w:rFonts w:hint="eastAsia" w:ascii="仿宋" w:hAnsi="仿宋" w:eastAsia="仿宋" w:cs="仿宋"/>
          <w:sz w:val="24"/>
          <w:szCs w:val="24"/>
        </w:rPr>
      </w:pPr>
      <w:r>
        <w:rPr>
          <w:rFonts w:hint="eastAsia" w:ascii="仿宋" w:hAnsi="仿宋" w:eastAsia="仿宋" w:cs="仿宋"/>
          <w:sz w:val="24"/>
          <w:szCs w:val="24"/>
        </w:rPr>
      </w:r>
      <w:r/>
    </w:p>
    <w:p>
      <w:pPr>
        <w:pStyle w:val="813"/>
        <w:ind w:left="0" w:firstLine="0"/>
        <w:rPr>
          <w:rFonts w:hint="eastAsia" w:ascii="仿宋" w:hAnsi="仿宋" w:eastAsia="仿宋" w:cs="仿宋"/>
          <w:sz w:val="24"/>
          <w:szCs w:val="24"/>
        </w:rPr>
      </w:pPr>
      <w:r>
        <w:rPr>
          <w:rFonts w:hint="eastAsia" w:ascii="仿宋" w:hAnsi="仿宋" w:eastAsia="仿宋" w:cs="仿宋"/>
          <w:sz w:val="24"/>
          <w:szCs w:val="24"/>
        </w:rPr>
      </w:r>
      <w:r/>
    </w:p>
    <w:p>
      <w:pPr>
        <w:pStyle w:val="813"/>
        <w:ind w:left="0" w:firstLine="0"/>
        <w:rPr>
          <w:rFonts w:hint="eastAsia" w:ascii="仿宋" w:hAnsi="仿宋" w:eastAsia="仿宋" w:cs="仿宋"/>
          <w:sz w:val="24"/>
          <w:szCs w:val="24"/>
        </w:rPr>
      </w:pPr>
      <w:r>
        <w:rPr>
          <w:rFonts w:hint="eastAsia" w:ascii="仿宋" w:hAnsi="仿宋" w:eastAsia="仿宋" w:cs="仿宋"/>
          <w:sz w:val="24"/>
          <w:szCs w:val="24"/>
        </w:rPr>
      </w:r>
      <w:r/>
    </w:p>
    <w:p>
      <w:pPr>
        <w:pStyle w:val="813"/>
        <w:ind w:left="0" w:firstLine="0"/>
        <w:rPr>
          <w:rFonts w:hint="eastAsia" w:ascii="仿宋" w:hAnsi="仿宋" w:eastAsia="仿宋" w:cs="仿宋"/>
          <w:sz w:val="24"/>
          <w:szCs w:val="24"/>
        </w:rPr>
      </w:pPr>
      <w:r>
        <w:rPr>
          <w:rFonts w:hint="eastAsia" w:ascii="仿宋" w:hAnsi="仿宋" w:eastAsia="仿宋" w:cs="仿宋"/>
          <w:sz w:val="24"/>
          <w:szCs w:val="24"/>
        </w:rPr>
      </w:r>
      <w:r/>
    </w:p>
    <w:p>
      <w:pPr>
        <w:pStyle w:val="813"/>
        <w:ind w:left="0" w:firstLine="0"/>
        <w:rPr>
          <w:rFonts w:hint="eastAsia" w:ascii="仿宋" w:hAnsi="仿宋" w:eastAsia="仿宋" w:cs="仿宋"/>
          <w:sz w:val="24"/>
          <w:szCs w:val="24"/>
        </w:rPr>
      </w:pPr>
      <w:r>
        <w:rPr>
          <w:rFonts w:hint="eastAsia" w:ascii="仿宋" w:hAnsi="仿宋" w:eastAsia="仿宋" w:cs="仿宋"/>
          <w:sz w:val="24"/>
          <w:szCs w:val="24"/>
        </w:rPr>
      </w:r>
      <w:r/>
    </w:p>
    <w:p>
      <w:pPr>
        <w:pStyle w:val="813"/>
        <w:ind w:left="0" w:firstLine="0"/>
        <w:rPr>
          <w:rFonts w:hint="eastAsia" w:ascii="仿宋" w:hAnsi="仿宋" w:eastAsia="仿宋" w:cs="仿宋"/>
          <w:sz w:val="24"/>
          <w:szCs w:val="24"/>
        </w:rPr>
      </w:pPr>
      <w:r>
        <w:rPr>
          <w:rFonts w:hint="eastAsia" w:ascii="仿宋" w:hAnsi="仿宋" w:eastAsia="仿宋" w:cs="仿宋"/>
          <w:sz w:val="24"/>
          <w:szCs w:val="24"/>
        </w:rPr>
      </w:r>
      <w:r/>
    </w:p>
    <w:p>
      <w:pPr>
        <w:pStyle w:val="813"/>
        <w:ind w:left="0" w:firstLine="0"/>
        <w:rPr>
          <w:rFonts w:hint="eastAsia" w:ascii="仿宋" w:hAnsi="仿宋" w:eastAsia="仿宋" w:cs="仿宋"/>
          <w:sz w:val="24"/>
          <w:szCs w:val="24"/>
        </w:rPr>
      </w:pPr>
      <w:r>
        <w:rPr>
          <w:rFonts w:hint="eastAsia" w:ascii="仿宋" w:hAnsi="仿宋" w:eastAsia="仿宋" w:cs="仿宋"/>
          <w:sz w:val="24"/>
          <w:szCs w:val="24"/>
        </w:rPr>
      </w:r>
      <w:r/>
    </w:p>
    <w:p>
      <w:pPr>
        <w:ind w:left="0" w:firstLine="0"/>
        <w:jc w:val="both"/>
        <w:keepLines w:val="0"/>
        <w:keepNext/>
        <w:pageBreakBefore/>
        <w:spacing w:line="400" w:lineRule="exact"/>
        <w:widowControl w:val="off"/>
        <w:rPr>
          <w:rFonts w:hint="default" w:ascii="宋体" w:hAnsi="宋体" w:eastAsia="宋体" w:cs="宋体"/>
          <w:b/>
          <w:color w:val="000000" w:themeColor="text1"/>
          <w:sz w:val="32"/>
          <w:szCs w:val="32"/>
          <w:lang w:val="en-US" w:eastAsia="zh-CN"/>
          <w14:textFill>
            <w14:solidFill>
              <w14:schemeClr w14:val="tx1"/>
            </w14:solidFill>
          </w14:textFill>
        </w:rPr>
        <w:outlineLvl w:val="0"/>
      </w:pPr>
      <w:r>
        <w:rPr>
          <w:rFonts w:hint="eastAsia" w:ascii="宋体" w:hAnsi="宋体" w:eastAsia="宋体" w:cs="宋体"/>
          <w:b/>
          <w:color w:val="000000" w:themeColor="text1"/>
          <w:sz w:val="32"/>
          <w:szCs w:val="32"/>
          <w14:textFill>
            <w14:solidFill>
              <w14:schemeClr w14:val="tx1"/>
            </w14:solidFill>
          </w14:textFill>
        </w:rPr>
        <w:t xml:space="preserve">附件</w:t>
      </w:r>
      <w:r>
        <w:rPr>
          <w:rFonts w:hint="eastAsia" w:ascii="宋体" w:hAnsi="宋体" w:eastAsia="宋体" w:cs="宋体"/>
          <w:b/>
          <w:color w:val="000000" w:themeColor="text1"/>
          <w:sz w:val="32"/>
          <w:szCs w:val="32"/>
          <w:lang w:val="en-US" w:eastAsia="zh-CN"/>
          <w14:textFill>
            <w14:solidFill>
              <w14:schemeClr w14:val="tx1"/>
            </w14:solidFill>
          </w14:textFill>
        </w:rPr>
        <w:t xml:space="preserve">10</w:t>
      </w:r>
      <w:r/>
    </w:p>
    <w:p>
      <w:pPr>
        <w:pStyle w:val="813"/>
        <w:ind w:left="0" w:firstLine="0"/>
        <w:rPr>
          <w:rFonts w:hint="eastAsia" w:ascii="仿宋" w:hAnsi="仿宋" w:eastAsia="仿宋" w:cs="仿宋"/>
          <w:sz w:val="24"/>
          <w:szCs w:val="24"/>
        </w:rPr>
      </w:pPr>
      <w:r>
        <w:rPr>
          <w:rFonts w:hint="eastAsia" w:ascii="仿宋" w:hAnsi="仿宋" w:eastAsia="仿宋" w:cs="仿宋"/>
          <w:sz w:val="24"/>
          <w:szCs w:val="24"/>
        </w:rPr>
      </w:r>
      <w:r/>
    </w:p>
    <w:p>
      <w:pPr>
        <w:ind w:left="0" w:firstLine="0"/>
        <w:jc w:val="center"/>
        <w:keepLines w:val="0"/>
        <w:spacing w:line="400" w:lineRule="exact"/>
        <w:widowControl/>
        <w:rPr>
          <w:rFonts w:hint="eastAsia" w:ascii="宋体" w:hAnsi="宋体" w:eastAsia="宋体" w:cs="宋体"/>
          <w:b/>
          <w:bCs w:val="0"/>
          <w:color w:val="000000" w:themeColor="text1"/>
          <w:sz w:val="36"/>
          <w:szCs w:val="36"/>
          <w:lang w:eastAsia="zh-CN"/>
          <w14:textFill>
            <w14:solidFill>
              <w14:schemeClr w14:val="tx1"/>
            </w14:solidFill>
          </w14:textFill>
        </w:rPr>
      </w:pPr>
      <w:r>
        <w:rPr>
          <w:rFonts w:hint="eastAsia" w:ascii="宋体" w:hAnsi="宋体" w:eastAsia="宋体" w:cs="宋体"/>
          <w:b/>
          <w:bCs w:val="0"/>
          <w:color w:val="000000" w:themeColor="text1"/>
          <w:sz w:val="36"/>
          <w:szCs w:val="36"/>
          <w:lang w:val="en-US" w:eastAsia="zh-CN"/>
          <w14:textFill>
            <w14:solidFill>
              <w14:schemeClr w14:val="tx1"/>
            </w14:solidFill>
          </w14:textFill>
        </w:rPr>
        <w:t xml:space="preserve">投标人类似业绩一览表（如有）</w:t>
      </w:r>
      <w:r/>
    </w:p>
    <w:p>
      <w:pPr>
        <w:ind w:left="0" w:firstLine="0"/>
        <w:jc w:val="left"/>
        <w:keepLines w:val="0"/>
        <w:keepNext w:val="0"/>
        <w:pageBreakBefore w:val="0"/>
        <w:spacing w:beforeAutospacing="0" w:afterAutospacing="0" w:line="360" w:lineRule="auto"/>
        <w:widowControl/>
        <w:rPr>
          <w:rFonts w:hint="eastAsia" w:ascii="宋体" w:hAnsi="宋体" w:eastAsia="宋体" w:cs="宋体"/>
          <w:sz w:val="24"/>
        </w:rPr>
      </w:pPr>
      <w:r>
        <w:rPr>
          <w:rFonts w:hint="eastAsia" w:ascii="宋体" w:hAnsi="宋体" w:eastAsia="宋体" w:cs="宋体"/>
          <w:sz w:val="24"/>
        </w:rPr>
        <w:t xml:space="preserve">项目名称：</w:t>
      </w:r>
      <w:r/>
    </w:p>
    <w:p>
      <w:pPr>
        <w:ind w:left="0" w:firstLine="0"/>
        <w:jc w:val="left"/>
        <w:keepLines w:val="0"/>
        <w:keepNext w:val="0"/>
        <w:pageBreakBefore w:val="0"/>
        <w:spacing w:beforeAutospacing="0" w:afterAutospacing="0" w:line="360" w:lineRule="auto"/>
        <w:widowControl/>
        <w:rPr>
          <w:rFonts w:hint="eastAsia" w:ascii="宋体" w:hAnsi="宋体" w:eastAsia="宋体" w:cs="宋体"/>
          <w:sz w:val="24"/>
          <w:u w:val="single"/>
          <w:lang w:val="en-US"/>
        </w:rPr>
      </w:pPr>
      <w:r>
        <w:rPr>
          <w:rFonts w:hint="eastAsia" w:ascii="宋体" w:hAnsi="宋体" w:eastAsia="宋体" w:cs="宋体"/>
          <w:sz w:val="24"/>
        </w:rPr>
        <w:t xml:space="preserve">项目编号：</w:t>
      </w:r>
      <w:r/>
    </w:p>
    <w:p>
      <w:pPr>
        <w:pStyle w:val="770"/>
        <w:rPr>
          <w:rFonts w:hint="eastAsia" w:ascii="宋体" w:hAnsi="宋体" w:eastAsia="宋体" w:cs="宋体"/>
        </w:rPr>
      </w:pPr>
      <w:r>
        <w:rPr>
          <w:rFonts w:hint="eastAsia" w:ascii="宋体" w:hAnsi="宋体" w:eastAsia="宋体" w:cs="宋体"/>
        </w:rPr>
      </w:r>
      <w:r/>
    </w:p>
    <w:tbl>
      <w:tblPr>
        <w:tblStyle w:val="795"/>
        <w:tblW w:w="699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786"/>
        <w:gridCol w:w="1871"/>
        <w:gridCol w:w="1329"/>
        <w:gridCol w:w="1870"/>
        <w:gridCol w:w="1136"/>
      </w:tblGrid>
      <w:tr>
        <w:trPr>
          <w:jc w:val="center"/>
          <w:trHeight w:val="0"/>
          <w:tblHeader/>
        </w:trPr>
        <w:tc>
          <w:tcPr>
            <w:tcW w:w="0" w:type="auto"/>
            <w:vAlign w:val="center"/>
            <w:textDirection w:val="lrTb"/>
            <w:noWrap w:val="false"/>
          </w:tcPr>
          <w:p>
            <w:pPr>
              <w:ind w:left="0" w:right="0" w:firstLine="0"/>
              <w:jc w:val="center"/>
              <w:spacing w:after="0" w:line="240" w:lineRule="auto"/>
              <w:rPr>
                <w:rFonts w:hint="eastAsia" w:ascii="宋体" w:hAnsi="宋体" w:eastAsia="宋体" w:cs="宋体"/>
                <w:b/>
                <w:bCs/>
                <w:sz w:val="24"/>
                <w:szCs w:val="24"/>
                <w:lang w:val="en-US" w:eastAsia="zh-CN"/>
              </w:rPr>
            </w:pPr>
            <w:r>
              <w:rPr>
                <w:rFonts w:hint="eastAsia" w:ascii="宋体" w:hAnsi="宋体" w:eastAsia="宋体" w:cs="宋体"/>
                <w:b/>
                <w:bCs/>
                <w:sz w:val="24"/>
                <w:szCs w:val="24"/>
                <w:lang w:val="en-US" w:eastAsia="zh-CN"/>
              </w:rPr>
              <w:t xml:space="preserve">序号</w:t>
            </w:r>
            <w:r/>
          </w:p>
        </w:tc>
        <w:tc>
          <w:tcPr>
            <w:tcW w:w="0" w:type="auto"/>
            <w:vAlign w:val="center"/>
            <w:textDirection w:val="lrTb"/>
            <w:noWrap w:val="false"/>
          </w:tcPr>
          <w:p>
            <w:pPr>
              <w:ind w:left="0" w:right="0" w:firstLine="0"/>
              <w:jc w:val="center"/>
              <w:spacing w:after="0" w:line="240" w:lineRule="auto"/>
              <w:rPr>
                <w:rFonts w:hint="eastAsia" w:ascii="宋体" w:hAnsi="宋体" w:eastAsia="宋体" w:cs="宋体"/>
                <w:b/>
                <w:bCs/>
                <w:sz w:val="24"/>
                <w:szCs w:val="24"/>
                <w:lang w:eastAsia="zh-CN"/>
              </w:rPr>
            </w:pPr>
            <w:r>
              <w:rPr>
                <w:rFonts w:hint="eastAsia" w:ascii="宋体" w:hAnsi="宋体" w:eastAsia="宋体" w:cs="宋体"/>
                <w:b/>
                <w:bCs/>
                <w:sz w:val="24"/>
                <w:szCs w:val="24"/>
                <w:lang w:val="en-US" w:eastAsia="zh-CN"/>
              </w:rPr>
              <w:t xml:space="preserve">合同签订时间</w:t>
            </w:r>
            <w:r/>
          </w:p>
        </w:tc>
        <w:tc>
          <w:tcPr>
            <w:tcW w:w="0" w:type="auto"/>
            <w:vAlign w:val="center"/>
            <w:textDirection w:val="lrTb"/>
            <w:noWrap w:val="false"/>
          </w:tcPr>
          <w:p>
            <w:pPr>
              <w:ind w:left="0" w:right="0" w:firstLine="0"/>
              <w:jc w:val="center"/>
              <w:spacing w:after="0" w:line="240" w:lineRule="auto"/>
              <w:rPr>
                <w:rFonts w:hint="eastAsia" w:ascii="宋体" w:hAnsi="宋体" w:eastAsia="宋体" w:cs="宋体"/>
                <w:b/>
                <w:bCs/>
                <w:sz w:val="24"/>
                <w:szCs w:val="24"/>
                <w:lang w:val="en-US" w:eastAsia="zh-CN"/>
              </w:rPr>
            </w:pPr>
            <w:r>
              <w:rPr>
                <w:rFonts w:hint="eastAsia" w:ascii="宋体" w:hAnsi="宋体" w:eastAsia="宋体" w:cs="宋体"/>
                <w:b/>
                <w:bCs/>
                <w:sz w:val="24"/>
                <w:szCs w:val="24"/>
                <w:lang w:val="en-US" w:eastAsia="zh-CN"/>
              </w:rPr>
              <w:t xml:space="preserve">项目名称</w:t>
            </w:r>
            <w:r/>
          </w:p>
        </w:tc>
        <w:tc>
          <w:tcPr>
            <w:tcW w:w="1870" w:type="dxa"/>
            <w:vAlign w:val="center"/>
            <w:textDirection w:val="lrTb"/>
            <w:noWrap w:val="false"/>
          </w:tcPr>
          <w:p>
            <w:pPr>
              <w:ind w:left="0" w:right="0" w:firstLine="0"/>
              <w:jc w:val="center"/>
              <w:spacing w:after="0" w:line="240" w:lineRule="auto"/>
              <w:rPr>
                <w:rFonts w:hint="default" w:ascii="宋体" w:hAnsi="宋体" w:eastAsia="宋体" w:cs="宋体"/>
                <w:b/>
                <w:bCs/>
                <w:sz w:val="24"/>
                <w:szCs w:val="24"/>
                <w:lang w:val="en-US" w:eastAsia="zh-CN"/>
              </w:rPr>
            </w:pPr>
            <w:r>
              <w:rPr>
                <w:rFonts w:hint="eastAsia" w:ascii="宋体" w:hAnsi="宋体" w:eastAsia="宋体" w:cs="宋体"/>
                <w:b/>
                <w:bCs/>
                <w:sz w:val="24"/>
                <w:szCs w:val="24"/>
                <w:lang w:val="en-US" w:eastAsia="zh-CN"/>
              </w:rPr>
              <w:t xml:space="preserve">服务内容</w:t>
            </w:r>
            <w:r/>
          </w:p>
        </w:tc>
        <w:tc>
          <w:tcPr>
            <w:tcW w:w="1136" w:type="dxa"/>
            <w:vAlign w:val="center"/>
            <w:textDirection w:val="lrTb"/>
            <w:noWrap w:val="false"/>
          </w:tcPr>
          <w:p>
            <w:pPr>
              <w:ind w:left="0" w:right="0" w:firstLine="0"/>
              <w:jc w:val="center"/>
              <w:spacing w:after="0" w:line="240" w:lineRule="auto"/>
              <w:rPr>
                <w:rFonts w:hint="eastAsia" w:ascii="宋体" w:hAnsi="宋体" w:eastAsia="宋体" w:cs="宋体"/>
                <w:b/>
                <w:bCs/>
                <w:sz w:val="24"/>
                <w:szCs w:val="24"/>
                <w:lang w:val="en-US" w:eastAsia="zh-CN"/>
              </w:rPr>
            </w:pPr>
            <w:r>
              <w:rPr>
                <w:rFonts w:hint="eastAsia" w:ascii="宋体" w:hAnsi="宋体" w:eastAsia="宋体" w:cs="宋体"/>
                <w:b/>
                <w:bCs/>
                <w:sz w:val="24"/>
                <w:szCs w:val="24"/>
                <w:lang w:val="en-US" w:eastAsia="zh-CN"/>
              </w:rPr>
              <w:t xml:space="preserve">备注</w:t>
            </w:r>
            <w:r/>
          </w:p>
        </w:tc>
      </w:tr>
      <w:tr>
        <w:trPr>
          <w:jc w:val="center"/>
          <w:trHeight w:val="0"/>
        </w:trPr>
        <w:tc>
          <w:tcPr>
            <w:tcW w:w="0" w:type="auto"/>
            <w:vAlign w:val="center"/>
            <w:textDirection w:val="lrTb"/>
            <w:noWrap w:val="false"/>
          </w:tcPr>
          <w:p>
            <w:pPr>
              <w:ind w:left="0" w:right="0" w:firstLine="0"/>
              <w:jc w:val="center"/>
              <w:spacing w:after="0" w:line="240" w:lineRule="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1</w:t>
            </w:r>
            <w:r/>
          </w:p>
        </w:tc>
        <w:tc>
          <w:tcPr>
            <w:tcW w:w="0" w:type="auto"/>
            <w:vAlign w:val="center"/>
            <w:textDirection w:val="lrTb"/>
            <w:noWrap w:val="false"/>
          </w:tcPr>
          <w:p>
            <w:pPr>
              <w:ind w:left="0" w:right="0" w:firstLine="0"/>
              <w:jc w:val="center"/>
              <w:spacing w:after="0" w:line="240" w:lineRule="auto"/>
              <w:rPr>
                <w:rFonts w:hint="eastAsia" w:ascii="宋体" w:hAnsi="宋体" w:eastAsia="宋体" w:cs="宋体"/>
                <w:sz w:val="24"/>
                <w:szCs w:val="24"/>
                <w:lang w:eastAsia="zh-CN"/>
              </w:rPr>
            </w:pPr>
            <w:r>
              <w:rPr>
                <w:rFonts w:hint="eastAsia" w:ascii="宋体" w:hAnsi="宋体" w:eastAsia="宋体" w:cs="宋体"/>
                <w:sz w:val="24"/>
                <w:szCs w:val="24"/>
                <w:lang w:eastAsia="zh-CN"/>
              </w:rPr>
            </w:r>
            <w:r/>
          </w:p>
        </w:tc>
        <w:tc>
          <w:tcPr>
            <w:tcW w:w="0" w:type="auto"/>
            <w:vAlign w:val="center"/>
            <w:textDirection w:val="lrTb"/>
            <w:noWrap w:val="false"/>
          </w:tcPr>
          <w:p>
            <w:pPr>
              <w:ind w:left="0" w:right="0" w:firstLine="0"/>
              <w:jc w:val="center"/>
              <w:spacing w:after="0" w:line="240" w:lineRule="auto"/>
              <w:rPr>
                <w:rFonts w:hint="eastAsia" w:ascii="宋体" w:hAnsi="宋体" w:eastAsia="宋体" w:cs="宋体"/>
                <w:sz w:val="24"/>
                <w:szCs w:val="24"/>
                <w:lang w:eastAsia="zh-CN"/>
              </w:rPr>
            </w:pPr>
            <w:r>
              <w:rPr>
                <w:rFonts w:hint="eastAsia" w:ascii="宋体" w:hAnsi="宋体" w:eastAsia="宋体" w:cs="宋体"/>
                <w:sz w:val="24"/>
                <w:szCs w:val="24"/>
                <w:lang w:eastAsia="zh-CN"/>
              </w:rPr>
            </w:r>
            <w:r/>
          </w:p>
        </w:tc>
        <w:tc>
          <w:tcPr>
            <w:tcW w:w="1870" w:type="dxa"/>
            <w:vAlign w:val="center"/>
            <w:textDirection w:val="lrTb"/>
            <w:noWrap w:val="false"/>
          </w:tcPr>
          <w:p>
            <w:pPr>
              <w:ind w:left="0" w:right="0" w:firstLine="0"/>
              <w:jc w:val="center"/>
              <w:spacing w:after="0" w:line="240" w:lineRule="auto"/>
              <w:rPr>
                <w:rFonts w:hint="eastAsia" w:ascii="宋体" w:hAnsi="宋体" w:eastAsia="宋体" w:cs="宋体"/>
                <w:sz w:val="24"/>
                <w:szCs w:val="24"/>
                <w:lang w:eastAsia="zh-CN"/>
              </w:rPr>
            </w:pPr>
            <w:r>
              <w:rPr>
                <w:rFonts w:hint="eastAsia" w:ascii="宋体" w:hAnsi="宋体" w:eastAsia="宋体" w:cs="宋体"/>
                <w:sz w:val="24"/>
                <w:szCs w:val="24"/>
                <w:lang w:eastAsia="zh-CN"/>
              </w:rPr>
            </w:r>
            <w:r/>
          </w:p>
        </w:tc>
        <w:tc>
          <w:tcPr>
            <w:tcW w:w="1136" w:type="dxa"/>
            <w:vAlign w:val="center"/>
            <w:textDirection w:val="lrTb"/>
            <w:noWrap w:val="false"/>
          </w:tcPr>
          <w:p>
            <w:pPr>
              <w:ind w:left="0" w:right="0" w:firstLine="0"/>
              <w:jc w:val="center"/>
              <w:spacing w:after="0" w:line="240" w:lineRule="auto"/>
              <w:rPr>
                <w:rFonts w:hint="eastAsia" w:ascii="宋体" w:hAnsi="宋体" w:eastAsia="宋体" w:cs="宋体"/>
                <w:sz w:val="24"/>
                <w:szCs w:val="24"/>
                <w:lang w:eastAsia="zh-CN"/>
              </w:rPr>
            </w:pPr>
            <w:r>
              <w:rPr>
                <w:rFonts w:hint="eastAsia" w:ascii="宋体" w:hAnsi="宋体" w:eastAsia="宋体" w:cs="宋体"/>
                <w:sz w:val="24"/>
                <w:szCs w:val="24"/>
                <w:lang w:eastAsia="zh-CN"/>
              </w:rPr>
            </w:r>
            <w:r/>
          </w:p>
        </w:tc>
      </w:tr>
      <w:tr>
        <w:trPr>
          <w:jc w:val="center"/>
          <w:trHeight w:val="0"/>
        </w:trPr>
        <w:tc>
          <w:tcPr>
            <w:tcW w:w="0" w:type="auto"/>
            <w:vAlign w:val="center"/>
            <w:textDirection w:val="lrTb"/>
            <w:noWrap w:val="false"/>
          </w:tcPr>
          <w:p>
            <w:pPr>
              <w:ind w:left="0" w:right="0" w:firstLine="0"/>
              <w:jc w:val="center"/>
              <w:spacing w:after="0" w:line="240" w:lineRule="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2</w:t>
            </w:r>
            <w:r/>
          </w:p>
        </w:tc>
        <w:tc>
          <w:tcPr>
            <w:tcW w:w="0" w:type="auto"/>
            <w:vAlign w:val="center"/>
            <w:textDirection w:val="lrTb"/>
            <w:noWrap w:val="false"/>
          </w:tcPr>
          <w:p>
            <w:pPr>
              <w:ind w:left="0" w:right="0" w:firstLine="0"/>
              <w:jc w:val="center"/>
              <w:spacing w:after="0" w:line="240" w:lineRule="auto"/>
              <w:rPr>
                <w:rFonts w:hint="eastAsia" w:ascii="宋体" w:hAnsi="宋体" w:eastAsia="宋体" w:cs="宋体"/>
                <w:sz w:val="24"/>
                <w:szCs w:val="24"/>
                <w:lang w:eastAsia="zh-CN"/>
              </w:rPr>
            </w:pPr>
            <w:r>
              <w:rPr>
                <w:rFonts w:hint="eastAsia" w:ascii="宋体" w:hAnsi="宋体" w:eastAsia="宋体" w:cs="宋体"/>
                <w:sz w:val="24"/>
                <w:szCs w:val="24"/>
                <w:lang w:eastAsia="zh-CN"/>
              </w:rPr>
            </w:r>
            <w:r/>
          </w:p>
        </w:tc>
        <w:tc>
          <w:tcPr>
            <w:tcW w:w="0" w:type="auto"/>
            <w:vAlign w:val="center"/>
            <w:textDirection w:val="lrTb"/>
            <w:noWrap w:val="false"/>
          </w:tcPr>
          <w:p>
            <w:pPr>
              <w:ind w:left="0" w:right="0" w:firstLine="0"/>
              <w:jc w:val="center"/>
              <w:spacing w:after="0" w:line="240" w:lineRule="auto"/>
              <w:rPr>
                <w:rFonts w:hint="eastAsia" w:ascii="宋体" w:hAnsi="宋体" w:eastAsia="宋体" w:cs="宋体"/>
                <w:sz w:val="24"/>
                <w:szCs w:val="24"/>
                <w:lang w:eastAsia="zh-CN"/>
              </w:rPr>
            </w:pPr>
            <w:r>
              <w:rPr>
                <w:rFonts w:hint="eastAsia" w:ascii="宋体" w:hAnsi="宋体" w:eastAsia="宋体" w:cs="宋体"/>
                <w:sz w:val="24"/>
                <w:szCs w:val="24"/>
                <w:lang w:eastAsia="zh-CN"/>
              </w:rPr>
            </w:r>
            <w:r/>
          </w:p>
        </w:tc>
        <w:tc>
          <w:tcPr>
            <w:tcW w:w="1870" w:type="dxa"/>
            <w:vAlign w:val="center"/>
            <w:textDirection w:val="lrTb"/>
            <w:noWrap w:val="false"/>
          </w:tcPr>
          <w:p>
            <w:pPr>
              <w:ind w:left="0" w:right="0" w:firstLine="0"/>
              <w:jc w:val="center"/>
              <w:spacing w:after="0" w:line="240" w:lineRule="auto"/>
              <w:rPr>
                <w:rFonts w:hint="eastAsia" w:ascii="宋体" w:hAnsi="宋体" w:eastAsia="宋体" w:cs="宋体"/>
                <w:sz w:val="24"/>
                <w:szCs w:val="24"/>
                <w:lang w:eastAsia="zh-CN"/>
              </w:rPr>
            </w:pPr>
            <w:r>
              <w:rPr>
                <w:rFonts w:hint="eastAsia" w:ascii="宋体" w:hAnsi="宋体" w:eastAsia="宋体" w:cs="宋体"/>
                <w:sz w:val="24"/>
                <w:szCs w:val="24"/>
                <w:lang w:eastAsia="zh-CN"/>
              </w:rPr>
            </w:r>
            <w:r/>
          </w:p>
        </w:tc>
        <w:tc>
          <w:tcPr>
            <w:tcW w:w="1136" w:type="dxa"/>
            <w:vAlign w:val="center"/>
            <w:textDirection w:val="lrTb"/>
            <w:noWrap w:val="false"/>
          </w:tcPr>
          <w:p>
            <w:pPr>
              <w:ind w:left="0" w:right="0" w:firstLine="0"/>
              <w:jc w:val="center"/>
              <w:spacing w:after="0" w:line="240" w:lineRule="auto"/>
              <w:rPr>
                <w:rFonts w:hint="eastAsia" w:ascii="宋体" w:hAnsi="宋体" w:eastAsia="宋体" w:cs="宋体"/>
                <w:sz w:val="24"/>
                <w:szCs w:val="24"/>
                <w:lang w:eastAsia="zh-CN"/>
              </w:rPr>
            </w:pPr>
            <w:r>
              <w:rPr>
                <w:rFonts w:hint="eastAsia" w:ascii="宋体" w:hAnsi="宋体" w:eastAsia="宋体" w:cs="宋体"/>
                <w:sz w:val="24"/>
                <w:szCs w:val="24"/>
                <w:lang w:eastAsia="zh-CN"/>
              </w:rPr>
            </w:r>
            <w:r/>
          </w:p>
        </w:tc>
      </w:tr>
      <w:tr>
        <w:trPr>
          <w:jc w:val="center"/>
          <w:trHeight w:val="0"/>
        </w:trPr>
        <w:tc>
          <w:tcPr>
            <w:tcW w:w="0" w:type="auto"/>
            <w:vAlign w:val="center"/>
            <w:textDirection w:val="lrTb"/>
            <w:noWrap w:val="false"/>
          </w:tcPr>
          <w:p>
            <w:pPr>
              <w:ind w:left="0" w:right="0" w:firstLine="0"/>
              <w:jc w:val="center"/>
              <w:spacing w:after="0" w:line="240" w:lineRule="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3</w:t>
            </w:r>
            <w:r/>
          </w:p>
        </w:tc>
        <w:tc>
          <w:tcPr>
            <w:tcW w:w="0" w:type="auto"/>
            <w:vAlign w:val="center"/>
            <w:textDirection w:val="lrTb"/>
            <w:noWrap w:val="false"/>
          </w:tcPr>
          <w:p>
            <w:pPr>
              <w:ind w:left="0" w:right="0" w:firstLine="0"/>
              <w:jc w:val="center"/>
              <w:spacing w:after="0" w:line="240" w:lineRule="auto"/>
              <w:rPr>
                <w:rFonts w:hint="eastAsia" w:ascii="宋体" w:hAnsi="宋体" w:eastAsia="宋体" w:cs="宋体"/>
                <w:sz w:val="24"/>
                <w:szCs w:val="24"/>
                <w:lang w:eastAsia="zh-CN"/>
              </w:rPr>
            </w:pPr>
            <w:r>
              <w:rPr>
                <w:rFonts w:hint="eastAsia" w:ascii="宋体" w:hAnsi="宋体" w:eastAsia="宋体" w:cs="宋体"/>
                <w:sz w:val="24"/>
                <w:szCs w:val="24"/>
                <w:lang w:eastAsia="zh-CN"/>
              </w:rPr>
            </w:r>
            <w:r/>
          </w:p>
        </w:tc>
        <w:tc>
          <w:tcPr>
            <w:tcW w:w="0" w:type="auto"/>
            <w:vAlign w:val="center"/>
            <w:textDirection w:val="lrTb"/>
            <w:noWrap w:val="false"/>
          </w:tcPr>
          <w:p>
            <w:pPr>
              <w:ind w:left="0" w:right="0" w:firstLine="0"/>
              <w:jc w:val="center"/>
              <w:spacing w:after="0" w:line="240" w:lineRule="auto"/>
              <w:rPr>
                <w:rFonts w:hint="eastAsia" w:ascii="宋体" w:hAnsi="宋体" w:eastAsia="宋体" w:cs="宋体"/>
                <w:sz w:val="24"/>
                <w:szCs w:val="24"/>
                <w:lang w:eastAsia="zh-CN"/>
              </w:rPr>
            </w:pPr>
            <w:r>
              <w:rPr>
                <w:rFonts w:hint="eastAsia" w:ascii="宋体" w:hAnsi="宋体" w:eastAsia="宋体" w:cs="宋体"/>
                <w:sz w:val="24"/>
                <w:szCs w:val="24"/>
                <w:lang w:eastAsia="zh-CN"/>
              </w:rPr>
            </w:r>
            <w:r/>
          </w:p>
        </w:tc>
        <w:tc>
          <w:tcPr>
            <w:tcW w:w="1870" w:type="dxa"/>
            <w:vAlign w:val="center"/>
            <w:textDirection w:val="lrTb"/>
            <w:noWrap w:val="false"/>
          </w:tcPr>
          <w:p>
            <w:pPr>
              <w:ind w:left="0" w:right="0" w:firstLine="0"/>
              <w:jc w:val="center"/>
              <w:spacing w:after="0" w:line="240" w:lineRule="auto"/>
              <w:rPr>
                <w:rFonts w:hint="eastAsia" w:ascii="宋体" w:hAnsi="宋体" w:eastAsia="宋体" w:cs="宋体"/>
                <w:sz w:val="24"/>
                <w:szCs w:val="24"/>
                <w:lang w:eastAsia="zh-CN"/>
              </w:rPr>
            </w:pPr>
            <w:r>
              <w:rPr>
                <w:rFonts w:hint="eastAsia" w:ascii="宋体" w:hAnsi="宋体" w:eastAsia="宋体" w:cs="宋体"/>
                <w:sz w:val="24"/>
                <w:szCs w:val="24"/>
                <w:lang w:eastAsia="zh-CN"/>
              </w:rPr>
            </w:r>
            <w:r/>
          </w:p>
        </w:tc>
        <w:tc>
          <w:tcPr>
            <w:tcW w:w="1136" w:type="dxa"/>
            <w:vAlign w:val="center"/>
            <w:textDirection w:val="lrTb"/>
            <w:noWrap w:val="false"/>
          </w:tcPr>
          <w:p>
            <w:pPr>
              <w:ind w:left="0" w:right="0" w:firstLine="0"/>
              <w:jc w:val="center"/>
              <w:spacing w:after="0" w:line="240" w:lineRule="auto"/>
              <w:rPr>
                <w:rFonts w:hint="eastAsia" w:ascii="宋体" w:hAnsi="宋体" w:eastAsia="宋体" w:cs="宋体"/>
                <w:sz w:val="24"/>
                <w:szCs w:val="24"/>
                <w:lang w:eastAsia="zh-CN"/>
              </w:rPr>
            </w:pPr>
            <w:r>
              <w:rPr>
                <w:rFonts w:hint="eastAsia" w:ascii="宋体" w:hAnsi="宋体" w:eastAsia="宋体" w:cs="宋体"/>
                <w:sz w:val="24"/>
                <w:szCs w:val="24"/>
                <w:lang w:eastAsia="zh-CN"/>
              </w:rPr>
            </w:r>
            <w:r/>
          </w:p>
        </w:tc>
      </w:tr>
      <w:tr>
        <w:trPr>
          <w:jc w:val="center"/>
          <w:trHeight w:val="0"/>
        </w:trPr>
        <w:tc>
          <w:tcPr>
            <w:tcW w:w="0" w:type="auto"/>
            <w:vAlign w:val="center"/>
            <w:textDirection w:val="lrTb"/>
            <w:noWrap w:val="false"/>
          </w:tcPr>
          <w:p>
            <w:pPr>
              <w:ind w:left="0" w:right="0" w:firstLine="0"/>
              <w:jc w:val="center"/>
              <w:spacing w:after="0" w:line="240" w:lineRule="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4</w:t>
            </w:r>
            <w:r/>
          </w:p>
        </w:tc>
        <w:tc>
          <w:tcPr>
            <w:tcW w:w="0" w:type="auto"/>
            <w:vAlign w:val="center"/>
            <w:textDirection w:val="lrTb"/>
            <w:noWrap w:val="false"/>
          </w:tcPr>
          <w:p>
            <w:pPr>
              <w:ind w:left="0" w:right="0" w:firstLine="0"/>
              <w:jc w:val="center"/>
              <w:spacing w:after="0" w:line="240" w:lineRule="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r>
            <w:r/>
          </w:p>
        </w:tc>
        <w:tc>
          <w:tcPr>
            <w:tcW w:w="0" w:type="auto"/>
            <w:vAlign w:val="center"/>
            <w:textDirection w:val="lrTb"/>
            <w:noWrap w:val="false"/>
          </w:tcPr>
          <w:p>
            <w:pPr>
              <w:ind w:left="0" w:right="0" w:firstLine="0"/>
              <w:jc w:val="center"/>
              <w:spacing w:after="0" w:line="240" w:lineRule="auto"/>
              <w:rPr>
                <w:rFonts w:hint="eastAsia" w:ascii="宋体" w:hAnsi="宋体" w:eastAsia="宋体" w:cs="宋体"/>
                <w:sz w:val="24"/>
                <w:szCs w:val="24"/>
                <w:lang w:eastAsia="zh-CN"/>
              </w:rPr>
            </w:pPr>
            <w:r>
              <w:rPr>
                <w:rFonts w:hint="eastAsia" w:ascii="宋体" w:hAnsi="宋体" w:eastAsia="宋体" w:cs="宋体"/>
                <w:sz w:val="24"/>
                <w:szCs w:val="24"/>
                <w:lang w:eastAsia="zh-CN"/>
              </w:rPr>
            </w:r>
            <w:r/>
          </w:p>
        </w:tc>
        <w:tc>
          <w:tcPr>
            <w:tcW w:w="1870" w:type="dxa"/>
            <w:vAlign w:val="center"/>
            <w:textDirection w:val="lrTb"/>
            <w:noWrap w:val="false"/>
          </w:tcPr>
          <w:p>
            <w:pPr>
              <w:ind w:left="0" w:right="0" w:firstLine="0"/>
              <w:jc w:val="center"/>
              <w:spacing w:after="0" w:line="240" w:lineRule="auto"/>
              <w:rPr>
                <w:rFonts w:hint="eastAsia" w:ascii="宋体" w:hAnsi="宋体" w:eastAsia="宋体" w:cs="宋体"/>
                <w:sz w:val="24"/>
                <w:szCs w:val="24"/>
                <w:lang w:eastAsia="zh-CN"/>
              </w:rPr>
            </w:pPr>
            <w:r>
              <w:rPr>
                <w:rFonts w:hint="eastAsia" w:ascii="宋体" w:hAnsi="宋体" w:eastAsia="宋体" w:cs="宋体"/>
                <w:sz w:val="24"/>
                <w:szCs w:val="24"/>
                <w:lang w:eastAsia="zh-CN"/>
              </w:rPr>
            </w:r>
            <w:r/>
          </w:p>
        </w:tc>
        <w:tc>
          <w:tcPr>
            <w:tcW w:w="1136" w:type="dxa"/>
            <w:vAlign w:val="center"/>
            <w:textDirection w:val="lrTb"/>
            <w:noWrap w:val="false"/>
          </w:tcPr>
          <w:p>
            <w:pPr>
              <w:ind w:left="0" w:right="0" w:firstLine="0"/>
              <w:jc w:val="center"/>
              <w:spacing w:after="0" w:line="240" w:lineRule="auto"/>
              <w:rPr>
                <w:rFonts w:hint="eastAsia" w:ascii="宋体" w:hAnsi="宋体" w:eastAsia="宋体" w:cs="宋体"/>
                <w:sz w:val="24"/>
                <w:szCs w:val="24"/>
                <w:lang w:eastAsia="zh-CN"/>
              </w:rPr>
            </w:pPr>
            <w:r>
              <w:rPr>
                <w:rFonts w:hint="eastAsia" w:ascii="宋体" w:hAnsi="宋体" w:eastAsia="宋体" w:cs="宋体"/>
                <w:sz w:val="24"/>
                <w:szCs w:val="24"/>
                <w:lang w:eastAsia="zh-CN"/>
              </w:rPr>
            </w:r>
            <w:r/>
          </w:p>
        </w:tc>
      </w:tr>
      <w:tr>
        <w:trPr>
          <w:jc w:val="center"/>
          <w:trHeight w:val="0"/>
        </w:trPr>
        <w:tc>
          <w:tcPr>
            <w:tcW w:w="786" w:type="dxa"/>
            <w:vAlign w:val="center"/>
            <w:textDirection w:val="lrTb"/>
            <w:noWrap w:val="false"/>
          </w:tcPr>
          <w:p>
            <w:pPr>
              <w:ind w:left="0" w:right="0" w:firstLine="0"/>
              <w:jc w:val="center"/>
              <w:spacing w:after="0" w:line="240" w:lineRule="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w:t>
            </w:r>
            <w:r/>
          </w:p>
        </w:tc>
        <w:tc>
          <w:tcPr>
            <w:tcW w:w="1871" w:type="dxa"/>
            <w:vAlign w:val="center"/>
            <w:textDirection w:val="lrTb"/>
            <w:noWrap w:val="false"/>
          </w:tcPr>
          <w:p>
            <w:pPr>
              <w:ind w:left="0" w:right="0" w:firstLine="0"/>
              <w:jc w:val="center"/>
              <w:spacing w:after="0" w:line="240" w:lineRule="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r>
            <w:r/>
          </w:p>
        </w:tc>
        <w:tc>
          <w:tcPr>
            <w:tcW w:w="1329" w:type="dxa"/>
            <w:vAlign w:val="center"/>
            <w:textDirection w:val="lrTb"/>
            <w:noWrap w:val="false"/>
          </w:tcPr>
          <w:p>
            <w:pPr>
              <w:ind w:left="0" w:right="0" w:firstLine="0"/>
              <w:jc w:val="center"/>
              <w:spacing w:after="0" w:line="240" w:lineRule="auto"/>
              <w:rPr>
                <w:rFonts w:hint="eastAsia" w:ascii="宋体" w:hAnsi="宋体" w:eastAsia="宋体" w:cs="宋体"/>
                <w:sz w:val="24"/>
                <w:szCs w:val="24"/>
                <w:lang w:eastAsia="zh-CN"/>
              </w:rPr>
            </w:pPr>
            <w:r>
              <w:rPr>
                <w:rFonts w:hint="eastAsia" w:ascii="宋体" w:hAnsi="宋体" w:eastAsia="宋体" w:cs="宋体"/>
                <w:sz w:val="24"/>
                <w:szCs w:val="24"/>
                <w:lang w:eastAsia="zh-CN"/>
              </w:rPr>
            </w:r>
            <w:r/>
          </w:p>
        </w:tc>
        <w:tc>
          <w:tcPr>
            <w:tcW w:w="1870" w:type="dxa"/>
            <w:vAlign w:val="center"/>
            <w:textDirection w:val="lrTb"/>
            <w:noWrap w:val="false"/>
          </w:tcPr>
          <w:p>
            <w:pPr>
              <w:ind w:left="0" w:right="0" w:firstLine="0"/>
              <w:jc w:val="center"/>
              <w:spacing w:after="0" w:line="240" w:lineRule="auto"/>
              <w:rPr>
                <w:rFonts w:hint="eastAsia" w:ascii="宋体" w:hAnsi="宋体" w:eastAsia="宋体" w:cs="宋体"/>
                <w:sz w:val="24"/>
                <w:szCs w:val="24"/>
                <w:lang w:eastAsia="zh-CN"/>
              </w:rPr>
            </w:pPr>
            <w:r>
              <w:rPr>
                <w:rFonts w:hint="eastAsia" w:ascii="宋体" w:hAnsi="宋体" w:eastAsia="宋体" w:cs="宋体"/>
                <w:sz w:val="24"/>
                <w:szCs w:val="24"/>
                <w:lang w:eastAsia="zh-CN"/>
              </w:rPr>
            </w:r>
            <w:r/>
          </w:p>
        </w:tc>
        <w:tc>
          <w:tcPr>
            <w:tcW w:w="1136" w:type="dxa"/>
            <w:vAlign w:val="center"/>
            <w:textDirection w:val="lrTb"/>
            <w:noWrap w:val="false"/>
          </w:tcPr>
          <w:p>
            <w:pPr>
              <w:ind w:left="0" w:right="0" w:firstLine="0"/>
              <w:jc w:val="center"/>
              <w:spacing w:after="0" w:line="240" w:lineRule="auto"/>
              <w:rPr>
                <w:rFonts w:hint="eastAsia" w:ascii="宋体" w:hAnsi="宋体" w:eastAsia="宋体" w:cs="宋体"/>
                <w:sz w:val="24"/>
                <w:szCs w:val="24"/>
                <w:lang w:eastAsia="zh-CN"/>
              </w:rPr>
            </w:pPr>
            <w:r>
              <w:rPr>
                <w:rFonts w:hint="eastAsia" w:ascii="宋体" w:hAnsi="宋体" w:eastAsia="宋体" w:cs="宋体"/>
                <w:sz w:val="24"/>
                <w:szCs w:val="24"/>
                <w:lang w:eastAsia="zh-CN"/>
              </w:rPr>
            </w:r>
            <w:r/>
          </w:p>
        </w:tc>
      </w:tr>
    </w:tbl>
    <w:p>
      <w:pPr>
        <w:pStyle w:val="793"/>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r>
      <w:r/>
    </w:p>
    <w:p>
      <w:pPr>
        <w:ind w:firstLine="480"/>
        <w:spacing w:line="360" w:lineRule="auto"/>
        <w:rPr>
          <w:rFonts w:hint="eastAsia" w:ascii="宋体" w:hAnsi="宋体" w:eastAsia="宋体" w:cs="宋体"/>
          <w:sz w:val="24"/>
        </w:rPr>
      </w:pPr>
      <w:r>
        <w:rPr>
          <w:rFonts w:hint="eastAsia" w:ascii="宋体" w:hAnsi="宋体" w:eastAsia="宋体" w:cs="宋体"/>
          <w:sz w:val="24"/>
        </w:rPr>
        <w:t xml:space="preserve">注：1.此表仅提供了表格样式，各</w:t>
      </w:r>
      <w:r>
        <w:rPr>
          <w:rFonts w:hint="eastAsia" w:ascii="宋体" w:hAnsi="宋体" w:eastAsia="宋体" w:cs="宋体"/>
          <w:sz w:val="24"/>
          <w:lang w:val="en-US" w:eastAsia="zh-CN"/>
        </w:rPr>
        <w:t xml:space="preserve">供应商</w:t>
      </w:r>
      <w:r>
        <w:rPr>
          <w:rFonts w:hint="eastAsia" w:ascii="宋体" w:hAnsi="宋体" w:eastAsia="宋体" w:cs="宋体"/>
          <w:sz w:val="24"/>
        </w:rPr>
        <w:t xml:space="preserve">可参照上述格式自制表格，但应至少包含上述表格内条目。</w:t>
      </w:r>
      <w:r/>
    </w:p>
    <w:p>
      <w:pPr>
        <w:numPr>
          <w:ilvl w:val="0"/>
          <w:numId w:val="2"/>
        </w:numPr>
        <w:ind w:firstLine="480"/>
        <w:spacing w:line="360" w:lineRule="auto"/>
        <w:rPr>
          <w:rFonts w:hint="eastAsia" w:ascii="宋体" w:hAnsi="宋体" w:eastAsia="宋体" w:cs="宋体"/>
          <w:sz w:val="24"/>
        </w:rPr>
      </w:pPr>
      <w:r>
        <w:rPr>
          <w:rFonts w:hint="eastAsia" w:ascii="宋体" w:hAnsi="宋体" w:eastAsia="宋体" w:cs="宋体"/>
          <w:sz w:val="24"/>
          <w:lang w:val="en-US" w:eastAsia="zh-CN"/>
        </w:rPr>
        <w:t xml:space="preserve">供应商</w:t>
      </w:r>
      <w:r>
        <w:rPr>
          <w:rFonts w:hint="eastAsia" w:ascii="宋体" w:hAnsi="宋体" w:eastAsia="宋体" w:cs="宋体"/>
          <w:sz w:val="24"/>
        </w:rPr>
        <w:t xml:space="preserve">应如实填写</w:t>
      </w:r>
      <w:r>
        <w:rPr>
          <w:rFonts w:hint="eastAsia" w:ascii="宋体" w:hAnsi="宋体" w:eastAsia="宋体" w:cs="宋体"/>
          <w:sz w:val="24"/>
          <w:lang w:eastAsia="zh-CN"/>
        </w:rPr>
        <w:t xml:space="preserve">业绩信息</w:t>
      </w:r>
      <w:r>
        <w:rPr>
          <w:rFonts w:hint="eastAsia" w:ascii="宋体" w:hAnsi="宋体" w:eastAsia="宋体" w:cs="宋体"/>
          <w:sz w:val="24"/>
        </w:rPr>
        <w:t xml:space="preserve">，并附相关证明材料</w:t>
      </w:r>
      <w:r>
        <w:rPr>
          <w:rFonts w:hint="eastAsia" w:ascii="宋体" w:hAnsi="宋体" w:eastAsia="宋体" w:cs="宋体"/>
          <w:sz w:val="24"/>
          <w:lang w:val="en-US" w:eastAsia="zh-CN"/>
        </w:rPr>
        <w:t xml:space="preserve">原件扫描件</w:t>
      </w:r>
      <w:r>
        <w:rPr>
          <w:rFonts w:hint="eastAsia" w:ascii="宋体" w:hAnsi="宋体" w:eastAsia="宋体" w:cs="宋体"/>
          <w:sz w:val="24"/>
        </w:rPr>
        <w:t xml:space="preserve">。</w:t>
      </w:r>
      <w:r/>
    </w:p>
    <w:p>
      <w:pPr>
        <w:numPr>
          <w:ilvl w:val="0"/>
          <w:numId w:val="2"/>
        </w:numPr>
        <w:ind w:firstLine="480"/>
        <w:spacing w:line="360" w:lineRule="auto"/>
        <w:rPr>
          <w:rFonts w:hint="eastAsia" w:ascii="宋体" w:hAnsi="宋体" w:eastAsia="宋体" w:cs="宋体"/>
          <w:sz w:val="24"/>
        </w:rPr>
      </w:pPr>
      <w:r>
        <w:rPr>
          <w:rFonts w:hint="eastAsia" w:ascii="宋体" w:hAnsi="宋体" w:eastAsia="宋体" w:cs="宋体"/>
          <w:sz w:val="24"/>
          <w:lang w:val="en-US" w:eastAsia="zh-CN"/>
        </w:rPr>
        <w:t xml:space="preserve">后附业绩请按上面序号排放。</w:t>
      </w:r>
      <w:r/>
    </w:p>
    <w:p>
      <w:pPr>
        <w:pStyle w:val="794"/>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r>
      <w:r/>
    </w:p>
    <w:p>
      <w:pPr>
        <w:pStyle w:val="794"/>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r>
      <w:r/>
    </w:p>
    <w:p>
      <w:pPr>
        <w:ind w:firstLine="3000"/>
        <w:spacing w:line="300" w:lineRule="auto"/>
        <w:rPr>
          <w:rFonts w:hint="eastAsia" w:ascii="宋体" w:hAnsi="宋体" w:eastAsia="宋体" w:cs="宋体"/>
          <w:sz w:val="24"/>
          <w:highlight w:val="none"/>
        </w:rPr>
      </w:pPr>
      <w:r>
        <w:rPr>
          <w:rFonts w:hint="eastAsia" w:ascii="宋体" w:hAnsi="宋体" w:eastAsia="宋体" w:cs="宋体"/>
          <w:sz w:val="24"/>
          <w:highlight w:val="none"/>
        </w:rPr>
        <w:t xml:space="preserve"> </w:t>
      </w:r>
      <w:r>
        <w:rPr>
          <w:rFonts w:hint="eastAsia" w:ascii="宋体" w:hAnsi="宋体" w:eastAsia="宋体" w:cs="宋体"/>
          <w:color w:val="000000" w:themeColor="text1"/>
          <w:sz w:val="24"/>
          <w:szCs w:val="24"/>
          <w:lang w:val="en-US" w:eastAsia="zh-CN"/>
          <w14:textFill>
            <w14:solidFill>
              <w14:schemeClr w14:val="tx1"/>
            </w14:solidFill>
          </w14:textFill>
        </w:rPr>
        <w:t xml:space="preserve">投标人</w:t>
      </w:r>
      <w:r>
        <w:rPr>
          <w:rFonts w:hint="eastAsia" w:ascii="宋体" w:hAnsi="宋体" w:eastAsia="宋体" w:cs="宋体"/>
          <w:color w:val="000000" w:themeColor="text1"/>
          <w:sz w:val="24"/>
          <w:szCs w:val="24"/>
          <w14:textFill>
            <w14:solidFill>
              <w14:schemeClr w14:val="tx1"/>
            </w14:solidFill>
          </w14:textFill>
        </w:rPr>
        <w:t xml:space="preserve">全称（加盖CA电子公章）：</w:t>
      </w:r>
      <w:r/>
    </w:p>
    <w:p>
      <w:pPr>
        <w:ind w:firstLine="480"/>
        <w:spacing w:line="300" w:lineRule="auto"/>
        <w:rPr>
          <w:rFonts w:hint="eastAsia" w:ascii="宋体" w:hAnsi="宋体" w:eastAsia="宋体" w:cs="宋体"/>
          <w:sz w:val="24"/>
        </w:rPr>
      </w:pPr>
      <w:r>
        <w:rPr>
          <w:rFonts w:hint="eastAsia" w:ascii="宋体" w:hAnsi="宋体" w:eastAsia="宋体" w:cs="宋体"/>
          <w:sz w:val="24"/>
        </w:rPr>
        <w:t xml:space="preserve">                </w:t>
      </w:r>
      <w:r/>
    </w:p>
    <w:p>
      <w:pPr>
        <w:ind w:firstLine="3120"/>
        <w:spacing w:line="360" w:lineRule="auto"/>
        <w:rPr>
          <w:rFonts w:hint="eastAsia" w:ascii="宋体" w:hAnsi="宋体" w:eastAsia="宋体" w:cs="宋体"/>
          <w:b/>
          <w:color w:val="000000" w:themeColor="text1"/>
          <w:sz w:val="24"/>
          <w:szCs w:val="21"/>
          <w:lang w:eastAsia="zh-CN"/>
          <w14:textFill>
            <w14:solidFill>
              <w14:schemeClr w14:val="tx1"/>
            </w14:solidFill>
          </w14:textFill>
        </w:rPr>
      </w:pPr>
      <w:r>
        <w:rPr>
          <w:rFonts w:hint="eastAsia" w:ascii="宋体" w:hAnsi="宋体" w:eastAsia="宋体" w:cs="宋体"/>
          <w:sz w:val="24"/>
        </w:rPr>
        <w:t xml:space="preserve">日期：   年  月  日</w:t>
      </w:r>
      <w:r/>
    </w:p>
    <w:p>
      <w:pPr>
        <w:ind w:left="0" w:firstLine="0"/>
        <w:rPr>
          <w:rFonts w:hint="eastAsia" w:ascii="仿宋" w:hAnsi="仿宋" w:eastAsia="仿宋" w:cs="仿宋"/>
        </w:rPr>
      </w:pPr>
      <w:r>
        <w:rPr>
          <w:rFonts w:hint="eastAsia" w:ascii="仿宋" w:hAnsi="仿宋" w:eastAsia="仿宋" w:cs="仿宋"/>
        </w:rPr>
      </w:r>
      <w:r/>
    </w:p>
    <w:p>
      <w:pPr>
        <w:pStyle w:val="812"/>
        <w:ind w:left="0" w:firstLine="0"/>
        <w:jc w:val="center"/>
        <w:keepLines w:val="0"/>
        <w:keepNext/>
        <w:pageBreakBefore/>
        <w:widowControl/>
        <w:rPr>
          <w:rFonts w:hint="eastAsia" w:ascii="仿宋" w:hAnsi="仿宋" w:eastAsia="仿宋" w:cs="仿宋"/>
          <w:b/>
          <w:bCs/>
          <w:sz w:val="32"/>
          <w:szCs w:val="32"/>
          <w:lang w:val="en-US" w:eastAsia="zh-CN"/>
        </w:rPr>
        <w:outlineLvl w:val="0"/>
      </w:pPr>
      <w:r/>
      <w:bookmarkStart w:id="301" w:name="_Toc24869"/>
      <w:r/>
      <w:bookmarkStart w:id="302" w:name="_Toc12488"/>
      <w:r/>
      <w:bookmarkStart w:id="303" w:name="_Toc25562"/>
      <w:r/>
      <w:bookmarkStart w:id="304" w:name="_Toc1056"/>
      <w:r>
        <w:rPr>
          <w:rFonts w:hint="eastAsia" w:ascii="仿宋" w:hAnsi="仿宋" w:eastAsia="仿宋" w:cs="仿宋"/>
          <w:b/>
          <w:bCs/>
          <w:sz w:val="32"/>
          <w:szCs w:val="32"/>
          <w:lang w:val="en-US" w:eastAsia="zh-CN"/>
        </w:rPr>
        <w:t xml:space="preserve">第七章 质疑函范本</w:t>
      </w:r>
      <w:bookmarkEnd w:id="301"/>
      <w:r/>
      <w:bookmarkEnd w:id="302"/>
      <w:r/>
      <w:bookmarkEnd w:id="303"/>
      <w:r/>
      <w:bookmarkEnd w:id="304"/>
      <w:r/>
      <w:r/>
    </w:p>
    <w:p>
      <w:pPr>
        <w:ind w:left="0" w:firstLine="0"/>
        <w:keepLines w:val="0"/>
        <w:keepNext w:val="0"/>
        <w:pageBreakBefore w:val="0"/>
        <w:spacing w:before="287" w:line="500" w:lineRule="exact"/>
        <w:widowControl w:val="off"/>
        <w:rPr>
          <w:rFonts w:hint="eastAsia" w:ascii="仿宋" w:hAnsi="仿宋" w:eastAsia="仿宋" w:cs="仿宋"/>
          <w:bCs/>
          <w:sz w:val="24"/>
          <w:szCs w:val="24"/>
        </w:rPr>
        <w:outlineLvl w:val="0"/>
      </w:pPr>
      <w:r/>
      <w:bookmarkStart w:id="305" w:name="_Toc7846"/>
      <w:r/>
      <w:bookmarkStart w:id="306" w:name="_Toc9492"/>
      <w:r>
        <w:rPr>
          <w:rFonts w:hint="eastAsia" w:ascii="仿宋" w:hAnsi="仿宋" w:eastAsia="仿宋" w:cs="仿宋"/>
          <w:bCs/>
          <w:sz w:val="24"/>
          <w:szCs w:val="24"/>
        </w:rPr>
        <w:t xml:space="preserve">一、质疑供应商基本信息</w:t>
      </w:r>
      <w:bookmarkEnd w:id="305"/>
      <w:r/>
      <w:bookmarkEnd w:id="306"/>
      <w:r/>
      <w:r/>
    </w:p>
    <w:p>
      <w:pPr>
        <w:ind w:left="0" w:firstLine="0"/>
        <w:keepLines w:val="0"/>
        <w:keepNext w:val="0"/>
        <w:pageBreakBefore w:val="0"/>
        <w:spacing w:line="500" w:lineRule="exact"/>
        <w:widowControl w:val="off"/>
        <w:rPr>
          <w:rFonts w:hint="eastAsia" w:ascii="仿宋" w:hAnsi="仿宋" w:eastAsia="仿宋" w:cs="仿宋"/>
          <w:sz w:val="24"/>
          <w:szCs w:val="24"/>
          <w:u w:val="single"/>
        </w:rPr>
      </w:pPr>
      <w:r>
        <w:rPr>
          <w:rFonts w:hint="eastAsia" w:ascii="仿宋" w:hAnsi="仿宋" w:eastAsia="仿宋" w:cs="仿宋"/>
          <w:sz w:val="24"/>
          <w:szCs w:val="24"/>
        </w:rPr>
        <w:t xml:space="preserve">质疑供应商：</w:t>
      </w:r>
      <w:r>
        <w:rPr>
          <w:rFonts w:hint="eastAsia" w:ascii="仿宋" w:hAnsi="仿宋" w:eastAsia="仿宋" w:cs="仿宋"/>
          <w:sz w:val="24"/>
          <w:szCs w:val="24"/>
          <w:u w:val="single"/>
        </w:rPr>
        <w:t xml:space="preserve">                                        </w:t>
      </w:r>
      <w:r/>
    </w:p>
    <w:p>
      <w:pPr>
        <w:ind w:left="0" w:firstLine="0"/>
        <w:keepLines w:val="0"/>
        <w:keepNext w:val="0"/>
        <w:pageBreakBefore w:val="0"/>
        <w:spacing w:line="500" w:lineRule="exact"/>
        <w:widowControl w:val="off"/>
        <w:rPr>
          <w:rFonts w:hint="eastAsia" w:ascii="仿宋" w:hAnsi="仿宋" w:eastAsia="仿宋" w:cs="仿宋"/>
          <w:sz w:val="24"/>
          <w:szCs w:val="24"/>
        </w:rPr>
      </w:pPr>
      <w:r>
        <w:rPr>
          <w:rFonts w:hint="eastAsia" w:ascii="仿宋" w:hAnsi="仿宋" w:eastAsia="仿宋" w:cs="仿宋"/>
          <w:sz w:val="24"/>
          <w:szCs w:val="24"/>
        </w:rPr>
        <w:t xml:space="preserve">地址：</w:t>
      </w:r>
      <w:r>
        <w:rPr>
          <w:rFonts w:hint="eastAsia" w:ascii="仿宋" w:hAnsi="仿宋" w:eastAsia="仿宋" w:cs="仿宋"/>
          <w:sz w:val="24"/>
          <w:szCs w:val="24"/>
          <w:u w:val="single"/>
        </w:rPr>
        <w:t xml:space="preserve">                          </w:t>
      </w:r>
      <w:r>
        <w:rPr>
          <w:rFonts w:hint="eastAsia" w:ascii="仿宋" w:hAnsi="仿宋" w:eastAsia="仿宋" w:cs="仿宋"/>
          <w:sz w:val="24"/>
          <w:szCs w:val="24"/>
        </w:rPr>
        <w:t xml:space="preserve">邮编：</w:t>
      </w:r>
      <w:r>
        <w:rPr>
          <w:rFonts w:hint="eastAsia" w:ascii="仿宋" w:hAnsi="仿宋" w:eastAsia="仿宋" w:cs="仿宋"/>
          <w:sz w:val="24"/>
          <w:szCs w:val="24"/>
          <w:u w:val="single"/>
        </w:rPr>
        <w:t xml:space="preserve">              </w:t>
      </w:r>
      <w:r/>
    </w:p>
    <w:p>
      <w:pPr>
        <w:ind w:left="0" w:firstLine="0"/>
        <w:keepLines w:val="0"/>
        <w:keepNext w:val="0"/>
        <w:pageBreakBefore w:val="0"/>
        <w:spacing w:line="500" w:lineRule="exact"/>
        <w:widowControl w:val="off"/>
        <w:rPr>
          <w:rFonts w:hint="eastAsia" w:ascii="仿宋" w:hAnsi="仿宋" w:eastAsia="仿宋" w:cs="仿宋"/>
          <w:sz w:val="24"/>
          <w:szCs w:val="24"/>
          <w:u w:val="single"/>
        </w:rPr>
      </w:pPr>
      <w:r>
        <w:rPr>
          <w:rFonts w:hint="eastAsia" w:ascii="仿宋" w:hAnsi="仿宋" w:eastAsia="仿宋" w:cs="仿宋"/>
          <w:sz w:val="24"/>
          <w:szCs w:val="24"/>
        </w:rPr>
        <w:t xml:space="preserve">联系人：</w:t>
      </w:r>
      <w:r>
        <w:rPr>
          <w:rFonts w:hint="eastAsia" w:ascii="仿宋" w:hAnsi="仿宋" w:eastAsia="仿宋" w:cs="仿宋"/>
          <w:sz w:val="24"/>
          <w:szCs w:val="24"/>
          <w:u w:val="single"/>
        </w:rPr>
        <w:t xml:space="preserve">                      </w:t>
      </w:r>
      <w:r>
        <w:rPr>
          <w:rFonts w:hint="eastAsia" w:ascii="仿宋" w:hAnsi="仿宋" w:eastAsia="仿宋" w:cs="仿宋"/>
          <w:sz w:val="24"/>
          <w:szCs w:val="24"/>
        </w:rPr>
        <w:t xml:space="preserve">联系电话：</w:t>
      </w:r>
      <w:r>
        <w:rPr>
          <w:rFonts w:hint="eastAsia" w:ascii="仿宋" w:hAnsi="仿宋" w:eastAsia="仿宋" w:cs="仿宋"/>
          <w:sz w:val="24"/>
          <w:szCs w:val="24"/>
          <w:u w:val="single"/>
        </w:rPr>
        <w:t xml:space="preserve">            </w:t>
      </w:r>
      <w:r/>
    </w:p>
    <w:p>
      <w:pPr>
        <w:ind w:left="0" w:firstLine="0"/>
        <w:keepLines w:val="0"/>
        <w:keepNext w:val="0"/>
        <w:pageBreakBefore w:val="0"/>
        <w:spacing w:line="500" w:lineRule="exact"/>
        <w:widowControl w:val="off"/>
        <w:rPr>
          <w:rFonts w:hint="eastAsia" w:ascii="仿宋" w:hAnsi="仿宋" w:eastAsia="仿宋" w:cs="仿宋"/>
          <w:sz w:val="24"/>
          <w:szCs w:val="24"/>
          <w:u w:val="single"/>
        </w:rPr>
      </w:pPr>
      <w:r>
        <w:rPr>
          <w:rFonts w:hint="eastAsia" w:ascii="仿宋" w:hAnsi="仿宋" w:eastAsia="仿宋" w:cs="仿宋"/>
          <w:sz w:val="24"/>
          <w:szCs w:val="24"/>
        </w:rPr>
        <w:t xml:space="preserve">授权代表：</w:t>
      </w:r>
      <w:r>
        <w:rPr>
          <w:rFonts w:hint="eastAsia" w:ascii="仿宋" w:hAnsi="仿宋" w:eastAsia="仿宋" w:cs="仿宋"/>
          <w:sz w:val="24"/>
          <w:szCs w:val="24"/>
          <w:u w:val="single"/>
        </w:rPr>
        <w:t xml:space="preserve">                                          </w:t>
      </w:r>
      <w:r/>
    </w:p>
    <w:p>
      <w:pPr>
        <w:ind w:left="0" w:firstLine="0"/>
        <w:keepLines w:val="0"/>
        <w:keepNext w:val="0"/>
        <w:pageBreakBefore w:val="0"/>
        <w:spacing w:line="500" w:lineRule="exact"/>
        <w:widowControl w:val="off"/>
        <w:rPr>
          <w:rFonts w:hint="eastAsia" w:ascii="仿宋" w:hAnsi="仿宋" w:eastAsia="仿宋" w:cs="仿宋"/>
          <w:sz w:val="24"/>
          <w:szCs w:val="24"/>
        </w:rPr>
      </w:pPr>
      <w:r>
        <w:rPr>
          <w:rFonts w:hint="eastAsia" w:ascii="仿宋" w:hAnsi="仿宋" w:eastAsia="仿宋" w:cs="仿宋"/>
          <w:sz w:val="24"/>
          <w:szCs w:val="24"/>
        </w:rPr>
        <w:t xml:space="preserve">联系电话：</w:t>
      </w:r>
      <w:r>
        <w:rPr>
          <w:rFonts w:hint="eastAsia" w:ascii="仿宋" w:hAnsi="仿宋" w:eastAsia="仿宋" w:cs="仿宋"/>
          <w:sz w:val="24"/>
          <w:szCs w:val="24"/>
          <w:u w:val="single"/>
        </w:rPr>
        <w:t xml:space="preserve">                                          </w:t>
      </w:r>
      <w:r>
        <w:rPr>
          <w:rFonts w:hint="eastAsia" w:ascii="仿宋" w:hAnsi="仿宋" w:eastAsia="仿宋" w:cs="仿宋"/>
          <w:sz w:val="24"/>
          <w:szCs w:val="24"/>
        </w:rPr>
        <w:t xml:space="preserve"> </w:t>
      </w:r>
      <w:r/>
    </w:p>
    <w:p>
      <w:pPr>
        <w:ind w:left="0" w:firstLine="0"/>
        <w:keepLines w:val="0"/>
        <w:keepNext w:val="0"/>
        <w:pageBreakBefore w:val="0"/>
        <w:spacing w:line="500" w:lineRule="exact"/>
        <w:widowControl w:val="off"/>
        <w:rPr>
          <w:rFonts w:hint="eastAsia" w:ascii="仿宋" w:hAnsi="仿宋" w:eastAsia="仿宋" w:cs="仿宋"/>
          <w:sz w:val="24"/>
          <w:szCs w:val="24"/>
        </w:rPr>
      </w:pPr>
      <w:r>
        <w:rPr>
          <w:rFonts w:hint="eastAsia" w:ascii="仿宋" w:hAnsi="仿宋" w:eastAsia="仿宋" w:cs="仿宋"/>
          <w:sz w:val="24"/>
          <w:szCs w:val="24"/>
        </w:rPr>
        <w:t xml:space="preserve">地址： </w:t>
      </w:r>
      <w:r>
        <w:rPr>
          <w:rFonts w:hint="eastAsia" w:ascii="仿宋" w:hAnsi="仿宋" w:eastAsia="仿宋" w:cs="仿宋"/>
          <w:sz w:val="24"/>
          <w:szCs w:val="24"/>
          <w:u w:val="single"/>
        </w:rPr>
        <w:t xml:space="preserve">                        </w:t>
      </w:r>
      <w:r>
        <w:rPr>
          <w:rFonts w:hint="eastAsia" w:ascii="仿宋" w:hAnsi="仿宋" w:eastAsia="仿宋" w:cs="仿宋"/>
          <w:sz w:val="24"/>
          <w:szCs w:val="24"/>
        </w:rPr>
        <w:t xml:space="preserve">邮编：</w:t>
      </w:r>
      <w:r>
        <w:rPr>
          <w:rFonts w:hint="eastAsia" w:ascii="仿宋" w:hAnsi="仿宋" w:eastAsia="仿宋" w:cs="仿宋"/>
          <w:sz w:val="24"/>
          <w:szCs w:val="24"/>
          <w:u w:val="single"/>
        </w:rPr>
        <w:t xml:space="preserve">               </w:t>
      </w:r>
      <w:r/>
    </w:p>
    <w:p>
      <w:pPr>
        <w:ind w:left="0" w:firstLine="0"/>
        <w:keepLines w:val="0"/>
        <w:keepNext w:val="0"/>
        <w:pageBreakBefore w:val="0"/>
        <w:spacing w:line="500" w:lineRule="exact"/>
        <w:widowControl w:val="off"/>
        <w:rPr>
          <w:rFonts w:hint="eastAsia" w:ascii="仿宋" w:hAnsi="仿宋" w:eastAsia="仿宋" w:cs="仿宋"/>
          <w:bCs/>
          <w:sz w:val="24"/>
          <w:szCs w:val="24"/>
        </w:rPr>
        <w:outlineLvl w:val="0"/>
      </w:pPr>
      <w:r/>
      <w:bookmarkStart w:id="307" w:name="_Toc5078"/>
      <w:r/>
      <w:bookmarkStart w:id="308" w:name="_Toc12382"/>
      <w:r>
        <w:rPr>
          <w:rFonts w:hint="eastAsia" w:ascii="仿宋" w:hAnsi="仿宋" w:eastAsia="仿宋" w:cs="仿宋"/>
          <w:bCs/>
          <w:sz w:val="24"/>
          <w:szCs w:val="24"/>
        </w:rPr>
        <w:t xml:space="preserve">二、质疑项目基本情况</w:t>
      </w:r>
      <w:bookmarkEnd w:id="307"/>
      <w:r/>
      <w:bookmarkEnd w:id="308"/>
      <w:r/>
      <w:r/>
    </w:p>
    <w:p>
      <w:pPr>
        <w:ind w:left="0" w:firstLine="0"/>
        <w:keepLines w:val="0"/>
        <w:keepNext w:val="0"/>
        <w:pageBreakBefore w:val="0"/>
        <w:spacing w:line="500" w:lineRule="exact"/>
        <w:widowControl w:val="off"/>
        <w:rPr>
          <w:rFonts w:hint="eastAsia" w:ascii="仿宋" w:hAnsi="仿宋" w:eastAsia="仿宋" w:cs="仿宋"/>
          <w:sz w:val="24"/>
          <w:szCs w:val="24"/>
        </w:rPr>
      </w:pPr>
      <w:r>
        <w:rPr>
          <w:rFonts w:hint="eastAsia" w:ascii="仿宋" w:hAnsi="仿宋" w:eastAsia="仿宋" w:cs="仿宋"/>
          <w:sz w:val="24"/>
          <w:szCs w:val="24"/>
        </w:rPr>
        <w:t xml:space="preserve">质疑项目的名称：</w:t>
      </w:r>
      <w:r>
        <w:rPr>
          <w:rFonts w:hint="eastAsia" w:ascii="仿宋" w:hAnsi="仿宋" w:eastAsia="仿宋" w:cs="仿宋"/>
          <w:sz w:val="24"/>
          <w:szCs w:val="24"/>
          <w:u w:val="single"/>
        </w:rPr>
        <w:t xml:space="preserve">                                      </w:t>
      </w:r>
      <w:r/>
    </w:p>
    <w:p>
      <w:pPr>
        <w:ind w:left="0" w:firstLine="0"/>
        <w:keepLines w:val="0"/>
        <w:keepNext w:val="0"/>
        <w:pageBreakBefore w:val="0"/>
        <w:spacing w:line="500" w:lineRule="exact"/>
        <w:widowControl w:val="off"/>
        <w:rPr>
          <w:rFonts w:hint="eastAsia" w:ascii="仿宋" w:hAnsi="仿宋" w:eastAsia="仿宋" w:cs="仿宋"/>
          <w:sz w:val="24"/>
          <w:szCs w:val="24"/>
        </w:rPr>
      </w:pPr>
      <w:r>
        <w:rPr>
          <w:rFonts w:hint="eastAsia" w:ascii="仿宋" w:hAnsi="仿宋" w:eastAsia="仿宋" w:cs="仿宋"/>
          <w:sz w:val="24"/>
          <w:szCs w:val="24"/>
        </w:rPr>
        <w:t xml:space="preserve">质疑项目的编号：</w:t>
      </w:r>
      <w:r>
        <w:rPr>
          <w:rFonts w:hint="eastAsia" w:ascii="仿宋" w:hAnsi="仿宋" w:eastAsia="仿宋" w:cs="仿宋"/>
          <w:sz w:val="24"/>
          <w:szCs w:val="24"/>
          <w:u w:val="single"/>
        </w:rPr>
        <w:t xml:space="preserve">               </w:t>
      </w:r>
      <w:r>
        <w:rPr>
          <w:rFonts w:hint="eastAsia" w:ascii="仿宋" w:hAnsi="仿宋" w:eastAsia="仿宋" w:cs="仿宋"/>
          <w:sz w:val="24"/>
          <w:szCs w:val="24"/>
        </w:rPr>
        <w:t xml:space="preserve">包号：</w:t>
      </w:r>
      <w:r>
        <w:rPr>
          <w:rFonts w:hint="eastAsia" w:ascii="仿宋" w:hAnsi="仿宋" w:eastAsia="仿宋" w:cs="仿宋"/>
          <w:sz w:val="24"/>
          <w:szCs w:val="24"/>
          <w:u w:val="single"/>
        </w:rPr>
        <w:t xml:space="preserve">                 </w:t>
      </w:r>
      <w:r/>
    </w:p>
    <w:p>
      <w:pPr>
        <w:ind w:left="0" w:firstLine="0"/>
        <w:keepLines w:val="0"/>
        <w:keepNext w:val="0"/>
        <w:pageBreakBefore w:val="0"/>
        <w:spacing w:line="500" w:lineRule="exact"/>
        <w:widowControl w:val="off"/>
        <w:rPr>
          <w:rFonts w:hint="eastAsia" w:ascii="仿宋" w:hAnsi="仿宋" w:eastAsia="仿宋" w:cs="仿宋"/>
          <w:sz w:val="24"/>
          <w:szCs w:val="24"/>
          <w:u w:val="single"/>
        </w:rPr>
      </w:pPr>
      <w:r>
        <w:rPr>
          <w:rFonts w:hint="eastAsia" w:ascii="仿宋" w:hAnsi="仿宋" w:eastAsia="仿宋" w:cs="仿宋"/>
          <w:sz w:val="24"/>
          <w:szCs w:val="24"/>
        </w:rPr>
        <w:t xml:space="preserve">采购人名称：</w:t>
      </w:r>
      <w:r>
        <w:rPr>
          <w:rFonts w:hint="eastAsia" w:ascii="仿宋" w:hAnsi="仿宋" w:eastAsia="仿宋" w:cs="仿宋"/>
          <w:sz w:val="24"/>
          <w:szCs w:val="24"/>
          <w:u w:val="single"/>
        </w:rPr>
        <w:t xml:space="preserve">                                         </w:t>
      </w:r>
      <w:r/>
    </w:p>
    <w:p>
      <w:pPr>
        <w:ind w:left="0" w:firstLine="0"/>
        <w:keepLines w:val="0"/>
        <w:keepNext w:val="0"/>
        <w:pageBreakBefore w:val="0"/>
        <w:spacing w:line="500" w:lineRule="exact"/>
        <w:widowControl w:val="off"/>
        <w:rPr>
          <w:rFonts w:hint="eastAsia" w:ascii="仿宋" w:hAnsi="仿宋" w:eastAsia="仿宋" w:cs="仿宋"/>
          <w:sz w:val="24"/>
          <w:szCs w:val="24"/>
        </w:rPr>
      </w:pPr>
      <w:r>
        <w:rPr>
          <w:rFonts w:hint="eastAsia" w:ascii="仿宋" w:hAnsi="仿宋" w:eastAsia="仿宋" w:cs="仿宋"/>
          <w:sz w:val="24"/>
          <w:szCs w:val="24"/>
        </w:rPr>
        <w:t xml:space="preserve">采购文件获取日期：</w:t>
      </w:r>
      <w:r>
        <w:rPr>
          <w:rFonts w:hint="eastAsia" w:ascii="仿宋" w:hAnsi="仿宋" w:eastAsia="仿宋" w:cs="仿宋"/>
          <w:sz w:val="24"/>
          <w:szCs w:val="24"/>
          <w:u w:val="single"/>
        </w:rPr>
        <w:t xml:space="preserve">                                    </w:t>
      </w:r>
      <w:r/>
    </w:p>
    <w:p>
      <w:pPr>
        <w:ind w:left="0" w:firstLine="0"/>
        <w:keepLines w:val="0"/>
        <w:keepNext w:val="0"/>
        <w:pageBreakBefore w:val="0"/>
        <w:spacing w:line="500" w:lineRule="exact"/>
        <w:widowControl w:val="off"/>
        <w:rPr>
          <w:rFonts w:hint="eastAsia" w:ascii="仿宋" w:hAnsi="仿宋" w:eastAsia="仿宋" w:cs="仿宋"/>
          <w:bCs/>
          <w:sz w:val="24"/>
          <w:szCs w:val="24"/>
        </w:rPr>
        <w:outlineLvl w:val="0"/>
      </w:pPr>
      <w:r/>
      <w:bookmarkStart w:id="309" w:name="_Toc1721"/>
      <w:r/>
      <w:bookmarkStart w:id="310" w:name="_Toc684"/>
      <w:r>
        <w:rPr>
          <w:rFonts w:hint="eastAsia" w:ascii="仿宋" w:hAnsi="仿宋" w:eastAsia="仿宋" w:cs="仿宋"/>
          <w:bCs/>
          <w:sz w:val="24"/>
          <w:szCs w:val="24"/>
        </w:rPr>
        <w:t xml:space="preserve">三、质疑事项具体内容</w:t>
      </w:r>
      <w:bookmarkEnd w:id="309"/>
      <w:r/>
      <w:bookmarkEnd w:id="310"/>
      <w:r/>
      <w:r/>
    </w:p>
    <w:p>
      <w:pPr>
        <w:ind w:left="0" w:firstLine="0"/>
        <w:keepLines w:val="0"/>
        <w:keepNext w:val="0"/>
        <w:pageBreakBefore w:val="0"/>
        <w:spacing w:line="500" w:lineRule="exact"/>
        <w:widowControl w:val="off"/>
        <w:rPr>
          <w:rFonts w:hint="eastAsia" w:ascii="仿宋" w:hAnsi="仿宋" w:eastAsia="仿宋" w:cs="仿宋"/>
          <w:sz w:val="24"/>
          <w:szCs w:val="24"/>
          <w:u w:val="single"/>
        </w:rPr>
      </w:pPr>
      <w:r>
        <w:rPr>
          <w:rFonts w:hint="eastAsia" w:ascii="仿宋" w:hAnsi="仿宋" w:eastAsia="仿宋" w:cs="仿宋"/>
          <w:sz w:val="24"/>
          <w:szCs w:val="24"/>
        </w:rPr>
        <w:t xml:space="preserve">质疑事项1：</w:t>
      </w:r>
      <w:r>
        <w:rPr>
          <w:rFonts w:hint="eastAsia" w:ascii="仿宋" w:hAnsi="仿宋" w:eastAsia="仿宋" w:cs="仿宋"/>
          <w:sz w:val="24"/>
          <w:szCs w:val="24"/>
          <w:u w:val="single"/>
        </w:rPr>
        <w:t xml:space="preserve">                                         </w:t>
      </w:r>
      <w:r/>
    </w:p>
    <w:p>
      <w:pPr>
        <w:ind w:left="0" w:firstLine="0"/>
        <w:keepLines w:val="0"/>
        <w:keepNext w:val="0"/>
        <w:pageBreakBefore w:val="0"/>
        <w:spacing w:line="500" w:lineRule="exact"/>
        <w:widowControl w:val="off"/>
        <w:rPr>
          <w:rFonts w:hint="eastAsia" w:ascii="仿宋" w:hAnsi="仿宋" w:eastAsia="仿宋" w:cs="仿宋"/>
          <w:sz w:val="24"/>
          <w:szCs w:val="24"/>
          <w:u w:val="single"/>
        </w:rPr>
      </w:pPr>
      <w:r>
        <w:rPr>
          <w:rFonts w:hint="eastAsia" w:ascii="仿宋" w:hAnsi="仿宋" w:eastAsia="仿宋" w:cs="仿宋"/>
          <w:sz w:val="24"/>
          <w:szCs w:val="24"/>
        </w:rPr>
        <w:t xml:space="preserve">事实依据：</w:t>
      </w:r>
      <w:r>
        <w:rPr>
          <w:rFonts w:hint="eastAsia" w:ascii="仿宋" w:hAnsi="仿宋" w:eastAsia="仿宋" w:cs="仿宋"/>
          <w:sz w:val="24"/>
          <w:szCs w:val="24"/>
          <w:u w:val="single"/>
        </w:rPr>
        <w:t xml:space="preserve">                                          </w:t>
      </w:r>
      <w:r/>
    </w:p>
    <w:p>
      <w:pPr>
        <w:ind w:left="0" w:firstLine="0"/>
        <w:keepLines w:val="0"/>
        <w:keepNext w:val="0"/>
        <w:pageBreakBefore w:val="0"/>
        <w:spacing w:line="500" w:lineRule="exact"/>
        <w:widowControl w:val="off"/>
        <w:rPr>
          <w:rFonts w:hint="eastAsia" w:ascii="仿宋" w:hAnsi="仿宋" w:eastAsia="仿宋" w:cs="仿宋"/>
          <w:sz w:val="24"/>
          <w:szCs w:val="24"/>
          <w:u w:val="single"/>
        </w:rPr>
      </w:pPr>
      <w:r>
        <w:rPr>
          <w:rFonts w:hint="eastAsia" w:ascii="仿宋" w:hAnsi="仿宋" w:eastAsia="仿宋" w:cs="仿宋"/>
          <w:sz w:val="24"/>
          <w:szCs w:val="24"/>
        </w:rPr>
        <w:t xml:space="preserve">法律依据：</w:t>
      </w:r>
      <w:r>
        <w:rPr>
          <w:rFonts w:hint="eastAsia" w:ascii="仿宋" w:hAnsi="仿宋" w:eastAsia="仿宋" w:cs="仿宋"/>
          <w:sz w:val="24"/>
          <w:szCs w:val="24"/>
          <w:u w:val="single"/>
        </w:rPr>
        <w:t xml:space="preserve">                                          </w:t>
      </w:r>
      <w:r/>
    </w:p>
    <w:p>
      <w:pPr>
        <w:ind w:left="0" w:firstLine="0"/>
        <w:keepLines w:val="0"/>
        <w:keepNext w:val="0"/>
        <w:pageBreakBefore w:val="0"/>
        <w:spacing w:line="500" w:lineRule="exact"/>
        <w:widowControl w:val="off"/>
        <w:rPr>
          <w:rFonts w:hint="eastAsia" w:ascii="仿宋" w:hAnsi="仿宋" w:eastAsia="仿宋" w:cs="仿宋"/>
          <w:sz w:val="24"/>
          <w:szCs w:val="24"/>
          <w:u w:val="single"/>
        </w:rPr>
      </w:pPr>
      <w:r>
        <w:rPr>
          <w:rFonts w:hint="eastAsia" w:ascii="仿宋" w:hAnsi="仿宋" w:eastAsia="仿宋" w:cs="仿宋"/>
          <w:sz w:val="24"/>
          <w:szCs w:val="24"/>
        </w:rPr>
        <w:t xml:space="preserve">质疑事项2</w:t>
      </w:r>
      <w:r/>
    </w:p>
    <w:p>
      <w:pPr>
        <w:ind w:left="0" w:firstLine="0"/>
        <w:keepLines w:val="0"/>
        <w:keepNext w:val="0"/>
        <w:pageBreakBefore w:val="0"/>
        <w:spacing w:line="500" w:lineRule="exact"/>
        <w:widowControl w:val="off"/>
        <w:rPr>
          <w:rFonts w:hint="eastAsia" w:ascii="仿宋" w:hAnsi="仿宋" w:eastAsia="仿宋" w:cs="仿宋"/>
          <w:sz w:val="24"/>
          <w:szCs w:val="24"/>
        </w:rPr>
      </w:pPr>
      <w:r>
        <w:rPr>
          <w:rFonts w:hint="eastAsia" w:ascii="仿宋" w:hAnsi="仿宋" w:eastAsia="仿宋" w:cs="仿宋"/>
          <w:sz w:val="24"/>
          <w:szCs w:val="24"/>
        </w:rPr>
        <w:t xml:space="preserve">……</w:t>
      </w:r>
      <w:r/>
    </w:p>
    <w:p>
      <w:pPr>
        <w:ind w:left="0" w:firstLine="0"/>
        <w:keepLines w:val="0"/>
        <w:keepNext w:val="0"/>
        <w:pageBreakBefore w:val="0"/>
        <w:spacing w:line="500" w:lineRule="exact"/>
        <w:widowControl w:val="off"/>
        <w:rPr>
          <w:rFonts w:hint="eastAsia" w:ascii="仿宋" w:hAnsi="仿宋" w:eastAsia="仿宋" w:cs="仿宋"/>
          <w:bCs/>
          <w:sz w:val="24"/>
          <w:szCs w:val="24"/>
        </w:rPr>
        <w:outlineLvl w:val="0"/>
      </w:pPr>
      <w:r/>
      <w:bookmarkStart w:id="311" w:name="_Toc21583"/>
      <w:r/>
      <w:bookmarkStart w:id="312" w:name="_Toc19849"/>
      <w:r>
        <w:rPr>
          <w:rFonts w:hint="eastAsia" w:ascii="仿宋" w:hAnsi="仿宋" w:eastAsia="仿宋" w:cs="仿宋"/>
          <w:bCs/>
          <w:sz w:val="24"/>
          <w:szCs w:val="24"/>
        </w:rPr>
        <w:t xml:space="preserve">四、与质疑事项相关的质疑请求</w:t>
      </w:r>
      <w:bookmarkEnd w:id="311"/>
      <w:r/>
      <w:bookmarkEnd w:id="312"/>
      <w:r/>
      <w:r/>
    </w:p>
    <w:p>
      <w:pPr>
        <w:ind w:left="0" w:firstLine="0"/>
        <w:keepLines w:val="0"/>
        <w:keepNext w:val="0"/>
        <w:pageBreakBefore w:val="0"/>
        <w:spacing w:line="500" w:lineRule="exact"/>
        <w:widowControl w:val="off"/>
        <w:rPr>
          <w:rFonts w:hint="eastAsia" w:ascii="仿宋" w:hAnsi="仿宋" w:eastAsia="仿宋" w:cs="仿宋"/>
          <w:sz w:val="24"/>
          <w:szCs w:val="24"/>
          <w:u w:val="single"/>
        </w:rPr>
      </w:pPr>
      <w:r>
        <w:rPr>
          <w:rFonts w:hint="eastAsia" w:ascii="仿宋" w:hAnsi="仿宋" w:eastAsia="仿宋" w:cs="仿宋"/>
          <w:sz w:val="24"/>
          <w:szCs w:val="24"/>
        </w:rPr>
        <w:t xml:space="preserve">请求：</w:t>
      </w:r>
      <w:r>
        <w:rPr>
          <w:rFonts w:hint="eastAsia" w:ascii="仿宋" w:hAnsi="仿宋" w:eastAsia="仿宋" w:cs="仿宋"/>
          <w:sz w:val="24"/>
          <w:szCs w:val="24"/>
          <w:u w:val="single"/>
        </w:rPr>
        <w:t xml:space="preserve">                                               </w:t>
      </w:r>
      <w:r/>
    </w:p>
    <w:p>
      <w:pPr>
        <w:ind w:left="0" w:firstLine="0"/>
        <w:keepLines w:val="0"/>
        <w:keepNext w:val="0"/>
        <w:pageBreakBefore w:val="0"/>
        <w:spacing w:line="500" w:lineRule="exact"/>
        <w:widowControl w:val="off"/>
        <w:rPr>
          <w:rFonts w:hint="eastAsia" w:ascii="仿宋" w:hAnsi="仿宋" w:eastAsia="仿宋" w:cs="仿宋"/>
          <w:sz w:val="24"/>
          <w:szCs w:val="24"/>
        </w:rPr>
      </w:pPr>
      <w:r>
        <w:rPr>
          <w:rFonts w:hint="eastAsia" w:ascii="仿宋" w:hAnsi="仿宋" w:eastAsia="仿宋" w:cs="仿宋"/>
          <w:sz w:val="24"/>
          <w:szCs w:val="24"/>
        </w:rPr>
        <w:t xml:space="preserve">签字(签章)：                   公章：                      </w:t>
      </w:r>
      <w:r/>
    </w:p>
    <w:p>
      <w:pPr>
        <w:ind w:left="0" w:firstLine="0"/>
        <w:keepLines w:val="0"/>
        <w:keepNext w:val="0"/>
        <w:pageBreakBefore w:val="0"/>
        <w:spacing w:line="500" w:lineRule="exact"/>
        <w:widowControl w:val="off"/>
        <w:rPr>
          <w:rFonts w:hint="eastAsia" w:ascii="仿宋" w:hAnsi="仿宋" w:eastAsia="仿宋" w:cs="仿宋"/>
          <w:sz w:val="24"/>
          <w:szCs w:val="24"/>
        </w:rPr>
      </w:pPr>
      <w:r>
        <w:rPr>
          <w:rFonts w:hint="eastAsia" w:ascii="仿宋" w:hAnsi="仿宋" w:eastAsia="仿宋" w:cs="仿宋"/>
          <w:sz w:val="24"/>
          <w:szCs w:val="24"/>
        </w:rPr>
        <w:t xml:space="preserve">日期：    </w:t>
      </w:r>
      <w:r/>
    </w:p>
    <w:p>
      <w:pPr>
        <w:ind w:left="0" w:firstLine="0"/>
        <w:jc w:val="center"/>
        <w:rPr>
          <w:rFonts w:hint="eastAsia" w:ascii="仿宋" w:hAnsi="仿宋" w:eastAsia="仿宋" w:cs="仿宋"/>
          <w:b/>
          <w:bCs/>
          <w:sz w:val="24"/>
          <w:szCs w:val="24"/>
        </w:rPr>
      </w:pPr>
      <w:r>
        <w:rPr>
          <w:rFonts w:hint="eastAsia" w:ascii="仿宋" w:hAnsi="仿宋" w:eastAsia="仿宋" w:cs="仿宋"/>
          <w:b/>
          <w:bCs/>
          <w:sz w:val="24"/>
          <w:szCs w:val="24"/>
        </w:rPr>
      </w:r>
      <w:r/>
    </w:p>
    <w:p>
      <w:pPr>
        <w:ind w:left="0" w:firstLine="0"/>
        <w:rPr>
          <w:rFonts w:hint="eastAsia" w:ascii="仿宋" w:hAnsi="仿宋" w:eastAsia="仿宋" w:cs="仿宋"/>
          <w:b/>
          <w:sz w:val="24"/>
          <w:szCs w:val="24"/>
        </w:rPr>
      </w:pPr>
      <w:r>
        <w:rPr>
          <w:rFonts w:hint="eastAsia" w:ascii="仿宋" w:hAnsi="仿宋" w:eastAsia="仿宋" w:cs="仿宋"/>
          <w:b/>
          <w:sz w:val="24"/>
          <w:szCs w:val="24"/>
        </w:rPr>
      </w:r>
      <w:r/>
    </w:p>
    <w:p>
      <w:pPr>
        <w:pStyle w:val="772"/>
        <w:ind w:left="0" w:firstLine="0"/>
        <w:rPr>
          <w:rFonts w:hint="eastAsia" w:ascii="仿宋" w:hAnsi="仿宋" w:eastAsia="仿宋" w:cs="仿宋"/>
        </w:rPr>
      </w:pPr>
      <w:r>
        <w:rPr>
          <w:rFonts w:hint="eastAsia" w:ascii="仿宋" w:hAnsi="仿宋" w:eastAsia="仿宋" w:cs="仿宋"/>
        </w:rPr>
      </w:r>
      <w:r/>
    </w:p>
    <w:p>
      <w:pPr>
        <w:rPr>
          <w:rFonts w:hint="eastAsia"/>
        </w:rPr>
      </w:pPr>
      <w:r>
        <w:rPr>
          <w:rFonts w:hint="eastAsia"/>
        </w:rPr>
      </w:r>
      <w:r/>
    </w:p>
    <w:p>
      <w:pPr>
        <w:ind w:left="0" w:firstLine="0"/>
        <w:keepLines w:val="0"/>
        <w:keepNext w:val="0"/>
        <w:pageBreakBefore w:val="0"/>
        <w:spacing w:line="500" w:lineRule="exact"/>
        <w:rPr>
          <w:rFonts w:hint="eastAsia" w:ascii="仿宋" w:hAnsi="仿宋" w:eastAsia="仿宋" w:cs="仿宋"/>
          <w:b/>
          <w:sz w:val="24"/>
          <w:szCs w:val="24"/>
        </w:rPr>
      </w:pPr>
      <w:r>
        <w:rPr>
          <w:rFonts w:hint="eastAsia" w:ascii="仿宋" w:hAnsi="仿宋" w:eastAsia="仿宋" w:cs="仿宋"/>
          <w:b/>
          <w:sz w:val="24"/>
          <w:szCs w:val="24"/>
        </w:rPr>
        <w:t xml:space="preserve">质疑函制作说明：</w:t>
      </w:r>
      <w:r/>
    </w:p>
    <w:p>
      <w:pPr>
        <w:ind w:left="0" w:firstLine="0"/>
        <w:jc w:val="left"/>
        <w:keepLines w:val="0"/>
        <w:keepNext w:val="0"/>
        <w:pageBreakBefore w:val="0"/>
        <w:spacing w:line="500" w:lineRule="exact"/>
        <w:widowControl/>
        <w:rPr>
          <w:rFonts w:hint="eastAsia" w:ascii="仿宋" w:hAnsi="仿宋" w:eastAsia="仿宋" w:cs="仿宋"/>
          <w:sz w:val="24"/>
          <w:szCs w:val="24"/>
        </w:rPr>
      </w:pPr>
      <w:r>
        <w:rPr>
          <w:rFonts w:hint="eastAsia" w:ascii="仿宋" w:hAnsi="仿宋" w:eastAsia="仿宋" w:cs="仿宋"/>
          <w:sz w:val="24"/>
          <w:szCs w:val="24"/>
        </w:rPr>
        <w:t xml:space="preserve">1.供应商提出质疑时，应提交质疑函和必要的证明材料。</w:t>
      </w:r>
      <w:r/>
    </w:p>
    <w:p>
      <w:pPr>
        <w:ind w:left="0" w:firstLine="0"/>
        <w:jc w:val="left"/>
        <w:keepLines w:val="0"/>
        <w:keepNext w:val="0"/>
        <w:pageBreakBefore w:val="0"/>
        <w:spacing w:line="500" w:lineRule="exact"/>
        <w:widowControl/>
        <w:rPr>
          <w:rFonts w:hint="eastAsia" w:ascii="仿宋" w:hAnsi="仿宋" w:eastAsia="仿宋" w:cs="仿宋"/>
          <w:sz w:val="24"/>
          <w:szCs w:val="24"/>
        </w:rPr>
      </w:pPr>
      <w:r>
        <w:rPr>
          <w:rFonts w:hint="eastAsia" w:ascii="仿宋" w:hAnsi="仿宋" w:eastAsia="仿宋" w:cs="仿宋"/>
          <w:sz w:val="24"/>
          <w:szCs w:val="24"/>
        </w:rPr>
        <w:t xml:space="preserve">2.质疑供应商若委托代理人进行质疑的，质疑函应按要求列明“授权代表”的有关内容，并在附件中提交由质疑供应商签署的授权委托书。授权委托书应载明代理人的姓名或者名称、代理事项、具体权限、期限和相关事项。</w:t>
      </w:r>
      <w:r/>
    </w:p>
    <w:p>
      <w:pPr>
        <w:ind w:left="0" w:firstLine="0"/>
        <w:jc w:val="left"/>
        <w:keepLines w:val="0"/>
        <w:keepNext w:val="0"/>
        <w:pageBreakBefore w:val="0"/>
        <w:spacing w:line="500" w:lineRule="exact"/>
        <w:widowControl/>
        <w:rPr>
          <w:rFonts w:hint="eastAsia" w:ascii="仿宋" w:hAnsi="仿宋" w:eastAsia="仿宋" w:cs="仿宋"/>
          <w:sz w:val="24"/>
          <w:szCs w:val="24"/>
        </w:rPr>
      </w:pPr>
      <w:r>
        <w:rPr>
          <w:rFonts w:hint="eastAsia" w:ascii="仿宋" w:hAnsi="仿宋" w:eastAsia="仿宋" w:cs="仿宋"/>
          <w:sz w:val="24"/>
          <w:szCs w:val="24"/>
        </w:rPr>
        <w:t xml:space="preserve">3.质疑供应商若对项目的某一分包进行质疑，质疑函中应列明具体分包号。</w:t>
      </w:r>
      <w:r/>
    </w:p>
    <w:p>
      <w:pPr>
        <w:ind w:left="0" w:firstLine="0"/>
        <w:jc w:val="left"/>
        <w:keepLines w:val="0"/>
        <w:keepNext w:val="0"/>
        <w:pageBreakBefore w:val="0"/>
        <w:spacing w:line="500" w:lineRule="exact"/>
        <w:widowControl/>
        <w:rPr>
          <w:rFonts w:hint="eastAsia" w:ascii="仿宋" w:hAnsi="仿宋" w:eastAsia="仿宋" w:cs="仿宋"/>
          <w:sz w:val="24"/>
          <w:szCs w:val="24"/>
        </w:rPr>
      </w:pPr>
      <w:r>
        <w:rPr>
          <w:rFonts w:hint="eastAsia" w:ascii="仿宋" w:hAnsi="仿宋" w:eastAsia="仿宋" w:cs="仿宋"/>
          <w:sz w:val="24"/>
          <w:szCs w:val="24"/>
        </w:rPr>
        <w:t xml:space="preserve">4.质疑函的质疑事项应具体、明确，并有必要的事实依据和法律依据。</w:t>
      </w:r>
      <w:r/>
    </w:p>
    <w:p>
      <w:pPr>
        <w:ind w:left="0" w:firstLine="0"/>
        <w:jc w:val="left"/>
        <w:keepLines w:val="0"/>
        <w:keepNext w:val="0"/>
        <w:pageBreakBefore w:val="0"/>
        <w:spacing w:line="500" w:lineRule="exact"/>
        <w:widowControl/>
        <w:rPr>
          <w:rFonts w:hint="eastAsia" w:ascii="仿宋" w:hAnsi="仿宋" w:eastAsia="仿宋" w:cs="仿宋"/>
          <w:sz w:val="24"/>
          <w:szCs w:val="24"/>
        </w:rPr>
      </w:pPr>
      <w:r>
        <w:rPr>
          <w:rFonts w:hint="eastAsia" w:ascii="仿宋" w:hAnsi="仿宋" w:eastAsia="仿宋" w:cs="仿宋"/>
          <w:sz w:val="24"/>
          <w:szCs w:val="24"/>
        </w:rPr>
        <w:t xml:space="preserve">5.质疑函的质疑请求应与质疑事项相关。</w:t>
      </w:r>
      <w:r/>
    </w:p>
    <w:p>
      <w:pPr>
        <w:ind w:left="0" w:firstLine="0"/>
        <w:jc w:val="left"/>
        <w:keepLines w:val="0"/>
        <w:keepNext w:val="0"/>
        <w:pageBreakBefore w:val="0"/>
        <w:spacing w:line="500" w:lineRule="exact"/>
        <w:widowControl/>
        <w:rPr>
          <w:rFonts w:hint="eastAsia" w:ascii="仿宋" w:hAnsi="仿宋" w:eastAsia="仿宋" w:cs="仿宋"/>
          <w:sz w:val="24"/>
          <w:szCs w:val="24"/>
        </w:rPr>
      </w:pPr>
      <w:r>
        <w:rPr>
          <w:rFonts w:hint="eastAsia" w:ascii="仿宋" w:hAnsi="仿宋" w:eastAsia="仿宋" w:cs="仿宋"/>
          <w:sz w:val="24"/>
          <w:szCs w:val="24"/>
        </w:rPr>
        <w:t xml:space="preserve">6.质疑供应商为自然人的，质疑函应由本人签字；质疑供应商为法人或者其他组织的，质疑函应由法定代表人、主要负责人，或者其授权代表签字或者盖章，并加盖公章。</w:t>
      </w:r>
      <w:r/>
    </w:p>
    <w:p>
      <w:pPr>
        <w:ind w:left="0" w:firstLine="0"/>
        <w:jc w:val="left"/>
        <w:keepLines w:val="0"/>
        <w:keepNext w:val="0"/>
        <w:pageBreakBefore w:val="0"/>
        <w:spacing w:line="500" w:lineRule="exact"/>
        <w:widowControl/>
        <w:rPr>
          <w:rFonts w:hint="eastAsia" w:ascii="仿宋" w:hAnsi="仿宋" w:eastAsia="仿宋" w:cs="仿宋"/>
          <w:sz w:val="24"/>
          <w:szCs w:val="24"/>
        </w:rPr>
      </w:pPr>
      <w:r>
        <w:rPr>
          <w:rFonts w:hint="eastAsia" w:ascii="仿宋" w:hAnsi="仿宋" w:eastAsia="仿宋" w:cs="仿宋"/>
          <w:sz w:val="24"/>
          <w:szCs w:val="24"/>
        </w:rPr>
        <w:t xml:space="preserve">7.按该表格填写，一式两份，并将该函和相关证据盖公章在规定的时间内分别送达采购人和采购代理机构。</w:t>
      </w:r>
      <w:r/>
    </w:p>
    <w:p>
      <w:pPr>
        <w:jc w:val="both"/>
        <w:keepLines w:val="0"/>
        <w:keepNext w:val="0"/>
        <w:pageBreakBefore w:val="0"/>
        <w:spacing w:after="287"/>
        <w:widowControl w:val="off"/>
        <w:rPr>
          <w:rFonts w:hint="default" w:ascii="楷体" w:hAnsi="楷体" w:eastAsia="楷体"/>
          <w:b/>
          <w:bCs/>
          <w:sz w:val="36"/>
          <w:lang w:val="en-US" w:eastAsia="zh-CN"/>
        </w:rPr>
      </w:pPr>
      <w:r>
        <w:rPr>
          <w:rFonts w:hint="default" w:ascii="楷体" w:hAnsi="楷体" w:eastAsia="楷体"/>
          <w:b/>
          <w:bCs/>
          <w:sz w:val="36"/>
          <w:lang w:val="en-US" w:eastAsia="zh-CN"/>
        </w:rPr>
      </w:r>
      <w:r/>
    </w:p>
    <w:sectPr>
      <w:headerReference w:type="first" r:id="rId11"/>
      <w:footerReference w:type="default" r:id="rId13"/>
      <w:footerReference w:type="first" r:id="rId14"/>
      <w:footnotePr/>
      <w:endnotePr/>
      <w:type w:val="nextPage"/>
      <w:pgSz w:w="11906" w:h="16838" w:orient="portrait"/>
      <w:pgMar w:top="1440" w:right="1800" w:bottom="1440" w:left="1800" w:header="851" w:footer="992" w:gutter="0"/>
      <w:pgNumType w:start="1"/>
      <w:cols w:num="1" w:sep="0" w:space="425"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line="240" w:lineRule="auto"/>
      </w:pPr>
      <w:r>
        <w:separator/>
      </w:r>
      <w:r/>
    </w:p>
  </w:endnote>
  <w:endnote w:type="continuationSeparator" w:id="0">
    <w:p>
      <w:pPr>
        <w:spacing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小标宋_GBK">
    <w:panose1 w:val="020B0503020202020204"/>
  </w:font>
  <w:font w:name="方正小标宋简体">
    <w:panose1 w:val="020B0503020202020204"/>
  </w:font>
  <w:font w:name="楷体">
    <w:panose1 w:val="02010609060101010101"/>
  </w:font>
  <w:font w:name="Symbol">
    <w:panose1 w:val="05050102010706020507"/>
  </w:font>
  <w:font w:name="方正仿宋_GB2312">
    <w:panose1 w:val="020B0503020202020204"/>
  </w:font>
  <w:font w:name="Cambria">
    <w:panose1 w:val="02040503050406030204"/>
  </w:font>
  <w:font w:name="Calibri">
    <w:panose1 w:val="020F0502020204030204"/>
  </w:font>
  <w:font w:name="Courier New">
    <w:panose1 w:val="02070309020205020404"/>
  </w:font>
  <w:font w:name="黑体">
    <w:panose1 w:val="02010609060101010101"/>
  </w:font>
  <w:font w:name="仿宋_GB2312">
    <w:panose1 w:val="02010609060101010101"/>
  </w:font>
  <w:font w:name="楷体_GB2312">
    <w:panose1 w:val="02010609060101010101"/>
  </w:font>
  <w:font w:name="Century Schoolbook">
    <w:panose1 w:val="02040604050505020304"/>
  </w:font>
  <w:font w:name="华文楷体">
    <w:panose1 w:val="02010600040101010101"/>
  </w:font>
  <w:font w:name="Wingdings">
    <w:panose1 w:val="05000000000000000000"/>
  </w:font>
  <w:font w:name="Arial">
    <w:panose1 w:val="020B0604020202020204"/>
  </w:font>
  <w:font w:name="仿宋">
    <w:panose1 w:val="02010609060101010101"/>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79"/>
      <w:pBdr>
        <w:top w:val="single" w:color="auto" w:sz="4" w:space="0"/>
      </w:pBdr>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79"/>
      <w:jc w:val="right"/>
    </w:pPr>
    <w:r>
      <mc:AlternateContent>
        <mc:Choice Requires="wpg">
          <w:drawing>
            <wp:inline xmlns:wp="http://schemas.openxmlformats.org/drawingml/2006/wordprocessingDrawing" distT="0" distB="0" distL="0" distR="0">
              <wp:extent cx="790575" cy="238125"/>
              <wp:effectExtent l="0" t="0" r="0" b="0"/>
              <wp:docPr id="3"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3"/>
                      <pic:cNvPicPr>
                        <a:picLocks noChangeAspect="1"/>
                      </pic:cNvPicPr>
                      <pic:nvPr/>
                    </pic:nvPicPr>
                    <pic:blipFill>
                      <a:blip r:embed="rId1"/>
                      <a:stretch/>
                    </pic:blipFill>
                    <pic:spPr bwMode="auto">
                      <a:xfrm>
                        <a:off x="0" y="0"/>
                        <a:ext cx="790575" cy="238125"/>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width:62.2pt;height:18.8pt;mso-wrap-distance-left:0.0pt;mso-wrap-distance-top:0.0pt;mso-wrap-distance-right:0.0pt;mso-wrap-distance-bottom:0.0pt;" stroked="false">
              <v:path textboxrect="0,0,0,0"/>
              <v:imagedata r:id="rId1" o:title=""/>
            </v:shape>
          </w:pict>
        </mc:Fallback>
      </mc:AlternateContent>
    </w:r>
    <w:r>
      <w:t xml:space="preserve">                                      </w:t>
    </w:r>
    <w:r>
      <w:fldChar w:fldCharType="begin"/>
    </w:r>
    <w:r>
      <w:instrText xml:space="preserve">PAGE \* MERGEFORMAT</w:instrText>
    </w:r>
    <w:r>
      <w:fldChar w:fldCharType="separate"/>
    </w:r>
    <w:r>
      <w:t xml:space="preserve">2</w:t>
    </w:r>
    <w:r>
      <w:fldChar w:fldCharType="end"/>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79"/>
      <w:jc w:val="right"/>
    </w:pPr>
    <w:r>
      <mc:AlternateContent>
        <mc:Choice Requires="wpg">
          <w:drawing>
            <wp:inline xmlns:wp="http://schemas.openxmlformats.org/drawingml/2006/wordprocessingDrawing" distT="0" distB="0" distL="0" distR="0">
              <wp:extent cx="790575" cy="238125"/>
              <wp:effectExtent l="0" t="0" r="0" b="0"/>
              <wp:docPr id="4" name="图片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图片 4"/>
                      <pic:cNvPicPr>
                        <a:picLocks noChangeAspect="1"/>
                      </pic:cNvPicPr>
                      <pic:nvPr/>
                    </pic:nvPicPr>
                    <pic:blipFill>
                      <a:blip r:embed="rId1"/>
                      <a:stretch/>
                    </pic:blipFill>
                    <pic:spPr bwMode="auto">
                      <a:xfrm>
                        <a:off x="0" y="0"/>
                        <a:ext cx="790575" cy="238125"/>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 o:spid="_x0000_s3" type="#_x0000_t75" style="width:62.2pt;height:18.8pt;mso-wrap-distance-left:0.0pt;mso-wrap-distance-top:0.0pt;mso-wrap-distance-right:0.0pt;mso-wrap-distance-bottom:0.0pt;" stroked="false">
              <v:path textboxrect="0,0,0,0"/>
              <v:imagedata r:id="rId1" o:title=""/>
            </v:shape>
          </w:pict>
        </mc:Fallback>
      </mc:AlternateContent>
    </w:r>
    <w:r>
      <w:t xml:space="preserve">                                      </w:t>
    </w:r>
    <w:r>
      <w:fldChar w:fldCharType="begin"/>
    </w:r>
    <w:r>
      <w:instrText xml:space="preserve">PAGE \* MERGEFORMAT</w:instrText>
    </w:r>
    <w:r>
      <w:fldChar w:fldCharType="separate"/>
    </w:r>
    <w:r>
      <w:t xml:space="preserve">1</w:t>
    </w:r>
    <w:r>
      <w:fldChar w:fldCharType="end"/>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line="240" w:lineRule="auto"/>
      </w:pPr>
      <w:r>
        <w:separator/>
      </w:r>
      <w:r/>
    </w:p>
  </w:footnote>
  <w:footnote w:type="continuationSeparator" w:id="0">
    <w:p>
      <w:pPr>
        <w:spacing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81"/>
      <w:ind w:left="0" w:right="0" w:firstLine="0"/>
      <w:jc w:val="center"/>
      <w:pBdr>
        <w:bottom w:val="single" w:color="auto" w:sz="4" w:space="1"/>
      </w:pBdr>
    </w:pPr>
    <w:r>
      <w:rPr>
        <w:rFonts w:ascii="宋体" w:hAnsi="宋体" w:eastAsia="宋体" w:cs="宋体"/>
        <w:sz w:val="24"/>
        <w:szCs w:val="24"/>
        <w:lang w:val="en-US" w:eastAsia="zh-CN" w:bidi="ar"/>
      </w:rPr>
      <mc:AlternateContent>
        <mc:Choice Requires="wpg">
          <w:drawing>
            <wp:inline xmlns:wp="http://schemas.openxmlformats.org/drawingml/2006/wordprocessingDrawing" distT="0" distB="0" distL="0" distR="0">
              <wp:extent cx="304165" cy="331470"/>
              <wp:effectExtent l="0" t="0" r="635" b="11430"/>
              <wp:docPr id="1" name="图片 5" descr="IMG_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5" descr="IMG_256"/>
                      <pic:cNvPicPr>
                        <a:picLocks noChangeAspect="1"/>
                      </pic:cNvPicPr>
                      <pic:nvPr/>
                    </pic:nvPicPr>
                    <pic:blipFill>
                      <a:blip r:embed="rId1"/>
                      <a:stretch/>
                    </pic:blipFill>
                    <pic:spPr bwMode="auto">
                      <a:xfrm>
                        <a:off x="0" y="0"/>
                        <a:ext cx="304165" cy="331470"/>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23.9pt;height:26.1pt;mso-wrap-distance-left:0.0pt;mso-wrap-distance-top:0.0pt;mso-wrap-distance-right:0.0pt;mso-wrap-distance-bottom:0.0pt;" stroked="f" strokeweight="0.75pt">
              <v:path textboxrect="0,0,0,0"/>
              <v:imagedata r:id="rId1" o:title=""/>
            </v:shape>
          </w:pict>
        </mc:Fallback>
      </mc:AlternateConten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81"/>
      <w:jc w:val="center"/>
      <w:pBdr>
        <w:bottom w:val="none" w:color="auto" w:sz="0" w:space="1"/>
      </w:pBdr>
    </w:p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81"/>
      <w:ind w:left="0" w:firstLine="0"/>
      <w:jc w:val="center"/>
      <w:pBdr>
        <w:bottom w:val="single" w:color="auto" w:sz="4" w:space="1"/>
      </w:pBdr>
    </w:pPr>
    <w:r>
      <w:rPr>
        <w:rFonts w:ascii="宋体" w:hAnsi="宋体" w:eastAsia="宋体" w:cs="宋体"/>
        <w:sz w:val="24"/>
        <w:szCs w:val="24"/>
        <w:lang w:val="en-US" w:eastAsia="zh-CN" w:bidi="ar"/>
      </w:rPr>
      <mc:AlternateContent>
        <mc:Choice Requires="wpg">
          <w:drawing>
            <wp:inline xmlns:wp="http://schemas.openxmlformats.org/drawingml/2006/wordprocessingDrawing" distT="0" distB="0" distL="0" distR="0">
              <wp:extent cx="304165" cy="331470"/>
              <wp:effectExtent l="0" t="0" r="635" b="11430"/>
              <wp:docPr id="2" name="图片 9" descr="IMG_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9" descr="IMG_256"/>
                      <pic:cNvPicPr>
                        <a:picLocks noChangeAspect="1"/>
                      </pic:cNvPicPr>
                      <pic:nvPr/>
                    </pic:nvPicPr>
                    <pic:blipFill>
                      <a:blip r:embed="rId1"/>
                      <a:stretch/>
                    </pic:blipFill>
                    <pic:spPr bwMode="auto">
                      <a:xfrm>
                        <a:off x="0" y="0"/>
                        <a:ext cx="304165" cy="331470"/>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width:23.9pt;height:26.1pt;mso-wrap-distance-left:0.0pt;mso-wrap-distance-top:0.0pt;mso-wrap-distance-right:0.0pt;mso-wrap-distance-bottom:0.0pt;" stroked="f" strokeweight="0.75pt">
              <v:path textboxrect="0,0,0,0"/>
              <v:imagedata r:id="rId1" o:title=""/>
            </v:shape>
          </w:pict>
        </mc:Fallback>
      </mc:AlternateConten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chineseCounting"/>
      <w:isLgl w:val="false"/>
      <w:suff w:val="nothing"/>
      <w:lvlText w:val="第%1章 "/>
      <w:lvlJc w:val="left"/>
      <w:pPr>
        <w:ind w:left="0" w:firstLine="402"/>
      </w:pPr>
      <w:rPr>
        <w:rFonts w:hint="eastAsia"/>
      </w:rPr>
    </w:lvl>
    <w:lvl w:ilvl="1">
      <w:start w:val="1"/>
      <w:numFmt w:val="chineseCounting"/>
      <w:isLgl w:val="false"/>
      <w:suff w:val="nothing"/>
      <w:lvlText w:val="%2、"/>
      <w:lvlJc w:val="left"/>
      <w:pPr>
        <w:ind w:left="0" w:firstLine="402"/>
      </w:pPr>
      <w:rPr>
        <w:rFonts w:hint="eastAsia"/>
      </w:rPr>
    </w:lvl>
    <w:lvl w:ilvl="2">
      <w:start w:val="1"/>
      <w:numFmt w:val="decimal"/>
      <w:isLgl w:val="false"/>
      <w:suff w:val="nothing"/>
      <w:lvlText w:val="%3．"/>
      <w:lvlJc w:val="left"/>
      <w:pPr>
        <w:ind w:left="0" w:firstLine="402"/>
      </w:pPr>
      <w:rPr>
        <w:rFonts w:hint="eastAsia"/>
      </w:rPr>
    </w:lvl>
    <w:lvl w:ilvl="3">
      <w:start w:val="1"/>
      <w:numFmt w:val="decimal"/>
      <w:isLgl w:val="false"/>
      <w:suff w:val="nothing"/>
      <w:lvlText w:val="（%4）"/>
      <w:lvlJc w:val="left"/>
      <w:pPr>
        <w:ind w:left="0" w:firstLine="402"/>
      </w:pPr>
      <w:rPr>
        <w:rFonts w:hint="eastAsia"/>
      </w:rPr>
    </w:lvl>
    <w:lvl w:ilvl="4">
      <w:start w:val="1"/>
      <w:numFmt w:val="decimalEnclosedCircleChinese"/>
      <w:isLgl w:val="false"/>
      <w:suff w:val="nothing"/>
      <w:lvlText w:val="%5 "/>
      <w:lvlJc w:val="left"/>
      <w:pPr>
        <w:ind w:left="0" w:firstLine="402"/>
      </w:pPr>
      <w:rPr>
        <w:rFonts w:hint="eastAsia"/>
      </w:rPr>
    </w:lvl>
    <w:lvl w:ilvl="5">
      <w:start w:val="1"/>
      <w:numFmt w:val="decimal"/>
      <w:isLgl w:val="false"/>
      <w:suff w:val="nothing"/>
      <w:lvlText w:val="%6）"/>
      <w:lvlJc w:val="left"/>
      <w:pPr>
        <w:ind w:left="0" w:firstLine="402"/>
      </w:pPr>
      <w:rPr>
        <w:rFonts w:hint="eastAsia"/>
      </w:rPr>
    </w:lvl>
    <w:lvl w:ilvl="6">
      <w:start w:val="1"/>
      <w:numFmt w:val="lowerLetter"/>
      <w:isLgl w:val="false"/>
      <w:suff w:val="nothing"/>
      <w:lvlText w:val="%7．"/>
      <w:lvlJc w:val="left"/>
      <w:pPr>
        <w:ind w:left="0" w:firstLine="402"/>
      </w:pPr>
      <w:rPr>
        <w:rFonts w:hint="eastAsia"/>
      </w:rPr>
    </w:lvl>
    <w:lvl w:ilvl="7">
      <w:start w:val="1"/>
      <w:numFmt w:val="lowerLetter"/>
      <w:isLgl w:val="false"/>
      <w:suff w:val="nothing"/>
      <w:lvlText w:val="%8）"/>
      <w:lvlJc w:val="left"/>
      <w:pPr>
        <w:ind w:left="0" w:firstLine="402"/>
      </w:pPr>
      <w:rPr>
        <w:rFonts w:hint="eastAsia"/>
      </w:rPr>
    </w:lvl>
    <w:lvl w:ilvl="8">
      <w:start w:val="1"/>
      <w:numFmt w:val="lowerRoman"/>
      <w:isLgl w:val="false"/>
      <w:suff w:val="nothing"/>
      <w:lvlText w:val="%9. "/>
      <w:lvlJc w:val="left"/>
      <w:pPr>
        <w:ind w:left="0" w:firstLine="402"/>
      </w:pPr>
      <w:rPr>
        <w:rFonts w:hint="eastAsia"/>
      </w:rPr>
    </w:lvl>
  </w:abstractNum>
  <w:abstractNum w:abstractNumId="1">
    <w:multiLevelType w:val="hybridMultilevel"/>
    <w:lvl w:ilvl="0">
      <w:start w:val="2"/>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54" w:default="1">
    <w:name w:val="Normal"/>
    <w:link w:val="989"/>
    <w:uiPriority w:val="0"/>
    <w:qFormat/>
    <w:pPr>
      <w:ind w:firstLine="2232"/>
      <w:jc w:val="left"/>
      <w:spacing w:line="500" w:lineRule="exact"/>
      <w:widowControl w:val="off"/>
    </w:pPr>
    <w:rPr>
      <w:rFonts w:hint="default" w:ascii="Times New Roman" w:hAnsi="Times New Roman" w:eastAsia="仿宋" w:cs="Times New Roman"/>
      <w:sz w:val="28"/>
      <w:szCs w:val="24"/>
      <w:lang w:val="en-US" w:eastAsia="zh-CN" w:bidi="ar-SA"/>
    </w:rPr>
  </w:style>
  <w:style w:type="paragraph" w:styleId="755">
    <w:name w:val="Heading 1"/>
    <w:basedOn w:val="754"/>
    <w:next w:val="754"/>
    <w:link w:val="985"/>
    <w:uiPriority w:val="9"/>
    <w:qFormat/>
    <w:pPr>
      <w:jc w:val="center"/>
      <w:keepLines/>
      <w:keepNext/>
      <w:spacing w:before="480" w:after="200"/>
      <w:outlineLvl w:val="0"/>
    </w:pPr>
    <w:rPr>
      <w:rFonts w:ascii="Arial" w:hAnsi="Arial" w:cs="Arial"/>
      <w:b/>
      <w:sz w:val="32"/>
      <w:szCs w:val="40"/>
    </w:rPr>
  </w:style>
  <w:style w:type="paragraph" w:styleId="756">
    <w:name w:val="Heading 2"/>
    <w:basedOn w:val="754"/>
    <w:next w:val="754"/>
    <w:uiPriority w:val="99"/>
    <w:qFormat/>
    <w:pPr>
      <w:ind w:firstLine="2234"/>
      <w:jc w:val="center"/>
      <w:keepLines/>
      <w:keepNext/>
      <w:spacing w:before="200" w:after="160" w:line="300" w:lineRule="exact"/>
      <w:outlineLvl w:val="1"/>
    </w:pPr>
    <w:rPr>
      <w:rFonts w:ascii="Arial" w:hAnsi="Arial" w:eastAsiaTheme="majorEastAsia"/>
      <w:b/>
      <w:sz w:val="44"/>
      <w:szCs w:val="20"/>
    </w:rPr>
  </w:style>
  <w:style w:type="paragraph" w:styleId="757">
    <w:name w:val="Heading 3"/>
    <w:basedOn w:val="754"/>
    <w:next w:val="766"/>
    <w:link w:val="821"/>
    <w:uiPriority w:val="9"/>
    <w:unhideWhenUsed/>
    <w:qFormat/>
    <w:pPr>
      <w:keepLines/>
      <w:keepNext/>
      <w:spacing w:before="320" w:after="200"/>
      <w:outlineLvl w:val="2"/>
    </w:pPr>
    <w:rPr>
      <w:rFonts w:ascii="Arial" w:hAnsi="Arial" w:eastAsia="Arial" w:cs="Arial"/>
      <w:sz w:val="30"/>
      <w:szCs w:val="30"/>
    </w:rPr>
  </w:style>
  <w:style w:type="paragraph" w:styleId="758">
    <w:name w:val="Heading 4"/>
    <w:basedOn w:val="754"/>
    <w:next w:val="754"/>
    <w:uiPriority w:val="0"/>
    <w:qFormat/>
    <w:pPr>
      <w:jc w:val="center"/>
      <w:keepLines/>
      <w:keepNext/>
      <w:spacing w:before="440" w:after="960" w:line="319" w:lineRule="auto"/>
      <w:outlineLvl w:val="3"/>
    </w:pPr>
    <w:rPr>
      <w:rFonts w:ascii="Century Schoolbook" w:hAnsi="Century Schoolbook" w:eastAsia="楷体_GB2312"/>
      <w:sz w:val="32"/>
      <w:szCs w:val="20"/>
    </w:rPr>
  </w:style>
  <w:style w:type="paragraph" w:styleId="759">
    <w:name w:val="Heading 5"/>
    <w:basedOn w:val="754"/>
    <w:next w:val="754"/>
    <w:link w:val="823"/>
    <w:uiPriority w:val="9"/>
    <w:unhideWhenUsed/>
    <w:qFormat/>
    <w:pPr>
      <w:keepLines/>
      <w:keepNext/>
      <w:spacing w:before="320" w:after="200"/>
      <w:outlineLvl w:val="4"/>
    </w:pPr>
    <w:rPr>
      <w:rFonts w:ascii="Arial" w:hAnsi="Arial" w:eastAsia="Arial" w:cs="Arial"/>
      <w:b/>
      <w:bCs/>
      <w:sz w:val="24"/>
      <w:szCs w:val="24"/>
    </w:rPr>
  </w:style>
  <w:style w:type="paragraph" w:styleId="760">
    <w:name w:val="Heading 6"/>
    <w:basedOn w:val="754"/>
    <w:next w:val="754"/>
    <w:link w:val="824"/>
    <w:uiPriority w:val="9"/>
    <w:unhideWhenUsed/>
    <w:qFormat/>
    <w:pPr>
      <w:keepLines/>
      <w:keepNext/>
      <w:spacing w:before="320" w:after="200"/>
      <w:outlineLvl w:val="5"/>
    </w:pPr>
    <w:rPr>
      <w:rFonts w:ascii="Arial" w:hAnsi="Arial" w:eastAsia="Arial" w:cs="Arial"/>
      <w:b/>
      <w:bCs/>
      <w:sz w:val="22"/>
      <w:szCs w:val="22"/>
    </w:rPr>
  </w:style>
  <w:style w:type="paragraph" w:styleId="761">
    <w:name w:val="Heading 7"/>
    <w:basedOn w:val="754"/>
    <w:next w:val="754"/>
    <w:link w:val="825"/>
    <w:uiPriority w:val="9"/>
    <w:unhideWhenUsed/>
    <w:qFormat/>
    <w:pPr>
      <w:keepLines/>
      <w:keepNext/>
      <w:spacing w:before="320" w:after="200"/>
      <w:outlineLvl w:val="6"/>
    </w:pPr>
    <w:rPr>
      <w:rFonts w:ascii="Arial" w:hAnsi="Arial" w:eastAsia="Arial" w:cs="Arial"/>
      <w:b/>
      <w:bCs/>
      <w:i/>
      <w:iCs/>
      <w:sz w:val="22"/>
      <w:szCs w:val="22"/>
    </w:rPr>
  </w:style>
  <w:style w:type="paragraph" w:styleId="762">
    <w:name w:val="Heading 8"/>
    <w:basedOn w:val="754"/>
    <w:next w:val="754"/>
    <w:link w:val="826"/>
    <w:uiPriority w:val="9"/>
    <w:unhideWhenUsed/>
    <w:qFormat/>
    <w:pPr>
      <w:keepLines/>
      <w:keepNext/>
      <w:spacing w:before="320" w:after="200"/>
      <w:outlineLvl w:val="7"/>
    </w:pPr>
    <w:rPr>
      <w:rFonts w:ascii="Arial" w:hAnsi="Arial" w:eastAsia="Arial" w:cs="Arial"/>
      <w:i/>
      <w:iCs/>
      <w:sz w:val="22"/>
      <w:szCs w:val="22"/>
    </w:rPr>
  </w:style>
  <w:style w:type="paragraph" w:styleId="763">
    <w:name w:val="Heading 9"/>
    <w:basedOn w:val="754"/>
    <w:next w:val="754"/>
    <w:link w:val="827"/>
    <w:uiPriority w:val="9"/>
    <w:unhideWhenUsed/>
    <w:qFormat/>
    <w:pPr>
      <w:keepLines/>
      <w:keepNext/>
      <w:spacing w:before="320" w:after="200"/>
      <w:outlineLvl w:val="8"/>
    </w:pPr>
    <w:rPr>
      <w:rFonts w:ascii="Arial" w:hAnsi="Arial" w:eastAsia="Arial" w:cs="Arial"/>
      <w:i/>
      <w:iCs/>
      <w:sz w:val="21"/>
      <w:szCs w:val="21"/>
    </w:rPr>
  </w:style>
  <w:style w:type="character" w:styleId="764" w:default="1">
    <w:name w:val="Default Paragraph Font"/>
    <w:uiPriority w:val="0"/>
    <w:semiHidden/>
    <w:qFormat/>
  </w:style>
  <w:style w:type="table" w:styleId="765" w:default="1">
    <w:name w:val="Normal Table"/>
    <w:uiPriority w:val="0"/>
    <w:semiHidden/>
    <w:qFormat/>
    <w:tblPr>
      <w:tblCellMar>
        <w:left w:w="108" w:type="dxa"/>
        <w:top w:w="0" w:type="dxa"/>
        <w:right w:w="108" w:type="dxa"/>
        <w:bottom w:w="0" w:type="dxa"/>
      </w:tblCellMar>
    </w:tblPr>
  </w:style>
  <w:style w:type="paragraph" w:styleId="766">
    <w:name w:val="Normal Indent"/>
    <w:basedOn w:val="754"/>
    <w:uiPriority w:val="0"/>
    <w:qFormat/>
    <w:pPr>
      <w:ind w:firstLine="420"/>
    </w:pPr>
    <w:rPr>
      <w:szCs w:val="20"/>
    </w:rPr>
  </w:style>
  <w:style w:type="paragraph" w:styleId="767">
    <w:name w:val="toc 7"/>
    <w:basedOn w:val="754"/>
    <w:next w:val="754"/>
    <w:uiPriority w:val="39"/>
    <w:unhideWhenUsed/>
    <w:qFormat/>
    <w:pPr>
      <w:ind w:left="1701" w:right="0" w:firstLine="0"/>
      <w:spacing w:after="57"/>
    </w:pPr>
  </w:style>
  <w:style w:type="paragraph" w:styleId="768">
    <w:name w:val="table of authorities"/>
    <w:basedOn w:val="754"/>
    <w:next w:val="754"/>
    <w:uiPriority w:val="99"/>
    <w:qFormat/>
    <w:pPr>
      <w:ind w:left="420"/>
    </w:pPr>
  </w:style>
  <w:style w:type="paragraph" w:styleId="769">
    <w:name w:val="Caption"/>
    <w:basedOn w:val="754"/>
    <w:next w:val="754"/>
    <w:uiPriority w:val="35"/>
    <w:semiHidden/>
    <w:unhideWhenUsed/>
    <w:qFormat/>
    <w:pPr>
      <w:spacing w:line="276" w:lineRule="auto"/>
    </w:pPr>
    <w:rPr>
      <w:b/>
      <w:bCs/>
      <w:color w:val="4874cb" w:themeColor="accent1"/>
      <w:sz w:val="18"/>
      <w:szCs w:val="18"/>
      <w14:textFill>
        <w14:solidFill>
          <w14:schemeClr w14:val="accent1"/>
        </w14:solidFill>
      </w14:textFill>
    </w:rPr>
  </w:style>
  <w:style w:type="paragraph" w:styleId="770">
    <w:name w:val="Body Text"/>
    <w:basedOn w:val="754"/>
    <w:uiPriority w:val="0"/>
    <w:qFormat/>
    <w:pPr>
      <w:spacing w:after="120"/>
    </w:pPr>
  </w:style>
  <w:style w:type="paragraph" w:styleId="771">
    <w:name w:val="Body Text Indent"/>
    <w:basedOn w:val="754"/>
    <w:uiPriority w:val="0"/>
    <w:qFormat/>
    <w:pPr>
      <w:ind w:firstLine="600"/>
    </w:pPr>
    <w:rPr>
      <w:rFonts w:eastAsia="仿宋_GB2312"/>
      <w:sz w:val="28"/>
    </w:rPr>
  </w:style>
  <w:style w:type="paragraph" w:styleId="772">
    <w:name w:val="Block Text"/>
    <w:basedOn w:val="754"/>
    <w:next w:val="754"/>
    <w:uiPriority w:val="99"/>
    <w:qFormat/>
    <w:pPr>
      <w:ind w:left="256" w:right="6" w:firstLine="624"/>
    </w:pPr>
    <w:rPr>
      <w:rFonts w:eastAsia="仿宋_GB2312"/>
      <w:sz w:val="28"/>
      <w:szCs w:val="20"/>
    </w:rPr>
  </w:style>
  <w:style w:type="paragraph" w:styleId="773">
    <w:name w:val="toc 5"/>
    <w:basedOn w:val="754"/>
    <w:next w:val="754"/>
    <w:uiPriority w:val="39"/>
    <w:unhideWhenUsed/>
    <w:qFormat/>
    <w:pPr>
      <w:ind w:left="1134" w:right="0" w:firstLine="0"/>
      <w:spacing w:after="57"/>
    </w:pPr>
  </w:style>
  <w:style w:type="paragraph" w:styleId="774">
    <w:name w:val="toc 3"/>
    <w:basedOn w:val="754"/>
    <w:next w:val="754"/>
    <w:uiPriority w:val="39"/>
    <w:unhideWhenUsed/>
    <w:qFormat/>
    <w:pPr>
      <w:ind w:left="567" w:right="0" w:firstLine="0"/>
      <w:spacing w:after="57"/>
    </w:pPr>
  </w:style>
  <w:style w:type="paragraph" w:styleId="775">
    <w:name w:val="Plain Text"/>
    <w:basedOn w:val="754"/>
    <w:next w:val="766"/>
    <w:uiPriority w:val="0"/>
    <w:unhideWhenUsed/>
    <w:qFormat/>
    <w:pPr>
      <w:jc w:val="both"/>
      <w:spacing w:after="0" w:line="240" w:lineRule="auto"/>
      <w:widowControl w:val="off"/>
    </w:pPr>
    <w:rPr>
      <w:rFonts w:hint="eastAsia" w:ascii="宋体" w:hAnsi="Courier New" w:eastAsia="宋体" w:cs="Times New Roman"/>
      <w:sz w:val="21"/>
      <w:szCs w:val="20"/>
      <w:lang w:eastAsia="zh-CN"/>
    </w:rPr>
  </w:style>
  <w:style w:type="paragraph" w:styleId="776">
    <w:name w:val="toc 8"/>
    <w:basedOn w:val="754"/>
    <w:next w:val="754"/>
    <w:uiPriority w:val="39"/>
    <w:unhideWhenUsed/>
    <w:qFormat/>
    <w:pPr>
      <w:ind w:left="1984" w:right="0" w:firstLine="0"/>
      <w:spacing w:after="57"/>
    </w:pPr>
  </w:style>
  <w:style w:type="paragraph" w:styleId="777">
    <w:name w:val="Body Text Indent 2"/>
    <w:basedOn w:val="754"/>
    <w:uiPriority w:val="0"/>
    <w:qFormat/>
    <w:pPr>
      <w:ind w:firstLine="412"/>
      <w:spacing w:line="400" w:lineRule="exact"/>
    </w:pPr>
    <w:rPr>
      <w:rFonts w:ascii="仿宋_GB2312" w:eastAsia="仿宋_GB2312"/>
      <w:sz w:val="24"/>
    </w:rPr>
  </w:style>
  <w:style w:type="paragraph" w:styleId="778">
    <w:name w:val="endnote text"/>
    <w:basedOn w:val="754"/>
    <w:link w:val="965"/>
    <w:uiPriority w:val="99"/>
    <w:semiHidden/>
    <w:unhideWhenUsed/>
    <w:qFormat/>
    <w:pPr>
      <w:spacing w:after="0" w:line="240" w:lineRule="auto"/>
    </w:pPr>
    <w:rPr>
      <w:sz w:val="20"/>
    </w:rPr>
  </w:style>
  <w:style w:type="paragraph" w:styleId="779">
    <w:name w:val="Footer"/>
    <w:basedOn w:val="754"/>
    <w:uiPriority w:val="0"/>
    <w:qFormat/>
    <w:pPr>
      <w:jc w:val="left"/>
      <w:tabs>
        <w:tab w:val="center" w:pos="4153" w:leader="none"/>
        <w:tab w:val="right" w:pos="8306" w:leader="none"/>
      </w:tabs>
    </w:pPr>
    <w:rPr>
      <w:sz w:val="18"/>
    </w:rPr>
  </w:style>
  <w:style w:type="paragraph" w:styleId="780">
    <w:name w:val="envelope return"/>
    <w:basedOn w:val="754"/>
    <w:uiPriority w:val="0"/>
    <w:qFormat/>
    <w:rPr>
      <w:rFonts w:ascii="Arial" w:hAnsi="Arial"/>
    </w:rPr>
  </w:style>
  <w:style w:type="paragraph" w:styleId="781">
    <w:name w:val="Header"/>
    <w:basedOn w:val="754"/>
    <w:uiPriority w:val="0"/>
    <w:qFormat/>
    <w:pPr>
      <w:jc w:val="both"/>
      <w:spacing w:line="240" w:lineRule="auto"/>
      <w:tabs>
        <w:tab w:val="center" w:pos="4153" w:leader="none"/>
        <w:tab w:val="right" w:pos="8306" w:leader="none"/>
      </w:tabs>
      <w:pBdr>
        <w:top w:val="none" w:color="auto" w:sz="0" w:space="1"/>
        <w:left w:val="none" w:color="auto" w:sz="0" w:space="4"/>
        <w:bottom w:val="none" w:color="auto" w:sz="0" w:space="1"/>
        <w:right w:val="none" w:color="auto" w:sz="0" w:space="4"/>
      </w:pBdr>
      <w:outlineLvl w:val="9"/>
    </w:pPr>
    <w:rPr>
      <w:sz w:val="18"/>
    </w:rPr>
  </w:style>
  <w:style w:type="paragraph" w:styleId="782">
    <w:name w:val="toc 1"/>
    <w:basedOn w:val="754"/>
    <w:next w:val="754"/>
    <w:uiPriority w:val="0"/>
    <w:qFormat/>
  </w:style>
  <w:style w:type="paragraph" w:styleId="783">
    <w:name w:val="toc 4"/>
    <w:basedOn w:val="754"/>
    <w:next w:val="754"/>
    <w:uiPriority w:val="39"/>
    <w:unhideWhenUsed/>
    <w:qFormat/>
    <w:pPr>
      <w:ind w:left="850" w:right="0" w:firstLine="0"/>
      <w:spacing w:after="57"/>
    </w:pPr>
  </w:style>
  <w:style w:type="paragraph" w:styleId="784">
    <w:name w:val="Subtitle"/>
    <w:basedOn w:val="754"/>
    <w:next w:val="754"/>
    <w:link w:val="831"/>
    <w:uiPriority w:val="11"/>
    <w:qFormat/>
    <w:pPr>
      <w:spacing w:before="200" w:after="200"/>
    </w:pPr>
    <w:rPr>
      <w:sz w:val="24"/>
      <w:szCs w:val="24"/>
    </w:rPr>
  </w:style>
  <w:style w:type="paragraph" w:styleId="785">
    <w:name w:val="footnote text"/>
    <w:basedOn w:val="754"/>
    <w:link w:val="964"/>
    <w:uiPriority w:val="99"/>
    <w:semiHidden/>
    <w:unhideWhenUsed/>
    <w:qFormat/>
    <w:pPr>
      <w:spacing w:after="40" w:line="240" w:lineRule="auto"/>
    </w:pPr>
    <w:rPr>
      <w:sz w:val="18"/>
    </w:rPr>
  </w:style>
  <w:style w:type="paragraph" w:styleId="786">
    <w:name w:val="toc 6"/>
    <w:basedOn w:val="754"/>
    <w:next w:val="754"/>
    <w:uiPriority w:val="39"/>
    <w:unhideWhenUsed/>
    <w:qFormat/>
    <w:pPr>
      <w:ind w:left="1417" w:right="0" w:firstLine="0"/>
      <w:spacing w:after="57"/>
    </w:pPr>
  </w:style>
  <w:style w:type="paragraph" w:styleId="787">
    <w:name w:val="table of figures"/>
    <w:basedOn w:val="754"/>
    <w:next w:val="754"/>
    <w:uiPriority w:val="99"/>
    <w:unhideWhenUsed/>
    <w:qFormat/>
    <w:pPr>
      <w:spacing w:after="0" w:afterAutospacing="0"/>
    </w:pPr>
  </w:style>
  <w:style w:type="paragraph" w:styleId="788">
    <w:name w:val="toc 2"/>
    <w:basedOn w:val="754"/>
    <w:next w:val="754"/>
    <w:uiPriority w:val="39"/>
    <w:unhideWhenUsed/>
    <w:qFormat/>
    <w:pPr>
      <w:ind w:left="283" w:right="0" w:firstLine="0"/>
      <w:spacing w:after="57"/>
    </w:pPr>
  </w:style>
  <w:style w:type="paragraph" w:styleId="789">
    <w:name w:val="toc 9"/>
    <w:basedOn w:val="754"/>
    <w:next w:val="754"/>
    <w:uiPriority w:val="39"/>
    <w:unhideWhenUsed/>
    <w:qFormat/>
    <w:pPr>
      <w:ind w:left="2268" w:right="0" w:firstLine="0"/>
      <w:spacing w:after="57"/>
    </w:pPr>
  </w:style>
  <w:style w:type="paragraph" w:styleId="790">
    <w:name w:val="Body Text 2"/>
    <w:basedOn w:val="754"/>
    <w:uiPriority w:val="0"/>
    <w:qFormat/>
    <w:pPr>
      <w:jc w:val="center"/>
      <w:widowControl/>
    </w:pPr>
    <w:rPr>
      <w:rFonts w:ascii="楷体_GB2312" w:eastAsia="楷体_GB2312"/>
      <w:sz w:val="28"/>
      <w:szCs w:val="28"/>
    </w:rPr>
  </w:style>
  <w:style w:type="paragraph" w:styleId="791">
    <w:name w:val="Normal (Web)"/>
    <w:basedOn w:val="754"/>
    <w:uiPriority w:val="99"/>
    <w:qFormat/>
    <w:pPr>
      <w:jc w:val="left"/>
      <w:spacing w:before="100" w:beforeAutospacing="1" w:after="100" w:afterAutospacing="1"/>
      <w:widowControl/>
    </w:pPr>
    <w:rPr>
      <w:rFonts w:ascii="宋体" w:hAnsi="宋体"/>
      <w:sz w:val="24"/>
    </w:rPr>
  </w:style>
  <w:style w:type="paragraph" w:styleId="792">
    <w:name w:val="Title"/>
    <w:basedOn w:val="754"/>
    <w:next w:val="754"/>
    <w:link w:val="830"/>
    <w:uiPriority w:val="10"/>
    <w:qFormat/>
    <w:pPr>
      <w:contextualSpacing/>
      <w:spacing w:before="300" w:after="200"/>
    </w:pPr>
    <w:rPr>
      <w:sz w:val="48"/>
      <w:szCs w:val="48"/>
    </w:rPr>
  </w:style>
  <w:style w:type="paragraph" w:styleId="793">
    <w:name w:val="Body Text First Indent"/>
    <w:basedOn w:val="770"/>
    <w:next w:val="794"/>
    <w:uiPriority w:val="0"/>
    <w:qFormat/>
    <w:pPr>
      <w:ind w:firstLine="200"/>
      <w:spacing w:line="360" w:lineRule="auto"/>
    </w:pPr>
    <w:rPr>
      <w:rFonts w:ascii="仿宋_GB2312" w:eastAsia="仿宋_GB2312"/>
      <w:sz w:val="30"/>
      <w:szCs w:val="30"/>
    </w:rPr>
  </w:style>
  <w:style w:type="paragraph" w:styleId="794">
    <w:name w:val="Body Text First Indent 2"/>
    <w:basedOn w:val="771"/>
    <w:uiPriority w:val="0"/>
    <w:qFormat/>
    <w:pPr>
      <w:ind w:left="0" w:firstLine="420"/>
      <w:spacing w:after="0" w:line="360" w:lineRule="auto"/>
    </w:pPr>
    <w:rPr>
      <w:rFonts w:ascii="宋体" w:hAnsi="宋体"/>
      <w:sz w:val="20"/>
      <w:szCs w:val="20"/>
    </w:rPr>
  </w:style>
  <w:style w:type="table" w:styleId="795">
    <w:name w:val="Table Grid"/>
    <w:basedOn w:val="765"/>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96">
    <w:name w:val="Strong"/>
    <w:basedOn w:val="764"/>
    <w:uiPriority w:val="0"/>
    <w:qFormat/>
    <w:rPr>
      <w:b/>
    </w:rPr>
  </w:style>
  <w:style w:type="character" w:styleId="797">
    <w:name w:val="endnote reference"/>
    <w:basedOn w:val="764"/>
    <w:uiPriority w:val="99"/>
    <w:semiHidden/>
    <w:unhideWhenUsed/>
    <w:qFormat/>
    <w:rPr>
      <w:vertAlign w:val="superscript"/>
    </w:rPr>
  </w:style>
  <w:style w:type="character" w:styleId="798">
    <w:name w:val="Hyperlink"/>
    <w:basedOn w:val="764"/>
    <w:uiPriority w:val="99"/>
    <w:qFormat/>
    <w:rPr>
      <w:color w:val="333333"/>
      <w:u w:val="none"/>
    </w:rPr>
  </w:style>
  <w:style w:type="character" w:styleId="799">
    <w:name w:val="footnote reference"/>
    <w:basedOn w:val="764"/>
    <w:uiPriority w:val="99"/>
    <w:unhideWhenUsed/>
    <w:qFormat/>
    <w:rPr>
      <w:vertAlign w:val="superscript"/>
    </w:rPr>
  </w:style>
  <w:style w:type="paragraph" w:styleId="800" w:customStyle="1">
    <w:name w:val="_Style 3"/>
    <w:basedOn w:val="754"/>
    <w:uiPriority w:val="0"/>
    <w:qFormat/>
    <w:rPr>
      <w:rFonts w:ascii="Times New Roman" w:hAnsi="Times New Roman"/>
      <w:szCs w:val="22"/>
    </w:rPr>
  </w:style>
  <w:style w:type="paragraph" w:styleId="801" w:customStyle="1">
    <w:name w:val="一级条标题"/>
    <w:basedOn w:val="802"/>
    <w:next w:val="803"/>
    <w:uiPriority w:val="99"/>
    <w:qFormat/>
    <w:pPr>
      <w:ind w:left="907" w:hanging="907"/>
      <w:spacing w:before="0" w:after="0"/>
      <w:tabs>
        <w:tab w:val="left" w:pos="810" w:leader="none"/>
        <w:tab w:val="left" w:pos="907" w:leader="none"/>
        <w:tab w:val="left" w:pos="1265" w:leader="none"/>
      </w:tabs>
      <w:outlineLvl w:val="2"/>
    </w:pPr>
    <w:rPr>
      <w:rFonts w:hAnsi="宋体"/>
      <w:sz w:val="20"/>
      <w:szCs w:val="20"/>
    </w:rPr>
  </w:style>
  <w:style w:type="paragraph" w:styleId="802" w:customStyle="1">
    <w:name w:val="章标题"/>
    <w:next w:val="754"/>
    <w:uiPriority w:val="99"/>
    <w:qFormat/>
    <w:pPr>
      <w:ind w:left="810" w:hanging="810"/>
      <w:jc w:val="both"/>
      <w:spacing w:before="50" w:after="50"/>
      <w:tabs>
        <w:tab w:val="left" w:pos="810" w:leader="none"/>
        <w:tab w:val="left" w:pos="1265" w:leader="none"/>
      </w:tabs>
      <w:outlineLvl w:val="1"/>
    </w:pPr>
    <w:rPr>
      <w:rFonts w:hint="default" w:ascii="黑体" w:hAnsi="Times New Roman" w:eastAsia="黑体" w:cs="Times New Roman"/>
      <w:sz w:val="21"/>
      <w:szCs w:val="22"/>
      <w:lang w:val="en-US" w:eastAsia="zh-CN" w:bidi="ar-SA"/>
    </w:rPr>
  </w:style>
  <w:style w:type="paragraph" w:styleId="803" w:customStyle="1">
    <w:name w:val="段"/>
    <w:basedOn w:val="804"/>
    <w:next w:val="754"/>
    <w:uiPriority w:val="99"/>
    <w:qFormat/>
    <w:pPr>
      <w:ind w:firstLine="200"/>
      <w:widowControl/>
    </w:pPr>
    <w:rPr>
      <w:rFonts w:ascii="宋体"/>
      <w:sz w:val="20"/>
      <w:szCs w:val="20"/>
    </w:rPr>
  </w:style>
  <w:style w:type="paragraph" w:styleId="804" w:customStyle="1">
    <w:name w:val="正文11"/>
    <w:next w:val="805"/>
    <w:uiPriority w:val="0"/>
    <w:qFormat/>
    <w:pPr>
      <w:jc w:val="both"/>
      <w:widowControl w:val="off"/>
    </w:pPr>
    <w:rPr>
      <w:rFonts w:hint="default" w:ascii="Calibri" w:hAnsi="Calibri" w:eastAsia="宋体" w:cs="Times New Roman"/>
      <w:sz w:val="21"/>
      <w:szCs w:val="24"/>
      <w:lang w:val="en-US" w:eastAsia="zh-CN" w:bidi="ar-SA"/>
    </w:rPr>
  </w:style>
  <w:style w:type="paragraph" w:styleId="805" w:customStyle="1">
    <w:name w:val="正文1"/>
    <w:basedOn w:val="806"/>
    <w:link w:val="972"/>
    <w:uiPriority w:val="0"/>
    <w:qFormat/>
    <w:pPr>
      <w:spacing w:line="560" w:lineRule="atLeast"/>
      <w:widowControl w:val="off"/>
    </w:pPr>
    <w:rPr>
      <w:rFonts w:ascii="Times New Roman" w:hAnsi="Times New Roman" w:eastAsia="宋体" w:cs="Times New Roman"/>
      <w:sz w:val="28"/>
      <w:lang w:val="en-US" w:eastAsia="zh-CN" w:bidi="ar-SA"/>
    </w:rPr>
  </w:style>
  <w:style w:type="paragraph" w:styleId="806" w:customStyle="1">
    <w:name w:val="正文111"/>
    <w:next w:val="754"/>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807" w:customStyle="1">
    <w:name w:val="正文文本1"/>
    <w:basedOn w:val="806"/>
    <w:next w:val="801"/>
    <w:uiPriority w:val="0"/>
    <w:qFormat/>
    <w:pPr>
      <w:spacing w:after="120"/>
    </w:pPr>
    <w:rPr>
      <w:rFonts w:ascii="Calibri" w:hAnsi="Calibri"/>
    </w:rPr>
  </w:style>
  <w:style w:type="paragraph" w:styleId="808" w:customStyle="1">
    <w:name w:val="文本块1"/>
    <w:basedOn w:val="809"/>
    <w:uiPriority w:val="0"/>
    <w:qFormat/>
    <w:pPr>
      <w:ind w:left="256" w:right="6" w:firstLine="624"/>
    </w:pPr>
    <w:rPr>
      <w:rFonts w:eastAsia="仿宋"/>
      <w:sz w:val="28"/>
      <w:szCs w:val="20"/>
    </w:rPr>
  </w:style>
  <w:style w:type="paragraph" w:styleId="809" w:customStyle="1">
    <w:name w:val="正文1111"/>
    <w:next w:val="808"/>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810" w:customStyle="1">
    <w:name w:val="标题 41"/>
    <w:basedOn w:val="811"/>
    <w:next w:val="804"/>
    <w:uiPriority w:val="0"/>
    <w:qFormat/>
    <w:pPr>
      <w:keepLines/>
      <w:keepNext/>
      <w:spacing w:before="280" w:after="290" w:line="376" w:lineRule="auto"/>
      <w:outlineLvl w:val="3"/>
    </w:pPr>
    <w:rPr>
      <w:sz w:val="28"/>
      <w:szCs w:val="28"/>
    </w:rPr>
  </w:style>
  <w:style w:type="paragraph" w:styleId="811" w:customStyle="1">
    <w:name w:val="标题1"/>
    <w:basedOn w:val="806"/>
    <w:next w:val="812"/>
    <w:uiPriority w:val="0"/>
    <w:qFormat/>
    <w:pPr>
      <w:jc w:val="center"/>
      <w:spacing w:before="300" w:after="300"/>
      <w:outlineLvl w:val="0"/>
    </w:pPr>
    <w:rPr>
      <w:rFonts w:ascii="Cambria" w:hAnsi="Cambria" w:eastAsia="仿宋_GB2312"/>
      <w:b/>
      <w:bCs/>
      <w:sz w:val="36"/>
      <w:szCs w:val="32"/>
    </w:rPr>
  </w:style>
  <w:style w:type="paragraph" w:styleId="812" w:customStyle="1">
    <w:name w:val="正文112"/>
    <w:next w:val="813"/>
    <w:uiPriority w:val="0"/>
    <w:qFormat/>
    <w:rPr>
      <w:rFonts w:hint="default" w:ascii="宋体" w:hAnsi="宋体" w:eastAsia="宋体" w:cs="Times New Roman"/>
      <w:sz w:val="24"/>
      <w:szCs w:val="24"/>
      <w:lang w:val="en-US" w:eastAsia="zh-CN" w:bidi="ar-SA"/>
    </w:rPr>
  </w:style>
  <w:style w:type="paragraph" w:styleId="813" w:customStyle="1">
    <w:name w:val="无间隔1"/>
    <w:uiPriority w:val="0"/>
    <w:qFormat/>
    <w:rPr>
      <w:rFonts w:hint="default" w:ascii="Times New Roman" w:hAnsi="Times New Roman" w:eastAsia="宋体" w:cs="Times New Roman"/>
      <w:sz w:val="22"/>
      <w:szCs w:val="22"/>
      <w:lang w:val="en-US" w:eastAsia="en-US" w:bidi="ar-SA"/>
    </w:rPr>
  </w:style>
  <w:style w:type="paragraph" w:styleId="814" w:customStyle="1">
    <w:name w:val="目录 111"/>
    <w:basedOn w:val="806"/>
    <w:next w:val="806"/>
    <w:uiPriority w:val="0"/>
    <w:qFormat/>
    <w:pPr>
      <w:spacing w:after="57"/>
    </w:pPr>
  </w:style>
  <w:style w:type="paragraph" w:styleId="815" w:customStyle="1">
    <w:name w:val="正文首行缩进1"/>
    <w:basedOn w:val="770"/>
    <w:next w:val="816"/>
    <w:uiPriority w:val="0"/>
    <w:qFormat/>
    <w:pPr>
      <w:ind w:firstLine="420"/>
    </w:pPr>
    <w:rPr>
      <w:rFonts w:ascii="仿宋_GB2312" w:hAnsi="Times New Roman" w:eastAsia="仿宋_GB2312"/>
      <w:sz w:val="30"/>
      <w:szCs w:val="30"/>
    </w:rPr>
  </w:style>
  <w:style w:type="paragraph" w:styleId="816" w:customStyle="1">
    <w:name w:val="正文首行缩进 211"/>
    <w:basedOn w:val="817"/>
    <w:next w:val="812"/>
    <w:uiPriority w:val="0"/>
    <w:qFormat/>
    <w:pPr>
      <w:ind w:firstLine="420"/>
    </w:pPr>
    <w:rPr>
      <w:sz w:val="24"/>
    </w:rPr>
  </w:style>
  <w:style w:type="paragraph" w:styleId="817" w:customStyle="1">
    <w:name w:val="正文文本缩进11"/>
    <w:basedOn w:val="812"/>
    <w:next w:val="818"/>
    <w:uiPriority w:val="0"/>
    <w:qFormat/>
    <w:pPr>
      <w:ind w:left="420"/>
      <w:spacing w:after="120"/>
    </w:pPr>
  </w:style>
  <w:style w:type="paragraph" w:styleId="818" w:customStyle="1">
    <w:name w:val="寄信人地址11"/>
    <w:basedOn w:val="812"/>
    <w:uiPriority w:val="0"/>
    <w:qFormat/>
    <w:rPr>
      <w:rFonts w:ascii="Arial" w:hAnsi="Arial"/>
    </w:rPr>
  </w:style>
  <w:style w:type="character" w:styleId="819" w:customStyle="1">
    <w:name w:val="Heading 1 Char"/>
    <w:basedOn w:val="764"/>
    <w:uiPriority w:val="9"/>
    <w:qFormat/>
    <w:rPr>
      <w:rFonts w:ascii="Arial" w:hAnsi="Arial" w:eastAsia="Arial" w:cs="Arial"/>
      <w:sz w:val="40"/>
      <w:szCs w:val="40"/>
    </w:rPr>
  </w:style>
  <w:style w:type="character" w:styleId="820" w:customStyle="1">
    <w:name w:val="Heading 2 Char"/>
    <w:basedOn w:val="764"/>
    <w:uiPriority w:val="9"/>
    <w:qFormat/>
    <w:rPr>
      <w:rFonts w:ascii="Arial" w:hAnsi="Arial" w:eastAsia="Arial" w:cs="Arial"/>
      <w:sz w:val="34"/>
    </w:rPr>
  </w:style>
  <w:style w:type="character" w:styleId="821" w:customStyle="1">
    <w:name w:val="Heading 3 Char"/>
    <w:basedOn w:val="764"/>
    <w:link w:val="757"/>
    <w:uiPriority w:val="9"/>
    <w:qFormat/>
    <w:rPr>
      <w:rFonts w:ascii="Arial" w:hAnsi="Arial" w:eastAsia="Arial" w:cs="Arial"/>
      <w:sz w:val="30"/>
      <w:szCs w:val="30"/>
    </w:rPr>
  </w:style>
  <w:style w:type="character" w:styleId="822" w:customStyle="1">
    <w:name w:val="Heading 4 Char"/>
    <w:basedOn w:val="764"/>
    <w:uiPriority w:val="9"/>
    <w:qFormat/>
    <w:rPr>
      <w:rFonts w:ascii="Arial" w:hAnsi="Arial" w:eastAsia="Arial" w:cs="Arial"/>
      <w:b/>
      <w:bCs/>
      <w:sz w:val="26"/>
      <w:szCs w:val="26"/>
    </w:rPr>
  </w:style>
  <w:style w:type="character" w:styleId="823" w:customStyle="1">
    <w:name w:val="Heading 5 Char"/>
    <w:basedOn w:val="764"/>
    <w:link w:val="759"/>
    <w:uiPriority w:val="9"/>
    <w:qFormat/>
    <w:rPr>
      <w:rFonts w:ascii="Arial" w:hAnsi="Arial" w:eastAsia="Arial" w:cs="Arial"/>
      <w:b/>
      <w:bCs/>
      <w:sz w:val="24"/>
      <w:szCs w:val="24"/>
    </w:rPr>
  </w:style>
  <w:style w:type="character" w:styleId="824" w:customStyle="1">
    <w:name w:val="Heading 6 Char"/>
    <w:basedOn w:val="764"/>
    <w:link w:val="760"/>
    <w:uiPriority w:val="9"/>
    <w:qFormat/>
    <w:rPr>
      <w:rFonts w:ascii="Arial" w:hAnsi="Arial" w:eastAsia="Arial" w:cs="Arial"/>
      <w:b/>
      <w:bCs/>
      <w:sz w:val="22"/>
      <w:szCs w:val="22"/>
    </w:rPr>
  </w:style>
  <w:style w:type="character" w:styleId="825" w:customStyle="1">
    <w:name w:val="Heading 7 Char"/>
    <w:basedOn w:val="764"/>
    <w:link w:val="761"/>
    <w:uiPriority w:val="9"/>
    <w:qFormat/>
    <w:rPr>
      <w:rFonts w:ascii="Arial" w:hAnsi="Arial" w:eastAsia="Arial" w:cs="Arial"/>
      <w:b/>
      <w:bCs/>
      <w:i/>
      <w:iCs/>
      <w:sz w:val="22"/>
      <w:szCs w:val="22"/>
    </w:rPr>
  </w:style>
  <w:style w:type="character" w:styleId="826" w:customStyle="1">
    <w:name w:val="Heading 8 Char"/>
    <w:basedOn w:val="764"/>
    <w:link w:val="762"/>
    <w:uiPriority w:val="9"/>
    <w:qFormat/>
    <w:rPr>
      <w:rFonts w:ascii="Arial" w:hAnsi="Arial" w:eastAsia="Arial" w:cs="Arial"/>
      <w:i/>
      <w:iCs/>
      <w:sz w:val="22"/>
      <w:szCs w:val="22"/>
    </w:rPr>
  </w:style>
  <w:style w:type="character" w:styleId="827" w:customStyle="1">
    <w:name w:val="Heading 9 Char"/>
    <w:basedOn w:val="764"/>
    <w:link w:val="763"/>
    <w:uiPriority w:val="9"/>
    <w:qFormat/>
    <w:rPr>
      <w:rFonts w:ascii="Arial" w:hAnsi="Arial" w:eastAsia="Arial" w:cs="Arial"/>
      <w:i/>
      <w:iCs/>
      <w:sz w:val="21"/>
      <w:szCs w:val="21"/>
    </w:rPr>
  </w:style>
  <w:style w:type="paragraph" w:styleId="828">
    <w:name w:val="List Paragraph"/>
    <w:basedOn w:val="754"/>
    <w:uiPriority w:val="34"/>
    <w:qFormat/>
    <w:pPr>
      <w:contextualSpacing/>
      <w:ind w:left="720"/>
    </w:pPr>
  </w:style>
  <w:style w:type="paragraph" w:styleId="829">
    <w:name w:val="No Spacing"/>
    <w:uiPriority w:val="1"/>
    <w:qFormat/>
    <w:pPr>
      <w:spacing w:before="0" w:after="0" w:line="240" w:lineRule="auto"/>
    </w:pPr>
    <w:rPr>
      <w:rFonts w:hint="default" w:asciiTheme="minorHAnsi" w:hAnsiTheme="minorHAnsi" w:eastAsiaTheme="minorEastAsia" w:cstheme="minorBidi"/>
    </w:rPr>
  </w:style>
  <w:style w:type="character" w:styleId="830" w:customStyle="1">
    <w:name w:val="Title Char"/>
    <w:basedOn w:val="764"/>
    <w:link w:val="792"/>
    <w:uiPriority w:val="10"/>
    <w:qFormat/>
    <w:rPr>
      <w:sz w:val="48"/>
      <w:szCs w:val="48"/>
    </w:rPr>
  </w:style>
  <w:style w:type="character" w:styleId="831" w:customStyle="1">
    <w:name w:val="Subtitle Char"/>
    <w:basedOn w:val="764"/>
    <w:link w:val="784"/>
    <w:uiPriority w:val="11"/>
    <w:qFormat/>
    <w:rPr>
      <w:sz w:val="24"/>
      <w:szCs w:val="24"/>
    </w:rPr>
  </w:style>
  <w:style w:type="paragraph" w:styleId="832">
    <w:name w:val="Quote"/>
    <w:basedOn w:val="754"/>
    <w:next w:val="754"/>
    <w:link w:val="833"/>
    <w:uiPriority w:val="29"/>
    <w:qFormat/>
    <w:pPr>
      <w:ind w:left="720" w:right="720"/>
    </w:pPr>
    <w:rPr>
      <w:i/>
    </w:rPr>
  </w:style>
  <w:style w:type="character" w:styleId="833" w:customStyle="1">
    <w:name w:val="Quote Char"/>
    <w:link w:val="832"/>
    <w:uiPriority w:val="29"/>
    <w:qFormat/>
    <w:rPr>
      <w:i/>
    </w:rPr>
  </w:style>
  <w:style w:type="paragraph" w:styleId="834">
    <w:name w:val="Intense Quote"/>
    <w:basedOn w:val="754"/>
    <w:next w:val="754"/>
    <w:link w:val="835"/>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35" w:customStyle="1">
    <w:name w:val="Intense Quote Char"/>
    <w:link w:val="834"/>
    <w:uiPriority w:val="30"/>
    <w:qFormat/>
    <w:rPr>
      <w:i/>
    </w:rPr>
  </w:style>
  <w:style w:type="character" w:styleId="836" w:customStyle="1">
    <w:name w:val="Header Char"/>
    <w:basedOn w:val="764"/>
    <w:uiPriority w:val="99"/>
    <w:qFormat/>
  </w:style>
  <w:style w:type="character" w:styleId="837" w:customStyle="1">
    <w:name w:val="Footer Char"/>
    <w:basedOn w:val="764"/>
    <w:uiPriority w:val="99"/>
    <w:qFormat/>
  </w:style>
  <w:style w:type="character" w:styleId="838" w:customStyle="1">
    <w:name w:val="Caption Char"/>
    <w:uiPriority w:val="99"/>
    <w:qFormat/>
  </w:style>
  <w:style w:type="table" w:styleId="839" w:customStyle="1">
    <w:name w:val="Table Grid Light"/>
    <w:basedOn w:val="765"/>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840" w:customStyle="1">
    <w:name w:val="Plain Table 1"/>
    <w:basedOn w:val="765"/>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41" w:customStyle="1">
    <w:name w:val="Plain Table 2"/>
    <w:basedOn w:val="765"/>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42" w:customStyle="1">
    <w:name w:val="Plain Table 3"/>
    <w:basedOn w:val="765"/>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43" w:customStyle="1">
    <w:name w:val="Plain Table 4"/>
    <w:basedOn w:val="765"/>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44" w:customStyle="1">
    <w:name w:val="Plain Table 5"/>
    <w:basedOn w:val="765"/>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45" w:customStyle="1">
    <w:name w:val="Grid Table 1 Light"/>
    <w:basedOn w:val="765"/>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46" w:customStyle="1">
    <w:name w:val="Grid Table 1 Light - Accent 1"/>
    <w:basedOn w:val="765"/>
    <w:uiPriority w:val="99"/>
    <w:qFormat/>
    <w:pPr>
      <w:spacing w:after="0" w:line="240" w:lineRule="auto"/>
    </w:pPr>
    <w:tblPr>
      <w:tblBorders>
        <w:top w:val="single" w:color="B5C6E9" w:themeColor="accent1" w:themeTint="67" w:sz="4" w:space="0"/>
        <w:left w:val="single" w:color="B5C6E9" w:themeColor="accent1" w:themeTint="67" w:sz="4" w:space="0"/>
        <w:bottom w:val="single" w:color="B5C6E9" w:themeColor="accent1" w:themeTint="67" w:sz="4" w:space="0"/>
        <w:right w:val="single" w:color="B5C6E9" w:themeColor="accent1" w:themeTint="67" w:sz="4" w:space="0"/>
        <w:insideH w:val="single" w:color="B5C6E9" w:themeColor="accent1" w:themeTint="67" w:sz="4" w:space="0"/>
        <w:insideV w:val="single" w:color="B5C6E9" w:themeColor="accent1" w:themeTint="67" w:sz="4" w:space="0"/>
      </w:tblBorders>
    </w:tblPr>
    <w:tblStylePr w:type="band1Horz">
      <w:rPr>
        <w:rFonts w:ascii="Arial" w:hAnsi="Arial"/>
        <w:color w:val="404040"/>
        <w:sz w:val="22"/>
      </w:rPr>
      <w:tcPr>
        <w:tcBorders>
          <w:top w:val="single" w:color="B5C6E9" w:themeColor="accent1" w:themeTint="67" w:sz="4" w:space="0"/>
          <w:left w:val="single" w:color="B5C6E9" w:themeColor="accent1" w:themeTint="67" w:sz="4" w:space="0"/>
          <w:bottom w:val="single" w:color="B5C6E9" w:themeColor="accent1" w:themeTint="67" w:sz="4" w:space="0"/>
          <w:right w:val="single" w:color="B5C6E9" w:themeColor="accent1" w:themeTint="67" w:sz="4" w:space="0"/>
        </w:tcBorders>
      </w:tcPr>
    </w:tblStylePr>
    <w:tblStylePr w:type="firstCol">
      <w:rPr>
        <w:b/>
        <w:color w:val="404040"/>
      </w:rPr>
    </w:tblStylePr>
    <w:tblStylePr w:type="firstRow">
      <w:rPr>
        <w:b/>
        <w:color w:val="404040"/>
      </w:rPr>
      <w:tcPr>
        <w:tcBorders>
          <w:bottom w:val="single" w:color="94ADE0" w:themeColor="accent1" w:themeTint="95" w:sz="12" w:space="0"/>
        </w:tcBorders>
      </w:tcPr>
    </w:tblStylePr>
    <w:tblStylePr w:type="lastCol">
      <w:rPr>
        <w:b/>
        <w:color w:val="404040"/>
      </w:rPr>
    </w:tblStylePr>
    <w:tblStylePr w:type="lastRow">
      <w:rPr>
        <w:b/>
        <w:color w:val="404040"/>
      </w:rPr>
    </w:tblStylePr>
  </w:style>
  <w:style w:type="table" w:styleId="847" w:customStyle="1">
    <w:name w:val="Grid Table 1 Light - Accent 2"/>
    <w:basedOn w:val="765"/>
    <w:uiPriority w:val="99"/>
    <w:qFormat/>
    <w:pPr>
      <w:spacing w:after="0" w:line="240" w:lineRule="auto"/>
    </w:pPr>
    <w:tblPr>
      <w:tblBorders>
        <w:top w:val="single" w:color="F8CCAA" w:themeColor="accent2" w:themeTint="67" w:sz="4" w:space="0"/>
        <w:left w:val="single" w:color="F8CCAA" w:themeColor="accent2" w:themeTint="67" w:sz="4" w:space="0"/>
        <w:bottom w:val="single" w:color="F8CCAA" w:themeColor="accent2" w:themeTint="67" w:sz="4" w:space="0"/>
        <w:right w:val="single" w:color="F8CCAA" w:themeColor="accent2" w:themeTint="67" w:sz="4" w:space="0"/>
        <w:insideH w:val="single" w:color="F8CCAA" w:themeColor="accent2" w:themeTint="67" w:sz="4" w:space="0"/>
        <w:insideV w:val="single" w:color="F8CCAA" w:themeColor="accent2" w:themeTint="67" w:sz="4" w:space="0"/>
      </w:tblBorders>
    </w:tblPr>
    <w:tblStylePr w:type="band1Horz">
      <w:rPr>
        <w:rFonts w:ascii="Arial" w:hAnsi="Arial"/>
        <w:color w:val="404040"/>
        <w:sz w:val="22"/>
      </w:rPr>
      <w:tcPr>
        <w:tcBorders>
          <w:top w:val="single" w:color="F8CCAA" w:themeColor="accent2" w:themeTint="67" w:sz="4" w:space="0"/>
          <w:left w:val="single" w:color="F8CCAA" w:themeColor="accent2" w:themeTint="67" w:sz="4" w:space="0"/>
          <w:bottom w:val="single" w:color="F8CCAA" w:themeColor="accent2" w:themeTint="67" w:sz="4" w:space="0"/>
          <w:right w:val="single" w:color="F8CCAA" w:themeColor="accent2" w:themeTint="67" w:sz="4" w:space="0"/>
        </w:tcBorders>
      </w:tcPr>
    </w:tblStylePr>
    <w:tblStylePr w:type="firstCol">
      <w:rPr>
        <w:b/>
        <w:color w:val="404040"/>
      </w:rPr>
    </w:tblStylePr>
    <w:tblStylePr w:type="firstRow">
      <w:rPr>
        <w:b/>
        <w:color w:val="404040"/>
      </w:rPr>
      <w:tcPr>
        <w:tcBorders>
          <w:bottom w:val="single" w:color="F5B585" w:themeColor="accent2" w:themeTint="95" w:sz="12" w:space="0"/>
        </w:tcBorders>
      </w:tcPr>
    </w:tblStylePr>
    <w:tblStylePr w:type="lastCol">
      <w:rPr>
        <w:b/>
        <w:color w:val="404040"/>
      </w:rPr>
    </w:tblStylePr>
    <w:tblStylePr w:type="lastRow">
      <w:rPr>
        <w:b/>
        <w:color w:val="404040"/>
      </w:rPr>
    </w:tblStylePr>
  </w:style>
  <w:style w:type="table" w:styleId="848" w:customStyle="1">
    <w:name w:val="Grid Table 1 Light - Accent 3"/>
    <w:basedOn w:val="765"/>
    <w:uiPriority w:val="99"/>
    <w:qFormat/>
    <w:pPr>
      <w:spacing w:after="0" w:line="240" w:lineRule="auto"/>
    </w:pPr>
    <w:tblPr>
      <w:tblBorders>
        <w:top w:val="single" w:color="FEE594" w:themeColor="accent3" w:themeTint="67" w:sz="4" w:space="0"/>
        <w:left w:val="single" w:color="FEE594" w:themeColor="accent3" w:themeTint="67" w:sz="4" w:space="0"/>
        <w:bottom w:val="single" w:color="FEE594" w:themeColor="accent3" w:themeTint="67" w:sz="4" w:space="0"/>
        <w:right w:val="single" w:color="FEE594" w:themeColor="accent3" w:themeTint="67" w:sz="4" w:space="0"/>
        <w:insideH w:val="single" w:color="FEE594" w:themeColor="accent3" w:themeTint="67" w:sz="4" w:space="0"/>
        <w:insideV w:val="single" w:color="FEE594" w:themeColor="accent3" w:themeTint="67" w:sz="4" w:space="0"/>
      </w:tblBorders>
    </w:tblPr>
    <w:tblStylePr w:type="band1Horz">
      <w:rPr>
        <w:rFonts w:ascii="Arial" w:hAnsi="Arial"/>
        <w:color w:val="404040"/>
        <w:sz w:val="22"/>
      </w:rPr>
      <w:tcPr>
        <w:tcBorders>
          <w:top w:val="single" w:color="FEE594" w:themeColor="accent3" w:themeTint="67" w:sz="4" w:space="0"/>
          <w:left w:val="single" w:color="FEE594" w:themeColor="accent3" w:themeTint="67" w:sz="4" w:space="0"/>
          <w:bottom w:val="single" w:color="FEE594" w:themeColor="accent3" w:themeTint="67" w:sz="4" w:space="0"/>
          <w:right w:val="single" w:color="FEE594" w:themeColor="accent3" w:themeTint="67" w:sz="4" w:space="0"/>
        </w:tcBorders>
      </w:tcPr>
    </w:tblStylePr>
    <w:tblStylePr w:type="firstCol">
      <w:rPr>
        <w:b/>
        <w:color w:val="404040"/>
      </w:rPr>
    </w:tblStylePr>
    <w:tblStylePr w:type="firstRow">
      <w:rPr>
        <w:b/>
        <w:color w:val="404040"/>
      </w:rPr>
      <w:tcPr>
        <w:tcBorders>
          <w:bottom w:val="single" w:color="FDDA64" w:themeColor="accent3" w:themeTint="95" w:sz="12" w:space="0"/>
        </w:tcBorders>
      </w:tcPr>
    </w:tblStylePr>
    <w:tblStylePr w:type="lastCol">
      <w:rPr>
        <w:b/>
        <w:color w:val="404040"/>
      </w:rPr>
    </w:tblStylePr>
    <w:tblStylePr w:type="lastRow">
      <w:rPr>
        <w:b/>
        <w:color w:val="404040"/>
      </w:rPr>
    </w:tblStylePr>
  </w:style>
  <w:style w:type="table" w:styleId="849" w:customStyle="1">
    <w:name w:val="Grid Table 1 Light - Accent 4"/>
    <w:basedOn w:val="765"/>
    <w:uiPriority w:val="99"/>
    <w:qFormat/>
    <w:pPr>
      <w:spacing w:after="0" w:line="240" w:lineRule="auto"/>
    </w:pPr>
    <w:tblPr>
      <w:tblBorders>
        <w:top w:val="single" w:color="C7E4B2" w:themeColor="accent4" w:themeTint="67" w:sz="4" w:space="0"/>
        <w:left w:val="single" w:color="C7E4B2" w:themeColor="accent4" w:themeTint="67" w:sz="4" w:space="0"/>
        <w:bottom w:val="single" w:color="C7E4B2" w:themeColor="accent4" w:themeTint="67" w:sz="4" w:space="0"/>
        <w:right w:val="single" w:color="C7E4B2" w:themeColor="accent4" w:themeTint="67" w:sz="4" w:space="0"/>
        <w:insideH w:val="single" w:color="C7E4B2" w:themeColor="accent4" w:themeTint="67" w:sz="4" w:space="0"/>
        <w:insideV w:val="single" w:color="C7E4B2" w:themeColor="accent4" w:themeTint="67" w:sz="4" w:space="0"/>
      </w:tblBorders>
    </w:tblPr>
    <w:tblStylePr w:type="band1Horz">
      <w:rPr>
        <w:rFonts w:ascii="Arial" w:hAnsi="Arial"/>
        <w:color w:val="404040"/>
        <w:sz w:val="22"/>
      </w:rPr>
      <w:tcPr>
        <w:tcBorders>
          <w:top w:val="single" w:color="C7E4B2" w:themeColor="accent4" w:themeTint="67" w:sz="4" w:space="0"/>
          <w:left w:val="single" w:color="C7E4B2" w:themeColor="accent4" w:themeTint="67" w:sz="4" w:space="0"/>
          <w:bottom w:val="single" w:color="C7E4B2" w:themeColor="accent4" w:themeTint="67" w:sz="4" w:space="0"/>
          <w:right w:val="single" w:color="C7E4B2" w:themeColor="accent4" w:themeTint="67" w:sz="4" w:space="0"/>
        </w:tcBorders>
      </w:tcPr>
    </w:tblStylePr>
    <w:tblStylePr w:type="firstCol">
      <w:rPr>
        <w:b/>
        <w:color w:val="404040"/>
      </w:rPr>
    </w:tblStylePr>
    <w:tblStylePr w:type="firstRow">
      <w:rPr>
        <w:b/>
        <w:color w:val="404040"/>
      </w:rPr>
      <w:tcPr>
        <w:tcBorders>
          <w:bottom w:val="single" w:color="AED890" w:themeColor="accent4" w:themeTint="95" w:sz="12" w:space="0"/>
        </w:tcBorders>
      </w:tcPr>
    </w:tblStylePr>
    <w:tblStylePr w:type="lastCol">
      <w:rPr>
        <w:b/>
        <w:color w:val="404040"/>
      </w:rPr>
    </w:tblStylePr>
    <w:tblStylePr w:type="lastRow">
      <w:rPr>
        <w:b/>
        <w:color w:val="404040"/>
      </w:rPr>
    </w:tblStylePr>
  </w:style>
  <w:style w:type="table" w:styleId="850" w:customStyle="1">
    <w:name w:val="Grid Table 1 Light - Accent 5"/>
    <w:basedOn w:val="765"/>
    <w:uiPriority w:val="99"/>
    <w:qFormat/>
    <w:pPr>
      <w:spacing w:after="0" w:line="240" w:lineRule="auto"/>
    </w:pPr>
    <w:tblPr>
      <w:tblBorders>
        <w:top w:val="single" w:color="A7E9E3" w:themeColor="accent5" w:themeTint="67" w:sz="4" w:space="0"/>
        <w:left w:val="single" w:color="A7E9E3" w:themeColor="accent5" w:themeTint="67" w:sz="4" w:space="0"/>
        <w:bottom w:val="single" w:color="A7E9E3" w:themeColor="accent5" w:themeTint="67" w:sz="4" w:space="0"/>
        <w:right w:val="single" w:color="A7E9E3" w:themeColor="accent5" w:themeTint="67" w:sz="4" w:space="0"/>
        <w:insideH w:val="single" w:color="A7E9E3" w:themeColor="accent5" w:themeTint="67" w:sz="4" w:space="0"/>
        <w:insideV w:val="single" w:color="A7E9E3" w:themeColor="accent5" w:themeTint="67" w:sz="4" w:space="0"/>
      </w:tblBorders>
    </w:tblPr>
    <w:tblStylePr w:type="band1Horz">
      <w:rPr>
        <w:rFonts w:ascii="Arial" w:hAnsi="Arial"/>
        <w:color w:val="404040"/>
        <w:sz w:val="22"/>
      </w:rPr>
      <w:tcPr>
        <w:tcBorders>
          <w:top w:val="single" w:color="A7E9E3" w:themeColor="accent5" w:themeTint="67" w:sz="4" w:space="0"/>
          <w:left w:val="single" w:color="A7E9E3" w:themeColor="accent5" w:themeTint="67" w:sz="4" w:space="0"/>
          <w:bottom w:val="single" w:color="A7E9E3" w:themeColor="accent5" w:themeTint="67" w:sz="4" w:space="0"/>
          <w:right w:val="single" w:color="A7E9E3" w:themeColor="accent5" w:themeTint="67" w:sz="4" w:space="0"/>
        </w:tcBorders>
      </w:tcPr>
    </w:tblStylePr>
    <w:tblStylePr w:type="firstCol">
      <w:rPr>
        <w:b/>
        <w:color w:val="404040"/>
      </w:rPr>
    </w:tblStylePr>
    <w:tblStylePr w:type="firstRow">
      <w:rPr>
        <w:b/>
        <w:color w:val="404040"/>
      </w:rPr>
      <w:tcPr>
        <w:tcBorders>
          <w:bottom w:val="single" w:color="80DFD7" w:themeColor="accent5" w:themeTint="95" w:sz="12" w:space="0"/>
        </w:tcBorders>
      </w:tcPr>
    </w:tblStylePr>
    <w:tblStylePr w:type="lastCol">
      <w:rPr>
        <w:b/>
        <w:color w:val="404040"/>
      </w:rPr>
    </w:tblStylePr>
    <w:tblStylePr w:type="lastRow">
      <w:rPr>
        <w:b/>
        <w:color w:val="404040"/>
      </w:rPr>
    </w:tblStylePr>
  </w:style>
  <w:style w:type="table" w:styleId="851" w:customStyle="1">
    <w:name w:val="Grid Table 1 Light - Accent 6"/>
    <w:basedOn w:val="765"/>
    <w:uiPriority w:val="99"/>
    <w:qFormat/>
    <w:pPr>
      <w:spacing w:after="0" w:line="240" w:lineRule="auto"/>
    </w:pPr>
    <w:tblPr>
      <w:tblBorders>
        <w:top w:val="single" w:color="F4B6BD" w:themeColor="accent6" w:themeTint="67" w:sz="4" w:space="0"/>
        <w:left w:val="single" w:color="F4B6BD" w:themeColor="accent6" w:themeTint="67" w:sz="4" w:space="0"/>
        <w:bottom w:val="single" w:color="F4B6BD" w:themeColor="accent6" w:themeTint="67" w:sz="4" w:space="0"/>
        <w:right w:val="single" w:color="F4B6BD" w:themeColor="accent6" w:themeTint="67" w:sz="4" w:space="0"/>
        <w:insideH w:val="single" w:color="F4B6BD" w:themeColor="accent6" w:themeTint="67" w:sz="4" w:space="0"/>
        <w:insideV w:val="single" w:color="F4B6BD" w:themeColor="accent6" w:themeTint="67" w:sz="4" w:space="0"/>
      </w:tblBorders>
    </w:tblPr>
    <w:tblStylePr w:type="band1Horz">
      <w:rPr>
        <w:rFonts w:ascii="Arial" w:hAnsi="Arial"/>
        <w:color w:val="404040"/>
        <w:sz w:val="22"/>
      </w:rPr>
      <w:tcPr>
        <w:tcBorders>
          <w:top w:val="single" w:color="F4B6BD" w:themeColor="accent6" w:themeTint="67" w:sz="4" w:space="0"/>
          <w:left w:val="single" w:color="F4B6BD" w:themeColor="accent6" w:themeTint="67" w:sz="4" w:space="0"/>
          <w:bottom w:val="single" w:color="F4B6BD" w:themeColor="accent6" w:themeTint="67" w:sz="4" w:space="0"/>
          <w:right w:val="single" w:color="F4B6BD" w:themeColor="accent6" w:themeTint="67" w:sz="4" w:space="0"/>
        </w:tcBorders>
      </w:tcPr>
    </w:tblStylePr>
    <w:tblStylePr w:type="firstCol">
      <w:rPr>
        <w:b/>
        <w:color w:val="404040"/>
      </w:rPr>
    </w:tblStylePr>
    <w:tblStylePr w:type="firstRow">
      <w:rPr>
        <w:b/>
        <w:color w:val="404040"/>
      </w:rPr>
      <w:tcPr>
        <w:tcBorders>
          <w:bottom w:val="single" w:color="EF96A0" w:themeColor="accent6" w:themeTint="95" w:sz="12" w:space="0"/>
        </w:tcBorders>
      </w:tcPr>
    </w:tblStylePr>
    <w:tblStylePr w:type="lastCol">
      <w:rPr>
        <w:b/>
        <w:color w:val="404040"/>
      </w:rPr>
    </w:tblStylePr>
    <w:tblStylePr w:type="lastRow">
      <w:rPr>
        <w:b/>
        <w:color w:val="404040"/>
      </w:rPr>
    </w:tblStylePr>
  </w:style>
  <w:style w:type="table" w:styleId="852" w:customStyle="1">
    <w:name w:val="Grid Table 2"/>
    <w:basedOn w:val="765"/>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53" w:customStyle="1">
    <w:name w:val="Grid Table 2 - Accent 1"/>
    <w:basedOn w:val="765"/>
    <w:uiPriority w:val="99"/>
    <w:qFormat/>
    <w:pPr>
      <w:spacing w:after="0" w:line="240" w:lineRule="auto"/>
    </w:pPr>
    <w:tblPr>
      <w:tblBorders>
        <w:bottom w:val="single" w:color="577FCF" w:themeColor="accent1" w:themeTint="EA" w:sz="4" w:space="0"/>
        <w:insideH w:val="single" w:color="577FCF" w:themeColor="accent1" w:themeTint="EA" w:sz="4" w:space="0"/>
        <w:insideV w:val="single" w:color="577FCF" w:themeColor="accent1" w:themeTint="EA" w:sz="4" w:space="0"/>
      </w:tblBorders>
    </w:tblPr>
    <w:tblStylePr w:type="band1Horz">
      <w:rPr>
        <w:rFonts w:ascii="Arial" w:hAnsi="Arial"/>
        <w:color w:val="404040"/>
        <w:sz w:val="22"/>
      </w:rPr>
      <w:tcPr>
        <w:shd w:val="clear" w:color="d9e2f4" w:themeColor="accent1" w:themeTint="34" w:fill="d9e2f4" w:themeFill="accent1" w:themeFillTint="34"/>
      </w:tcPr>
    </w:tblStylePr>
    <w:tblStylePr w:type="band1Vert">
      <w:rPr>
        <w:rFonts w:ascii="Arial" w:hAnsi="Arial"/>
        <w:color w:val="404040"/>
        <w:sz w:val="22"/>
      </w:rPr>
      <w:tcPr>
        <w:shd w:val="clear" w:color="d9e2f4" w:themeColor="accent1" w:themeTint="34" w:fill="d9e2f4"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77FCF"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77FCF" w:themeColor="accent1" w:themeTint="EA" w:sz="4" w:space="0"/>
          <w:left w:val="none" w:color="000000" w:sz="4" w:space="0"/>
          <w:bottom w:val="none" w:color="000000" w:sz="4" w:space="0"/>
          <w:right w:val="none" w:color="000000" w:sz="4" w:space="0"/>
        </w:tcBorders>
      </w:tcPr>
    </w:tblStylePr>
  </w:style>
  <w:style w:type="table" w:styleId="854" w:customStyle="1">
    <w:name w:val="Grid Table 2 - Accent 2"/>
    <w:basedOn w:val="765"/>
    <w:uiPriority w:val="99"/>
    <w:qFormat/>
    <w:pPr>
      <w:spacing w:after="0" w:line="240" w:lineRule="auto"/>
    </w:pPr>
    <w:tblPr>
      <w:tblBorders>
        <w:bottom w:val="single" w:color="F4B483" w:themeColor="accent2" w:themeTint="97" w:sz="4" w:space="0"/>
        <w:insideH w:val="single" w:color="F4B483" w:themeColor="accent2" w:themeTint="97" w:sz="4" w:space="0"/>
        <w:insideV w:val="single" w:color="F4B483" w:themeColor="accent2" w:themeTint="97" w:sz="4" w:space="0"/>
      </w:tblBorders>
    </w:tblPr>
    <w:tblStylePr w:type="band1Horz">
      <w:rPr>
        <w:rFonts w:ascii="Arial" w:hAnsi="Arial"/>
        <w:color w:val="404040"/>
        <w:sz w:val="22"/>
      </w:rPr>
      <w:tcPr>
        <w:shd w:val="clear" w:color="fbe6d6" w:themeColor="accent2" w:themeTint="32" w:fill="fbe6d6" w:themeFill="accent2" w:themeFillTint="32"/>
      </w:tcPr>
    </w:tblStylePr>
    <w:tblStylePr w:type="band1Vert">
      <w:rPr>
        <w:rFonts w:ascii="Arial" w:hAnsi="Arial"/>
        <w:color w:val="404040"/>
        <w:sz w:val="22"/>
      </w:rPr>
      <w:tcPr>
        <w:shd w:val="clear" w:color="fbe6d6" w:themeColor="accent2" w:themeTint="32" w:fill="fbe6d6"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4B483"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4B483" w:themeColor="accent2" w:themeTint="97" w:sz="4" w:space="0"/>
          <w:left w:val="none" w:color="000000" w:sz="4" w:space="0"/>
          <w:bottom w:val="none" w:color="000000" w:sz="4" w:space="0"/>
          <w:right w:val="none" w:color="000000" w:sz="4" w:space="0"/>
        </w:tcBorders>
      </w:tcPr>
    </w:tblStylePr>
  </w:style>
  <w:style w:type="table" w:styleId="855" w:customStyle="1">
    <w:name w:val="Grid Table 2 - Accent 3"/>
    <w:basedOn w:val="765"/>
    <w:uiPriority w:val="99"/>
    <w:qFormat/>
    <w:pPr>
      <w:spacing w:after="0" w:line="240" w:lineRule="auto"/>
    </w:pPr>
    <w:tblPr>
      <w:tblBorders>
        <w:bottom w:val="single" w:color="F3BA02" w:themeColor="accent3" w:themeTint="FE" w:sz="4" w:space="0"/>
        <w:insideH w:val="single" w:color="F3BA02" w:themeColor="accent3" w:themeTint="FE" w:sz="4" w:space="0"/>
        <w:insideV w:val="single" w:color="F3BA02" w:themeColor="accent3" w:themeTint="FE" w:sz="4" w:space="0"/>
      </w:tblBorders>
    </w:tblPr>
    <w:tblStylePr w:type="band1Horz">
      <w:rPr>
        <w:rFonts w:ascii="Arial" w:hAnsi="Arial"/>
        <w:color w:val="404040"/>
        <w:sz w:val="22"/>
      </w:rPr>
      <w:tcPr>
        <w:shd w:val="clear" w:color="fef2c9" w:themeColor="accent3" w:themeTint="34" w:fill="fef2c9" w:themeFill="accent3" w:themeFillTint="34"/>
      </w:tcPr>
    </w:tblStylePr>
    <w:tblStylePr w:type="band1Vert">
      <w:rPr>
        <w:rFonts w:ascii="Arial" w:hAnsi="Arial"/>
        <w:color w:val="404040"/>
        <w:sz w:val="22"/>
      </w:rPr>
      <w:tcPr>
        <w:shd w:val="clear" w:color="fef2c9" w:themeColor="accent3" w:themeTint="34" w:fill="fef2c9"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3BA02"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3BA02" w:themeColor="accent3" w:themeTint="FE" w:sz="4" w:space="0"/>
          <w:left w:val="none" w:color="000000" w:sz="4" w:space="0"/>
          <w:bottom w:val="none" w:color="000000" w:sz="4" w:space="0"/>
          <w:right w:val="none" w:color="000000" w:sz="4" w:space="0"/>
        </w:tcBorders>
      </w:tcPr>
    </w:tblStylePr>
  </w:style>
  <w:style w:type="table" w:styleId="856" w:customStyle="1">
    <w:name w:val="Grid Table 2 - Accent 4"/>
    <w:basedOn w:val="765"/>
    <w:uiPriority w:val="99"/>
    <w:qFormat/>
    <w:pPr>
      <w:spacing w:after="0" w:line="240" w:lineRule="auto"/>
    </w:pPr>
    <w:tblPr>
      <w:tblBorders>
        <w:bottom w:val="single" w:color="ABD78C" w:themeColor="accent4" w:themeTint="9A" w:sz="4" w:space="0"/>
        <w:insideH w:val="single" w:color="ABD78C" w:themeColor="accent4" w:themeTint="9A" w:sz="4" w:space="0"/>
        <w:insideV w:val="single" w:color="ABD78C" w:themeColor="accent4" w:themeTint="9A" w:sz="4" w:space="0"/>
      </w:tblBorders>
    </w:tblPr>
    <w:tblStylePr w:type="band1Horz">
      <w:rPr>
        <w:rFonts w:ascii="Arial" w:hAnsi="Arial"/>
        <w:color w:val="404040"/>
        <w:sz w:val="22"/>
      </w:rPr>
      <w:tcPr>
        <w:shd w:val="clear" w:color="e2f1d8" w:themeColor="accent4" w:themeTint="34" w:fill="e2f1d8" w:themeFill="accent4" w:themeFillTint="34"/>
      </w:tcPr>
    </w:tblStylePr>
    <w:tblStylePr w:type="band1Vert">
      <w:rPr>
        <w:rFonts w:ascii="Arial" w:hAnsi="Arial"/>
        <w:color w:val="404040"/>
        <w:sz w:val="22"/>
      </w:rPr>
      <w:tcPr>
        <w:shd w:val="clear" w:color="e2f1d8" w:themeColor="accent4" w:themeTint="34" w:fill="e2f1d8"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ABD78C"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ABD78C" w:themeColor="accent4" w:themeTint="9A" w:sz="4" w:space="0"/>
          <w:left w:val="none" w:color="000000" w:sz="4" w:space="0"/>
          <w:bottom w:val="none" w:color="000000" w:sz="4" w:space="0"/>
          <w:right w:val="none" w:color="000000" w:sz="4" w:space="0"/>
        </w:tcBorders>
      </w:tcPr>
    </w:tblStylePr>
  </w:style>
  <w:style w:type="table" w:styleId="857" w:customStyle="1">
    <w:name w:val="Grid Table 2 - Accent 5"/>
    <w:basedOn w:val="765"/>
    <w:uiPriority w:val="99"/>
    <w:qFormat/>
    <w:pPr>
      <w:spacing w:after="0" w:line="240" w:lineRule="auto"/>
    </w:pPr>
    <w:tblPr>
      <w:tblBorders>
        <w:bottom w:val="single" w:color="30C0B4" w:themeColor="accent5" w:sz="4" w:space="0"/>
        <w:insideH w:val="single" w:color="30C0B4" w:themeColor="accent5" w:sz="4" w:space="0"/>
        <w:insideV w:val="single" w:color="30C0B4" w:themeColor="accent5" w:sz="4" w:space="0"/>
      </w:tblBorders>
    </w:tblPr>
    <w:tblStylePr w:type="band1Horz">
      <w:rPr>
        <w:rFonts w:ascii="Arial" w:hAnsi="Arial"/>
        <w:color w:val="404040"/>
        <w:sz w:val="22"/>
      </w:rPr>
      <w:tcPr>
        <w:shd w:val="clear" w:color="d2f3f1" w:themeColor="accent5" w:themeTint="34" w:fill="d2f3f1" w:themeFill="accent5" w:themeFillTint="34"/>
      </w:tcPr>
    </w:tblStylePr>
    <w:tblStylePr w:type="band1Vert">
      <w:rPr>
        <w:rFonts w:ascii="Arial" w:hAnsi="Arial"/>
        <w:color w:val="404040"/>
        <w:sz w:val="22"/>
      </w:rPr>
      <w:tcPr>
        <w:shd w:val="clear" w:color="d2f3f1" w:themeColor="accent5" w:themeTint="34" w:fill="d2f3f1"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30C0B4"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30C0B4" w:themeColor="accent5" w:sz="4" w:space="0"/>
          <w:left w:val="none" w:color="000000" w:sz="4" w:space="0"/>
          <w:bottom w:val="none" w:color="000000" w:sz="4" w:space="0"/>
          <w:right w:val="none" w:color="000000" w:sz="4" w:space="0"/>
        </w:tcBorders>
      </w:tcPr>
    </w:tblStylePr>
  </w:style>
  <w:style w:type="table" w:styleId="858" w:customStyle="1">
    <w:name w:val="Grid Table 2 - Accent 6"/>
    <w:basedOn w:val="765"/>
    <w:uiPriority w:val="99"/>
    <w:qFormat/>
    <w:pPr>
      <w:spacing w:after="0" w:line="240" w:lineRule="auto"/>
    </w:pPr>
    <w:tblPr>
      <w:tblBorders>
        <w:bottom w:val="single" w:color="E54C5E" w:themeColor="accent6" w:sz="4" w:space="0"/>
        <w:insideH w:val="single" w:color="E54C5E" w:themeColor="accent6" w:sz="4" w:space="0"/>
        <w:insideV w:val="single" w:color="E54C5E" w:themeColor="accent6" w:sz="4" w:space="0"/>
      </w:tblBorders>
    </w:tblPr>
    <w:tblStylePr w:type="band1Horz">
      <w:rPr>
        <w:rFonts w:ascii="Arial" w:hAnsi="Arial"/>
        <w:color w:val="404040"/>
        <w:sz w:val="22"/>
      </w:rPr>
      <w:tcPr>
        <w:shd w:val="clear" w:color="f9dade" w:themeColor="accent6" w:themeTint="34" w:fill="f9dade" w:themeFill="accent6" w:themeFillTint="34"/>
      </w:tcPr>
    </w:tblStylePr>
    <w:tblStylePr w:type="band1Vert">
      <w:rPr>
        <w:rFonts w:ascii="Arial" w:hAnsi="Arial"/>
        <w:color w:val="404040"/>
        <w:sz w:val="22"/>
      </w:rPr>
      <w:tcPr>
        <w:shd w:val="clear" w:color="f9dade" w:themeColor="accent6" w:themeTint="34" w:fill="f9dade"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E54C5E"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E54C5E" w:themeColor="accent6" w:sz="4" w:space="0"/>
          <w:left w:val="none" w:color="000000" w:sz="4" w:space="0"/>
          <w:bottom w:val="none" w:color="000000" w:sz="4" w:space="0"/>
          <w:right w:val="none" w:color="000000" w:sz="4" w:space="0"/>
        </w:tcBorders>
      </w:tcPr>
    </w:tblStylePr>
  </w:style>
  <w:style w:type="table" w:styleId="859" w:customStyle="1">
    <w:name w:val="Grid Table 3"/>
    <w:basedOn w:val="765"/>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60" w:customStyle="1">
    <w:name w:val="Grid Table 3 - Accent 1"/>
    <w:basedOn w:val="765"/>
    <w:uiPriority w:val="99"/>
    <w:qFormat/>
    <w:pPr>
      <w:spacing w:after="0" w:line="240" w:lineRule="auto"/>
    </w:pPr>
    <w:tblPr>
      <w:tblBorders>
        <w:bottom w:val="single" w:color="577FCF" w:themeColor="accent1" w:themeTint="EA" w:sz="4" w:space="0"/>
        <w:insideH w:val="single" w:color="577FCF" w:themeColor="accent1" w:themeTint="EA" w:sz="4" w:space="0"/>
        <w:insideV w:val="single" w:color="577FCF" w:themeColor="accent1" w:themeTint="EA" w:sz="4" w:space="0"/>
      </w:tblBorders>
    </w:tblPr>
    <w:tblStylePr w:type="band1Horz">
      <w:rPr>
        <w:rFonts w:ascii="Arial" w:hAnsi="Arial"/>
        <w:color w:val="404040"/>
        <w:sz w:val="22"/>
      </w:rPr>
      <w:tcPr>
        <w:shd w:val="clear" w:color="d9e2f4" w:themeColor="accent1" w:themeTint="34" w:fill="d9e2f4" w:themeFill="accent1" w:themeFillTint="34"/>
      </w:tcPr>
    </w:tblStylePr>
    <w:tblStylePr w:type="band1Vert">
      <w:rPr>
        <w:rFonts w:ascii="Arial" w:hAnsi="Arial"/>
        <w:color w:val="404040"/>
        <w:sz w:val="22"/>
      </w:rPr>
      <w:tcPr>
        <w:shd w:val="clear" w:color="d9e2f4" w:themeColor="accent1" w:themeTint="34" w:fill="d9e2f4"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61" w:customStyle="1">
    <w:name w:val="Grid Table 3 - Accent 2"/>
    <w:basedOn w:val="765"/>
    <w:uiPriority w:val="99"/>
    <w:qFormat/>
    <w:pPr>
      <w:spacing w:after="0" w:line="240" w:lineRule="auto"/>
    </w:pPr>
    <w:tblPr>
      <w:tblBorders>
        <w:bottom w:val="single" w:color="F4B483" w:themeColor="accent2" w:themeTint="97" w:sz="4" w:space="0"/>
        <w:insideH w:val="single" w:color="F4B483" w:themeColor="accent2" w:themeTint="97" w:sz="4" w:space="0"/>
        <w:insideV w:val="single" w:color="F4B483" w:themeColor="accent2" w:themeTint="97" w:sz="4" w:space="0"/>
      </w:tblBorders>
    </w:tblPr>
    <w:tblStylePr w:type="band1Horz">
      <w:rPr>
        <w:rFonts w:ascii="Arial" w:hAnsi="Arial"/>
        <w:color w:val="404040"/>
        <w:sz w:val="22"/>
      </w:rPr>
      <w:tcPr>
        <w:shd w:val="clear" w:color="fbe6d6" w:themeColor="accent2" w:themeTint="32" w:fill="fbe6d6" w:themeFill="accent2" w:themeFillTint="32"/>
      </w:tcPr>
    </w:tblStylePr>
    <w:tblStylePr w:type="band1Vert">
      <w:rPr>
        <w:rFonts w:ascii="Arial" w:hAnsi="Arial"/>
        <w:color w:val="404040"/>
        <w:sz w:val="22"/>
      </w:rPr>
      <w:tcPr>
        <w:shd w:val="clear" w:color="fbe6d6" w:themeColor="accent2" w:themeTint="32" w:fill="fbe6d6"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62" w:customStyle="1">
    <w:name w:val="Grid Table 3 - Accent 3"/>
    <w:basedOn w:val="765"/>
    <w:uiPriority w:val="99"/>
    <w:qFormat/>
    <w:pPr>
      <w:spacing w:after="0" w:line="240" w:lineRule="auto"/>
    </w:pPr>
    <w:tblPr>
      <w:tblBorders>
        <w:bottom w:val="single" w:color="F3BA02" w:themeColor="accent3" w:themeTint="FE" w:sz="4" w:space="0"/>
        <w:insideH w:val="single" w:color="F3BA02" w:themeColor="accent3" w:themeTint="FE" w:sz="4" w:space="0"/>
        <w:insideV w:val="single" w:color="F3BA02" w:themeColor="accent3" w:themeTint="FE" w:sz="4" w:space="0"/>
      </w:tblBorders>
    </w:tblPr>
    <w:tblStylePr w:type="band1Horz">
      <w:rPr>
        <w:rFonts w:ascii="Arial" w:hAnsi="Arial"/>
        <w:color w:val="404040"/>
        <w:sz w:val="22"/>
      </w:rPr>
      <w:tcPr>
        <w:shd w:val="clear" w:color="fef2c9" w:themeColor="accent3" w:themeTint="34" w:fill="fef2c9" w:themeFill="accent3" w:themeFillTint="34"/>
      </w:tcPr>
    </w:tblStylePr>
    <w:tblStylePr w:type="band1Vert">
      <w:rPr>
        <w:rFonts w:ascii="Arial" w:hAnsi="Arial"/>
        <w:color w:val="404040"/>
        <w:sz w:val="22"/>
      </w:rPr>
      <w:tcPr>
        <w:shd w:val="clear" w:color="fef2c9" w:themeColor="accent3" w:themeTint="34" w:fill="fef2c9"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63" w:customStyle="1">
    <w:name w:val="Grid Table 3 - Accent 4"/>
    <w:basedOn w:val="765"/>
    <w:uiPriority w:val="99"/>
    <w:qFormat/>
    <w:pPr>
      <w:spacing w:after="0" w:line="240" w:lineRule="auto"/>
    </w:pPr>
    <w:tblPr>
      <w:tblBorders>
        <w:bottom w:val="single" w:color="ABD78C" w:themeColor="accent4" w:themeTint="9A" w:sz="4" w:space="0"/>
        <w:insideH w:val="single" w:color="ABD78C" w:themeColor="accent4" w:themeTint="9A" w:sz="4" w:space="0"/>
        <w:insideV w:val="single" w:color="ABD78C" w:themeColor="accent4" w:themeTint="9A" w:sz="4" w:space="0"/>
      </w:tblBorders>
    </w:tblPr>
    <w:tblStylePr w:type="band1Horz">
      <w:rPr>
        <w:rFonts w:ascii="Arial" w:hAnsi="Arial"/>
        <w:color w:val="404040"/>
        <w:sz w:val="22"/>
      </w:rPr>
      <w:tcPr>
        <w:shd w:val="clear" w:color="e2f1d8" w:themeColor="accent4" w:themeTint="34" w:fill="e2f1d8" w:themeFill="accent4" w:themeFillTint="34"/>
      </w:tcPr>
    </w:tblStylePr>
    <w:tblStylePr w:type="band1Vert">
      <w:rPr>
        <w:rFonts w:ascii="Arial" w:hAnsi="Arial"/>
        <w:color w:val="404040"/>
        <w:sz w:val="22"/>
      </w:rPr>
      <w:tcPr>
        <w:shd w:val="clear" w:color="e2f1d8" w:themeColor="accent4" w:themeTint="34" w:fill="e2f1d8"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64" w:customStyle="1">
    <w:name w:val="Grid Table 3 - Accent 5"/>
    <w:basedOn w:val="765"/>
    <w:uiPriority w:val="99"/>
    <w:qFormat/>
    <w:pPr>
      <w:spacing w:after="0" w:line="240" w:lineRule="auto"/>
    </w:pPr>
    <w:tblPr>
      <w:tblBorders>
        <w:bottom w:val="single" w:color="30C0B4" w:themeColor="accent5" w:sz="4" w:space="0"/>
        <w:insideH w:val="single" w:color="30C0B4" w:themeColor="accent5" w:sz="4" w:space="0"/>
        <w:insideV w:val="single" w:color="30C0B4" w:themeColor="accent5" w:sz="4" w:space="0"/>
      </w:tblBorders>
    </w:tblPr>
    <w:tblStylePr w:type="band1Horz">
      <w:rPr>
        <w:rFonts w:ascii="Arial" w:hAnsi="Arial"/>
        <w:color w:val="404040"/>
        <w:sz w:val="22"/>
      </w:rPr>
      <w:tcPr>
        <w:shd w:val="clear" w:color="d2f3f1" w:themeColor="accent5" w:themeTint="34" w:fill="d2f3f1" w:themeFill="accent5" w:themeFillTint="34"/>
      </w:tcPr>
    </w:tblStylePr>
    <w:tblStylePr w:type="band1Vert">
      <w:rPr>
        <w:rFonts w:ascii="Arial" w:hAnsi="Arial"/>
        <w:color w:val="404040"/>
        <w:sz w:val="22"/>
      </w:rPr>
      <w:tcPr>
        <w:shd w:val="clear" w:color="d2f3f1" w:themeColor="accent5" w:themeTint="34" w:fill="d2f3f1"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65" w:customStyle="1">
    <w:name w:val="Grid Table 3 - Accent 6"/>
    <w:basedOn w:val="765"/>
    <w:uiPriority w:val="99"/>
    <w:qFormat/>
    <w:pPr>
      <w:spacing w:after="0" w:line="240" w:lineRule="auto"/>
    </w:pPr>
    <w:tblPr>
      <w:tblBorders>
        <w:bottom w:val="single" w:color="E54C5E" w:themeColor="accent6" w:sz="4" w:space="0"/>
        <w:insideH w:val="single" w:color="E54C5E" w:themeColor="accent6" w:sz="4" w:space="0"/>
        <w:insideV w:val="single" w:color="E54C5E" w:themeColor="accent6" w:sz="4" w:space="0"/>
      </w:tblBorders>
    </w:tblPr>
    <w:tblStylePr w:type="band1Horz">
      <w:rPr>
        <w:rFonts w:ascii="Arial" w:hAnsi="Arial"/>
        <w:color w:val="404040"/>
        <w:sz w:val="22"/>
      </w:rPr>
      <w:tcPr>
        <w:shd w:val="clear" w:color="f9dade" w:themeColor="accent6" w:themeTint="34" w:fill="f9dade" w:themeFill="accent6" w:themeFillTint="34"/>
      </w:tcPr>
    </w:tblStylePr>
    <w:tblStylePr w:type="band1Vert">
      <w:rPr>
        <w:rFonts w:ascii="Arial" w:hAnsi="Arial"/>
        <w:color w:val="404040"/>
        <w:sz w:val="22"/>
      </w:rPr>
      <w:tcPr>
        <w:shd w:val="clear" w:color="f9dade" w:themeColor="accent6" w:themeTint="34" w:fill="f9dade"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66" w:customStyle="1">
    <w:name w:val="Grid Table 4"/>
    <w:basedOn w:val="765"/>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67" w:customStyle="1">
    <w:name w:val="Grid Table 4 - Accent 1"/>
    <w:basedOn w:val="765"/>
    <w:uiPriority w:val="59"/>
    <w:qFormat/>
    <w:pPr>
      <w:spacing w:after="0" w:line="240" w:lineRule="auto"/>
    </w:pPr>
    <w:tblPr>
      <w:tblBorders>
        <w:top w:val="single" w:color="97B0E1" w:themeColor="accent1" w:themeTint="90" w:sz="4" w:space="0"/>
        <w:left w:val="single" w:color="97B0E1" w:themeColor="accent1" w:themeTint="90" w:sz="4" w:space="0"/>
        <w:bottom w:val="single" w:color="97B0E1" w:themeColor="accent1" w:themeTint="90" w:sz="4" w:space="0"/>
        <w:right w:val="single" w:color="97B0E1" w:themeColor="accent1" w:themeTint="90" w:sz="4" w:space="0"/>
        <w:insideH w:val="single" w:color="97B0E1" w:themeColor="accent1" w:themeTint="90" w:sz="4" w:space="0"/>
        <w:insideV w:val="single" w:color="97B0E1" w:themeColor="accent1" w:themeTint="90" w:sz="4" w:space="0"/>
      </w:tblBorders>
    </w:tblPr>
    <w:tblStylePr w:type="band1Horz">
      <w:rPr>
        <w:rFonts w:ascii="Arial" w:hAnsi="Arial"/>
        <w:color w:val="404040"/>
        <w:sz w:val="22"/>
      </w:rPr>
      <w:tcPr>
        <w:shd w:val="clear" w:color="dbe3f4" w:themeColor="accent1" w:themeTint="32" w:fill="dbe3f4" w:themeFill="accent1" w:themeFillTint="32"/>
      </w:tcPr>
    </w:tblStylePr>
    <w:tblStylePr w:type="band1Vert">
      <w:rPr>
        <w:rFonts w:ascii="Arial" w:hAnsi="Arial"/>
        <w:color w:val="404040"/>
        <w:sz w:val="22"/>
      </w:rPr>
      <w:tcPr>
        <w:shd w:val="clear" w:color="dbe3f4" w:themeColor="accent1" w:themeTint="32" w:fill="dbe3f4" w:themeFill="accent1" w:themeFillTint="32"/>
      </w:tcPr>
    </w:tblStylePr>
    <w:tblStylePr w:type="firstCol">
      <w:rPr>
        <w:b/>
        <w:color w:val="404040"/>
      </w:rPr>
    </w:tblStylePr>
    <w:tblStylePr w:type="firstRow">
      <w:rPr>
        <w:rFonts w:ascii="Arial" w:hAnsi="Arial"/>
        <w:b/>
        <w:color w:val="ffffff"/>
        <w:sz w:val="22"/>
      </w:rPr>
      <w:tcPr>
        <w:shd w:val="clear" w:color="577fcf" w:themeColor="accent1" w:themeTint="EA" w:fill="577fcf" w:themeFill="accent1" w:themeFillTint="EA"/>
        <w:tcBorders>
          <w:top w:val="single" w:color="577FCF" w:themeColor="accent1" w:themeTint="EA" w:sz="4" w:space="0"/>
          <w:left w:val="single" w:color="577FCF" w:themeColor="accent1" w:themeTint="EA" w:sz="4" w:space="0"/>
          <w:bottom w:val="single" w:color="577FCF" w:themeColor="accent1" w:themeTint="EA" w:sz="4" w:space="0"/>
          <w:right w:val="single" w:color="577FCF" w:themeColor="accent1" w:themeTint="EA" w:sz="4" w:space="0"/>
        </w:tcBorders>
      </w:tcPr>
    </w:tblStylePr>
    <w:tblStylePr w:type="lastCol">
      <w:rPr>
        <w:b/>
        <w:color w:val="404040"/>
      </w:rPr>
    </w:tblStylePr>
    <w:tblStylePr w:type="lastRow">
      <w:rPr>
        <w:b/>
        <w:color w:val="404040"/>
      </w:rPr>
      <w:tcPr>
        <w:tcBorders>
          <w:top w:val="single" w:color="577FCF" w:themeColor="accent1" w:themeTint="EA" w:sz="4" w:space="0"/>
        </w:tcBorders>
      </w:tcPr>
    </w:tblStylePr>
  </w:style>
  <w:style w:type="table" w:styleId="868" w:customStyle="1">
    <w:name w:val="Grid Table 4 - Accent 2"/>
    <w:basedOn w:val="765"/>
    <w:uiPriority w:val="59"/>
    <w:qFormat/>
    <w:pPr>
      <w:spacing w:after="0" w:line="240" w:lineRule="auto"/>
    </w:pPr>
    <w:tblPr>
      <w:tblBorders>
        <w:top w:val="single" w:color="F5B889" w:themeColor="accent2" w:themeTint="90" w:sz="4" w:space="0"/>
        <w:left w:val="single" w:color="F5B889" w:themeColor="accent2" w:themeTint="90" w:sz="4" w:space="0"/>
        <w:bottom w:val="single" w:color="F5B889" w:themeColor="accent2" w:themeTint="90" w:sz="4" w:space="0"/>
        <w:right w:val="single" w:color="F5B889" w:themeColor="accent2" w:themeTint="90" w:sz="4" w:space="0"/>
        <w:insideH w:val="single" w:color="F5B889" w:themeColor="accent2" w:themeTint="90" w:sz="4" w:space="0"/>
        <w:insideV w:val="single" w:color="F5B889" w:themeColor="accent2" w:themeTint="90" w:sz="4" w:space="0"/>
      </w:tblBorders>
    </w:tblPr>
    <w:tblStylePr w:type="band1Horz">
      <w:rPr>
        <w:rFonts w:ascii="Arial" w:hAnsi="Arial"/>
        <w:color w:val="404040"/>
        <w:sz w:val="22"/>
      </w:rPr>
      <w:tcPr>
        <w:shd w:val="clear" w:color="fbe6d6" w:themeColor="accent2" w:themeTint="32" w:fill="fbe6d6" w:themeFill="accent2" w:themeFillTint="32"/>
      </w:tcPr>
    </w:tblStylePr>
    <w:tblStylePr w:type="band1Vert">
      <w:rPr>
        <w:rFonts w:ascii="Arial" w:hAnsi="Arial"/>
        <w:color w:val="404040"/>
        <w:sz w:val="22"/>
      </w:rPr>
      <w:tcPr>
        <w:shd w:val="clear" w:color="fbe6d6" w:themeColor="accent2" w:themeTint="32" w:fill="fbe6d6" w:themeFill="accent2" w:themeFillTint="32"/>
      </w:tcPr>
    </w:tblStylePr>
    <w:tblStylePr w:type="firstCol">
      <w:rPr>
        <w:b/>
        <w:color w:val="404040"/>
      </w:rPr>
    </w:tblStylePr>
    <w:tblStylePr w:type="firstRow">
      <w:rPr>
        <w:rFonts w:ascii="Arial" w:hAnsi="Arial"/>
        <w:b/>
        <w:color w:val="ffffff"/>
        <w:sz w:val="22"/>
      </w:rPr>
      <w:tcPr>
        <w:shd w:val="clear" w:color="f4b483" w:themeColor="accent2" w:themeTint="97" w:fill="f4b483" w:themeFill="accent2" w:themeFillTint="97"/>
        <w:tcBorders>
          <w:top w:val="single" w:color="F4B483" w:themeColor="accent2" w:themeTint="97" w:sz="4" w:space="0"/>
          <w:left w:val="single" w:color="F4B483" w:themeColor="accent2" w:themeTint="97" w:sz="4" w:space="0"/>
          <w:bottom w:val="single" w:color="F4B483" w:themeColor="accent2" w:themeTint="97" w:sz="4" w:space="0"/>
          <w:right w:val="single" w:color="F4B483" w:themeColor="accent2" w:themeTint="97" w:sz="4" w:space="0"/>
        </w:tcBorders>
      </w:tcPr>
    </w:tblStylePr>
    <w:tblStylePr w:type="lastCol">
      <w:rPr>
        <w:b/>
        <w:color w:val="404040"/>
      </w:rPr>
    </w:tblStylePr>
    <w:tblStylePr w:type="lastRow">
      <w:rPr>
        <w:b/>
        <w:color w:val="404040"/>
      </w:rPr>
      <w:tcPr>
        <w:tcBorders>
          <w:top w:val="single" w:color="F4B483" w:themeColor="accent2" w:themeTint="97" w:sz="4" w:space="0"/>
        </w:tcBorders>
      </w:tcPr>
    </w:tblStylePr>
  </w:style>
  <w:style w:type="table" w:styleId="869" w:customStyle="1">
    <w:name w:val="Grid Table 4 - Accent 3"/>
    <w:basedOn w:val="765"/>
    <w:uiPriority w:val="59"/>
    <w:qFormat/>
    <w:pPr>
      <w:spacing w:after="0" w:line="240" w:lineRule="auto"/>
    </w:pPr>
    <w:tblPr>
      <w:tblBorders>
        <w:top w:val="single" w:color="FDDB6A" w:themeColor="accent3" w:themeTint="90" w:sz="4" w:space="0"/>
        <w:left w:val="single" w:color="FDDB6A" w:themeColor="accent3" w:themeTint="90" w:sz="4" w:space="0"/>
        <w:bottom w:val="single" w:color="FDDB6A" w:themeColor="accent3" w:themeTint="90" w:sz="4" w:space="0"/>
        <w:right w:val="single" w:color="FDDB6A" w:themeColor="accent3" w:themeTint="90" w:sz="4" w:space="0"/>
        <w:insideH w:val="single" w:color="FDDB6A" w:themeColor="accent3" w:themeTint="90" w:sz="4" w:space="0"/>
        <w:insideV w:val="single" w:color="FDDB6A" w:themeColor="accent3" w:themeTint="90" w:sz="4" w:space="0"/>
      </w:tblBorders>
    </w:tblPr>
    <w:tblStylePr w:type="band1Horz">
      <w:rPr>
        <w:rFonts w:ascii="Arial" w:hAnsi="Arial"/>
        <w:color w:val="404040"/>
        <w:sz w:val="22"/>
      </w:rPr>
      <w:tcPr>
        <w:shd w:val="clear" w:color="fef2c9" w:themeColor="accent3" w:themeTint="34" w:fill="fef2c9" w:themeFill="accent3" w:themeFillTint="34"/>
      </w:tcPr>
    </w:tblStylePr>
    <w:tblStylePr w:type="band1Vert">
      <w:rPr>
        <w:rFonts w:ascii="Arial" w:hAnsi="Arial"/>
        <w:color w:val="404040"/>
        <w:sz w:val="22"/>
      </w:rPr>
      <w:tcPr>
        <w:shd w:val="clear" w:color="fef2c9" w:themeColor="accent3" w:themeTint="34" w:fill="fef2c9" w:themeFill="accent3" w:themeFillTint="34"/>
      </w:tcPr>
    </w:tblStylePr>
    <w:tblStylePr w:type="firstCol">
      <w:rPr>
        <w:b/>
        <w:color w:val="404040"/>
      </w:rPr>
    </w:tblStylePr>
    <w:tblStylePr w:type="firstRow">
      <w:rPr>
        <w:rFonts w:ascii="Arial" w:hAnsi="Arial"/>
        <w:b/>
        <w:color w:val="ffffff"/>
        <w:sz w:val="22"/>
      </w:rPr>
      <w:tcPr>
        <w:shd w:val="clear" w:color="f3ba02" w:themeColor="accent3" w:themeTint="FE" w:fill="f3ba02" w:themeFill="accent3" w:themeFillTint="FE"/>
        <w:tcBorders>
          <w:top w:val="single" w:color="F3BA02" w:themeColor="accent3" w:themeTint="FE" w:sz="4" w:space="0"/>
          <w:left w:val="single" w:color="F3BA02" w:themeColor="accent3" w:themeTint="FE" w:sz="4" w:space="0"/>
          <w:bottom w:val="single" w:color="F3BA02" w:themeColor="accent3" w:themeTint="FE" w:sz="4" w:space="0"/>
          <w:right w:val="single" w:color="F3BA02" w:themeColor="accent3" w:themeTint="FE" w:sz="4" w:space="0"/>
        </w:tcBorders>
      </w:tcPr>
    </w:tblStylePr>
    <w:tblStylePr w:type="lastCol">
      <w:rPr>
        <w:b/>
        <w:color w:val="404040"/>
      </w:rPr>
    </w:tblStylePr>
    <w:tblStylePr w:type="lastRow">
      <w:rPr>
        <w:b/>
        <w:color w:val="404040"/>
      </w:rPr>
      <w:tcPr>
        <w:tcBorders>
          <w:top w:val="single" w:color="F3BA02" w:themeColor="accent3" w:themeTint="FE" w:sz="4" w:space="0"/>
        </w:tcBorders>
      </w:tcPr>
    </w:tblStylePr>
  </w:style>
  <w:style w:type="table" w:styleId="870" w:customStyle="1">
    <w:name w:val="Grid Table 4 - Accent 4"/>
    <w:basedOn w:val="765"/>
    <w:uiPriority w:val="59"/>
    <w:qFormat/>
    <w:pPr>
      <w:spacing w:after="0" w:line="240" w:lineRule="auto"/>
    </w:pPr>
    <w:tblPr>
      <w:tblBorders>
        <w:top w:val="single" w:color="B1D994" w:themeColor="accent4" w:themeTint="90" w:sz="4" w:space="0"/>
        <w:left w:val="single" w:color="B1D994" w:themeColor="accent4" w:themeTint="90" w:sz="4" w:space="0"/>
        <w:bottom w:val="single" w:color="B1D994" w:themeColor="accent4" w:themeTint="90" w:sz="4" w:space="0"/>
        <w:right w:val="single" w:color="B1D994" w:themeColor="accent4" w:themeTint="90" w:sz="4" w:space="0"/>
        <w:insideH w:val="single" w:color="B1D994" w:themeColor="accent4" w:themeTint="90" w:sz="4" w:space="0"/>
        <w:insideV w:val="single" w:color="B1D994" w:themeColor="accent4" w:themeTint="90" w:sz="4" w:space="0"/>
      </w:tblBorders>
    </w:tblPr>
    <w:tblStylePr w:type="band1Horz">
      <w:rPr>
        <w:rFonts w:ascii="Arial" w:hAnsi="Arial"/>
        <w:color w:val="404040"/>
        <w:sz w:val="22"/>
      </w:rPr>
      <w:tcPr>
        <w:shd w:val="clear" w:color="e2f1d8" w:themeColor="accent4" w:themeTint="34" w:fill="e2f1d8" w:themeFill="accent4" w:themeFillTint="34"/>
      </w:tcPr>
    </w:tblStylePr>
    <w:tblStylePr w:type="band1Vert">
      <w:rPr>
        <w:rFonts w:ascii="Arial" w:hAnsi="Arial"/>
        <w:color w:val="404040"/>
        <w:sz w:val="22"/>
      </w:rPr>
      <w:tcPr>
        <w:shd w:val="clear" w:color="e2f1d8" w:themeColor="accent4" w:themeTint="34" w:fill="e2f1d8" w:themeFill="accent4" w:themeFillTint="34"/>
      </w:tcPr>
    </w:tblStylePr>
    <w:tblStylePr w:type="firstCol">
      <w:rPr>
        <w:b/>
        <w:color w:val="404040"/>
      </w:rPr>
    </w:tblStylePr>
    <w:tblStylePr w:type="firstRow">
      <w:rPr>
        <w:rFonts w:ascii="Arial" w:hAnsi="Arial"/>
        <w:b/>
        <w:color w:val="ffffff"/>
        <w:sz w:val="22"/>
      </w:rPr>
      <w:tcPr>
        <w:shd w:val="clear" w:color="abd78c" w:themeColor="accent4" w:themeTint="9A" w:fill="abd78c" w:themeFill="accent4" w:themeFillTint="9A"/>
        <w:tcBorders>
          <w:top w:val="single" w:color="ABD78C" w:themeColor="accent4" w:themeTint="9A" w:sz="4" w:space="0"/>
          <w:left w:val="single" w:color="ABD78C" w:themeColor="accent4" w:themeTint="9A" w:sz="4" w:space="0"/>
          <w:bottom w:val="single" w:color="ABD78C" w:themeColor="accent4" w:themeTint="9A" w:sz="4" w:space="0"/>
          <w:right w:val="single" w:color="ABD78C" w:themeColor="accent4" w:themeTint="9A" w:sz="4" w:space="0"/>
        </w:tcBorders>
      </w:tcPr>
    </w:tblStylePr>
    <w:tblStylePr w:type="lastCol">
      <w:rPr>
        <w:b/>
        <w:color w:val="404040"/>
      </w:rPr>
    </w:tblStylePr>
    <w:tblStylePr w:type="lastRow">
      <w:rPr>
        <w:b/>
        <w:color w:val="404040"/>
      </w:rPr>
      <w:tcPr>
        <w:tcBorders>
          <w:top w:val="single" w:color="ABD78C" w:themeColor="accent4" w:themeTint="9A" w:sz="4" w:space="0"/>
        </w:tcBorders>
      </w:tcPr>
    </w:tblStylePr>
  </w:style>
  <w:style w:type="table" w:styleId="871" w:customStyle="1">
    <w:name w:val="Grid Table 4 - Accent 5"/>
    <w:basedOn w:val="765"/>
    <w:uiPriority w:val="59"/>
    <w:qFormat/>
    <w:pPr>
      <w:spacing w:after="0" w:line="240" w:lineRule="auto"/>
    </w:pPr>
    <w:tblPr>
      <w:tblBorders>
        <w:top w:val="single" w:color="85E0D8" w:themeColor="accent5" w:themeTint="90" w:sz="4" w:space="0"/>
        <w:left w:val="single" w:color="85E0D8" w:themeColor="accent5" w:themeTint="90" w:sz="4" w:space="0"/>
        <w:bottom w:val="single" w:color="85E0D8" w:themeColor="accent5" w:themeTint="90" w:sz="4" w:space="0"/>
        <w:right w:val="single" w:color="85E0D8" w:themeColor="accent5" w:themeTint="90" w:sz="4" w:space="0"/>
        <w:insideH w:val="single" w:color="85E0D8" w:themeColor="accent5" w:themeTint="90" w:sz="4" w:space="0"/>
        <w:insideV w:val="single" w:color="85E0D8" w:themeColor="accent5" w:themeTint="90" w:sz="4" w:space="0"/>
      </w:tblBorders>
    </w:tblPr>
    <w:tblStylePr w:type="band1Horz">
      <w:rPr>
        <w:rFonts w:ascii="Arial" w:hAnsi="Arial"/>
        <w:color w:val="404040"/>
        <w:sz w:val="22"/>
      </w:rPr>
      <w:tcPr>
        <w:shd w:val="clear" w:color="d2f3f1" w:themeColor="accent5" w:themeTint="34" w:fill="d2f3f1" w:themeFill="accent5" w:themeFillTint="34"/>
      </w:tcPr>
    </w:tblStylePr>
    <w:tblStylePr w:type="band1Vert">
      <w:rPr>
        <w:rFonts w:ascii="Arial" w:hAnsi="Arial"/>
        <w:color w:val="404040"/>
        <w:sz w:val="22"/>
      </w:rPr>
      <w:tcPr>
        <w:shd w:val="clear" w:color="d2f3f1" w:themeColor="accent5" w:themeTint="34" w:fill="d2f3f1" w:themeFill="accent5" w:themeFillTint="34"/>
      </w:tcPr>
    </w:tblStylePr>
    <w:tblStylePr w:type="firstCol">
      <w:rPr>
        <w:b/>
        <w:color w:val="404040"/>
      </w:rPr>
    </w:tblStylePr>
    <w:tblStylePr w:type="firstRow">
      <w:rPr>
        <w:rFonts w:ascii="Arial" w:hAnsi="Arial"/>
        <w:b/>
        <w:color w:val="ffffff"/>
        <w:sz w:val="22"/>
      </w:rPr>
      <w:tcPr>
        <w:shd w:val="clear" w:color="30c0b4" w:themeColor="accent5" w:fill="30c0b4" w:themeFill="accent5"/>
        <w:tcBorders>
          <w:top w:val="single" w:color="30C0B4" w:themeColor="accent5" w:sz="4" w:space="0"/>
          <w:left w:val="single" w:color="30C0B4" w:themeColor="accent5" w:sz="4" w:space="0"/>
          <w:bottom w:val="single" w:color="30C0B4" w:themeColor="accent5" w:sz="4" w:space="0"/>
          <w:right w:val="single" w:color="30C0B4" w:themeColor="accent5" w:sz="4" w:space="0"/>
        </w:tcBorders>
      </w:tcPr>
    </w:tblStylePr>
    <w:tblStylePr w:type="lastCol">
      <w:rPr>
        <w:b/>
        <w:color w:val="404040"/>
      </w:rPr>
    </w:tblStylePr>
    <w:tblStylePr w:type="lastRow">
      <w:rPr>
        <w:b/>
        <w:color w:val="404040"/>
      </w:rPr>
      <w:tcPr>
        <w:tcBorders>
          <w:top w:val="single" w:color="30C0B4" w:themeColor="accent5" w:sz="4" w:space="0"/>
        </w:tcBorders>
      </w:tcPr>
    </w:tblStylePr>
  </w:style>
  <w:style w:type="table" w:styleId="872" w:customStyle="1">
    <w:name w:val="Grid Table 4 - Accent 6"/>
    <w:basedOn w:val="765"/>
    <w:uiPriority w:val="59"/>
    <w:qFormat/>
    <w:pPr>
      <w:spacing w:after="0" w:line="240" w:lineRule="auto"/>
    </w:pPr>
    <w:tblPr>
      <w:tblBorders>
        <w:top w:val="single" w:color="F099A4" w:themeColor="accent6" w:themeTint="90" w:sz="4" w:space="0"/>
        <w:left w:val="single" w:color="F099A4" w:themeColor="accent6" w:themeTint="90" w:sz="4" w:space="0"/>
        <w:bottom w:val="single" w:color="F099A4" w:themeColor="accent6" w:themeTint="90" w:sz="4" w:space="0"/>
        <w:right w:val="single" w:color="F099A4" w:themeColor="accent6" w:themeTint="90" w:sz="4" w:space="0"/>
        <w:insideH w:val="single" w:color="F099A4" w:themeColor="accent6" w:themeTint="90" w:sz="4" w:space="0"/>
        <w:insideV w:val="single" w:color="F099A4" w:themeColor="accent6" w:themeTint="90" w:sz="4" w:space="0"/>
      </w:tblBorders>
    </w:tblPr>
    <w:tblStylePr w:type="band1Horz">
      <w:rPr>
        <w:rFonts w:ascii="Arial" w:hAnsi="Arial"/>
        <w:color w:val="404040"/>
        <w:sz w:val="22"/>
      </w:rPr>
      <w:tcPr>
        <w:shd w:val="clear" w:color="f9dade" w:themeColor="accent6" w:themeTint="34" w:fill="f9dade" w:themeFill="accent6" w:themeFillTint="34"/>
      </w:tcPr>
    </w:tblStylePr>
    <w:tblStylePr w:type="band1Vert">
      <w:rPr>
        <w:rFonts w:ascii="Arial" w:hAnsi="Arial"/>
        <w:color w:val="404040"/>
        <w:sz w:val="22"/>
      </w:rPr>
      <w:tcPr>
        <w:shd w:val="clear" w:color="f9dade" w:themeColor="accent6" w:themeTint="34" w:fill="f9dade" w:themeFill="accent6" w:themeFillTint="34"/>
      </w:tcPr>
    </w:tblStylePr>
    <w:tblStylePr w:type="firstCol">
      <w:rPr>
        <w:b/>
        <w:color w:val="404040"/>
      </w:rPr>
    </w:tblStylePr>
    <w:tblStylePr w:type="firstRow">
      <w:rPr>
        <w:rFonts w:ascii="Arial" w:hAnsi="Arial"/>
        <w:b/>
        <w:color w:val="ffffff"/>
        <w:sz w:val="22"/>
      </w:rPr>
      <w:tcPr>
        <w:shd w:val="clear" w:color="e54c5e" w:themeColor="accent6" w:fill="e54c5e" w:themeFill="accent6"/>
        <w:tcBorders>
          <w:top w:val="single" w:color="E54C5E" w:themeColor="accent6" w:sz="4" w:space="0"/>
          <w:left w:val="single" w:color="E54C5E" w:themeColor="accent6" w:sz="4" w:space="0"/>
          <w:bottom w:val="single" w:color="E54C5E" w:themeColor="accent6" w:sz="4" w:space="0"/>
          <w:right w:val="single" w:color="E54C5E" w:themeColor="accent6" w:sz="4" w:space="0"/>
        </w:tcBorders>
      </w:tcPr>
    </w:tblStylePr>
    <w:tblStylePr w:type="lastCol">
      <w:rPr>
        <w:b/>
        <w:color w:val="404040"/>
      </w:rPr>
    </w:tblStylePr>
    <w:tblStylePr w:type="lastRow">
      <w:rPr>
        <w:b/>
        <w:color w:val="404040"/>
      </w:rPr>
      <w:tcPr>
        <w:tcBorders>
          <w:top w:val="single" w:color="E54C5E" w:themeColor="accent6" w:sz="4" w:space="0"/>
        </w:tcBorders>
      </w:tcPr>
    </w:tblStylePr>
  </w:style>
  <w:style w:type="table" w:styleId="873" w:customStyle="1">
    <w:name w:val="Grid Table 5 Dark"/>
    <w:basedOn w:val="76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74" w:customStyle="1">
    <w:name w:val="Grid Table 5 Dark- Accent 1"/>
    <w:basedOn w:val="76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bbfe7" w:themeColor="accent1" w:themeTint="75" w:fill="abbfe7" w:themeFill="accent1" w:themeFillTint="75"/>
      </w:tcPr>
    </w:tblStylePr>
    <w:tblStylePr w:type="band1Vert">
      <w:tcPr>
        <w:shd w:val="clear" w:color="abbfe7" w:themeColor="accent1" w:themeTint="75" w:fill="abbfe7" w:themeFill="accent1" w:themeFillTint="75"/>
      </w:tcPr>
    </w:tblStylePr>
    <w:tblStylePr w:type="firstCol">
      <w:rPr>
        <w:rFonts w:ascii="Arial" w:hAnsi="Arial"/>
        <w:b/>
        <w:color w:val="ffffff"/>
        <w:sz w:val="22"/>
      </w:rPr>
      <w:tcPr>
        <w:shd w:val="clear" w:color="4874cb" w:themeColor="accent1" w:fill="4874cb" w:themeFill="accent1"/>
      </w:tcPr>
    </w:tblStylePr>
    <w:tblStylePr w:type="firstRow">
      <w:rPr>
        <w:rFonts w:ascii="Arial" w:hAnsi="Arial"/>
        <w:b/>
        <w:color w:val="ffffff"/>
        <w:sz w:val="22"/>
      </w:rPr>
      <w:tcPr>
        <w:shd w:val="clear" w:color="4874cb" w:themeColor="accent1" w:fill="4874cb" w:themeFill="accent1"/>
      </w:tcPr>
    </w:tblStylePr>
    <w:tblStylePr w:type="lastCol">
      <w:rPr>
        <w:rFonts w:ascii="Arial" w:hAnsi="Arial"/>
        <w:b/>
        <w:color w:val="ffffff"/>
        <w:sz w:val="22"/>
      </w:rPr>
      <w:tcPr>
        <w:shd w:val="clear" w:color="4874cb" w:themeColor="accent1" w:fill="4874cb" w:themeFill="accent1"/>
      </w:tcPr>
    </w:tblStylePr>
    <w:tblStylePr w:type="lastRow">
      <w:rPr>
        <w:rFonts w:ascii="Arial" w:hAnsi="Arial"/>
        <w:b/>
        <w:color w:val="ffffff"/>
        <w:sz w:val="22"/>
      </w:rPr>
      <w:tcPr>
        <w:shd w:val="clear" w:color="4874cb" w:themeColor="accent1" w:fill="4874cb" w:themeFill="accent1"/>
        <w:tcBorders>
          <w:top w:val="single" w:color="FFFFFF" w:themeColor="light1" w:sz="4" w:space="0"/>
        </w:tcBorders>
      </w:tcPr>
    </w:tblStylePr>
  </w:style>
  <w:style w:type="table" w:styleId="875" w:customStyle="1">
    <w:name w:val="Grid Table 5 Dark - Accent 2"/>
    <w:basedOn w:val="76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7c59f" w:themeColor="accent2" w:themeTint="75" w:fill="f7c59f" w:themeFill="accent2" w:themeFillTint="75"/>
      </w:tcPr>
    </w:tblStylePr>
    <w:tblStylePr w:type="band1Vert">
      <w:tcPr>
        <w:shd w:val="clear" w:color="f7c59f" w:themeColor="accent2" w:themeTint="75" w:fill="f7c59f" w:themeFill="accent2" w:themeFillTint="75"/>
      </w:tcPr>
    </w:tblStylePr>
    <w:tblStylePr w:type="firstCol">
      <w:rPr>
        <w:rFonts w:ascii="Arial" w:hAnsi="Arial"/>
        <w:b/>
        <w:color w:val="ffffff"/>
        <w:sz w:val="22"/>
      </w:rPr>
      <w:tcPr>
        <w:shd w:val="clear" w:color="ee822f" w:themeColor="accent2" w:fill="ee822f" w:themeFill="accent2"/>
      </w:tcPr>
    </w:tblStylePr>
    <w:tblStylePr w:type="firstRow">
      <w:rPr>
        <w:rFonts w:ascii="Arial" w:hAnsi="Arial"/>
        <w:b/>
        <w:color w:val="ffffff"/>
        <w:sz w:val="22"/>
      </w:rPr>
      <w:tcPr>
        <w:shd w:val="clear" w:color="ee822f" w:themeColor="accent2" w:fill="ee822f" w:themeFill="accent2"/>
      </w:tcPr>
    </w:tblStylePr>
    <w:tblStylePr w:type="lastCol">
      <w:rPr>
        <w:rFonts w:ascii="Arial" w:hAnsi="Arial"/>
        <w:b/>
        <w:color w:val="ffffff"/>
        <w:sz w:val="22"/>
      </w:rPr>
      <w:tcPr>
        <w:shd w:val="clear" w:color="ee822f" w:themeColor="accent2" w:fill="ee822f" w:themeFill="accent2"/>
      </w:tcPr>
    </w:tblStylePr>
    <w:tblStylePr w:type="lastRow">
      <w:rPr>
        <w:rFonts w:ascii="Arial" w:hAnsi="Arial"/>
        <w:b/>
        <w:color w:val="ffffff"/>
        <w:sz w:val="22"/>
      </w:rPr>
      <w:tcPr>
        <w:shd w:val="clear" w:color="ee822f" w:themeColor="accent2" w:fill="ee822f" w:themeFill="accent2"/>
        <w:tcBorders>
          <w:top w:val="single" w:color="FFFFFF" w:themeColor="light1" w:sz="4" w:space="0"/>
        </w:tcBorders>
      </w:tcPr>
    </w:tblStylePr>
  </w:style>
  <w:style w:type="table" w:styleId="876" w:customStyle="1">
    <w:name w:val="Grid Table 5 Dark - Accent 3"/>
    <w:basedOn w:val="76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de185" w:themeColor="accent3" w:themeTint="75" w:fill="fde185" w:themeFill="accent3" w:themeFillTint="75"/>
      </w:tcPr>
    </w:tblStylePr>
    <w:tblStylePr w:type="band1Vert">
      <w:tcPr>
        <w:shd w:val="clear" w:color="fde185" w:themeColor="accent3" w:themeTint="75" w:fill="fde185" w:themeFill="accent3" w:themeFillTint="75"/>
      </w:tcPr>
    </w:tblStylePr>
    <w:tblStylePr w:type="firstCol">
      <w:rPr>
        <w:rFonts w:ascii="Arial" w:hAnsi="Arial"/>
        <w:b/>
        <w:color w:val="ffffff"/>
        <w:sz w:val="22"/>
      </w:rPr>
      <w:tcPr>
        <w:shd w:val="clear" w:color="f2ba02" w:themeColor="accent3" w:fill="f2ba02" w:themeFill="accent3"/>
      </w:tcPr>
    </w:tblStylePr>
    <w:tblStylePr w:type="firstRow">
      <w:rPr>
        <w:rFonts w:ascii="Arial" w:hAnsi="Arial"/>
        <w:b/>
        <w:color w:val="ffffff"/>
        <w:sz w:val="22"/>
      </w:rPr>
      <w:tcPr>
        <w:shd w:val="clear" w:color="f2ba02" w:themeColor="accent3" w:fill="f2ba02" w:themeFill="accent3"/>
      </w:tcPr>
    </w:tblStylePr>
    <w:tblStylePr w:type="lastCol">
      <w:rPr>
        <w:rFonts w:ascii="Arial" w:hAnsi="Arial"/>
        <w:b/>
        <w:color w:val="ffffff"/>
        <w:sz w:val="22"/>
      </w:rPr>
      <w:tcPr>
        <w:shd w:val="clear" w:color="f2ba02" w:themeColor="accent3" w:fill="f2ba02" w:themeFill="accent3"/>
      </w:tcPr>
    </w:tblStylePr>
    <w:tblStylePr w:type="lastRow">
      <w:rPr>
        <w:rFonts w:ascii="Arial" w:hAnsi="Arial"/>
        <w:b/>
        <w:color w:val="ffffff"/>
        <w:sz w:val="22"/>
      </w:rPr>
      <w:tcPr>
        <w:shd w:val="clear" w:color="f2ba02" w:themeColor="accent3" w:fill="f2ba02" w:themeFill="accent3"/>
        <w:tcBorders>
          <w:top w:val="single" w:color="FFFFFF" w:themeColor="light1" w:sz="4" w:space="0"/>
        </w:tcBorders>
      </w:tcPr>
    </w:tblStylePr>
  </w:style>
  <w:style w:type="table" w:styleId="877" w:customStyle="1">
    <w:name w:val="Grid Table 5 Dark- Accent 4"/>
    <w:basedOn w:val="76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bfe0a8" w:themeColor="accent4" w:themeTint="75" w:fill="bfe0a8" w:themeFill="accent4" w:themeFillTint="75"/>
      </w:tcPr>
    </w:tblStylePr>
    <w:tblStylePr w:type="band1Vert">
      <w:tcPr>
        <w:shd w:val="clear" w:color="bfe0a8" w:themeColor="accent4" w:themeTint="75" w:fill="bfe0a8" w:themeFill="accent4" w:themeFillTint="75"/>
      </w:tcPr>
    </w:tblStylePr>
    <w:tblStylePr w:type="firstCol">
      <w:rPr>
        <w:rFonts w:ascii="Arial" w:hAnsi="Arial"/>
        <w:b/>
        <w:color w:val="ffffff"/>
        <w:sz w:val="22"/>
      </w:rPr>
      <w:tcPr>
        <w:shd w:val="clear" w:color="75bd42" w:themeColor="accent4" w:fill="75bd42" w:themeFill="accent4"/>
      </w:tcPr>
    </w:tblStylePr>
    <w:tblStylePr w:type="firstRow">
      <w:rPr>
        <w:rFonts w:ascii="Arial" w:hAnsi="Arial"/>
        <w:b/>
        <w:color w:val="ffffff"/>
        <w:sz w:val="22"/>
      </w:rPr>
      <w:tcPr>
        <w:shd w:val="clear" w:color="75bd42" w:themeColor="accent4" w:fill="75bd42" w:themeFill="accent4"/>
      </w:tcPr>
    </w:tblStylePr>
    <w:tblStylePr w:type="lastCol">
      <w:rPr>
        <w:rFonts w:ascii="Arial" w:hAnsi="Arial"/>
        <w:b/>
        <w:color w:val="ffffff"/>
        <w:sz w:val="22"/>
      </w:rPr>
      <w:tcPr>
        <w:shd w:val="clear" w:color="75bd42" w:themeColor="accent4" w:fill="75bd42" w:themeFill="accent4"/>
      </w:tcPr>
    </w:tblStylePr>
    <w:tblStylePr w:type="lastRow">
      <w:rPr>
        <w:rFonts w:ascii="Arial" w:hAnsi="Arial"/>
        <w:b/>
        <w:color w:val="ffffff"/>
        <w:sz w:val="22"/>
      </w:rPr>
      <w:tcPr>
        <w:shd w:val="clear" w:color="75bd42" w:themeColor="accent4" w:fill="75bd42" w:themeFill="accent4"/>
        <w:tcBorders>
          <w:top w:val="single" w:color="FFFFFF" w:themeColor="light1" w:sz="4" w:space="0"/>
        </w:tcBorders>
      </w:tcPr>
    </w:tblStylePr>
  </w:style>
  <w:style w:type="table" w:styleId="878" w:customStyle="1">
    <w:name w:val="Grid Table 5 Dark - Accent 5"/>
    <w:basedOn w:val="76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9be6e0" w:themeColor="accent5" w:themeTint="75" w:fill="9be6e0" w:themeFill="accent5" w:themeFillTint="75"/>
      </w:tcPr>
    </w:tblStylePr>
    <w:tblStylePr w:type="band1Vert">
      <w:tcPr>
        <w:shd w:val="clear" w:color="9be6e0" w:themeColor="accent5" w:themeTint="75" w:fill="9be6e0" w:themeFill="accent5" w:themeFillTint="75"/>
      </w:tcPr>
    </w:tblStylePr>
    <w:tblStylePr w:type="firstCol">
      <w:rPr>
        <w:rFonts w:ascii="Arial" w:hAnsi="Arial"/>
        <w:b/>
        <w:color w:val="ffffff"/>
        <w:sz w:val="22"/>
      </w:rPr>
      <w:tcPr>
        <w:shd w:val="clear" w:color="30c0b4" w:themeColor="accent5" w:fill="30c0b4" w:themeFill="accent5"/>
      </w:tcPr>
    </w:tblStylePr>
    <w:tblStylePr w:type="firstRow">
      <w:rPr>
        <w:rFonts w:ascii="Arial" w:hAnsi="Arial"/>
        <w:b/>
        <w:color w:val="ffffff"/>
        <w:sz w:val="22"/>
      </w:rPr>
      <w:tcPr>
        <w:shd w:val="clear" w:color="30c0b4" w:themeColor="accent5" w:fill="30c0b4" w:themeFill="accent5"/>
      </w:tcPr>
    </w:tblStylePr>
    <w:tblStylePr w:type="lastCol">
      <w:rPr>
        <w:rFonts w:ascii="Arial" w:hAnsi="Arial"/>
        <w:b/>
        <w:color w:val="ffffff"/>
        <w:sz w:val="22"/>
      </w:rPr>
      <w:tcPr>
        <w:shd w:val="clear" w:color="30c0b4" w:themeColor="accent5" w:fill="30c0b4" w:themeFill="accent5"/>
      </w:tcPr>
    </w:tblStylePr>
    <w:tblStylePr w:type="lastRow">
      <w:rPr>
        <w:rFonts w:ascii="Arial" w:hAnsi="Arial"/>
        <w:b/>
        <w:color w:val="ffffff"/>
        <w:sz w:val="22"/>
      </w:rPr>
      <w:tcPr>
        <w:shd w:val="clear" w:color="30c0b4" w:themeColor="accent5" w:fill="30c0b4" w:themeFill="accent5"/>
        <w:tcBorders>
          <w:top w:val="single" w:color="FFFFFF" w:themeColor="light1" w:sz="4" w:space="0"/>
        </w:tcBorders>
      </w:tcPr>
    </w:tblStylePr>
  </w:style>
  <w:style w:type="table" w:styleId="879" w:customStyle="1">
    <w:name w:val="Grid Table 5 Dark - Accent 6"/>
    <w:basedOn w:val="76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3acb5" w:themeColor="accent6" w:themeTint="75" w:fill="f3acb5" w:themeFill="accent6" w:themeFillTint="75"/>
      </w:tcPr>
    </w:tblStylePr>
    <w:tblStylePr w:type="band1Vert">
      <w:tcPr>
        <w:shd w:val="clear" w:color="f3acb5" w:themeColor="accent6" w:themeTint="75" w:fill="f3acb5" w:themeFill="accent6" w:themeFillTint="75"/>
      </w:tcPr>
    </w:tblStylePr>
    <w:tblStylePr w:type="firstCol">
      <w:rPr>
        <w:rFonts w:ascii="Arial" w:hAnsi="Arial"/>
        <w:b/>
        <w:color w:val="ffffff"/>
        <w:sz w:val="22"/>
      </w:rPr>
      <w:tcPr>
        <w:shd w:val="clear" w:color="e54c5e" w:themeColor="accent6" w:fill="e54c5e" w:themeFill="accent6"/>
      </w:tcPr>
    </w:tblStylePr>
    <w:tblStylePr w:type="firstRow">
      <w:rPr>
        <w:rFonts w:ascii="Arial" w:hAnsi="Arial"/>
        <w:b/>
        <w:color w:val="ffffff"/>
        <w:sz w:val="22"/>
      </w:rPr>
      <w:tcPr>
        <w:shd w:val="clear" w:color="e54c5e" w:themeColor="accent6" w:fill="e54c5e" w:themeFill="accent6"/>
      </w:tcPr>
    </w:tblStylePr>
    <w:tblStylePr w:type="lastCol">
      <w:rPr>
        <w:rFonts w:ascii="Arial" w:hAnsi="Arial"/>
        <w:b/>
        <w:color w:val="ffffff"/>
        <w:sz w:val="22"/>
      </w:rPr>
      <w:tcPr>
        <w:shd w:val="clear" w:color="e54c5e" w:themeColor="accent6" w:fill="e54c5e" w:themeFill="accent6"/>
      </w:tcPr>
    </w:tblStylePr>
    <w:tblStylePr w:type="lastRow">
      <w:rPr>
        <w:rFonts w:ascii="Arial" w:hAnsi="Arial"/>
        <w:b/>
        <w:color w:val="ffffff"/>
        <w:sz w:val="22"/>
      </w:rPr>
      <w:tcPr>
        <w:shd w:val="clear" w:color="e54c5e" w:themeColor="accent6" w:fill="e54c5e" w:themeFill="accent6"/>
        <w:tcBorders>
          <w:top w:val="single" w:color="FFFFFF" w:themeColor="light1" w:sz="4" w:space="0"/>
        </w:tcBorders>
      </w:tcPr>
    </w:tblStylePr>
  </w:style>
  <w:style w:type="table" w:styleId="880" w:customStyle="1">
    <w:name w:val="Grid Table 6 Colorful"/>
    <w:basedOn w:val="765"/>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81" w:customStyle="1">
    <w:name w:val="Grid Table 6 Colorful - Accent 1"/>
    <w:basedOn w:val="765"/>
    <w:uiPriority w:val="99"/>
    <w:qFormat/>
    <w:pPr>
      <w:spacing w:after="0" w:line="240" w:lineRule="auto"/>
    </w:pPr>
    <w:tblPr>
      <w:tblBorders>
        <w:top w:val="single" w:color="A3B9E4" w:themeColor="accent1" w:themeTint="80" w:sz="4" w:space="0"/>
        <w:left w:val="single" w:color="A3B9E4" w:themeColor="accent1" w:themeTint="80" w:sz="4" w:space="0"/>
        <w:bottom w:val="single" w:color="A3B9E4" w:themeColor="accent1" w:themeTint="80" w:sz="4" w:space="0"/>
        <w:right w:val="single" w:color="A3B9E4" w:themeColor="accent1" w:themeTint="80" w:sz="4" w:space="0"/>
        <w:insideH w:val="single" w:color="A3B9E4" w:themeColor="accent1" w:themeTint="80" w:sz="4" w:space="0"/>
        <w:insideV w:val="single" w:color="A3B9E4" w:themeColor="accent1" w:themeTint="80" w:sz="4" w:space="0"/>
      </w:tblBorders>
    </w:tblPr>
    <w:tblStylePr w:type="band1Horz">
      <w:rPr>
        <w:rFonts w:ascii="Arial" w:hAnsi="Arial"/>
        <w:color w:val="a4bae5" w:themeColor="accent1" w:themeTint="80"/>
        <w:sz w:val="22"/>
        <w14:textFill>
          <w14:solidFill>
            <w14:schemeClr w14:val="accent1">
              <w14:lumMod w14:val="50000"/>
              <w14:lumOff w14:val="50000"/>
            </w14:schemeClr>
          </w14:solidFill>
        </w14:textFill>
      </w:rPr>
      <w:tcPr>
        <w:shd w:val="clear" w:color="d9e2f4" w:themeColor="accent1" w:themeTint="34" w:fill="d9e2f4" w:themeFill="accent1" w:themeFillTint="34"/>
      </w:tcPr>
    </w:tblStylePr>
    <w:tblStylePr w:type="band1Vert">
      <w:tcPr>
        <w:shd w:val="clear" w:color="d9e2f4" w:themeColor="accent1" w:themeTint="34" w:fill="d9e2f4" w:themeFill="accent1" w:themeFillTint="34"/>
      </w:tcPr>
    </w:tblStylePr>
    <w:tblStylePr w:type="band2Horz">
      <w:rPr>
        <w:rFonts w:ascii="Arial" w:hAnsi="Arial"/>
        <w:color w:val="a4bae5" w:themeColor="accent1" w:themeTint="80"/>
        <w:sz w:val="22"/>
        <w14:textFill>
          <w14:solidFill>
            <w14:schemeClr w14:val="accent1">
              <w14:lumMod w14:val="50000"/>
              <w14:lumOff w14:val="50000"/>
            </w14:schemeClr>
          </w14:solidFill>
        </w14:textFill>
      </w:rPr>
    </w:tblStylePr>
    <w:tblStylePr w:type="firstCol">
      <w:rPr>
        <w:b/>
        <w:color w:val="a4bae5" w:themeColor="accent1" w:themeTint="80"/>
        <w14:textFill>
          <w14:solidFill>
            <w14:schemeClr w14:val="accent1">
              <w14:lumMod w14:val="50000"/>
              <w14:lumOff w14:val="50000"/>
            </w14:schemeClr>
          </w14:solidFill>
        </w14:textFill>
      </w:rPr>
    </w:tblStylePr>
    <w:tblStylePr w:type="firstRow">
      <w:rPr>
        <w:b/>
        <w:color w:val="a4bae5" w:themeColor="accent1" w:themeTint="80"/>
        <w14:textFill>
          <w14:solidFill>
            <w14:schemeClr w14:val="accent1">
              <w14:lumMod w14:val="50000"/>
              <w14:lumOff w14:val="50000"/>
            </w14:schemeClr>
          </w14:solidFill>
        </w14:textFill>
      </w:rPr>
      <w:tcPr>
        <w:tcBorders>
          <w:bottom w:val="single" w:color="A3B9E4" w:themeColor="accent1" w:themeTint="80" w:sz="12" w:space="0"/>
        </w:tcBorders>
      </w:tcPr>
    </w:tblStylePr>
    <w:tblStylePr w:type="lastCol">
      <w:rPr>
        <w:b/>
        <w:color w:val="a4bae5" w:themeColor="accent1" w:themeTint="80"/>
        <w14:textFill>
          <w14:solidFill>
            <w14:schemeClr w14:val="accent1">
              <w14:lumMod w14:val="50000"/>
              <w14:lumOff w14:val="50000"/>
            </w14:schemeClr>
          </w14:solidFill>
        </w14:textFill>
      </w:rPr>
    </w:tblStylePr>
    <w:tblStylePr w:type="lastRow">
      <w:rPr>
        <w:b/>
        <w:color w:val="a4bae5" w:themeColor="accent1" w:themeTint="80"/>
        <w14:textFill>
          <w14:solidFill>
            <w14:schemeClr w14:val="accent1">
              <w14:lumMod w14:val="50000"/>
              <w14:lumOff w14:val="50000"/>
            </w14:schemeClr>
          </w14:solidFill>
        </w14:textFill>
      </w:rPr>
    </w:tblStylePr>
  </w:style>
  <w:style w:type="table" w:styleId="882" w:customStyle="1">
    <w:name w:val="Grid Table 6 Colorful - Accent 2"/>
    <w:basedOn w:val="765"/>
    <w:uiPriority w:val="99"/>
    <w:qFormat/>
    <w:pPr>
      <w:spacing w:after="0" w:line="240" w:lineRule="auto"/>
    </w:pPr>
    <w:tblPr>
      <w:tblBorders>
        <w:top w:val="single" w:color="F4B483" w:themeColor="accent2" w:themeTint="97" w:sz="4" w:space="0"/>
        <w:left w:val="single" w:color="F4B483" w:themeColor="accent2" w:themeTint="97" w:sz="4" w:space="0"/>
        <w:bottom w:val="single" w:color="F4B483" w:themeColor="accent2" w:themeTint="97" w:sz="4" w:space="0"/>
        <w:right w:val="single" w:color="F4B483" w:themeColor="accent2" w:themeTint="97" w:sz="4" w:space="0"/>
        <w:insideH w:val="single" w:color="F4B483" w:themeColor="accent2" w:themeTint="97" w:sz="4" w:space="0"/>
        <w:insideV w:val="single" w:color="F4B483" w:themeColor="accent2" w:themeTint="97" w:sz="4" w:space="0"/>
      </w:tblBorders>
    </w:tblPr>
    <w:tblStylePr w:type="band1Horz">
      <w:rPr>
        <w:rFonts w:ascii="Arial" w:hAnsi="Arial"/>
        <w:color w:val="f5b584" w:themeColor="accent2" w:themeTint="96"/>
        <w:sz w:val="22"/>
        <w14:textFill>
          <w14:solidFill>
            <w14:schemeClr w14:val="accent2">
              <w14:lumMod w14:val="59000"/>
              <w14:lumOff w14:val="41000"/>
            </w14:schemeClr>
          </w14:solidFill>
        </w14:textFill>
      </w:rPr>
      <w:tcPr>
        <w:shd w:val="clear" w:color="fbe6d6" w:themeColor="accent2" w:themeTint="32" w:fill="fbe6d6" w:themeFill="accent2" w:themeFillTint="32"/>
      </w:tcPr>
    </w:tblStylePr>
    <w:tblStylePr w:type="band1Vert">
      <w:tcPr>
        <w:shd w:val="clear" w:color="fbe6d6" w:themeColor="accent2" w:themeTint="32" w:fill="fbe6d6" w:themeFill="accent2" w:themeFillTint="32"/>
      </w:tcPr>
    </w:tblStylePr>
    <w:tblStylePr w:type="band2Horz">
      <w:rPr>
        <w:rFonts w:ascii="Arial" w:hAnsi="Arial"/>
        <w:color w:val="f5b584" w:themeColor="accent2" w:themeTint="96"/>
        <w:sz w:val="22"/>
        <w14:textFill>
          <w14:solidFill>
            <w14:schemeClr w14:val="accent2">
              <w14:lumMod w14:val="59000"/>
              <w14:lumOff w14:val="41000"/>
            </w14:schemeClr>
          </w14:solidFill>
        </w14:textFill>
      </w:rPr>
    </w:tblStylePr>
    <w:tblStylePr w:type="firstCol">
      <w:rPr>
        <w:b/>
        <w:color w:val="f5b584" w:themeColor="accent2" w:themeTint="96"/>
        <w14:textFill>
          <w14:solidFill>
            <w14:schemeClr w14:val="accent2">
              <w14:lumMod w14:val="59000"/>
              <w14:lumOff w14:val="41000"/>
            </w14:schemeClr>
          </w14:solidFill>
        </w14:textFill>
      </w:rPr>
    </w:tblStylePr>
    <w:tblStylePr w:type="firstRow">
      <w:rPr>
        <w:b/>
        <w:color w:val="f5b584" w:themeColor="accent2" w:themeTint="96"/>
        <w14:textFill>
          <w14:solidFill>
            <w14:schemeClr w14:val="accent2">
              <w14:lumMod w14:val="59000"/>
              <w14:lumOff w14:val="41000"/>
            </w14:schemeClr>
          </w14:solidFill>
        </w14:textFill>
      </w:rPr>
      <w:tcPr>
        <w:tcBorders>
          <w:bottom w:val="single" w:color="F4B483" w:themeColor="accent2" w:themeTint="97" w:sz="12" w:space="0"/>
        </w:tcBorders>
      </w:tcPr>
    </w:tblStylePr>
    <w:tblStylePr w:type="lastCol">
      <w:rPr>
        <w:b/>
        <w:color w:val="f5b584" w:themeColor="accent2" w:themeTint="96"/>
        <w14:textFill>
          <w14:solidFill>
            <w14:schemeClr w14:val="accent2">
              <w14:lumMod w14:val="59000"/>
              <w14:lumOff w14:val="41000"/>
            </w14:schemeClr>
          </w14:solidFill>
        </w14:textFill>
      </w:rPr>
    </w:tblStylePr>
    <w:tblStylePr w:type="lastRow">
      <w:rPr>
        <w:b/>
        <w:color w:val="f5b584" w:themeColor="accent2" w:themeTint="96"/>
        <w14:textFill>
          <w14:solidFill>
            <w14:schemeClr w14:val="accent2">
              <w14:lumMod w14:val="59000"/>
              <w14:lumOff w14:val="41000"/>
            </w14:schemeClr>
          </w14:solidFill>
        </w14:textFill>
      </w:rPr>
    </w:tblStylePr>
  </w:style>
  <w:style w:type="table" w:styleId="883" w:customStyle="1">
    <w:name w:val="Grid Table 6 Colorful - Accent 3"/>
    <w:basedOn w:val="765"/>
    <w:uiPriority w:val="99"/>
    <w:qFormat/>
    <w:pPr>
      <w:spacing w:after="0" w:line="240" w:lineRule="auto"/>
    </w:pPr>
    <w:tblPr>
      <w:tblBorders>
        <w:top w:val="single" w:color="F3BA02" w:themeColor="accent3" w:themeTint="FE" w:sz="4" w:space="0"/>
        <w:left w:val="single" w:color="F3BA02" w:themeColor="accent3" w:themeTint="FE" w:sz="4" w:space="0"/>
        <w:bottom w:val="single" w:color="F3BA02" w:themeColor="accent3" w:themeTint="FE" w:sz="4" w:space="0"/>
        <w:right w:val="single" w:color="F3BA02" w:themeColor="accent3" w:themeTint="FE" w:sz="4" w:space="0"/>
        <w:insideH w:val="single" w:color="F3BA02" w:themeColor="accent3" w:themeTint="FE" w:sz="4" w:space="0"/>
        <w:insideV w:val="single" w:color="F3BA02" w:themeColor="accent3" w:themeTint="FE" w:sz="4" w:space="0"/>
      </w:tblBorders>
    </w:tblPr>
    <w:tblStylePr w:type="band1Horz">
      <w:rPr>
        <w:rFonts w:ascii="Arial" w:hAnsi="Arial"/>
        <w:color w:val="f2ba02" w:themeColor="accent3" w:themeTint="FF"/>
        <w:sz w:val="22"/>
        <w14:textFill>
          <w14:solidFill>
            <w14:schemeClr w14:val="accent3">
              <w14:lumMod w14:val="100000"/>
              <w14:lumOff w14:val="0"/>
            </w14:schemeClr>
          </w14:solidFill>
        </w14:textFill>
      </w:rPr>
      <w:tcPr>
        <w:shd w:val="clear" w:color="fef2c9" w:themeColor="accent3" w:themeTint="34" w:fill="fef2c9" w:themeFill="accent3" w:themeFillTint="34"/>
      </w:tcPr>
    </w:tblStylePr>
    <w:tblStylePr w:type="band1Vert">
      <w:tcPr>
        <w:shd w:val="clear" w:color="fef2c9" w:themeColor="accent3" w:themeTint="34" w:fill="fef2c9" w:themeFill="accent3" w:themeFillTint="34"/>
      </w:tcPr>
    </w:tblStylePr>
    <w:tblStylePr w:type="band2Horz">
      <w:rPr>
        <w:rFonts w:ascii="Arial" w:hAnsi="Arial"/>
        <w:color w:val="f2ba02" w:themeColor="accent3" w:themeTint="FF"/>
        <w:sz w:val="22"/>
        <w14:textFill>
          <w14:solidFill>
            <w14:schemeClr w14:val="accent3">
              <w14:lumMod w14:val="100000"/>
              <w14:lumOff w14:val="0"/>
            </w14:schemeClr>
          </w14:solidFill>
        </w14:textFill>
      </w:rPr>
    </w:tblStylePr>
    <w:tblStylePr w:type="firstCol">
      <w:rPr>
        <w:b/>
        <w:color w:val="f2ba02" w:themeColor="accent3" w:themeTint="FF"/>
        <w14:textFill>
          <w14:solidFill>
            <w14:schemeClr w14:val="accent3">
              <w14:lumMod w14:val="100000"/>
              <w14:lumOff w14:val="0"/>
            </w14:schemeClr>
          </w14:solidFill>
        </w14:textFill>
      </w:rPr>
    </w:tblStylePr>
    <w:tblStylePr w:type="firstRow">
      <w:rPr>
        <w:b/>
        <w:color w:val="f2ba02" w:themeColor="accent3" w:themeTint="FF"/>
        <w14:textFill>
          <w14:solidFill>
            <w14:schemeClr w14:val="accent3">
              <w14:lumMod w14:val="100000"/>
              <w14:lumOff w14:val="0"/>
            </w14:schemeClr>
          </w14:solidFill>
        </w14:textFill>
      </w:rPr>
      <w:tcPr>
        <w:tcBorders>
          <w:bottom w:val="single" w:color="F3BA02" w:themeColor="accent3" w:themeTint="FE" w:sz="12" w:space="0"/>
        </w:tcBorders>
      </w:tcPr>
    </w:tblStylePr>
    <w:tblStylePr w:type="lastCol">
      <w:rPr>
        <w:b/>
        <w:color w:val="f2ba02" w:themeColor="accent3" w:themeTint="FF"/>
        <w14:textFill>
          <w14:solidFill>
            <w14:schemeClr w14:val="accent3">
              <w14:lumMod w14:val="100000"/>
              <w14:lumOff w14:val="0"/>
            </w14:schemeClr>
          </w14:solidFill>
        </w14:textFill>
      </w:rPr>
    </w:tblStylePr>
    <w:tblStylePr w:type="lastRow">
      <w:rPr>
        <w:b/>
        <w:color w:val="f2ba02" w:themeColor="accent3" w:themeTint="FF"/>
        <w14:textFill>
          <w14:solidFill>
            <w14:schemeClr w14:val="accent3">
              <w14:lumMod w14:val="100000"/>
              <w14:lumOff w14:val="0"/>
            </w14:schemeClr>
          </w14:solidFill>
        </w14:textFill>
      </w:rPr>
    </w:tblStylePr>
  </w:style>
  <w:style w:type="table" w:styleId="884" w:customStyle="1">
    <w:name w:val="Grid Table 6 Colorful - Accent 4"/>
    <w:basedOn w:val="765"/>
    <w:uiPriority w:val="99"/>
    <w:qFormat/>
    <w:pPr>
      <w:spacing w:after="0" w:line="240" w:lineRule="auto"/>
    </w:pPr>
    <w:tblPr>
      <w:tblBorders>
        <w:top w:val="single" w:color="ABD78C" w:themeColor="accent4" w:themeTint="9A" w:sz="4" w:space="0"/>
        <w:left w:val="single" w:color="ABD78C" w:themeColor="accent4" w:themeTint="9A" w:sz="4" w:space="0"/>
        <w:bottom w:val="single" w:color="ABD78C" w:themeColor="accent4" w:themeTint="9A" w:sz="4" w:space="0"/>
        <w:right w:val="single" w:color="ABD78C" w:themeColor="accent4" w:themeTint="9A" w:sz="4" w:space="0"/>
        <w:insideH w:val="single" w:color="ABD78C" w:themeColor="accent4" w:themeTint="9A" w:sz="4" w:space="0"/>
        <w:insideV w:val="single" w:color="ABD78C" w:themeColor="accent4" w:themeTint="9A" w:sz="4" w:space="0"/>
      </w:tblBorders>
    </w:tblPr>
    <w:tblStylePr w:type="band1Horz">
      <w:rPr>
        <w:rFonts w:ascii="Arial" w:hAnsi="Arial"/>
        <w:color w:val="acd78e" w:themeColor="accent4" w:themeTint="99"/>
        <w:sz w:val="22"/>
        <w14:textFill>
          <w14:solidFill>
            <w14:schemeClr w14:val="accent4">
              <w14:lumMod w14:val="60000"/>
              <w14:lumOff w14:val="40000"/>
            </w14:schemeClr>
          </w14:solidFill>
        </w14:textFill>
      </w:rPr>
      <w:tcPr>
        <w:shd w:val="clear" w:color="e2f1d8" w:themeColor="accent4" w:themeTint="34" w:fill="e2f1d8" w:themeFill="accent4" w:themeFillTint="34"/>
      </w:tcPr>
    </w:tblStylePr>
    <w:tblStylePr w:type="band1Vert">
      <w:tcPr>
        <w:shd w:val="clear" w:color="e2f1d8" w:themeColor="accent4" w:themeTint="34" w:fill="e2f1d8" w:themeFill="accent4" w:themeFillTint="34"/>
      </w:tcPr>
    </w:tblStylePr>
    <w:tblStylePr w:type="band2Horz">
      <w:rPr>
        <w:rFonts w:ascii="Arial" w:hAnsi="Arial"/>
        <w:color w:val="acd78e" w:themeColor="accent4" w:themeTint="99"/>
        <w:sz w:val="22"/>
        <w14:textFill>
          <w14:solidFill>
            <w14:schemeClr w14:val="accent4">
              <w14:lumMod w14:val="60000"/>
              <w14:lumOff w14:val="40000"/>
            </w14:schemeClr>
          </w14:solidFill>
        </w14:textFill>
      </w:rPr>
    </w:tblStylePr>
    <w:tblStylePr w:type="firstCol">
      <w:rPr>
        <w:b/>
        <w:color w:val="acd78e" w:themeColor="accent4" w:themeTint="99"/>
        <w14:textFill>
          <w14:solidFill>
            <w14:schemeClr w14:val="accent4">
              <w14:lumMod w14:val="60000"/>
              <w14:lumOff w14:val="40000"/>
            </w14:schemeClr>
          </w14:solidFill>
        </w14:textFill>
      </w:rPr>
    </w:tblStylePr>
    <w:tblStylePr w:type="firstRow">
      <w:rPr>
        <w:b/>
        <w:color w:val="acd78e" w:themeColor="accent4" w:themeTint="99"/>
        <w14:textFill>
          <w14:solidFill>
            <w14:schemeClr w14:val="accent4">
              <w14:lumMod w14:val="60000"/>
              <w14:lumOff w14:val="40000"/>
            </w14:schemeClr>
          </w14:solidFill>
        </w14:textFill>
      </w:rPr>
      <w:tcPr>
        <w:tcBorders>
          <w:bottom w:val="single" w:color="ABD78C" w:themeColor="accent4" w:themeTint="9A" w:sz="12" w:space="0"/>
        </w:tcBorders>
      </w:tcPr>
    </w:tblStylePr>
    <w:tblStylePr w:type="lastCol">
      <w:rPr>
        <w:b/>
        <w:color w:val="acd78e" w:themeColor="accent4" w:themeTint="99"/>
        <w14:textFill>
          <w14:solidFill>
            <w14:schemeClr w14:val="accent4">
              <w14:lumMod w14:val="60000"/>
              <w14:lumOff w14:val="40000"/>
            </w14:schemeClr>
          </w14:solidFill>
        </w14:textFill>
      </w:rPr>
    </w:tblStylePr>
    <w:tblStylePr w:type="lastRow">
      <w:rPr>
        <w:b/>
        <w:color w:val="acd78e" w:themeColor="accent4" w:themeTint="99"/>
        <w14:textFill>
          <w14:solidFill>
            <w14:schemeClr w14:val="accent4">
              <w14:lumMod w14:val="60000"/>
              <w14:lumOff w14:val="40000"/>
            </w14:schemeClr>
          </w14:solidFill>
        </w14:textFill>
      </w:rPr>
    </w:tblStylePr>
  </w:style>
  <w:style w:type="table" w:styleId="885" w:customStyle="1">
    <w:name w:val="Grid Table 6 Colorful - Accent 5"/>
    <w:basedOn w:val="765"/>
    <w:uiPriority w:val="99"/>
    <w:qFormat/>
    <w:pPr>
      <w:spacing w:after="0" w:line="240" w:lineRule="auto"/>
    </w:pPr>
    <w:tblPr>
      <w:tblBorders>
        <w:top w:val="single" w:color="30C0B4" w:themeColor="accent5" w:sz="4" w:space="0"/>
        <w:left w:val="single" w:color="30C0B4" w:themeColor="accent5" w:sz="4" w:space="0"/>
        <w:bottom w:val="single" w:color="30C0B4" w:themeColor="accent5" w:sz="4" w:space="0"/>
        <w:right w:val="single" w:color="30C0B4" w:themeColor="accent5" w:sz="4" w:space="0"/>
        <w:insideH w:val="single" w:color="30C0B4" w:themeColor="accent5" w:sz="4" w:space="0"/>
        <w:insideV w:val="single" w:color="30C0B4" w:themeColor="accent5" w:sz="4" w:space="0"/>
      </w:tblBorders>
    </w:tblPr>
    <w:tblStylePr w:type="band1Horz">
      <w:rPr>
        <w:rFonts w:ascii="Arial" w:hAnsi="Arial"/>
        <w:color w:val="1c6f68" w:themeColor="accent5" w:themeShade="94"/>
        <w:sz w:val="22"/>
      </w:rPr>
      <w:tcPr>
        <w:shd w:val="clear" w:color="d2f3f1" w:themeColor="accent5" w:themeTint="34" w:fill="d2f3f1" w:themeFill="accent5" w:themeFillTint="34"/>
      </w:tcPr>
    </w:tblStylePr>
    <w:tblStylePr w:type="band1Vert">
      <w:tcPr>
        <w:shd w:val="clear" w:color="d2f3f1" w:themeColor="accent5" w:themeTint="34" w:fill="d2f3f1" w:themeFill="accent5" w:themeFillTint="34"/>
      </w:tcPr>
    </w:tblStylePr>
    <w:tblStylePr w:type="band2Horz">
      <w:rPr>
        <w:rFonts w:ascii="Arial" w:hAnsi="Arial"/>
        <w:color w:val="1c6f68" w:themeColor="accent5" w:themeShade="94"/>
        <w:sz w:val="22"/>
      </w:rPr>
    </w:tblStylePr>
    <w:tblStylePr w:type="firstCol">
      <w:rPr>
        <w:b/>
        <w:color w:val="1c6f68" w:themeColor="accent5" w:themeShade="94"/>
      </w:rPr>
    </w:tblStylePr>
    <w:tblStylePr w:type="firstRow">
      <w:rPr>
        <w:b/>
        <w:color w:val="1c6f68" w:themeColor="accent5" w:themeShade="94"/>
      </w:rPr>
      <w:tcPr>
        <w:tcBorders>
          <w:bottom w:val="single" w:color="30C0B4" w:themeColor="accent5" w:sz="12" w:space="0"/>
        </w:tcBorders>
      </w:tcPr>
    </w:tblStylePr>
    <w:tblStylePr w:type="lastCol">
      <w:rPr>
        <w:b/>
        <w:color w:val="1c6f68" w:themeColor="accent5" w:themeShade="94"/>
      </w:rPr>
    </w:tblStylePr>
    <w:tblStylePr w:type="lastRow">
      <w:rPr>
        <w:b/>
        <w:color w:val="1c6f68" w:themeColor="accent5" w:themeShade="94"/>
      </w:rPr>
    </w:tblStylePr>
  </w:style>
  <w:style w:type="table" w:styleId="886" w:customStyle="1">
    <w:name w:val="Grid Table 6 Colorful - Accent 6"/>
    <w:basedOn w:val="765"/>
    <w:uiPriority w:val="99"/>
    <w:qFormat/>
    <w:pPr>
      <w:spacing w:after="0" w:line="240" w:lineRule="auto"/>
    </w:pPr>
    <w:tblPr>
      <w:tblBorders>
        <w:top w:val="single" w:color="E54C5E" w:themeColor="accent6" w:sz="4" w:space="0"/>
        <w:left w:val="single" w:color="E54C5E" w:themeColor="accent6" w:sz="4" w:space="0"/>
        <w:bottom w:val="single" w:color="E54C5E" w:themeColor="accent6" w:sz="4" w:space="0"/>
        <w:right w:val="single" w:color="E54C5E" w:themeColor="accent6" w:sz="4" w:space="0"/>
        <w:insideH w:val="single" w:color="E54C5E" w:themeColor="accent6" w:sz="4" w:space="0"/>
        <w:insideV w:val="single" w:color="E54C5E" w:themeColor="accent6" w:sz="4" w:space="0"/>
      </w:tblBorders>
    </w:tblPr>
    <w:tblStylePr w:type="band1Horz">
      <w:rPr>
        <w:rFonts w:ascii="Arial" w:hAnsi="Arial"/>
        <w:color w:val="1c6f68" w:themeColor="accent5" w:themeShade="94"/>
        <w:sz w:val="22"/>
      </w:rPr>
      <w:tcPr>
        <w:shd w:val="clear" w:color="f9dade" w:themeColor="accent6" w:themeTint="34" w:fill="f9dade" w:themeFill="accent6" w:themeFillTint="34"/>
      </w:tcPr>
    </w:tblStylePr>
    <w:tblStylePr w:type="band1Vert">
      <w:tcPr>
        <w:shd w:val="clear" w:color="f9dade" w:themeColor="accent6" w:themeTint="34" w:fill="f9dade" w:themeFill="accent6" w:themeFillTint="34"/>
      </w:tcPr>
    </w:tblStylePr>
    <w:tblStylePr w:type="band2Horz">
      <w:rPr>
        <w:rFonts w:ascii="Arial" w:hAnsi="Arial"/>
        <w:color w:val="1c6f68" w:themeColor="accent5" w:themeShade="94"/>
        <w:sz w:val="22"/>
      </w:rPr>
    </w:tblStylePr>
    <w:tblStylePr w:type="firstCol">
      <w:rPr>
        <w:b/>
        <w:color w:val="1c6f68" w:themeColor="accent5" w:themeShade="94"/>
      </w:rPr>
    </w:tblStylePr>
    <w:tblStylePr w:type="firstRow">
      <w:rPr>
        <w:b/>
        <w:color w:val="1c6f68" w:themeColor="accent5" w:themeShade="94"/>
      </w:rPr>
      <w:tcPr>
        <w:tcBorders>
          <w:bottom w:val="single" w:color="E54C5E" w:themeColor="accent6" w:sz="12" w:space="0"/>
        </w:tcBorders>
      </w:tcPr>
    </w:tblStylePr>
    <w:tblStylePr w:type="lastCol">
      <w:rPr>
        <w:b/>
        <w:color w:val="1c6f68" w:themeColor="accent5" w:themeShade="94"/>
      </w:rPr>
    </w:tblStylePr>
    <w:tblStylePr w:type="lastRow">
      <w:rPr>
        <w:b/>
        <w:color w:val="1c6f68" w:themeColor="accent5" w:themeShade="94"/>
      </w:rPr>
    </w:tblStylePr>
  </w:style>
  <w:style w:type="table" w:styleId="887" w:customStyle="1">
    <w:name w:val="Grid Table 7 Colorful"/>
    <w:basedOn w:val="765"/>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88" w:customStyle="1">
    <w:name w:val="Grid Table 7 Colorful - Accent 1"/>
    <w:basedOn w:val="765"/>
    <w:uiPriority w:val="99"/>
    <w:qFormat/>
    <w:pPr>
      <w:spacing w:after="0" w:line="240" w:lineRule="auto"/>
    </w:pPr>
    <w:tblPr>
      <w:tblBorders>
        <w:bottom w:val="single" w:color="A3B9E4" w:themeColor="accent1" w:themeTint="80" w:sz="4" w:space="0"/>
        <w:right w:val="single" w:color="A3B9E4" w:themeColor="accent1" w:themeTint="80" w:sz="4" w:space="0"/>
        <w:insideH w:val="single" w:color="A3B9E4" w:themeColor="accent1" w:themeTint="80" w:sz="4" w:space="0"/>
        <w:insideV w:val="single" w:color="A3B9E4" w:themeColor="accent1" w:themeTint="80" w:sz="4" w:space="0"/>
      </w:tblBorders>
    </w:tblPr>
    <w:tblStylePr w:type="band1Horz">
      <w:rPr>
        <w:rFonts w:ascii="Arial" w:hAnsi="Arial"/>
        <w:color w:val="a4bae5" w:themeColor="accent1" w:themeTint="80"/>
        <w:sz w:val="22"/>
        <w14:textFill>
          <w14:solidFill>
            <w14:schemeClr w14:val="accent1">
              <w14:lumMod w14:val="50000"/>
              <w14:lumOff w14:val="50000"/>
            </w14:schemeClr>
          </w14:solidFill>
        </w14:textFill>
      </w:rPr>
      <w:tcPr>
        <w:shd w:val="clear" w:color="d9e2f4" w:themeColor="accent1" w:themeTint="34" w:fill="d9e2f4" w:themeFill="accent1" w:themeFillTint="34"/>
      </w:tcPr>
    </w:tblStylePr>
    <w:tblStylePr w:type="band1Vert">
      <w:tcPr>
        <w:shd w:val="clear" w:color="d9e2f4" w:themeColor="accent1" w:themeTint="34" w:fill="d9e2f4" w:themeFill="accent1" w:themeFillTint="34"/>
      </w:tcPr>
    </w:tblStylePr>
    <w:tblStylePr w:type="band2Horz">
      <w:rPr>
        <w:rFonts w:ascii="Arial" w:hAnsi="Arial"/>
        <w:color w:val="a4bae5" w:themeColor="accent1" w:themeTint="80"/>
        <w:sz w:val="22"/>
        <w14:textFill>
          <w14:solidFill>
            <w14:schemeClr w14:val="accent1">
              <w14:lumMod w14:val="50000"/>
              <w14:lumOff w14:val="50000"/>
            </w14:schemeClr>
          </w14:solidFill>
        </w14:textFill>
      </w:rPr>
    </w:tblStylePr>
    <w:tblStylePr w:type="firstCol">
      <w:rPr>
        <w:rFonts w:ascii="Arial" w:hAnsi="Arial"/>
        <w:i/>
        <w:color w:val="a4bae5"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3B9E4" w:themeColor="accent1" w:themeTint="80" w:sz="4" w:space="0"/>
        </w:tcBorders>
      </w:tcPr>
    </w:tblStylePr>
    <w:tblStylePr w:type="firstRow">
      <w:rPr>
        <w:rFonts w:ascii="Arial" w:hAnsi="Arial"/>
        <w:b/>
        <w:color w:val="a4bae5"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3B9E4" w:themeColor="accent1" w:themeTint="80" w:sz="4" w:space="0"/>
          <w:right w:val="none" w:color="000000" w:sz="4" w:space="0"/>
        </w:tcBorders>
      </w:tcPr>
    </w:tblStylePr>
    <w:tblStylePr w:type="lastCol">
      <w:rPr>
        <w:rFonts w:ascii="Arial" w:hAnsi="Arial"/>
        <w:i/>
        <w:color w:val="a4bae5"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3B9E4" w:themeColor="accent1" w:themeTint="80" w:sz="4" w:space="0"/>
          <w:bottom w:val="none" w:color="000000" w:sz="4" w:space="0"/>
          <w:right w:val="none" w:color="000000" w:sz="4" w:space="0"/>
        </w:tcBorders>
      </w:tcPr>
    </w:tblStylePr>
    <w:tblStylePr w:type="lastRow">
      <w:rPr>
        <w:rFonts w:ascii="Arial" w:hAnsi="Arial"/>
        <w:b/>
        <w:color w:val="a4bae5"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3B9E4" w:themeColor="accent1" w:themeTint="80" w:sz="4" w:space="0"/>
          <w:left w:val="none" w:color="000000" w:sz="4" w:space="0"/>
          <w:bottom w:val="none" w:color="000000" w:sz="4" w:space="0"/>
          <w:right w:val="none" w:color="000000" w:sz="4" w:space="0"/>
        </w:tcBorders>
      </w:tcPr>
    </w:tblStylePr>
  </w:style>
  <w:style w:type="table" w:styleId="889" w:customStyle="1">
    <w:name w:val="Grid Table 7 Colorful - Accent 2"/>
    <w:basedOn w:val="765"/>
    <w:uiPriority w:val="99"/>
    <w:qFormat/>
    <w:pPr>
      <w:spacing w:after="0" w:line="240" w:lineRule="auto"/>
    </w:pPr>
    <w:tblPr>
      <w:tblBorders>
        <w:bottom w:val="single" w:color="F4B483" w:themeColor="accent2" w:themeTint="97" w:sz="4" w:space="0"/>
        <w:right w:val="single" w:color="F4B483" w:themeColor="accent2" w:themeTint="97" w:sz="4" w:space="0"/>
        <w:insideH w:val="single" w:color="F4B483" w:themeColor="accent2" w:themeTint="97" w:sz="4" w:space="0"/>
        <w:insideV w:val="single" w:color="F4B483" w:themeColor="accent2" w:themeTint="97" w:sz="4" w:space="0"/>
      </w:tblBorders>
    </w:tblPr>
    <w:tblStylePr w:type="band1Horz">
      <w:rPr>
        <w:rFonts w:ascii="Arial" w:hAnsi="Arial"/>
        <w:color w:val="f5b584" w:themeColor="accent2" w:themeTint="96"/>
        <w:sz w:val="22"/>
        <w14:textFill>
          <w14:solidFill>
            <w14:schemeClr w14:val="accent2">
              <w14:lumMod w14:val="59000"/>
              <w14:lumOff w14:val="41000"/>
            </w14:schemeClr>
          </w14:solidFill>
        </w14:textFill>
      </w:rPr>
      <w:tcPr>
        <w:shd w:val="clear" w:color="fbe6d6" w:themeColor="accent2" w:themeTint="32" w:fill="fbe6d6" w:themeFill="accent2" w:themeFillTint="32"/>
      </w:tcPr>
    </w:tblStylePr>
    <w:tblStylePr w:type="band1Vert">
      <w:tcPr>
        <w:shd w:val="clear" w:color="fbe6d6" w:themeColor="accent2" w:themeTint="32" w:fill="fbe6d6" w:themeFill="accent2" w:themeFillTint="32"/>
      </w:tcPr>
    </w:tblStylePr>
    <w:tblStylePr w:type="band2Horz">
      <w:rPr>
        <w:rFonts w:ascii="Arial" w:hAnsi="Arial"/>
        <w:color w:val="f5b584" w:themeColor="accent2" w:themeTint="96"/>
        <w:sz w:val="22"/>
        <w14:textFill>
          <w14:solidFill>
            <w14:schemeClr w14:val="accent2">
              <w14:lumMod w14:val="59000"/>
              <w14:lumOff w14:val="41000"/>
            </w14:schemeClr>
          </w14:solidFill>
        </w14:textFill>
      </w:rPr>
    </w:tblStylePr>
    <w:tblStylePr w:type="firstCol">
      <w:rPr>
        <w:rFonts w:ascii="Arial" w:hAnsi="Arial"/>
        <w:i/>
        <w:color w:val="f5b584"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483" w:themeColor="accent2" w:themeTint="97" w:sz="4" w:space="0"/>
        </w:tcBorders>
      </w:tcPr>
    </w:tblStylePr>
    <w:tblStylePr w:type="firstRow">
      <w:rPr>
        <w:rFonts w:ascii="Arial" w:hAnsi="Arial"/>
        <w:b/>
        <w:color w:val="f5b584"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483" w:themeColor="accent2" w:themeTint="97" w:sz="4" w:space="0"/>
          <w:right w:val="none" w:color="000000" w:sz="4" w:space="0"/>
        </w:tcBorders>
      </w:tcPr>
    </w:tblStylePr>
    <w:tblStylePr w:type="lastCol">
      <w:rPr>
        <w:rFonts w:ascii="Arial" w:hAnsi="Arial"/>
        <w:i/>
        <w:color w:val="f5b584"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483" w:themeColor="accent2" w:themeTint="97" w:sz="4" w:space="0"/>
          <w:bottom w:val="none" w:color="000000" w:sz="4" w:space="0"/>
          <w:right w:val="none" w:color="000000" w:sz="4" w:space="0"/>
        </w:tcBorders>
      </w:tcPr>
    </w:tblStylePr>
    <w:tblStylePr w:type="lastRow">
      <w:rPr>
        <w:rFonts w:ascii="Arial" w:hAnsi="Arial"/>
        <w:b/>
        <w:color w:val="f5b584"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483" w:themeColor="accent2" w:themeTint="97" w:sz="4" w:space="0"/>
          <w:left w:val="none" w:color="000000" w:sz="4" w:space="0"/>
          <w:bottom w:val="none" w:color="000000" w:sz="4" w:space="0"/>
          <w:right w:val="none" w:color="000000" w:sz="4" w:space="0"/>
        </w:tcBorders>
      </w:tcPr>
    </w:tblStylePr>
  </w:style>
  <w:style w:type="table" w:styleId="890" w:customStyle="1">
    <w:name w:val="Grid Table 7 Colorful - Accent 3"/>
    <w:basedOn w:val="765"/>
    <w:uiPriority w:val="99"/>
    <w:qFormat/>
    <w:pPr>
      <w:spacing w:after="0" w:line="240" w:lineRule="auto"/>
    </w:pPr>
    <w:tblPr>
      <w:tblBorders>
        <w:bottom w:val="single" w:color="F3BA02" w:themeColor="accent3" w:themeTint="FE" w:sz="4" w:space="0"/>
        <w:right w:val="single" w:color="F3BA02" w:themeColor="accent3" w:themeTint="FE" w:sz="4" w:space="0"/>
        <w:insideH w:val="single" w:color="F3BA02" w:themeColor="accent3" w:themeTint="FE" w:sz="4" w:space="0"/>
        <w:insideV w:val="single" w:color="F3BA02" w:themeColor="accent3" w:themeTint="FE" w:sz="4" w:space="0"/>
      </w:tblBorders>
    </w:tblPr>
    <w:tblStylePr w:type="band1Horz">
      <w:rPr>
        <w:rFonts w:ascii="Arial" w:hAnsi="Arial"/>
        <w:color w:val="f2ba02" w:themeColor="accent3" w:themeTint="FF"/>
        <w:sz w:val="22"/>
        <w14:textFill>
          <w14:solidFill>
            <w14:schemeClr w14:val="accent3">
              <w14:lumMod w14:val="100000"/>
              <w14:lumOff w14:val="0"/>
            </w14:schemeClr>
          </w14:solidFill>
        </w14:textFill>
      </w:rPr>
      <w:tcPr>
        <w:shd w:val="clear" w:color="fef2c9" w:themeColor="accent3" w:themeTint="34" w:fill="fef2c9" w:themeFill="accent3" w:themeFillTint="34"/>
      </w:tcPr>
    </w:tblStylePr>
    <w:tblStylePr w:type="band1Vert">
      <w:tcPr>
        <w:shd w:val="clear" w:color="fef2c9" w:themeColor="accent3" w:themeTint="34" w:fill="fef2c9" w:themeFill="accent3" w:themeFillTint="34"/>
      </w:tcPr>
    </w:tblStylePr>
    <w:tblStylePr w:type="band2Horz">
      <w:rPr>
        <w:rFonts w:ascii="Arial" w:hAnsi="Arial"/>
        <w:color w:val="f2ba02" w:themeColor="accent3" w:themeTint="FF"/>
        <w:sz w:val="22"/>
        <w14:textFill>
          <w14:solidFill>
            <w14:schemeClr w14:val="accent3">
              <w14:lumMod w14:val="100000"/>
              <w14:lumOff w14:val="0"/>
            </w14:schemeClr>
          </w14:solidFill>
        </w14:textFill>
      </w:rPr>
    </w:tblStylePr>
    <w:tblStylePr w:type="firstCol">
      <w:rPr>
        <w:rFonts w:ascii="Arial" w:hAnsi="Arial"/>
        <w:i/>
        <w:color w:val="f2ba02"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F3BA02" w:themeColor="accent3" w:themeTint="FE" w:sz="4" w:space="0"/>
        </w:tcBorders>
      </w:tcPr>
    </w:tblStylePr>
    <w:tblStylePr w:type="firstRow">
      <w:rPr>
        <w:rFonts w:ascii="Arial" w:hAnsi="Arial"/>
        <w:b/>
        <w:color w:val="f2ba02"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F3BA02" w:themeColor="accent3" w:themeTint="FE" w:sz="4" w:space="0"/>
          <w:right w:val="none" w:color="000000" w:sz="4" w:space="0"/>
        </w:tcBorders>
      </w:tcPr>
    </w:tblStylePr>
    <w:tblStylePr w:type="lastCol">
      <w:rPr>
        <w:rFonts w:ascii="Arial" w:hAnsi="Arial"/>
        <w:i/>
        <w:color w:val="f2ba02"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F3BA02" w:themeColor="accent3" w:themeTint="FE" w:sz="4" w:space="0"/>
          <w:bottom w:val="none" w:color="000000" w:sz="4" w:space="0"/>
          <w:right w:val="none" w:color="000000" w:sz="4" w:space="0"/>
        </w:tcBorders>
      </w:tcPr>
    </w:tblStylePr>
    <w:tblStylePr w:type="lastRow">
      <w:rPr>
        <w:rFonts w:ascii="Arial" w:hAnsi="Arial"/>
        <w:b/>
        <w:color w:val="f2ba02"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F3BA02" w:themeColor="accent3" w:themeTint="FE" w:sz="4" w:space="0"/>
          <w:left w:val="none" w:color="000000" w:sz="4" w:space="0"/>
          <w:bottom w:val="none" w:color="000000" w:sz="4" w:space="0"/>
          <w:right w:val="none" w:color="000000" w:sz="4" w:space="0"/>
        </w:tcBorders>
      </w:tcPr>
    </w:tblStylePr>
  </w:style>
  <w:style w:type="table" w:styleId="891" w:customStyle="1">
    <w:name w:val="Grid Table 7 Colorful - Accent 4"/>
    <w:basedOn w:val="765"/>
    <w:uiPriority w:val="99"/>
    <w:qFormat/>
    <w:pPr>
      <w:spacing w:after="0" w:line="240" w:lineRule="auto"/>
    </w:pPr>
    <w:tblPr>
      <w:tblBorders>
        <w:bottom w:val="single" w:color="ABD78C" w:themeColor="accent4" w:themeTint="9A" w:sz="4" w:space="0"/>
        <w:right w:val="single" w:color="ABD78C" w:themeColor="accent4" w:themeTint="9A" w:sz="4" w:space="0"/>
        <w:insideH w:val="single" w:color="ABD78C" w:themeColor="accent4" w:themeTint="9A" w:sz="4" w:space="0"/>
        <w:insideV w:val="single" w:color="ABD78C" w:themeColor="accent4" w:themeTint="9A" w:sz="4" w:space="0"/>
      </w:tblBorders>
    </w:tblPr>
    <w:tblStylePr w:type="band1Horz">
      <w:rPr>
        <w:rFonts w:ascii="Arial" w:hAnsi="Arial"/>
        <w:color w:val="acd78e" w:themeColor="accent4" w:themeTint="99"/>
        <w:sz w:val="22"/>
        <w14:textFill>
          <w14:solidFill>
            <w14:schemeClr w14:val="accent4">
              <w14:lumMod w14:val="60000"/>
              <w14:lumOff w14:val="40000"/>
            </w14:schemeClr>
          </w14:solidFill>
        </w14:textFill>
      </w:rPr>
      <w:tcPr>
        <w:shd w:val="clear" w:color="e2f1d8" w:themeColor="accent4" w:themeTint="34" w:fill="e2f1d8" w:themeFill="accent4" w:themeFillTint="34"/>
      </w:tcPr>
    </w:tblStylePr>
    <w:tblStylePr w:type="band1Vert">
      <w:tcPr>
        <w:shd w:val="clear" w:color="e2f1d8" w:themeColor="accent4" w:themeTint="34" w:fill="e2f1d8" w:themeFill="accent4" w:themeFillTint="34"/>
      </w:tcPr>
    </w:tblStylePr>
    <w:tblStylePr w:type="band2Horz">
      <w:rPr>
        <w:rFonts w:ascii="Arial" w:hAnsi="Arial"/>
        <w:color w:val="acd78e" w:themeColor="accent4" w:themeTint="99"/>
        <w:sz w:val="22"/>
        <w14:textFill>
          <w14:solidFill>
            <w14:schemeClr w14:val="accent4">
              <w14:lumMod w14:val="60000"/>
              <w14:lumOff w14:val="40000"/>
            </w14:schemeClr>
          </w14:solidFill>
        </w14:textFill>
      </w:rPr>
    </w:tblStylePr>
    <w:tblStylePr w:type="firstCol">
      <w:rPr>
        <w:rFonts w:ascii="Arial" w:hAnsi="Arial"/>
        <w:i/>
        <w:color w:val="acd78e"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ABD78C" w:themeColor="accent4" w:themeTint="9A" w:sz="4" w:space="0"/>
        </w:tcBorders>
      </w:tcPr>
    </w:tblStylePr>
    <w:tblStylePr w:type="firstRow">
      <w:rPr>
        <w:rFonts w:ascii="Arial" w:hAnsi="Arial"/>
        <w:b/>
        <w:color w:val="acd78e"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ABD78C" w:themeColor="accent4" w:themeTint="9A" w:sz="4" w:space="0"/>
          <w:right w:val="none" w:color="000000" w:sz="4" w:space="0"/>
        </w:tcBorders>
      </w:tcPr>
    </w:tblStylePr>
    <w:tblStylePr w:type="lastCol">
      <w:rPr>
        <w:rFonts w:ascii="Arial" w:hAnsi="Arial"/>
        <w:i/>
        <w:color w:val="acd78e"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ABD78C" w:themeColor="accent4" w:themeTint="9A" w:sz="4" w:space="0"/>
          <w:bottom w:val="none" w:color="000000" w:sz="4" w:space="0"/>
          <w:right w:val="none" w:color="000000" w:sz="4" w:space="0"/>
        </w:tcBorders>
      </w:tcPr>
    </w:tblStylePr>
    <w:tblStylePr w:type="lastRow">
      <w:rPr>
        <w:rFonts w:ascii="Arial" w:hAnsi="Arial"/>
        <w:b/>
        <w:color w:val="acd78e"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ABD78C" w:themeColor="accent4" w:themeTint="9A" w:sz="4" w:space="0"/>
          <w:left w:val="none" w:color="000000" w:sz="4" w:space="0"/>
          <w:bottom w:val="none" w:color="000000" w:sz="4" w:space="0"/>
          <w:right w:val="none" w:color="000000" w:sz="4" w:space="0"/>
        </w:tcBorders>
      </w:tcPr>
    </w:tblStylePr>
  </w:style>
  <w:style w:type="table" w:styleId="892" w:customStyle="1">
    <w:name w:val="Grid Table 7 Colorful - Accent 5"/>
    <w:basedOn w:val="765"/>
    <w:uiPriority w:val="99"/>
    <w:qFormat/>
    <w:pPr>
      <w:spacing w:after="0" w:line="240" w:lineRule="auto"/>
    </w:pPr>
    <w:tblPr>
      <w:tblBorders>
        <w:bottom w:val="single" w:color="85E0D8" w:themeColor="accent5" w:themeTint="90" w:sz="4" w:space="0"/>
        <w:right w:val="single" w:color="85E0D8" w:themeColor="accent5" w:themeTint="90" w:sz="4" w:space="0"/>
        <w:insideH w:val="single" w:color="85E0D8" w:themeColor="accent5" w:themeTint="90" w:sz="4" w:space="0"/>
        <w:insideV w:val="single" w:color="85E0D8" w:themeColor="accent5" w:themeTint="90" w:sz="4" w:space="0"/>
      </w:tblBorders>
    </w:tblPr>
    <w:tblStylePr w:type="band1Horz">
      <w:rPr>
        <w:rFonts w:ascii="Arial" w:hAnsi="Arial"/>
        <w:color w:val="1c6f68" w:themeColor="accent5" w:themeShade="94"/>
        <w:sz w:val="22"/>
      </w:rPr>
      <w:tcPr>
        <w:shd w:val="clear" w:color="d2f3f1" w:themeColor="accent5" w:themeTint="34" w:fill="d2f3f1" w:themeFill="accent5" w:themeFillTint="34"/>
      </w:tcPr>
    </w:tblStylePr>
    <w:tblStylePr w:type="band1Vert">
      <w:tcPr>
        <w:shd w:val="clear" w:color="d2f3f1" w:themeColor="accent5" w:themeTint="34" w:fill="d2f3f1" w:themeFill="accent5" w:themeFillTint="34"/>
      </w:tcPr>
    </w:tblStylePr>
    <w:tblStylePr w:type="band2Horz">
      <w:rPr>
        <w:rFonts w:ascii="Arial" w:hAnsi="Arial"/>
        <w:color w:val="1c6f68" w:themeColor="accent5" w:themeShade="94"/>
        <w:sz w:val="22"/>
      </w:rPr>
    </w:tblStylePr>
    <w:tblStylePr w:type="firstCol">
      <w:rPr>
        <w:rFonts w:ascii="Arial" w:hAnsi="Arial"/>
        <w:i/>
        <w:color w:val="1c6f68" w:themeColor="accent5" w:themeShade="94"/>
        <w:sz w:val="22"/>
      </w:rPr>
      <w:pPr>
        <w:jc w:val="right"/>
      </w:pPr>
      <w:tcPr>
        <w:shd w:val="clear" w:color="ffffff" w:fill="auto"/>
        <w:tcBorders>
          <w:top w:val="none" w:color="000000" w:sz="4" w:space="0"/>
          <w:left w:val="none" w:color="000000" w:sz="4" w:space="0"/>
          <w:bottom w:val="none" w:color="000000" w:sz="4" w:space="0"/>
          <w:right w:val="single" w:color="85E0D8" w:themeColor="accent5" w:themeTint="90" w:sz="4" w:space="0"/>
        </w:tcBorders>
      </w:tcPr>
    </w:tblStylePr>
    <w:tblStylePr w:type="firstRow">
      <w:rPr>
        <w:rFonts w:ascii="Arial" w:hAnsi="Arial"/>
        <w:b/>
        <w:color w:val="1c6f68" w:themeColor="accent5" w:themeShade="94"/>
        <w:sz w:val="22"/>
      </w:rPr>
      <w:tcPr>
        <w:shd w:val="clear" w:color="ffffff" w:themeColor="light1" w:fill="ffffff" w:themeFill="light1"/>
        <w:tcBorders>
          <w:top w:val="none" w:color="000000" w:sz="4" w:space="0"/>
          <w:left w:val="none" w:color="000000" w:sz="4" w:space="0"/>
          <w:bottom w:val="single" w:color="85E0D8" w:themeColor="accent5" w:themeTint="90" w:sz="4" w:space="0"/>
          <w:right w:val="none" w:color="000000" w:sz="4" w:space="0"/>
        </w:tcBorders>
      </w:tcPr>
    </w:tblStylePr>
    <w:tblStylePr w:type="lastCol">
      <w:rPr>
        <w:rFonts w:ascii="Arial" w:hAnsi="Arial"/>
        <w:i/>
        <w:color w:val="1c6f68" w:themeColor="accent5" w:themeShade="94"/>
        <w:sz w:val="22"/>
      </w:rPr>
      <w:tcPr>
        <w:shd w:val="clear" w:color="ffffff" w:fill="auto"/>
        <w:tcBorders>
          <w:top w:val="none" w:color="000000" w:sz="4" w:space="0"/>
          <w:left w:val="single" w:color="85E0D8" w:themeColor="accent5" w:themeTint="90" w:sz="4" w:space="0"/>
          <w:bottom w:val="none" w:color="000000" w:sz="4" w:space="0"/>
          <w:right w:val="none" w:color="000000" w:sz="4" w:space="0"/>
        </w:tcBorders>
      </w:tcPr>
    </w:tblStylePr>
    <w:tblStylePr w:type="lastRow">
      <w:rPr>
        <w:rFonts w:ascii="Arial" w:hAnsi="Arial"/>
        <w:b/>
        <w:color w:val="1c6f68" w:themeColor="accent5" w:themeShade="94"/>
        <w:sz w:val="22"/>
      </w:rPr>
      <w:tcPr>
        <w:shd w:val="clear" w:color="ffffff" w:themeColor="light1" w:fill="ffffff" w:themeFill="light1"/>
        <w:tcBorders>
          <w:top w:val="single" w:color="85E0D8" w:themeColor="accent5" w:themeTint="90" w:sz="4" w:space="0"/>
          <w:left w:val="none" w:color="000000" w:sz="4" w:space="0"/>
          <w:bottom w:val="none" w:color="000000" w:sz="4" w:space="0"/>
          <w:right w:val="none" w:color="000000" w:sz="4" w:space="0"/>
        </w:tcBorders>
      </w:tcPr>
    </w:tblStylePr>
  </w:style>
  <w:style w:type="table" w:styleId="893" w:customStyle="1">
    <w:name w:val="Grid Table 7 Colorful - Accent 6"/>
    <w:basedOn w:val="765"/>
    <w:uiPriority w:val="99"/>
    <w:qFormat/>
    <w:pPr>
      <w:spacing w:after="0" w:line="240" w:lineRule="auto"/>
    </w:pPr>
    <w:tblPr>
      <w:tblBorders>
        <w:bottom w:val="single" w:color="F099A4" w:themeColor="accent6" w:themeTint="90" w:sz="4" w:space="0"/>
        <w:right w:val="single" w:color="F099A4" w:themeColor="accent6" w:themeTint="90" w:sz="4" w:space="0"/>
        <w:insideH w:val="single" w:color="F099A4" w:themeColor="accent6" w:themeTint="90" w:sz="4" w:space="0"/>
        <w:insideV w:val="single" w:color="F099A4" w:themeColor="accent6" w:themeTint="90" w:sz="4" w:space="0"/>
      </w:tblBorders>
    </w:tblPr>
    <w:tblStylePr w:type="band1Horz">
      <w:rPr>
        <w:rFonts w:ascii="Arial" w:hAnsi="Arial"/>
        <w:color w:val="9a1626" w:themeColor="accent6" w:themeShade="94"/>
        <w:sz w:val="22"/>
      </w:rPr>
      <w:tcPr>
        <w:shd w:val="clear" w:color="f9dade" w:themeColor="accent6" w:themeTint="34" w:fill="f9dade" w:themeFill="accent6" w:themeFillTint="34"/>
      </w:tcPr>
    </w:tblStylePr>
    <w:tblStylePr w:type="band1Vert">
      <w:tcPr>
        <w:shd w:val="clear" w:color="f9dade" w:themeColor="accent6" w:themeTint="34" w:fill="f9dade" w:themeFill="accent6" w:themeFillTint="34"/>
      </w:tcPr>
    </w:tblStylePr>
    <w:tblStylePr w:type="band2Horz">
      <w:rPr>
        <w:rFonts w:ascii="Arial" w:hAnsi="Arial"/>
        <w:color w:val="9a1626" w:themeColor="accent6" w:themeShade="94"/>
        <w:sz w:val="22"/>
      </w:rPr>
    </w:tblStylePr>
    <w:tblStylePr w:type="firstCol">
      <w:rPr>
        <w:rFonts w:ascii="Arial" w:hAnsi="Arial"/>
        <w:i/>
        <w:color w:val="9a1626" w:themeColor="accent6" w:themeShade="94"/>
        <w:sz w:val="22"/>
      </w:rPr>
      <w:pPr>
        <w:jc w:val="right"/>
      </w:pPr>
      <w:tcPr>
        <w:shd w:val="clear" w:color="ffffff" w:fill="auto"/>
        <w:tcBorders>
          <w:top w:val="none" w:color="000000" w:sz="4" w:space="0"/>
          <w:left w:val="none" w:color="000000" w:sz="4" w:space="0"/>
          <w:bottom w:val="none" w:color="000000" w:sz="4" w:space="0"/>
          <w:right w:val="single" w:color="F099A4" w:themeColor="accent6" w:themeTint="90" w:sz="4" w:space="0"/>
        </w:tcBorders>
      </w:tcPr>
    </w:tblStylePr>
    <w:tblStylePr w:type="firstRow">
      <w:rPr>
        <w:rFonts w:ascii="Arial" w:hAnsi="Arial"/>
        <w:b/>
        <w:color w:val="9a1626" w:themeColor="accent6" w:themeShade="94"/>
        <w:sz w:val="22"/>
      </w:rPr>
      <w:tcPr>
        <w:shd w:val="clear" w:color="ffffff" w:themeColor="light1" w:fill="ffffff" w:themeFill="light1"/>
        <w:tcBorders>
          <w:top w:val="none" w:color="000000" w:sz="4" w:space="0"/>
          <w:left w:val="none" w:color="000000" w:sz="4" w:space="0"/>
          <w:bottom w:val="single" w:color="F099A4" w:themeColor="accent6" w:themeTint="90" w:sz="4" w:space="0"/>
          <w:right w:val="none" w:color="000000" w:sz="4" w:space="0"/>
        </w:tcBorders>
      </w:tcPr>
    </w:tblStylePr>
    <w:tblStylePr w:type="lastCol">
      <w:rPr>
        <w:rFonts w:ascii="Arial" w:hAnsi="Arial"/>
        <w:i/>
        <w:color w:val="9a1626" w:themeColor="accent6" w:themeShade="94"/>
        <w:sz w:val="22"/>
      </w:rPr>
      <w:tcPr>
        <w:shd w:val="clear" w:color="ffffff" w:fill="auto"/>
        <w:tcBorders>
          <w:top w:val="none" w:color="000000" w:sz="4" w:space="0"/>
          <w:left w:val="single" w:color="F099A4" w:themeColor="accent6" w:themeTint="90" w:sz="4" w:space="0"/>
          <w:bottom w:val="none" w:color="000000" w:sz="4" w:space="0"/>
          <w:right w:val="none" w:color="000000" w:sz="4" w:space="0"/>
        </w:tcBorders>
      </w:tcPr>
    </w:tblStylePr>
    <w:tblStylePr w:type="lastRow">
      <w:rPr>
        <w:rFonts w:ascii="Arial" w:hAnsi="Arial"/>
        <w:b/>
        <w:color w:val="9a1626" w:themeColor="accent6" w:themeShade="94"/>
        <w:sz w:val="22"/>
      </w:rPr>
      <w:tcPr>
        <w:shd w:val="clear" w:color="ffffff" w:themeColor="light1" w:fill="ffffff" w:themeFill="light1"/>
        <w:tcBorders>
          <w:top w:val="single" w:color="F099A4" w:themeColor="accent6" w:themeTint="90" w:sz="4" w:space="0"/>
          <w:left w:val="none" w:color="000000" w:sz="4" w:space="0"/>
          <w:bottom w:val="none" w:color="000000" w:sz="4" w:space="0"/>
          <w:right w:val="none" w:color="000000" w:sz="4" w:space="0"/>
        </w:tcBorders>
      </w:tcPr>
    </w:tblStylePr>
  </w:style>
  <w:style w:type="table" w:styleId="894" w:customStyle="1">
    <w:name w:val="List Table 1 Light"/>
    <w:basedOn w:val="765"/>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95" w:customStyle="1">
    <w:name w:val="List Table 1 Light - Accent 1"/>
    <w:basedOn w:val="765"/>
    <w:uiPriority w:val="99"/>
    <w:qFormat/>
    <w:pPr>
      <w:spacing w:after="0" w:line="240" w:lineRule="auto"/>
    </w:pPr>
    <w:tblPr/>
    <w:tblStylePr w:type="band1Horz">
      <w:tcPr>
        <w:shd w:val="clear" w:color="d1dcf1" w:themeColor="accent1" w:themeTint="40" w:fill="d1dcf1" w:themeFill="accent1" w:themeFillTint="40"/>
      </w:tcPr>
    </w:tblStylePr>
    <w:tblStylePr w:type="band1Vert">
      <w:tcPr>
        <w:shd w:val="clear" w:color="d1dcf1" w:themeColor="accent1" w:themeTint="40" w:fill="d1dcf1"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874CB" w:themeColor="accent1" w:sz="4" w:space="0"/>
          <w:right w:val="none" w:color="000000" w:sz="4" w:space="0"/>
        </w:tcBorders>
      </w:tcPr>
    </w:tblStylePr>
    <w:tblStylePr w:type="lastCol">
      <w:rPr>
        <w:b/>
        <w:color w:val="404040"/>
      </w:rPr>
    </w:tblStylePr>
    <w:tblStylePr w:type="lastRow">
      <w:rPr>
        <w:b/>
        <w:color w:val="404040"/>
      </w:rPr>
      <w:tcPr>
        <w:tcBorders>
          <w:top w:val="single" w:color="4874CB" w:themeColor="accent1" w:sz="4" w:space="0"/>
          <w:left w:val="none" w:color="000000" w:sz="4" w:space="0"/>
          <w:bottom w:val="none" w:color="000000" w:sz="4" w:space="0"/>
          <w:right w:val="none" w:color="000000" w:sz="4" w:space="0"/>
        </w:tcBorders>
      </w:tcPr>
    </w:tblStylePr>
  </w:style>
  <w:style w:type="table" w:styleId="896" w:customStyle="1">
    <w:name w:val="List Table 1 Light - Accent 2"/>
    <w:basedOn w:val="765"/>
    <w:uiPriority w:val="99"/>
    <w:qFormat/>
    <w:pPr>
      <w:spacing w:after="0" w:line="240" w:lineRule="auto"/>
    </w:pPr>
    <w:tblPr/>
    <w:tblStylePr w:type="band1Horz">
      <w:tcPr>
        <w:shd w:val="clear" w:color="fadfca" w:themeColor="accent2" w:themeTint="40" w:fill="fadfca" w:themeFill="accent2" w:themeFillTint="40"/>
      </w:tcPr>
    </w:tblStylePr>
    <w:tblStylePr w:type="band1Vert">
      <w:tcPr>
        <w:shd w:val="clear" w:color="fadfca" w:themeColor="accent2" w:themeTint="40" w:fill="fadfca"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EE822F" w:themeColor="accent2" w:sz="4" w:space="0"/>
          <w:right w:val="none" w:color="000000" w:sz="4" w:space="0"/>
        </w:tcBorders>
      </w:tcPr>
    </w:tblStylePr>
    <w:tblStylePr w:type="lastCol">
      <w:rPr>
        <w:b/>
        <w:color w:val="404040"/>
      </w:rPr>
    </w:tblStylePr>
    <w:tblStylePr w:type="lastRow">
      <w:rPr>
        <w:b/>
        <w:color w:val="404040"/>
      </w:rPr>
      <w:tcPr>
        <w:tcBorders>
          <w:top w:val="single" w:color="EE822F" w:themeColor="accent2" w:sz="4" w:space="0"/>
          <w:left w:val="none" w:color="000000" w:sz="4" w:space="0"/>
          <w:bottom w:val="none" w:color="000000" w:sz="4" w:space="0"/>
          <w:right w:val="none" w:color="000000" w:sz="4" w:space="0"/>
        </w:tcBorders>
      </w:tcPr>
    </w:tblStylePr>
  </w:style>
  <w:style w:type="table" w:styleId="897" w:customStyle="1">
    <w:name w:val="List Table 1 Light - Accent 3"/>
    <w:basedOn w:val="765"/>
    <w:uiPriority w:val="99"/>
    <w:qFormat/>
    <w:pPr>
      <w:spacing w:after="0" w:line="240" w:lineRule="auto"/>
    </w:pPr>
    <w:tblPr/>
    <w:tblStylePr w:type="band1Horz">
      <w:tcPr>
        <w:shd w:val="clear" w:color="feefbc" w:themeColor="accent3" w:themeTint="40" w:fill="feefbc" w:themeFill="accent3" w:themeFillTint="40"/>
      </w:tcPr>
    </w:tblStylePr>
    <w:tblStylePr w:type="band1Vert">
      <w:tcPr>
        <w:shd w:val="clear" w:color="feefbc" w:themeColor="accent3" w:themeTint="40" w:fill="feefbc"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2BA02" w:themeColor="accent3" w:sz="4" w:space="0"/>
          <w:right w:val="none" w:color="000000" w:sz="4" w:space="0"/>
        </w:tcBorders>
      </w:tcPr>
    </w:tblStylePr>
    <w:tblStylePr w:type="lastCol">
      <w:rPr>
        <w:b/>
        <w:color w:val="404040"/>
      </w:rPr>
    </w:tblStylePr>
    <w:tblStylePr w:type="lastRow">
      <w:rPr>
        <w:b/>
        <w:color w:val="404040"/>
      </w:rPr>
      <w:tcPr>
        <w:tcBorders>
          <w:top w:val="single" w:color="F2BA02" w:themeColor="accent3" w:sz="4" w:space="0"/>
          <w:left w:val="none" w:color="000000" w:sz="4" w:space="0"/>
          <w:bottom w:val="none" w:color="000000" w:sz="4" w:space="0"/>
          <w:right w:val="none" w:color="000000" w:sz="4" w:space="0"/>
        </w:tcBorders>
      </w:tcPr>
    </w:tblStylePr>
  </w:style>
  <w:style w:type="table" w:styleId="898" w:customStyle="1">
    <w:name w:val="List Table 1 Light - Accent 4"/>
    <w:basedOn w:val="765"/>
    <w:uiPriority w:val="99"/>
    <w:qFormat/>
    <w:pPr>
      <w:spacing w:after="0" w:line="240" w:lineRule="auto"/>
    </w:pPr>
    <w:tblPr/>
    <w:tblStylePr w:type="band1Horz">
      <w:tcPr>
        <w:shd w:val="clear" w:color="dceecf" w:themeColor="accent4" w:themeTint="40" w:fill="dceecf" w:themeFill="accent4" w:themeFillTint="40"/>
      </w:tcPr>
    </w:tblStylePr>
    <w:tblStylePr w:type="band1Vert">
      <w:tcPr>
        <w:shd w:val="clear" w:color="dceecf" w:themeColor="accent4" w:themeTint="40" w:fill="dceec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75BD42" w:themeColor="accent4" w:sz="4" w:space="0"/>
          <w:right w:val="none" w:color="000000" w:sz="4" w:space="0"/>
        </w:tcBorders>
      </w:tcPr>
    </w:tblStylePr>
    <w:tblStylePr w:type="lastCol">
      <w:rPr>
        <w:b/>
        <w:color w:val="404040"/>
      </w:rPr>
    </w:tblStylePr>
    <w:tblStylePr w:type="lastRow">
      <w:rPr>
        <w:b/>
        <w:color w:val="404040"/>
      </w:rPr>
      <w:tcPr>
        <w:tcBorders>
          <w:top w:val="single" w:color="75BD42" w:themeColor="accent4" w:sz="4" w:space="0"/>
          <w:left w:val="none" w:color="000000" w:sz="4" w:space="0"/>
          <w:bottom w:val="none" w:color="000000" w:sz="4" w:space="0"/>
          <w:right w:val="none" w:color="000000" w:sz="4" w:space="0"/>
        </w:tcBorders>
      </w:tcPr>
    </w:tblStylePr>
  </w:style>
  <w:style w:type="table" w:styleId="899" w:customStyle="1">
    <w:name w:val="List Table 1 Light - Accent 5"/>
    <w:basedOn w:val="765"/>
    <w:uiPriority w:val="99"/>
    <w:qFormat/>
    <w:pPr>
      <w:spacing w:after="0" w:line="240" w:lineRule="auto"/>
    </w:pPr>
    <w:tblPr/>
    <w:tblStylePr w:type="band1Horz">
      <w:tcPr>
        <w:shd w:val="clear" w:color="c8f1ee" w:themeColor="accent5" w:themeTint="40" w:fill="c8f1ee" w:themeFill="accent5" w:themeFillTint="40"/>
      </w:tcPr>
    </w:tblStylePr>
    <w:tblStylePr w:type="band1Vert">
      <w:tcPr>
        <w:shd w:val="clear" w:color="c8f1ee" w:themeColor="accent5" w:themeTint="40" w:fill="c8f1ee"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30C0B4" w:themeColor="accent5" w:sz="4" w:space="0"/>
          <w:right w:val="none" w:color="000000" w:sz="4" w:space="0"/>
        </w:tcBorders>
      </w:tcPr>
    </w:tblStylePr>
    <w:tblStylePr w:type="lastCol">
      <w:rPr>
        <w:b/>
        <w:color w:val="404040"/>
      </w:rPr>
    </w:tblStylePr>
    <w:tblStylePr w:type="lastRow">
      <w:rPr>
        <w:b/>
        <w:color w:val="404040"/>
      </w:rPr>
      <w:tcPr>
        <w:tcBorders>
          <w:top w:val="single" w:color="30C0B4" w:themeColor="accent5" w:sz="4" w:space="0"/>
          <w:left w:val="none" w:color="000000" w:sz="4" w:space="0"/>
          <w:bottom w:val="none" w:color="000000" w:sz="4" w:space="0"/>
          <w:right w:val="none" w:color="000000" w:sz="4" w:space="0"/>
        </w:tcBorders>
      </w:tcPr>
    </w:tblStylePr>
  </w:style>
  <w:style w:type="table" w:styleId="900" w:customStyle="1">
    <w:name w:val="List Table 1 Light - Accent 6"/>
    <w:basedOn w:val="765"/>
    <w:uiPriority w:val="99"/>
    <w:qFormat/>
    <w:pPr>
      <w:spacing w:after="0" w:line="240" w:lineRule="auto"/>
    </w:pPr>
    <w:tblPr/>
    <w:tblStylePr w:type="band1Horz">
      <w:tcPr>
        <w:shd w:val="clear" w:color="f8d2d6" w:themeColor="accent6" w:themeTint="40" w:fill="f8d2d6" w:themeFill="accent6" w:themeFillTint="40"/>
      </w:tcPr>
    </w:tblStylePr>
    <w:tblStylePr w:type="band1Vert">
      <w:tcPr>
        <w:shd w:val="clear" w:color="f8d2d6" w:themeColor="accent6" w:themeTint="40" w:fill="f8d2d6"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E54C5E" w:themeColor="accent6" w:sz="4" w:space="0"/>
          <w:right w:val="none" w:color="000000" w:sz="4" w:space="0"/>
        </w:tcBorders>
      </w:tcPr>
    </w:tblStylePr>
    <w:tblStylePr w:type="lastCol">
      <w:rPr>
        <w:b/>
        <w:color w:val="404040"/>
      </w:rPr>
    </w:tblStylePr>
    <w:tblStylePr w:type="lastRow">
      <w:rPr>
        <w:b/>
        <w:color w:val="404040"/>
      </w:rPr>
      <w:tcPr>
        <w:tcBorders>
          <w:top w:val="single" w:color="E54C5E" w:themeColor="accent6" w:sz="4" w:space="0"/>
          <w:left w:val="none" w:color="000000" w:sz="4" w:space="0"/>
          <w:bottom w:val="none" w:color="000000" w:sz="4" w:space="0"/>
          <w:right w:val="none" w:color="000000" w:sz="4" w:space="0"/>
        </w:tcBorders>
      </w:tcPr>
    </w:tblStylePr>
  </w:style>
  <w:style w:type="table" w:styleId="901" w:customStyle="1">
    <w:name w:val="List Table 2"/>
    <w:basedOn w:val="765"/>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902" w:customStyle="1">
    <w:name w:val="List Table 2 - Accent 1"/>
    <w:basedOn w:val="765"/>
    <w:uiPriority w:val="99"/>
    <w:qFormat/>
    <w:pPr>
      <w:spacing w:after="0" w:line="240" w:lineRule="auto"/>
    </w:pPr>
    <w:tblPr>
      <w:tblBorders>
        <w:top w:val="single" w:color="97B0E1" w:themeColor="accent1" w:themeTint="90" w:sz="4" w:space="0"/>
        <w:bottom w:val="single" w:color="97B0E1" w:themeColor="accent1" w:themeTint="90" w:sz="4" w:space="0"/>
        <w:insideH w:val="single" w:color="97B0E1" w:themeColor="accent1" w:themeTint="90" w:sz="4" w:space="0"/>
      </w:tblBorders>
    </w:tblPr>
    <w:tblStylePr w:type="band1Horz">
      <w:rPr>
        <w:rFonts w:ascii="Arial" w:hAnsi="Arial"/>
        <w:color w:val="404040"/>
        <w:sz w:val="22"/>
      </w:rPr>
      <w:tcPr>
        <w:shd w:val="clear" w:color="d1dcf1" w:themeColor="accent1" w:themeTint="40" w:fill="d1dcf1" w:themeFill="accent1" w:themeFillTint="40"/>
      </w:tcPr>
    </w:tblStylePr>
    <w:tblStylePr w:type="band1Vert">
      <w:rPr>
        <w:rFonts w:ascii="Arial" w:hAnsi="Arial"/>
        <w:color w:val="404040"/>
        <w:sz w:val="22"/>
      </w:rPr>
      <w:tcPr>
        <w:shd w:val="clear" w:color="d1dcf1" w:themeColor="accent1" w:themeTint="40" w:fill="d1dcf1"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7B0E1" w:themeColor="accent1" w:themeTint="90" w:sz="4" w:space="0"/>
          <w:left w:val="none" w:color="000000" w:sz="4" w:space="0"/>
          <w:bottom w:val="single" w:color="97B0E1"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7B0E1" w:themeColor="accent1" w:themeTint="90" w:sz="4" w:space="0"/>
          <w:left w:val="none" w:color="000000" w:sz="4" w:space="0"/>
          <w:bottom w:val="single" w:color="97B0E1" w:themeColor="accent1" w:themeTint="90" w:sz="4" w:space="0"/>
          <w:right w:val="none" w:color="000000" w:sz="4" w:space="0"/>
        </w:tcBorders>
      </w:tcPr>
    </w:tblStylePr>
  </w:style>
  <w:style w:type="table" w:styleId="903" w:customStyle="1">
    <w:name w:val="List Table 2 - Accent 2"/>
    <w:basedOn w:val="765"/>
    <w:uiPriority w:val="99"/>
    <w:qFormat/>
    <w:pPr>
      <w:spacing w:after="0" w:line="240" w:lineRule="auto"/>
    </w:pPr>
    <w:tblPr>
      <w:tblBorders>
        <w:top w:val="single" w:color="F5B889" w:themeColor="accent2" w:themeTint="90" w:sz="4" w:space="0"/>
        <w:bottom w:val="single" w:color="F5B889" w:themeColor="accent2" w:themeTint="90" w:sz="4" w:space="0"/>
        <w:insideH w:val="single" w:color="F5B889" w:themeColor="accent2" w:themeTint="90" w:sz="4" w:space="0"/>
      </w:tblBorders>
    </w:tblPr>
    <w:tblStylePr w:type="band1Horz">
      <w:rPr>
        <w:rFonts w:ascii="Arial" w:hAnsi="Arial"/>
        <w:color w:val="404040"/>
        <w:sz w:val="22"/>
      </w:rPr>
      <w:tcPr>
        <w:shd w:val="clear" w:color="fadfca" w:themeColor="accent2" w:themeTint="40" w:fill="fadfca" w:themeFill="accent2" w:themeFillTint="40"/>
      </w:tcPr>
    </w:tblStylePr>
    <w:tblStylePr w:type="band1Vert">
      <w:rPr>
        <w:rFonts w:ascii="Arial" w:hAnsi="Arial"/>
        <w:color w:val="404040"/>
        <w:sz w:val="22"/>
      </w:rPr>
      <w:tcPr>
        <w:shd w:val="clear" w:color="fadfca" w:themeColor="accent2" w:themeTint="40" w:fill="fadfca"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5B889" w:themeColor="accent2" w:themeTint="90" w:sz="4" w:space="0"/>
          <w:left w:val="none" w:color="000000" w:sz="4" w:space="0"/>
          <w:bottom w:val="single" w:color="F5B889"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5B889" w:themeColor="accent2" w:themeTint="90" w:sz="4" w:space="0"/>
          <w:left w:val="none" w:color="000000" w:sz="4" w:space="0"/>
          <w:bottom w:val="single" w:color="F5B889" w:themeColor="accent2" w:themeTint="90" w:sz="4" w:space="0"/>
          <w:right w:val="none" w:color="000000" w:sz="4" w:space="0"/>
        </w:tcBorders>
      </w:tcPr>
    </w:tblStylePr>
  </w:style>
  <w:style w:type="table" w:styleId="904" w:customStyle="1">
    <w:name w:val="List Table 2 - Accent 3"/>
    <w:basedOn w:val="765"/>
    <w:uiPriority w:val="99"/>
    <w:qFormat/>
    <w:pPr>
      <w:spacing w:after="0" w:line="240" w:lineRule="auto"/>
    </w:pPr>
    <w:tblPr>
      <w:tblBorders>
        <w:top w:val="single" w:color="FDDB6A" w:themeColor="accent3" w:themeTint="90" w:sz="4" w:space="0"/>
        <w:bottom w:val="single" w:color="FDDB6A" w:themeColor="accent3" w:themeTint="90" w:sz="4" w:space="0"/>
        <w:insideH w:val="single" w:color="FDDB6A" w:themeColor="accent3" w:themeTint="90" w:sz="4" w:space="0"/>
      </w:tblBorders>
    </w:tblPr>
    <w:tblStylePr w:type="band1Horz">
      <w:rPr>
        <w:rFonts w:ascii="Arial" w:hAnsi="Arial"/>
        <w:color w:val="404040"/>
        <w:sz w:val="22"/>
      </w:rPr>
      <w:tcPr>
        <w:shd w:val="clear" w:color="feefbc" w:themeColor="accent3" w:themeTint="40" w:fill="feefbc" w:themeFill="accent3" w:themeFillTint="40"/>
      </w:tcPr>
    </w:tblStylePr>
    <w:tblStylePr w:type="band1Vert">
      <w:rPr>
        <w:rFonts w:ascii="Arial" w:hAnsi="Arial"/>
        <w:color w:val="404040"/>
        <w:sz w:val="22"/>
      </w:rPr>
      <w:tcPr>
        <w:shd w:val="clear" w:color="feefbc" w:themeColor="accent3" w:themeTint="40" w:fill="feefbc"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DDB6A" w:themeColor="accent3" w:themeTint="90" w:sz="4" w:space="0"/>
          <w:left w:val="none" w:color="000000" w:sz="4" w:space="0"/>
          <w:bottom w:val="single" w:color="FDDB6A"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DDB6A" w:themeColor="accent3" w:themeTint="90" w:sz="4" w:space="0"/>
          <w:left w:val="none" w:color="000000" w:sz="4" w:space="0"/>
          <w:bottom w:val="single" w:color="FDDB6A" w:themeColor="accent3" w:themeTint="90" w:sz="4" w:space="0"/>
          <w:right w:val="none" w:color="000000" w:sz="4" w:space="0"/>
        </w:tcBorders>
      </w:tcPr>
    </w:tblStylePr>
  </w:style>
  <w:style w:type="table" w:styleId="905" w:customStyle="1">
    <w:name w:val="List Table 2 - Accent 4"/>
    <w:basedOn w:val="765"/>
    <w:uiPriority w:val="99"/>
    <w:qFormat/>
    <w:pPr>
      <w:spacing w:after="0" w:line="240" w:lineRule="auto"/>
    </w:pPr>
    <w:tblPr>
      <w:tblBorders>
        <w:top w:val="single" w:color="B1D994" w:themeColor="accent4" w:themeTint="90" w:sz="4" w:space="0"/>
        <w:bottom w:val="single" w:color="B1D994" w:themeColor="accent4" w:themeTint="90" w:sz="4" w:space="0"/>
        <w:insideH w:val="single" w:color="B1D994" w:themeColor="accent4" w:themeTint="90" w:sz="4" w:space="0"/>
      </w:tblBorders>
    </w:tblPr>
    <w:tblStylePr w:type="band1Horz">
      <w:rPr>
        <w:rFonts w:ascii="Arial" w:hAnsi="Arial"/>
        <w:color w:val="404040"/>
        <w:sz w:val="22"/>
      </w:rPr>
      <w:tcPr>
        <w:shd w:val="clear" w:color="dceecf" w:themeColor="accent4" w:themeTint="40" w:fill="dceecf" w:themeFill="accent4" w:themeFillTint="40"/>
      </w:tcPr>
    </w:tblStylePr>
    <w:tblStylePr w:type="band1Vert">
      <w:rPr>
        <w:rFonts w:ascii="Arial" w:hAnsi="Arial"/>
        <w:color w:val="404040"/>
        <w:sz w:val="22"/>
      </w:rPr>
      <w:tcPr>
        <w:shd w:val="clear" w:color="dceecf" w:themeColor="accent4" w:themeTint="40" w:fill="dceec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1D994" w:themeColor="accent4" w:themeTint="90" w:sz="4" w:space="0"/>
          <w:left w:val="none" w:color="000000" w:sz="4" w:space="0"/>
          <w:bottom w:val="single" w:color="B1D994"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1D994" w:themeColor="accent4" w:themeTint="90" w:sz="4" w:space="0"/>
          <w:left w:val="none" w:color="000000" w:sz="4" w:space="0"/>
          <w:bottom w:val="single" w:color="B1D994" w:themeColor="accent4" w:themeTint="90" w:sz="4" w:space="0"/>
          <w:right w:val="none" w:color="000000" w:sz="4" w:space="0"/>
        </w:tcBorders>
      </w:tcPr>
    </w:tblStylePr>
  </w:style>
  <w:style w:type="table" w:styleId="906" w:customStyle="1">
    <w:name w:val="List Table 2 - Accent 5"/>
    <w:basedOn w:val="765"/>
    <w:uiPriority w:val="99"/>
    <w:qFormat/>
    <w:pPr>
      <w:spacing w:after="0" w:line="240" w:lineRule="auto"/>
    </w:pPr>
    <w:tblPr>
      <w:tblBorders>
        <w:top w:val="single" w:color="85E0D8" w:themeColor="accent5" w:themeTint="90" w:sz="4" w:space="0"/>
        <w:bottom w:val="single" w:color="85E0D8" w:themeColor="accent5" w:themeTint="90" w:sz="4" w:space="0"/>
        <w:insideH w:val="single" w:color="85E0D8" w:themeColor="accent5" w:themeTint="90" w:sz="4" w:space="0"/>
      </w:tblBorders>
    </w:tblPr>
    <w:tblStylePr w:type="band1Horz">
      <w:rPr>
        <w:rFonts w:ascii="Arial" w:hAnsi="Arial"/>
        <w:color w:val="404040"/>
        <w:sz w:val="22"/>
      </w:rPr>
      <w:tcPr>
        <w:shd w:val="clear" w:color="c8f1ee" w:themeColor="accent5" w:themeTint="40" w:fill="c8f1ee" w:themeFill="accent5" w:themeFillTint="40"/>
      </w:tcPr>
    </w:tblStylePr>
    <w:tblStylePr w:type="band1Vert">
      <w:rPr>
        <w:rFonts w:ascii="Arial" w:hAnsi="Arial"/>
        <w:color w:val="404040"/>
        <w:sz w:val="22"/>
      </w:rPr>
      <w:tcPr>
        <w:shd w:val="clear" w:color="c8f1ee" w:themeColor="accent5" w:themeTint="40" w:fill="c8f1ee"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85E0D8" w:themeColor="accent5" w:themeTint="90" w:sz="4" w:space="0"/>
          <w:left w:val="none" w:color="000000" w:sz="4" w:space="0"/>
          <w:bottom w:val="single" w:color="85E0D8"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85E0D8" w:themeColor="accent5" w:themeTint="90" w:sz="4" w:space="0"/>
          <w:left w:val="none" w:color="000000" w:sz="4" w:space="0"/>
          <w:bottom w:val="single" w:color="85E0D8" w:themeColor="accent5" w:themeTint="90" w:sz="4" w:space="0"/>
          <w:right w:val="none" w:color="000000" w:sz="4" w:space="0"/>
        </w:tcBorders>
      </w:tcPr>
    </w:tblStylePr>
  </w:style>
  <w:style w:type="table" w:styleId="907" w:customStyle="1">
    <w:name w:val="List Table 2 - Accent 6"/>
    <w:basedOn w:val="765"/>
    <w:uiPriority w:val="99"/>
    <w:qFormat/>
    <w:pPr>
      <w:spacing w:after="0" w:line="240" w:lineRule="auto"/>
    </w:pPr>
    <w:tblPr>
      <w:tblBorders>
        <w:top w:val="single" w:color="F099A4" w:themeColor="accent6" w:themeTint="90" w:sz="4" w:space="0"/>
        <w:bottom w:val="single" w:color="F099A4" w:themeColor="accent6" w:themeTint="90" w:sz="4" w:space="0"/>
        <w:insideH w:val="single" w:color="F099A4" w:themeColor="accent6" w:themeTint="90" w:sz="4" w:space="0"/>
      </w:tblBorders>
    </w:tblPr>
    <w:tblStylePr w:type="band1Horz">
      <w:rPr>
        <w:rFonts w:ascii="Arial" w:hAnsi="Arial"/>
        <w:color w:val="404040"/>
        <w:sz w:val="22"/>
      </w:rPr>
      <w:tcPr>
        <w:shd w:val="clear" w:color="f8d2d6" w:themeColor="accent6" w:themeTint="40" w:fill="f8d2d6" w:themeFill="accent6" w:themeFillTint="40"/>
      </w:tcPr>
    </w:tblStylePr>
    <w:tblStylePr w:type="band1Vert">
      <w:rPr>
        <w:rFonts w:ascii="Arial" w:hAnsi="Arial"/>
        <w:color w:val="404040"/>
        <w:sz w:val="22"/>
      </w:rPr>
      <w:tcPr>
        <w:shd w:val="clear" w:color="f8d2d6" w:themeColor="accent6" w:themeTint="40" w:fill="f8d2d6"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099A4" w:themeColor="accent6" w:themeTint="90" w:sz="4" w:space="0"/>
          <w:left w:val="none" w:color="000000" w:sz="4" w:space="0"/>
          <w:bottom w:val="single" w:color="F099A4"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099A4" w:themeColor="accent6" w:themeTint="90" w:sz="4" w:space="0"/>
          <w:left w:val="none" w:color="000000" w:sz="4" w:space="0"/>
          <w:bottom w:val="single" w:color="F099A4" w:themeColor="accent6" w:themeTint="90" w:sz="4" w:space="0"/>
          <w:right w:val="none" w:color="000000" w:sz="4" w:space="0"/>
        </w:tcBorders>
      </w:tcPr>
    </w:tblStylePr>
  </w:style>
  <w:style w:type="table" w:styleId="908" w:customStyle="1">
    <w:name w:val="List Table 3"/>
    <w:basedOn w:val="765"/>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09" w:customStyle="1">
    <w:name w:val="List Table 3 - Accent 1"/>
    <w:basedOn w:val="765"/>
    <w:uiPriority w:val="99"/>
    <w:qFormat/>
    <w:pPr>
      <w:spacing w:after="0" w:line="240" w:lineRule="auto"/>
    </w:pPr>
    <w:tblPr>
      <w:tblBorders>
        <w:top w:val="single" w:color="4874CB" w:themeColor="accent1" w:sz="4" w:space="0"/>
        <w:left w:val="single" w:color="4874CB" w:themeColor="accent1" w:sz="4" w:space="0"/>
        <w:bottom w:val="single" w:color="4874CB" w:themeColor="accent1" w:sz="4" w:space="0"/>
        <w:right w:val="single" w:color="4874CB" w:themeColor="accent1" w:sz="4" w:space="0"/>
      </w:tblBorders>
    </w:tblPr>
    <w:tblStylePr w:type="band1Horz">
      <w:rPr>
        <w:rFonts w:ascii="Arial" w:hAnsi="Arial"/>
        <w:color w:val="404040"/>
        <w:sz w:val="22"/>
      </w:rPr>
      <w:tcPr>
        <w:tcBorders>
          <w:top w:val="single" w:color="4874CB" w:themeColor="accent1" w:sz="4" w:space="0"/>
          <w:bottom w:val="single" w:color="4874CB" w:themeColor="accent1" w:sz="4" w:space="0"/>
        </w:tcBorders>
      </w:tcPr>
    </w:tblStylePr>
    <w:tblStylePr w:type="band1Vert">
      <w:rPr>
        <w:rFonts w:ascii="Arial" w:hAnsi="Arial"/>
        <w:color w:val="404040"/>
        <w:sz w:val="22"/>
      </w:rPr>
      <w:tcPr>
        <w:tcBorders>
          <w:left w:val="single" w:color="4874CB" w:themeColor="accent1" w:sz="4" w:space="0"/>
          <w:right w:val="single" w:color="4874CB" w:themeColor="accent1" w:sz="4" w:space="0"/>
        </w:tcBorders>
      </w:tcPr>
    </w:tblStylePr>
    <w:tblStylePr w:type="firstCol">
      <w:rPr>
        <w:b/>
        <w:color w:val="404040"/>
      </w:rPr>
    </w:tblStylePr>
    <w:tblStylePr w:type="firstRow">
      <w:rPr>
        <w:rFonts w:ascii="Arial" w:hAnsi="Arial"/>
        <w:b/>
        <w:color w:val="ffffff"/>
        <w:sz w:val="22"/>
      </w:rPr>
      <w:tcPr>
        <w:shd w:val="clear" w:color="4874cb" w:themeColor="accent1" w:fill="4874cb" w:themeFill="accent1"/>
      </w:tcPr>
    </w:tblStylePr>
    <w:tblStylePr w:type="lastCol">
      <w:rPr>
        <w:b/>
        <w:color w:val="404040"/>
      </w:rPr>
    </w:tblStylePr>
    <w:tblStylePr w:type="lastRow">
      <w:rPr>
        <w:b/>
        <w:color w:val="404040"/>
      </w:rPr>
    </w:tblStylePr>
  </w:style>
  <w:style w:type="table" w:styleId="910" w:customStyle="1">
    <w:name w:val="List Table 3 - Accent 2"/>
    <w:basedOn w:val="765"/>
    <w:uiPriority w:val="99"/>
    <w:qFormat/>
    <w:pPr>
      <w:spacing w:after="0" w:line="240" w:lineRule="auto"/>
    </w:pPr>
    <w:tblPr>
      <w:tblBorders>
        <w:top w:val="single" w:color="F4B483" w:themeColor="accent2" w:themeTint="97" w:sz="4" w:space="0"/>
        <w:left w:val="single" w:color="F4B483" w:themeColor="accent2" w:themeTint="97" w:sz="4" w:space="0"/>
        <w:bottom w:val="single" w:color="F4B483" w:themeColor="accent2" w:themeTint="97" w:sz="4" w:space="0"/>
        <w:right w:val="single" w:color="F4B483" w:themeColor="accent2" w:themeTint="97" w:sz="4" w:space="0"/>
      </w:tblBorders>
    </w:tblPr>
    <w:tblStylePr w:type="band1Horz">
      <w:rPr>
        <w:rFonts w:ascii="Arial" w:hAnsi="Arial"/>
        <w:color w:val="404040"/>
        <w:sz w:val="22"/>
      </w:rPr>
      <w:tcPr>
        <w:tcBorders>
          <w:top w:val="single" w:color="F4B483" w:themeColor="accent2" w:themeTint="97" w:sz="4" w:space="0"/>
          <w:bottom w:val="single" w:color="F4B483" w:themeColor="accent2" w:themeTint="97" w:sz="4" w:space="0"/>
        </w:tcBorders>
      </w:tcPr>
    </w:tblStylePr>
    <w:tblStylePr w:type="band1Vert">
      <w:rPr>
        <w:rFonts w:ascii="Arial" w:hAnsi="Arial"/>
        <w:color w:val="404040"/>
        <w:sz w:val="22"/>
      </w:rPr>
      <w:tcPr>
        <w:tcBorders>
          <w:left w:val="single" w:color="F4B483" w:themeColor="accent2" w:themeTint="97" w:sz="4" w:space="0"/>
          <w:right w:val="single" w:color="F4B483" w:themeColor="accent2" w:themeTint="97" w:sz="4" w:space="0"/>
        </w:tcBorders>
      </w:tcPr>
    </w:tblStylePr>
    <w:tblStylePr w:type="firstCol">
      <w:rPr>
        <w:b/>
        <w:color w:val="404040"/>
      </w:rPr>
    </w:tblStylePr>
    <w:tblStylePr w:type="firstRow">
      <w:rPr>
        <w:rFonts w:ascii="Arial" w:hAnsi="Arial"/>
        <w:b/>
        <w:color w:val="ffffff"/>
        <w:sz w:val="22"/>
      </w:rPr>
      <w:tcPr>
        <w:shd w:val="clear" w:color="f4b483" w:themeColor="accent2" w:themeTint="97" w:fill="f4b483" w:themeFill="accent2" w:themeFillTint="97"/>
      </w:tcPr>
    </w:tblStylePr>
    <w:tblStylePr w:type="lastCol">
      <w:rPr>
        <w:b/>
        <w:color w:val="404040"/>
      </w:rPr>
    </w:tblStylePr>
    <w:tblStylePr w:type="lastRow">
      <w:rPr>
        <w:b/>
        <w:color w:val="404040"/>
      </w:rPr>
    </w:tblStylePr>
  </w:style>
  <w:style w:type="table" w:styleId="911" w:customStyle="1">
    <w:name w:val="List Table 3 - Accent 3"/>
    <w:basedOn w:val="765"/>
    <w:uiPriority w:val="99"/>
    <w:qFormat/>
    <w:pPr>
      <w:spacing w:after="0" w:line="240" w:lineRule="auto"/>
    </w:pPr>
    <w:tblPr>
      <w:tblBorders>
        <w:top w:val="single" w:color="FDD961" w:themeColor="accent3" w:themeTint="98" w:sz="4" w:space="0"/>
        <w:left w:val="single" w:color="FDD961" w:themeColor="accent3" w:themeTint="98" w:sz="4" w:space="0"/>
        <w:bottom w:val="single" w:color="FDD961" w:themeColor="accent3" w:themeTint="98" w:sz="4" w:space="0"/>
        <w:right w:val="single" w:color="FDD961" w:themeColor="accent3" w:themeTint="98" w:sz="4" w:space="0"/>
      </w:tblBorders>
    </w:tblPr>
    <w:tblStylePr w:type="band1Horz">
      <w:rPr>
        <w:rFonts w:ascii="Arial" w:hAnsi="Arial"/>
        <w:color w:val="404040"/>
        <w:sz w:val="22"/>
      </w:rPr>
      <w:tcPr>
        <w:tcBorders>
          <w:top w:val="single" w:color="FDD961" w:themeColor="accent3" w:themeTint="98" w:sz="4" w:space="0"/>
          <w:bottom w:val="single" w:color="FDD961" w:themeColor="accent3" w:themeTint="98" w:sz="4" w:space="0"/>
        </w:tcBorders>
      </w:tcPr>
    </w:tblStylePr>
    <w:tblStylePr w:type="band1Vert">
      <w:rPr>
        <w:rFonts w:ascii="Arial" w:hAnsi="Arial"/>
        <w:color w:val="404040"/>
        <w:sz w:val="22"/>
      </w:rPr>
      <w:tcPr>
        <w:tcBorders>
          <w:left w:val="single" w:color="FDD961" w:themeColor="accent3" w:themeTint="98" w:sz="4" w:space="0"/>
          <w:right w:val="single" w:color="FDD961" w:themeColor="accent3" w:themeTint="98" w:sz="4" w:space="0"/>
        </w:tcBorders>
      </w:tcPr>
    </w:tblStylePr>
    <w:tblStylePr w:type="firstCol">
      <w:rPr>
        <w:b/>
        <w:color w:val="404040"/>
      </w:rPr>
    </w:tblStylePr>
    <w:tblStylePr w:type="firstRow">
      <w:rPr>
        <w:rFonts w:ascii="Arial" w:hAnsi="Arial"/>
        <w:b/>
        <w:color w:val="ffffff"/>
        <w:sz w:val="22"/>
      </w:rPr>
      <w:tcPr>
        <w:shd w:val="clear" w:color="fdd961" w:themeColor="accent3" w:themeTint="98" w:fill="fdd961" w:themeFill="accent3" w:themeFillTint="98"/>
      </w:tcPr>
    </w:tblStylePr>
    <w:tblStylePr w:type="lastCol">
      <w:rPr>
        <w:b/>
        <w:color w:val="404040"/>
      </w:rPr>
    </w:tblStylePr>
    <w:tblStylePr w:type="lastRow">
      <w:rPr>
        <w:b/>
        <w:color w:val="404040"/>
      </w:rPr>
    </w:tblStylePr>
  </w:style>
  <w:style w:type="table" w:styleId="912" w:customStyle="1">
    <w:name w:val="List Table 3 - Accent 4"/>
    <w:basedOn w:val="765"/>
    <w:uiPriority w:val="99"/>
    <w:qFormat/>
    <w:pPr>
      <w:spacing w:after="0" w:line="240" w:lineRule="auto"/>
    </w:pPr>
    <w:tblPr>
      <w:tblBorders>
        <w:top w:val="single" w:color="ABD78C" w:themeColor="accent4" w:themeTint="9A" w:sz="4" w:space="0"/>
        <w:left w:val="single" w:color="ABD78C" w:themeColor="accent4" w:themeTint="9A" w:sz="4" w:space="0"/>
        <w:bottom w:val="single" w:color="ABD78C" w:themeColor="accent4" w:themeTint="9A" w:sz="4" w:space="0"/>
        <w:right w:val="single" w:color="ABD78C" w:themeColor="accent4" w:themeTint="9A" w:sz="4" w:space="0"/>
      </w:tblBorders>
    </w:tblPr>
    <w:tblStylePr w:type="band1Horz">
      <w:rPr>
        <w:rFonts w:ascii="Arial" w:hAnsi="Arial"/>
        <w:color w:val="404040"/>
        <w:sz w:val="22"/>
      </w:rPr>
      <w:tcPr>
        <w:tcBorders>
          <w:top w:val="single" w:color="ABD78C" w:themeColor="accent4" w:themeTint="9A" w:sz="4" w:space="0"/>
          <w:bottom w:val="single" w:color="ABD78C" w:themeColor="accent4" w:themeTint="9A" w:sz="4" w:space="0"/>
        </w:tcBorders>
      </w:tcPr>
    </w:tblStylePr>
    <w:tblStylePr w:type="band1Vert">
      <w:rPr>
        <w:rFonts w:ascii="Arial" w:hAnsi="Arial"/>
        <w:color w:val="404040"/>
        <w:sz w:val="22"/>
      </w:rPr>
      <w:tcPr>
        <w:tcBorders>
          <w:left w:val="single" w:color="ABD78C" w:themeColor="accent4" w:themeTint="9A" w:sz="4" w:space="0"/>
          <w:right w:val="single" w:color="ABD78C" w:themeColor="accent4" w:themeTint="9A" w:sz="4" w:space="0"/>
        </w:tcBorders>
      </w:tcPr>
    </w:tblStylePr>
    <w:tblStylePr w:type="firstCol">
      <w:rPr>
        <w:b/>
        <w:color w:val="404040"/>
      </w:rPr>
    </w:tblStylePr>
    <w:tblStylePr w:type="firstRow">
      <w:rPr>
        <w:rFonts w:ascii="Arial" w:hAnsi="Arial"/>
        <w:b/>
        <w:color w:val="ffffff"/>
        <w:sz w:val="22"/>
      </w:rPr>
      <w:tcPr>
        <w:shd w:val="clear" w:color="abd78c" w:themeColor="accent4" w:themeTint="9A" w:fill="abd78c" w:themeFill="accent4" w:themeFillTint="9A"/>
      </w:tcPr>
    </w:tblStylePr>
    <w:tblStylePr w:type="lastCol">
      <w:rPr>
        <w:b/>
        <w:color w:val="404040"/>
      </w:rPr>
    </w:tblStylePr>
    <w:tblStylePr w:type="lastRow">
      <w:rPr>
        <w:b/>
        <w:color w:val="404040"/>
      </w:rPr>
    </w:tblStylePr>
  </w:style>
  <w:style w:type="table" w:styleId="913" w:customStyle="1">
    <w:name w:val="List Table 3 - Accent 5"/>
    <w:basedOn w:val="765"/>
    <w:uiPriority w:val="99"/>
    <w:qFormat/>
    <w:pPr>
      <w:spacing w:after="0" w:line="240" w:lineRule="auto"/>
    </w:pPr>
    <w:tblPr>
      <w:tblBorders>
        <w:top w:val="single" w:color="7CDED6" w:themeColor="accent5" w:themeTint="9A" w:sz="4" w:space="0"/>
        <w:left w:val="single" w:color="7CDED6" w:themeColor="accent5" w:themeTint="9A" w:sz="4" w:space="0"/>
        <w:bottom w:val="single" w:color="7CDED6" w:themeColor="accent5" w:themeTint="9A" w:sz="4" w:space="0"/>
        <w:right w:val="single" w:color="7CDED6" w:themeColor="accent5" w:themeTint="9A" w:sz="4" w:space="0"/>
      </w:tblBorders>
    </w:tblPr>
    <w:tblStylePr w:type="band1Horz">
      <w:rPr>
        <w:rFonts w:ascii="Arial" w:hAnsi="Arial"/>
        <w:color w:val="404040"/>
        <w:sz w:val="22"/>
      </w:rPr>
      <w:tcPr>
        <w:tcBorders>
          <w:top w:val="single" w:color="7CDED6" w:themeColor="accent5" w:themeTint="9A" w:sz="4" w:space="0"/>
          <w:bottom w:val="single" w:color="7CDED6" w:themeColor="accent5" w:themeTint="9A" w:sz="4" w:space="0"/>
        </w:tcBorders>
      </w:tcPr>
    </w:tblStylePr>
    <w:tblStylePr w:type="band1Vert">
      <w:rPr>
        <w:rFonts w:ascii="Arial" w:hAnsi="Arial"/>
        <w:color w:val="404040"/>
        <w:sz w:val="22"/>
      </w:rPr>
      <w:tcPr>
        <w:tcBorders>
          <w:left w:val="single" w:color="7CDED6" w:themeColor="accent5" w:themeTint="9A" w:sz="4" w:space="0"/>
          <w:right w:val="single" w:color="7CDED6" w:themeColor="accent5" w:themeTint="9A" w:sz="4" w:space="0"/>
        </w:tcBorders>
      </w:tcPr>
    </w:tblStylePr>
    <w:tblStylePr w:type="firstCol">
      <w:rPr>
        <w:b/>
        <w:color w:val="404040"/>
      </w:rPr>
    </w:tblStylePr>
    <w:tblStylePr w:type="firstRow">
      <w:rPr>
        <w:rFonts w:ascii="Arial" w:hAnsi="Arial"/>
        <w:b/>
        <w:color w:val="ffffff"/>
        <w:sz w:val="22"/>
      </w:rPr>
      <w:tcPr>
        <w:shd w:val="clear" w:color="7cded6" w:themeColor="accent5" w:themeTint="9A" w:fill="7cded6" w:themeFill="accent5" w:themeFillTint="9A"/>
      </w:tcPr>
    </w:tblStylePr>
    <w:tblStylePr w:type="lastCol">
      <w:rPr>
        <w:b/>
        <w:color w:val="404040"/>
      </w:rPr>
    </w:tblStylePr>
    <w:tblStylePr w:type="lastRow">
      <w:rPr>
        <w:b/>
        <w:color w:val="404040"/>
      </w:rPr>
    </w:tblStylePr>
  </w:style>
  <w:style w:type="table" w:styleId="914" w:customStyle="1">
    <w:name w:val="List Table 3 - Accent 6"/>
    <w:basedOn w:val="765"/>
    <w:uiPriority w:val="99"/>
    <w:qFormat/>
    <w:pPr>
      <w:spacing w:after="0" w:line="240" w:lineRule="auto"/>
    </w:pPr>
    <w:tblPr>
      <w:tblBorders>
        <w:top w:val="single" w:color="EF949F" w:themeColor="accent6" w:themeTint="98" w:sz="4" w:space="0"/>
        <w:left w:val="single" w:color="EF949F" w:themeColor="accent6" w:themeTint="98" w:sz="4" w:space="0"/>
        <w:bottom w:val="single" w:color="EF949F" w:themeColor="accent6" w:themeTint="98" w:sz="4" w:space="0"/>
        <w:right w:val="single" w:color="EF949F" w:themeColor="accent6" w:themeTint="98" w:sz="4" w:space="0"/>
      </w:tblBorders>
    </w:tblPr>
    <w:tblStylePr w:type="band1Horz">
      <w:rPr>
        <w:rFonts w:ascii="Arial" w:hAnsi="Arial"/>
        <w:color w:val="404040"/>
        <w:sz w:val="22"/>
      </w:rPr>
      <w:tcPr>
        <w:tcBorders>
          <w:top w:val="single" w:color="EF949F" w:themeColor="accent6" w:themeTint="98" w:sz="4" w:space="0"/>
          <w:bottom w:val="single" w:color="EF949F" w:themeColor="accent6" w:themeTint="98" w:sz="4" w:space="0"/>
        </w:tcBorders>
      </w:tcPr>
    </w:tblStylePr>
    <w:tblStylePr w:type="band1Vert">
      <w:rPr>
        <w:rFonts w:ascii="Arial" w:hAnsi="Arial"/>
        <w:color w:val="404040"/>
        <w:sz w:val="22"/>
      </w:rPr>
      <w:tcPr>
        <w:tcBorders>
          <w:left w:val="single" w:color="EF949F" w:themeColor="accent6" w:themeTint="98" w:sz="4" w:space="0"/>
          <w:right w:val="single" w:color="EF949F" w:themeColor="accent6" w:themeTint="98" w:sz="4" w:space="0"/>
        </w:tcBorders>
      </w:tcPr>
    </w:tblStylePr>
    <w:tblStylePr w:type="firstCol">
      <w:rPr>
        <w:b/>
        <w:color w:val="404040"/>
      </w:rPr>
    </w:tblStylePr>
    <w:tblStylePr w:type="firstRow">
      <w:rPr>
        <w:rFonts w:ascii="Arial" w:hAnsi="Arial"/>
        <w:b/>
        <w:color w:val="ffffff"/>
        <w:sz w:val="22"/>
      </w:rPr>
      <w:tcPr>
        <w:shd w:val="clear" w:color="ef949f" w:themeColor="accent6" w:themeTint="98" w:fill="ef949f" w:themeFill="accent6" w:themeFillTint="98"/>
      </w:tcPr>
    </w:tblStylePr>
    <w:tblStylePr w:type="lastCol">
      <w:rPr>
        <w:b/>
        <w:color w:val="404040"/>
      </w:rPr>
    </w:tblStylePr>
    <w:tblStylePr w:type="lastRow">
      <w:rPr>
        <w:b/>
        <w:color w:val="404040"/>
      </w:rPr>
    </w:tblStylePr>
  </w:style>
  <w:style w:type="table" w:styleId="915" w:customStyle="1">
    <w:name w:val="List Table 4"/>
    <w:basedOn w:val="765"/>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16" w:customStyle="1">
    <w:name w:val="List Table 4 - Accent 1"/>
    <w:basedOn w:val="765"/>
    <w:uiPriority w:val="99"/>
    <w:qFormat/>
    <w:pPr>
      <w:spacing w:after="0" w:line="240" w:lineRule="auto"/>
    </w:pPr>
    <w:tblPr>
      <w:tblBorders>
        <w:top w:val="single" w:color="97B0E1" w:themeColor="accent1" w:themeTint="90" w:sz="4" w:space="0"/>
        <w:left w:val="single" w:color="97B0E1" w:themeColor="accent1" w:themeTint="90" w:sz="4" w:space="0"/>
        <w:bottom w:val="single" w:color="97B0E1" w:themeColor="accent1" w:themeTint="90" w:sz="4" w:space="0"/>
        <w:right w:val="single" w:color="97B0E1" w:themeColor="accent1" w:themeTint="90" w:sz="4" w:space="0"/>
        <w:insideH w:val="single" w:color="97B0E1" w:themeColor="accent1" w:themeTint="90" w:sz="4" w:space="0"/>
      </w:tblBorders>
    </w:tblPr>
    <w:tblStylePr w:type="band1Horz">
      <w:rPr>
        <w:rFonts w:ascii="Arial" w:hAnsi="Arial"/>
        <w:color w:val="404040"/>
        <w:sz w:val="22"/>
      </w:rPr>
      <w:tcPr>
        <w:shd w:val="clear" w:color="d1dcf1" w:themeColor="accent1" w:themeTint="40" w:fill="d1dcf1" w:themeFill="accent1" w:themeFillTint="40"/>
      </w:tcPr>
    </w:tblStylePr>
    <w:tblStylePr w:type="band1Vert">
      <w:rPr>
        <w:rFonts w:ascii="Arial" w:hAnsi="Arial"/>
        <w:color w:val="404040"/>
        <w:sz w:val="22"/>
      </w:rPr>
      <w:tcPr>
        <w:shd w:val="clear" w:color="d1dcf1" w:themeColor="accent1" w:themeTint="40" w:fill="d1dcf1" w:themeFill="accent1" w:themeFillTint="40"/>
      </w:tcPr>
    </w:tblStylePr>
    <w:tblStylePr w:type="firstCol">
      <w:rPr>
        <w:b/>
        <w:color w:val="404040"/>
      </w:rPr>
    </w:tblStylePr>
    <w:tblStylePr w:type="firstRow">
      <w:rPr>
        <w:rFonts w:ascii="Arial" w:hAnsi="Arial"/>
        <w:b/>
        <w:color w:val="ffffff"/>
        <w:sz w:val="22"/>
      </w:rPr>
      <w:tcPr>
        <w:shd w:val="clear" w:color="4874cb" w:themeColor="accent1" w:fill="4874cb" w:themeFill="accent1"/>
      </w:tcPr>
    </w:tblStylePr>
    <w:tblStylePr w:type="lastCol">
      <w:rPr>
        <w:b/>
        <w:color w:val="404040"/>
      </w:rPr>
    </w:tblStylePr>
    <w:tblStylePr w:type="lastRow">
      <w:rPr>
        <w:b/>
        <w:color w:val="404040"/>
      </w:rPr>
    </w:tblStylePr>
  </w:style>
  <w:style w:type="table" w:styleId="917" w:customStyle="1">
    <w:name w:val="List Table 4 - Accent 2"/>
    <w:basedOn w:val="765"/>
    <w:uiPriority w:val="99"/>
    <w:qFormat/>
    <w:pPr>
      <w:spacing w:after="0" w:line="240" w:lineRule="auto"/>
    </w:pPr>
    <w:tblPr>
      <w:tblBorders>
        <w:top w:val="single" w:color="F5B889" w:themeColor="accent2" w:themeTint="90" w:sz="4" w:space="0"/>
        <w:left w:val="single" w:color="F5B889" w:themeColor="accent2" w:themeTint="90" w:sz="4" w:space="0"/>
        <w:bottom w:val="single" w:color="F5B889" w:themeColor="accent2" w:themeTint="90" w:sz="4" w:space="0"/>
        <w:right w:val="single" w:color="F5B889" w:themeColor="accent2" w:themeTint="90" w:sz="4" w:space="0"/>
        <w:insideH w:val="single" w:color="F5B889" w:themeColor="accent2" w:themeTint="90" w:sz="4" w:space="0"/>
      </w:tblBorders>
    </w:tblPr>
    <w:tblStylePr w:type="band1Horz">
      <w:rPr>
        <w:rFonts w:ascii="Arial" w:hAnsi="Arial"/>
        <w:color w:val="404040"/>
        <w:sz w:val="22"/>
      </w:rPr>
      <w:tcPr>
        <w:shd w:val="clear" w:color="fadfca" w:themeColor="accent2" w:themeTint="40" w:fill="fadfca" w:themeFill="accent2" w:themeFillTint="40"/>
      </w:tcPr>
    </w:tblStylePr>
    <w:tblStylePr w:type="band1Vert">
      <w:rPr>
        <w:rFonts w:ascii="Arial" w:hAnsi="Arial"/>
        <w:color w:val="404040"/>
        <w:sz w:val="22"/>
      </w:rPr>
      <w:tcPr>
        <w:shd w:val="clear" w:color="fadfca" w:themeColor="accent2" w:themeTint="40" w:fill="fadfca" w:themeFill="accent2" w:themeFillTint="40"/>
      </w:tcPr>
    </w:tblStylePr>
    <w:tblStylePr w:type="firstCol">
      <w:rPr>
        <w:b/>
        <w:color w:val="404040"/>
      </w:rPr>
    </w:tblStylePr>
    <w:tblStylePr w:type="firstRow">
      <w:rPr>
        <w:rFonts w:ascii="Arial" w:hAnsi="Arial"/>
        <w:b/>
        <w:color w:val="ffffff"/>
        <w:sz w:val="22"/>
      </w:rPr>
      <w:tcPr>
        <w:shd w:val="clear" w:color="ee822f" w:themeColor="accent2" w:fill="ee822f" w:themeFill="accent2"/>
      </w:tcPr>
    </w:tblStylePr>
    <w:tblStylePr w:type="lastCol">
      <w:rPr>
        <w:b/>
        <w:color w:val="404040"/>
      </w:rPr>
    </w:tblStylePr>
    <w:tblStylePr w:type="lastRow">
      <w:rPr>
        <w:b/>
        <w:color w:val="404040"/>
      </w:rPr>
    </w:tblStylePr>
  </w:style>
  <w:style w:type="table" w:styleId="918" w:customStyle="1">
    <w:name w:val="List Table 4 - Accent 3"/>
    <w:basedOn w:val="765"/>
    <w:uiPriority w:val="99"/>
    <w:qFormat/>
    <w:pPr>
      <w:spacing w:after="0" w:line="240" w:lineRule="auto"/>
    </w:pPr>
    <w:tblPr>
      <w:tblBorders>
        <w:top w:val="single" w:color="FDDB6A" w:themeColor="accent3" w:themeTint="90" w:sz="4" w:space="0"/>
        <w:left w:val="single" w:color="FDDB6A" w:themeColor="accent3" w:themeTint="90" w:sz="4" w:space="0"/>
        <w:bottom w:val="single" w:color="FDDB6A" w:themeColor="accent3" w:themeTint="90" w:sz="4" w:space="0"/>
        <w:right w:val="single" w:color="FDDB6A" w:themeColor="accent3" w:themeTint="90" w:sz="4" w:space="0"/>
        <w:insideH w:val="single" w:color="FDDB6A" w:themeColor="accent3" w:themeTint="90" w:sz="4" w:space="0"/>
      </w:tblBorders>
    </w:tblPr>
    <w:tblStylePr w:type="band1Horz">
      <w:rPr>
        <w:rFonts w:ascii="Arial" w:hAnsi="Arial"/>
        <w:color w:val="404040"/>
        <w:sz w:val="22"/>
      </w:rPr>
      <w:tcPr>
        <w:shd w:val="clear" w:color="feefbc" w:themeColor="accent3" w:themeTint="40" w:fill="feefbc" w:themeFill="accent3" w:themeFillTint="40"/>
      </w:tcPr>
    </w:tblStylePr>
    <w:tblStylePr w:type="band1Vert">
      <w:rPr>
        <w:rFonts w:ascii="Arial" w:hAnsi="Arial"/>
        <w:color w:val="404040"/>
        <w:sz w:val="22"/>
      </w:rPr>
      <w:tcPr>
        <w:shd w:val="clear" w:color="feefbc" w:themeColor="accent3" w:themeTint="40" w:fill="feefbc" w:themeFill="accent3" w:themeFillTint="40"/>
      </w:tcPr>
    </w:tblStylePr>
    <w:tblStylePr w:type="firstCol">
      <w:rPr>
        <w:b/>
        <w:color w:val="404040"/>
      </w:rPr>
    </w:tblStylePr>
    <w:tblStylePr w:type="firstRow">
      <w:rPr>
        <w:rFonts w:ascii="Arial" w:hAnsi="Arial"/>
        <w:b/>
        <w:color w:val="ffffff"/>
        <w:sz w:val="22"/>
      </w:rPr>
      <w:tcPr>
        <w:shd w:val="clear" w:color="f2ba02" w:themeColor="accent3" w:fill="f2ba02" w:themeFill="accent3"/>
      </w:tcPr>
    </w:tblStylePr>
    <w:tblStylePr w:type="lastCol">
      <w:rPr>
        <w:b/>
        <w:color w:val="404040"/>
      </w:rPr>
    </w:tblStylePr>
    <w:tblStylePr w:type="lastRow">
      <w:rPr>
        <w:b/>
        <w:color w:val="404040"/>
      </w:rPr>
    </w:tblStylePr>
  </w:style>
  <w:style w:type="table" w:styleId="919" w:customStyle="1">
    <w:name w:val="List Table 4 - Accent 4"/>
    <w:basedOn w:val="765"/>
    <w:uiPriority w:val="99"/>
    <w:qFormat/>
    <w:pPr>
      <w:spacing w:after="0" w:line="240" w:lineRule="auto"/>
    </w:pPr>
    <w:tblPr>
      <w:tblBorders>
        <w:top w:val="single" w:color="B1D994" w:themeColor="accent4" w:themeTint="90" w:sz="4" w:space="0"/>
        <w:left w:val="single" w:color="B1D994" w:themeColor="accent4" w:themeTint="90" w:sz="4" w:space="0"/>
        <w:bottom w:val="single" w:color="B1D994" w:themeColor="accent4" w:themeTint="90" w:sz="4" w:space="0"/>
        <w:right w:val="single" w:color="B1D994" w:themeColor="accent4" w:themeTint="90" w:sz="4" w:space="0"/>
        <w:insideH w:val="single" w:color="B1D994" w:themeColor="accent4" w:themeTint="90" w:sz="4" w:space="0"/>
      </w:tblBorders>
    </w:tblPr>
    <w:tblStylePr w:type="band1Horz">
      <w:rPr>
        <w:rFonts w:ascii="Arial" w:hAnsi="Arial"/>
        <w:color w:val="404040"/>
        <w:sz w:val="22"/>
      </w:rPr>
      <w:tcPr>
        <w:shd w:val="clear" w:color="dceecf" w:themeColor="accent4" w:themeTint="40" w:fill="dceecf" w:themeFill="accent4" w:themeFillTint="40"/>
      </w:tcPr>
    </w:tblStylePr>
    <w:tblStylePr w:type="band1Vert">
      <w:rPr>
        <w:rFonts w:ascii="Arial" w:hAnsi="Arial"/>
        <w:color w:val="404040"/>
        <w:sz w:val="22"/>
      </w:rPr>
      <w:tcPr>
        <w:shd w:val="clear" w:color="dceecf" w:themeColor="accent4" w:themeTint="40" w:fill="dceecf" w:themeFill="accent4" w:themeFillTint="40"/>
      </w:tcPr>
    </w:tblStylePr>
    <w:tblStylePr w:type="firstCol">
      <w:rPr>
        <w:b/>
        <w:color w:val="404040"/>
      </w:rPr>
    </w:tblStylePr>
    <w:tblStylePr w:type="firstRow">
      <w:rPr>
        <w:rFonts w:ascii="Arial" w:hAnsi="Arial"/>
        <w:b/>
        <w:color w:val="ffffff"/>
        <w:sz w:val="22"/>
      </w:rPr>
      <w:tcPr>
        <w:shd w:val="clear" w:color="75bd42" w:themeColor="accent4" w:fill="75bd42" w:themeFill="accent4"/>
      </w:tcPr>
    </w:tblStylePr>
    <w:tblStylePr w:type="lastCol">
      <w:rPr>
        <w:b/>
        <w:color w:val="404040"/>
      </w:rPr>
    </w:tblStylePr>
    <w:tblStylePr w:type="lastRow">
      <w:rPr>
        <w:b/>
        <w:color w:val="404040"/>
      </w:rPr>
    </w:tblStylePr>
  </w:style>
  <w:style w:type="table" w:styleId="920" w:customStyle="1">
    <w:name w:val="List Table 4 - Accent 5"/>
    <w:basedOn w:val="765"/>
    <w:uiPriority w:val="99"/>
    <w:qFormat/>
    <w:pPr>
      <w:spacing w:after="0" w:line="240" w:lineRule="auto"/>
    </w:pPr>
    <w:tblPr>
      <w:tblBorders>
        <w:top w:val="single" w:color="85E0D8" w:themeColor="accent5" w:themeTint="90" w:sz="4" w:space="0"/>
        <w:left w:val="single" w:color="85E0D8" w:themeColor="accent5" w:themeTint="90" w:sz="4" w:space="0"/>
        <w:bottom w:val="single" w:color="85E0D8" w:themeColor="accent5" w:themeTint="90" w:sz="4" w:space="0"/>
        <w:right w:val="single" w:color="85E0D8" w:themeColor="accent5" w:themeTint="90" w:sz="4" w:space="0"/>
        <w:insideH w:val="single" w:color="85E0D8" w:themeColor="accent5" w:themeTint="90" w:sz="4" w:space="0"/>
      </w:tblBorders>
    </w:tblPr>
    <w:tblStylePr w:type="band1Horz">
      <w:rPr>
        <w:rFonts w:ascii="Arial" w:hAnsi="Arial"/>
        <w:color w:val="404040"/>
        <w:sz w:val="22"/>
      </w:rPr>
      <w:tcPr>
        <w:shd w:val="clear" w:color="c8f1ee" w:themeColor="accent5" w:themeTint="40" w:fill="c8f1ee" w:themeFill="accent5" w:themeFillTint="40"/>
      </w:tcPr>
    </w:tblStylePr>
    <w:tblStylePr w:type="band1Vert">
      <w:rPr>
        <w:rFonts w:ascii="Arial" w:hAnsi="Arial"/>
        <w:color w:val="404040"/>
        <w:sz w:val="22"/>
      </w:rPr>
      <w:tcPr>
        <w:shd w:val="clear" w:color="c8f1ee" w:themeColor="accent5" w:themeTint="40" w:fill="c8f1ee" w:themeFill="accent5" w:themeFillTint="40"/>
      </w:tcPr>
    </w:tblStylePr>
    <w:tblStylePr w:type="firstCol">
      <w:rPr>
        <w:b/>
        <w:color w:val="404040"/>
      </w:rPr>
    </w:tblStylePr>
    <w:tblStylePr w:type="firstRow">
      <w:rPr>
        <w:rFonts w:ascii="Arial" w:hAnsi="Arial"/>
        <w:b/>
        <w:color w:val="ffffff"/>
        <w:sz w:val="22"/>
      </w:rPr>
      <w:tcPr>
        <w:shd w:val="clear" w:color="30c0b4" w:themeColor="accent5" w:fill="30c0b4" w:themeFill="accent5"/>
      </w:tcPr>
    </w:tblStylePr>
    <w:tblStylePr w:type="lastCol">
      <w:rPr>
        <w:b/>
        <w:color w:val="404040"/>
      </w:rPr>
    </w:tblStylePr>
    <w:tblStylePr w:type="lastRow">
      <w:rPr>
        <w:b/>
        <w:color w:val="404040"/>
      </w:rPr>
    </w:tblStylePr>
  </w:style>
  <w:style w:type="table" w:styleId="921" w:customStyle="1">
    <w:name w:val="List Table 4 - Accent 6"/>
    <w:basedOn w:val="765"/>
    <w:uiPriority w:val="99"/>
    <w:qFormat/>
    <w:pPr>
      <w:spacing w:after="0" w:line="240" w:lineRule="auto"/>
    </w:pPr>
    <w:tblPr>
      <w:tblBorders>
        <w:top w:val="single" w:color="F099A4" w:themeColor="accent6" w:themeTint="90" w:sz="4" w:space="0"/>
        <w:left w:val="single" w:color="F099A4" w:themeColor="accent6" w:themeTint="90" w:sz="4" w:space="0"/>
        <w:bottom w:val="single" w:color="F099A4" w:themeColor="accent6" w:themeTint="90" w:sz="4" w:space="0"/>
        <w:right w:val="single" w:color="F099A4" w:themeColor="accent6" w:themeTint="90" w:sz="4" w:space="0"/>
        <w:insideH w:val="single" w:color="F099A4" w:themeColor="accent6" w:themeTint="90" w:sz="4" w:space="0"/>
      </w:tblBorders>
    </w:tblPr>
    <w:tblStylePr w:type="band1Horz">
      <w:rPr>
        <w:rFonts w:ascii="Arial" w:hAnsi="Arial"/>
        <w:color w:val="404040"/>
        <w:sz w:val="22"/>
      </w:rPr>
      <w:tcPr>
        <w:shd w:val="clear" w:color="f8d2d6" w:themeColor="accent6" w:themeTint="40" w:fill="f8d2d6" w:themeFill="accent6" w:themeFillTint="40"/>
      </w:tcPr>
    </w:tblStylePr>
    <w:tblStylePr w:type="band1Vert">
      <w:rPr>
        <w:rFonts w:ascii="Arial" w:hAnsi="Arial"/>
        <w:color w:val="404040"/>
        <w:sz w:val="22"/>
      </w:rPr>
      <w:tcPr>
        <w:shd w:val="clear" w:color="f8d2d6" w:themeColor="accent6" w:themeTint="40" w:fill="f8d2d6" w:themeFill="accent6" w:themeFillTint="40"/>
      </w:tcPr>
    </w:tblStylePr>
    <w:tblStylePr w:type="firstCol">
      <w:rPr>
        <w:b/>
        <w:color w:val="404040"/>
      </w:rPr>
    </w:tblStylePr>
    <w:tblStylePr w:type="firstRow">
      <w:rPr>
        <w:rFonts w:ascii="Arial" w:hAnsi="Arial"/>
        <w:b/>
        <w:color w:val="ffffff"/>
        <w:sz w:val="22"/>
      </w:rPr>
      <w:tcPr>
        <w:shd w:val="clear" w:color="e54c5e" w:themeColor="accent6" w:fill="e54c5e" w:themeFill="accent6"/>
      </w:tcPr>
    </w:tblStylePr>
    <w:tblStylePr w:type="lastCol">
      <w:rPr>
        <w:b/>
        <w:color w:val="404040"/>
      </w:rPr>
    </w:tblStylePr>
    <w:tblStylePr w:type="lastRow">
      <w:rPr>
        <w:b/>
        <w:color w:val="404040"/>
      </w:rPr>
    </w:tblStylePr>
  </w:style>
  <w:style w:type="table" w:styleId="922" w:customStyle="1">
    <w:name w:val="List Table 5 Dark"/>
    <w:basedOn w:val="765"/>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23" w:customStyle="1">
    <w:name w:val="List Table 5 Dark - Accent 1"/>
    <w:basedOn w:val="765"/>
    <w:uiPriority w:val="99"/>
    <w:qFormat/>
    <w:pPr>
      <w:spacing w:after="0" w:line="240" w:lineRule="auto"/>
    </w:pPr>
    <w:tblPr>
      <w:tblBorders>
        <w:top w:val="single" w:color="4874CB" w:themeColor="accent1" w:sz="32" w:space="0"/>
        <w:left w:val="single" w:color="4874CB" w:themeColor="accent1" w:sz="32" w:space="0"/>
        <w:bottom w:val="single" w:color="4874CB" w:themeColor="accent1" w:sz="32" w:space="0"/>
        <w:right w:val="single" w:color="4874CB" w:themeColor="accent1" w:sz="32" w:space="0"/>
      </w:tblBorders>
    </w:tblPr>
    <w:tblStylePr w:type="band1Horz">
      <w:tcPr>
        <w:shd w:val="clear" w:color="4874cb" w:themeColor="accent1" w:fill="4874cb" w:themeFill="accent1"/>
        <w:tcBorders>
          <w:top w:val="single" w:color="FFFFFF" w:themeColor="light1" w:sz="4" w:space="0"/>
          <w:bottom w:val="single" w:color="FFFFFF" w:themeColor="light1" w:sz="4" w:space="0"/>
        </w:tcBorders>
      </w:tcPr>
    </w:tblStylePr>
    <w:tblStylePr w:type="band1Vert">
      <w:tcPr>
        <w:shd w:val="clear" w:color="4874cb" w:themeColor="accent1" w:fill="4874cb" w:themeFill="accent1"/>
        <w:tcBorders>
          <w:left w:val="single" w:color="FFFFFF" w:themeColor="light1" w:sz="4" w:space="0"/>
          <w:right w:val="single" w:color="FFFFFF" w:themeColor="light1" w:sz="4" w:space="0"/>
        </w:tcBorders>
      </w:tcPr>
    </w:tblStylePr>
    <w:tblStylePr w:type="band2Horz">
      <w:tcPr>
        <w:shd w:val="clear" w:color="4874cb" w:themeColor="accent1" w:fill="4874cb"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874CB"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874cb" w:themeColor="accent1" w:fill="4874cb" w:themeFill="accent1"/>
        <w:tcBorders>
          <w:top w:val="single" w:color="4874CB" w:themeColor="accent1" w:sz="32" w:space="0"/>
          <w:bottom w:val="single" w:color="FFFFFF" w:themeColor="light1" w:sz="12" w:space="0"/>
        </w:tcBorders>
      </w:tcPr>
    </w:tblStylePr>
    <w:tblStylePr w:type="lastCol">
      <w:tcPr>
        <w:tcBorders>
          <w:left w:val="single" w:color="FFFFFF" w:themeColor="light1" w:sz="4" w:space="0"/>
          <w:right w:val="single" w:color="4874CB"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24" w:customStyle="1">
    <w:name w:val="List Table 5 Dark - Accent 2"/>
    <w:basedOn w:val="765"/>
    <w:uiPriority w:val="99"/>
    <w:qFormat/>
    <w:pPr>
      <w:spacing w:after="0" w:line="240" w:lineRule="auto"/>
    </w:pPr>
    <w:tblPr>
      <w:tblBorders>
        <w:top w:val="single" w:color="F4B483" w:themeColor="accent2" w:themeTint="97" w:sz="32" w:space="0"/>
        <w:left w:val="single" w:color="F4B483" w:themeColor="accent2" w:themeTint="97" w:sz="32" w:space="0"/>
        <w:bottom w:val="single" w:color="F4B483" w:themeColor="accent2" w:themeTint="97" w:sz="32" w:space="0"/>
        <w:right w:val="single" w:color="F4B483" w:themeColor="accent2" w:themeTint="97" w:sz="32" w:space="0"/>
      </w:tblBorders>
    </w:tblPr>
    <w:tblStylePr w:type="band1Horz">
      <w:tcPr>
        <w:shd w:val="clear" w:color="f4b483" w:themeColor="accent2" w:themeTint="97" w:fill="f4b483" w:themeFill="accent2" w:themeFillTint="97"/>
        <w:tcBorders>
          <w:top w:val="single" w:color="FFFFFF" w:themeColor="light1" w:sz="4" w:space="0"/>
          <w:bottom w:val="single" w:color="FFFFFF" w:themeColor="light1" w:sz="4" w:space="0"/>
        </w:tcBorders>
      </w:tcPr>
    </w:tblStylePr>
    <w:tblStylePr w:type="band1Vert">
      <w:tcPr>
        <w:shd w:val="clear" w:color="f4b483" w:themeColor="accent2" w:themeTint="97" w:fill="f4b483" w:themeFill="accent2" w:themeFillTint="97"/>
        <w:tcBorders>
          <w:left w:val="single" w:color="FFFFFF" w:themeColor="light1" w:sz="4" w:space="0"/>
          <w:right w:val="single" w:color="FFFFFF" w:themeColor="light1" w:sz="4" w:space="0"/>
        </w:tcBorders>
      </w:tcPr>
    </w:tblStylePr>
    <w:tblStylePr w:type="band2Horz">
      <w:tcPr>
        <w:shd w:val="clear" w:color="f4b483" w:themeColor="accent2" w:themeTint="97" w:fill="f4b483"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4B483"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4b483" w:themeColor="accent2" w:themeTint="97" w:fill="f4b483" w:themeFill="accent2" w:themeFillTint="97"/>
        <w:tcBorders>
          <w:top w:val="single" w:color="F4B483" w:themeColor="accent2" w:themeTint="97" w:sz="32" w:space="0"/>
          <w:bottom w:val="single" w:color="FFFFFF" w:themeColor="light1" w:sz="12" w:space="0"/>
        </w:tcBorders>
      </w:tcPr>
    </w:tblStylePr>
    <w:tblStylePr w:type="lastCol">
      <w:tcPr>
        <w:tcBorders>
          <w:left w:val="single" w:color="FFFFFF" w:themeColor="light1" w:sz="4" w:space="0"/>
          <w:right w:val="single" w:color="F4B483"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25" w:customStyle="1">
    <w:name w:val="List Table 5 Dark - Accent 3"/>
    <w:basedOn w:val="765"/>
    <w:uiPriority w:val="99"/>
    <w:qFormat/>
    <w:pPr>
      <w:spacing w:after="0" w:line="240" w:lineRule="auto"/>
    </w:pPr>
    <w:tblPr>
      <w:tblBorders>
        <w:top w:val="single" w:color="FDD961" w:themeColor="accent3" w:themeTint="98" w:sz="32" w:space="0"/>
        <w:left w:val="single" w:color="FDD961" w:themeColor="accent3" w:themeTint="98" w:sz="32" w:space="0"/>
        <w:bottom w:val="single" w:color="FDD961" w:themeColor="accent3" w:themeTint="98" w:sz="32" w:space="0"/>
        <w:right w:val="single" w:color="FDD961" w:themeColor="accent3" w:themeTint="98" w:sz="32" w:space="0"/>
      </w:tblBorders>
    </w:tblPr>
    <w:tblStylePr w:type="band1Horz">
      <w:tcPr>
        <w:shd w:val="clear" w:color="fdd961" w:themeColor="accent3" w:themeTint="98" w:fill="fdd961" w:themeFill="accent3" w:themeFillTint="98"/>
        <w:tcBorders>
          <w:top w:val="single" w:color="FFFFFF" w:themeColor="light1" w:sz="4" w:space="0"/>
          <w:bottom w:val="single" w:color="FFFFFF" w:themeColor="light1" w:sz="4" w:space="0"/>
        </w:tcBorders>
      </w:tcPr>
    </w:tblStylePr>
    <w:tblStylePr w:type="band1Vert">
      <w:tcPr>
        <w:shd w:val="clear" w:color="fdd961" w:themeColor="accent3" w:themeTint="98" w:fill="fdd961" w:themeFill="accent3" w:themeFillTint="98"/>
        <w:tcBorders>
          <w:left w:val="single" w:color="FFFFFF" w:themeColor="light1" w:sz="4" w:space="0"/>
          <w:right w:val="single" w:color="FFFFFF" w:themeColor="light1" w:sz="4" w:space="0"/>
        </w:tcBorders>
      </w:tcPr>
    </w:tblStylePr>
    <w:tblStylePr w:type="band2Horz">
      <w:tcPr>
        <w:shd w:val="clear" w:color="fdd961" w:themeColor="accent3" w:themeTint="98" w:fill="fdd961"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DD961"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dd961" w:themeColor="accent3" w:themeTint="98" w:fill="fdd961" w:themeFill="accent3" w:themeFillTint="98"/>
        <w:tcBorders>
          <w:top w:val="single" w:color="FDD961" w:themeColor="accent3" w:themeTint="98" w:sz="32" w:space="0"/>
          <w:bottom w:val="single" w:color="FFFFFF" w:themeColor="light1" w:sz="12" w:space="0"/>
        </w:tcBorders>
      </w:tcPr>
    </w:tblStylePr>
    <w:tblStylePr w:type="lastCol">
      <w:tcPr>
        <w:tcBorders>
          <w:left w:val="single" w:color="FFFFFF" w:themeColor="light1" w:sz="4" w:space="0"/>
          <w:right w:val="single" w:color="FDD961"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26" w:customStyle="1">
    <w:name w:val="List Table 5 Dark - Accent 4"/>
    <w:basedOn w:val="765"/>
    <w:uiPriority w:val="99"/>
    <w:qFormat/>
    <w:pPr>
      <w:spacing w:after="0" w:line="240" w:lineRule="auto"/>
    </w:pPr>
    <w:tblPr>
      <w:tblBorders>
        <w:top w:val="single" w:color="ABD78C" w:themeColor="accent4" w:themeTint="9A" w:sz="32" w:space="0"/>
        <w:left w:val="single" w:color="ABD78C" w:themeColor="accent4" w:themeTint="9A" w:sz="32" w:space="0"/>
        <w:bottom w:val="single" w:color="ABD78C" w:themeColor="accent4" w:themeTint="9A" w:sz="32" w:space="0"/>
        <w:right w:val="single" w:color="ABD78C" w:themeColor="accent4" w:themeTint="9A" w:sz="32" w:space="0"/>
      </w:tblBorders>
    </w:tblPr>
    <w:tblStylePr w:type="band1Horz">
      <w:tcPr>
        <w:shd w:val="clear" w:color="abd78c" w:themeColor="accent4" w:themeTint="9A" w:fill="abd78c" w:themeFill="accent4" w:themeFillTint="9A"/>
        <w:tcBorders>
          <w:top w:val="single" w:color="FFFFFF" w:themeColor="light1" w:sz="4" w:space="0"/>
          <w:bottom w:val="single" w:color="FFFFFF" w:themeColor="light1" w:sz="4" w:space="0"/>
        </w:tcBorders>
      </w:tcPr>
    </w:tblStylePr>
    <w:tblStylePr w:type="band1Vert">
      <w:tcPr>
        <w:shd w:val="clear" w:color="abd78c" w:themeColor="accent4" w:themeTint="9A" w:fill="abd78c" w:themeFill="accent4" w:themeFillTint="9A"/>
        <w:tcBorders>
          <w:left w:val="single" w:color="FFFFFF" w:themeColor="light1" w:sz="4" w:space="0"/>
          <w:right w:val="single" w:color="FFFFFF" w:themeColor="light1" w:sz="4" w:space="0"/>
        </w:tcBorders>
      </w:tcPr>
    </w:tblStylePr>
    <w:tblStylePr w:type="band2Horz">
      <w:tcPr>
        <w:shd w:val="clear" w:color="abd78c" w:themeColor="accent4" w:themeTint="9A" w:fill="abd78c"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ABD78C"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abd78c" w:themeColor="accent4" w:themeTint="9A" w:fill="abd78c" w:themeFill="accent4" w:themeFillTint="9A"/>
        <w:tcBorders>
          <w:top w:val="single" w:color="ABD78C" w:themeColor="accent4" w:themeTint="9A" w:sz="32" w:space="0"/>
          <w:bottom w:val="single" w:color="FFFFFF" w:themeColor="light1" w:sz="12" w:space="0"/>
        </w:tcBorders>
      </w:tcPr>
    </w:tblStylePr>
    <w:tblStylePr w:type="lastCol">
      <w:tcPr>
        <w:tcBorders>
          <w:left w:val="single" w:color="FFFFFF" w:themeColor="light1" w:sz="4" w:space="0"/>
          <w:right w:val="single" w:color="ABD78C"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27" w:customStyle="1">
    <w:name w:val="List Table 5 Dark - Accent 5"/>
    <w:basedOn w:val="765"/>
    <w:uiPriority w:val="99"/>
    <w:qFormat/>
    <w:pPr>
      <w:spacing w:after="0" w:line="240" w:lineRule="auto"/>
    </w:pPr>
    <w:tblPr>
      <w:tblBorders>
        <w:top w:val="single" w:color="7CDED6" w:themeColor="accent5" w:themeTint="9A" w:sz="32" w:space="0"/>
        <w:left w:val="single" w:color="7CDED6" w:themeColor="accent5" w:themeTint="9A" w:sz="32" w:space="0"/>
        <w:bottom w:val="single" w:color="7CDED6" w:themeColor="accent5" w:themeTint="9A" w:sz="32" w:space="0"/>
        <w:right w:val="single" w:color="7CDED6" w:themeColor="accent5" w:themeTint="9A" w:sz="32" w:space="0"/>
      </w:tblBorders>
    </w:tblPr>
    <w:tblStylePr w:type="band1Horz">
      <w:tcPr>
        <w:shd w:val="clear" w:color="7cded6" w:themeColor="accent5" w:themeTint="9A" w:fill="7cded6" w:themeFill="accent5" w:themeFillTint="9A"/>
        <w:tcBorders>
          <w:top w:val="single" w:color="FFFFFF" w:themeColor="light1" w:sz="4" w:space="0"/>
          <w:bottom w:val="single" w:color="FFFFFF" w:themeColor="light1" w:sz="4" w:space="0"/>
        </w:tcBorders>
      </w:tcPr>
    </w:tblStylePr>
    <w:tblStylePr w:type="band1Vert">
      <w:tcPr>
        <w:shd w:val="clear" w:color="7cded6" w:themeColor="accent5" w:themeTint="9A" w:fill="7cded6" w:themeFill="accent5" w:themeFillTint="9A"/>
        <w:tcBorders>
          <w:left w:val="single" w:color="FFFFFF" w:themeColor="light1" w:sz="4" w:space="0"/>
          <w:right w:val="single" w:color="FFFFFF" w:themeColor="light1" w:sz="4" w:space="0"/>
        </w:tcBorders>
      </w:tcPr>
    </w:tblStylePr>
    <w:tblStylePr w:type="band2Horz">
      <w:tcPr>
        <w:shd w:val="clear" w:color="7cded6" w:themeColor="accent5" w:themeTint="9A" w:fill="7cded6"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CDED6"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cded6" w:themeColor="accent5" w:themeTint="9A" w:fill="7cded6" w:themeFill="accent5" w:themeFillTint="9A"/>
        <w:tcBorders>
          <w:top w:val="single" w:color="7CDED6" w:themeColor="accent5" w:themeTint="9A" w:sz="32" w:space="0"/>
          <w:bottom w:val="single" w:color="FFFFFF" w:themeColor="light1" w:sz="12" w:space="0"/>
        </w:tcBorders>
      </w:tcPr>
    </w:tblStylePr>
    <w:tblStylePr w:type="lastCol">
      <w:tcPr>
        <w:tcBorders>
          <w:left w:val="single" w:color="FFFFFF" w:themeColor="light1" w:sz="4" w:space="0"/>
          <w:right w:val="single" w:color="7CDED6"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28" w:customStyle="1">
    <w:name w:val="List Table 5 Dark - Accent 6"/>
    <w:basedOn w:val="765"/>
    <w:uiPriority w:val="99"/>
    <w:qFormat/>
    <w:pPr>
      <w:spacing w:after="0" w:line="240" w:lineRule="auto"/>
    </w:pPr>
    <w:tblPr>
      <w:tblBorders>
        <w:top w:val="single" w:color="EF949F" w:themeColor="accent6" w:themeTint="98" w:sz="32" w:space="0"/>
        <w:left w:val="single" w:color="EF949F" w:themeColor="accent6" w:themeTint="98" w:sz="32" w:space="0"/>
        <w:bottom w:val="single" w:color="EF949F" w:themeColor="accent6" w:themeTint="98" w:sz="32" w:space="0"/>
        <w:right w:val="single" w:color="EF949F" w:themeColor="accent6" w:themeTint="98" w:sz="32" w:space="0"/>
      </w:tblBorders>
    </w:tblPr>
    <w:tblStylePr w:type="band1Horz">
      <w:tcPr>
        <w:shd w:val="clear" w:color="ef949f" w:themeColor="accent6" w:themeTint="98" w:fill="ef949f" w:themeFill="accent6" w:themeFillTint="98"/>
        <w:tcBorders>
          <w:top w:val="single" w:color="FFFFFF" w:themeColor="light1" w:sz="4" w:space="0"/>
          <w:bottom w:val="single" w:color="FFFFFF" w:themeColor="light1" w:sz="4" w:space="0"/>
        </w:tcBorders>
      </w:tcPr>
    </w:tblStylePr>
    <w:tblStylePr w:type="band1Vert">
      <w:tcPr>
        <w:shd w:val="clear" w:color="ef949f" w:themeColor="accent6" w:themeTint="98" w:fill="ef949f" w:themeFill="accent6" w:themeFillTint="98"/>
        <w:tcBorders>
          <w:left w:val="single" w:color="FFFFFF" w:themeColor="light1" w:sz="4" w:space="0"/>
          <w:right w:val="single" w:color="FFFFFF" w:themeColor="light1" w:sz="4" w:space="0"/>
        </w:tcBorders>
      </w:tcPr>
    </w:tblStylePr>
    <w:tblStylePr w:type="band2Horz">
      <w:tcPr>
        <w:shd w:val="clear" w:color="ef949f" w:themeColor="accent6" w:themeTint="98" w:fill="ef949f"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EF949F"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ef949f" w:themeColor="accent6" w:themeTint="98" w:fill="ef949f" w:themeFill="accent6" w:themeFillTint="98"/>
        <w:tcBorders>
          <w:top w:val="single" w:color="EF949F" w:themeColor="accent6" w:themeTint="98" w:sz="32" w:space="0"/>
          <w:bottom w:val="single" w:color="FFFFFF" w:themeColor="light1" w:sz="12" w:space="0"/>
        </w:tcBorders>
      </w:tcPr>
    </w:tblStylePr>
    <w:tblStylePr w:type="lastCol">
      <w:tcPr>
        <w:tcBorders>
          <w:left w:val="single" w:color="FFFFFF" w:themeColor="light1" w:sz="4" w:space="0"/>
          <w:right w:val="single" w:color="EF949F"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29" w:customStyle="1">
    <w:name w:val="List Table 6 Colorful"/>
    <w:basedOn w:val="765"/>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930" w:customStyle="1">
    <w:name w:val="List Table 6 Colorful - Accent 1"/>
    <w:basedOn w:val="765"/>
    <w:uiPriority w:val="99"/>
    <w:qFormat/>
    <w:pPr>
      <w:spacing w:after="0" w:line="240" w:lineRule="auto"/>
    </w:pPr>
    <w:tblPr>
      <w:tblBorders>
        <w:top w:val="single" w:color="4874CB" w:themeColor="accent1" w:sz="4" w:space="0"/>
        <w:bottom w:val="single" w:color="4874CB" w:themeColor="accent1" w:sz="4" w:space="0"/>
      </w:tblBorders>
    </w:tblPr>
    <w:tblStylePr w:type="band1Horz">
      <w:rPr>
        <w:rFonts w:ascii="Arial" w:hAnsi="Arial"/>
        <w:color w:val="23417c" w:themeColor="accent1" w:themeShade="94"/>
        <w:sz w:val="22"/>
      </w:rPr>
      <w:tcPr>
        <w:shd w:val="clear" w:color="d1dcf1" w:themeColor="accent1" w:themeTint="40" w:fill="d1dcf1" w:themeFill="accent1" w:themeFillTint="40"/>
      </w:tcPr>
    </w:tblStylePr>
    <w:tblStylePr w:type="band1Vert">
      <w:tcPr>
        <w:shd w:val="clear" w:color="d1dcf1" w:themeColor="accent1" w:themeTint="40" w:fill="d1dcf1" w:themeFill="accent1" w:themeFillTint="40"/>
      </w:tcPr>
    </w:tblStylePr>
    <w:tblStylePr w:type="band2Horz">
      <w:rPr>
        <w:rFonts w:ascii="Arial" w:hAnsi="Arial"/>
        <w:color w:val="23417c" w:themeColor="accent1" w:themeShade="94"/>
        <w:sz w:val="22"/>
      </w:rPr>
    </w:tblStylePr>
    <w:tblStylePr w:type="firstCol">
      <w:rPr>
        <w:b/>
        <w:color w:val="23417c" w:themeColor="accent1" w:themeShade="94"/>
      </w:rPr>
    </w:tblStylePr>
    <w:tblStylePr w:type="firstRow">
      <w:rPr>
        <w:b/>
        <w:color w:val="23417c" w:themeColor="accent1" w:themeShade="94"/>
      </w:rPr>
      <w:tcPr>
        <w:tcBorders>
          <w:bottom w:val="single" w:color="4874CB" w:themeColor="accent1" w:sz="4" w:space="0"/>
        </w:tcBorders>
      </w:tcPr>
    </w:tblStylePr>
    <w:tblStylePr w:type="lastCol">
      <w:rPr>
        <w:b/>
        <w:color w:val="23417c" w:themeColor="accent1" w:themeShade="94"/>
      </w:rPr>
    </w:tblStylePr>
    <w:tblStylePr w:type="lastRow">
      <w:rPr>
        <w:b/>
        <w:color w:val="23417c" w:themeColor="accent1" w:themeShade="94"/>
      </w:rPr>
      <w:tcPr>
        <w:tcBorders>
          <w:top w:val="single" w:color="4874CB" w:themeColor="accent1" w:sz="4" w:space="0"/>
        </w:tcBorders>
      </w:tcPr>
    </w:tblStylePr>
  </w:style>
  <w:style w:type="table" w:styleId="931" w:customStyle="1">
    <w:name w:val="List Table 6 Colorful - Accent 2"/>
    <w:basedOn w:val="765"/>
    <w:uiPriority w:val="99"/>
    <w:qFormat/>
    <w:pPr>
      <w:spacing w:after="0" w:line="240" w:lineRule="auto"/>
    </w:pPr>
    <w:tblPr>
      <w:tblBorders>
        <w:top w:val="single" w:color="F4B483" w:themeColor="accent2" w:themeTint="97" w:sz="4" w:space="0"/>
        <w:bottom w:val="single" w:color="F4B483" w:themeColor="accent2" w:themeTint="97" w:sz="4" w:space="0"/>
      </w:tblBorders>
    </w:tblPr>
    <w:tblStylePr w:type="band1Horz">
      <w:rPr>
        <w:rFonts w:ascii="Arial" w:hAnsi="Arial"/>
        <w:color w:val="f5b584" w:themeColor="accent2" w:themeTint="96"/>
        <w:sz w:val="22"/>
        <w14:textFill>
          <w14:solidFill>
            <w14:schemeClr w14:val="accent2">
              <w14:lumMod w14:val="59000"/>
              <w14:lumOff w14:val="41000"/>
            </w14:schemeClr>
          </w14:solidFill>
        </w14:textFill>
      </w:rPr>
      <w:tcPr>
        <w:shd w:val="clear" w:color="fadfca" w:themeColor="accent2" w:themeTint="40" w:fill="fadfca" w:themeFill="accent2" w:themeFillTint="40"/>
      </w:tcPr>
    </w:tblStylePr>
    <w:tblStylePr w:type="band1Vert">
      <w:tcPr>
        <w:shd w:val="clear" w:color="fadfca" w:themeColor="accent2" w:themeTint="40" w:fill="fadfca" w:themeFill="accent2" w:themeFillTint="40"/>
      </w:tcPr>
    </w:tblStylePr>
    <w:tblStylePr w:type="band2Horz">
      <w:rPr>
        <w:rFonts w:ascii="Arial" w:hAnsi="Arial"/>
        <w:color w:val="f5b584" w:themeColor="accent2" w:themeTint="96"/>
        <w:sz w:val="22"/>
        <w14:textFill>
          <w14:solidFill>
            <w14:schemeClr w14:val="accent2">
              <w14:lumMod w14:val="59000"/>
              <w14:lumOff w14:val="41000"/>
            </w14:schemeClr>
          </w14:solidFill>
        </w14:textFill>
      </w:rPr>
    </w:tblStylePr>
    <w:tblStylePr w:type="firstCol">
      <w:rPr>
        <w:b/>
        <w:color w:val="f5b584" w:themeColor="accent2" w:themeTint="96"/>
        <w14:textFill>
          <w14:solidFill>
            <w14:schemeClr w14:val="accent2">
              <w14:lumMod w14:val="59000"/>
              <w14:lumOff w14:val="41000"/>
            </w14:schemeClr>
          </w14:solidFill>
        </w14:textFill>
      </w:rPr>
    </w:tblStylePr>
    <w:tblStylePr w:type="firstRow">
      <w:rPr>
        <w:b/>
        <w:color w:val="f5b584" w:themeColor="accent2" w:themeTint="96"/>
        <w14:textFill>
          <w14:solidFill>
            <w14:schemeClr w14:val="accent2">
              <w14:lumMod w14:val="59000"/>
              <w14:lumOff w14:val="41000"/>
            </w14:schemeClr>
          </w14:solidFill>
        </w14:textFill>
      </w:rPr>
      <w:tcPr>
        <w:tcBorders>
          <w:bottom w:val="single" w:color="F4B483" w:themeColor="accent2" w:themeTint="97" w:sz="4" w:space="0"/>
        </w:tcBorders>
      </w:tcPr>
    </w:tblStylePr>
    <w:tblStylePr w:type="lastCol">
      <w:rPr>
        <w:b/>
        <w:color w:val="f5b584" w:themeColor="accent2" w:themeTint="96"/>
        <w14:textFill>
          <w14:solidFill>
            <w14:schemeClr w14:val="accent2">
              <w14:lumMod w14:val="59000"/>
              <w14:lumOff w14:val="41000"/>
            </w14:schemeClr>
          </w14:solidFill>
        </w14:textFill>
      </w:rPr>
    </w:tblStylePr>
    <w:tblStylePr w:type="lastRow">
      <w:rPr>
        <w:b/>
        <w:color w:val="f5b584" w:themeColor="accent2" w:themeTint="96"/>
        <w14:textFill>
          <w14:solidFill>
            <w14:schemeClr w14:val="accent2">
              <w14:lumMod w14:val="59000"/>
              <w14:lumOff w14:val="41000"/>
            </w14:schemeClr>
          </w14:solidFill>
        </w14:textFill>
      </w:rPr>
      <w:tcPr>
        <w:tcBorders>
          <w:top w:val="single" w:color="F4B483" w:themeColor="accent2" w:themeTint="97" w:sz="4" w:space="0"/>
        </w:tcBorders>
      </w:tcPr>
    </w:tblStylePr>
  </w:style>
  <w:style w:type="table" w:styleId="932" w:customStyle="1">
    <w:name w:val="List Table 6 Colorful - Accent 3"/>
    <w:basedOn w:val="765"/>
    <w:uiPriority w:val="99"/>
    <w:qFormat/>
    <w:pPr>
      <w:spacing w:after="0" w:line="240" w:lineRule="auto"/>
    </w:pPr>
    <w:tblPr>
      <w:tblBorders>
        <w:top w:val="single" w:color="FDD961" w:themeColor="accent3" w:themeTint="98" w:sz="4" w:space="0"/>
        <w:bottom w:val="single" w:color="FDD961" w:themeColor="accent3" w:themeTint="98" w:sz="4" w:space="0"/>
      </w:tblBorders>
    </w:tblPr>
    <w:tblStylePr w:type="band1Horz">
      <w:rPr>
        <w:rFonts w:ascii="Arial" w:hAnsi="Arial"/>
        <w:color w:val="fed961" w:themeColor="accent3" w:themeTint="99"/>
        <w:sz w:val="22"/>
        <w14:textFill>
          <w14:solidFill>
            <w14:schemeClr w14:val="accent3">
              <w14:lumMod w14:val="60000"/>
              <w14:lumOff w14:val="40000"/>
            </w14:schemeClr>
          </w14:solidFill>
        </w14:textFill>
      </w:rPr>
      <w:tcPr>
        <w:shd w:val="clear" w:color="feefbc" w:themeColor="accent3" w:themeTint="40" w:fill="feefbc" w:themeFill="accent3" w:themeFillTint="40"/>
      </w:tcPr>
    </w:tblStylePr>
    <w:tblStylePr w:type="band1Vert">
      <w:tcPr>
        <w:shd w:val="clear" w:color="feefbc" w:themeColor="accent3" w:themeTint="40" w:fill="feefbc" w:themeFill="accent3" w:themeFillTint="40"/>
      </w:tcPr>
    </w:tblStylePr>
    <w:tblStylePr w:type="band2Horz">
      <w:rPr>
        <w:rFonts w:ascii="Arial" w:hAnsi="Arial"/>
        <w:color w:val="fed961" w:themeColor="accent3" w:themeTint="99"/>
        <w:sz w:val="22"/>
        <w14:textFill>
          <w14:solidFill>
            <w14:schemeClr w14:val="accent3">
              <w14:lumMod w14:val="60000"/>
              <w14:lumOff w14:val="40000"/>
            </w14:schemeClr>
          </w14:solidFill>
        </w14:textFill>
      </w:rPr>
    </w:tblStylePr>
    <w:tblStylePr w:type="firstCol">
      <w:rPr>
        <w:b/>
        <w:color w:val="fed961" w:themeColor="accent3" w:themeTint="99"/>
        <w14:textFill>
          <w14:solidFill>
            <w14:schemeClr w14:val="accent3">
              <w14:lumMod w14:val="60000"/>
              <w14:lumOff w14:val="40000"/>
            </w14:schemeClr>
          </w14:solidFill>
        </w14:textFill>
      </w:rPr>
    </w:tblStylePr>
    <w:tblStylePr w:type="firstRow">
      <w:rPr>
        <w:b/>
        <w:color w:val="fed961" w:themeColor="accent3" w:themeTint="99"/>
        <w14:textFill>
          <w14:solidFill>
            <w14:schemeClr w14:val="accent3">
              <w14:lumMod w14:val="60000"/>
              <w14:lumOff w14:val="40000"/>
            </w14:schemeClr>
          </w14:solidFill>
        </w14:textFill>
      </w:rPr>
      <w:tcPr>
        <w:tcBorders>
          <w:bottom w:val="single" w:color="FDD961" w:themeColor="accent3" w:themeTint="98" w:sz="4" w:space="0"/>
        </w:tcBorders>
      </w:tcPr>
    </w:tblStylePr>
    <w:tblStylePr w:type="lastCol">
      <w:rPr>
        <w:b/>
        <w:color w:val="fed961" w:themeColor="accent3" w:themeTint="99"/>
        <w14:textFill>
          <w14:solidFill>
            <w14:schemeClr w14:val="accent3">
              <w14:lumMod w14:val="60000"/>
              <w14:lumOff w14:val="40000"/>
            </w14:schemeClr>
          </w14:solidFill>
        </w14:textFill>
      </w:rPr>
    </w:tblStylePr>
    <w:tblStylePr w:type="lastRow">
      <w:rPr>
        <w:b/>
        <w:color w:val="fed961" w:themeColor="accent3" w:themeTint="99"/>
        <w14:textFill>
          <w14:solidFill>
            <w14:schemeClr w14:val="accent3">
              <w14:lumMod w14:val="60000"/>
              <w14:lumOff w14:val="40000"/>
            </w14:schemeClr>
          </w14:solidFill>
        </w14:textFill>
      </w:rPr>
      <w:tcPr>
        <w:tcBorders>
          <w:top w:val="single" w:color="FDD961" w:themeColor="accent3" w:themeTint="98" w:sz="4" w:space="0"/>
        </w:tcBorders>
      </w:tcPr>
    </w:tblStylePr>
  </w:style>
  <w:style w:type="table" w:styleId="933" w:customStyle="1">
    <w:name w:val="List Table 6 Colorful - Accent 4"/>
    <w:basedOn w:val="765"/>
    <w:uiPriority w:val="99"/>
    <w:qFormat/>
    <w:pPr>
      <w:spacing w:after="0" w:line="240" w:lineRule="auto"/>
    </w:pPr>
    <w:tblPr>
      <w:tblBorders>
        <w:top w:val="single" w:color="ABD78C" w:themeColor="accent4" w:themeTint="9A" w:sz="4" w:space="0"/>
        <w:bottom w:val="single" w:color="ABD78C" w:themeColor="accent4" w:themeTint="9A" w:sz="4" w:space="0"/>
      </w:tblBorders>
    </w:tblPr>
    <w:tblStylePr w:type="band1Horz">
      <w:rPr>
        <w:rFonts w:ascii="Arial" w:hAnsi="Arial"/>
        <w:color w:val="acd78e" w:themeColor="accent4" w:themeTint="99"/>
        <w:sz w:val="22"/>
        <w14:textFill>
          <w14:solidFill>
            <w14:schemeClr w14:val="accent4">
              <w14:lumMod w14:val="60000"/>
              <w14:lumOff w14:val="40000"/>
            </w14:schemeClr>
          </w14:solidFill>
        </w14:textFill>
      </w:rPr>
      <w:tcPr>
        <w:shd w:val="clear" w:color="dceecf" w:themeColor="accent4" w:themeTint="40" w:fill="dceecf" w:themeFill="accent4" w:themeFillTint="40"/>
      </w:tcPr>
    </w:tblStylePr>
    <w:tblStylePr w:type="band1Vert">
      <w:tcPr>
        <w:shd w:val="clear" w:color="dceecf" w:themeColor="accent4" w:themeTint="40" w:fill="dceecf" w:themeFill="accent4" w:themeFillTint="40"/>
      </w:tcPr>
    </w:tblStylePr>
    <w:tblStylePr w:type="band2Horz">
      <w:rPr>
        <w:rFonts w:ascii="Arial" w:hAnsi="Arial"/>
        <w:color w:val="acd78e" w:themeColor="accent4" w:themeTint="99"/>
        <w:sz w:val="22"/>
        <w14:textFill>
          <w14:solidFill>
            <w14:schemeClr w14:val="accent4">
              <w14:lumMod w14:val="60000"/>
              <w14:lumOff w14:val="40000"/>
            </w14:schemeClr>
          </w14:solidFill>
        </w14:textFill>
      </w:rPr>
    </w:tblStylePr>
    <w:tblStylePr w:type="firstCol">
      <w:rPr>
        <w:b/>
        <w:color w:val="acd78e" w:themeColor="accent4" w:themeTint="99"/>
        <w14:textFill>
          <w14:solidFill>
            <w14:schemeClr w14:val="accent4">
              <w14:lumMod w14:val="60000"/>
              <w14:lumOff w14:val="40000"/>
            </w14:schemeClr>
          </w14:solidFill>
        </w14:textFill>
      </w:rPr>
    </w:tblStylePr>
    <w:tblStylePr w:type="firstRow">
      <w:rPr>
        <w:b/>
        <w:color w:val="acd78e" w:themeColor="accent4" w:themeTint="99"/>
        <w14:textFill>
          <w14:solidFill>
            <w14:schemeClr w14:val="accent4">
              <w14:lumMod w14:val="60000"/>
              <w14:lumOff w14:val="40000"/>
            </w14:schemeClr>
          </w14:solidFill>
        </w14:textFill>
      </w:rPr>
      <w:tcPr>
        <w:tcBorders>
          <w:bottom w:val="single" w:color="ABD78C" w:themeColor="accent4" w:themeTint="9A" w:sz="4" w:space="0"/>
        </w:tcBorders>
      </w:tcPr>
    </w:tblStylePr>
    <w:tblStylePr w:type="lastCol">
      <w:rPr>
        <w:b/>
        <w:color w:val="acd78e" w:themeColor="accent4" w:themeTint="99"/>
        <w14:textFill>
          <w14:solidFill>
            <w14:schemeClr w14:val="accent4">
              <w14:lumMod w14:val="60000"/>
              <w14:lumOff w14:val="40000"/>
            </w14:schemeClr>
          </w14:solidFill>
        </w14:textFill>
      </w:rPr>
    </w:tblStylePr>
    <w:tblStylePr w:type="lastRow">
      <w:rPr>
        <w:b/>
        <w:color w:val="acd78e" w:themeColor="accent4" w:themeTint="99"/>
        <w14:textFill>
          <w14:solidFill>
            <w14:schemeClr w14:val="accent4">
              <w14:lumMod w14:val="60000"/>
              <w14:lumOff w14:val="40000"/>
            </w14:schemeClr>
          </w14:solidFill>
        </w14:textFill>
      </w:rPr>
      <w:tcPr>
        <w:tcBorders>
          <w:top w:val="single" w:color="ABD78C" w:themeColor="accent4" w:themeTint="9A" w:sz="4" w:space="0"/>
        </w:tcBorders>
      </w:tcPr>
    </w:tblStylePr>
  </w:style>
  <w:style w:type="table" w:styleId="934" w:customStyle="1">
    <w:name w:val="List Table 6 Colorful - Accent 5"/>
    <w:basedOn w:val="765"/>
    <w:uiPriority w:val="99"/>
    <w:qFormat/>
    <w:pPr>
      <w:spacing w:after="0" w:line="240" w:lineRule="auto"/>
    </w:pPr>
    <w:tblPr>
      <w:tblBorders>
        <w:top w:val="single" w:color="7CDED6" w:themeColor="accent5" w:themeTint="9A" w:sz="4" w:space="0"/>
        <w:bottom w:val="single" w:color="7CDED6" w:themeColor="accent5" w:themeTint="9A" w:sz="4" w:space="0"/>
      </w:tblBorders>
    </w:tblPr>
    <w:tblStylePr w:type="band1Horz">
      <w:rPr>
        <w:rFonts w:ascii="Arial" w:hAnsi="Arial"/>
        <w:color w:val="7ddfd7" w:themeColor="accent5" w:themeTint="99"/>
        <w:sz w:val="22"/>
        <w14:textFill>
          <w14:solidFill>
            <w14:schemeClr w14:val="accent5">
              <w14:lumMod w14:val="60000"/>
              <w14:lumOff w14:val="40000"/>
            </w14:schemeClr>
          </w14:solidFill>
        </w14:textFill>
      </w:rPr>
      <w:tcPr>
        <w:shd w:val="clear" w:color="c8f1ee" w:themeColor="accent5" w:themeTint="40" w:fill="c8f1ee" w:themeFill="accent5" w:themeFillTint="40"/>
      </w:tcPr>
    </w:tblStylePr>
    <w:tblStylePr w:type="band1Vert">
      <w:tcPr>
        <w:shd w:val="clear" w:color="c8f1ee" w:themeColor="accent5" w:themeTint="40" w:fill="c8f1ee" w:themeFill="accent5" w:themeFillTint="40"/>
      </w:tcPr>
    </w:tblStylePr>
    <w:tblStylePr w:type="band2Horz">
      <w:rPr>
        <w:rFonts w:ascii="Arial" w:hAnsi="Arial"/>
        <w:color w:val="7ddfd7" w:themeColor="accent5" w:themeTint="99"/>
        <w:sz w:val="22"/>
        <w14:textFill>
          <w14:solidFill>
            <w14:schemeClr w14:val="accent5">
              <w14:lumMod w14:val="60000"/>
              <w14:lumOff w14:val="40000"/>
            </w14:schemeClr>
          </w14:solidFill>
        </w14:textFill>
      </w:rPr>
    </w:tblStylePr>
    <w:tblStylePr w:type="firstCol">
      <w:rPr>
        <w:b/>
        <w:color w:val="7ddfd7" w:themeColor="accent5" w:themeTint="99"/>
        <w14:textFill>
          <w14:solidFill>
            <w14:schemeClr w14:val="accent5">
              <w14:lumMod w14:val="60000"/>
              <w14:lumOff w14:val="40000"/>
            </w14:schemeClr>
          </w14:solidFill>
        </w14:textFill>
      </w:rPr>
    </w:tblStylePr>
    <w:tblStylePr w:type="firstRow">
      <w:rPr>
        <w:b/>
        <w:color w:val="7ddfd7" w:themeColor="accent5" w:themeTint="99"/>
        <w14:textFill>
          <w14:solidFill>
            <w14:schemeClr w14:val="accent5">
              <w14:lumMod w14:val="60000"/>
              <w14:lumOff w14:val="40000"/>
            </w14:schemeClr>
          </w14:solidFill>
        </w14:textFill>
      </w:rPr>
      <w:tcPr>
        <w:tcBorders>
          <w:bottom w:val="single" w:color="7CDED6" w:themeColor="accent5" w:themeTint="9A" w:sz="4" w:space="0"/>
        </w:tcBorders>
      </w:tcPr>
    </w:tblStylePr>
    <w:tblStylePr w:type="lastCol">
      <w:rPr>
        <w:b/>
        <w:color w:val="7ddfd7" w:themeColor="accent5" w:themeTint="99"/>
        <w14:textFill>
          <w14:solidFill>
            <w14:schemeClr w14:val="accent5">
              <w14:lumMod w14:val="60000"/>
              <w14:lumOff w14:val="40000"/>
            </w14:schemeClr>
          </w14:solidFill>
        </w14:textFill>
      </w:rPr>
    </w:tblStylePr>
    <w:tblStylePr w:type="lastRow">
      <w:rPr>
        <w:b/>
        <w:color w:val="7ddfd7" w:themeColor="accent5" w:themeTint="99"/>
        <w14:textFill>
          <w14:solidFill>
            <w14:schemeClr w14:val="accent5">
              <w14:lumMod w14:val="60000"/>
              <w14:lumOff w14:val="40000"/>
            </w14:schemeClr>
          </w14:solidFill>
        </w14:textFill>
      </w:rPr>
      <w:tcPr>
        <w:tcBorders>
          <w:top w:val="single" w:color="7CDED6" w:themeColor="accent5" w:themeTint="9A" w:sz="4" w:space="0"/>
        </w:tcBorders>
      </w:tcPr>
    </w:tblStylePr>
  </w:style>
  <w:style w:type="table" w:styleId="935" w:customStyle="1">
    <w:name w:val="List Table 6 Colorful - Accent 6"/>
    <w:basedOn w:val="765"/>
    <w:uiPriority w:val="99"/>
    <w:qFormat/>
    <w:pPr>
      <w:spacing w:after="0" w:line="240" w:lineRule="auto"/>
    </w:pPr>
    <w:tblPr>
      <w:tblBorders>
        <w:top w:val="single" w:color="EF949F" w:themeColor="accent6" w:themeTint="98" w:sz="4" w:space="0"/>
        <w:bottom w:val="single" w:color="EF949F" w:themeColor="accent6" w:themeTint="98" w:sz="4" w:space="0"/>
      </w:tblBorders>
    </w:tblPr>
    <w:tblStylePr w:type="band1Horz">
      <w:rPr>
        <w:rFonts w:ascii="Arial" w:hAnsi="Arial"/>
        <w:color w:val="ef949e" w:themeColor="accent6" w:themeTint="99"/>
        <w:sz w:val="22"/>
        <w14:textFill>
          <w14:solidFill>
            <w14:schemeClr w14:val="accent6">
              <w14:lumMod w14:val="60000"/>
              <w14:lumOff w14:val="40000"/>
            </w14:schemeClr>
          </w14:solidFill>
        </w14:textFill>
      </w:rPr>
      <w:tcPr>
        <w:shd w:val="clear" w:color="f8d2d6" w:themeColor="accent6" w:themeTint="40" w:fill="f8d2d6" w:themeFill="accent6" w:themeFillTint="40"/>
      </w:tcPr>
    </w:tblStylePr>
    <w:tblStylePr w:type="band1Vert">
      <w:tcPr>
        <w:shd w:val="clear" w:color="f8d2d6" w:themeColor="accent6" w:themeTint="40" w:fill="f8d2d6" w:themeFill="accent6" w:themeFillTint="40"/>
      </w:tcPr>
    </w:tblStylePr>
    <w:tblStylePr w:type="band2Horz">
      <w:rPr>
        <w:rFonts w:ascii="Arial" w:hAnsi="Arial"/>
        <w:color w:val="ef949e" w:themeColor="accent6" w:themeTint="99"/>
        <w:sz w:val="22"/>
        <w14:textFill>
          <w14:solidFill>
            <w14:schemeClr w14:val="accent6">
              <w14:lumMod w14:val="60000"/>
              <w14:lumOff w14:val="40000"/>
            </w14:schemeClr>
          </w14:solidFill>
        </w14:textFill>
      </w:rPr>
    </w:tblStylePr>
    <w:tblStylePr w:type="firstCol">
      <w:rPr>
        <w:b/>
        <w:color w:val="ef949e" w:themeColor="accent6" w:themeTint="99"/>
        <w14:textFill>
          <w14:solidFill>
            <w14:schemeClr w14:val="accent6">
              <w14:lumMod w14:val="60000"/>
              <w14:lumOff w14:val="40000"/>
            </w14:schemeClr>
          </w14:solidFill>
        </w14:textFill>
      </w:rPr>
    </w:tblStylePr>
    <w:tblStylePr w:type="firstRow">
      <w:rPr>
        <w:b/>
        <w:color w:val="ef949e" w:themeColor="accent6" w:themeTint="99"/>
        <w14:textFill>
          <w14:solidFill>
            <w14:schemeClr w14:val="accent6">
              <w14:lumMod w14:val="60000"/>
              <w14:lumOff w14:val="40000"/>
            </w14:schemeClr>
          </w14:solidFill>
        </w14:textFill>
      </w:rPr>
      <w:tcPr>
        <w:tcBorders>
          <w:bottom w:val="single" w:color="EF949F" w:themeColor="accent6" w:themeTint="98" w:sz="4" w:space="0"/>
        </w:tcBorders>
      </w:tcPr>
    </w:tblStylePr>
    <w:tblStylePr w:type="lastCol">
      <w:rPr>
        <w:b/>
        <w:color w:val="ef949e" w:themeColor="accent6" w:themeTint="99"/>
        <w14:textFill>
          <w14:solidFill>
            <w14:schemeClr w14:val="accent6">
              <w14:lumMod w14:val="60000"/>
              <w14:lumOff w14:val="40000"/>
            </w14:schemeClr>
          </w14:solidFill>
        </w14:textFill>
      </w:rPr>
    </w:tblStylePr>
    <w:tblStylePr w:type="lastRow">
      <w:rPr>
        <w:b/>
        <w:color w:val="ef949e" w:themeColor="accent6" w:themeTint="99"/>
        <w14:textFill>
          <w14:solidFill>
            <w14:schemeClr w14:val="accent6">
              <w14:lumMod w14:val="60000"/>
              <w14:lumOff w14:val="40000"/>
            </w14:schemeClr>
          </w14:solidFill>
        </w14:textFill>
      </w:rPr>
      <w:tcPr>
        <w:tcBorders>
          <w:top w:val="single" w:color="EF949F" w:themeColor="accent6" w:themeTint="98" w:sz="4" w:space="0"/>
        </w:tcBorders>
      </w:tcPr>
    </w:tblStylePr>
  </w:style>
  <w:style w:type="table" w:styleId="936" w:customStyle="1">
    <w:name w:val="List Table 7 Colorful"/>
    <w:basedOn w:val="765"/>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37" w:customStyle="1">
    <w:name w:val="List Table 7 Colorful - Accent 1"/>
    <w:basedOn w:val="765"/>
    <w:uiPriority w:val="99"/>
    <w:qFormat/>
    <w:pPr>
      <w:spacing w:after="0" w:line="240" w:lineRule="auto"/>
    </w:pPr>
    <w:tblPr>
      <w:tblBorders>
        <w:right w:val="single" w:color="4874CB" w:themeColor="accent1" w:sz="4" w:space="0"/>
      </w:tblBorders>
    </w:tblPr>
    <w:tblStylePr w:type="band1Horz">
      <w:rPr>
        <w:rFonts w:ascii="Arial" w:hAnsi="Arial"/>
        <w:color w:val="23417c" w:themeColor="accent1" w:themeShade="94"/>
        <w:sz w:val="22"/>
      </w:rPr>
      <w:tcPr>
        <w:shd w:val="clear" w:color="d1dcf1" w:themeColor="accent1" w:themeTint="40" w:fill="d1dcf1" w:themeFill="accent1" w:themeFillTint="40"/>
      </w:tcPr>
    </w:tblStylePr>
    <w:tblStylePr w:type="band1Vert">
      <w:tcPr>
        <w:shd w:val="clear" w:color="d1dcf1" w:themeColor="accent1" w:themeTint="40" w:fill="d1dcf1" w:themeFill="accent1" w:themeFillTint="40"/>
      </w:tcPr>
    </w:tblStylePr>
    <w:tblStylePr w:type="band2Horz">
      <w:rPr>
        <w:rFonts w:ascii="Arial" w:hAnsi="Arial"/>
        <w:color w:val="23417c" w:themeColor="accent1" w:themeShade="94"/>
        <w:sz w:val="22"/>
      </w:rPr>
    </w:tblStylePr>
    <w:tblStylePr w:type="firstCol">
      <w:rPr>
        <w:rFonts w:ascii="Arial" w:hAnsi="Arial"/>
        <w:i/>
        <w:color w:val="23417c" w:themeColor="accent1" w:themeShade="94"/>
        <w:sz w:val="22"/>
      </w:rPr>
      <w:pPr>
        <w:jc w:val="right"/>
      </w:pPr>
      <w:tcPr>
        <w:shd w:val="clear" w:color="ffffff" w:fill="auto"/>
        <w:tcBorders>
          <w:top w:val="none" w:color="000000" w:sz="4" w:space="0"/>
          <w:left w:val="none" w:color="000000" w:sz="4" w:space="0"/>
          <w:bottom w:val="none" w:color="000000" w:sz="4" w:space="0"/>
          <w:right w:val="single" w:color="4874CB" w:themeColor="accent1" w:sz="4" w:space="0"/>
        </w:tcBorders>
      </w:tcPr>
    </w:tblStylePr>
    <w:tblStylePr w:type="firstRow">
      <w:rPr>
        <w:rFonts w:ascii="Arial" w:hAnsi="Arial"/>
        <w:i/>
        <w:color w:val="23417c" w:themeColor="accent1" w:themeShade="94"/>
        <w:sz w:val="22"/>
      </w:rPr>
      <w:tcPr>
        <w:shd w:val="clear" w:color="ffffff" w:themeColor="light1" w:fill="ffffff" w:themeFill="light1"/>
        <w:tcBorders>
          <w:top w:val="none" w:color="000000" w:sz="4" w:space="0"/>
          <w:left w:val="none" w:color="000000" w:sz="4" w:space="0"/>
          <w:bottom w:val="single" w:color="4874CB" w:themeColor="accent1" w:sz="4" w:space="0"/>
          <w:right w:val="none" w:color="000000" w:sz="4" w:space="0"/>
        </w:tcBorders>
      </w:tcPr>
    </w:tblStylePr>
    <w:tblStylePr w:type="lastCol">
      <w:rPr>
        <w:rFonts w:ascii="Arial" w:hAnsi="Arial"/>
        <w:i/>
        <w:color w:val="23417c" w:themeColor="accent1" w:themeShade="94"/>
        <w:sz w:val="22"/>
      </w:rPr>
      <w:tcPr>
        <w:shd w:val="clear" w:color="ffffff" w:fill="auto"/>
        <w:tcBorders>
          <w:top w:val="none" w:color="000000" w:sz="4" w:space="0"/>
          <w:left w:val="single" w:color="4874CB" w:themeColor="accent1" w:sz="4" w:space="0"/>
          <w:bottom w:val="none" w:color="000000" w:sz="4" w:space="0"/>
          <w:right w:val="none" w:color="000000" w:sz="4" w:space="0"/>
        </w:tcBorders>
      </w:tcPr>
    </w:tblStylePr>
    <w:tblStylePr w:type="lastRow">
      <w:rPr>
        <w:rFonts w:ascii="Arial" w:hAnsi="Arial"/>
        <w:i/>
        <w:color w:val="23417c" w:themeColor="accent1" w:themeShade="94"/>
        <w:sz w:val="22"/>
      </w:rPr>
      <w:tcPr>
        <w:shd w:val="clear" w:color="ffffff" w:themeColor="light1" w:fill="ffffff" w:themeFill="light1"/>
        <w:tcBorders>
          <w:top w:val="single" w:color="4874CB" w:themeColor="accent1" w:sz="4" w:space="0"/>
          <w:left w:val="none" w:color="000000" w:sz="4" w:space="0"/>
          <w:bottom w:val="none" w:color="000000" w:sz="4" w:space="0"/>
          <w:right w:val="none" w:color="000000" w:sz="4" w:space="0"/>
        </w:tcBorders>
      </w:tcPr>
    </w:tblStylePr>
  </w:style>
  <w:style w:type="table" w:styleId="938" w:customStyle="1">
    <w:name w:val="List Table 7 Colorful - Accent 2"/>
    <w:basedOn w:val="765"/>
    <w:uiPriority w:val="99"/>
    <w:qFormat/>
    <w:pPr>
      <w:spacing w:after="0" w:line="240" w:lineRule="auto"/>
    </w:pPr>
    <w:tblPr>
      <w:tblBorders>
        <w:right w:val="single" w:color="F4B483" w:themeColor="accent2" w:themeTint="97" w:sz="4" w:space="0"/>
      </w:tblBorders>
    </w:tblPr>
    <w:tblStylePr w:type="band1Horz">
      <w:rPr>
        <w:rFonts w:ascii="Arial" w:hAnsi="Arial"/>
        <w:color w:val="f5b584" w:themeColor="accent2" w:themeTint="96"/>
        <w:sz w:val="22"/>
        <w14:textFill>
          <w14:solidFill>
            <w14:schemeClr w14:val="accent2">
              <w14:lumMod w14:val="59000"/>
              <w14:lumOff w14:val="41000"/>
            </w14:schemeClr>
          </w14:solidFill>
        </w14:textFill>
      </w:rPr>
      <w:tcPr>
        <w:shd w:val="clear" w:color="fadfca" w:themeColor="accent2" w:themeTint="40" w:fill="fadfca" w:themeFill="accent2" w:themeFillTint="40"/>
      </w:tcPr>
    </w:tblStylePr>
    <w:tblStylePr w:type="band1Vert">
      <w:tcPr>
        <w:shd w:val="clear" w:color="fadfca" w:themeColor="accent2" w:themeTint="40" w:fill="fadfca" w:themeFill="accent2" w:themeFillTint="40"/>
      </w:tcPr>
    </w:tblStylePr>
    <w:tblStylePr w:type="band2Horz">
      <w:rPr>
        <w:rFonts w:ascii="Arial" w:hAnsi="Arial"/>
        <w:color w:val="f5b584" w:themeColor="accent2" w:themeTint="96"/>
        <w:sz w:val="22"/>
        <w14:textFill>
          <w14:solidFill>
            <w14:schemeClr w14:val="accent2">
              <w14:lumMod w14:val="59000"/>
              <w14:lumOff w14:val="41000"/>
            </w14:schemeClr>
          </w14:solidFill>
        </w14:textFill>
      </w:rPr>
    </w:tblStylePr>
    <w:tblStylePr w:type="firstCol">
      <w:rPr>
        <w:rFonts w:ascii="Arial" w:hAnsi="Arial"/>
        <w:i/>
        <w:color w:val="f5b584"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483" w:themeColor="accent2" w:themeTint="97" w:sz="4" w:space="0"/>
        </w:tcBorders>
      </w:tcPr>
    </w:tblStylePr>
    <w:tblStylePr w:type="firstRow">
      <w:rPr>
        <w:rFonts w:ascii="Arial" w:hAnsi="Arial"/>
        <w:i/>
        <w:color w:val="f5b584"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483" w:themeColor="accent2" w:themeTint="97" w:sz="4" w:space="0"/>
          <w:right w:val="none" w:color="000000" w:sz="4" w:space="0"/>
        </w:tcBorders>
      </w:tcPr>
    </w:tblStylePr>
    <w:tblStylePr w:type="lastCol">
      <w:rPr>
        <w:rFonts w:ascii="Arial" w:hAnsi="Arial"/>
        <w:i/>
        <w:color w:val="f5b584"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483" w:themeColor="accent2" w:themeTint="97" w:sz="4" w:space="0"/>
          <w:bottom w:val="none" w:color="000000" w:sz="4" w:space="0"/>
          <w:right w:val="none" w:color="000000" w:sz="4" w:space="0"/>
        </w:tcBorders>
      </w:tcPr>
    </w:tblStylePr>
    <w:tblStylePr w:type="lastRow">
      <w:rPr>
        <w:rFonts w:ascii="Arial" w:hAnsi="Arial"/>
        <w:i/>
        <w:color w:val="f5b584"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483" w:themeColor="accent2" w:themeTint="97" w:sz="4" w:space="0"/>
          <w:left w:val="none" w:color="000000" w:sz="4" w:space="0"/>
          <w:bottom w:val="none" w:color="000000" w:sz="4" w:space="0"/>
          <w:right w:val="none" w:color="000000" w:sz="4" w:space="0"/>
        </w:tcBorders>
      </w:tcPr>
    </w:tblStylePr>
  </w:style>
  <w:style w:type="table" w:styleId="939" w:customStyle="1">
    <w:name w:val="List Table 7 Colorful - Accent 3"/>
    <w:basedOn w:val="765"/>
    <w:uiPriority w:val="99"/>
    <w:qFormat/>
    <w:pPr>
      <w:spacing w:after="0" w:line="240" w:lineRule="auto"/>
    </w:pPr>
    <w:tblPr>
      <w:tblBorders>
        <w:right w:val="single" w:color="FDD961" w:themeColor="accent3" w:themeTint="98" w:sz="4" w:space="0"/>
      </w:tblBorders>
    </w:tblPr>
    <w:tblStylePr w:type="band1Horz">
      <w:rPr>
        <w:rFonts w:ascii="Arial" w:hAnsi="Arial"/>
        <w:color w:val="fed961" w:themeColor="accent3" w:themeTint="99"/>
        <w:sz w:val="22"/>
        <w14:textFill>
          <w14:solidFill>
            <w14:schemeClr w14:val="accent3">
              <w14:lumMod w14:val="60000"/>
              <w14:lumOff w14:val="40000"/>
            </w14:schemeClr>
          </w14:solidFill>
        </w14:textFill>
      </w:rPr>
      <w:tcPr>
        <w:shd w:val="clear" w:color="feefbc" w:themeColor="accent3" w:themeTint="40" w:fill="feefbc" w:themeFill="accent3" w:themeFillTint="40"/>
      </w:tcPr>
    </w:tblStylePr>
    <w:tblStylePr w:type="band1Vert">
      <w:tcPr>
        <w:shd w:val="clear" w:color="feefbc" w:themeColor="accent3" w:themeTint="40" w:fill="feefbc" w:themeFill="accent3" w:themeFillTint="40"/>
      </w:tcPr>
    </w:tblStylePr>
    <w:tblStylePr w:type="band2Horz">
      <w:rPr>
        <w:rFonts w:ascii="Arial" w:hAnsi="Arial"/>
        <w:color w:val="fed961" w:themeColor="accent3" w:themeTint="99"/>
        <w:sz w:val="22"/>
        <w14:textFill>
          <w14:solidFill>
            <w14:schemeClr w14:val="accent3">
              <w14:lumMod w14:val="60000"/>
              <w14:lumOff w14:val="40000"/>
            </w14:schemeClr>
          </w14:solidFill>
        </w14:textFill>
      </w:rPr>
    </w:tblStylePr>
    <w:tblStylePr w:type="firstCol">
      <w:rPr>
        <w:rFonts w:ascii="Arial" w:hAnsi="Arial"/>
        <w:i/>
        <w:color w:val="fed961"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DD961" w:themeColor="accent3" w:themeTint="98" w:sz="4" w:space="0"/>
        </w:tcBorders>
      </w:tcPr>
    </w:tblStylePr>
    <w:tblStylePr w:type="firstRow">
      <w:rPr>
        <w:rFonts w:ascii="Arial" w:hAnsi="Arial"/>
        <w:i/>
        <w:color w:val="fed961"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DD961" w:themeColor="accent3" w:themeTint="98" w:sz="4" w:space="0"/>
          <w:right w:val="none" w:color="000000" w:sz="4" w:space="0"/>
        </w:tcBorders>
      </w:tcPr>
    </w:tblStylePr>
    <w:tblStylePr w:type="lastCol">
      <w:rPr>
        <w:rFonts w:ascii="Arial" w:hAnsi="Arial"/>
        <w:i/>
        <w:color w:val="fed961"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FDD961" w:themeColor="accent3" w:themeTint="98" w:sz="4" w:space="0"/>
          <w:bottom w:val="none" w:color="000000" w:sz="4" w:space="0"/>
          <w:right w:val="none" w:color="000000" w:sz="4" w:space="0"/>
        </w:tcBorders>
      </w:tcPr>
    </w:tblStylePr>
    <w:tblStylePr w:type="lastRow">
      <w:rPr>
        <w:rFonts w:ascii="Arial" w:hAnsi="Arial"/>
        <w:i/>
        <w:color w:val="fed961"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FDD961" w:themeColor="accent3" w:themeTint="98" w:sz="4" w:space="0"/>
          <w:left w:val="none" w:color="000000" w:sz="4" w:space="0"/>
          <w:bottom w:val="none" w:color="000000" w:sz="4" w:space="0"/>
          <w:right w:val="none" w:color="000000" w:sz="4" w:space="0"/>
        </w:tcBorders>
      </w:tcPr>
    </w:tblStylePr>
  </w:style>
  <w:style w:type="table" w:styleId="940" w:customStyle="1">
    <w:name w:val="List Table 7 Colorful - Accent 4"/>
    <w:basedOn w:val="765"/>
    <w:uiPriority w:val="99"/>
    <w:qFormat/>
    <w:pPr>
      <w:spacing w:after="0" w:line="240" w:lineRule="auto"/>
    </w:pPr>
    <w:tblPr>
      <w:tblBorders>
        <w:right w:val="single" w:color="ABD78C" w:themeColor="accent4" w:themeTint="9A" w:sz="4" w:space="0"/>
      </w:tblBorders>
    </w:tblPr>
    <w:tblStylePr w:type="band1Horz">
      <w:rPr>
        <w:rFonts w:ascii="Arial" w:hAnsi="Arial"/>
        <w:color w:val="acd78e" w:themeColor="accent4" w:themeTint="99"/>
        <w:sz w:val="22"/>
        <w14:textFill>
          <w14:solidFill>
            <w14:schemeClr w14:val="accent4">
              <w14:lumMod w14:val="60000"/>
              <w14:lumOff w14:val="40000"/>
            </w14:schemeClr>
          </w14:solidFill>
        </w14:textFill>
      </w:rPr>
      <w:tcPr>
        <w:shd w:val="clear" w:color="dceecf" w:themeColor="accent4" w:themeTint="40" w:fill="dceecf" w:themeFill="accent4" w:themeFillTint="40"/>
      </w:tcPr>
    </w:tblStylePr>
    <w:tblStylePr w:type="band1Vert">
      <w:tcPr>
        <w:shd w:val="clear" w:color="dceecf" w:themeColor="accent4" w:themeTint="40" w:fill="dceecf" w:themeFill="accent4" w:themeFillTint="40"/>
      </w:tcPr>
    </w:tblStylePr>
    <w:tblStylePr w:type="band2Horz">
      <w:rPr>
        <w:rFonts w:ascii="Arial" w:hAnsi="Arial"/>
        <w:color w:val="acd78e" w:themeColor="accent4" w:themeTint="99"/>
        <w:sz w:val="22"/>
        <w14:textFill>
          <w14:solidFill>
            <w14:schemeClr w14:val="accent4">
              <w14:lumMod w14:val="60000"/>
              <w14:lumOff w14:val="40000"/>
            </w14:schemeClr>
          </w14:solidFill>
        </w14:textFill>
      </w:rPr>
    </w:tblStylePr>
    <w:tblStylePr w:type="firstCol">
      <w:rPr>
        <w:rFonts w:ascii="Arial" w:hAnsi="Arial"/>
        <w:i/>
        <w:color w:val="acd78e"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ABD78C" w:themeColor="accent4" w:themeTint="9A" w:sz="4" w:space="0"/>
        </w:tcBorders>
      </w:tcPr>
    </w:tblStylePr>
    <w:tblStylePr w:type="firstRow">
      <w:rPr>
        <w:rFonts w:ascii="Arial" w:hAnsi="Arial"/>
        <w:i/>
        <w:color w:val="acd78e"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ABD78C" w:themeColor="accent4" w:themeTint="9A" w:sz="4" w:space="0"/>
          <w:right w:val="none" w:color="000000" w:sz="4" w:space="0"/>
        </w:tcBorders>
      </w:tcPr>
    </w:tblStylePr>
    <w:tblStylePr w:type="lastCol">
      <w:rPr>
        <w:rFonts w:ascii="Arial" w:hAnsi="Arial"/>
        <w:i/>
        <w:color w:val="acd78e"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ABD78C" w:themeColor="accent4" w:themeTint="9A" w:sz="4" w:space="0"/>
          <w:bottom w:val="none" w:color="000000" w:sz="4" w:space="0"/>
          <w:right w:val="none" w:color="000000" w:sz="4" w:space="0"/>
        </w:tcBorders>
      </w:tcPr>
    </w:tblStylePr>
    <w:tblStylePr w:type="lastRow">
      <w:rPr>
        <w:rFonts w:ascii="Arial" w:hAnsi="Arial"/>
        <w:i/>
        <w:color w:val="acd78e"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ABD78C" w:themeColor="accent4" w:themeTint="9A" w:sz="4" w:space="0"/>
          <w:left w:val="none" w:color="000000" w:sz="4" w:space="0"/>
          <w:bottom w:val="none" w:color="000000" w:sz="4" w:space="0"/>
          <w:right w:val="none" w:color="000000" w:sz="4" w:space="0"/>
        </w:tcBorders>
      </w:tcPr>
    </w:tblStylePr>
  </w:style>
  <w:style w:type="table" w:styleId="941" w:customStyle="1">
    <w:name w:val="List Table 7 Colorful - Accent 5"/>
    <w:basedOn w:val="765"/>
    <w:uiPriority w:val="99"/>
    <w:qFormat/>
    <w:pPr>
      <w:spacing w:after="0" w:line="240" w:lineRule="auto"/>
    </w:pPr>
    <w:tblPr>
      <w:tblBorders>
        <w:right w:val="single" w:color="7CDED6" w:themeColor="accent5" w:themeTint="9A" w:sz="4" w:space="0"/>
      </w:tblBorders>
    </w:tblPr>
    <w:tblStylePr w:type="band1Horz">
      <w:rPr>
        <w:rFonts w:ascii="Arial" w:hAnsi="Arial"/>
        <w:color w:val="7ddfd7" w:themeColor="accent5" w:themeTint="99"/>
        <w:sz w:val="22"/>
        <w14:textFill>
          <w14:solidFill>
            <w14:schemeClr w14:val="accent5">
              <w14:lumMod w14:val="60000"/>
              <w14:lumOff w14:val="40000"/>
            </w14:schemeClr>
          </w14:solidFill>
        </w14:textFill>
      </w:rPr>
      <w:tcPr>
        <w:shd w:val="clear" w:color="c8f1ee" w:themeColor="accent5" w:themeTint="40" w:fill="c8f1ee" w:themeFill="accent5" w:themeFillTint="40"/>
      </w:tcPr>
    </w:tblStylePr>
    <w:tblStylePr w:type="band1Vert">
      <w:tcPr>
        <w:shd w:val="clear" w:color="c8f1ee" w:themeColor="accent5" w:themeTint="40" w:fill="c8f1ee" w:themeFill="accent5" w:themeFillTint="40"/>
      </w:tcPr>
    </w:tblStylePr>
    <w:tblStylePr w:type="band2Horz">
      <w:rPr>
        <w:rFonts w:ascii="Arial" w:hAnsi="Arial"/>
        <w:color w:val="7ddfd7" w:themeColor="accent5" w:themeTint="99"/>
        <w:sz w:val="22"/>
        <w14:textFill>
          <w14:solidFill>
            <w14:schemeClr w14:val="accent5">
              <w14:lumMod w14:val="60000"/>
              <w14:lumOff w14:val="40000"/>
            </w14:schemeClr>
          </w14:solidFill>
        </w14:textFill>
      </w:rPr>
    </w:tblStylePr>
    <w:tblStylePr w:type="firstCol">
      <w:rPr>
        <w:rFonts w:ascii="Arial" w:hAnsi="Arial"/>
        <w:i/>
        <w:color w:val="7ddfd7"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7CDED6" w:themeColor="accent5" w:themeTint="9A" w:sz="4" w:space="0"/>
        </w:tcBorders>
      </w:tcPr>
    </w:tblStylePr>
    <w:tblStylePr w:type="firstRow">
      <w:rPr>
        <w:rFonts w:ascii="Arial" w:hAnsi="Arial"/>
        <w:i/>
        <w:color w:val="7ddfd7"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7CDED6" w:themeColor="accent5" w:themeTint="9A" w:sz="4" w:space="0"/>
          <w:right w:val="none" w:color="000000" w:sz="4" w:space="0"/>
        </w:tcBorders>
      </w:tcPr>
    </w:tblStylePr>
    <w:tblStylePr w:type="lastCol">
      <w:rPr>
        <w:rFonts w:ascii="Arial" w:hAnsi="Arial"/>
        <w:i/>
        <w:color w:val="7ddfd7"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7CDED6" w:themeColor="accent5" w:themeTint="9A" w:sz="4" w:space="0"/>
          <w:bottom w:val="none" w:color="000000" w:sz="4" w:space="0"/>
          <w:right w:val="none" w:color="000000" w:sz="4" w:space="0"/>
        </w:tcBorders>
      </w:tcPr>
    </w:tblStylePr>
    <w:tblStylePr w:type="lastRow">
      <w:rPr>
        <w:rFonts w:ascii="Arial" w:hAnsi="Arial"/>
        <w:i/>
        <w:color w:val="7ddfd7"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7CDED6" w:themeColor="accent5" w:themeTint="9A" w:sz="4" w:space="0"/>
          <w:left w:val="none" w:color="000000" w:sz="4" w:space="0"/>
          <w:bottom w:val="none" w:color="000000" w:sz="4" w:space="0"/>
          <w:right w:val="none" w:color="000000" w:sz="4" w:space="0"/>
        </w:tcBorders>
      </w:tcPr>
    </w:tblStylePr>
  </w:style>
  <w:style w:type="table" w:styleId="942" w:customStyle="1">
    <w:name w:val="List Table 7 Colorful - Accent 6"/>
    <w:basedOn w:val="765"/>
    <w:uiPriority w:val="99"/>
    <w:qFormat/>
    <w:pPr>
      <w:spacing w:after="0" w:line="240" w:lineRule="auto"/>
    </w:pPr>
    <w:tblPr>
      <w:tblBorders>
        <w:right w:val="single" w:color="EF949F" w:themeColor="accent6" w:themeTint="98" w:sz="4" w:space="0"/>
      </w:tblBorders>
    </w:tblPr>
    <w:tblStylePr w:type="band1Horz">
      <w:rPr>
        <w:rFonts w:ascii="Arial" w:hAnsi="Arial"/>
        <w:color w:val="ef949e" w:themeColor="accent6" w:themeTint="99"/>
        <w:sz w:val="22"/>
        <w14:textFill>
          <w14:solidFill>
            <w14:schemeClr w14:val="accent6">
              <w14:lumMod w14:val="60000"/>
              <w14:lumOff w14:val="40000"/>
            </w14:schemeClr>
          </w14:solidFill>
        </w14:textFill>
      </w:rPr>
      <w:tcPr>
        <w:shd w:val="clear" w:color="f8d2d6" w:themeColor="accent6" w:themeTint="40" w:fill="f8d2d6" w:themeFill="accent6" w:themeFillTint="40"/>
      </w:tcPr>
    </w:tblStylePr>
    <w:tblStylePr w:type="band1Vert">
      <w:tcPr>
        <w:shd w:val="clear" w:color="f8d2d6" w:themeColor="accent6" w:themeTint="40" w:fill="f8d2d6" w:themeFill="accent6" w:themeFillTint="40"/>
      </w:tcPr>
    </w:tblStylePr>
    <w:tblStylePr w:type="band2Horz">
      <w:rPr>
        <w:rFonts w:ascii="Arial" w:hAnsi="Arial"/>
        <w:color w:val="ef949e" w:themeColor="accent6" w:themeTint="99"/>
        <w:sz w:val="22"/>
        <w14:textFill>
          <w14:solidFill>
            <w14:schemeClr w14:val="accent6">
              <w14:lumMod w14:val="60000"/>
              <w14:lumOff w14:val="40000"/>
            </w14:schemeClr>
          </w14:solidFill>
        </w14:textFill>
      </w:rPr>
    </w:tblStylePr>
    <w:tblStylePr w:type="firstCol">
      <w:rPr>
        <w:rFonts w:ascii="Arial" w:hAnsi="Arial"/>
        <w:i/>
        <w:color w:val="ef949e"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EF949F" w:themeColor="accent6" w:themeTint="98" w:sz="4" w:space="0"/>
        </w:tcBorders>
      </w:tcPr>
    </w:tblStylePr>
    <w:tblStylePr w:type="firstRow">
      <w:rPr>
        <w:rFonts w:ascii="Arial" w:hAnsi="Arial"/>
        <w:i/>
        <w:color w:val="ef949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EF949F" w:themeColor="accent6" w:themeTint="98" w:sz="4" w:space="0"/>
          <w:right w:val="none" w:color="000000" w:sz="4" w:space="0"/>
        </w:tcBorders>
      </w:tcPr>
    </w:tblStylePr>
    <w:tblStylePr w:type="lastCol">
      <w:rPr>
        <w:rFonts w:ascii="Arial" w:hAnsi="Arial"/>
        <w:i/>
        <w:color w:val="ef949e"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EF949F" w:themeColor="accent6" w:themeTint="98" w:sz="4" w:space="0"/>
          <w:bottom w:val="none" w:color="000000" w:sz="4" w:space="0"/>
          <w:right w:val="none" w:color="000000" w:sz="4" w:space="0"/>
        </w:tcBorders>
      </w:tcPr>
    </w:tblStylePr>
    <w:tblStylePr w:type="lastRow">
      <w:rPr>
        <w:rFonts w:ascii="Arial" w:hAnsi="Arial"/>
        <w:i/>
        <w:color w:val="ef949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EF949F" w:themeColor="accent6" w:themeTint="98" w:sz="4" w:space="0"/>
          <w:left w:val="none" w:color="000000" w:sz="4" w:space="0"/>
          <w:bottom w:val="none" w:color="000000" w:sz="4" w:space="0"/>
          <w:right w:val="none" w:color="000000" w:sz="4" w:space="0"/>
        </w:tcBorders>
      </w:tcPr>
    </w:tblStylePr>
  </w:style>
  <w:style w:type="table" w:styleId="943" w:customStyle="1">
    <w:name w:val="Lined - Accent"/>
    <w:basedOn w:val="765"/>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44" w:customStyle="1">
    <w:name w:val="Lined - Accent 1"/>
    <w:basedOn w:val="765"/>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5d3ee" w:themeColor="accent1" w:themeTint="50" w:fill="c5d3ee" w:themeFill="accent1" w:themeFillTint="50"/>
      </w:tcPr>
    </w:tblStylePr>
    <w:tblStylePr w:type="band2Vert">
      <w:rPr>
        <w:rFonts w:ascii="Arial" w:hAnsi="Arial"/>
        <w:color w:val="404040"/>
        <w:sz w:val="22"/>
      </w:rPr>
      <w:tcPr>
        <w:shd w:val="clear" w:color="c5d3ee" w:themeColor="accent1" w:themeTint="50" w:fill="c5d3ee" w:themeFill="accent1" w:themeFillTint="50"/>
      </w:tcPr>
    </w:tblStylePr>
    <w:tblStylePr w:type="firstCol">
      <w:rPr>
        <w:rFonts w:ascii="Arial" w:hAnsi="Arial"/>
        <w:color w:val="f2f2f2"/>
        <w:sz w:val="22"/>
      </w:rPr>
      <w:tcPr>
        <w:shd w:val="clear" w:color="577fcf" w:themeColor="accent1" w:themeTint="EA" w:fill="577fcf" w:themeFill="accent1" w:themeFillTint="EA"/>
      </w:tcPr>
    </w:tblStylePr>
    <w:tblStylePr w:type="firstRow">
      <w:rPr>
        <w:rFonts w:ascii="Arial" w:hAnsi="Arial"/>
        <w:color w:val="f2f2f2"/>
        <w:sz w:val="22"/>
      </w:rPr>
      <w:tcPr>
        <w:shd w:val="clear" w:color="577fcf" w:themeColor="accent1" w:themeTint="EA" w:fill="577fcf" w:themeFill="accent1" w:themeFillTint="EA"/>
      </w:tcPr>
    </w:tblStylePr>
    <w:tblStylePr w:type="lastCol">
      <w:rPr>
        <w:rFonts w:ascii="Arial" w:hAnsi="Arial"/>
        <w:color w:val="f2f2f2"/>
        <w:sz w:val="22"/>
      </w:rPr>
      <w:tcPr>
        <w:shd w:val="clear" w:color="577fcf" w:themeColor="accent1" w:themeTint="EA" w:fill="577fcf" w:themeFill="accent1" w:themeFillTint="EA"/>
      </w:tcPr>
    </w:tblStylePr>
    <w:tblStylePr w:type="lastRow">
      <w:rPr>
        <w:rFonts w:ascii="Arial" w:hAnsi="Arial"/>
        <w:color w:val="f2f2f2"/>
        <w:sz w:val="22"/>
      </w:rPr>
      <w:tcPr>
        <w:shd w:val="clear" w:color="577fcf" w:themeColor="accent1" w:themeTint="EA" w:fill="577fcf" w:themeFill="accent1" w:themeFillTint="EA"/>
      </w:tcPr>
    </w:tblStylePr>
  </w:style>
  <w:style w:type="table" w:styleId="945" w:customStyle="1">
    <w:name w:val="Lined - Accent 2"/>
    <w:basedOn w:val="765"/>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6d6" w:themeColor="accent2" w:themeTint="32" w:fill="fbe6d6" w:themeFill="accent2" w:themeFillTint="32"/>
      </w:tcPr>
    </w:tblStylePr>
    <w:tblStylePr w:type="band2Vert">
      <w:rPr>
        <w:rFonts w:ascii="Arial" w:hAnsi="Arial"/>
        <w:color w:val="404040"/>
        <w:sz w:val="22"/>
      </w:rPr>
      <w:tcPr>
        <w:shd w:val="clear" w:color="fbe6d6" w:themeColor="accent2" w:themeTint="32" w:fill="fbe6d6" w:themeFill="accent2" w:themeFillTint="32"/>
      </w:tcPr>
    </w:tblStylePr>
    <w:tblStylePr w:type="firstCol">
      <w:rPr>
        <w:rFonts w:ascii="Arial" w:hAnsi="Arial"/>
        <w:color w:val="f2f2f2"/>
        <w:sz w:val="22"/>
      </w:rPr>
      <w:tcPr>
        <w:shd w:val="clear" w:color="f4b483" w:themeColor="accent2" w:themeTint="97" w:fill="f4b483" w:themeFill="accent2" w:themeFillTint="97"/>
      </w:tcPr>
    </w:tblStylePr>
    <w:tblStylePr w:type="firstRow">
      <w:rPr>
        <w:rFonts w:ascii="Arial" w:hAnsi="Arial"/>
        <w:color w:val="f2f2f2"/>
        <w:sz w:val="22"/>
      </w:rPr>
      <w:tcPr>
        <w:shd w:val="clear" w:color="f4b483" w:themeColor="accent2" w:themeTint="97" w:fill="f4b483" w:themeFill="accent2" w:themeFillTint="97"/>
      </w:tcPr>
    </w:tblStylePr>
    <w:tblStylePr w:type="lastCol">
      <w:rPr>
        <w:rFonts w:ascii="Arial" w:hAnsi="Arial"/>
        <w:color w:val="f2f2f2"/>
        <w:sz w:val="22"/>
      </w:rPr>
      <w:tcPr>
        <w:shd w:val="clear" w:color="f4b483" w:themeColor="accent2" w:themeTint="97" w:fill="f4b483" w:themeFill="accent2" w:themeFillTint="97"/>
      </w:tcPr>
    </w:tblStylePr>
    <w:tblStylePr w:type="lastRow">
      <w:rPr>
        <w:rFonts w:ascii="Arial" w:hAnsi="Arial"/>
        <w:color w:val="f2f2f2"/>
        <w:sz w:val="22"/>
      </w:rPr>
      <w:tcPr>
        <w:shd w:val="clear" w:color="f4b483" w:themeColor="accent2" w:themeTint="97" w:fill="f4b483" w:themeFill="accent2" w:themeFillTint="97"/>
      </w:tcPr>
    </w:tblStylePr>
  </w:style>
  <w:style w:type="table" w:styleId="946" w:customStyle="1">
    <w:name w:val="Lined - Accent 3"/>
    <w:basedOn w:val="765"/>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9" w:themeColor="accent3" w:themeTint="34" w:fill="fef2c9" w:themeFill="accent3" w:themeFillTint="34"/>
      </w:tcPr>
    </w:tblStylePr>
    <w:tblStylePr w:type="band2Vert">
      <w:rPr>
        <w:rFonts w:ascii="Arial" w:hAnsi="Arial"/>
        <w:color w:val="404040"/>
        <w:sz w:val="22"/>
      </w:rPr>
      <w:tcPr>
        <w:shd w:val="clear" w:color="fef2c9" w:themeColor="accent3" w:themeTint="34" w:fill="fef2c9" w:themeFill="accent3" w:themeFillTint="34"/>
      </w:tcPr>
    </w:tblStylePr>
    <w:tblStylePr w:type="firstCol">
      <w:rPr>
        <w:rFonts w:ascii="Arial" w:hAnsi="Arial"/>
        <w:color w:val="f2f2f2"/>
        <w:sz w:val="22"/>
      </w:rPr>
      <w:tcPr>
        <w:shd w:val="clear" w:color="f3ba02" w:themeColor="accent3" w:themeTint="FE" w:fill="f3ba02" w:themeFill="accent3" w:themeFillTint="FE"/>
      </w:tcPr>
    </w:tblStylePr>
    <w:tblStylePr w:type="firstRow">
      <w:rPr>
        <w:rFonts w:ascii="Arial" w:hAnsi="Arial"/>
        <w:color w:val="f2f2f2"/>
        <w:sz w:val="22"/>
      </w:rPr>
      <w:tcPr>
        <w:shd w:val="clear" w:color="f3ba02" w:themeColor="accent3" w:themeTint="FE" w:fill="f3ba02" w:themeFill="accent3" w:themeFillTint="FE"/>
      </w:tcPr>
    </w:tblStylePr>
    <w:tblStylePr w:type="lastCol">
      <w:rPr>
        <w:rFonts w:ascii="Arial" w:hAnsi="Arial"/>
        <w:color w:val="f2f2f2"/>
        <w:sz w:val="22"/>
      </w:rPr>
      <w:tcPr>
        <w:shd w:val="clear" w:color="f3ba02" w:themeColor="accent3" w:themeTint="FE" w:fill="f3ba02" w:themeFill="accent3" w:themeFillTint="FE"/>
      </w:tcPr>
    </w:tblStylePr>
    <w:tblStylePr w:type="lastRow">
      <w:rPr>
        <w:rFonts w:ascii="Arial" w:hAnsi="Arial"/>
        <w:color w:val="f2f2f2"/>
        <w:sz w:val="22"/>
      </w:rPr>
      <w:tcPr>
        <w:shd w:val="clear" w:color="f3ba02" w:themeColor="accent3" w:themeTint="FE" w:fill="f3ba02" w:themeFill="accent3" w:themeFillTint="FE"/>
      </w:tcPr>
    </w:tblStylePr>
  </w:style>
  <w:style w:type="table" w:styleId="947" w:customStyle="1">
    <w:name w:val="Lined - Accent 4"/>
    <w:basedOn w:val="765"/>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2f1d8" w:themeColor="accent4" w:themeTint="34" w:fill="e2f1d8" w:themeFill="accent4" w:themeFillTint="34"/>
      </w:tcPr>
    </w:tblStylePr>
    <w:tblStylePr w:type="band2Vert">
      <w:rPr>
        <w:rFonts w:ascii="Arial" w:hAnsi="Arial"/>
        <w:color w:val="404040"/>
        <w:sz w:val="22"/>
      </w:rPr>
      <w:tcPr>
        <w:shd w:val="clear" w:color="e2f1d8" w:themeColor="accent4" w:themeTint="34" w:fill="e2f1d8" w:themeFill="accent4" w:themeFillTint="34"/>
      </w:tcPr>
    </w:tblStylePr>
    <w:tblStylePr w:type="firstCol">
      <w:rPr>
        <w:rFonts w:ascii="Arial" w:hAnsi="Arial"/>
        <w:color w:val="f2f2f2"/>
        <w:sz w:val="22"/>
      </w:rPr>
      <w:tcPr>
        <w:shd w:val="clear" w:color="abd78c" w:themeColor="accent4" w:themeTint="9A" w:fill="abd78c" w:themeFill="accent4" w:themeFillTint="9A"/>
      </w:tcPr>
    </w:tblStylePr>
    <w:tblStylePr w:type="firstRow">
      <w:rPr>
        <w:rFonts w:ascii="Arial" w:hAnsi="Arial"/>
        <w:color w:val="f2f2f2"/>
        <w:sz w:val="22"/>
      </w:rPr>
      <w:tcPr>
        <w:shd w:val="clear" w:color="abd78c" w:themeColor="accent4" w:themeTint="9A" w:fill="abd78c" w:themeFill="accent4" w:themeFillTint="9A"/>
      </w:tcPr>
    </w:tblStylePr>
    <w:tblStylePr w:type="lastCol">
      <w:rPr>
        <w:rFonts w:ascii="Arial" w:hAnsi="Arial"/>
        <w:color w:val="f2f2f2"/>
        <w:sz w:val="22"/>
      </w:rPr>
      <w:tcPr>
        <w:shd w:val="clear" w:color="abd78c" w:themeColor="accent4" w:themeTint="9A" w:fill="abd78c" w:themeFill="accent4" w:themeFillTint="9A"/>
      </w:tcPr>
    </w:tblStylePr>
    <w:tblStylePr w:type="lastRow">
      <w:rPr>
        <w:rFonts w:ascii="Arial" w:hAnsi="Arial"/>
        <w:color w:val="f2f2f2"/>
        <w:sz w:val="22"/>
      </w:rPr>
      <w:tcPr>
        <w:shd w:val="clear" w:color="abd78c" w:themeColor="accent4" w:themeTint="9A" w:fill="abd78c" w:themeFill="accent4" w:themeFillTint="9A"/>
      </w:tcPr>
    </w:tblStylePr>
  </w:style>
  <w:style w:type="table" w:styleId="948" w:customStyle="1">
    <w:name w:val="Lined - Accent 5"/>
    <w:basedOn w:val="765"/>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2f3f1" w:themeColor="accent5" w:themeTint="34" w:fill="d2f3f1" w:themeFill="accent5" w:themeFillTint="34"/>
      </w:tcPr>
    </w:tblStylePr>
    <w:tblStylePr w:type="band2Vert">
      <w:rPr>
        <w:rFonts w:ascii="Arial" w:hAnsi="Arial"/>
        <w:color w:val="404040"/>
        <w:sz w:val="22"/>
      </w:rPr>
      <w:tcPr>
        <w:shd w:val="clear" w:color="d2f3f1" w:themeColor="accent5" w:themeTint="34" w:fill="d2f3f1" w:themeFill="accent5" w:themeFillTint="34"/>
      </w:tcPr>
    </w:tblStylePr>
    <w:tblStylePr w:type="firstCol">
      <w:rPr>
        <w:rFonts w:ascii="Arial" w:hAnsi="Arial"/>
        <w:color w:val="f2f2f2"/>
        <w:sz w:val="22"/>
      </w:rPr>
      <w:tcPr>
        <w:shd w:val="clear" w:color="30c0b4" w:themeColor="accent5" w:fill="30c0b4" w:themeFill="accent5"/>
      </w:tcPr>
    </w:tblStylePr>
    <w:tblStylePr w:type="firstRow">
      <w:rPr>
        <w:rFonts w:ascii="Arial" w:hAnsi="Arial"/>
        <w:color w:val="f2f2f2"/>
        <w:sz w:val="22"/>
      </w:rPr>
      <w:tcPr>
        <w:shd w:val="clear" w:color="30c0b4" w:themeColor="accent5" w:fill="30c0b4" w:themeFill="accent5"/>
      </w:tcPr>
    </w:tblStylePr>
    <w:tblStylePr w:type="lastCol">
      <w:rPr>
        <w:rFonts w:ascii="Arial" w:hAnsi="Arial"/>
        <w:color w:val="f2f2f2"/>
        <w:sz w:val="22"/>
      </w:rPr>
      <w:tcPr>
        <w:shd w:val="clear" w:color="30c0b4" w:themeColor="accent5" w:fill="30c0b4" w:themeFill="accent5"/>
      </w:tcPr>
    </w:tblStylePr>
    <w:tblStylePr w:type="lastRow">
      <w:rPr>
        <w:rFonts w:ascii="Arial" w:hAnsi="Arial"/>
        <w:color w:val="f2f2f2"/>
        <w:sz w:val="22"/>
      </w:rPr>
      <w:tcPr>
        <w:shd w:val="clear" w:color="30c0b4" w:themeColor="accent5" w:fill="30c0b4" w:themeFill="accent5"/>
      </w:tcPr>
    </w:tblStylePr>
  </w:style>
  <w:style w:type="table" w:styleId="949" w:customStyle="1">
    <w:name w:val="Lined - Accent 6"/>
    <w:basedOn w:val="765"/>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9dade" w:themeColor="accent6" w:themeTint="34" w:fill="f9dade" w:themeFill="accent6" w:themeFillTint="34"/>
      </w:tcPr>
    </w:tblStylePr>
    <w:tblStylePr w:type="band2Vert">
      <w:rPr>
        <w:rFonts w:ascii="Arial" w:hAnsi="Arial"/>
        <w:color w:val="404040"/>
        <w:sz w:val="22"/>
      </w:rPr>
      <w:tcPr>
        <w:shd w:val="clear" w:color="f9dade" w:themeColor="accent6" w:themeTint="34" w:fill="f9dade" w:themeFill="accent6" w:themeFillTint="34"/>
      </w:tcPr>
    </w:tblStylePr>
    <w:tblStylePr w:type="firstCol">
      <w:rPr>
        <w:rFonts w:ascii="Arial" w:hAnsi="Arial"/>
        <w:color w:val="f2f2f2"/>
        <w:sz w:val="22"/>
      </w:rPr>
      <w:tcPr>
        <w:shd w:val="clear" w:color="e54c5e" w:themeColor="accent6" w:fill="e54c5e" w:themeFill="accent6"/>
      </w:tcPr>
    </w:tblStylePr>
    <w:tblStylePr w:type="firstRow">
      <w:rPr>
        <w:rFonts w:ascii="Arial" w:hAnsi="Arial"/>
        <w:color w:val="f2f2f2"/>
        <w:sz w:val="22"/>
      </w:rPr>
      <w:tcPr>
        <w:shd w:val="clear" w:color="e54c5e" w:themeColor="accent6" w:fill="e54c5e" w:themeFill="accent6"/>
      </w:tcPr>
    </w:tblStylePr>
    <w:tblStylePr w:type="lastCol">
      <w:rPr>
        <w:rFonts w:ascii="Arial" w:hAnsi="Arial"/>
        <w:color w:val="f2f2f2"/>
        <w:sz w:val="22"/>
      </w:rPr>
      <w:tcPr>
        <w:shd w:val="clear" w:color="e54c5e" w:themeColor="accent6" w:fill="e54c5e" w:themeFill="accent6"/>
      </w:tcPr>
    </w:tblStylePr>
    <w:tblStylePr w:type="lastRow">
      <w:rPr>
        <w:rFonts w:ascii="Arial" w:hAnsi="Arial"/>
        <w:color w:val="f2f2f2"/>
        <w:sz w:val="22"/>
      </w:rPr>
      <w:tcPr>
        <w:shd w:val="clear" w:color="e54c5e" w:themeColor="accent6" w:fill="e54c5e" w:themeFill="accent6"/>
      </w:tcPr>
    </w:tblStylePr>
  </w:style>
  <w:style w:type="table" w:styleId="950" w:customStyle="1">
    <w:name w:val="Bordered &amp; Lined - Accent"/>
    <w:basedOn w:val="765"/>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51" w:customStyle="1">
    <w:name w:val="Bordered &amp; Lined - Accent 1"/>
    <w:basedOn w:val="765"/>
    <w:uiPriority w:val="99"/>
    <w:qFormat/>
    <w:pPr>
      <w:spacing w:after="0" w:line="240" w:lineRule="auto"/>
    </w:pPr>
    <w:rPr>
      <w:color w:val="404040"/>
    </w:rPr>
    <w:tblPr>
      <w:tblBorders>
        <w:top w:val="single" w:color="23417D" w:themeColor="accent1" w:themeShade="95" w:sz="4" w:space="0"/>
        <w:left w:val="single" w:color="23417D" w:themeColor="accent1" w:themeShade="95" w:sz="4" w:space="0"/>
        <w:bottom w:val="single" w:color="23417D" w:themeColor="accent1" w:themeShade="95" w:sz="4" w:space="0"/>
        <w:right w:val="single" w:color="23417D" w:themeColor="accent1" w:themeShade="95" w:sz="4" w:space="0"/>
        <w:insideH w:val="single" w:color="23417D" w:themeColor="accent1" w:themeShade="95" w:sz="4" w:space="0"/>
        <w:insideV w:val="single" w:color="23417D"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5d3ee" w:themeColor="accent1" w:themeTint="50" w:fill="c5d3ee" w:themeFill="accent1" w:themeFillTint="50"/>
      </w:tcPr>
    </w:tblStylePr>
    <w:tblStylePr w:type="band2Vert">
      <w:rPr>
        <w:rFonts w:ascii="Arial" w:hAnsi="Arial"/>
        <w:color w:val="404040"/>
        <w:sz w:val="22"/>
      </w:rPr>
      <w:tcPr>
        <w:shd w:val="clear" w:color="c5d3ee" w:themeColor="accent1" w:themeTint="50" w:fill="c5d3ee" w:themeFill="accent1" w:themeFillTint="50"/>
      </w:tcPr>
    </w:tblStylePr>
    <w:tblStylePr w:type="firstCol">
      <w:rPr>
        <w:rFonts w:ascii="Arial" w:hAnsi="Arial"/>
        <w:color w:val="f2f2f2"/>
        <w:sz w:val="22"/>
      </w:rPr>
      <w:tcPr>
        <w:shd w:val="clear" w:color="577fcf" w:themeColor="accent1" w:themeTint="EA" w:fill="577fcf" w:themeFill="accent1" w:themeFillTint="EA"/>
      </w:tcPr>
    </w:tblStylePr>
    <w:tblStylePr w:type="firstRow">
      <w:rPr>
        <w:rFonts w:ascii="Arial" w:hAnsi="Arial"/>
        <w:color w:val="f2f2f2"/>
        <w:sz w:val="22"/>
      </w:rPr>
      <w:tcPr>
        <w:shd w:val="clear" w:color="577fcf" w:themeColor="accent1" w:themeTint="EA" w:fill="577fcf" w:themeFill="accent1" w:themeFillTint="EA"/>
      </w:tcPr>
    </w:tblStylePr>
    <w:tblStylePr w:type="lastCol">
      <w:rPr>
        <w:rFonts w:ascii="Arial" w:hAnsi="Arial"/>
        <w:color w:val="f2f2f2"/>
        <w:sz w:val="22"/>
      </w:rPr>
      <w:tcPr>
        <w:shd w:val="clear" w:color="577fcf" w:themeColor="accent1" w:themeTint="EA" w:fill="577fcf" w:themeFill="accent1" w:themeFillTint="EA"/>
      </w:tcPr>
    </w:tblStylePr>
    <w:tblStylePr w:type="lastRow">
      <w:rPr>
        <w:rFonts w:ascii="Arial" w:hAnsi="Arial"/>
        <w:color w:val="f2f2f2"/>
        <w:sz w:val="22"/>
      </w:rPr>
      <w:tcPr>
        <w:shd w:val="clear" w:color="577fcf" w:themeColor="accent1" w:themeTint="EA" w:fill="577fcf" w:themeFill="accent1" w:themeFillTint="EA"/>
      </w:tcPr>
    </w:tblStylePr>
  </w:style>
  <w:style w:type="table" w:styleId="952" w:customStyle="1">
    <w:name w:val="Bordered &amp; Lined - Accent 2"/>
    <w:basedOn w:val="765"/>
    <w:uiPriority w:val="99"/>
    <w:qFormat/>
    <w:pPr>
      <w:spacing w:after="0" w:line="240" w:lineRule="auto"/>
    </w:pPr>
    <w:rPr>
      <w:color w:val="404040"/>
    </w:rPr>
    <w:tblPr>
      <w:tblBorders>
        <w:top w:val="single" w:color="994A0C" w:themeColor="accent2" w:themeShade="95" w:sz="4" w:space="0"/>
        <w:left w:val="single" w:color="994A0C" w:themeColor="accent2" w:themeShade="95" w:sz="4" w:space="0"/>
        <w:bottom w:val="single" w:color="994A0C" w:themeColor="accent2" w:themeShade="95" w:sz="4" w:space="0"/>
        <w:right w:val="single" w:color="994A0C" w:themeColor="accent2" w:themeShade="95" w:sz="4" w:space="0"/>
        <w:insideH w:val="single" w:color="994A0C" w:themeColor="accent2" w:themeShade="95" w:sz="4" w:space="0"/>
        <w:insideV w:val="single" w:color="994A0C"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6d6" w:themeColor="accent2" w:themeTint="32" w:fill="fbe6d6" w:themeFill="accent2" w:themeFillTint="32"/>
      </w:tcPr>
    </w:tblStylePr>
    <w:tblStylePr w:type="band2Vert">
      <w:rPr>
        <w:rFonts w:ascii="Arial" w:hAnsi="Arial"/>
        <w:color w:val="404040"/>
        <w:sz w:val="22"/>
      </w:rPr>
      <w:tcPr>
        <w:shd w:val="clear" w:color="fbe6d6" w:themeColor="accent2" w:themeTint="32" w:fill="fbe6d6" w:themeFill="accent2" w:themeFillTint="32"/>
      </w:tcPr>
    </w:tblStylePr>
    <w:tblStylePr w:type="firstCol">
      <w:rPr>
        <w:rFonts w:ascii="Arial" w:hAnsi="Arial"/>
        <w:color w:val="f2f2f2"/>
        <w:sz w:val="22"/>
      </w:rPr>
      <w:tcPr>
        <w:shd w:val="clear" w:color="f4b483" w:themeColor="accent2" w:themeTint="97" w:fill="f4b483" w:themeFill="accent2" w:themeFillTint="97"/>
      </w:tcPr>
    </w:tblStylePr>
    <w:tblStylePr w:type="firstRow">
      <w:rPr>
        <w:rFonts w:ascii="Arial" w:hAnsi="Arial"/>
        <w:color w:val="f2f2f2"/>
        <w:sz w:val="22"/>
      </w:rPr>
      <w:tcPr>
        <w:shd w:val="clear" w:color="f4b483" w:themeColor="accent2" w:themeTint="97" w:fill="f4b483" w:themeFill="accent2" w:themeFillTint="97"/>
      </w:tcPr>
    </w:tblStylePr>
    <w:tblStylePr w:type="lastCol">
      <w:rPr>
        <w:rFonts w:ascii="Arial" w:hAnsi="Arial"/>
        <w:color w:val="f2f2f2"/>
        <w:sz w:val="22"/>
      </w:rPr>
      <w:tcPr>
        <w:shd w:val="clear" w:color="f4b483" w:themeColor="accent2" w:themeTint="97" w:fill="f4b483" w:themeFill="accent2" w:themeFillTint="97"/>
      </w:tcPr>
    </w:tblStylePr>
    <w:tblStylePr w:type="lastRow">
      <w:rPr>
        <w:rFonts w:ascii="Arial" w:hAnsi="Arial"/>
        <w:color w:val="f2f2f2"/>
        <w:sz w:val="22"/>
      </w:rPr>
      <w:tcPr>
        <w:shd w:val="clear" w:color="f4b483" w:themeColor="accent2" w:themeTint="97" w:fill="f4b483" w:themeFill="accent2" w:themeFillTint="97"/>
      </w:tcPr>
    </w:tblStylePr>
  </w:style>
  <w:style w:type="table" w:styleId="953" w:customStyle="1">
    <w:name w:val="Bordered &amp; Lined - Accent 3"/>
    <w:basedOn w:val="765"/>
    <w:uiPriority w:val="99"/>
    <w:qFormat/>
    <w:pPr>
      <w:spacing w:after="0" w:line="240" w:lineRule="auto"/>
    </w:pPr>
    <w:rPr>
      <w:color w:val="404040"/>
    </w:rPr>
    <w:tblPr>
      <w:tblBorders>
        <w:top w:val="single" w:color="8D6C01" w:themeColor="accent3" w:themeShade="95" w:sz="4" w:space="0"/>
        <w:left w:val="single" w:color="8D6C01" w:themeColor="accent3" w:themeShade="95" w:sz="4" w:space="0"/>
        <w:bottom w:val="single" w:color="8D6C01" w:themeColor="accent3" w:themeShade="95" w:sz="4" w:space="0"/>
        <w:right w:val="single" w:color="8D6C01" w:themeColor="accent3" w:themeShade="95" w:sz="4" w:space="0"/>
        <w:insideH w:val="single" w:color="8D6C01" w:themeColor="accent3" w:themeShade="95" w:sz="4" w:space="0"/>
        <w:insideV w:val="single" w:color="8D6C01"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9" w:themeColor="accent3" w:themeTint="34" w:fill="fef2c9" w:themeFill="accent3" w:themeFillTint="34"/>
      </w:tcPr>
    </w:tblStylePr>
    <w:tblStylePr w:type="band2Vert">
      <w:rPr>
        <w:rFonts w:ascii="Arial" w:hAnsi="Arial"/>
        <w:color w:val="404040"/>
        <w:sz w:val="22"/>
      </w:rPr>
      <w:tcPr>
        <w:shd w:val="clear" w:color="fef2c9" w:themeColor="accent3" w:themeTint="34" w:fill="fef2c9" w:themeFill="accent3" w:themeFillTint="34"/>
      </w:tcPr>
    </w:tblStylePr>
    <w:tblStylePr w:type="firstCol">
      <w:rPr>
        <w:rFonts w:ascii="Arial" w:hAnsi="Arial"/>
        <w:color w:val="f2f2f2"/>
        <w:sz w:val="22"/>
      </w:rPr>
      <w:tcPr>
        <w:shd w:val="clear" w:color="f3ba02" w:themeColor="accent3" w:themeTint="FE" w:fill="f3ba02" w:themeFill="accent3" w:themeFillTint="FE"/>
      </w:tcPr>
    </w:tblStylePr>
    <w:tblStylePr w:type="firstRow">
      <w:rPr>
        <w:rFonts w:ascii="Arial" w:hAnsi="Arial"/>
        <w:color w:val="f2f2f2"/>
        <w:sz w:val="22"/>
      </w:rPr>
      <w:tcPr>
        <w:shd w:val="clear" w:color="f3ba02" w:themeColor="accent3" w:themeTint="FE" w:fill="f3ba02" w:themeFill="accent3" w:themeFillTint="FE"/>
      </w:tcPr>
    </w:tblStylePr>
    <w:tblStylePr w:type="lastCol">
      <w:rPr>
        <w:rFonts w:ascii="Arial" w:hAnsi="Arial"/>
        <w:color w:val="f2f2f2"/>
        <w:sz w:val="22"/>
      </w:rPr>
      <w:tcPr>
        <w:shd w:val="clear" w:color="f3ba02" w:themeColor="accent3" w:themeTint="FE" w:fill="f3ba02" w:themeFill="accent3" w:themeFillTint="FE"/>
      </w:tcPr>
    </w:tblStylePr>
    <w:tblStylePr w:type="lastRow">
      <w:rPr>
        <w:rFonts w:ascii="Arial" w:hAnsi="Arial"/>
        <w:color w:val="f2f2f2"/>
        <w:sz w:val="22"/>
      </w:rPr>
      <w:tcPr>
        <w:shd w:val="clear" w:color="f3ba02" w:themeColor="accent3" w:themeTint="FE" w:fill="f3ba02" w:themeFill="accent3" w:themeFillTint="FE"/>
      </w:tcPr>
    </w:tblStylePr>
  </w:style>
  <w:style w:type="table" w:styleId="954" w:customStyle="1">
    <w:name w:val="Bordered &amp; Lined - Accent 4"/>
    <w:basedOn w:val="765"/>
    <w:uiPriority w:val="99"/>
    <w:qFormat/>
    <w:pPr>
      <w:spacing w:after="0" w:line="240" w:lineRule="auto"/>
    </w:pPr>
    <w:rPr>
      <w:color w:val="404040"/>
    </w:rPr>
    <w:tblPr>
      <w:tblBorders>
        <w:top w:val="single" w:color="446E26" w:themeColor="accent4" w:themeShade="95" w:sz="4" w:space="0"/>
        <w:left w:val="single" w:color="446E26" w:themeColor="accent4" w:themeShade="95" w:sz="4" w:space="0"/>
        <w:bottom w:val="single" w:color="446E26" w:themeColor="accent4" w:themeShade="95" w:sz="4" w:space="0"/>
        <w:right w:val="single" w:color="446E26" w:themeColor="accent4" w:themeShade="95" w:sz="4" w:space="0"/>
        <w:insideH w:val="single" w:color="446E26" w:themeColor="accent4" w:themeShade="95" w:sz="4" w:space="0"/>
        <w:insideV w:val="single" w:color="446E26"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2f1d8" w:themeColor="accent4" w:themeTint="34" w:fill="e2f1d8" w:themeFill="accent4" w:themeFillTint="34"/>
      </w:tcPr>
    </w:tblStylePr>
    <w:tblStylePr w:type="band2Vert">
      <w:rPr>
        <w:rFonts w:ascii="Arial" w:hAnsi="Arial"/>
        <w:color w:val="404040"/>
        <w:sz w:val="22"/>
      </w:rPr>
      <w:tcPr>
        <w:shd w:val="clear" w:color="e2f1d8" w:themeColor="accent4" w:themeTint="34" w:fill="e2f1d8" w:themeFill="accent4" w:themeFillTint="34"/>
      </w:tcPr>
    </w:tblStylePr>
    <w:tblStylePr w:type="firstCol">
      <w:rPr>
        <w:rFonts w:ascii="Arial" w:hAnsi="Arial"/>
        <w:color w:val="f2f2f2"/>
        <w:sz w:val="22"/>
      </w:rPr>
      <w:tcPr>
        <w:shd w:val="clear" w:color="abd78c" w:themeColor="accent4" w:themeTint="9A" w:fill="abd78c" w:themeFill="accent4" w:themeFillTint="9A"/>
      </w:tcPr>
    </w:tblStylePr>
    <w:tblStylePr w:type="firstRow">
      <w:rPr>
        <w:rFonts w:ascii="Arial" w:hAnsi="Arial"/>
        <w:color w:val="f2f2f2"/>
        <w:sz w:val="22"/>
      </w:rPr>
      <w:tcPr>
        <w:shd w:val="clear" w:color="abd78c" w:themeColor="accent4" w:themeTint="9A" w:fill="abd78c" w:themeFill="accent4" w:themeFillTint="9A"/>
      </w:tcPr>
    </w:tblStylePr>
    <w:tblStylePr w:type="lastCol">
      <w:rPr>
        <w:rFonts w:ascii="Arial" w:hAnsi="Arial"/>
        <w:color w:val="f2f2f2"/>
        <w:sz w:val="22"/>
      </w:rPr>
      <w:tcPr>
        <w:shd w:val="clear" w:color="abd78c" w:themeColor="accent4" w:themeTint="9A" w:fill="abd78c" w:themeFill="accent4" w:themeFillTint="9A"/>
      </w:tcPr>
    </w:tblStylePr>
    <w:tblStylePr w:type="lastRow">
      <w:rPr>
        <w:rFonts w:ascii="Arial" w:hAnsi="Arial"/>
        <w:color w:val="f2f2f2"/>
        <w:sz w:val="22"/>
      </w:rPr>
      <w:tcPr>
        <w:shd w:val="clear" w:color="abd78c" w:themeColor="accent4" w:themeTint="9A" w:fill="abd78c" w:themeFill="accent4" w:themeFillTint="9A"/>
      </w:tcPr>
    </w:tblStylePr>
  </w:style>
  <w:style w:type="table" w:styleId="955" w:customStyle="1">
    <w:name w:val="Bordered &amp; Lined - Accent 5"/>
    <w:basedOn w:val="765"/>
    <w:uiPriority w:val="99"/>
    <w:qFormat/>
    <w:pPr>
      <w:spacing w:after="0" w:line="240" w:lineRule="auto"/>
    </w:pPr>
    <w:rPr>
      <w:color w:val="404040"/>
    </w:rPr>
    <w:tblPr>
      <w:tblBorders>
        <w:top w:val="single" w:color="1C7069" w:themeColor="accent5" w:themeShade="95" w:sz="4" w:space="0"/>
        <w:left w:val="single" w:color="1C7069" w:themeColor="accent5" w:themeShade="95" w:sz="4" w:space="0"/>
        <w:bottom w:val="single" w:color="1C7069" w:themeColor="accent5" w:themeShade="95" w:sz="4" w:space="0"/>
        <w:right w:val="single" w:color="1C7069" w:themeColor="accent5" w:themeShade="95" w:sz="4" w:space="0"/>
        <w:insideH w:val="single" w:color="1C7069" w:themeColor="accent5" w:themeShade="95" w:sz="4" w:space="0"/>
        <w:insideV w:val="single" w:color="1C706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2f3f1" w:themeColor="accent5" w:themeTint="34" w:fill="d2f3f1" w:themeFill="accent5" w:themeFillTint="34"/>
      </w:tcPr>
    </w:tblStylePr>
    <w:tblStylePr w:type="band2Vert">
      <w:rPr>
        <w:rFonts w:ascii="Arial" w:hAnsi="Arial"/>
        <w:color w:val="404040"/>
        <w:sz w:val="22"/>
      </w:rPr>
      <w:tcPr>
        <w:shd w:val="clear" w:color="d2f3f1" w:themeColor="accent5" w:themeTint="34" w:fill="d2f3f1" w:themeFill="accent5" w:themeFillTint="34"/>
      </w:tcPr>
    </w:tblStylePr>
    <w:tblStylePr w:type="firstCol">
      <w:rPr>
        <w:rFonts w:ascii="Arial" w:hAnsi="Arial"/>
        <w:color w:val="f2f2f2"/>
        <w:sz w:val="22"/>
      </w:rPr>
      <w:tcPr>
        <w:shd w:val="clear" w:color="30c0b4" w:themeColor="accent5" w:fill="30c0b4" w:themeFill="accent5"/>
      </w:tcPr>
    </w:tblStylePr>
    <w:tblStylePr w:type="firstRow">
      <w:rPr>
        <w:rFonts w:ascii="Arial" w:hAnsi="Arial"/>
        <w:color w:val="f2f2f2"/>
        <w:sz w:val="22"/>
      </w:rPr>
      <w:tcPr>
        <w:shd w:val="clear" w:color="30c0b4" w:themeColor="accent5" w:fill="30c0b4" w:themeFill="accent5"/>
      </w:tcPr>
    </w:tblStylePr>
    <w:tblStylePr w:type="lastCol">
      <w:rPr>
        <w:rFonts w:ascii="Arial" w:hAnsi="Arial"/>
        <w:color w:val="f2f2f2"/>
        <w:sz w:val="22"/>
      </w:rPr>
      <w:tcPr>
        <w:shd w:val="clear" w:color="30c0b4" w:themeColor="accent5" w:fill="30c0b4" w:themeFill="accent5"/>
      </w:tcPr>
    </w:tblStylePr>
    <w:tblStylePr w:type="lastRow">
      <w:rPr>
        <w:rFonts w:ascii="Arial" w:hAnsi="Arial"/>
        <w:color w:val="f2f2f2"/>
        <w:sz w:val="22"/>
      </w:rPr>
      <w:tcPr>
        <w:shd w:val="clear" w:color="30c0b4" w:themeColor="accent5" w:fill="30c0b4" w:themeFill="accent5"/>
      </w:tcPr>
    </w:tblStylePr>
  </w:style>
  <w:style w:type="table" w:styleId="956" w:customStyle="1">
    <w:name w:val="Bordered &amp; Lined - Accent 6"/>
    <w:basedOn w:val="765"/>
    <w:uiPriority w:val="99"/>
    <w:qFormat/>
    <w:pPr>
      <w:spacing w:after="0" w:line="240" w:lineRule="auto"/>
    </w:pPr>
    <w:rPr>
      <w:color w:val="404040"/>
    </w:rPr>
    <w:tblPr>
      <w:tblBorders>
        <w:top w:val="single" w:color="9B1626" w:themeColor="accent6" w:themeShade="95" w:sz="4" w:space="0"/>
        <w:left w:val="single" w:color="9B1626" w:themeColor="accent6" w:themeShade="95" w:sz="4" w:space="0"/>
        <w:bottom w:val="single" w:color="9B1626" w:themeColor="accent6" w:themeShade="95" w:sz="4" w:space="0"/>
        <w:right w:val="single" w:color="9B1626" w:themeColor="accent6" w:themeShade="95" w:sz="4" w:space="0"/>
        <w:insideH w:val="single" w:color="9B1626" w:themeColor="accent6" w:themeShade="95" w:sz="4" w:space="0"/>
        <w:insideV w:val="single" w:color="9B1626"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9dade" w:themeColor="accent6" w:themeTint="34" w:fill="f9dade" w:themeFill="accent6" w:themeFillTint="34"/>
      </w:tcPr>
    </w:tblStylePr>
    <w:tblStylePr w:type="band2Vert">
      <w:rPr>
        <w:rFonts w:ascii="Arial" w:hAnsi="Arial"/>
        <w:color w:val="404040"/>
        <w:sz w:val="22"/>
      </w:rPr>
      <w:tcPr>
        <w:shd w:val="clear" w:color="f9dade" w:themeColor="accent6" w:themeTint="34" w:fill="f9dade" w:themeFill="accent6" w:themeFillTint="34"/>
      </w:tcPr>
    </w:tblStylePr>
    <w:tblStylePr w:type="firstCol">
      <w:rPr>
        <w:rFonts w:ascii="Arial" w:hAnsi="Arial"/>
        <w:color w:val="f2f2f2"/>
        <w:sz w:val="22"/>
      </w:rPr>
      <w:tcPr>
        <w:shd w:val="clear" w:color="e54c5e" w:themeColor="accent6" w:fill="e54c5e" w:themeFill="accent6"/>
      </w:tcPr>
    </w:tblStylePr>
    <w:tblStylePr w:type="firstRow">
      <w:rPr>
        <w:rFonts w:ascii="Arial" w:hAnsi="Arial"/>
        <w:color w:val="f2f2f2"/>
        <w:sz w:val="22"/>
      </w:rPr>
      <w:tcPr>
        <w:shd w:val="clear" w:color="e54c5e" w:themeColor="accent6" w:fill="e54c5e" w:themeFill="accent6"/>
      </w:tcPr>
    </w:tblStylePr>
    <w:tblStylePr w:type="lastCol">
      <w:rPr>
        <w:rFonts w:ascii="Arial" w:hAnsi="Arial"/>
        <w:color w:val="f2f2f2"/>
        <w:sz w:val="22"/>
      </w:rPr>
      <w:tcPr>
        <w:shd w:val="clear" w:color="e54c5e" w:themeColor="accent6" w:fill="e54c5e" w:themeFill="accent6"/>
      </w:tcPr>
    </w:tblStylePr>
    <w:tblStylePr w:type="lastRow">
      <w:rPr>
        <w:rFonts w:ascii="Arial" w:hAnsi="Arial"/>
        <w:color w:val="f2f2f2"/>
        <w:sz w:val="22"/>
      </w:rPr>
      <w:tcPr>
        <w:shd w:val="clear" w:color="e54c5e" w:themeColor="accent6" w:fill="e54c5e" w:themeFill="accent6"/>
      </w:tcPr>
    </w:tblStylePr>
  </w:style>
  <w:style w:type="table" w:styleId="957" w:customStyle="1">
    <w:name w:val="Bordered"/>
    <w:basedOn w:val="765"/>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958" w:customStyle="1">
    <w:name w:val="Bordered - Accent 1"/>
    <w:basedOn w:val="765"/>
    <w:uiPriority w:val="99"/>
    <w:qFormat/>
    <w:pPr>
      <w:spacing w:after="0" w:line="240" w:lineRule="auto"/>
    </w:pPr>
    <w:tblPr>
      <w:tblBorders>
        <w:top w:val="single" w:color="B5C6E9" w:themeColor="accent1" w:themeTint="67" w:sz="4" w:space="0"/>
        <w:left w:val="single" w:color="B5C6E9" w:themeColor="accent1" w:themeTint="67" w:sz="4" w:space="0"/>
        <w:bottom w:val="single" w:color="B5C6E9" w:themeColor="accent1" w:themeTint="67" w:sz="4" w:space="0"/>
        <w:right w:val="single" w:color="B5C6E9" w:themeColor="accent1" w:themeTint="67" w:sz="4" w:space="0"/>
        <w:insideH w:val="single" w:color="B5C6E9" w:themeColor="accent1" w:themeTint="67" w:sz="4" w:space="0"/>
        <w:insideV w:val="single" w:color="B5C6E9" w:themeColor="accent1" w:themeTint="67" w:sz="4" w:space="0"/>
      </w:tblBorders>
    </w:tblPr>
    <w:tblStylePr w:type="band1Horz">
      <w:rPr>
        <w:rFonts w:ascii="Arial" w:hAnsi="Arial"/>
        <w:color w:val="404040"/>
        <w:sz w:val="22"/>
      </w:rPr>
      <w:tcPr>
        <w:tcBorders>
          <w:top w:val="single" w:color="B5C6E9" w:themeColor="accent1" w:themeTint="67" w:sz="4" w:space="0"/>
          <w:left w:val="single" w:color="B5C6E9" w:themeColor="accent1" w:themeTint="67" w:sz="4" w:space="0"/>
          <w:bottom w:val="single" w:color="B5C6E9" w:themeColor="accent1" w:themeTint="67" w:sz="4" w:space="0"/>
          <w:right w:val="single" w:color="B5C6E9"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874CB" w:themeColor="accent1" w:sz="12" w:space="0"/>
        </w:tcBorders>
      </w:tcPr>
    </w:tblStylePr>
    <w:tblStylePr w:type="lastCol">
      <w:rPr>
        <w:rFonts w:ascii="Arial" w:hAnsi="Arial"/>
        <w:color w:val="404040"/>
        <w:sz w:val="22"/>
      </w:rPr>
      <w:tcPr>
        <w:tcBorders>
          <w:left w:val="single" w:color="4874CB" w:themeColor="accent1" w:sz="12" w:space="0"/>
        </w:tcBorders>
      </w:tcPr>
    </w:tblStylePr>
    <w:tblStylePr w:type="lastRow">
      <w:rPr>
        <w:rFonts w:ascii="Arial" w:hAnsi="Arial"/>
        <w:color w:val="404040"/>
        <w:sz w:val="22"/>
      </w:rPr>
      <w:tcPr>
        <w:tcBorders>
          <w:top w:val="single" w:color="4874CB" w:themeColor="accent1" w:sz="12" w:space="0"/>
        </w:tcBorders>
      </w:tcPr>
    </w:tblStylePr>
  </w:style>
  <w:style w:type="table" w:styleId="959" w:customStyle="1">
    <w:name w:val="Bordered - Accent 2"/>
    <w:basedOn w:val="765"/>
    <w:uiPriority w:val="99"/>
    <w:qFormat/>
    <w:pPr>
      <w:spacing w:after="0" w:line="240" w:lineRule="auto"/>
    </w:pPr>
    <w:tblPr>
      <w:tblBorders>
        <w:top w:val="single" w:color="F8CCAA" w:themeColor="accent2" w:themeTint="67" w:sz="4" w:space="0"/>
        <w:left w:val="single" w:color="F8CCAA" w:themeColor="accent2" w:themeTint="67" w:sz="4" w:space="0"/>
        <w:bottom w:val="single" w:color="F8CCAA" w:themeColor="accent2" w:themeTint="67" w:sz="4" w:space="0"/>
        <w:right w:val="single" w:color="F8CCAA" w:themeColor="accent2" w:themeTint="67" w:sz="4" w:space="0"/>
        <w:insideH w:val="single" w:color="F8CCAA" w:themeColor="accent2" w:themeTint="67" w:sz="4" w:space="0"/>
        <w:insideV w:val="single" w:color="F8CCAA" w:themeColor="accent2" w:themeTint="67" w:sz="4" w:space="0"/>
      </w:tblBorders>
    </w:tblPr>
    <w:tblStylePr w:type="band1Horz">
      <w:rPr>
        <w:rFonts w:ascii="Arial" w:hAnsi="Arial"/>
        <w:color w:val="404040"/>
        <w:sz w:val="22"/>
      </w:rPr>
      <w:tcPr>
        <w:tcBorders>
          <w:top w:val="single" w:color="F8CCAA" w:themeColor="accent2" w:themeTint="67" w:sz="4" w:space="0"/>
          <w:left w:val="single" w:color="F8CCAA" w:themeColor="accent2" w:themeTint="67" w:sz="4" w:space="0"/>
          <w:bottom w:val="single" w:color="F8CCAA" w:themeColor="accent2" w:themeTint="67" w:sz="4" w:space="0"/>
          <w:right w:val="single" w:color="F8CCAA"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4B483" w:themeColor="accent2" w:themeTint="97" w:sz="12" w:space="0"/>
        </w:tcBorders>
      </w:tcPr>
    </w:tblStylePr>
    <w:tblStylePr w:type="lastCol">
      <w:rPr>
        <w:rFonts w:ascii="Arial" w:hAnsi="Arial"/>
        <w:color w:val="404040"/>
        <w:sz w:val="22"/>
      </w:rPr>
      <w:tcPr>
        <w:tcBorders>
          <w:left w:val="single" w:color="F4B483" w:themeColor="accent2" w:themeTint="97" w:sz="12" w:space="0"/>
        </w:tcBorders>
      </w:tcPr>
    </w:tblStylePr>
    <w:tblStylePr w:type="lastRow">
      <w:rPr>
        <w:rFonts w:ascii="Arial" w:hAnsi="Arial"/>
        <w:color w:val="404040"/>
        <w:sz w:val="22"/>
      </w:rPr>
      <w:tcPr>
        <w:tcBorders>
          <w:top w:val="single" w:color="F4B483" w:themeColor="accent2" w:themeTint="97" w:sz="12" w:space="0"/>
        </w:tcBorders>
      </w:tcPr>
    </w:tblStylePr>
  </w:style>
  <w:style w:type="table" w:styleId="960" w:customStyle="1">
    <w:name w:val="Bordered - Accent 3"/>
    <w:basedOn w:val="765"/>
    <w:uiPriority w:val="99"/>
    <w:qFormat/>
    <w:pPr>
      <w:spacing w:after="0" w:line="240" w:lineRule="auto"/>
    </w:pPr>
    <w:tblPr>
      <w:tblBorders>
        <w:top w:val="single" w:color="FEE594" w:themeColor="accent3" w:themeTint="67" w:sz="4" w:space="0"/>
        <w:left w:val="single" w:color="FEE594" w:themeColor="accent3" w:themeTint="67" w:sz="4" w:space="0"/>
        <w:bottom w:val="single" w:color="FEE594" w:themeColor="accent3" w:themeTint="67" w:sz="4" w:space="0"/>
        <w:right w:val="single" w:color="FEE594" w:themeColor="accent3" w:themeTint="67" w:sz="4" w:space="0"/>
        <w:insideH w:val="single" w:color="FEE594" w:themeColor="accent3" w:themeTint="67" w:sz="4" w:space="0"/>
        <w:insideV w:val="single" w:color="FEE594" w:themeColor="accent3" w:themeTint="67" w:sz="4" w:space="0"/>
      </w:tblBorders>
    </w:tblPr>
    <w:tblStylePr w:type="band1Horz">
      <w:rPr>
        <w:rFonts w:ascii="Arial" w:hAnsi="Arial"/>
        <w:color w:val="404040"/>
        <w:sz w:val="22"/>
      </w:rPr>
      <w:tcPr>
        <w:tcBorders>
          <w:top w:val="single" w:color="FEE594" w:themeColor="accent3" w:themeTint="67" w:sz="4" w:space="0"/>
          <w:left w:val="single" w:color="FEE594" w:themeColor="accent3" w:themeTint="67" w:sz="4" w:space="0"/>
          <w:bottom w:val="single" w:color="FEE594" w:themeColor="accent3" w:themeTint="67" w:sz="4" w:space="0"/>
          <w:right w:val="single" w:color="FEE594"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DD961" w:themeColor="accent3" w:themeTint="98" w:sz="12" w:space="0"/>
        </w:tcBorders>
      </w:tcPr>
    </w:tblStylePr>
    <w:tblStylePr w:type="lastCol">
      <w:rPr>
        <w:rFonts w:ascii="Arial" w:hAnsi="Arial"/>
        <w:color w:val="404040"/>
        <w:sz w:val="22"/>
      </w:rPr>
      <w:tcPr>
        <w:tcBorders>
          <w:left w:val="single" w:color="FDD961" w:themeColor="accent3" w:themeTint="98" w:sz="12" w:space="0"/>
        </w:tcBorders>
      </w:tcPr>
    </w:tblStylePr>
    <w:tblStylePr w:type="lastRow">
      <w:rPr>
        <w:rFonts w:ascii="Arial" w:hAnsi="Arial"/>
        <w:color w:val="404040"/>
        <w:sz w:val="22"/>
      </w:rPr>
      <w:tcPr>
        <w:tcBorders>
          <w:top w:val="single" w:color="FDD961" w:themeColor="accent3" w:themeTint="98" w:sz="12" w:space="0"/>
        </w:tcBorders>
      </w:tcPr>
    </w:tblStylePr>
  </w:style>
  <w:style w:type="table" w:styleId="961" w:customStyle="1">
    <w:name w:val="Bordered - Accent 4"/>
    <w:basedOn w:val="765"/>
    <w:uiPriority w:val="99"/>
    <w:qFormat/>
    <w:pPr>
      <w:spacing w:after="0" w:line="240" w:lineRule="auto"/>
    </w:pPr>
    <w:tblPr>
      <w:tblBorders>
        <w:top w:val="single" w:color="C7E4B2" w:themeColor="accent4" w:themeTint="67" w:sz="4" w:space="0"/>
        <w:left w:val="single" w:color="C7E4B2" w:themeColor="accent4" w:themeTint="67" w:sz="4" w:space="0"/>
        <w:bottom w:val="single" w:color="C7E4B2" w:themeColor="accent4" w:themeTint="67" w:sz="4" w:space="0"/>
        <w:right w:val="single" w:color="C7E4B2" w:themeColor="accent4" w:themeTint="67" w:sz="4" w:space="0"/>
        <w:insideH w:val="single" w:color="C7E4B2" w:themeColor="accent4" w:themeTint="67" w:sz="4" w:space="0"/>
        <w:insideV w:val="single" w:color="C7E4B2" w:themeColor="accent4" w:themeTint="67" w:sz="4" w:space="0"/>
      </w:tblBorders>
    </w:tblPr>
    <w:tblStylePr w:type="band1Horz">
      <w:rPr>
        <w:rFonts w:ascii="Arial" w:hAnsi="Arial"/>
        <w:color w:val="404040"/>
        <w:sz w:val="22"/>
      </w:rPr>
      <w:tcPr>
        <w:tcBorders>
          <w:top w:val="single" w:color="C7E4B2" w:themeColor="accent4" w:themeTint="67" w:sz="4" w:space="0"/>
          <w:left w:val="single" w:color="C7E4B2" w:themeColor="accent4" w:themeTint="67" w:sz="4" w:space="0"/>
          <w:bottom w:val="single" w:color="C7E4B2" w:themeColor="accent4" w:themeTint="67" w:sz="4" w:space="0"/>
          <w:right w:val="single" w:color="C7E4B2"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ABD78C" w:themeColor="accent4" w:themeTint="9A" w:sz="12" w:space="0"/>
        </w:tcBorders>
      </w:tcPr>
    </w:tblStylePr>
    <w:tblStylePr w:type="lastCol">
      <w:rPr>
        <w:rFonts w:ascii="Arial" w:hAnsi="Arial"/>
        <w:color w:val="404040"/>
        <w:sz w:val="22"/>
      </w:rPr>
      <w:tcPr>
        <w:tcBorders>
          <w:left w:val="single" w:color="ABD78C" w:themeColor="accent4" w:themeTint="9A" w:sz="12" w:space="0"/>
        </w:tcBorders>
      </w:tcPr>
    </w:tblStylePr>
    <w:tblStylePr w:type="lastRow">
      <w:rPr>
        <w:rFonts w:ascii="Arial" w:hAnsi="Arial"/>
        <w:color w:val="404040"/>
        <w:sz w:val="22"/>
      </w:rPr>
      <w:tcPr>
        <w:tcBorders>
          <w:top w:val="single" w:color="ABD78C" w:themeColor="accent4" w:themeTint="9A" w:sz="12" w:space="0"/>
        </w:tcBorders>
      </w:tcPr>
    </w:tblStylePr>
  </w:style>
  <w:style w:type="table" w:styleId="962" w:customStyle="1">
    <w:name w:val="Bordered - Accent 5"/>
    <w:basedOn w:val="765"/>
    <w:uiPriority w:val="99"/>
    <w:qFormat/>
    <w:pPr>
      <w:spacing w:after="0" w:line="240" w:lineRule="auto"/>
    </w:pPr>
    <w:tblPr>
      <w:tblBorders>
        <w:top w:val="single" w:color="A7E9E3" w:themeColor="accent5" w:themeTint="67" w:sz="4" w:space="0"/>
        <w:left w:val="single" w:color="A7E9E3" w:themeColor="accent5" w:themeTint="67" w:sz="4" w:space="0"/>
        <w:bottom w:val="single" w:color="A7E9E3" w:themeColor="accent5" w:themeTint="67" w:sz="4" w:space="0"/>
        <w:right w:val="single" w:color="A7E9E3" w:themeColor="accent5" w:themeTint="67" w:sz="4" w:space="0"/>
        <w:insideH w:val="single" w:color="A7E9E3" w:themeColor="accent5" w:themeTint="67" w:sz="4" w:space="0"/>
        <w:insideV w:val="single" w:color="A7E9E3" w:themeColor="accent5" w:themeTint="67" w:sz="4" w:space="0"/>
      </w:tblBorders>
    </w:tblPr>
    <w:tblStylePr w:type="band1Horz">
      <w:rPr>
        <w:rFonts w:ascii="Arial" w:hAnsi="Arial"/>
        <w:color w:val="404040"/>
        <w:sz w:val="22"/>
      </w:rPr>
      <w:tcPr>
        <w:tcBorders>
          <w:top w:val="single" w:color="A7E9E3" w:themeColor="accent5" w:themeTint="67" w:sz="4" w:space="0"/>
          <w:left w:val="single" w:color="A7E9E3" w:themeColor="accent5" w:themeTint="67" w:sz="4" w:space="0"/>
          <w:bottom w:val="single" w:color="A7E9E3" w:themeColor="accent5" w:themeTint="67" w:sz="4" w:space="0"/>
          <w:right w:val="single" w:color="A7E9E3"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CDED6" w:themeColor="accent5" w:themeTint="9A" w:sz="12" w:space="0"/>
        </w:tcBorders>
      </w:tcPr>
    </w:tblStylePr>
    <w:tblStylePr w:type="lastCol">
      <w:rPr>
        <w:rFonts w:ascii="Arial" w:hAnsi="Arial"/>
        <w:color w:val="404040"/>
        <w:sz w:val="22"/>
      </w:rPr>
      <w:tcPr>
        <w:tcBorders>
          <w:left w:val="single" w:color="7CDED6" w:themeColor="accent5" w:themeTint="9A" w:sz="12" w:space="0"/>
        </w:tcBorders>
      </w:tcPr>
    </w:tblStylePr>
    <w:tblStylePr w:type="lastRow">
      <w:rPr>
        <w:rFonts w:ascii="Arial" w:hAnsi="Arial"/>
        <w:color w:val="404040"/>
        <w:sz w:val="22"/>
      </w:rPr>
      <w:tcPr>
        <w:tcBorders>
          <w:top w:val="single" w:color="7CDED6" w:themeColor="accent5" w:themeTint="9A" w:sz="12" w:space="0"/>
        </w:tcBorders>
      </w:tcPr>
    </w:tblStylePr>
  </w:style>
  <w:style w:type="table" w:styleId="963" w:customStyle="1">
    <w:name w:val="Bordered - Accent 6"/>
    <w:basedOn w:val="765"/>
    <w:uiPriority w:val="99"/>
    <w:qFormat/>
    <w:pPr>
      <w:spacing w:after="0" w:line="240" w:lineRule="auto"/>
    </w:pPr>
    <w:tblPr>
      <w:tblBorders>
        <w:top w:val="single" w:color="F4B6BD" w:themeColor="accent6" w:themeTint="67" w:sz="4" w:space="0"/>
        <w:left w:val="single" w:color="F4B6BD" w:themeColor="accent6" w:themeTint="67" w:sz="4" w:space="0"/>
        <w:bottom w:val="single" w:color="F4B6BD" w:themeColor="accent6" w:themeTint="67" w:sz="4" w:space="0"/>
        <w:right w:val="single" w:color="F4B6BD" w:themeColor="accent6" w:themeTint="67" w:sz="4" w:space="0"/>
        <w:insideH w:val="single" w:color="F4B6BD" w:themeColor="accent6" w:themeTint="67" w:sz="4" w:space="0"/>
        <w:insideV w:val="single" w:color="F4B6BD" w:themeColor="accent6" w:themeTint="67" w:sz="4" w:space="0"/>
      </w:tblBorders>
    </w:tblPr>
    <w:tblStylePr w:type="band1Horz">
      <w:rPr>
        <w:rFonts w:ascii="Arial" w:hAnsi="Arial"/>
        <w:color w:val="404040"/>
        <w:sz w:val="22"/>
      </w:rPr>
      <w:tcPr>
        <w:tcBorders>
          <w:top w:val="single" w:color="F4B6BD" w:themeColor="accent6" w:themeTint="67" w:sz="4" w:space="0"/>
          <w:left w:val="single" w:color="F4B6BD" w:themeColor="accent6" w:themeTint="67" w:sz="4" w:space="0"/>
          <w:bottom w:val="single" w:color="F4B6BD" w:themeColor="accent6" w:themeTint="67" w:sz="4" w:space="0"/>
          <w:right w:val="single" w:color="F4B6BD"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EF949F" w:themeColor="accent6" w:themeTint="98" w:sz="12" w:space="0"/>
        </w:tcBorders>
      </w:tcPr>
    </w:tblStylePr>
    <w:tblStylePr w:type="lastCol">
      <w:rPr>
        <w:rFonts w:ascii="Arial" w:hAnsi="Arial"/>
        <w:color w:val="404040"/>
        <w:sz w:val="22"/>
      </w:rPr>
      <w:tcPr>
        <w:tcBorders>
          <w:left w:val="single" w:color="EF949F" w:themeColor="accent6" w:themeTint="98" w:sz="12" w:space="0"/>
        </w:tcBorders>
      </w:tcPr>
    </w:tblStylePr>
    <w:tblStylePr w:type="lastRow">
      <w:rPr>
        <w:rFonts w:ascii="Arial" w:hAnsi="Arial"/>
        <w:color w:val="404040"/>
        <w:sz w:val="22"/>
      </w:rPr>
      <w:tcPr>
        <w:tcBorders>
          <w:top w:val="single" w:color="EF949F" w:themeColor="accent6" w:themeTint="98" w:sz="12" w:space="0"/>
        </w:tcBorders>
      </w:tcPr>
    </w:tblStylePr>
  </w:style>
  <w:style w:type="character" w:styleId="964" w:customStyle="1">
    <w:name w:val="Footnote Text Char"/>
    <w:link w:val="785"/>
    <w:uiPriority w:val="99"/>
    <w:qFormat/>
    <w:rPr>
      <w:sz w:val="18"/>
    </w:rPr>
  </w:style>
  <w:style w:type="character" w:styleId="965" w:customStyle="1">
    <w:name w:val="Endnote Text Char"/>
    <w:link w:val="778"/>
    <w:uiPriority w:val="99"/>
    <w:qFormat/>
    <w:rPr>
      <w:sz w:val="20"/>
    </w:rPr>
  </w:style>
  <w:style w:type="paragraph" w:styleId="966" w:customStyle="1">
    <w:name w:val="TOC Heading"/>
    <w:uiPriority w:val="39"/>
    <w:unhideWhenUsed/>
    <w:qFormat/>
    <w:rPr>
      <w:rFonts w:hint="default" w:asciiTheme="minorHAnsi" w:hAnsiTheme="minorHAnsi" w:eastAsiaTheme="minorEastAsia" w:cstheme="minorBidi"/>
    </w:rPr>
  </w:style>
  <w:style w:type="paragraph" w:styleId="967" w:customStyle="1">
    <w:name w:val="文本块11"/>
    <w:basedOn w:val="812"/>
    <w:uiPriority w:val="0"/>
    <w:qFormat/>
    <w:pPr>
      <w:ind w:left="420" w:right="33"/>
      <w:jc w:val="left"/>
    </w:pPr>
    <w:rPr>
      <w:rFonts w:ascii="Times New Roman" w:hAnsi="Times New Roman" w:eastAsia="宋体"/>
      <w:sz w:val="24"/>
      <w:szCs w:val="20"/>
    </w:rPr>
  </w:style>
  <w:style w:type="paragraph" w:styleId="968" w:customStyle="1">
    <w:name w:val="脚注文本1"/>
    <w:basedOn w:val="812"/>
    <w:next w:val="969"/>
    <w:uiPriority w:val="0"/>
    <w:qFormat/>
    <w:pPr>
      <w:spacing w:after="40"/>
    </w:pPr>
    <w:rPr>
      <w:sz w:val="18"/>
    </w:rPr>
  </w:style>
  <w:style w:type="paragraph" w:styleId="969" w:customStyle="1">
    <w:name w:val="索引 51"/>
    <w:basedOn w:val="812"/>
    <w:next w:val="805"/>
    <w:uiPriority w:val="0"/>
    <w:qFormat/>
    <w:pPr>
      <w:ind w:left="798"/>
    </w:pPr>
    <w:rPr>
      <w:rFonts w:ascii="Calibri" w:hAnsi="Calibri"/>
    </w:rPr>
  </w:style>
  <w:style w:type="paragraph" w:styleId="970" w:customStyle="1">
    <w:name w:val="black1"/>
    <w:basedOn w:val="754"/>
    <w:uiPriority w:val="0"/>
    <w:qFormat/>
    <w:pPr>
      <w:jc w:val="left"/>
      <w:spacing w:before="100" w:beforeAutospacing="1" w:after="100" w:afterAutospacing="1"/>
      <w:widowControl/>
    </w:pPr>
    <w:rPr>
      <w:rFonts w:ascii="宋体" w:hAnsi="宋体"/>
      <w:sz w:val="24"/>
    </w:rPr>
  </w:style>
  <w:style w:type="paragraph" w:styleId="971" w:customStyle="1">
    <w:name w:val="标题 11"/>
    <w:basedOn w:val="804"/>
    <w:next w:val="804"/>
    <w:uiPriority w:val="0"/>
    <w:qFormat/>
    <w:pPr>
      <w:keepLines/>
      <w:keepNext/>
      <w:spacing w:before="340" w:after="330" w:line="578" w:lineRule="auto"/>
      <w:outlineLvl w:val="0"/>
    </w:pPr>
    <w:rPr>
      <w:b/>
      <w:bCs/>
      <w:sz w:val="44"/>
      <w:szCs w:val="44"/>
    </w:rPr>
  </w:style>
  <w:style w:type="character" w:styleId="972" w:customStyle="1">
    <w:name w:val="NormalCharacter"/>
    <w:link w:val="805"/>
    <w:uiPriority w:val="0"/>
    <w:semiHidden/>
    <w:qFormat/>
    <w:rPr>
      <w:rFonts w:ascii="Times New Roman" w:hAnsi="Times New Roman" w:eastAsia="宋体" w:cs="Times New Roman"/>
      <w:sz w:val="28"/>
      <w:lang w:val="en-US" w:eastAsia="zh-CN" w:bidi="ar-SA"/>
    </w:rPr>
  </w:style>
  <w:style w:type="paragraph" w:styleId="973" w:customStyle="1">
    <w:name w:val="页脚1"/>
    <w:basedOn w:val="805"/>
    <w:uiPriority w:val="0"/>
    <w:qFormat/>
    <w:pPr>
      <w:spacing w:line="240" w:lineRule="auto"/>
      <w:tabs>
        <w:tab w:val="center" w:pos="4153" w:leader="none"/>
        <w:tab w:val="right" w:pos="8306" w:leader="none"/>
      </w:tabs>
    </w:pPr>
    <w:rPr>
      <w:sz w:val="18"/>
      <w:szCs w:val="18"/>
    </w:rPr>
  </w:style>
  <w:style w:type="paragraph" w:styleId="974" w:customStyle="1">
    <w:name w:val="Default"/>
    <w:uiPriority w:val="0"/>
    <w:qFormat/>
    <w:pPr>
      <w:widowControl w:val="off"/>
    </w:pPr>
    <w:rPr>
      <w:rFonts w:hint="default" w:ascii="宋体" w:hAnsi="宋体" w:eastAsia="宋体" w:cs="Times New Roman"/>
      <w:color w:val="000000"/>
      <w:sz w:val="24"/>
      <w:szCs w:val="24"/>
      <w:lang w:val="en-US" w:eastAsia="zh-CN" w:bidi="ar-SA"/>
    </w:rPr>
  </w:style>
  <w:style w:type="paragraph" w:styleId="975" w:customStyle="1">
    <w:name w:val="正文49"/>
    <w:uiPriority w:val="0"/>
    <w:qFormat/>
    <w:pPr>
      <w:jc w:val="both"/>
      <w:widowControl w:val="off"/>
    </w:pPr>
    <w:rPr>
      <w:rFonts w:hint="default" w:ascii="Calibri" w:hAnsi="Calibri" w:eastAsia="宋体" w:cs="Times New Roman"/>
      <w:sz w:val="21"/>
      <w:szCs w:val="22"/>
      <w:lang w:val="en-US" w:eastAsia="zh-CN" w:bidi="ar-SA"/>
    </w:rPr>
  </w:style>
  <w:style w:type="paragraph" w:styleId="976" w:customStyle="1">
    <w:name w:val="AONormal"/>
    <w:uiPriority w:val="0"/>
    <w:qFormat/>
    <w:pPr>
      <w:ind w:firstLine="200"/>
      <w:spacing w:line="400" w:lineRule="exact"/>
    </w:pPr>
    <w:rPr>
      <w:rFonts w:hint="default" w:ascii="华文楷体" w:hAnsi="Times New Roman" w:eastAsia="华文楷体" w:cs="华文楷体"/>
      <w:sz w:val="22"/>
      <w:szCs w:val="21"/>
    </w:rPr>
  </w:style>
  <w:style w:type="paragraph" w:styleId="977" w:customStyle="1">
    <w:name w:val="列出段落1"/>
    <w:basedOn w:val="805"/>
    <w:uiPriority w:val="0"/>
    <w:qFormat/>
    <w:pPr>
      <w:ind w:firstLine="420"/>
    </w:pPr>
  </w:style>
  <w:style w:type="paragraph" w:styleId="978" w:customStyle="1">
    <w:name w:val="正文仿宋"/>
    <w:basedOn w:val="754"/>
    <w:uiPriority w:val="0"/>
    <w:qFormat/>
    <w:pPr>
      <w:ind w:firstLine="520"/>
      <w:spacing w:line="350" w:lineRule="exact"/>
    </w:pPr>
    <w:rPr>
      <w:rFonts w:ascii="Times New Roman" w:hAnsi="Times New Roman" w:eastAsia="方正仿宋_GB2312" w:cs="Times New Roman"/>
      <w:sz w:val="24"/>
      <w:lang w:val="zh-CN"/>
    </w:rPr>
  </w:style>
  <w:style w:type="paragraph" w:styleId="979" w:customStyle="1">
    <w:name w:val="正文文本缩进1"/>
    <w:basedOn w:val="805"/>
    <w:next w:val="980"/>
    <w:uiPriority w:val="0"/>
    <w:qFormat/>
    <w:pPr>
      <w:ind w:left="420"/>
      <w:spacing w:after="120"/>
    </w:pPr>
  </w:style>
  <w:style w:type="paragraph" w:styleId="980" w:customStyle="1">
    <w:name w:val="寄信人地址1"/>
    <w:basedOn w:val="804"/>
    <w:uiPriority w:val="0"/>
    <w:qFormat/>
    <w:rPr>
      <w:rFonts w:ascii="Arial" w:hAnsi="Arial"/>
      <w:sz w:val="22"/>
      <w:szCs w:val="22"/>
    </w:rPr>
  </w:style>
  <w:style w:type="paragraph" w:styleId="981" w:customStyle="1">
    <w:name w:val="WPSOffice手动目录 1"/>
    <w:uiPriority w:val="0"/>
    <w:qFormat/>
    <w:rPr>
      <w:rFonts w:hint="default" w:asciiTheme="minorHAnsi" w:hAnsiTheme="minorHAnsi" w:eastAsiaTheme="minorEastAsia" w:cstheme="minorBidi"/>
      <w:sz w:val="20"/>
      <w:szCs w:val="20"/>
    </w:rPr>
  </w:style>
  <w:style w:type="paragraph" w:styleId="982" w:customStyle="1">
    <w:name w:val="目录 11"/>
    <w:basedOn w:val="804"/>
    <w:next w:val="804"/>
    <w:uiPriority w:val="0"/>
    <w:qFormat/>
  </w:style>
  <w:style w:type="paragraph" w:styleId="983" w:customStyle="1">
    <w:name w:val="正文文本11"/>
    <w:basedOn w:val="804"/>
    <w:next w:val="804"/>
    <w:uiPriority w:val="0"/>
    <w:qFormat/>
    <w:pPr>
      <w:spacing w:after="120"/>
    </w:pPr>
  </w:style>
  <w:style w:type="paragraph" w:styleId="984" w:customStyle="1">
    <w:name w:val="正文_16"/>
    <w:uiPriority w:val="0"/>
    <w:qFormat/>
    <w:pPr>
      <w:jc w:val="both"/>
      <w:widowControl w:val="off"/>
    </w:pPr>
    <w:rPr>
      <w:rFonts w:hint="default" w:ascii="Times New Roman" w:hAnsi="Times New Roman" w:eastAsia="宋体" w:cs="Times New Roman"/>
      <w:sz w:val="21"/>
      <w:szCs w:val="22"/>
      <w:lang w:val="en-US" w:eastAsia="zh-CN" w:bidi="ar-SA"/>
    </w:rPr>
  </w:style>
  <w:style w:type="character" w:styleId="985" w:customStyle="1">
    <w:name w:val="标题 1 Char"/>
    <w:link w:val="755"/>
    <w:uiPriority w:val="0"/>
    <w:qFormat/>
    <w:rPr>
      <w:rFonts w:ascii="Arial" w:hAnsi="Arial" w:cs="Arial"/>
      <w:b/>
      <w:sz w:val="32"/>
      <w:szCs w:val="40"/>
    </w:rPr>
  </w:style>
  <w:style w:type="paragraph" w:styleId="986" w:customStyle="1">
    <w:name w:val="Table Paragraph"/>
    <w:basedOn w:val="754"/>
    <w:uiPriority w:val="1"/>
    <w:qFormat/>
    <w:rPr>
      <w:rFonts w:ascii="宋体" w:hAnsi="宋体" w:cs="宋体"/>
      <w:lang w:val="zh-CN" w:bidi="zh-CN"/>
    </w:rPr>
  </w:style>
  <w:style w:type="paragraph" w:styleId="987" w:customStyle="1">
    <w:name w:val="纯文本1"/>
    <w:basedOn w:val="754"/>
    <w:uiPriority w:val="0"/>
    <w:qFormat/>
    <w:rPr>
      <w:rFonts w:ascii="宋体" w:hAnsi="Courier New" w:cs="Courier New"/>
      <w:szCs w:val="21"/>
    </w:rPr>
  </w:style>
  <w:style w:type="paragraph" w:styleId="988" w:customStyle="1">
    <w:name w:val="正文空2格  1."/>
    <w:basedOn w:val="754"/>
    <w:uiPriority w:val="0"/>
    <w:qFormat/>
    <w:pPr>
      <w:ind w:firstLine="480"/>
      <w:spacing w:line="360" w:lineRule="auto"/>
    </w:pPr>
    <w:rPr>
      <w:rFonts w:hint="eastAsia" w:ascii="宋体" w:hAnsi="Times New Roman" w:eastAsia="仿宋"/>
      <w:sz w:val="28"/>
      <w:szCs w:val="20"/>
    </w:rPr>
  </w:style>
  <w:style w:type="character" w:styleId="989" w:customStyle="1">
    <w:name w:val="NormalCharacter1"/>
    <w:link w:val="754"/>
    <w:uiPriority w:val="0"/>
    <w:qFormat/>
    <w:rPr>
      <w:rFonts w:hint="default" w:ascii="Times New Roman" w:hAnsi="Times New Roman" w:eastAsia="仿宋" w:cs="Times New Roman"/>
      <w:sz w:val="28"/>
      <w:szCs w:val="24"/>
      <w:lang w:val="en-US" w:eastAsia="zh-CN" w:bidi="ar-SA"/>
    </w:rPr>
  </w:style>
  <w:style w:type="paragraph" w:styleId="990" w:customStyle="1">
    <w:name w:val="Normal_2"/>
    <w:uiPriority w:val="0"/>
    <w:qFormat/>
    <w:rPr>
      <w:rFonts w:hint="default" w:ascii="Times New Roman" w:hAnsi="Times New Roman" w:eastAsia="Times New Roman" w:cs="Times New Roman"/>
      <w:sz w:val="24"/>
      <w:szCs w:val="24"/>
      <w:lang w:bidi="ar-SA"/>
    </w:rPr>
  </w:style>
  <w:style w:type="paragraph" w:styleId="991" w:customStyle="1">
    <w:name w:val="普通(网站)11"/>
    <w:basedOn w:val="754"/>
    <w:uiPriority w:val="99"/>
    <w:qFormat/>
    <w:pPr>
      <w:jc w:val="left"/>
      <w:spacing w:before="100" w:beforeAutospacing="1" w:after="100" w:afterAutospacing="1"/>
      <w:widowControl/>
    </w:pPr>
    <w:rPr>
      <w:rFonts w:ascii="宋体" w:hAnsi="宋体" w:cs="宋体"/>
      <w:sz w:val="24"/>
    </w:rPr>
  </w:style>
  <w:style w:type="numbering" w:styleId="992"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footer" Target="footer1.xml" /><Relationship Id="rId13" Type="http://schemas.openxmlformats.org/officeDocument/2006/relationships/footer" Target="footer2.xml" /><Relationship Id="rId14" Type="http://schemas.openxmlformats.org/officeDocument/2006/relationships/footer" Target="footer3.xml" /><Relationship Id="rId15" Type="http://schemas.openxmlformats.org/officeDocument/2006/relationships/image" Target="media/image3.png"/><Relationship Id="rId16" Type="http://schemas.openxmlformats.org/officeDocument/2006/relationships/image" Target="media/image4.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 Id="rId1" Type="http://schemas.openxmlformats.org/officeDocument/2006/relationships/image" Target="media/image2.png"/></Relationships>
</file>

<file path=word/_rels/footer3.xml.rels><?xml version="1.0" encoding="UTF-8" standalone="yes"?><Relationships xmlns="http://schemas.openxmlformats.org/package/2006/relationships"><Relationship Id="rId1" Type="http://schemas.openxmlformats.org/officeDocument/2006/relationships/image" Target="media/image2.png"/></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 Id="rId1" Type="http://schemas.openxmlformats.org/officeDocument/2006/relationships/image" Target="media/image1.png"/></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xmlns:r="http://schemas.openxmlformats.org/officeDocument/2006/relationships" xmlns:p="http://schemas.openxmlformats.org/presentation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Arial"/>
        <a:cs typeface="Arial"/>
      </a:majorFont>
      <a:minorFont>
        <a:latin typeface="Calibri"/>
        <a:ea typeface="Arial"/>
        <a:cs typeface="Arial"/>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明</dc:creator>
  <cp:lastModifiedBy>朱云</cp:lastModifiedBy>
  <cp:revision>6</cp:revision>
  <dcterms:created xsi:type="dcterms:W3CDTF">2025-01-14T00:01:00Z</dcterms:created>
  <dcterms:modified xsi:type="dcterms:W3CDTF">2026-09-18T03:36:37Z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2052-12.1.0.28505</vt:lpwstr>
  </property>
  <property fmtid="{D5CDD505-2E9C-101B-9397-08002B2CF9AE}" pid="3" name="ICV">
    <vt:lpwstr>763EF538CE3B40388DE12DC191E10044_13</vt:lpwstr>
  </property>
  <property fmtid="{D5CDD505-2E9C-101B-9397-08002B2CF9AE}" pid="4" name="KSOTemplateDocerSaveRecord">
    <vt:lpwstr>eyJoZGlkIjoiYmQ0MjA2YzA5ZTU0NjMxNDFjOWU4OTI4ODkxODk0YTUiLCJ1c2VySWQiOiIyMjYxODI1MTYifQ==</vt:lpwstr>
  </property>
</Properties>
</file>