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eastAsia="黑体"/>
          <w:b/>
          <w:bCs/>
          <w:sz w:val="84"/>
        </w:rPr>
      </w:pPr>
      <w:r>
        <w:rPr>
          <w:rFonts w:hint="eastAsia" w:eastAsia="黑体"/>
          <w:b/>
          <w:bCs/>
          <w:sz w:val="84"/>
        </w:rPr>
      </w:r>
      <w:r/>
    </w:p>
    <w:p>
      <w:pPr>
        <w:pStyle w:val="1036"/>
        <w:ind w:firstLine="0"/>
        <w:jc w:val="center"/>
        <w:rPr>
          <w:rFonts w:hint="eastAsia" w:ascii="方正小标宋_GBK" w:hAnsi="方正小标宋_GBK" w:eastAsia="方正小标宋_GBK" w:cs="方正小标宋_GBK"/>
          <w:b w:val="0"/>
          <w:bCs w:val="0"/>
          <w:sz w:val="40"/>
          <w:szCs w:val="40"/>
        </w:rPr>
      </w:pPr>
      <w:r>
        <w:rPr>
          <w:rFonts w:hint="eastAsia" w:ascii="方正小标宋_GBK" w:hAnsi="方正小标宋_GBK" w:eastAsia="方正小标宋_GBK" w:cs="方正小标宋_GBK"/>
          <w:b w:val="0"/>
          <w:bCs w:val="0"/>
          <w:sz w:val="40"/>
          <w:szCs w:val="40"/>
        </w:rPr>
        <w:t xml:space="preserve">招　标　文　件</w:t>
      </w:r>
      <w:r>
        <w:rPr>
          <w:rFonts w:hint="eastAsia" w:ascii="方正小标宋_GBK" w:hAnsi="方正小标宋_GBK" w:eastAsia="方正小标宋_GBK" w:cs="方正小标宋_GBK"/>
          <w:b w:val="0"/>
          <w:bCs w:val="0"/>
          <w:sz w:val="40"/>
          <w:szCs w:val="40"/>
        </w:rPr>
      </w:r>
      <w:r/>
    </w:p>
    <w:p>
      <w:pPr>
        <w:pStyle w:val="1036"/>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49"/>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项目名称：预算管理一体化平台政府投资项目管理模块升级改造</w:t>
      </w:r>
      <w:r>
        <w:rPr>
          <w:rFonts w:hint="eastAsia" w:ascii="方正黑体_GBK" w:hAnsi="方正黑体_GBK" w:eastAsia="方正黑体_GBK" w:cs="方正黑体_GBK"/>
          <w:b w:val="0"/>
          <w:bCs w:val="0"/>
          <w:color w:val="000000"/>
          <w:sz w:val="28"/>
          <w:szCs w:val="28"/>
        </w:rPr>
      </w:r>
      <w:r/>
    </w:p>
    <w:p>
      <w:pPr>
        <w:pStyle w:val="949"/>
        <w:ind w:firstLine="560"/>
        <w:jc w:val="center"/>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JSZC-320000-SCZX-G2026-0477</w:t>
      </w:r>
      <w:r>
        <w:rPr>
          <w:rFonts w:hint="eastAsia"/>
          <w:b/>
          <w:color w:val="ff0000"/>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9</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6"/>
        <w:ind w:firstLine="0"/>
        <w:rPr>
          <w:rFonts w:hint="eastAsia"/>
          <w:u w:val="single"/>
        </w:rPr>
      </w:pPr>
      <w:r>
        <w:rPr>
          <w:rFonts w:hint="eastAsia"/>
        </w:rPr>
        <w:t xml:space="preserve">                        </w:t>
      </w:r>
      <w:r>
        <w:rPr>
          <w:rFonts w:hint="eastAsia"/>
          <w:u w:val="single"/>
        </w:rPr>
      </w:r>
      <w:r/>
    </w:p>
    <w:p>
      <w:pPr>
        <w:pStyle w:val="1036"/>
        <w:ind w:firstLine="0"/>
        <w:jc w:val="center"/>
        <w:rPr>
          <w:rFonts w:hint="eastAsia"/>
        </w:rPr>
      </w:pPr>
      <w:r>
        <w:rPr>
          <w:rFonts w:hint="eastAsia"/>
        </w:rPr>
      </w:r>
      <w:r/>
    </w:p>
    <w:p>
      <w:pPr>
        <w:pStyle w:val="949"/>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49"/>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采购需求……………………………………21</w:t>
      </w: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38</w:t>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投标文件格式………………………………46</w:t>
      </w:r>
      <w:r>
        <w:rPr>
          <w:rFonts w:hint="eastAsia" w:ascii="方正黑体_GBK" w:hAnsi="方正黑体_GBK" w:eastAsia="方正黑体_GBK" w:cs="方正黑体_GBK"/>
          <w:color w:val="000000"/>
          <w:sz w:val="28"/>
          <w:szCs w:val="28"/>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9"/>
        <w:rPr>
          <w:rFonts w:hint="eastAsia"/>
        </w:rPr>
      </w:pPr>
      <w:r>
        <w:rPr>
          <w:rFonts w:hint="eastAsia"/>
        </w:rPr>
      </w:r>
      <w:r/>
    </w:p>
    <w:p>
      <w:pPr>
        <w:pStyle w:val="949"/>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受江苏省财政厅财政信息管理中心的委托，江苏省政府采购中心就预算管理一体化平台政府投资项目管理模块升级改造(JSZC-320000-SCZX-G2026-0477)项目进行公开招标采购，欢迎符合条件的供应商投标。</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(预算管理一体化平台政府投资项目管理模块升级改造)</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10</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16</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：JSZC-320000-SCZX-G2026-0477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2.项目名称：预算管理一体化平台政府投资项目管理模块升级改造</w:t>
      </w:r>
      <w:r>
        <w:rPr>
          <w:rFonts w:hint="eastAsia" w:ascii="方正仿宋_GBK" w:hAnsi="方正仿宋_GBK" w:eastAsia="方正仿宋_GBK" w:cs="方正仿宋_GBK"/>
          <w:color w:val="00000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9"/>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70</w:t>
            </w:r>
            <w:r>
              <w:rPr>
                <w:rFonts w:ascii="方正仿宋_GBK" w:hAnsi="方正仿宋_GBK" w:eastAsia="方正仿宋_GBK" w:cs="方正仿宋_GBK"/>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70</w:t>
            </w:r>
            <w:r>
              <w:rPr>
                <w:rFonts w:ascii="方正仿宋_GBK" w:hAnsi="方正仿宋_GBK" w:eastAsia="方正仿宋_GBK" w:cs="方正仿宋_GBK"/>
                <w:color w:val="000000"/>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5393622"/>
      <w:r/>
      <w:bookmarkStart w:id="13" w:name="_Toc38985264"/>
      <w:r/>
      <w:bookmarkStart w:id="14" w:name="_Toc35393791"/>
      <w:r/>
      <w:bookmarkStart w:id="15" w:name="_Toc28359080"/>
      <w:r/>
      <w:bookmarkStart w:id="16" w:name="_Toc28359003"/>
      <w:r>
        <w:rPr>
          <w:rFonts w:hint="eastAsia" w:ascii="方正仿宋_GBK" w:hAnsi="方正仿宋_GBK" w:eastAsia="方正仿宋_GBK" w:cs="方正仿宋_GBK"/>
          <w:color w:val="000000"/>
          <w:sz w:val="28"/>
          <w:szCs w:val="28"/>
        </w:rPr>
        <w:t xml:space="preserve">5.采购需求(简介)：</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35393792"/>
      <w:r/>
      <w:bookmarkStart w:id="19" w:name="_Toc28359081"/>
      <w:r/>
      <w:bookmarkStart w:id="20" w:name="_Toc38985265"/>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9"/>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7"/>
      <w:r/>
      <w:bookmarkStart w:id="23" w:name="_Toc28359084"/>
      <w:r/>
      <w:bookmarkStart w:id="24" w:name="_Toc35393625"/>
      <w:r/>
      <w:bookmarkStart w:id="25" w:name="_Toc38985267"/>
      <w:r/>
      <w:bookmarkStart w:id="26" w:name="_Toc35393794"/>
      <w:r/>
      <w:bookmarkStart w:id="27" w:name="_Toc28359005"/>
      <w:r/>
      <w:bookmarkStart w:id="28" w:name="_Toc28359082"/>
      <w:r/>
      <w:bookmarkStart w:id="29" w:name="_Toc35393793"/>
      <w:r/>
      <w:bookmarkStart w:id="30" w:name="_Toc38985266"/>
      <w:r/>
      <w:bookmarkStart w:id="31" w:name="_Toc35393624"/>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10</w:t>
      </w:r>
      <w:r>
        <w:rPr>
          <w:rFonts w:hint="eastAsia" w:ascii="方正仿宋_GBK" w:hAnsi="方正仿宋_GBK" w:eastAsia="方正仿宋_GBK" w:cs="方正仿宋_GBK"/>
          <w:bCs/>
          <w:color w:val="000000"/>
          <w:sz w:val="28"/>
          <w:szCs w:val="28"/>
          <w:u w:val="none"/>
        </w:rPr>
        <w:t xml:space="preserve">月16</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627"/>
      <w:r/>
      <w:bookmarkStart w:id="36" w:name="_Toc28359085"/>
      <w:r/>
      <w:bookmarkStart w:id="37" w:name="_Toc28359008"/>
      <w:r/>
      <w:bookmarkStart w:id="38" w:name="_Toc38985269"/>
      <w:r/>
      <w:bookmarkStart w:id="39" w:name="_Toc35393796"/>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9"/>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江苏省财政厅财政信息管理中心</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南京市北京西路63号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夏玮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0" w:name="_Toc28359086"/>
      <w:r/>
      <w:bookmarkStart w:id="41" w:name="_Toc28359009"/>
      <w:r>
        <w:rPr>
          <w:rFonts w:hint="eastAsia" w:ascii="方正仿宋_GBK" w:hAnsi="方正仿宋_GBK" w:eastAsia="方正仿宋_GBK" w:cs="方正仿宋_GBK"/>
          <w:color w:val="000000"/>
          <w:sz w:val="28"/>
          <w:szCs w:val="28"/>
          <w:u w:val="single"/>
        </w:rPr>
        <w:t xml:space="preserve">83633360</w:t>
      </w:r>
      <w:r>
        <w:rPr>
          <w:rFonts w:hint="eastAsia" w:ascii="方正仿宋_GBK" w:hAnsi="方正仿宋_GBK" w:eastAsia="方正仿宋_GBK" w:cs="方正仿宋_GBK"/>
          <w:color w:val="000000"/>
          <w:sz w:val="28"/>
          <w:szCs w:val="28"/>
          <w:u w:val="single"/>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9"/>
        <w:ind w:firstLine="560"/>
        <w:keepLines w:val="0"/>
        <w:pageBreakBefore w:val="0"/>
        <w:spacing w:line="400" w:lineRule="exact"/>
        <w:rPr>
          <w:rFonts w:hint="eastAsia" w:ascii="方正仿宋_GBK" w:hAnsi="方正仿宋_GBK" w:eastAsia="方正仿宋_GBK" w:cs="方正仿宋_GBK"/>
          <w:color w:val="000000"/>
          <w:sz w:val="28"/>
          <w:szCs w:val="28"/>
        </w:rPr>
      </w:pPr>
      <w:r/>
      <w:bookmarkStart w:id="42" w:name="_Toc28359087"/>
      <w:r/>
      <w:bookmarkStart w:id="43" w:name="_Toc28359010"/>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南京市建邺区汉中门大街145号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时富荣、许滢</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025-83668559</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49"/>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20823285"/>
      <w:r/>
      <w:bookmarkStart w:id="50" w:name="_Toc120614216"/>
      <w:r/>
      <w:bookmarkStart w:id="51" w:name="_Toc513029213"/>
      <w:r/>
      <w:bookmarkStart w:id="52" w:name="_Toc462564072"/>
      <w:r/>
      <w:bookmarkStart w:id="53" w:name="_Toc16938529"/>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462564073"/>
      <w:r/>
      <w:bookmarkStart w:id="55" w:name="_Toc16938530"/>
      <w:r/>
      <w:bookmarkStart w:id="56" w:name="_Toc513029214"/>
      <w:r/>
      <w:bookmarkStart w:id="57"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462564074"/>
      <w:r/>
      <w:bookmarkStart w:id="59" w:name="_Toc20823287"/>
      <w:r/>
      <w:bookmarkStart w:id="60" w:name="_Toc513029215"/>
      <w:r/>
      <w:bookmarkStart w:id="61"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68975"/>
      <w:r/>
      <w:bookmarkEnd w:id="62"/>
      <w:r/>
      <w:bookmarkStart w:id="63" w:name="_Hlt26954838"/>
      <w:r/>
      <w:bookmarkEnd w:id="63"/>
      <w:r/>
      <w:bookmarkStart w:id="64" w:name="_Hlt26670360"/>
      <w:r/>
      <w:bookmarkEnd w:id="64"/>
      <w:r/>
      <w:bookmarkStart w:id="65" w:name="_Toc49090509"/>
      <w:r/>
      <w:bookmarkStart w:id="66" w:name="_Toc14577357"/>
      <w:r/>
      <w:bookmarkStart w:id="67" w:name="_Toc513029219"/>
      <w:r/>
      <w:bookmarkStart w:id="68" w:name="_Toc49090507"/>
      <w:r/>
      <w:bookmarkStart w:id="69" w:name="_Toc14577354"/>
      <w:r/>
      <w:bookmarkStart w:id="70" w:name="_Toc513029216"/>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954846"/>
      <w:r/>
      <w:bookmarkEnd w:id="76"/>
      <w:r/>
      <w:bookmarkStart w:id="77" w:name="_Hlt26670403"/>
      <w:r/>
      <w:bookmarkEnd w:id="77"/>
      <w:r/>
      <w:bookmarkStart w:id="78" w:name="_Hlt26954848"/>
      <w:r/>
      <w:bookmarkEnd w:id="78"/>
      <w:r/>
      <w:bookmarkStart w:id="79" w:name="_Hlt26670425"/>
      <w:r/>
      <w:bookmarkEnd w:id="79"/>
      <w:r/>
      <w:bookmarkStart w:id="80" w:name="_Hlt26670486"/>
      <w:r/>
      <w:bookmarkEnd w:id="80"/>
      <w:r/>
      <w:bookmarkStart w:id="81" w:name="_Hlt26954842"/>
      <w:r/>
      <w:bookmarkEnd w:id="81"/>
      <w:r/>
      <w:bookmarkStart w:id="82" w:name="_Hlt26954731"/>
      <w:r/>
      <w:bookmarkEnd w:id="82"/>
      <w:r/>
      <w:bookmarkStart w:id="83" w:name="_Hlt26668983"/>
      <w:r/>
      <w:bookmarkEnd w:id="83"/>
      <w:r/>
      <w:bookmarkStart w:id="84" w:name="_Hlt26670482"/>
      <w:r/>
      <w:bookmarkEnd w:id="84"/>
      <w:r/>
      <w:bookmarkStart w:id="85" w:name="_Hlt26954844"/>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14577359"/>
      <w:r/>
      <w:bookmarkStart w:id="87"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670489"/>
      <w:r/>
      <w:bookmarkEnd w:id="88"/>
      <w:r/>
      <w:bookmarkStart w:id="89" w:name="_Hlt26954734"/>
      <w:r/>
      <w:bookmarkEnd w:id="89"/>
      <w:r/>
      <w:bookmarkStart w:id="90" w:name="_Hlt26954850"/>
      <w:r/>
      <w:bookmarkEnd w:id="90"/>
      <w:r/>
      <w:bookmarkStart w:id="91" w:name="_Toc14577360"/>
      <w:r/>
      <w:bookmarkStart w:id="92"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513029224"/>
      <w:r/>
      <w:bookmarkStart w:id="96" w:name="_Toc16938540"/>
      <w:r/>
      <w:bookmarkStart w:id="97" w:name="_Toc120614217"/>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16938541"/>
      <w:r/>
      <w:bookmarkStart w:id="100" w:name="_Toc20823297"/>
      <w:r/>
      <w:bookmarkStart w:id="101" w:name="_Toc513029225"/>
      <w:r/>
      <w:bookmarkStart w:id="102" w:name="_Toc462564084"/>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16938542"/>
      <w:r/>
      <w:bookmarkStart w:id="105" w:name="_Toc513029226"/>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20823300"/>
      <w:r/>
      <w:bookmarkStart w:id="110" w:name="_Toc16938544"/>
      <w:r/>
      <w:bookmarkStart w:id="111"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20823301"/>
      <w:r/>
      <w:bookmarkStart w:id="113" w:name="_Toc120614218"/>
      <w:r/>
      <w:bookmarkStart w:id="114" w:name="_Toc513029229"/>
      <w:r/>
      <w:bookmarkStart w:id="115" w:name="_Toc16938545"/>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20823302"/>
      <w:r/>
      <w:bookmarkStart w:id="117" w:name="_Toc513029230"/>
      <w:r/>
      <w:bookmarkStart w:id="118" w:name="_Toc16938546"/>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20823303"/>
      <w:r/>
      <w:bookmarkStart w:id="120" w:name="_Toc513029231"/>
      <w:r/>
      <w:bookmarkStart w:id="121"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16938548"/>
      <w:r/>
      <w:bookmarkStart w:id="123" w:name="_Toc20823304"/>
      <w:r/>
      <w:bookmarkStart w:id="124"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16938550"/>
      <w:r/>
      <w:bookmarkStart w:id="129" w:name="_Toc20823306"/>
      <w:r/>
      <w:bookmarkStart w:id="130"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16938551"/>
      <w:r/>
      <w:bookmarkStart w:id="132" w:name="_Toc20823307"/>
      <w:r/>
      <w:bookmarkStart w:id="133"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49"/>
        <w:ind w:firstLine="56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513029236"/>
      <w:r/>
      <w:bookmarkStart w:id="142" w:name="_Toc20823308"/>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16938553"/>
      <w:r/>
      <w:bookmarkStart w:id="144" w:name="_Toc20823309"/>
      <w:r/>
      <w:bookmarkStart w:id="145" w:name="_Toc513029237"/>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bookmarkStart w:id="146" w:name="_Toc513029242"/>
      <w:r/>
      <w:bookmarkStart w:id="147" w:name="_Toc479757207"/>
      <w:r/>
      <w:bookmarkStart w:id="148" w:name="_Toc20823314"/>
      <w:r/>
      <w:bookmarkStart w:id="149" w:name="_Toc120614221"/>
      <w:r/>
      <w:bookmarkStart w:id="150" w:name="_Toc16938558"/>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49"/>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1" w:name="_Toc20823315"/>
      <w:r/>
      <w:bookmarkStart w:id="152" w:name="_Toc16938559"/>
      <w:r/>
      <w:bookmarkStart w:id="153" w:name="_Toc513029243"/>
      <w:r>
        <w:rPr>
          <w:rFonts w:hint="eastAsia" w:ascii="方正仿宋_GBK" w:hAnsi="方正仿宋_GBK" w:eastAsia="方正仿宋_GBK" w:cs="方正仿宋_GBK"/>
          <w:b w:val="0"/>
          <w:bCs/>
          <w:sz w:val="28"/>
          <w:szCs w:val="28"/>
          <w:highlight w:val="yellow"/>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7"/>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120614244"/>
      <w:r/>
      <w:bookmarkStart w:id="158" w:name="_Toc20823346"/>
      <w:r/>
      <w:bookmarkStart w:id="159" w:name="_Toc479757211"/>
      <w:r/>
      <w:bookmarkStart w:id="160"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5"/>
      <w:r>
        <w:rPr>
          <w:rFonts w:hint="eastAsia" w:ascii="方正黑体_GBK" w:hAnsi="方正黑体_GBK" w:eastAsia="方正黑体_GBK" w:cs="方正黑体_GBK"/>
          <w:color w:val="000000"/>
          <w:sz w:val="28"/>
          <w:szCs w:val="28"/>
          <w:lang w:val="en-US" w:eastAsia="zh-CN" w:bidi="ar-SA"/>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1" w:name="_Toc49090575"/>
      <w:r/>
      <w:bookmarkStart w:id="162"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64"/>
        <w:gridCol w:w="3625"/>
        <w:gridCol w:w="2438"/>
      </w:tblGrid>
      <w:tr>
        <w:trPr>
          <w:cantSplit/>
          <w:trHeight w:val="701"/>
        </w:trPr>
        <w:tc>
          <w:tcPr>
            <w:tcW w:w="79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864"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2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864"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25" w:type="dxa"/>
            <w:vAlign w:val="top"/>
            <w:textDirection w:val="lrTb"/>
            <w:noWrap w:val="false"/>
          </w:tcPr>
          <w:p>
            <w:pPr>
              <w:pStyle w:val="949"/>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color w:val="000000"/>
                <w:sz w:val="28"/>
                <w:szCs w:val="28"/>
              </w:rPr>
              <w:t xml:space="preserve">预算管理一体化平台政府投资项目管理模块升级改造</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49"/>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t xml:space="preserve">软件和信息技术服务业</w:t>
            </w:r>
            <w:r>
              <w:rPr>
                <w:rFonts w:hint="eastAsia" w:ascii="Times New Roman" w:hAnsi="Times New Roman" w:eastAsia="方正仿宋_GBK" w:cs="Times New Roman"/>
                <w:color w:val="000000"/>
                <w:sz w:val="28"/>
                <w:szCs w:val="28"/>
                <w:u w:val="none"/>
                <w:lang w:val="en-US" w:eastAsia="zh-CN" w:bidi="ar-SA"/>
              </w:rPr>
            </w:r>
            <w:r/>
          </w:p>
        </w:tc>
      </w:tr>
    </w:tbl>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3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34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1"/>
      </w:pPr>
      <w:r/>
      <w:bookmarkStart w:id="163" w:name="_Toc239777562"/>
      <w:r>
        <w:rPr>
          <w:rFonts w:hint="eastAsia" w:ascii="方正黑体_GBK" w:eastAsia="方正黑体_GBK"/>
          <w:b/>
          <w:bCs/>
          <w:color w:val="0d0d0d"/>
          <w:sz w:val="24"/>
          <w:szCs w:val="24"/>
          <w:lang w:eastAsia="zh-CN"/>
        </w:rPr>
        <w:t xml:space="preserve">1． 项目背景</w:t>
      </w:r>
      <w:bookmarkEnd w:id="163"/>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color w:val="0d0d0d"/>
          <w:sz w:val="24"/>
          <w:szCs w:val="24"/>
          <w:lang w:eastAsia="zh-CN"/>
        </w:rPr>
      </w:pPr>
      <w:r>
        <w:rPr>
          <w:color w:val="0d0d0d"/>
          <w:sz w:val="24"/>
          <w:szCs w:val="24"/>
          <w:lang w:eastAsia="zh-CN"/>
        </w:rPr>
        <w:t xml:space="preserve">政府投资项目通常具有投资规模大、建设周期长、参与主体多、资金来源复杂、审批和监管要求高等特点，业务链条贯穿项目谋划、储备论证、立项决策、年度计划、预算安排、建设实施、竣工验收、结算决算、资产移交和绩效评价等多个环节。</w:t>
      </w:r>
      <w:r>
        <w:rPr>
          <w:color w:val="0d0d0d"/>
          <w:sz w:val="24"/>
          <w:szCs w:val="24"/>
          <w:lang w:eastAsia="zh-CN"/>
        </w:rPr>
      </w:r>
      <w:r/>
    </w:p>
    <w:p>
      <w:pPr>
        <w:pStyle w:val="949"/>
        <w:ind w:firstLine="420"/>
        <w:keepLines w:val="0"/>
        <w:keepNext w:val="0"/>
        <w:pageBreakBefore w:val="0"/>
        <w:spacing w:after="60" w:line="340" w:lineRule="exact"/>
        <w:widowControl w:val="off"/>
        <w:rPr>
          <w:color w:val="0d0d0d"/>
          <w:sz w:val="24"/>
          <w:szCs w:val="24"/>
          <w:lang w:eastAsia="zh-CN"/>
        </w:rPr>
      </w:pPr>
      <w:r>
        <w:rPr>
          <w:color w:val="0d0d0d"/>
          <w:sz w:val="24"/>
          <w:szCs w:val="24"/>
          <w:lang w:eastAsia="zh-CN"/>
        </w:rPr>
        <w:t xml:space="preserve">省发展改革委承担项目审批、验收以及项目库、年度投资计划和三年滚动计划编制等职责；省财政厅承担可承受财力评估、项目资金预算审核安排以及竣工财务决算审核批复等职责；行业主管部门负责指导项目单位申报并履行行业管理责任；项目使用单位和集中建设实施单位负责项目申报、过程材料报送、建设进展更新和财政资金拨付申请。上述主体需要围绕同一项目开展高频协同，对统一数据、统一流程和统一监管提出了迫切需求。</w:t>
      </w:r>
      <w:r>
        <w:rPr>
          <w:color w:val="0d0d0d"/>
          <w:sz w:val="24"/>
          <w:szCs w:val="24"/>
          <w:lang w:eastAsia="zh-CN"/>
        </w:rPr>
      </w:r>
      <w:r/>
    </w:p>
    <w:p>
      <w:pPr>
        <w:pStyle w:val="949"/>
        <w:ind w:firstLine="420"/>
        <w:keepLines w:val="0"/>
        <w:keepNext w:val="0"/>
        <w:pageBreakBefore w:val="0"/>
        <w:spacing w:after="60" w:line="340" w:lineRule="exact"/>
        <w:widowControl w:val="off"/>
        <w:rPr>
          <w:color w:val="0d0d0d"/>
          <w:sz w:val="24"/>
          <w:szCs w:val="24"/>
          <w:lang w:eastAsia="zh-CN"/>
        </w:rPr>
      </w:pPr>
      <w:r>
        <w:rPr>
          <w:color w:val="0d0d0d"/>
          <w:sz w:val="24"/>
          <w:szCs w:val="24"/>
          <w:lang w:eastAsia="zh-CN"/>
        </w:rPr>
        <w:t xml:space="preserve">为适应政府投资管理规范化、财政资金绩效化和项目监管数字化要求，有必要建设政府投资项目管理平台，以项目统一编码为主线，以项目储备库和实施库为基础，以计划、预算、合同、支付、进度、变更、决算、资产和绩效数据联动为核心，形成覆盖项目全生命周期的协同管理、动态监测和决策分析能力。</w:t>
      </w:r>
      <w:r>
        <w:rPr>
          <w:color w:val="0d0d0d"/>
          <w:sz w:val="24"/>
          <w:szCs w:val="24"/>
          <w:lang w:eastAsia="zh-CN"/>
        </w:rPr>
      </w:r>
      <w:r/>
    </w:p>
    <w:p>
      <w:pPr>
        <w:pStyle w:val="949"/>
        <w:keepLines w:val="0"/>
        <w:keepNext w:val="0"/>
        <w:pageBreakBefore w:val="0"/>
        <w:spacing w:line="340" w:lineRule="exact"/>
        <w:widowControl w:val="off"/>
        <w:rPr>
          <w:rFonts w:ascii="方正黑体_GBK" w:eastAsia="方正黑体_GBK"/>
          <w:color w:val="0d0d0d"/>
          <w:sz w:val="24"/>
          <w:szCs w:val="24"/>
          <w:lang w:eastAsia="zh-CN"/>
        </w:rPr>
        <w:outlineLvl w:val="2"/>
      </w:pPr>
      <w:r/>
      <w:bookmarkStart w:id="164" w:name="_Toc239777564"/>
      <w:r>
        <w:rPr>
          <w:rFonts w:ascii="方正黑体_GBK" w:eastAsia="方正黑体_GBK"/>
          <w:color w:val="0d0d0d"/>
          <w:sz w:val="24"/>
          <w:szCs w:val="24"/>
          <w:lang w:eastAsia="zh-CN"/>
        </w:rPr>
        <w:t xml:space="preserve">1.</w:t>
      </w:r>
      <w:r>
        <w:rPr>
          <w:rFonts w:hint="eastAsia" w:ascii="方正黑体_GBK" w:eastAsia="方正黑体_GBK"/>
          <w:color w:val="0d0d0d"/>
          <w:sz w:val="24"/>
          <w:szCs w:val="24"/>
          <w:lang w:eastAsia="zh-CN"/>
        </w:rPr>
        <w:t xml:space="preserve">1</w:t>
      </w:r>
      <w:r>
        <w:rPr>
          <w:rFonts w:ascii="方正黑体_GBK" w:eastAsia="方正黑体_GBK"/>
          <w:color w:val="0d0d0d"/>
          <w:sz w:val="24"/>
          <w:szCs w:val="24"/>
          <w:lang w:eastAsia="zh-CN"/>
        </w:rPr>
        <w:t xml:space="preserve">建设目标</w:t>
      </w:r>
      <w:bookmarkEnd w:id="164"/>
      <w:r>
        <w:rPr>
          <w:rFonts w:ascii="方正黑体_GBK" w:eastAsia="方正黑体_GBK"/>
          <w:color w:val="0d0d0d"/>
          <w:sz w:val="24"/>
          <w:szCs w:val="24"/>
          <w:lang w:eastAsia="zh-CN"/>
        </w:rPr>
      </w:r>
      <w:r/>
    </w:p>
    <w:p>
      <w:pPr>
        <w:pStyle w:val="949"/>
        <w:ind w:firstLine="420"/>
        <w:keepLines w:val="0"/>
        <w:keepNext w:val="0"/>
        <w:pageBreakBefore w:val="0"/>
        <w:spacing w:after="60" w:line="340" w:lineRule="exact"/>
        <w:widowControl w:val="off"/>
        <w:rPr>
          <w:color w:val="0d0d0d"/>
          <w:sz w:val="24"/>
          <w:szCs w:val="24"/>
          <w:lang w:eastAsia="zh-CN"/>
        </w:rPr>
      </w:pPr>
      <w:r>
        <w:rPr>
          <w:color w:val="0d0d0d"/>
          <w:sz w:val="24"/>
          <w:szCs w:val="24"/>
          <w:lang w:eastAsia="zh-CN"/>
        </w:rPr>
        <w:t xml:space="preserve">构建“标准统一、协同高效、全程可控、数据贯通、安全可靠”的政府投资项目管理平台，形成以项目为中心、以计划为牵引、以资金为约束、以过程为主线、以绩效为导向的全过程管理体系。</w:t>
      </w:r>
      <w:r>
        <w:rPr>
          <w:color w:val="0d0d0d"/>
          <w:sz w:val="24"/>
          <w:szCs w:val="24"/>
          <w:lang w:eastAsia="zh-CN"/>
        </w:rPr>
      </w:r>
      <w:r/>
    </w:p>
    <w:p>
      <w:pPr>
        <w:pStyle w:val="949"/>
        <w:keepLines w:val="0"/>
        <w:keepNext w:val="0"/>
        <w:pageBreakBefore w:val="0"/>
        <w:spacing w:line="340" w:lineRule="exact"/>
        <w:widowControl w:val="off"/>
        <w:rPr>
          <w:rFonts w:ascii="方正黑体_GBK" w:eastAsia="方正黑体_GBK"/>
          <w:color w:val="0d0d0d"/>
          <w:sz w:val="24"/>
          <w:szCs w:val="24"/>
          <w:lang w:eastAsia="zh-CN"/>
        </w:rPr>
        <w:outlineLvl w:val="2"/>
      </w:pPr>
      <w:r>
        <w:rPr>
          <w:rFonts w:hint="eastAsia" w:ascii="方正黑体_GBK" w:eastAsia="方正黑体_GBK"/>
          <w:color w:val="0d0d0d"/>
          <w:sz w:val="24"/>
          <w:szCs w:val="24"/>
          <w:lang w:eastAsia="zh-CN"/>
        </w:rPr>
        <w:t xml:space="preserve">1.2</w:t>
      </w:r>
      <w:r>
        <w:rPr>
          <w:rFonts w:ascii="方正黑体_GBK" w:eastAsia="方正黑体_GBK"/>
          <w:color w:val="0d0d0d"/>
          <w:sz w:val="24"/>
          <w:szCs w:val="24"/>
          <w:lang w:eastAsia="zh-CN"/>
        </w:rPr>
        <w:t xml:space="preserve">项目</w:t>
      </w:r>
      <w:r>
        <w:rPr>
          <w:rFonts w:hint="eastAsia" w:ascii="方正黑体_GBK" w:eastAsia="方正黑体_GBK"/>
          <w:color w:val="0d0d0d"/>
          <w:sz w:val="24"/>
          <w:szCs w:val="24"/>
          <w:lang w:eastAsia="zh-CN"/>
        </w:rPr>
        <w:t xml:space="preserve">建设</w:t>
      </w:r>
      <w:r>
        <w:rPr>
          <w:rFonts w:ascii="方正黑体_GBK" w:eastAsia="方正黑体_GBK"/>
          <w:color w:val="0d0d0d"/>
          <w:sz w:val="24"/>
          <w:szCs w:val="24"/>
          <w:lang w:eastAsia="zh-CN"/>
        </w:rPr>
        <w:t xml:space="preserve">周期</w:t>
      </w:r>
      <w:r>
        <w:rPr>
          <w:rFonts w:ascii="方正黑体_GBK" w:eastAsia="方正黑体_GBK"/>
          <w:color w:val="0d0d0d"/>
          <w:sz w:val="24"/>
          <w:szCs w:val="24"/>
          <w:lang w:eastAsia="zh-CN"/>
        </w:rPr>
      </w:r>
      <w:r/>
    </w:p>
    <w:p>
      <w:pPr>
        <w:pStyle w:val="949"/>
        <w:ind w:firstLine="480"/>
        <w:jc w:val="left"/>
        <w:keepLines w:val="0"/>
        <w:keepNext w:val="0"/>
        <w:pageBreakBefore w:val="0"/>
        <w:spacing w:line="340" w:lineRule="exact"/>
        <w:widowControl w:val="off"/>
        <w:rPr>
          <w:rFonts w:ascii="宋体" w:hAnsi="宋体"/>
          <w:color w:val="0d0d0d"/>
          <w:sz w:val="24"/>
          <w:szCs w:val="24"/>
          <w:lang w:eastAsia="zh-CN"/>
        </w:rPr>
      </w:pPr>
      <w:r/>
      <w:bookmarkStart w:id="165" w:name="_Toc447268505"/>
      <w:r>
        <w:rPr>
          <w:rFonts w:hint="eastAsia" w:ascii="宋体" w:hAnsi="宋体"/>
          <w:color w:val="0d0d0d"/>
          <w:sz w:val="24"/>
          <w:szCs w:val="24"/>
          <w:lang w:eastAsia="zh-CN"/>
        </w:rPr>
        <w:t xml:space="preserve">1.</w:t>
      </w:r>
      <w:r>
        <w:rPr>
          <w:rFonts w:ascii="宋体" w:hAnsi="宋体"/>
          <w:color w:val="0d0d0d"/>
          <w:sz w:val="24"/>
          <w:szCs w:val="24"/>
          <w:lang w:eastAsia="zh-CN"/>
        </w:rPr>
        <w:t xml:space="preserve">自合同签订之日起</w:t>
      </w:r>
      <w:r>
        <w:rPr>
          <w:rFonts w:hint="eastAsia" w:ascii="宋体" w:hAnsi="宋体"/>
          <w:b/>
          <w:bCs/>
          <w:color w:val="0d0d0d"/>
          <w:sz w:val="24"/>
          <w:szCs w:val="24"/>
          <w:lang w:eastAsia="zh-CN"/>
        </w:rPr>
        <w:t xml:space="preserve">2</w:t>
      </w:r>
      <w:r>
        <w:rPr>
          <w:rFonts w:ascii="宋体" w:hAnsi="宋体"/>
          <w:b/>
          <w:bCs/>
          <w:color w:val="0d0d0d"/>
          <w:sz w:val="24"/>
          <w:szCs w:val="24"/>
          <w:lang w:eastAsia="zh-CN"/>
        </w:rPr>
        <w:t xml:space="preserve">个月内</w:t>
      </w:r>
      <w:r>
        <w:rPr>
          <w:rFonts w:ascii="宋体" w:hAnsi="宋体"/>
          <w:color w:val="0d0d0d"/>
          <w:sz w:val="24"/>
          <w:szCs w:val="24"/>
          <w:lang w:eastAsia="zh-CN"/>
        </w:rPr>
        <w:t xml:space="preserve">完成</w:t>
      </w:r>
      <w:r>
        <w:rPr>
          <w:rFonts w:hint="eastAsia" w:ascii="宋体" w:hAnsi="宋体"/>
          <w:color w:val="0d0d0d"/>
          <w:sz w:val="24"/>
          <w:szCs w:val="24"/>
          <w:lang w:eastAsia="zh-CN"/>
        </w:rPr>
        <w:t xml:space="preserve">项目内容建设，具备上线试运行条件。</w:t>
      </w:r>
      <w:r>
        <w:rPr>
          <w:rFonts w:ascii="宋体" w:hAnsi="宋体"/>
          <w:color w:val="0d0d0d"/>
          <w:sz w:val="24"/>
          <w:szCs w:val="24"/>
          <w:lang w:eastAsia="zh-CN"/>
        </w:rPr>
      </w:r>
      <w:r/>
    </w:p>
    <w:p>
      <w:pPr>
        <w:pStyle w:val="949"/>
        <w:ind w:firstLine="480"/>
        <w:jc w:val="left"/>
        <w:keepLines w:val="0"/>
        <w:keepNext w:val="0"/>
        <w:pageBreakBefore w:val="0"/>
        <w:spacing w:line="340" w:lineRule="exact"/>
        <w:widowControl w:val="off"/>
        <w:rPr>
          <w:rFonts w:hint="eastAsia" w:ascii="宋体" w:hAnsi="宋体"/>
          <w:color w:val="0d0d0d"/>
          <w:sz w:val="24"/>
          <w:szCs w:val="24"/>
          <w:lang w:eastAsia="zh-CN"/>
        </w:rPr>
      </w:pPr>
      <w:r>
        <w:rPr>
          <w:rFonts w:hint="eastAsia" w:ascii="宋体" w:hAnsi="宋体"/>
          <w:color w:val="0d0d0d"/>
          <w:sz w:val="24"/>
          <w:szCs w:val="24"/>
          <w:lang w:eastAsia="zh-CN"/>
        </w:rPr>
        <w:t xml:space="preserve">2.稳定试运行不少于三个月后，组织验收。</w:t>
      </w:r>
      <w:r>
        <w:rPr>
          <w:rFonts w:hint="eastAsia"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color w:val="0d0d0d"/>
          <w:sz w:val="24"/>
          <w:szCs w:val="24"/>
          <w:lang w:eastAsia="zh-CN"/>
        </w:rPr>
        <w:outlineLvl w:val="2"/>
      </w:pPr>
      <w:r>
        <w:rPr>
          <w:rFonts w:hint="eastAsia" w:ascii="方正黑体_GBK" w:eastAsia="方正黑体_GBK"/>
          <w:color w:val="0d0d0d"/>
          <w:sz w:val="24"/>
          <w:szCs w:val="24"/>
          <w:lang w:eastAsia="zh-CN"/>
        </w:rPr>
        <w:t xml:space="preserve">1.3项目预算</w:t>
      </w:r>
      <w:r>
        <w:rPr>
          <w:rFonts w:ascii="方正黑体_GBK" w:eastAsia="方正黑体_GBK"/>
          <w:color w:val="0d0d0d"/>
          <w:sz w:val="24"/>
          <w:szCs w:val="24"/>
          <w:lang w:eastAsia="zh-CN"/>
        </w:rPr>
      </w:r>
      <w:r/>
    </w:p>
    <w:p>
      <w:pPr>
        <w:pStyle w:val="949"/>
        <w:ind w:firstLine="480"/>
        <w:keepLines w:val="0"/>
        <w:keepNext w:val="0"/>
        <w:pageBreakBefore w:val="0"/>
        <w:spacing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项目预算：</w:t>
      </w:r>
      <w:r>
        <w:rPr>
          <w:rFonts w:hint="eastAsia" w:ascii="宋体" w:hAnsi="宋体"/>
          <w:color w:val="0d0d0d"/>
          <w:sz w:val="24"/>
          <w:szCs w:val="24"/>
          <w:lang w:eastAsia="zh-CN"/>
        </w:rPr>
        <w:t xml:space="preserve">70</w:t>
      </w:r>
      <w:r>
        <w:rPr>
          <w:rFonts w:ascii="宋体" w:hAnsi="宋体"/>
          <w:color w:val="0d0d0d"/>
          <w:sz w:val="24"/>
          <w:szCs w:val="24"/>
          <w:lang w:eastAsia="zh-CN"/>
        </w:rPr>
        <w:t xml:space="preserve">万元。</w:t>
      </w:r>
      <w:bookmarkEnd w:id="165"/>
      <w:r>
        <w:rPr>
          <w:rFonts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1"/>
      </w:pPr>
      <w:r/>
      <w:bookmarkStart w:id="166" w:name="_Toc239777569"/>
      <w:r>
        <w:rPr>
          <w:rFonts w:hint="eastAsia" w:ascii="方正黑体_GBK" w:eastAsia="方正黑体_GBK"/>
          <w:b/>
          <w:bCs/>
          <w:color w:val="0d0d0d"/>
          <w:sz w:val="24"/>
          <w:szCs w:val="24"/>
          <w:lang w:eastAsia="zh-CN"/>
        </w:rPr>
        <w:t xml:space="preserve">2.</w:t>
      </w:r>
      <w:r>
        <w:rPr>
          <w:rFonts w:ascii="方正黑体_GBK" w:eastAsia="方正黑体_GBK"/>
          <w:b/>
          <w:bCs/>
          <w:color w:val="0d0d0d"/>
          <w:sz w:val="24"/>
          <w:szCs w:val="24"/>
          <w:lang w:eastAsia="zh-CN"/>
        </w:rPr>
        <w:t xml:space="preserve"> </w:t>
      </w:r>
      <w:bookmarkEnd w:id="166"/>
      <w:r>
        <w:rPr>
          <w:rFonts w:hint="eastAsia" w:ascii="方正黑体_GBK" w:eastAsia="方正黑体_GBK"/>
          <w:b/>
          <w:bCs/>
          <w:color w:val="0d0d0d"/>
          <w:sz w:val="24"/>
          <w:szCs w:val="24"/>
          <w:lang w:eastAsia="zh-CN"/>
        </w:rPr>
        <w:t xml:space="preserve">项目内容</w:t>
      </w:r>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业务方案以政府投资项目全生命周期为主线，以统筹、部门协同、单位执行为分工基础，按照“项目申报—审核论证—储备入库—计划决策—预算安排—建设实施—结算决算—绩效评价”的业务链条组织系统功能，实现一个项目、一套数据、一条主线、一个档案。</w:t>
      </w:r>
      <w:r>
        <w:rPr>
          <w:rFonts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2"/>
      </w:pPr>
      <w:r/>
      <w:bookmarkStart w:id="167" w:name="_Toc239777571"/>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1 </w:t>
      </w:r>
      <w:r>
        <w:rPr>
          <w:rFonts w:ascii="方正黑体_GBK" w:eastAsia="方正黑体_GBK"/>
          <w:b/>
          <w:bCs/>
          <w:color w:val="0d0d0d"/>
          <w:sz w:val="24"/>
          <w:szCs w:val="24"/>
          <w:lang w:eastAsia="zh-CN"/>
        </w:rPr>
        <w:t xml:space="preserve">总体架构</w:t>
      </w:r>
      <w:bookmarkEnd w:id="167"/>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rFonts w:hint="eastAsia" w:ascii="宋体" w:hAnsi="宋体"/>
          <w:color w:val="0d0d0d"/>
          <w:sz w:val="24"/>
          <w:szCs w:val="24"/>
          <w:lang w:eastAsia="zh-CN"/>
        </w:rPr>
      </w:pPr>
      <w:r>
        <w:rPr>
          <w:rFonts w:ascii="宋体" w:hAnsi="宋体"/>
          <w:color w:val="0d0d0d"/>
          <w:sz w:val="24"/>
          <w:szCs w:val="24"/>
          <w:lang w:eastAsia="zh-CN"/>
        </w:rPr>
        <w:t xml:space="preserve">平台采用分层、松耦合、服务化的总体架构，从下至上包括基础设施层、数据资源层、平台支撑层、业务应用层、统一门户层和访问层，安全保障与运维管理贯穿各层。技术上采用B/S架构、前后端分离和模块化服务设计，支持省政务云部署、国产化环境</w:t>
      </w:r>
      <w:r>
        <w:rPr>
          <w:rFonts w:hint="eastAsia" w:ascii="宋体" w:hAnsi="宋体"/>
          <w:color w:val="0d0d0d"/>
          <w:sz w:val="24"/>
          <w:szCs w:val="24"/>
          <w:lang w:eastAsia="zh-CN"/>
        </w:rPr>
        <w:t xml:space="preserve">及终端</w:t>
      </w:r>
      <w:r>
        <w:rPr>
          <w:rFonts w:ascii="宋体" w:hAnsi="宋体"/>
          <w:color w:val="0d0d0d"/>
          <w:sz w:val="24"/>
          <w:szCs w:val="24"/>
          <w:lang w:eastAsia="zh-CN"/>
        </w:rPr>
        <w:t xml:space="preserve">适配和横向扩展</w:t>
      </w:r>
      <w:r>
        <w:rPr>
          <w:rFonts w:hint="eastAsia" w:ascii="宋体" w:hAnsi="宋体"/>
          <w:color w:val="0d0d0d"/>
          <w:sz w:val="24"/>
          <w:szCs w:val="24"/>
          <w:lang w:eastAsia="zh-CN"/>
        </w:rPr>
        <w:t xml:space="preserve">。</w:t>
      </w:r>
      <w:r>
        <w:rPr>
          <w:rFonts w:hint="eastAsia"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2"/>
      </w:pPr>
      <w:r/>
      <w:bookmarkStart w:id="168" w:name="_Toc239777572"/>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2</w:t>
      </w:r>
      <w:r>
        <w:rPr>
          <w:rFonts w:ascii="方正黑体_GBK" w:eastAsia="方正黑体_GBK"/>
          <w:b/>
          <w:bCs/>
          <w:color w:val="0d0d0d"/>
          <w:sz w:val="24"/>
          <w:szCs w:val="24"/>
          <w:lang w:eastAsia="zh-CN"/>
        </w:rPr>
        <w:t xml:space="preserve"> 网络架构</w:t>
      </w:r>
      <w:bookmarkEnd w:id="168"/>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rFonts w:hint="eastAsia" w:ascii="宋体" w:hAnsi="宋体"/>
          <w:color w:val="0d0d0d"/>
          <w:sz w:val="24"/>
          <w:szCs w:val="24"/>
          <w:lang w:eastAsia="zh-CN"/>
        </w:rPr>
      </w:pPr>
      <w:r>
        <w:rPr>
          <w:rFonts w:hint="eastAsia" w:ascii="宋体" w:hAnsi="宋体"/>
          <w:color w:val="0d0d0d"/>
          <w:sz w:val="24"/>
          <w:szCs w:val="24"/>
          <w:lang w:eastAsia="zh-CN"/>
        </w:rPr>
        <w:t xml:space="preserve">系统</w:t>
      </w:r>
      <w:r>
        <w:rPr>
          <w:rFonts w:ascii="宋体" w:hAnsi="宋体"/>
          <w:color w:val="0d0d0d"/>
          <w:sz w:val="24"/>
          <w:szCs w:val="24"/>
          <w:lang w:eastAsia="zh-CN"/>
        </w:rPr>
        <w:t xml:space="preserve">部署在省政务云政务外网区域</w:t>
      </w:r>
      <w:r>
        <w:rPr>
          <w:rFonts w:hint="eastAsia" w:ascii="宋体" w:hAnsi="宋体"/>
          <w:color w:val="0d0d0d"/>
          <w:sz w:val="24"/>
          <w:szCs w:val="24"/>
          <w:lang w:eastAsia="zh-CN"/>
        </w:rPr>
        <w:t xml:space="preserve">和互联网区域</w:t>
      </w:r>
      <w:r>
        <w:rPr>
          <w:rFonts w:ascii="宋体" w:hAnsi="宋体"/>
          <w:color w:val="0d0d0d"/>
          <w:sz w:val="24"/>
          <w:szCs w:val="24"/>
          <w:lang w:eastAsia="zh-CN"/>
        </w:rPr>
        <w:t xml:space="preserve">。部门和纳入政务外网的单位通过政务外网访问；确需互联网访问的项目单位用户，通过安全互联网区、反向代理、应用防火墙和身份认证等安全措施访问。核心数据库、文件存储和接口服务部署在受控区域，外部系统通过省政务数据共享交换体系接入。</w:t>
      </w:r>
      <w:r>
        <w:rPr>
          <w:rFonts w:hint="eastAsia" w:ascii="宋体" w:hAnsi="宋体"/>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应用服务采用集群部署，配置负载均衡，满足高并发访问和故障切换需要。</w:t>
      </w:r>
      <w:r>
        <w:rPr>
          <w:rFonts w:ascii="宋体" w:hAnsi="宋体"/>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接口服务与核心业务服务逻辑隔离，统一经过API网关进行鉴权、限流、日志和异常监控。</w:t>
      </w:r>
      <w:r>
        <w:rPr>
          <w:rFonts w:ascii="宋体" w:hAnsi="宋体"/>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最终网络分区、端口策略和资源规格由项目安全定级、密码应用方案和省政务云实际环境共同确定。</w:t>
      </w:r>
      <w:r>
        <w:rPr>
          <w:rFonts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2"/>
      </w:pPr>
      <w:r/>
      <w:bookmarkStart w:id="169" w:name="_Toc239777573"/>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3</w:t>
      </w:r>
      <w:r>
        <w:rPr>
          <w:rFonts w:ascii="方正黑体_GBK" w:eastAsia="方正黑体_GBK"/>
          <w:b/>
          <w:bCs/>
          <w:color w:val="0d0d0d"/>
          <w:sz w:val="24"/>
          <w:szCs w:val="24"/>
          <w:lang w:eastAsia="zh-CN"/>
        </w:rPr>
        <w:t xml:space="preserve"> 业务架构</w:t>
      </w:r>
      <w:bookmarkEnd w:id="169"/>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bookmarkStart w:id="170" w:name="OLE_LINK6"/>
      <w:r>
        <w:rPr>
          <w:rFonts w:ascii="宋体" w:hAnsi="宋体"/>
          <w:color w:val="0d0d0d"/>
          <w:sz w:val="24"/>
          <w:szCs w:val="24"/>
          <w:lang w:eastAsia="zh-CN"/>
        </w:rPr>
        <w:t xml:space="preserve">业务架构以项目全生命周期</w:t>
      </w:r>
      <w:bookmarkEnd w:id="170"/>
      <w:r>
        <w:rPr>
          <w:rFonts w:ascii="宋体" w:hAnsi="宋体"/>
          <w:color w:val="0d0d0d"/>
          <w:sz w:val="24"/>
          <w:szCs w:val="24"/>
          <w:lang w:eastAsia="zh-CN"/>
        </w:rPr>
        <w:t xml:space="preserve">为纵向主线，以发展改革、财政、行业主管部门、项目</w:t>
      </w:r>
      <w:r>
        <w:rPr>
          <w:rFonts w:hint="eastAsia" w:ascii="宋体" w:hAnsi="宋体"/>
          <w:color w:val="0d0d0d"/>
          <w:sz w:val="24"/>
          <w:szCs w:val="24"/>
          <w:lang w:eastAsia="zh-CN"/>
        </w:rPr>
        <w:t xml:space="preserve">使用</w:t>
      </w:r>
      <w:r>
        <w:rPr>
          <w:rFonts w:ascii="宋体" w:hAnsi="宋体"/>
          <w:color w:val="0d0d0d"/>
          <w:sz w:val="24"/>
          <w:szCs w:val="24"/>
          <w:lang w:eastAsia="zh-CN"/>
        </w:rPr>
        <w:t xml:space="preserve">单位和集中建设实施单位的职责协同为横向支撑。项目在不同阶段分别进入储备库、实施库和历史库，状态变化由审批结果、计划安排、建设进展和决算完成情况驱动。</w:t>
      </w:r>
      <w:r>
        <w:rPr>
          <w:rFonts w:ascii="宋体" w:hAnsi="宋体"/>
          <w:color w:val="0d0d0d"/>
          <w:sz w:val="24"/>
          <w:szCs w:val="24"/>
          <w:lang w:eastAsia="zh-CN"/>
        </w:rPr>
      </w:r>
      <w:r/>
    </w:p>
    <w:p>
      <w:pPr>
        <w:pStyle w:val="949"/>
        <w:jc w:val="center"/>
        <w:spacing w:before="80" w:after="40"/>
        <w:rPr>
          <w:color w:val="0d0d0d"/>
          <w:lang w:eastAsia="zh-CN"/>
        </w:rPr>
      </w:pPr>
      <w:r>
        <w:rPr>
          <w:color w:val="0d0d0d"/>
          <w:lang w:eastAsia="zh-CN"/>
        </w:rPr>
      </w:r>
      <w:r/>
    </w:p>
    <w:tbl>
      <w:tblPr>
        <w:tblW w:w="0" w:type="auto"/>
        <w:jc w:val="center"/>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80" w:type="dxa"/>
          <w:right w:w="90" w:type="dxa"/>
          <w:bottom w:w="80" w:type="dxa"/>
        </w:tblCellMar>
        <w:tblLook w:val="04A0" w:firstRow="1" w:lastRow="0" w:firstColumn="1" w:lastColumn="0" w:noHBand="0" w:noVBand="1"/>
      </w:tblPr>
      <w:tblGrid>
        <w:gridCol w:w="1134"/>
        <w:gridCol w:w="2835"/>
        <w:gridCol w:w="2438"/>
        <w:gridCol w:w="2721"/>
      </w:tblGrid>
      <w:tr>
        <w:trPr>
          <w:cantSplit/>
          <w:tblHeader/>
        </w:trPr>
        <w:tc>
          <w:tcPr>
            <w:shd w:val="clear" w:color="auto" w:fill="d9eaf7"/>
            <w:tcMar>
              <w:left w:w="90" w:type="dxa"/>
              <w:top w:w="80" w:type="dxa"/>
              <w:right w:w="90" w:type="dxa"/>
              <w:bottom w:w="80" w:type="dxa"/>
            </w:tcMar>
            <w:tcW w:w="1134" w:type="dxa"/>
            <w:vAlign w:val="center"/>
            <w:textDirection w:val="lrTb"/>
            <w:noWrap w:val="false"/>
          </w:tcPr>
          <w:p>
            <w:pPr>
              <w:pStyle w:val="949"/>
              <w:jc w:val="center"/>
              <w:rPr>
                <w:color w:val="0d0d0d"/>
              </w:rPr>
            </w:pPr>
            <w:r>
              <w:rPr>
                <w:rFonts w:ascii="Arial" w:hAnsi="Arial" w:eastAsia="微软雅黑" w:cs="Arial"/>
                <w:b/>
                <w:color w:val="0d0d0d"/>
                <w:sz w:val="17"/>
              </w:rPr>
              <w:t xml:space="preserve">阶段</w:t>
            </w:r>
            <w:r>
              <w:rPr>
                <w:color w:val="0d0d0d"/>
              </w:rPr>
            </w:r>
            <w:r/>
          </w:p>
        </w:tc>
        <w:tc>
          <w:tcPr>
            <w:shd w:val="clear" w:color="auto" w:fill="d9eaf7"/>
            <w:tcMar>
              <w:left w:w="90" w:type="dxa"/>
              <w:top w:w="80" w:type="dxa"/>
              <w:right w:w="90" w:type="dxa"/>
              <w:bottom w:w="80" w:type="dxa"/>
            </w:tcMar>
            <w:tcW w:w="2835" w:type="dxa"/>
            <w:vAlign w:val="center"/>
            <w:textDirection w:val="lrTb"/>
            <w:noWrap w:val="false"/>
          </w:tcPr>
          <w:p>
            <w:pPr>
              <w:pStyle w:val="949"/>
              <w:jc w:val="center"/>
              <w:rPr>
                <w:color w:val="0d0d0d"/>
              </w:rPr>
            </w:pPr>
            <w:r>
              <w:rPr>
                <w:rFonts w:ascii="Arial" w:hAnsi="Arial" w:eastAsia="微软雅黑" w:cs="Arial"/>
                <w:b/>
                <w:color w:val="0d0d0d"/>
                <w:sz w:val="17"/>
              </w:rPr>
              <w:t xml:space="preserve">核心业务</w:t>
            </w:r>
            <w:r>
              <w:rPr>
                <w:color w:val="0d0d0d"/>
              </w:rPr>
            </w:r>
            <w:r/>
          </w:p>
        </w:tc>
        <w:tc>
          <w:tcPr>
            <w:shd w:val="clear" w:color="auto" w:fill="d9eaf7"/>
            <w:tcMar>
              <w:left w:w="90" w:type="dxa"/>
              <w:top w:w="80" w:type="dxa"/>
              <w:right w:w="90" w:type="dxa"/>
              <w:bottom w:w="80" w:type="dxa"/>
            </w:tcMar>
            <w:tcW w:w="2438" w:type="dxa"/>
            <w:vAlign w:val="center"/>
            <w:textDirection w:val="lrTb"/>
            <w:noWrap w:val="false"/>
          </w:tcPr>
          <w:p>
            <w:pPr>
              <w:pStyle w:val="949"/>
              <w:jc w:val="center"/>
              <w:rPr>
                <w:color w:val="0d0d0d"/>
              </w:rPr>
            </w:pPr>
            <w:r>
              <w:rPr>
                <w:rFonts w:ascii="Arial" w:hAnsi="Arial" w:eastAsia="微软雅黑" w:cs="Arial"/>
                <w:b/>
                <w:color w:val="0d0d0d"/>
                <w:sz w:val="17"/>
              </w:rPr>
              <w:t xml:space="preserve">主要责任主体</w:t>
            </w:r>
            <w:r>
              <w:rPr>
                <w:color w:val="0d0d0d"/>
              </w:rPr>
            </w:r>
            <w:r/>
          </w:p>
        </w:tc>
        <w:tc>
          <w:tcPr>
            <w:shd w:val="clear" w:color="auto" w:fill="d9eaf7"/>
            <w:tcMar>
              <w:left w:w="90" w:type="dxa"/>
              <w:top w:w="80" w:type="dxa"/>
              <w:right w:w="90" w:type="dxa"/>
              <w:bottom w:w="80" w:type="dxa"/>
            </w:tcMar>
            <w:tcW w:w="2721" w:type="dxa"/>
            <w:vAlign w:val="center"/>
            <w:textDirection w:val="lrTb"/>
            <w:noWrap w:val="false"/>
          </w:tcPr>
          <w:p>
            <w:pPr>
              <w:pStyle w:val="949"/>
              <w:jc w:val="center"/>
              <w:rPr>
                <w:color w:val="0d0d0d"/>
              </w:rPr>
            </w:pPr>
            <w:r>
              <w:rPr>
                <w:rFonts w:ascii="Arial" w:hAnsi="Arial" w:eastAsia="微软雅黑" w:cs="Arial"/>
                <w:b/>
                <w:color w:val="0d0d0d"/>
                <w:sz w:val="17"/>
              </w:rPr>
              <w:t xml:space="preserve">关键成果</w:t>
            </w:r>
            <w:r>
              <w:rPr>
                <w:color w:val="0d0d0d"/>
              </w:rPr>
            </w:r>
            <w:r/>
          </w:p>
        </w:tc>
      </w:tr>
      <w:tr>
        <w:trPr>
          <w:cantSplit/>
        </w:trPr>
        <w:tc>
          <w:tcPr>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储备谋划</w:t>
            </w:r>
            <w:r>
              <w:rPr>
                <w:color w:val="0d0d0d"/>
              </w:rPr>
            </w:r>
            <w:r/>
          </w:p>
        </w:tc>
        <w:tc>
          <w:tcPr>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项目申报、审核论证、储备入库、动态调整</w:t>
            </w:r>
            <w:r>
              <w:rPr>
                <w:color w:val="0d0d0d"/>
                <w:lang w:eastAsia="zh-CN"/>
              </w:rPr>
            </w:r>
            <w:r/>
          </w:p>
        </w:tc>
        <w:tc>
          <w:tcPr>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项目使用单位、行业主管部门、省发展改革委</w:t>
            </w:r>
            <w:r>
              <w:rPr>
                <w:color w:val="0d0d0d"/>
                <w:lang w:eastAsia="zh-CN"/>
              </w:rPr>
            </w:r>
            <w:r/>
          </w:p>
        </w:tc>
        <w:tc>
          <w:tcPr>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项目建议材料、论证意见、储备项目清单</w:t>
            </w:r>
            <w:r>
              <w:rPr>
                <w:color w:val="0d0d0d"/>
                <w:lang w:eastAsia="zh-CN"/>
              </w:rPr>
            </w:r>
            <w:r/>
          </w:p>
        </w:tc>
      </w:tr>
      <w:tr>
        <w:trPr>
          <w:cantSplit/>
        </w:trPr>
        <w:tc>
          <w:tcPr>
            <w:shd w:val="clear" w:color="auto" w:fill="f8fbfd"/>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计划决策</w:t>
            </w:r>
            <w:r>
              <w:rPr>
                <w:color w:val="0d0d0d"/>
              </w:rPr>
            </w:r>
            <w:r/>
          </w:p>
        </w:tc>
        <w:tc>
          <w:tcPr>
            <w:shd w:val="clear" w:color="auto" w:fill="f8fbfd"/>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三年滚动计划、立项申请、可研审批、投资评审、决策入库</w:t>
            </w:r>
            <w:r>
              <w:rPr>
                <w:color w:val="0d0d0d"/>
                <w:lang w:eastAsia="zh-CN"/>
              </w:rPr>
            </w:r>
            <w:r/>
          </w:p>
        </w:tc>
        <w:tc>
          <w:tcPr>
            <w:shd w:val="clear" w:color="auto" w:fill="f8fbfd"/>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省发展改革委、省财政厅、主管部门、项目单位</w:t>
            </w:r>
            <w:r>
              <w:rPr>
                <w:color w:val="0d0d0d"/>
                <w:lang w:eastAsia="zh-CN"/>
              </w:rPr>
            </w:r>
            <w:r/>
          </w:p>
        </w:tc>
        <w:tc>
          <w:tcPr>
            <w:shd w:val="clear" w:color="auto" w:fill="f8fbfd"/>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立项批复、投资评审意见、实施库项目</w:t>
            </w:r>
            <w:r>
              <w:rPr>
                <w:color w:val="0d0d0d"/>
                <w:lang w:eastAsia="zh-CN"/>
              </w:rPr>
            </w:r>
            <w:r/>
          </w:p>
        </w:tc>
      </w:tr>
      <w:tr>
        <w:trPr>
          <w:cantSplit/>
        </w:trPr>
        <w:tc>
          <w:tcPr>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预算安排</w:t>
            </w:r>
            <w:r>
              <w:rPr>
                <w:color w:val="0d0d0d"/>
              </w:rPr>
            </w:r>
            <w:r/>
          </w:p>
        </w:tc>
        <w:tc>
          <w:tcPr>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财力评估、年度投资计划、预算审核、指标下达</w:t>
            </w:r>
            <w:r>
              <w:rPr>
                <w:color w:val="0d0d0d"/>
                <w:lang w:eastAsia="zh-CN"/>
              </w:rPr>
            </w:r>
            <w:r/>
          </w:p>
        </w:tc>
        <w:tc>
          <w:tcPr>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省发展改革委、省财政厅、主管部门</w:t>
            </w:r>
            <w:r>
              <w:rPr>
                <w:color w:val="0d0d0d"/>
                <w:lang w:eastAsia="zh-CN"/>
              </w:rPr>
            </w:r>
            <w:r/>
          </w:p>
        </w:tc>
        <w:tc>
          <w:tcPr>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年度计划、预算批复、预算指标</w:t>
            </w:r>
            <w:r>
              <w:rPr>
                <w:color w:val="0d0d0d"/>
                <w:lang w:eastAsia="zh-CN"/>
              </w:rPr>
            </w:r>
            <w:r/>
          </w:p>
        </w:tc>
      </w:tr>
      <w:tr>
        <w:trPr>
          <w:cantSplit/>
        </w:trPr>
        <w:tc>
          <w:tcPr>
            <w:shd w:val="clear" w:color="auto" w:fill="f8fbfd"/>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建设实施</w:t>
            </w:r>
            <w:r>
              <w:rPr>
                <w:color w:val="0d0d0d"/>
              </w:rPr>
            </w:r>
            <w:r/>
          </w:p>
        </w:tc>
        <w:tc>
          <w:tcPr>
            <w:shd w:val="clear" w:color="auto" w:fill="f8fbfd"/>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招标采购、合同、支付、进度、变更、现场管理</w:t>
            </w:r>
            <w:r>
              <w:rPr>
                <w:color w:val="0d0d0d"/>
                <w:lang w:eastAsia="zh-CN"/>
              </w:rPr>
            </w:r>
            <w:r/>
          </w:p>
        </w:tc>
        <w:tc>
          <w:tcPr>
            <w:shd w:val="clear" w:color="auto" w:fill="f8fbfd"/>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集中建设实施单位、项目使用单位、主管部门</w:t>
            </w:r>
            <w:r>
              <w:rPr>
                <w:color w:val="0d0d0d"/>
                <w:lang w:eastAsia="zh-CN"/>
              </w:rPr>
            </w:r>
            <w:r/>
          </w:p>
        </w:tc>
        <w:tc>
          <w:tcPr>
            <w:shd w:val="clear" w:color="auto" w:fill="f8fbfd"/>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招标结果、合同、支付凭证、进度报告、变更文件</w:t>
            </w:r>
            <w:r>
              <w:rPr>
                <w:color w:val="0d0d0d"/>
                <w:lang w:eastAsia="zh-CN"/>
              </w:rPr>
            </w:r>
            <w:r/>
          </w:p>
        </w:tc>
      </w:tr>
      <w:tr>
        <w:trPr>
          <w:cantSplit/>
        </w:trPr>
        <w:tc>
          <w:tcPr>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竣工收尾</w:t>
            </w:r>
            <w:r>
              <w:rPr>
                <w:color w:val="0d0d0d"/>
              </w:rPr>
            </w:r>
            <w:r/>
          </w:p>
        </w:tc>
        <w:tc>
          <w:tcPr>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验收、结算、财务决算、资产移交、产权登记</w:t>
            </w:r>
            <w:r>
              <w:rPr>
                <w:color w:val="0d0d0d"/>
                <w:lang w:eastAsia="zh-CN"/>
              </w:rPr>
            </w:r>
            <w:r/>
          </w:p>
        </w:tc>
        <w:tc>
          <w:tcPr>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项目单位、实施单位、主管部门、省财政厅、省发展改革委</w:t>
            </w:r>
            <w:r>
              <w:rPr>
                <w:color w:val="0d0d0d"/>
                <w:lang w:eastAsia="zh-CN"/>
              </w:rPr>
            </w:r>
            <w:r/>
          </w:p>
        </w:tc>
        <w:tc>
          <w:tcPr>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验收报告、结算审定、决算批复、资产移交资料</w:t>
            </w:r>
            <w:r>
              <w:rPr>
                <w:color w:val="0d0d0d"/>
                <w:lang w:eastAsia="zh-CN"/>
              </w:rPr>
            </w:r>
            <w:r/>
          </w:p>
        </w:tc>
      </w:tr>
      <w:tr>
        <w:trPr>
          <w:cantSplit/>
        </w:trPr>
        <w:tc>
          <w:tcPr>
            <w:shd w:val="clear" w:color="auto" w:fill="f8fbfd"/>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绩效监督</w:t>
            </w:r>
            <w:r>
              <w:rPr>
                <w:color w:val="0d0d0d"/>
              </w:rPr>
            </w:r>
            <w:r/>
          </w:p>
        </w:tc>
        <w:tc>
          <w:tcPr>
            <w:shd w:val="clear" w:color="auto" w:fill="f8fbfd"/>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绩效监控、绩效评价、监督检查、问题整改</w:t>
            </w:r>
            <w:r>
              <w:rPr>
                <w:color w:val="0d0d0d"/>
                <w:lang w:eastAsia="zh-CN"/>
              </w:rPr>
            </w:r>
            <w:r/>
          </w:p>
        </w:tc>
        <w:tc>
          <w:tcPr>
            <w:shd w:val="clear" w:color="auto" w:fill="f8fbfd"/>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省财政厅、省发展改革委、主管部门、项目单位</w:t>
            </w:r>
            <w:r>
              <w:rPr>
                <w:color w:val="0d0d0d"/>
                <w:lang w:eastAsia="zh-CN"/>
              </w:rPr>
            </w:r>
            <w:r/>
          </w:p>
        </w:tc>
        <w:tc>
          <w:tcPr>
            <w:shd w:val="clear" w:color="auto" w:fill="f8fbfd"/>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绩效评价报告、检查结论、整改闭环</w:t>
            </w:r>
            <w:r>
              <w:rPr>
                <w:color w:val="0d0d0d"/>
                <w:lang w:eastAsia="zh-CN"/>
              </w:rPr>
            </w:r>
            <w:r/>
          </w:p>
        </w:tc>
      </w:tr>
    </w:tbl>
    <w:p>
      <w:pPr>
        <w:pStyle w:val="949"/>
        <w:rPr>
          <w:color w:val="0d0d0d"/>
          <w:lang w:eastAsia="zh-CN"/>
        </w:rPr>
      </w:pPr>
      <w:r>
        <w:rPr>
          <w:color w:val="0d0d0d"/>
          <w:lang w:eastAsia="zh-CN"/>
        </w:rPr>
      </w:r>
      <w:r/>
    </w:p>
    <w:p>
      <w:pPr>
        <w:pStyle w:val="949"/>
        <w:keepLines w:val="0"/>
        <w:keepNext w:val="0"/>
        <w:pageBreakBefore w:val="0"/>
        <w:spacing w:line="360" w:lineRule="exact"/>
        <w:widowControl w:val="off"/>
        <w:rPr>
          <w:rFonts w:ascii="方正黑体_GBK" w:eastAsia="方正黑体_GBK"/>
          <w:b/>
          <w:bCs/>
          <w:color w:val="0d0d0d"/>
          <w:sz w:val="24"/>
          <w:szCs w:val="24"/>
          <w:lang w:eastAsia="zh-CN"/>
        </w:rPr>
        <w:outlineLvl w:val="2"/>
      </w:pPr>
      <w:r/>
      <w:bookmarkStart w:id="171" w:name="_Toc239777574"/>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w:t>
      </w:r>
      <w:r>
        <w:rPr>
          <w:rFonts w:hint="eastAsia" w:ascii="方正黑体_GBK" w:eastAsia="方正黑体_GBK"/>
          <w:b/>
          <w:bCs/>
          <w:color w:val="0d0d0d"/>
          <w:sz w:val="24"/>
          <w:szCs w:val="24"/>
          <w:lang w:eastAsia="zh-CN"/>
        </w:rPr>
        <w:t xml:space="preserve">业务模块设计</w:t>
      </w:r>
      <w:bookmarkEnd w:id="171"/>
      <w:r>
        <w:rPr>
          <w:rFonts w:ascii="方正黑体_GBK" w:eastAsia="方正黑体_GBK"/>
          <w:b/>
          <w:bCs/>
          <w:color w:val="0d0d0d"/>
          <w:sz w:val="24"/>
          <w:szCs w:val="24"/>
          <w:lang w:eastAsia="zh-CN"/>
        </w:rPr>
      </w:r>
      <w:r/>
    </w:p>
    <w:p>
      <w:pPr>
        <w:pStyle w:val="949"/>
        <w:ind w:firstLine="420"/>
        <w:keepLines w:val="0"/>
        <w:keepNext w:val="0"/>
        <w:pageBreakBefore w:val="0"/>
        <w:spacing w:after="60" w:line="360" w:lineRule="exact"/>
        <w:widowControl w:val="off"/>
        <w:rPr>
          <w:rFonts w:hint="eastAsia" w:ascii="宋体" w:hAnsi="宋体"/>
          <w:color w:val="0d0d0d"/>
          <w:sz w:val="24"/>
          <w:szCs w:val="24"/>
          <w:lang w:eastAsia="zh-CN"/>
        </w:rPr>
      </w:pPr>
      <w:r>
        <w:rPr>
          <w:rFonts w:hint="eastAsia" w:ascii="宋体" w:hAnsi="宋体"/>
          <w:color w:val="0d0d0d"/>
          <w:sz w:val="24"/>
          <w:szCs w:val="24"/>
          <w:lang w:eastAsia="zh-CN"/>
        </w:rPr>
        <w:t xml:space="preserve">遵照预算管理一体化平台（以下简称一体化平台）技术中台接入规范，基于一体化平台统一门户和用户中心、认证中心等公共技术服务，统一用户登录认证、用户账号体系，搭建底层技术框架，同时实现本系统与一体化平台主数据管理互联互通。</w:t>
      </w:r>
      <w:r>
        <w:rPr>
          <w:rFonts w:hint="eastAsia" w:ascii="宋体" w:hAnsi="宋体"/>
          <w:color w:val="0d0d0d"/>
          <w:sz w:val="24"/>
          <w:szCs w:val="24"/>
          <w:lang w:eastAsia="zh-CN"/>
        </w:rPr>
      </w:r>
      <w:r/>
    </w:p>
    <w:p>
      <w:pPr>
        <w:pStyle w:val="949"/>
        <w:keepLines w:val="0"/>
        <w:keepNext w:val="0"/>
        <w:pageBreakBefore w:val="0"/>
        <w:spacing w:line="360" w:lineRule="exact"/>
        <w:widowControl w:val="off"/>
        <w:rPr>
          <w:rFonts w:ascii="方正黑体_GBK" w:eastAsia="方正黑体_GBK"/>
          <w:b/>
          <w:bCs/>
          <w:color w:val="0d0d0d"/>
          <w:sz w:val="24"/>
          <w:szCs w:val="24"/>
          <w:lang w:eastAsia="zh-CN"/>
        </w:rPr>
        <w:outlineLvl w:val="3"/>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.1 统一门户与用户中心</w:t>
      </w:r>
      <w:r>
        <w:rPr>
          <w:rFonts w:ascii="方正黑体_GBK" w:eastAsia="方正黑体_GBK"/>
          <w:b/>
          <w:bCs/>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hint="eastAsia"/>
          <w:lang w:eastAsia="zh-CN"/>
        </w:rPr>
        <w:t xml:space="preserve">基于一体化平台的统一门户，</w:t>
      </w:r>
      <w:r>
        <w:rPr>
          <w:rFonts w:ascii="宋体" w:hAnsi="宋体"/>
          <w:color w:val="0d0d0d"/>
          <w:sz w:val="24"/>
          <w:szCs w:val="24"/>
          <w:lang w:eastAsia="zh-CN"/>
        </w:rPr>
        <w:t xml:space="preserve">根据用户身份和岗位职责展示工作台、待办事项、已办事项、预警提醒、常用报表和通知公告。用户登录后可在授权范围内跨模块办理业务。</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bookmarkStart w:id="172" w:name="_Toc239777567"/>
      <w:r>
        <w:rPr>
          <w:rFonts w:ascii="宋体" w:hAnsi="宋体"/>
          <w:color w:val="0d0d0d"/>
          <w:sz w:val="24"/>
          <w:szCs w:val="24"/>
          <w:lang w:eastAsia="zh-CN"/>
        </w:rPr>
        <w:t xml:space="preserve">用户体系与</w:t>
      </w:r>
      <w:bookmarkEnd w:id="172"/>
      <w:r>
        <w:rPr>
          <w:rFonts w:hint="eastAsia" w:ascii="宋体" w:hAnsi="宋体"/>
          <w:color w:val="0d0d0d"/>
          <w:sz w:val="24"/>
          <w:szCs w:val="24"/>
          <w:lang w:eastAsia="zh-CN"/>
        </w:rPr>
        <w:t xml:space="preserve">权限如下：</w:t>
      </w:r>
      <w:r>
        <w:rPr>
          <w:rFonts w:ascii="宋体" w:hAnsi="宋体"/>
          <w:color w:val="0d0d0d"/>
          <w:sz w:val="24"/>
          <w:szCs w:val="24"/>
          <w:lang w:eastAsia="zh-CN"/>
        </w:rPr>
      </w:r>
      <w:r/>
    </w:p>
    <w:tbl>
      <w:tblPr>
        <w:tblW w:w="0" w:type="auto"/>
        <w:jc w:val="center"/>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80" w:type="dxa"/>
          <w:right w:w="90" w:type="dxa"/>
          <w:bottom w:w="80" w:type="dxa"/>
        </w:tblCellMar>
        <w:tblLook w:val="04A0" w:firstRow="1" w:lastRow="0" w:firstColumn="1" w:lastColumn="0" w:noHBand="0" w:noVBand="1"/>
      </w:tblPr>
      <w:tblGrid>
        <w:gridCol w:w="1531"/>
        <w:gridCol w:w="4195"/>
        <w:gridCol w:w="3175"/>
      </w:tblGrid>
      <w:tr>
        <w:trPr>
          <w:cantSplit/>
          <w:tblHeader/>
        </w:trPr>
        <w:tc>
          <w:tcPr>
            <w:shd w:val="clear" w:color="auto" w:fill="d9eaf7"/>
            <w:tcMar>
              <w:left w:w="90" w:type="dxa"/>
              <w:top w:w="80" w:type="dxa"/>
              <w:right w:w="90" w:type="dxa"/>
              <w:bottom w:w="80" w:type="dxa"/>
            </w:tcMar>
            <w:tcW w:w="1531" w:type="dxa"/>
            <w:vAlign w:val="center"/>
            <w:textDirection w:val="lrTb"/>
            <w:noWrap w:val="false"/>
          </w:tcPr>
          <w:p>
            <w:pPr>
              <w:pStyle w:val="949"/>
              <w:jc w:val="center"/>
              <w:rPr>
                <w:color w:val="0d0d0d"/>
              </w:rPr>
            </w:pPr>
            <w:r>
              <w:rPr>
                <w:rFonts w:ascii="Arial" w:hAnsi="Arial" w:eastAsia="微软雅黑" w:cs="Arial"/>
                <w:b/>
                <w:color w:val="0d0d0d"/>
                <w:sz w:val="18"/>
              </w:rPr>
              <w:t xml:space="preserve">用户角色</w:t>
            </w:r>
            <w:r>
              <w:rPr>
                <w:color w:val="0d0d0d"/>
              </w:rPr>
            </w:r>
            <w:r/>
          </w:p>
        </w:tc>
        <w:tc>
          <w:tcPr>
            <w:shd w:val="clear" w:color="auto" w:fill="d9eaf7"/>
            <w:tcMar>
              <w:left w:w="90" w:type="dxa"/>
              <w:top w:w="80" w:type="dxa"/>
              <w:right w:w="90" w:type="dxa"/>
              <w:bottom w:w="80" w:type="dxa"/>
            </w:tcMar>
            <w:tcW w:w="4195" w:type="dxa"/>
            <w:vAlign w:val="center"/>
            <w:textDirection w:val="lrTb"/>
            <w:noWrap w:val="false"/>
          </w:tcPr>
          <w:p>
            <w:pPr>
              <w:pStyle w:val="949"/>
              <w:jc w:val="center"/>
              <w:rPr>
                <w:color w:val="0d0d0d"/>
              </w:rPr>
            </w:pPr>
            <w:r>
              <w:rPr>
                <w:rFonts w:ascii="Arial" w:hAnsi="Arial" w:eastAsia="微软雅黑" w:cs="Arial"/>
                <w:b/>
                <w:color w:val="0d0d0d"/>
                <w:sz w:val="18"/>
              </w:rPr>
              <w:t xml:space="preserve">主要职责</w:t>
            </w:r>
            <w:r>
              <w:rPr>
                <w:color w:val="0d0d0d"/>
              </w:rPr>
            </w:r>
            <w:r/>
          </w:p>
        </w:tc>
        <w:tc>
          <w:tcPr>
            <w:shd w:val="clear" w:color="auto" w:fill="d9eaf7"/>
            <w:tcMar>
              <w:left w:w="90" w:type="dxa"/>
              <w:top w:w="80" w:type="dxa"/>
              <w:right w:w="90" w:type="dxa"/>
              <w:bottom w:w="80" w:type="dxa"/>
            </w:tcMar>
            <w:tcW w:w="3175" w:type="dxa"/>
            <w:vAlign w:val="center"/>
            <w:textDirection w:val="lrTb"/>
            <w:noWrap w:val="false"/>
          </w:tcPr>
          <w:p>
            <w:pPr>
              <w:pStyle w:val="949"/>
              <w:jc w:val="center"/>
              <w:rPr>
                <w:color w:val="0d0d0d"/>
              </w:rPr>
            </w:pPr>
            <w:r>
              <w:rPr>
                <w:rFonts w:ascii="Arial" w:hAnsi="Arial" w:eastAsia="微软雅黑" w:cs="Arial"/>
                <w:b/>
                <w:color w:val="0d0d0d"/>
                <w:sz w:val="18"/>
              </w:rPr>
              <w:t xml:space="preserve">平台关键权限</w:t>
            </w:r>
            <w:r>
              <w:rPr>
                <w:color w:val="0d0d0d"/>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省发展改革委</w:t>
            </w:r>
            <w:r>
              <w:rPr>
                <w:color w:val="0d0d0d"/>
              </w:rPr>
            </w:r>
            <w:r/>
          </w:p>
        </w:tc>
        <w:tc>
          <w:tcPr>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项目审批、验收；管理项目储备库和实施库；编制三年滚动计划、年度投资计划。</w:t>
            </w:r>
            <w:r>
              <w:rPr>
                <w:color w:val="0d0d0d"/>
                <w:lang w:eastAsia="zh-CN"/>
              </w:rPr>
            </w:r>
            <w:r/>
          </w:p>
        </w:tc>
        <w:tc>
          <w:tcPr>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审核论证、立项审批、投资计划编制、项目调度、验收确认、统计分析</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省财政厅</w:t>
            </w:r>
            <w:r>
              <w:rPr>
                <w:color w:val="0d0d0d"/>
              </w:rPr>
            </w:r>
            <w:r/>
          </w:p>
        </w:tc>
        <w:tc>
          <w:tcPr>
            <w:shd w:val="clear" w:color="auto" w:fill="f8fbfd"/>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开展可承受财力评估；审核安排项目资金预算；审核批复竣工财务决算。</w:t>
            </w:r>
            <w:r>
              <w:rPr>
                <w:color w:val="0d0d0d"/>
                <w:lang w:eastAsia="zh-CN"/>
              </w:rPr>
            </w:r>
            <w:r/>
          </w:p>
        </w:tc>
        <w:tc>
          <w:tcPr>
            <w:shd w:val="clear" w:color="auto" w:fill="f8fbfd"/>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财力评估、预算审核、指标查询、拨款条件审核、决算审核批复、资金监控</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行业主管部门</w:t>
            </w:r>
            <w:r>
              <w:rPr>
                <w:color w:val="0d0d0d"/>
              </w:rPr>
            </w:r>
            <w:r/>
          </w:p>
        </w:tc>
        <w:tc>
          <w:tcPr>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指导项目单位开展申报；履行行业审核、过程指导、绩效管理和监督职责。</w:t>
            </w:r>
            <w:r>
              <w:rPr>
                <w:color w:val="0d0d0d"/>
                <w:lang w:eastAsia="zh-CN"/>
              </w:rPr>
            </w:r>
            <w:r/>
          </w:p>
        </w:tc>
        <w:tc>
          <w:tcPr>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项目初审、材料审核、进度调度、变更审核、资金申请审核、绩效目标审核</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项目使用单位</w:t>
            </w:r>
            <w:r>
              <w:rPr>
                <w:color w:val="0d0d0d"/>
              </w:rPr>
            </w:r>
            <w:r/>
          </w:p>
        </w:tc>
        <w:tc>
          <w:tcPr>
            <w:shd w:val="clear" w:color="auto" w:fill="f8fbfd"/>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申报项目；按期报送项目管理材料；提交财政资金拨付申请；配合验收和绩效评价。</w:t>
            </w:r>
            <w:r>
              <w:rPr>
                <w:color w:val="0d0d0d"/>
                <w:lang w:eastAsia="zh-CN"/>
              </w:rPr>
            </w:r>
            <w:r/>
          </w:p>
        </w:tc>
        <w:tc>
          <w:tcPr>
            <w:shd w:val="clear" w:color="auto" w:fill="f8fbfd"/>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项目填报、材料上传、进度填报、资金申请、问题整改、查询本单位项目</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集中建设实施单位</w:t>
            </w:r>
            <w:r>
              <w:rPr>
                <w:color w:val="0d0d0d"/>
              </w:rPr>
            </w:r>
            <w:r/>
          </w:p>
        </w:tc>
        <w:tc>
          <w:tcPr>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承担集中建设项目过程管理；更新建设进展；归集建设资料；提交财政资金拨付申请。</w:t>
            </w:r>
            <w:r>
              <w:rPr>
                <w:color w:val="0d0d0d"/>
                <w:lang w:eastAsia="zh-CN"/>
              </w:rPr>
            </w:r>
            <w:r/>
          </w:p>
        </w:tc>
        <w:tc>
          <w:tcPr>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招投标、合同、支付、进度、变更、现场资料、验收、资金申请</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系统管理与</w:t>
            </w:r>
            <w:r>
              <w:rPr>
                <w:rFonts w:hint="eastAsia"/>
                <w:color w:val="0d0d0d"/>
                <w:sz w:val="18"/>
                <w:lang w:eastAsia="zh-CN"/>
              </w:rPr>
              <w:t xml:space="preserve">运维</w:t>
            </w:r>
            <w:r>
              <w:rPr>
                <w:color w:val="0d0d0d"/>
                <w:sz w:val="18"/>
              </w:rPr>
              <w:t xml:space="preserve">用户</w:t>
            </w:r>
            <w:r>
              <w:rPr>
                <w:color w:val="0d0d0d"/>
              </w:rPr>
            </w:r>
            <w:r/>
          </w:p>
        </w:tc>
        <w:tc>
          <w:tcPr>
            <w:shd w:val="clear" w:color="auto" w:fill="f8fbfd"/>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负责组织、用户、权限、流程、字典、日志、安全和运维管理。</w:t>
            </w:r>
            <w:r>
              <w:rPr>
                <w:color w:val="0d0d0d"/>
                <w:lang w:eastAsia="zh-CN"/>
              </w:rPr>
            </w:r>
            <w:r/>
          </w:p>
        </w:tc>
        <w:tc>
          <w:tcPr>
            <w:shd w:val="clear" w:color="auto" w:fill="f8fbfd"/>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系统配置、权限管理、日志审计、接口监控、运行监控、数据质量管理</w:t>
            </w:r>
            <w:r>
              <w:rPr>
                <w:color w:val="0d0d0d"/>
                <w:lang w:eastAsia="zh-CN"/>
              </w:rPr>
            </w:r>
            <w:r/>
          </w:p>
        </w:tc>
      </w:tr>
    </w:tbl>
    <w:p>
      <w:pPr>
        <w:pStyle w:val="949"/>
        <w:ind w:firstLine="420"/>
        <w:spacing w:after="60" w:line="372" w:lineRule="auto"/>
        <w:rPr>
          <w:rFonts w:ascii="宋体" w:hAnsi="宋体"/>
          <w:color w:val="0d0d0d"/>
          <w:sz w:val="24"/>
          <w:szCs w:val="24"/>
          <w:lang w:eastAsia="zh-CN"/>
        </w:rPr>
      </w:pP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3"/>
      </w:pPr>
      <w:r>
        <w:rPr>
          <w:rFonts w:hint="eastAsia" w:ascii="方正黑体_GBK" w:eastAsia="方正黑体_GBK"/>
          <w:b/>
          <w:bCs/>
          <w:color w:val="0d0d0d"/>
          <w:sz w:val="24"/>
          <w:szCs w:val="24"/>
          <w:lang w:eastAsia="zh-CN"/>
        </w:rPr>
        <w:t xml:space="preserve">2.4.2 核心业务需求</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核心业务平台承载政府投资项目从储备、决策、资金、建设、决算到评价的主体业务。所有业务数据通过项目统一编码关联，形成项目全景、资金全景、材料全景和流程全景。</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3"/>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 项目储备库管理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项目储备库用于管理尚未进入正式实施阶段、但具备一定建设必要性和前期基础的项目。通过规范申报、审核论证、分级入库和滚动调整，提高项目成熟度和投资决策质量。</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.2.1.1 项目申报</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使用单位在线填写项目基本信息、建设必要性、建设地点、主要建设内容、拟建规模、投资估算、资金来源、建设年限、前期工作情况、预期效益和绩效目标等，选择行业主管部门并提交申报。系统根据项目类型生成材料清单，支持项目建议书、论证材料、用地意见、规划依据、投资估算说明等附件上传。</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支持新建、改扩建、迁建、设备购置、信息化等项目类型，项目字段和材料目录可按类型配置。</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支持同一单位批量导入项目、复制往年项目、暂存续报和历史版本对比。</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提交前自动校验必填项、投资构成、资金来源、建设周期、重复项目和材料完整性。</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项目申报后生成统一项目编码，后续审批、计划、预算、合同、支付和决算均沿用该编码。</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.2.1.2 审核论证</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行业主管部门对项目必要性、行业政策符合性、建设标准、投资估算、前期条件和绩效目标进行初审；省发展改革委根据项目管理要求组织综合审核、专家论证或部门会商。</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审核维度包括政策符合性、建设必要性、方案合理性、投资经济性、资金可落实性、前期成熟度和风险可控性。</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支持按投资规模、项目类型、资金来源自动匹配不同审核流程和论证方式。</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对未通过项目记录原因，可退回修改、暂缓、终止或转入备选项目。</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.2.1.3 项目入库</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审核论证通过的项目按成熟度、紧迫性、政策属性和资金条件纳入储备库，并设置重点项目、重大民生、续建项目、前期项目等标签。系统记录入库时间、入库依据、责任部门和有效期，支持项目分级分类管理。</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.2.1.4 编制三年滚动计划</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省发展改革委根据政策方向、项目成熟度、建设时序和财政承受能力，从储备库中遴选项目编制三年滚动计划。计划按年度分解投资需求和资金来源，支持主管部门申报、部门审核、综合平衡、征求意见、会签报批和版本发布。</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支持滚动计划新增、调整、调出、延期和终止，保留每次调整前后差异及审批依据。</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支持按年度、部门、行业、地区、建设性质和资金来源汇总投资需求。</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支持项目成熟度评分和排序，为年度投资计划编制提供候选清单。</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对超过计划投资、跨年度资金不平衡和前期条件未落实的项目进行提示。</w:t>
      </w:r>
      <w:r>
        <w:rPr>
          <w:rFonts w:ascii="宋体" w:hAnsi="宋体"/>
          <w:color w:val="0d0d0d"/>
          <w:sz w:val="24"/>
          <w:szCs w:val="24"/>
          <w:lang w:eastAsia="zh-CN"/>
        </w:rPr>
      </w:r>
      <w:r/>
    </w:p>
    <w:p>
      <w:pPr>
        <w:pStyle w:val="953"/>
        <w:ind w:left="28"/>
        <w:pageBreakBefore w:val="0"/>
        <w:spacing w:line="340" w:lineRule="exact"/>
        <w:widowControl w:val="off"/>
        <w:rPr>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.2.2 项目实施库管理</w:t>
      </w:r>
      <w:r>
        <w:rPr>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项目实施库用于管理已经履行立项决策程序、具备年度实施条件的项目。实施库项目作为年度投资计划、预算安排和建设过程监管的基础。</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i/>
          <w:iCs/>
          <w:color w:val="0d0d0d"/>
          <w:sz w:val="24"/>
          <w:szCs w:val="24"/>
          <w:lang w:eastAsia="zh-CN"/>
        </w:rPr>
        <w:outlineLvl w:val="4"/>
      </w:pPr>
      <w:r>
        <w:rPr>
          <w:rFonts w:hint="eastAsia" w:ascii="方正黑体_GBK" w:eastAsia="方正黑体_GBK"/>
          <w:b/>
          <w:bCs/>
          <w:color w:val="0d0d0d"/>
          <w:sz w:val="24"/>
          <w:szCs w:val="24"/>
          <w:lang w:eastAsia="zh-CN"/>
        </w:rPr>
        <w:t xml:space="preserve">2.4.2.2.1 申请立项</w:t>
      </w:r>
      <w:r>
        <w:rPr>
          <w:rFonts w:ascii="方正黑体_GBK" w:eastAsia="方正黑体_GBK"/>
          <w:b/>
          <w:bCs/>
          <w:i/>
          <w:i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实施单位编制项目建议书、论证材料和可行性研究报告等，提交行业主管部门审核，由主管部门按照管理程序向省政府或有权审批机关提出立项申请。平台支持不同审批路径配置、材料清单校验、在线会签、补正和批复文件归集。</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支持项目建议书审批、可行性研究报告审批、初步设计及概算审批等事项关联办理。</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申请材料可直接复用储备库信息，变更内容需说明原因并保留版本。</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审批结果包括同意、退回补正、暂缓、不同意和终止，批复后自动更新项目阶段。</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.2.2.2 投资评审</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根据项目类型和管理权限，对项目投资估算、概算、预算或重大变更开展评审。</w:t>
      </w:r>
      <w:r>
        <w:rPr>
          <w:rFonts w:hint="eastAsia" w:ascii="宋体" w:hAnsi="宋体"/>
          <w:color w:val="0d0d0d"/>
          <w:sz w:val="24"/>
          <w:szCs w:val="24"/>
          <w:lang w:eastAsia="zh-CN"/>
        </w:rPr>
        <w:t xml:space="preserve">系统</w:t>
      </w:r>
      <w:r>
        <w:rPr>
          <w:rFonts w:ascii="宋体" w:hAnsi="宋体"/>
          <w:color w:val="0d0d0d"/>
          <w:sz w:val="24"/>
          <w:szCs w:val="24"/>
          <w:lang w:eastAsia="zh-CN"/>
        </w:rPr>
        <w:t xml:space="preserve">记录送审金额、审定金额、核减金额、主要问题和评审意见，支持评审任务分派、资料补充、现场踏勘、专家会办和报告审核。</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评审结果与批复概算、年度计划、招标控制价和合同金额建立对应关系。</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系统自动计算审减率、单位投资指标和同类项目对比指标，为投资控制提供依据。</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评审资料、过程意见和正式报告统一归档，后续建设和变更环节可直接查阅。</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.2.2.3 决策入库项目</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项目完成决策程序并取得相应批复后，自动或经确认转入实施库。系统核验项目名称、建设内容、总投资、资金来源、建设期限和批复文件的一致性，生成实施库项目台账。</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.2.2.4 编制年度投资计划</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省发展改革委从实施库中选择具备开工或续建条件的项目编制年度投资计划，明确年度建设任务、年度投资额、资金来源和计划节点。平台支持主管部门报送、综合平衡、财政会签、计划报批、计划下达和调整。</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年度计划不得突破批复总投资和三年滚动计划安排，确需调整的应履行审批程序。</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支持续建、新开工、前期工作等项目分类编制，自动汇总年度新增投资和结转投资。</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计划下达后形成年度任务清单，作为预算安排、项目调度和绩效监控依据。</w:t>
      </w:r>
      <w:r>
        <w:rPr>
          <w:rFonts w:ascii="宋体" w:hAnsi="宋体"/>
          <w:color w:val="0d0d0d"/>
          <w:sz w:val="24"/>
          <w:szCs w:val="24"/>
          <w:lang w:eastAsia="zh-CN"/>
        </w:rPr>
      </w:r>
      <w:r/>
    </w:p>
    <w:p>
      <w:pPr>
        <w:pStyle w:val="953"/>
        <w:ind w:left="28"/>
        <w:pageBreakBefore w:val="0"/>
        <w:spacing w:line="340" w:lineRule="exact"/>
        <w:widowControl w:val="off"/>
        <w:rPr>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.2.3 项目资金管理</w:t>
      </w:r>
      <w:r>
        <w:rPr>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项目资金管理围绕预算安排、指标下达、资金申请和支付执行建立全过程控制，实现资金需求与项目进度相匹配、支付金额与合同及完成工作量相匹配。</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.2.3.</w:t>
      </w:r>
      <w:r>
        <w:rPr>
          <w:rFonts w:hint="eastAsia" w:ascii="方正黑体_GBK" w:eastAsia="方正黑体_GBK"/>
          <w:b/>
          <w:bCs/>
          <w:color w:val="0d0d0d"/>
          <w:sz w:val="24"/>
          <w:szCs w:val="24"/>
          <w:lang w:eastAsia="zh-CN"/>
        </w:rPr>
        <w:t xml:space="preserve">1</w:t>
      </w:r>
      <w:r>
        <w:rPr>
          <w:rFonts w:ascii="方正黑体_GBK" w:eastAsia="方正黑体_GBK"/>
          <w:b/>
          <w:bCs/>
          <w:color w:val="0d0d0d"/>
          <w:sz w:val="24"/>
          <w:szCs w:val="24"/>
          <w:lang w:eastAsia="zh-CN"/>
        </w:rPr>
        <w:t xml:space="preserve"> 审核安排项目资金预算</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省财政厅结合年度投资计划和项目实施进度审核项目预算。系统支持项目单位申报预算、主管部门审核、财政审核、预算批复和调整，预算安排与项目、年度、资金性质和支出科目关联。</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.2.3.</w:t>
      </w:r>
      <w:r>
        <w:rPr>
          <w:rFonts w:hint="eastAsia" w:ascii="方正黑体_GBK" w:eastAsia="方正黑体_GBK"/>
          <w:b/>
          <w:bCs/>
          <w:color w:val="0d0d0d"/>
          <w:sz w:val="24"/>
          <w:szCs w:val="24"/>
          <w:lang w:eastAsia="zh-CN"/>
        </w:rPr>
        <w:t xml:space="preserve">2</w:t>
      </w:r>
      <w:r>
        <w:rPr>
          <w:rFonts w:ascii="方正黑体_GBK" w:eastAsia="方正黑体_GBK"/>
          <w:b/>
          <w:bCs/>
          <w:color w:val="0d0d0d"/>
          <w:sz w:val="24"/>
          <w:szCs w:val="24"/>
          <w:lang w:eastAsia="zh-CN"/>
        </w:rPr>
        <w:t xml:space="preserve"> </w:t>
      </w:r>
      <w:bookmarkStart w:id="173" w:name="OLE_LINK16"/>
      <w:r>
        <w:rPr>
          <w:rFonts w:ascii="方正黑体_GBK" w:eastAsia="方正黑体_GBK"/>
          <w:b/>
          <w:bCs/>
          <w:color w:val="0d0d0d"/>
          <w:sz w:val="24"/>
          <w:szCs w:val="24"/>
          <w:lang w:eastAsia="zh-CN"/>
        </w:rPr>
        <w:t xml:space="preserve">预算查询与指标查询</w:t>
      </w:r>
      <w:bookmarkEnd w:id="173"/>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用户可按权限查询项目历年预算安排、预算调整、指标下达、指标占用、已支付和可用额度。系统展示预算—指标—合同—支付对应关系，支持按部门、项目、资金来源和年度汇总。</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.2.3.</w:t>
      </w:r>
      <w:r>
        <w:rPr>
          <w:rFonts w:hint="eastAsia" w:ascii="方正黑体_GBK" w:eastAsia="方正黑体_GBK"/>
          <w:b/>
          <w:bCs/>
          <w:color w:val="0d0d0d"/>
          <w:sz w:val="24"/>
          <w:szCs w:val="24"/>
          <w:lang w:eastAsia="zh-CN"/>
        </w:rPr>
        <w:t xml:space="preserve">3</w:t>
      </w:r>
      <w:r>
        <w:rPr>
          <w:rFonts w:ascii="方正黑体_GBK" w:eastAsia="方正黑体_GBK"/>
          <w:b/>
          <w:bCs/>
          <w:color w:val="0d0d0d"/>
          <w:sz w:val="24"/>
          <w:szCs w:val="24"/>
          <w:lang w:eastAsia="zh-CN"/>
        </w:rPr>
        <w:t xml:space="preserve"> 财政资金拨付申请</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使用单位或集中建设实施单位根据合同约定、工程进度和验收成果提交资金拨付申请，填报申请金额、支付对象、合同信息、累计完成投资、累计支付、发票和工程量证明等材料。主管部门审核后，按业务规则流转至财政部门或相关支付环节。</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申请金额受年度预算、预算指标、合同金额、已支付金额、工程进度和批复概算多重控制。</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支持进度款、预付款、结算款、质保金等支付类型，按类型匹配不同材料清单和审核流程。</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对收款单位、银行账户、合同主体不一致等情况进行校验和风险提示。</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对接国库集中支付后，自动回写支付状态、支付日期和支付金额。</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.2.3.</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资金执行与预警</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平台动态计算预算执行率、年度投资完成率、资金支付率和资金结余，对预算下达后长期未执行、支付进度明显滞后或超前、资金来源未落实、合同支付超比例等情况进行预警。</w:t>
      </w:r>
      <w:r>
        <w:rPr>
          <w:rFonts w:ascii="宋体" w:hAnsi="宋体"/>
          <w:color w:val="0d0d0d"/>
          <w:sz w:val="24"/>
          <w:szCs w:val="24"/>
          <w:lang w:eastAsia="zh-CN"/>
        </w:rPr>
      </w:r>
      <w:r/>
    </w:p>
    <w:p>
      <w:pPr>
        <w:pStyle w:val="953"/>
        <w:ind w:left="28"/>
        <w:pageBreakBefore w:val="0"/>
        <w:spacing w:line="340" w:lineRule="exact"/>
        <w:widowControl w:val="off"/>
        <w:rPr>
          <w:rFonts w:ascii="方正黑体_GBK" w:eastAsia="方正黑体_GBK"/>
          <w:i w:val="0"/>
          <w:iCs w:val="0"/>
          <w:color w:val="0d0d0d"/>
          <w:lang w:eastAsia="zh-CN"/>
        </w:rPr>
      </w:pPr>
      <w:r>
        <w:rPr>
          <w:rFonts w:hint="eastAsia" w:ascii="方正黑体_GBK" w:hAnsi="Arial" w:eastAsia="方正黑体_GBK" w:cs="Arial"/>
          <w:i w:val="0"/>
          <w:iCs w:val="0"/>
          <w:color w:val="0d0d0d"/>
          <w:lang w:eastAsia="zh-CN"/>
        </w:rPr>
        <w:t xml:space="preserve">2.4.2.4 项目建设管理</w:t>
      </w:r>
      <w:r>
        <w:rPr>
          <w:rFonts w:ascii="方正黑体_GBK" w:eastAsia="方正黑体_GBK"/>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建设管理覆盖招投标、合同支付、进度、变更、现场和验收等环节。实施单位应及时录入或通过接口获取项目相关文件，包括批复文件、招投标公告、中标通知书、合同、设计变更、现场签证、进度报告和验收报告，实现建设过程透明可控。</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.2.4.1 招投标管理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记录招标方案、招标方式、招标控制价、公告信息、开评标情况、中标单位、中标金额和中标通知书。支持按项目或标段管理招标事项，并与公共资源交易、政府采购平台对接获取结果。</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2</w:t>
      </w:r>
      <w:r>
        <w:rPr>
          <w:rFonts w:ascii="方正黑体_GBK" w:eastAsia="方正黑体_GBK"/>
          <w:b/>
          <w:bCs/>
          <w:color w:val="0d0d0d"/>
          <w:sz w:val="24"/>
          <w:szCs w:val="24"/>
          <w:lang w:eastAsia="zh-CN"/>
        </w:rPr>
        <w:t xml:space="preserve"> 合同与支付管理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建立合同台账，记录合同类型、合同主体、合同金额、履约期限、付款条件、质保条款、变更补充协议和担保信息。资金拨付申请必须关联有效合同和付款节点，系统自动校验累计支付不得超过合同可支付额度。</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支持施工、勘察、设计、监理、设备采购、咨询服务等合同分类。</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支持合同金额变更、补充协议、合同终止和履约评价，保留变更前后版本。</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支持按合同生成付款计划，自动计算应付、已付、未付和质保金。</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3</w:t>
      </w:r>
      <w:r>
        <w:rPr>
          <w:rFonts w:ascii="方正黑体_GBK" w:eastAsia="方正黑体_GBK"/>
          <w:b/>
          <w:bCs/>
          <w:color w:val="0d0d0d"/>
          <w:sz w:val="24"/>
          <w:szCs w:val="24"/>
          <w:lang w:eastAsia="zh-CN"/>
        </w:rPr>
        <w:t xml:space="preserve"> 项目进度管理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实施单位编制项目总进度计划和年度、月度里程碑，定期填报形象进度、完成投资、现场照片、存在问题和下一步计划。系统通过计划与实际对比计算进度偏差，并对关键节点延期进行预警。</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项目变更管理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项目实施过程中发生</w:t>
      </w:r>
      <w:bookmarkStart w:id="174" w:name="OLE_LINK17"/>
      <w:r>
        <w:rPr>
          <w:rFonts w:ascii="宋体" w:hAnsi="宋体"/>
          <w:color w:val="0d0d0d"/>
          <w:sz w:val="24"/>
          <w:szCs w:val="24"/>
          <w:lang w:eastAsia="zh-CN"/>
        </w:rPr>
        <w:t xml:space="preserve">建设内容、设计方案、投资规模、合同金额或建设期限变更时，实施单位在线发起变更申请，说明变更原因、变更内容、投资影响、工期影响和责任主体，上传设计变更、现场签证、论证意见和概算调整材料</w:t>
      </w:r>
      <w:bookmarkEnd w:id="174"/>
      <w:r>
        <w:rPr>
          <w:rFonts w:ascii="宋体" w:hAnsi="宋体"/>
          <w:color w:val="0d0d0d"/>
          <w:sz w:val="24"/>
          <w:szCs w:val="24"/>
          <w:lang w:eastAsia="zh-CN"/>
        </w:rPr>
        <w:t xml:space="preserve">。</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按变更类型、金额和累计比例配置不同审批流程，重大变更按规定重新履行审批程序。</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变更未审批前不得作为新增支付依据；系统可对“未批先建”“未批先付”进行拦截或预警。</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自动汇总项目累计变更金额、变更比例和变更原因分布，并与概算、合同和结算关联。</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5</w:t>
      </w:r>
      <w:r>
        <w:rPr>
          <w:rFonts w:ascii="方正黑体_GBK" w:eastAsia="方正黑体_GBK"/>
          <w:b/>
          <w:bCs/>
          <w:color w:val="0d0d0d"/>
          <w:sz w:val="24"/>
          <w:szCs w:val="24"/>
          <w:lang w:eastAsia="zh-CN"/>
        </w:rPr>
        <w:t xml:space="preserve"> 现场与资料管理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支持工地例会、现场巡查、质量安全问题、现场签证、影像资料和整改闭环管理。所有批复文件、招标公告、合同、设计变更、现场签证、验收报告和现场进度报告按项目阶段分类归档。</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6</w:t>
      </w:r>
      <w:r>
        <w:rPr>
          <w:rFonts w:ascii="方正黑体_GBK" w:eastAsia="方正黑体_GBK"/>
          <w:b/>
          <w:bCs/>
          <w:color w:val="0d0d0d"/>
          <w:sz w:val="24"/>
          <w:szCs w:val="24"/>
          <w:lang w:eastAsia="zh-CN"/>
        </w:rPr>
        <w:t xml:space="preserve"> 项目竣工验收</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达到验收条件后，项目单位或实施单位发起竣工验收申请，提交工程竣工、质量检测、试运行、消防、档案等材料。行业主管部门和省发展改革委按职责组织或确认验收，录入验收时间、结论、遗留问题和整改要求。验收通过后项目进入结算决算阶段。</w:t>
      </w:r>
      <w:r>
        <w:rPr>
          <w:rFonts w:ascii="宋体" w:hAnsi="宋体"/>
          <w:color w:val="0d0d0d"/>
          <w:sz w:val="24"/>
          <w:szCs w:val="24"/>
          <w:lang w:eastAsia="zh-CN"/>
        </w:rPr>
      </w:r>
      <w:r/>
    </w:p>
    <w:p>
      <w:pPr>
        <w:pStyle w:val="953"/>
        <w:ind w:left="28"/>
        <w:pageBreakBefore w:val="0"/>
        <w:spacing w:line="340" w:lineRule="exact"/>
        <w:widowControl w:val="off"/>
        <w:rPr>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.2.5 项目决算管理</w:t>
      </w:r>
      <w:r>
        <w:rPr>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项目决算管理包括工程结算、竣工财务决算、决算报表与报告、资产移交和产权登记，确保项目建设成果及时转化为资产并完成财务收尾。</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.2.5.1 项目结算管理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登记送审结算金额、审定结算金额、核减金额、审定日期和结算报告，支持与审计或财政评审系统对接获取结算结果。系统按合同、标段和概算科目归集结算数据，并与已支付金额进行核对。</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.2.5.2 项目竣工财务决算</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项目单位按照竣工财务决算要求填报项目概况、资金来源、资金使用、交付使用资产、待核销基建支出、尾工工程和债权债务等信息，生成决算报表和决算报告，提交主管部门和省财政厅审核。</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系统自动引用项目批复、预算、合同、支付、结算和资产数据，减少重复录入。</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支持决算初审、退回补正、会签、审核批复和批复文件生成。</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对总投资、资金来源、交付资产和结余资金不平衡进行校验。</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.2.5.3 资产移交和产权登记</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决算批复后，项目单位或集中建设实施单位登记资产移交时间、接收单位、资产类别、价值和移交清单，推动与行政事业性国有资产管理系统衔接，形成资产卡片和产权登记信息。对未及时移交、资产价值与决算不一致等情况进行预警。</w:t>
      </w:r>
      <w:r>
        <w:rPr>
          <w:rFonts w:ascii="宋体" w:hAnsi="宋体"/>
          <w:color w:val="0d0d0d"/>
          <w:sz w:val="24"/>
          <w:szCs w:val="24"/>
          <w:lang w:eastAsia="zh-CN"/>
        </w:rPr>
      </w:r>
      <w:r/>
    </w:p>
    <w:p>
      <w:pPr>
        <w:pStyle w:val="953"/>
        <w:ind w:left="28"/>
        <w:pageBreakBefore w:val="0"/>
        <w:spacing w:line="340" w:lineRule="exact"/>
        <w:widowControl w:val="off"/>
        <w:rPr>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.2.6 项目评价管理</w:t>
      </w:r>
      <w:r>
        <w:rPr>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项目评价管理坚持“花钱必问效、无效必问责”，建立绩效目标、绩效运行监控、绩效自评、部门评价、重点评价、监督检查和问题整改的闭环。</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.2.6.1 绩效目标与监控</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项目申报和预算安排阶段同步填报总体目标、年度目标、产出指标、效益指标和满意度指标。项目实施过程中按期填报指标完成值、资金执行和偏差原因，主管部门和财政部门开展绩效监控。</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.2.6.2 绩效评价</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项目完成后开展绩效自评、</w:t>
      </w:r>
      <w:r>
        <w:rPr>
          <w:rFonts w:hint="eastAsia" w:ascii="宋体" w:hAnsi="宋体"/>
          <w:color w:val="0d0d0d"/>
          <w:sz w:val="24"/>
          <w:szCs w:val="24"/>
          <w:lang w:eastAsia="zh-CN"/>
        </w:rPr>
        <w:t xml:space="preserve">绩效复评</w:t>
      </w:r>
      <w:r>
        <w:rPr>
          <w:rFonts w:ascii="宋体" w:hAnsi="宋体"/>
          <w:color w:val="0d0d0d"/>
          <w:sz w:val="24"/>
          <w:szCs w:val="24"/>
          <w:lang w:eastAsia="zh-CN"/>
        </w:rPr>
        <w:t xml:space="preserve">。评价结果与后续项目储备、预算安排和单位绩效管理关联应用。</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.2.6.3 监督检查</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hint="eastAsia" w:ascii="宋体" w:hAnsi="宋体"/>
          <w:color w:val="0d0d0d"/>
          <w:sz w:val="24"/>
          <w:szCs w:val="24"/>
          <w:lang w:eastAsia="zh-CN"/>
        </w:rPr>
      </w:pPr>
      <w:r>
        <w:rPr>
          <w:rFonts w:ascii="宋体" w:hAnsi="宋体"/>
          <w:color w:val="0d0d0d"/>
          <w:sz w:val="24"/>
          <w:szCs w:val="24"/>
          <w:lang w:eastAsia="zh-CN"/>
        </w:rPr>
        <w:t xml:space="preserve">省发展改革委、省财政厅和行业主管部门可按年度、专项或风险线索发起监督检查，形成检查任务、问题清单、整改要求、整改反馈和复核销号。系统支持问题按项目、单位、类型和严重程度分类统计。</w:t>
      </w:r>
      <w:r>
        <w:rPr>
          <w:rFonts w:hint="eastAsia" w:ascii="宋体" w:hAnsi="宋体"/>
          <w:color w:val="0d0d0d"/>
          <w:sz w:val="24"/>
          <w:szCs w:val="24"/>
          <w:lang w:eastAsia="zh-CN"/>
        </w:rPr>
      </w:r>
      <w:r/>
    </w:p>
    <w:p>
      <w:pPr>
        <w:pStyle w:val="953"/>
        <w:ind w:left="28"/>
        <w:pageBreakBefore w:val="0"/>
        <w:spacing w:line="340" w:lineRule="exact"/>
        <w:widowControl w:val="off"/>
        <w:rPr>
          <w:rFonts w:ascii="Arial" w:hAnsi="Arial" w:eastAsia="微软雅黑" w:cs="Arial"/>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.2.7 报表查询</w:t>
      </w:r>
      <w:r>
        <w:rPr>
          <w:rFonts w:ascii="Arial" w:hAnsi="Arial" w:eastAsia="微软雅黑" w:cs="Arial"/>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报表查询为各级用户提供按项目、按资金和自定义查询能力。所有查询均遵循数据权限，支持结果导出、订阅和报表模板维护。</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按项目查询：查看项目基本信息、审批计划、预算指标、招标合同、资金支付、进度变更、验收决算、资产和绩效全景。</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按资金查询：按年度、部门、资金来源、预算科目和项目阶段统计投资计划、预算安排、指标下达和支付执行。</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自定义查询：用户可选择字段、筛选条件、分组维度、排序方式和图表类型，保存为个人或共享查询模板。</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台账与报表：提供储备项目库、实施项目库、年度投资计划、资金执行、项目进度、合同支付、决算和绩效等标准报表。</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3"/>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w:t>
      </w:r>
      <w:r>
        <w:rPr>
          <w:rFonts w:hint="eastAsia" w:ascii="方正黑体_GBK" w:eastAsia="方正黑体_GBK"/>
          <w:b/>
          <w:bCs/>
          <w:color w:val="0d0d0d"/>
          <w:sz w:val="24"/>
          <w:szCs w:val="24"/>
          <w:lang w:eastAsia="zh-CN"/>
        </w:rPr>
        <w:t xml:space="preserve">3</w:t>
      </w:r>
      <w:r>
        <w:rPr>
          <w:rFonts w:ascii="方正黑体_GBK" w:eastAsia="方正黑体_GBK"/>
          <w:b/>
          <w:bCs/>
          <w:color w:val="0d0d0d"/>
          <w:sz w:val="24"/>
          <w:szCs w:val="24"/>
          <w:lang w:eastAsia="zh-CN"/>
        </w:rPr>
        <w:t xml:space="preserve"> 数据交换平台</w:t>
      </w:r>
      <w:r>
        <w:rPr>
          <w:rFonts w:hint="eastAsia" w:ascii="方正黑体_GBK" w:eastAsia="方正黑体_GBK"/>
          <w:b/>
          <w:bCs/>
          <w:color w:val="0d0d0d"/>
          <w:sz w:val="24"/>
          <w:szCs w:val="24"/>
          <w:lang w:eastAsia="zh-CN"/>
        </w:rPr>
        <w:t xml:space="preserve">与外部接口</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数据交换平台负责平台与相关系统之间的数据共享和业务协同。通过统一资源目录、统一接口标准、统一授权、统一日志和统一监控，实现数据可用、接口可管、交换可追溯。</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hint="eastAsia" w:ascii="宋体" w:hAnsi="宋体"/>
          <w:color w:val="0d0d0d"/>
          <w:sz w:val="24"/>
          <w:szCs w:val="24"/>
          <w:lang w:eastAsia="zh-CN"/>
        </w:rPr>
        <w:t xml:space="preserve">数据交换平台：</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w:t>
      </w:r>
      <w:r>
        <w:rPr>
          <w:rFonts w:hint="eastAsia" w:ascii="宋体" w:hAnsi="宋体"/>
          <w:color w:val="0d0d0d"/>
          <w:sz w:val="24"/>
          <w:szCs w:val="24"/>
          <w:lang w:eastAsia="zh-CN"/>
        </w:rPr>
        <w:t xml:space="preserve">互联网网闸数据交换。部分无法登录政务网的用户，在互联网登录同步相关信息至政务外网。双向同步。</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●建设数据资源目录，明确数据提供方、使用方、更新频率、共享方式和安全等级。</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统一管理API、文件交换等接口，支持接口版本、限流、重试、补偿和异常告警。</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建立接口调用日志和数据交换台账，可追踪每次调用的请求方、数据范围、结果和耗时。</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对外部数据进行质量校验、去重、标准转换和主数据匹配，防止不一致数据直接进入核心业务。</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hint="eastAsia" w:ascii="宋体" w:hAnsi="宋体"/>
          <w:color w:val="0d0d0d"/>
          <w:sz w:val="24"/>
          <w:szCs w:val="24"/>
          <w:lang w:eastAsia="zh-CN"/>
        </w:rPr>
        <w:t xml:space="preserve"> 外部接口：</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w:t>
      </w:r>
      <w:r>
        <w:rPr>
          <w:rFonts w:hint="eastAsia" w:ascii="宋体" w:hAnsi="宋体"/>
          <w:color w:val="0d0d0d"/>
          <w:sz w:val="24"/>
          <w:szCs w:val="24"/>
          <w:lang w:eastAsia="zh-CN"/>
        </w:rPr>
        <w:t xml:space="preserve">与统一身份认证接口。与统一身份认证系统接口，双向交换组织架构、部门、人员、身份凭证、登录信息等。</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bookmarkStart w:id="175" w:name="OLE_LINK4"/>
      <w:r>
        <w:rPr>
          <w:rFonts w:ascii="宋体" w:hAnsi="宋体"/>
          <w:color w:val="0d0d0d"/>
          <w:sz w:val="24"/>
          <w:szCs w:val="24"/>
          <w:lang w:eastAsia="zh-CN"/>
        </w:rPr>
        <w:t xml:space="preserve">●</w:t>
      </w:r>
      <w:bookmarkEnd w:id="175"/>
      <w:r>
        <w:rPr>
          <w:rFonts w:hint="eastAsia" w:ascii="宋体" w:hAnsi="宋体"/>
          <w:color w:val="0d0d0d"/>
          <w:sz w:val="24"/>
          <w:szCs w:val="24"/>
          <w:lang w:eastAsia="zh-CN"/>
        </w:rPr>
        <w:t xml:space="preserve">与发改委业务接口。主要对接发改委项目库资料项目代码、审批事项、批复信息和附件。滚动项目库管理，近三年动态项目信息同步。实现双向交互。</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w:t>
      </w:r>
      <w:r>
        <w:rPr>
          <w:rFonts w:hint="eastAsia" w:ascii="宋体" w:hAnsi="宋体"/>
          <w:color w:val="0d0d0d"/>
          <w:sz w:val="24"/>
          <w:szCs w:val="24"/>
          <w:lang w:eastAsia="zh-CN"/>
        </w:rPr>
        <w:t xml:space="preserve">与预算管理一体化数据接口。对接预算项目、预算批复、预算指标、调整信息。涉及支付阶段对接支付申请状态、支付金额、支付日期、支付凭证等。</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w:t>
      </w:r>
      <w:r>
        <w:rPr>
          <w:rFonts w:hint="eastAsia" w:ascii="宋体" w:hAnsi="宋体"/>
          <w:color w:val="0d0d0d"/>
          <w:sz w:val="24"/>
          <w:szCs w:val="24"/>
          <w:lang w:eastAsia="zh-CN"/>
        </w:rPr>
        <w:t xml:space="preserve">与集中建设实施单位数据接口。对接招标公告、开标信息、中标结果、采购合同，建设情况等信息。</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3"/>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监控预警平台</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监控预警平台根据业务规则对项目计划、资金、合同、进度、变更、决算、资产和绩效进行动态监控。预警规则支持阈值、时间、状态和组合条件配置，形成黄色提醒、红色预警的分级机制。</w:t>
      </w:r>
      <w:r>
        <w:rPr>
          <w:rFonts w:ascii="宋体" w:hAnsi="宋体"/>
          <w:color w:val="0d0d0d"/>
          <w:sz w:val="24"/>
          <w:szCs w:val="24"/>
          <w:lang w:eastAsia="zh-CN"/>
        </w:rPr>
      </w:r>
      <w:r/>
    </w:p>
    <w:p>
      <w:pPr>
        <w:pStyle w:val="1062"/>
        <w:rPr>
          <w:color w:val="0d0d0d"/>
          <w:lang w:eastAsia="zh-CN"/>
        </w:rPr>
      </w:pPr>
      <w:r>
        <w:rPr>
          <w:color w:val="0d0d0d"/>
          <w:lang w:eastAsia="zh-CN"/>
        </w:rPr>
      </w:r>
      <w:r/>
    </w:p>
    <w:tbl>
      <w:tblPr>
        <w:tblW w:w="0" w:type="auto"/>
        <w:jc w:val="center"/>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80" w:type="dxa"/>
          <w:right w:w="90" w:type="dxa"/>
          <w:bottom w:w="80" w:type="dxa"/>
        </w:tblCellMar>
        <w:tblLook w:val="04A0" w:firstRow="1" w:lastRow="0" w:firstColumn="1" w:lastColumn="0" w:noHBand="0" w:noVBand="1"/>
      </w:tblPr>
      <w:tblGrid>
        <w:gridCol w:w="3080"/>
        <w:gridCol w:w="4720"/>
      </w:tblGrid>
      <w:tr>
        <w:trPr>
          <w:cantSplit/>
          <w:tblHeader/>
        </w:trPr>
        <w:tc>
          <w:tcPr>
            <w:shd w:val="clear" w:color="auto" w:fill="d9eaf7"/>
            <w:tcMar>
              <w:left w:w="90" w:type="dxa"/>
              <w:top w:w="80" w:type="dxa"/>
              <w:right w:w="90" w:type="dxa"/>
              <w:bottom w:w="80" w:type="dxa"/>
            </w:tcMar>
            <w:tcW w:w="3080" w:type="dxa"/>
            <w:vAlign w:val="center"/>
            <w:textDirection w:val="lrTb"/>
            <w:noWrap w:val="false"/>
          </w:tcPr>
          <w:p>
            <w:pPr>
              <w:pStyle w:val="949"/>
              <w:jc w:val="center"/>
              <w:rPr>
                <w:color w:val="0d0d0d"/>
              </w:rPr>
            </w:pPr>
            <w:r>
              <w:rPr>
                <w:rFonts w:ascii="Arial" w:hAnsi="Arial" w:eastAsia="微软雅黑" w:cs="Arial"/>
                <w:b/>
                <w:color w:val="0d0d0d"/>
                <w:sz w:val="17"/>
              </w:rPr>
              <w:t xml:space="preserve">预警类别</w:t>
            </w:r>
            <w:r>
              <w:rPr>
                <w:color w:val="0d0d0d"/>
              </w:rPr>
            </w:r>
            <w:r/>
          </w:p>
        </w:tc>
        <w:tc>
          <w:tcPr>
            <w:shd w:val="clear" w:color="auto" w:fill="d9eaf7"/>
            <w:tcMar>
              <w:left w:w="90" w:type="dxa"/>
              <w:top w:w="80" w:type="dxa"/>
              <w:right w:w="90" w:type="dxa"/>
              <w:bottom w:w="80" w:type="dxa"/>
            </w:tcMar>
            <w:tcW w:w="4720" w:type="dxa"/>
            <w:vAlign w:val="center"/>
            <w:textDirection w:val="lrTb"/>
            <w:noWrap w:val="false"/>
          </w:tcPr>
          <w:p>
            <w:pPr>
              <w:pStyle w:val="949"/>
              <w:jc w:val="center"/>
              <w:rPr>
                <w:color w:val="0d0d0d"/>
              </w:rPr>
            </w:pPr>
            <w:r>
              <w:rPr>
                <w:rFonts w:ascii="Arial" w:hAnsi="Arial" w:eastAsia="微软雅黑" w:cs="Arial"/>
                <w:b/>
                <w:color w:val="0d0d0d"/>
                <w:sz w:val="17"/>
              </w:rPr>
              <w:t xml:space="preserve">典型规则</w:t>
            </w:r>
            <w:r>
              <w:rPr>
                <w:color w:val="0d0d0d"/>
              </w:rPr>
            </w:r>
            <w:r/>
          </w:p>
        </w:tc>
      </w:tr>
      <w:tr>
        <w:trPr>
          <w:cantSplit/>
        </w:trPr>
        <w:tc>
          <w:tcPr>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计划预警</w:t>
            </w:r>
            <w:r>
              <w:rPr>
                <w:color w:val="0d0d0d"/>
              </w:rPr>
            </w:r>
            <w:r/>
          </w:p>
        </w:tc>
        <w:tc>
          <w:tcPr>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项目未按期完成前期工作；年度计划节点逾期；滚动计划未更新</w:t>
            </w:r>
            <w:r>
              <w:rPr>
                <w:color w:val="0d0d0d"/>
                <w:lang w:eastAsia="zh-CN"/>
              </w:rPr>
            </w:r>
            <w:r/>
          </w:p>
        </w:tc>
      </w:tr>
      <w:tr>
        <w:trPr>
          <w:cantSplit/>
        </w:trPr>
        <w:tc>
          <w:tcPr>
            <w:shd w:val="clear" w:color="auto" w:fill="f8fbfd"/>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资金预警</w:t>
            </w:r>
            <w:r>
              <w:rPr>
                <w:color w:val="0d0d0d"/>
              </w:rPr>
            </w:r>
            <w:r/>
          </w:p>
        </w:tc>
        <w:tc>
          <w:tcPr>
            <w:shd w:val="clear" w:color="auto" w:fill="f8fbfd"/>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预算或指标不足；支付超合同；资金执行率偏低</w:t>
            </w:r>
            <w:r>
              <w:rPr>
                <w:color w:val="0d0d0d"/>
                <w:lang w:eastAsia="zh-CN"/>
              </w:rPr>
            </w:r>
            <w:r/>
          </w:p>
        </w:tc>
      </w:tr>
      <w:tr>
        <w:trPr>
          <w:cantSplit/>
        </w:trPr>
        <w:tc>
          <w:tcPr>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进度预警</w:t>
            </w:r>
            <w:r>
              <w:rPr>
                <w:color w:val="0d0d0d"/>
              </w:rPr>
            </w:r>
            <w:r/>
          </w:p>
        </w:tc>
        <w:tc>
          <w:tcPr>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实际进度较计划偏差超过阈值；连续未填报进度</w:t>
            </w:r>
            <w:r>
              <w:rPr>
                <w:color w:val="0d0d0d"/>
                <w:lang w:eastAsia="zh-CN"/>
              </w:rPr>
            </w:r>
            <w:r/>
          </w:p>
        </w:tc>
      </w:tr>
      <w:tr>
        <w:trPr>
          <w:cantSplit/>
        </w:trPr>
        <w:tc>
          <w:tcPr>
            <w:shd w:val="clear" w:color="auto" w:fill="f8fbfd"/>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变更预警</w:t>
            </w:r>
            <w:r>
              <w:rPr>
                <w:color w:val="0d0d0d"/>
              </w:rPr>
            </w:r>
            <w:r/>
          </w:p>
        </w:tc>
        <w:tc>
          <w:tcPr>
            <w:shd w:val="clear" w:color="auto" w:fill="f8fbfd"/>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累计变更比例超阈值；重大变更未审批；变更导致超概算</w:t>
            </w:r>
            <w:r>
              <w:rPr>
                <w:color w:val="0d0d0d"/>
                <w:lang w:eastAsia="zh-CN"/>
              </w:rPr>
            </w:r>
            <w:r/>
          </w:p>
        </w:tc>
      </w:tr>
      <w:tr>
        <w:trPr>
          <w:cantSplit/>
        </w:trPr>
        <w:tc>
          <w:tcPr>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合同预警</w:t>
            </w:r>
            <w:r>
              <w:rPr>
                <w:color w:val="0d0d0d"/>
              </w:rPr>
            </w:r>
            <w:r/>
          </w:p>
        </w:tc>
        <w:tc>
          <w:tcPr>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合同超期未履约；付款节点不满足；质保金释放时间到期</w:t>
            </w:r>
            <w:r>
              <w:rPr>
                <w:color w:val="0d0d0d"/>
                <w:lang w:eastAsia="zh-CN"/>
              </w:rPr>
            </w:r>
            <w:r/>
          </w:p>
        </w:tc>
      </w:tr>
      <w:tr>
        <w:trPr>
          <w:cantSplit/>
        </w:trPr>
        <w:tc>
          <w:tcPr>
            <w:shd w:val="clear" w:color="auto" w:fill="f8fbfd"/>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决算预警</w:t>
            </w:r>
            <w:r>
              <w:rPr>
                <w:color w:val="0d0d0d"/>
              </w:rPr>
            </w:r>
            <w:r/>
          </w:p>
        </w:tc>
        <w:tc>
          <w:tcPr>
            <w:shd w:val="clear" w:color="auto" w:fill="f8fbfd"/>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竣工后未及时结算或财务决算；资产未移交或未登记</w:t>
            </w:r>
            <w:r>
              <w:rPr>
                <w:color w:val="0d0d0d"/>
                <w:lang w:eastAsia="zh-CN"/>
              </w:rPr>
            </w:r>
            <w:r/>
          </w:p>
        </w:tc>
      </w:tr>
      <w:tr>
        <w:trPr>
          <w:cantSplit/>
        </w:trPr>
        <w:tc>
          <w:tcPr>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绩效预警</w:t>
            </w:r>
            <w:r>
              <w:rPr>
                <w:color w:val="0d0d0d"/>
              </w:rPr>
            </w:r>
            <w:r/>
          </w:p>
        </w:tc>
        <w:tc>
          <w:tcPr>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绩效目标偏离；监控未报送</w:t>
            </w:r>
            <w:r>
              <w:rPr>
                <w:color w:val="0d0d0d"/>
                <w:lang w:eastAsia="zh-CN"/>
              </w:rPr>
            </w:r>
            <w:r/>
          </w:p>
        </w:tc>
      </w:tr>
    </w:tbl>
    <w:p>
      <w:pPr>
        <w:pStyle w:val="949"/>
        <w:rPr>
          <w:color w:val="0d0d0d"/>
          <w:lang w:eastAsia="zh-CN"/>
        </w:rPr>
      </w:pPr>
      <w:r>
        <w:rPr>
          <w:color w:val="0d0d0d"/>
          <w:lang w:eastAsia="zh-CN"/>
        </w:rPr>
      </w:r>
      <w:r/>
    </w:p>
    <w:p>
      <w:pPr>
        <w:pStyle w:val="949"/>
        <w:keepLines w:val="0"/>
        <w:keepNext w:val="0"/>
        <w:pageBreakBefore w:val="0"/>
        <w:spacing w:line="360" w:lineRule="exact"/>
        <w:widowControl w:val="off"/>
        <w:rPr>
          <w:rFonts w:ascii="方正黑体_GBK" w:eastAsia="方正黑体_GBK"/>
          <w:b/>
          <w:bCs/>
          <w:color w:val="0d0d0d"/>
          <w:sz w:val="24"/>
          <w:szCs w:val="24"/>
          <w:lang w:eastAsia="zh-CN"/>
        </w:rPr>
        <w:outlineLvl w:val="3"/>
      </w:pPr>
      <w:r/>
      <w:bookmarkStart w:id="176" w:name="_Toc239777575"/>
      <w:r>
        <w:rPr>
          <w:rFonts w:hint="eastAsia" w:ascii="方正黑体_GBK" w:eastAsia="方正黑体_GBK"/>
          <w:b/>
          <w:bCs/>
          <w:color w:val="0d0d0d"/>
          <w:sz w:val="24"/>
          <w:szCs w:val="24"/>
          <w:lang w:eastAsia="zh-CN"/>
        </w:rPr>
        <w:t xml:space="preserve">2.5 业务流程设计</w:t>
      </w:r>
      <w:bookmarkEnd w:id="176"/>
      <w:r>
        <w:rPr>
          <w:rFonts w:ascii="方正黑体_GBK" w:eastAsia="方正黑体_GBK"/>
          <w:b/>
          <w:bCs/>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平台业务流程遵循“事项有入口、处理有规则、过程有时限、结果有归档、异常有处置”的设计原则。核心流程采用可配置方式实现，不同项目类型、投资规模和资金来源可适用不同审批路径。</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（1）项目储备流程：项目</w:t>
      </w:r>
      <w:r>
        <w:rPr>
          <w:rFonts w:hint="eastAsia" w:ascii="宋体" w:hAnsi="宋体"/>
          <w:color w:val="0d0d0d"/>
          <w:sz w:val="24"/>
          <w:szCs w:val="24"/>
          <w:lang w:eastAsia="zh-CN"/>
        </w:rPr>
        <w:t xml:space="preserve">使用</w:t>
      </w:r>
      <w:r>
        <w:rPr>
          <w:rFonts w:ascii="宋体" w:hAnsi="宋体"/>
          <w:color w:val="0d0d0d"/>
          <w:sz w:val="24"/>
          <w:szCs w:val="24"/>
          <w:lang w:eastAsia="zh-CN"/>
        </w:rPr>
        <w:t xml:space="preserve">单位申报—主管部门初审—发展改革部门审核论证—补正或会商—储备入库—滚动计划编制。</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（2）立项决策流程：实施单位准备材料—主管部门审核—立项申请—投资评审或财力评估—审批会签—批复—实施库入库。</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（3）年度计划与预算流程：实施库项目筛选—主管部门申报年度需求—发展改革部门编制年度投资计划—财政部门预算审核—计划和预算下达。</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（4）资金拨付流程：项目</w:t>
      </w:r>
      <w:r>
        <w:rPr>
          <w:rFonts w:hint="eastAsia" w:ascii="宋体" w:hAnsi="宋体"/>
          <w:color w:val="0d0d0d"/>
          <w:sz w:val="24"/>
          <w:szCs w:val="24"/>
          <w:lang w:eastAsia="zh-CN"/>
        </w:rPr>
        <w:t xml:space="preserve">使用</w:t>
      </w:r>
      <w:r>
        <w:rPr>
          <w:rFonts w:ascii="宋体" w:hAnsi="宋体"/>
          <w:color w:val="0d0d0d"/>
          <w:sz w:val="24"/>
          <w:szCs w:val="24"/>
          <w:lang w:eastAsia="zh-CN"/>
        </w:rPr>
        <w:t xml:space="preserve">单位或实施单位申请—合同与进度校验—主管部门审核—财政审核或支付—支付结果回写—资金执行统计。</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（5）建设变更流程：实施单位申请—主管部门审核—</w:t>
      </w:r>
      <w:r>
        <w:rPr>
          <w:rFonts w:hint="eastAsia" w:ascii="宋体" w:hAnsi="宋体"/>
          <w:color w:val="0d0d0d"/>
          <w:sz w:val="24"/>
          <w:szCs w:val="24"/>
          <w:lang w:eastAsia="zh-CN"/>
        </w:rPr>
        <w:t xml:space="preserve">发改、财政部门审核</w:t>
      </w:r>
      <w:r>
        <w:rPr>
          <w:rFonts w:ascii="宋体" w:hAnsi="宋体"/>
          <w:color w:val="0d0d0d"/>
          <w:sz w:val="24"/>
          <w:szCs w:val="24"/>
          <w:lang w:eastAsia="zh-CN"/>
        </w:rPr>
        <w:t xml:space="preserve">—审批确认—更新概算、合同和进度—资料归档。</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（6）竣工决算流程：竣工验收—工程结算—竣工财务决算编报—主管部门审核—财政审核批复—资产移交与产权登记。</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（7）绩效监督流程：绩效目标设置—运行监控—自评/重点评价—监督检查—问题整改—复核销号—结果应用。</w:t>
      </w:r>
      <w:r>
        <w:rPr>
          <w:rFonts w:ascii="宋体" w:hAnsi="宋体"/>
          <w:color w:val="0d0d0d"/>
          <w:sz w:val="24"/>
          <w:szCs w:val="24"/>
          <w:lang w:eastAsia="zh-CN"/>
        </w:rPr>
      </w:r>
      <w:r/>
    </w:p>
    <w:p>
      <w:pPr>
        <w:pStyle w:val="949"/>
        <w:keepLines w:val="0"/>
        <w:keepNext w:val="0"/>
        <w:pageBreakBefore w:val="0"/>
        <w:spacing w:line="360" w:lineRule="exact"/>
        <w:widowControl w:val="off"/>
        <w:rPr>
          <w:rFonts w:ascii="方正黑体_GBK" w:eastAsia="方正黑体_GBK"/>
          <w:b/>
          <w:bCs/>
          <w:color w:val="0d0d0d"/>
          <w:sz w:val="24"/>
          <w:szCs w:val="24"/>
          <w:lang w:eastAsia="zh-CN"/>
        </w:rPr>
        <w:outlineLvl w:val="3"/>
      </w:pPr>
      <w:r/>
      <w:bookmarkStart w:id="177" w:name="_Toc239777576"/>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6</w:t>
      </w:r>
      <w:r>
        <w:rPr>
          <w:rFonts w:ascii="方正黑体_GBK" w:eastAsia="方正黑体_GBK"/>
          <w:b/>
          <w:bCs/>
          <w:color w:val="0d0d0d"/>
          <w:sz w:val="24"/>
          <w:szCs w:val="24"/>
          <w:lang w:eastAsia="zh-CN"/>
        </w:rPr>
        <w:t xml:space="preserve"> 数据架构设计</w:t>
      </w:r>
      <w:bookmarkEnd w:id="177"/>
      <w:r>
        <w:rPr>
          <w:rFonts w:ascii="方正黑体_GBK" w:eastAsia="方正黑体_GBK"/>
          <w:b/>
          <w:bCs/>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数据架构以项目主数据为核心，按照“主数据统一、业务数据贯通、文档资料归集、分析数据沉淀”的思路建设。数据按照业务域划分为项目、组织、计划、预算、资金、合同、进度、变更、验收、结算、决算、资产、绩效、监督和档案等主题。</w:t>
      </w:r>
      <w:r>
        <w:rPr>
          <w:rFonts w:ascii="宋体" w:hAnsi="宋体"/>
          <w:color w:val="0d0d0d"/>
          <w:sz w:val="24"/>
          <w:szCs w:val="24"/>
          <w:lang w:eastAsia="zh-CN"/>
        </w:rPr>
      </w:r>
      <w:r/>
    </w:p>
    <w:tbl>
      <w:tblPr>
        <w:tblW w:w="0" w:type="auto"/>
        <w:jc w:val="center"/>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80" w:type="dxa"/>
          <w:right w:w="90" w:type="dxa"/>
          <w:bottom w:w="80" w:type="dxa"/>
        </w:tblCellMar>
        <w:tblLook w:val="04A0" w:firstRow="1" w:lastRow="0" w:firstColumn="1" w:lastColumn="0" w:noHBand="0" w:noVBand="1"/>
      </w:tblPr>
      <w:tblGrid>
        <w:gridCol w:w="1531"/>
        <w:gridCol w:w="4134"/>
        <w:gridCol w:w="3236"/>
      </w:tblGrid>
      <w:tr>
        <w:trPr>
          <w:cantSplit/>
          <w:tblHeader/>
        </w:trPr>
        <w:tc>
          <w:tcPr>
            <w:shd w:val="clear" w:color="auto" w:fill="d9eaf7"/>
            <w:tcMar>
              <w:left w:w="90" w:type="dxa"/>
              <w:top w:w="80" w:type="dxa"/>
              <w:right w:w="90" w:type="dxa"/>
              <w:bottom w:w="80" w:type="dxa"/>
            </w:tcMar>
            <w:tcW w:w="1531" w:type="dxa"/>
            <w:vAlign w:val="center"/>
            <w:textDirection w:val="lrTb"/>
            <w:noWrap w:val="false"/>
          </w:tcPr>
          <w:p>
            <w:pPr>
              <w:pStyle w:val="949"/>
              <w:jc w:val="center"/>
              <w:rPr>
                <w:color w:val="0d0d0d"/>
              </w:rPr>
            </w:pPr>
            <w:r>
              <w:rPr>
                <w:rFonts w:ascii="Arial" w:hAnsi="Arial" w:eastAsia="微软雅黑" w:cs="Arial"/>
                <w:b/>
                <w:color w:val="0d0d0d"/>
                <w:sz w:val="17"/>
              </w:rPr>
              <w:t xml:space="preserve">数据类别</w:t>
            </w:r>
            <w:r>
              <w:rPr>
                <w:color w:val="0d0d0d"/>
              </w:rPr>
            </w:r>
            <w:r/>
          </w:p>
        </w:tc>
        <w:tc>
          <w:tcPr>
            <w:shd w:val="clear" w:color="auto" w:fill="d9eaf7"/>
            <w:tcMar>
              <w:left w:w="90" w:type="dxa"/>
              <w:top w:w="80" w:type="dxa"/>
              <w:right w:w="90" w:type="dxa"/>
              <w:bottom w:w="80" w:type="dxa"/>
            </w:tcMar>
            <w:tcW w:w="4134" w:type="dxa"/>
            <w:vAlign w:val="center"/>
            <w:textDirection w:val="lrTb"/>
            <w:noWrap w:val="false"/>
          </w:tcPr>
          <w:p>
            <w:pPr>
              <w:pStyle w:val="949"/>
              <w:jc w:val="center"/>
              <w:rPr>
                <w:color w:val="0d0d0d"/>
              </w:rPr>
            </w:pPr>
            <w:r>
              <w:rPr>
                <w:rFonts w:ascii="Arial" w:hAnsi="Arial" w:eastAsia="微软雅黑" w:cs="Arial"/>
                <w:b/>
                <w:color w:val="0d0d0d"/>
                <w:sz w:val="17"/>
              </w:rPr>
              <w:t xml:space="preserve">主要内容</w:t>
            </w:r>
            <w:r>
              <w:rPr>
                <w:color w:val="0d0d0d"/>
              </w:rPr>
            </w:r>
            <w:r/>
          </w:p>
        </w:tc>
        <w:tc>
          <w:tcPr>
            <w:shd w:val="clear" w:color="auto" w:fill="d9eaf7"/>
            <w:tcMar>
              <w:left w:w="90" w:type="dxa"/>
              <w:top w:w="80" w:type="dxa"/>
              <w:right w:w="90" w:type="dxa"/>
              <w:bottom w:w="80" w:type="dxa"/>
            </w:tcMar>
            <w:tcW w:w="3236" w:type="dxa"/>
            <w:vAlign w:val="center"/>
            <w:textDirection w:val="lrTb"/>
            <w:noWrap w:val="false"/>
          </w:tcPr>
          <w:p>
            <w:pPr>
              <w:pStyle w:val="949"/>
              <w:jc w:val="center"/>
              <w:rPr>
                <w:color w:val="0d0d0d"/>
              </w:rPr>
            </w:pPr>
            <w:r>
              <w:rPr>
                <w:rFonts w:ascii="Arial" w:hAnsi="Arial" w:eastAsia="微软雅黑" w:cs="Arial"/>
                <w:b/>
                <w:color w:val="0d0d0d"/>
                <w:sz w:val="17"/>
              </w:rPr>
              <w:t xml:space="preserve">管理要求</w:t>
            </w:r>
            <w:r>
              <w:rPr>
                <w:color w:val="0d0d0d"/>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主数据</w:t>
            </w:r>
            <w:r>
              <w:rPr>
                <w:color w:val="0d0d0d"/>
              </w:rPr>
            </w:r>
            <w:r/>
          </w:p>
        </w:tc>
        <w:tc>
          <w:tcPr>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项目编码、项目名称、建设单位、主管部门、行业分类、建设地点、资金来源</w:t>
            </w:r>
            <w:r>
              <w:rPr>
                <w:color w:val="0d0d0d"/>
                <w:lang w:eastAsia="zh-CN"/>
              </w:rPr>
            </w:r>
            <w:r/>
          </w:p>
        </w:tc>
        <w:tc>
          <w:tcPr>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统一标准、唯一标识、变更留痕</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审批计划数据</w:t>
            </w:r>
            <w:r>
              <w:rPr>
                <w:color w:val="0d0d0d"/>
              </w:rPr>
            </w:r>
            <w:r/>
          </w:p>
        </w:tc>
        <w:tc>
          <w:tcPr>
            <w:shd w:val="clear" w:color="auto" w:fill="f8fbfd"/>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储备、论证、立项、批复、三年滚动计划、年度投资计划</w:t>
            </w:r>
            <w:r>
              <w:rPr>
                <w:color w:val="0d0d0d"/>
                <w:lang w:eastAsia="zh-CN"/>
              </w:rPr>
            </w:r>
            <w:r/>
          </w:p>
        </w:tc>
        <w:tc>
          <w:tcPr>
            <w:shd w:val="clear" w:color="auto" w:fill="f8fbfd"/>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版本管理、批复关联、时序一致</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财政资金数据</w:t>
            </w:r>
            <w:r>
              <w:rPr>
                <w:color w:val="0d0d0d"/>
              </w:rPr>
            </w:r>
            <w:r/>
          </w:p>
        </w:tc>
        <w:tc>
          <w:tcPr>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财力评估、预算、指标、申请、支付、结余</w:t>
            </w:r>
            <w:r>
              <w:rPr>
                <w:color w:val="0d0d0d"/>
                <w:lang w:eastAsia="zh-CN"/>
              </w:rPr>
            </w:r>
            <w:r/>
          </w:p>
        </w:tc>
        <w:tc>
          <w:tcPr>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与年度、项目、资金性质和科目关联</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建设过程数据</w:t>
            </w:r>
            <w:r>
              <w:rPr>
                <w:color w:val="0d0d0d"/>
              </w:rPr>
            </w:r>
            <w:r/>
          </w:p>
        </w:tc>
        <w:tc>
          <w:tcPr>
            <w:shd w:val="clear" w:color="auto" w:fill="f8fbfd"/>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招标、合同、进度、变更、现场、验收</w:t>
            </w:r>
            <w:r>
              <w:rPr>
                <w:color w:val="0d0d0d"/>
                <w:lang w:eastAsia="zh-CN"/>
              </w:rPr>
            </w:r>
            <w:r/>
          </w:p>
        </w:tc>
        <w:tc>
          <w:tcPr>
            <w:shd w:val="clear" w:color="auto" w:fill="f8fbfd"/>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按标段和合同细化，附件完整</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决算资产数据</w:t>
            </w:r>
            <w:r>
              <w:rPr>
                <w:color w:val="0d0d0d"/>
              </w:rPr>
            </w:r>
            <w:r/>
          </w:p>
        </w:tc>
        <w:tc>
          <w:tcPr>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结算、财务决算、资产移交、产权登记</w:t>
            </w:r>
            <w:r>
              <w:rPr>
                <w:color w:val="0d0d0d"/>
                <w:lang w:eastAsia="zh-CN"/>
              </w:rPr>
            </w:r>
            <w:r/>
          </w:p>
        </w:tc>
        <w:tc>
          <w:tcPr>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金额平衡、资产可追溯</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绩效监督数据</w:t>
            </w:r>
            <w:r>
              <w:rPr>
                <w:color w:val="0d0d0d"/>
              </w:rPr>
            </w:r>
            <w:r/>
          </w:p>
        </w:tc>
        <w:tc>
          <w:tcPr>
            <w:shd w:val="clear" w:color="auto" w:fill="f8fbfd"/>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绩效目标、监控、评价、检查、问题、整改</w:t>
            </w:r>
            <w:r>
              <w:rPr>
                <w:color w:val="0d0d0d"/>
                <w:lang w:eastAsia="zh-CN"/>
              </w:rPr>
            </w:r>
            <w:r/>
          </w:p>
        </w:tc>
        <w:tc>
          <w:tcPr>
            <w:shd w:val="clear" w:color="auto" w:fill="f8fbfd"/>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指标可量化、问题可销号</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电子文档数据</w:t>
            </w:r>
            <w:r>
              <w:rPr>
                <w:color w:val="0d0d0d"/>
              </w:rPr>
            </w:r>
            <w:r/>
          </w:p>
        </w:tc>
        <w:tc>
          <w:tcPr>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批复、报告、合同、签证、照片、凭证、报表</w:t>
            </w:r>
            <w:r>
              <w:rPr>
                <w:color w:val="0d0d0d"/>
                <w:lang w:eastAsia="zh-CN"/>
              </w:rPr>
            </w:r>
            <w:r/>
          </w:p>
        </w:tc>
        <w:tc>
          <w:tcPr>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分类归档、版本控制、访问审计</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分析主题数据</w:t>
            </w:r>
            <w:r>
              <w:rPr>
                <w:color w:val="0d0d0d"/>
              </w:rPr>
            </w:r>
            <w:r/>
          </w:p>
        </w:tc>
        <w:tc>
          <w:tcPr>
            <w:shd w:val="clear" w:color="auto" w:fill="f8fbfd"/>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投资规模、资金执行、进度、风险、绩效等主题指标</w:t>
            </w:r>
            <w:r>
              <w:rPr>
                <w:color w:val="0d0d0d"/>
                <w:lang w:eastAsia="zh-CN"/>
              </w:rPr>
            </w:r>
            <w:r/>
          </w:p>
        </w:tc>
        <w:tc>
          <w:tcPr>
            <w:shd w:val="clear" w:color="auto" w:fill="f8fbfd"/>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口径统一、定期更新、可追溯</w:t>
            </w:r>
            <w:r>
              <w:rPr>
                <w:color w:val="0d0d0d"/>
                <w:lang w:eastAsia="zh-CN"/>
              </w:rPr>
            </w:r>
            <w:r/>
          </w:p>
        </w:tc>
      </w:tr>
    </w:tbl>
    <w:p>
      <w:pPr>
        <w:pStyle w:val="949"/>
        <w:rPr>
          <w:color w:val="0d0d0d"/>
          <w:lang w:eastAsia="zh-CN"/>
        </w:rPr>
      </w:pPr>
      <w:r>
        <w:rPr>
          <w:color w:val="0d0d0d"/>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建立数据标准和数据字典，明确字段名称、定义、类型、长度、代码值、来源和责任部门。</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建立数据质量规则，对完整性、唯一性、一致性、及时性和准确性进行校验。</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建立主数据变更机制，关键项目属性变更需经过审核并保留历史版本。</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对分析</w:t>
      </w:r>
      <w:r>
        <w:rPr>
          <w:rFonts w:hint="eastAsia" w:ascii="宋体" w:hAnsi="宋体"/>
          <w:color w:val="0d0d0d"/>
          <w:sz w:val="24"/>
          <w:szCs w:val="24"/>
          <w:lang w:eastAsia="zh-CN"/>
        </w:rPr>
        <w:t xml:space="preserve">指</w:t>
      </w:r>
      <w:r>
        <w:rPr>
          <w:rFonts w:ascii="宋体" w:hAnsi="宋体"/>
          <w:color w:val="0d0d0d"/>
          <w:sz w:val="24"/>
          <w:szCs w:val="24"/>
          <w:lang w:eastAsia="zh-CN"/>
        </w:rPr>
        <w:t xml:space="preserve">标建立统一口径和计算公式，避免不同报表出现同名不同数。</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w:t>
      </w:r>
      <w:r>
        <w:rPr>
          <w:rFonts w:hint="eastAsia" w:ascii="宋体" w:hAnsi="宋体"/>
          <w:color w:val="0d0d0d"/>
          <w:sz w:val="24"/>
          <w:szCs w:val="24"/>
          <w:lang w:eastAsia="zh-CN"/>
        </w:rPr>
        <w:t xml:space="preserve">提供导入近三年历史数据服务。</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rPr>
          <w:rFonts w:hint="eastAsia" w:ascii="方正黑体_GBK" w:eastAsia="方正黑体_GBK"/>
          <w:b/>
          <w:bCs/>
          <w:color w:val="0d0d0d"/>
          <w:sz w:val="24"/>
          <w:szCs w:val="24"/>
          <w:lang w:eastAsia="zh-CN"/>
        </w:rPr>
        <w:t xml:space="preserve">2.7性能要求</w:t>
      </w:r>
      <w:r>
        <w:rPr>
          <w:rFonts w:ascii="方正黑体_GBK" w:eastAsia="方正黑体_GBK"/>
          <w:b/>
          <w:bCs/>
          <w:color w:val="0d0d0d"/>
          <w:sz w:val="24"/>
          <w:szCs w:val="24"/>
          <w:lang w:eastAsia="zh-CN"/>
        </w:rPr>
      </w:r>
      <w:r/>
    </w:p>
    <w:p>
      <w:pPr>
        <w:pStyle w:val="949"/>
        <w:ind w:firstLine="420"/>
        <w:pageBreakBefore w:val="0"/>
        <w:spacing w:after="60" w:line="360" w:lineRule="exact"/>
        <w:rPr>
          <w:rFonts w:hint="eastAsia" w:ascii="宋体" w:hAnsi="宋体"/>
          <w:color w:val="0d0d0d"/>
          <w:sz w:val="24"/>
          <w:szCs w:val="24"/>
          <w:lang w:eastAsia="zh-CN"/>
        </w:rPr>
      </w:pPr>
      <w:r>
        <w:rPr>
          <w:rFonts w:hint="eastAsia" w:ascii="宋体" w:hAnsi="宋体"/>
          <w:color w:val="0d0d0d"/>
          <w:sz w:val="24"/>
          <w:szCs w:val="24"/>
          <w:lang w:eastAsia="zh-CN"/>
        </w:rPr>
        <w:t xml:space="preserve">系统性能应满足用户的要求，稳定、可靠、实用。人机界面友好，输出、输入方便，图表生成美观，检索、查询简单快捷，能够发挥基础数据的辅助决策作用。</w:t>
      </w:r>
      <w:r>
        <w:rPr>
          <w:rFonts w:hint="eastAsia" w:ascii="宋体" w:hAnsi="宋体"/>
          <w:color w:val="0d0d0d"/>
          <w:sz w:val="24"/>
          <w:szCs w:val="24"/>
          <w:lang w:eastAsia="zh-CN"/>
        </w:rPr>
      </w:r>
      <w:r/>
    </w:p>
    <w:p>
      <w:pPr>
        <w:pStyle w:val="949"/>
        <w:ind w:firstLine="420"/>
        <w:pageBreakBefore w:val="0"/>
        <w:spacing w:after="60" w:line="360" w:lineRule="exact"/>
        <w:rPr>
          <w:rFonts w:hint="eastAsia" w:ascii="宋体" w:hAnsi="宋体"/>
          <w:color w:val="0d0d0d"/>
          <w:sz w:val="24"/>
          <w:szCs w:val="24"/>
          <w:lang w:eastAsia="zh-CN"/>
        </w:rPr>
      </w:pPr>
      <w:r>
        <w:rPr>
          <w:rFonts w:hint="eastAsia" w:ascii="宋体" w:hAnsi="宋体"/>
          <w:color w:val="0d0d0d"/>
          <w:sz w:val="24"/>
          <w:szCs w:val="24"/>
          <w:lang w:eastAsia="zh-CN"/>
        </w:rPr>
        <w:t xml:space="preserve">（1）系统总体可用率大于99.8%，数据库应用可用率不小于99.8%，WEB应用可用率不小于99.8%。</w:t>
      </w:r>
      <w:r>
        <w:rPr>
          <w:rFonts w:hint="eastAsia" w:ascii="宋体" w:hAnsi="宋体"/>
          <w:color w:val="0d0d0d"/>
          <w:sz w:val="24"/>
          <w:szCs w:val="24"/>
          <w:lang w:eastAsia="zh-CN"/>
        </w:rPr>
      </w:r>
      <w:r/>
    </w:p>
    <w:p>
      <w:pPr>
        <w:pStyle w:val="949"/>
        <w:ind w:firstLine="420"/>
        <w:pageBreakBefore w:val="0"/>
        <w:spacing w:after="60" w:line="360" w:lineRule="exact"/>
        <w:rPr>
          <w:rFonts w:hint="eastAsia" w:ascii="宋体" w:hAnsi="宋体"/>
          <w:color w:val="0d0d0d"/>
          <w:sz w:val="24"/>
          <w:szCs w:val="24"/>
          <w:lang w:eastAsia="zh-CN"/>
        </w:rPr>
      </w:pPr>
      <w:r>
        <w:rPr>
          <w:rFonts w:hint="eastAsia" w:ascii="宋体" w:hAnsi="宋体"/>
          <w:color w:val="0d0d0d"/>
          <w:sz w:val="24"/>
          <w:szCs w:val="24"/>
          <w:lang w:eastAsia="zh-CN"/>
        </w:rPr>
        <w:t xml:space="preserve">（2）在网络稳定的环境下，系统登录时间在1秒以内；系统查看页面平均响应时间在1秒以内；进行增、删、改业务（不含大对象数据类型）响应时间在1秒以内；复杂查询页面响应时间小于3秒。</w:t>
      </w:r>
      <w:r>
        <w:rPr>
          <w:rFonts w:hint="eastAsia" w:ascii="宋体" w:hAnsi="宋体"/>
          <w:color w:val="0d0d0d"/>
          <w:sz w:val="24"/>
          <w:szCs w:val="24"/>
          <w:lang w:eastAsia="zh-CN"/>
        </w:rPr>
      </w:r>
      <w:r/>
    </w:p>
    <w:p>
      <w:pPr>
        <w:pStyle w:val="949"/>
        <w:ind w:firstLine="420"/>
        <w:pageBreakBefore w:val="0"/>
        <w:spacing w:after="60" w:line="360" w:lineRule="exact"/>
        <w:rPr>
          <w:rFonts w:hint="eastAsia" w:ascii="宋体" w:hAnsi="宋体"/>
          <w:color w:val="0d0d0d"/>
          <w:sz w:val="24"/>
          <w:szCs w:val="24"/>
          <w:lang w:eastAsia="zh-CN"/>
        </w:rPr>
      </w:pPr>
      <w:r>
        <w:rPr>
          <w:rFonts w:hint="eastAsia" w:ascii="宋体" w:hAnsi="宋体"/>
          <w:color w:val="0d0d0d"/>
          <w:sz w:val="24"/>
          <w:szCs w:val="24"/>
          <w:lang w:eastAsia="zh-CN"/>
        </w:rPr>
        <w:t xml:space="preserve">（3）满足业务高峰时段的并发需求。系统支持1000用户同时在线使用，满足100并发用户数。在业务高峰期的时候，业务处理避免出现高延迟。</w:t>
      </w:r>
      <w:r>
        <w:rPr>
          <w:rFonts w:hint="eastAsia"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2"/>
      </w:pPr>
      <w:r/>
      <w:bookmarkStart w:id="178" w:name="_Toc239777579"/>
      <w:r>
        <w:rPr>
          <w:rFonts w:hint="eastAsia" w:ascii="方正黑体_GBK" w:eastAsia="方正黑体_GBK"/>
          <w:b/>
          <w:bCs/>
          <w:color w:val="0d0d0d"/>
          <w:sz w:val="24"/>
          <w:szCs w:val="24"/>
          <w:lang w:eastAsia="zh-CN"/>
        </w:rPr>
        <w:t xml:space="preserve">3.安全方案</w:t>
      </w:r>
      <w:bookmarkEnd w:id="178"/>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平台安全建设遵循“统一规划、纵深防御、分区分域、最小权限、数据全生命周期保护”的原则，依托省政务云安全能力，结合平台自身身份、应用、数据、接口和运维安全设计，形成技术、管理和运营相结合的安全保障体系。系统安全定级、密码应用和测评要求以主管部门最终确定为准。</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79" w:name="_Toc239777580"/>
      <w:r>
        <w:rPr>
          <w:rFonts w:ascii="方正黑体_GBK" w:eastAsia="方正黑体_GBK"/>
          <w:b/>
          <w:bCs/>
          <w:color w:val="0d0d0d"/>
          <w:sz w:val="24"/>
          <w:szCs w:val="24"/>
          <w:lang w:eastAsia="zh-CN"/>
        </w:rPr>
        <w:t xml:space="preserve">3.1 安全总体设计</w:t>
      </w:r>
      <w:bookmarkEnd w:id="179"/>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安全管理体系：建立安全责任、账号权限、配置变更、漏洞修复、备份恢复、事件处置和第三方运维管理制度。</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安全技术体系：覆盖网络边界、主机、应用、接口、数据库、文件、终端和日志审计。</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安全运营体系：持续开展资产识别、风险监测、漏洞扫描、日志分析、告警处置和应急演练。</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安全合规体系：结合网络安全等级保护、密码应用、数据安全和个人信息保护等要求开展设计、建设和测评。</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0" w:name="_Toc239777581"/>
      <w:r>
        <w:rPr>
          <w:rFonts w:ascii="方正黑体_GBK" w:eastAsia="方正黑体_GBK"/>
          <w:b/>
          <w:bCs/>
          <w:color w:val="0d0d0d"/>
          <w:sz w:val="24"/>
          <w:szCs w:val="24"/>
          <w:lang w:eastAsia="zh-CN"/>
        </w:rPr>
        <w:t xml:space="preserve">3.2 身份认证安全</w:t>
      </w:r>
      <w:bookmarkEnd w:id="180"/>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平台统一接入身份认证体系，用户身份与组织、岗位、角色关联。高权限用户和敏感操作可采用多因素认证，避免仅凭静态口令访问。</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口令长度、复杂度、有效期、失败锁定和首次登录修改策略可配置。</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支持数字证书、短信验证码或动态令牌等增强认证方式。</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会话设置超时时间、并发登录限制和异常地点登录提醒。</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1" w:name="_Toc239777582"/>
      <w:r>
        <w:rPr>
          <w:rFonts w:ascii="方正黑体_GBK" w:eastAsia="方正黑体_GBK"/>
          <w:b/>
          <w:bCs/>
          <w:color w:val="0d0d0d"/>
          <w:sz w:val="24"/>
          <w:szCs w:val="24"/>
          <w:lang w:eastAsia="zh-CN"/>
        </w:rPr>
        <w:t xml:space="preserve">3.3 应用安全</w:t>
      </w:r>
      <w:bookmarkEnd w:id="181"/>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应用安全从功能权限、操作权限、数据权限、流程权限和审计权限五个层面进行控制。用户只能访问授权菜单、办理授权事项、查看职责范围内的数据。</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采用角色权限与数据范围组合授权，支持按部门、单位、项目和业务阶段控制。</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关键操作进行二次确认，批量导出、删除、权限变更等高风险操作纳入审计。</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对输入参数、上传文件、接口请求进行校验，防范注入、跨站、越权和恶意文件。</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业务状态由流程控制，禁止通过修改参数绕过审批或直接变更关键数据。</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定期开展代码审计、漏洞扫描和渗透测试，及时修复高风险漏洞。</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2" w:name="_Toc239777583"/>
      <w:r>
        <w:rPr>
          <w:rFonts w:ascii="方正黑体_GBK" w:eastAsia="方正黑体_GBK"/>
          <w:b/>
          <w:bCs/>
          <w:color w:val="0d0d0d"/>
          <w:sz w:val="24"/>
          <w:szCs w:val="24"/>
          <w:lang w:eastAsia="zh-CN"/>
        </w:rPr>
        <w:t xml:space="preserve">3.</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数据传输安全</w:t>
      </w:r>
      <w:bookmarkEnd w:id="182"/>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平台对用户访问、系统接口和文件交换采用加密传输，防止数据在传输过程中被窃听、篡改和重放。</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Web和API接口采用安全传输协议，禁用不安全协议和弱加密套件。</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重要接口采用时间戳、随机数、数字签名或消息摘要校验。</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大文件传输支持完整性校验和断点续传，失败后可重试并保留日志。</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敏感数据在消息、日志和接口返回中按需脱敏。</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3" w:name="_Toc239777585"/>
      <w:r>
        <w:rPr>
          <w:rFonts w:ascii="方正黑体_GBK" w:eastAsia="方正黑体_GBK"/>
          <w:b/>
          <w:bCs/>
          <w:color w:val="0d0d0d"/>
          <w:sz w:val="24"/>
          <w:szCs w:val="24"/>
          <w:lang w:eastAsia="zh-CN"/>
        </w:rPr>
        <w:t xml:space="preserve">3.</w:t>
      </w:r>
      <w:r>
        <w:rPr>
          <w:rFonts w:hint="eastAsia" w:ascii="方正黑体_GBK" w:eastAsia="方正黑体_GBK"/>
          <w:b/>
          <w:bCs/>
          <w:color w:val="0d0d0d"/>
          <w:sz w:val="24"/>
          <w:szCs w:val="24"/>
          <w:lang w:eastAsia="zh-CN"/>
        </w:rPr>
        <w:t xml:space="preserve">5</w:t>
      </w:r>
      <w:r>
        <w:rPr>
          <w:rFonts w:ascii="方正黑体_GBK" w:eastAsia="方正黑体_GBK"/>
          <w:b/>
          <w:bCs/>
          <w:color w:val="0d0d0d"/>
          <w:sz w:val="24"/>
          <w:szCs w:val="24"/>
          <w:lang w:eastAsia="zh-CN"/>
        </w:rPr>
        <w:t xml:space="preserve"> 安全审计与日志管理</w:t>
      </w:r>
      <w:bookmarkEnd w:id="183"/>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平台统一记录登录、退出、权限变更、业务办理、数据修改、文件下载、报表导出、接口调用和运维操作日志。日志应包含用户、时间、终端、对象、操作、结果和异常信息，并按要求留存。</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关键日志采用防篡改或集中存储，普通用户无权删除。</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支持按用户、项目、IP、时间和操作类型检索，形成审计报表。</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对异常登录、频繁失败、大批量导出、越权访问和接口异常进行告警。</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4" w:name="_Toc239777586"/>
      <w:r>
        <w:rPr>
          <w:rFonts w:ascii="方正黑体_GBK" w:eastAsia="方正黑体_GBK"/>
          <w:b/>
          <w:bCs/>
          <w:color w:val="0d0d0d"/>
          <w:sz w:val="24"/>
          <w:szCs w:val="24"/>
          <w:lang w:eastAsia="zh-CN"/>
        </w:rPr>
        <w:t xml:space="preserve">3.</w:t>
      </w:r>
      <w:r>
        <w:rPr>
          <w:rFonts w:hint="eastAsia" w:ascii="方正黑体_GBK" w:eastAsia="方正黑体_GBK"/>
          <w:b/>
          <w:bCs/>
          <w:color w:val="0d0d0d"/>
          <w:sz w:val="24"/>
          <w:szCs w:val="24"/>
          <w:lang w:eastAsia="zh-CN"/>
        </w:rPr>
        <w:t xml:space="preserve">6</w:t>
      </w:r>
      <w:r>
        <w:rPr>
          <w:rFonts w:ascii="方正黑体_GBK" w:eastAsia="方正黑体_GBK"/>
          <w:b/>
          <w:bCs/>
          <w:color w:val="0d0d0d"/>
          <w:sz w:val="24"/>
          <w:szCs w:val="24"/>
          <w:lang w:eastAsia="zh-CN"/>
        </w:rPr>
        <w:t xml:space="preserve"> </w:t>
      </w:r>
      <w:bookmarkEnd w:id="184"/>
      <w:r/>
      <w:bookmarkStart w:id="185" w:name="_Toc239777587"/>
      <w:r>
        <w:rPr>
          <w:rFonts w:ascii="方正黑体_GBK" w:eastAsia="方正黑体_GBK"/>
          <w:b/>
          <w:bCs/>
          <w:color w:val="0d0d0d"/>
          <w:sz w:val="24"/>
          <w:szCs w:val="24"/>
          <w:lang w:eastAsia="zh-CN"/>
        </w:rPr>
        <w:t xml:space="preserve"> 数据分类分级与隐私保护</w:t>
      </w:r>
      <w:bookmarkEnd w:id="185"/>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对项目审批、财政资金、合同支付、个人身份、银行账户、专家信息和审计资料等数据进行分类分级，明确数据采集、使用、共享、导出、留存和销毁规则。坚持最小必要原则，非业务需要不得采集或展示敏感信息。</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按数据敏感程度配置不同访问权限和脱敏策略。</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数据共享需明确使用目的、范围、期限和责任，接口按需返回最小数据集。</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报表导出和文件下载可加水印，记录下载人和时间。</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测试环境原则上不直接使用生产敏感数据，确需使用时应脱敏。</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rPr>
          <w:rFonts w:hint="eastAsia" w:ascii="方正黑体_GBK" w:eastAsia="方正黑体_GBK"/>
          <w:b/>
          <w:bCs/>
          <w:color w:val="0d0d0d"/>
          <w:sz w:val="24"/>
          <w:szCs w:val="24"/>
          <w:lang w:eastAsia="zh-CN"/>
        </w:rPr>
        <w:t xml:space="preserve">3.7</w:t>
      </w:r>
      <w:r>
        <w:rPr>
          <w:rFonts w:ascii="方正黑体_GBK" w:eastAsia="方正黑体_GBK"/>
          <w:b/>
          <w:bCs/>
          <w:color w:val="0d0d0d"/>
          <w:sz w:val="24"/>
          <w:szCs w:val="24"/>
          <w:lang w:eastAsia="zh-CN"/>
        </w:rPr>
        <w:t xml:space="preserve">容灾备份与应急响应</w:t>
      </w:r>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建立应用、数据库、文件和配置的备份容灾机制，明确恢复时间目标和恢复点目标。制定系统故障、数据损坏、网络攻击、接口中断和大规模用户访问等应急预案，定期组织演练。</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关键服务采用主备或集群方式，单节点故障不影响整体业务。</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对数据库、文件和关键配置定期备份，并开展恢复验证。</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建立事件分级、报告、处置、复盘和改进流程。</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重要时期建立专项保障机制和值班制度。</w:t>
      </w:r>
      <w:r>
        <w:rPr>
          <w:rFonts w:ascii="宋体" w:hAnsi="宋体"/>
          <w:color w:val="0d0d0d"/>
          <w:sz w:val="24"/>
          <w:szCs w:val="24"/>
          <w:lang w:eastAsia="zh-CN"/>
        </w:rPr>
      </w:r>
      <w:r/>
    </w:p>
    <w:p>
      <w:pPr>
        <w:pStyle w:val="949"/>
        <w:pageBreakBefore w:val="0"/>
        <w:spacing w:line="360" w:lineRule="exact"/>
        <w:rPr>
          <w:rFonts w:hint="eastAsia" w:ascii="方正黑体_GBK" w:eastAsia="方正黑体_GBK" w:cs="Times New Roman"/>
          <w:b/>
          <w:bCs/>
          <w:color w:val="0d0d0d"/>
          <w:sz w:val="24"/>
          <w:szCs w:val="24"/>
          <w:lang w:val="en-US" w:eastAsia="zh-CN"/>
        </w:rPr>
        <w:outlineLvl w:val="3"/>
      </w:pPr>
      <w:r>
        <w:rPr>
          <w:rFonts w:hint="eastAsia" w:ascii="方正黑体_GBK" w:eastAsia="方正黑体_GBK" w:cs="Times New Roman"/>
          <w:b/>
          <w:bCs/>
          <w:color w:val="0d0d0d"/>
          <w:sz w:val="24"/>
          <w:szCs w:val="24"/>
          <w:lang w:val="en-US" w:eastAsia="zh-CN"/>
        </w:rPr>
        <w:t xml:space="preserve">3.8保密要求</w:t>
      </w:r>
      <w:r>
        <w:rPr>
          <w:rFonts w:hint="eastAsia" w:ascii="方正黑体_GBK" w:eastAsia="方正黑体_GBK" w:cs="Times New Roman"/>
          <w:b/>
          <w:bCs/>
          <w:color w:val="0d0d0d"/>
          <w:sz w:val="24"/>
          <w:szCs w:val="24"/>
          <w:lang w:val="en-US"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本项目对系统数据的保密性、安全性、可靠性有较高要求。供应商必须严格按照国家、省委省政府、省财政厅安全管理要求履行安全保密义务。</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供应商必须签署保密承诺书，对本项目中涉及的所有信息有保密义务、未经采购人及所服务的各级财政部门书面认可，不得向任何第三方提供，不得用于本项目之外的任何其他用途。</w:t>
      </w:r>
      <w:r>
        <w:rPr>
          <w:rFonts w:ascii="宋体" w:hAnsi="宋体" w:eastAsia="宋体" w:cs="Times New Roman"/>
          <w:color w:val="0d0d0d"/>
          <w:sz w:val="24"/>
          <w:szCs w:val="24"/>
          <w:lang w:eastAsia="zh-CN"/>
        </w:rPr>
      </w:r>
      <w:r/>
    </w:p>
    <w:p>
      <w:pPr>
        <w:pStyle w:val="949"/>
        <w:ind w:firstLine="480"/>
        <w:keepLines w:val="0"/>
        <w:keepNext w:val="0"/>
        <w:pageBreakBefore w:val="0"/>
        <w:spacing w:line="360" w:lineRule="exact"/>
        <w:widowControl w:val="off"/>
        <w:rPr>
          <w:rFonts w:hint="eastAsia"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供应商服务人员需与采购人及所服务的财政部门签署保密协议后方可上岗工作。并必须遵守保密义务,不得泄露、篡改或删除相关信息。因供应商（或其员工）原因引起信息泄露，供应商必须承担相应的法律责任，并可向具体责任人员追偿。</w:t>
      </w:r>
      <w:r>
        <w:rPr>
          <w:rFonts w:hint="eastAsia" w:ascii="宋体" w:hAnsi="宋体" w:eastAsia="宋体" w:cs="Times New Roman"/>
          <w:color w:val="0d0d0d"/>
          <w:sz w:val="24"/>
          <w:szCs w:val="24"/>
          <w:lang w:eastAsia="zh-CN"/>
        </w:rPr>
      </w:r>
      <w:r/>
    </w:p>
    <w:p>
      <w:pPr>
        <w:pStyle w:val="949"/>
        <w:ind w:left="-420" w:firstLine="723"/>
        <w:jc w:val="both"/>
        <w:keepLines/>
        <w:keepNext/>
        <w:pageBreakBefore w:val="0"/>
        <w:spacing w:before="0" w:after="0" w:line="360" w:lineRule="exact"/>
        <w:tabs>
          <w:tab w:val="left" w:pos="397" w:leader="none"/>
          <w:tab w:val="left" w:pos="1427" w:leader="none"/>
        </w:tabs>
        <w:rPr>
          <w:rFonts w:ascii="方正黑体_GBK" w:hAnsi="Times New Roman" w:eastAsia="方正黑体_GBK" w:cs="Times New Roman"/>
          <w:b/>
          <w:bCs/>
          <w:color w:val="0d0d0d"/>
          <w:sz w:val="24"/>
          <w:szCs w:val="24"/>
          <w:lang w:val="en-US" w:eastAsia="zh-CN" w:bidi="ar-SA"/>
        </w:rPr>
        <w:outlineLvl w:val="1"/>
      </w:pPr>
      <w:r>
        <w:rPr>
          <w:rFonts w:hint="eastAsia" w:ascii="方正黑体_GBK" w:hAnsi="Times New Roman" w:eastAsia="方正黑体_GBK" w:cs="Times New Roman"/>
          <w:b/>
          <w:bCs/>
          <w:color w:val="0d0d0d"/>
          <w:sz w:val="24"/>
          <w:szCs w:val="24"/>
          <w:lang w:val="en-US" w:eastAsia="zh-CN" w:bidi="ar-SA"/>
        </w:rPr>
        <w:t xml:space="preserve">3.9培</w:t>
      </w:r>
      <w:r>
        <w:rPr>
          <w:rFonts w:hint="eastAsia" w:ascii="方正黑体_GBK" w:hAnsi="微软雅黑" w:eastAsia="方正黑体_GBK" w:cs="微软雅黑"/>
          <w:b/>
          <w:bCs/>
          <w:color w:val="0d0d0d"/>
          <w:sz w:val="24"/>
          <w:szCs w:val="24"/>
          <w:lang w:val="en-US" w:eastAsia="zh-CN" w:bidi="ar-SA"/>
        </w:rPr>
        <w:t xml:space="preserve">训</w:t>
      </w:r>
      <w:r>
        <w:rPr>
          <w:rFonts w:hint="eastAsia" w:ascii="方正黑体_GBK" w:hAnsi="MS Gothic" w:eastAsia="方正黑体_GBK" w:cs="MS Gothic"/>
          <w:b/>
          <w:bCs/>
          <w:color w:val="0d0d0d"/>
          <w:sz w:val="24"/>
          <w:szCs w:val="24"/>
          <w:lang w:val="en-US" w:eastAsia="zh-CN" w:bidi="ar-SA"/>
        </w:rPr>
        <w:t xml:space="preserve">要求</w:t>
      </w:r>
      <w:r>
        <w:rPr>
          <w:rFonts w:ascii="方正黑体_GBK" w:hAnsi="Times New Roman" w:eastAsia="方正黑体_GBK" w:cs="Times New Roman"/>
          <w:b/>
          <w:bCs/>
          <w:color w:val="0d0d0d"/>
          <w:sz w:val="24"/>
          <w:szCs w:val="24"/>
          <w:lang w:val="en-US" w:eastAsia="zh-CN" w:bidi="ar-SA"/>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为保障业务顺利开展，</w:t>
      </w: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应配合服务对象做好相关的系统操作培训。</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培训由</w:t>
      </w: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负责师资及教材，由财政部门提供场地和培训设备并负责受训人员召集，组织实施。</w:t>
      </w: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必须指派省财政厅认可的具有相关专业资格和实际工作经验的教师及辅导人员进行培训，主要培训教员应具有三年以上的培训经验。</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应详细制定人员培训方案，包括培训目的、培训时间安排、人数、次数、教材编写、培训课程、培训师资情况、培训组织方式等。</w:t>
      </w:r>
      <w:r>
        <w:rPr>
          <w:rFonts w:ascii="宋体" w:hAnsi="宋体" w:eastAsia="宋体" w:cs="Times New Roman"/>
          <w:color w:val="0d0d0d"/>
          <w:sz w:val="24"/>
          <w:szCs w:val="24"/>
          <w:lang w:eastAsia="zh-CN"/>
        </w:rPr>
      </w:r>
      <w:r/>
    </w:p>
    <w:p>
      <w:pPr>
        <w:pStyle w:val="949"/>
        <w:ind w:left="-420" w:firstLine="723"/>
        <w:jc w:val="both"/>
        <w:keepLines/>
        <w:keepNext/>
        <w:pageBreakBefore w:val="0"/>
        <w:spacing w:before="0" w:after="0" w:line="360" w:lineRule="exact"/>
        <w:tabs>
          <w:tab w:val="left" w:pos="397" w:leader="none"/>
          <w:tab w:val="left" w:pos="1427" w:leader="none"/>
        </w:tabs>
        <w:rPr>
          <w:rFonts w:ascii="方正黑体_GBK" w:hAnsi="Times New Roman" w:eastAsia="方正黑体_GBK" w:cs="Times New Roman"/>
          <w:b/>
          <w:bCs/>
          <w:color w:val="0d0d0d"/>
          <w:sz w:val="24"/>
          <w:szCs w:val="24"/>
          <w:lang w:val="en-US" w:eastAsia="zh-CN" w:bidi="ar-SA"/>
        </w:rPr>
        <w:outlineLvl w:val="1"/>
      </w:pPr>
      <w:r>
        <w:rPr>
          <w:rFonts w:hint="eastAsia" w:ascii="方正黑体_GBK" w:hAnsi="Times New Roman" w:eastAsia="方正黑体_GBK" w:cs="Times New Roman"/>
          <w:b/>
          <w:bCs/>
          <w:color w:val="0d0d0d"/>
          <w:sz w:val="24"/>
          <w:szCs w:val="24"/>
          <w:lang w:val="en-US" w:eastAsia="zh-CN" w:bidi="ar-SA"/>
        </w:rPr>
        <w:t xml:space="preserve">3.10验收要求</w:t>
      </w:r>
      <w:r>
        <w:rPr>
          <w:rFonts w:ascii="方正黑体_GBK" w:hAnsi="Times New Roman" w:eastAsia="方正黑体_GBK" w:cs="Times New Roman"/>
          <w:b/>
          <w:bCs/>
          <w:color w:val="0d0d0d"/>
          <w:sz w:val="24"/>
          <w:szCs w:val="24"/>
          <w:lang w:val="en-US" w:eastAsia="zh-CN" w:bidi="ar-SA"/>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启动验收的基本条件：业务应用已完成代码开发、测试、部署及上线，系统功能、性能均达设计要求，相关问题均已整改完成。</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根据采购人项目管理要求，由</w:t>
      </w:r>
      <w:r>
        <w:rPr>
          <w:rFonts w:hint="eastAsia" w:ascii="宋体" w:hAnsi="宋体" w:eastAsia="宋体" w:cs="Times New Roman"/>
          <w:color w:val="0d0d0d"/>
          <w:sz w:val="24"/>
          <w:szCs w:val="24"/>
          <w:lang w:eastAsia="zh-CN"/>
        </w:rPr>
        <w:t xml:space="preserve">中标人</w:t>
      </w:r>
      <w:r>
        <w:rPr>
          <w:rFonts w:ascii="宋体" w:hAnsi="宋体" w:eastAsia="宋体" w:cs="Times New Roman"/>
          <w:color w:val="0d0d0d"/>
          <w:sz w:val="24"/>
          <w:szCs w:val="24"/>
          <w:lang w:eastAsia="zh-CN"/>
        </w:rPr>
        <w:t xml:space="preserve">提出验收申请，经采购人同意的，由采购人组织对服务情况进行验收。</w:t>
      </w: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配合提供服务记录、工作报告等相关文档，包括但不限于：</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（1）</w:t>
      </w:r>
      <w:r>
        <w:rPr>
          <w:rFonts w:hint="eastAsia" w:ascii="宋体" w:hAnsi="宋体" w:eastAsia="宋体" w:cs="Times New Roman"/>
          <w:color w:val="0d0d0d"/>
          <w:sz w:val="24"/>
          <w:szCs w:val="24"/>
          <w:lang w:eastAsia="zh-CN"/>
        </w:rPr>
        <w:t xml:space="preserve">实施方案</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（2）部署方案</w:t>
      </w:r>
      <w:r>
        <w:rPr>
          <w:rFonts w:ascii="宋体" w:hAnsi="宋体" w:eastAsia="宋体" w:cs="Times New Roman"/>
          <w:color w:val="0d0d0d"/>
          <w:sz w:val="24"/>
          <w:szCs w:val="24"/>
          <w:lang w:eastAsia="zh-CN"/>
        </w:rPr>
        <w:t xml:space="preserve">；</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3</w:t>
      </w: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试运行报告等</w:t>
      </w:r>
      <w:r>
        <w:rPr>
          <w:rFonts w:ascii="宋体" w:hAnsi="宋体" w:eastAsia="宋体" w:cs="Times New Roman"/>
          <w:color w:val="0d0d0d"/>
          <w:sz w:val="24"/>
          <w:szCs w:val="24"/>
          <w:lang w:eastAsia="zh-CN"/>
        </w:rPr>
        <w:t xml:space="preserve">；</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4</w:t>
      </w:r>
      <w:r>
        <w:rPr>
          <w:rFonts w:ascii="宋体" w:hAnsi="宋体" w:eastAsia="宋体" w:cs="Times New Roman"/>
          <w:color w:val="0d0d0d"/>
          <w:sz w:val="24"/>
          <w:szCs w:val="24"/>
          <w:lang w:eastAsia="zh-CN"/>
        </w:rPr>
        <w:t xml:space="preserve">）需求规格说明书、详细设计说明书、测试报告（按实际情况提供）。</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（5）接口文档、接口规范。</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6</w:t>
      </w:r>
      <w:r>
        <w:rPr>
          <w:rFonts w:ascii="宋体" w:hAnsi="宋体" w:eastAsia="宋体" w:cs="Times New Roman"/>
          <w:color w:val="0d0d0d"/>
          <w:sz w:val="24"/>
          <w:szCs w:val="24"/>
          <w:lang w:eastAsia="zh-CN"/>
        </w:rPr>
        <w:t xml:space="preserve">）会议纪要（按实际情况提供）；</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7</w:t>
      </w:r>
      <w:r>
        <w:rPr>
          <w:rFonts w:ascii="宋体" w:hAnsi="宋体" w:eastAsia="宋体" w:cs="Times New Roman"/>
          <w:color w:val="0d0d0d"/>
          <w:sz w:val="24"/>
          <w:szCs w:val="24"/>
          <w:lang w:eastAsia="zh-CN"/>
        </w:rPr>
        <w:t xml:space="preserve">）培训方案（按实际情况提供）；</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8</w:t>
      </w:r>
      <w:r>
        <w:rPr>
          <w:rFonts w:ascii="宋体" w:hAnsi="宋体" w:eastAsia="宋体" w:cs="Times New Roman"/>
          <w:color w:val="0d0d0d"/>
          <w:sz w:val="24"/>
          <w:szCs w:val="24"/>
          <w:lang w:eastAsia="zh-CN"/>
        </w:rPr>
        <w:t xml:space="preserve">）培训签到表（按实际情况提供）；</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9</w:t>
      </w:r>
      <w:r>
        <w:rPr>
          <w:rFonts w:ascii="宋体" w:hAnsi="宋体" w:eastAsia="宋体" w:cs="Times New Roman"/>
          <w:color w:val="0d0d0d"/>
          <w:sz w:val="24"/>
          <w:szCs w:val="24"/>
          <w:lang w:eastAsia="zh-CN"/>
        </w:rPr>
        <w:t xml:space="preserve">）月度工作报告；</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hint="eastAsia"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10</w:t>
      </w:r>
      <w:r>
        <w:rPr>
          <w:rFonts w:ascii="宋体" w:hAnsi="宋体" w:eastAsia="宋体" w:cs="Times New Roman"/>
          <w:color w:val="0d0d0d"/>
          <w:sz w:val="24"/>
          <w:szCs w:val="24"/>
          <w:lang w:eastAsia="zh-CN"/>
        </w:rPr>
        <w:t xml:space="preserve">）工作总结报告；</w:t>
      </w:r>
      <w:r>
        <w:rPr>
          <w:rFonts w:hint="eastAsia" w:ascii="宋体" w:hAnsi="宋体" w:eastAsia="宋体" w:cs="Times New Roman"/>
          <w:color w:val="0d0d0d"/>
          <w:sz w:val="24"/>
          <w:szCs w:val="24"/>
          <w:lang w:eastAsia="zh-CN"/>
        </w:rPr>
      </w:r>
      <w:r/>
    </w:p>
    <w:p>
      <w:pPr>
        <w:pStyle w:val="949"/>
        <w:ind w:firstLine="420"/>
        <w:pageBreakBefore w:val="0"/>
        <w:spacing w:after="60" w:line="360" w:lineRule="exact"/>
        <w:widowControl/>
        <w:rPr>
          <w:rFonts w:hint="eastAsia"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本项目验收通过后，中标人提供一年免费运维服务。</w:t>
      </w:r>
      <w:r>
        <w:rPr>
          <w:rFonts w:hint="eastAsia" w:ascii="宋体" w:hAnsi="宋体" w:eastAsia="宋体" w:cs="Times New Roman"/>
          <w:color w:val="0d0d0d"/>
          <w:sz w:val="24"/>
          <w:szCs w:val="24"/>
          <w:lang w:eastAsia="zh-CN"/>
        </w:rPr>
      </w:r>
      <w:r/>
    </w:p>
    <w:p>
      <w:pPr>
        <w:pStyle w:val="949"/>
        <w:ind w:left="-420" w:firstLine="723"/>
        <w:jc w:val="both"/>
        <w:keepLines/>
        <w:keepNext/>
        <w:pageBreakBefore w:val="0"/>
        <w:spacing w:before="0" w:after="0" w:line="360" w:lineRule="exact"/>
        <w:tabs>
          <w:tab w:val="left" w:pos="397" w:leader="none"/>
          <w:tab w:val="left" w:pos="1427" w:leader="none"/>
        </w:tabs>
        <w:rPr>
          <w:rFonts w:ascii="方正黑体_GBK" w:hAnsi="Times New Roman" w:eastAsia="方正黑体_GBK" w:cs="Times New Roman"/>
          <w:b/>
          <w:bCs/>
          <w:color w:val="0d0d0d"/>
          <w:sz w:val="24"/>
          <w:szCs w:val="24"/>
          <w:lang w:val="en-US" w:eastAsia="zh-CN" w:bidi="ar-SA"/>
        </w:rPr>
        <w:outlineLvl w:val="1"/>
      </w:pPr>
      <w:r>
        <w:rPr>
          <w:rFonts w:hint="eastAsia" w:ascii="方正黑体_GBK" w:hAnsi="Times New Roman" w:eastAsia="方正黑体_GBK" w:cs="Times New Roman"/>
          <w:b/>
          <w:bCs/>
          <w:color w:val="0d0d0d"/>
          <w:sz w:val="24"/>
          <w:szCs w:val="24"/>
          <w:lang w:val="en-US" w:eastAsia="zh-CN" w:bidi="ar-SA"/>
        </w:rPr>
        <w:t xml:space="preserve">3.11技</w:t>
      </w:r>
      <w:r>
        <w:rPr>
          <w:rFonts w:hint="eastAsia" w:ascii="方正黑体_GBK" w:hAnsi="微软雅黑" w:eastAsia="方正黑体_GBK" w:cs="微软雅黑"/>
          <w:b/>
          <w:bCs/>
          <w:color w:val="0d0d0d"/>
          <w:sz w:val="24"/>
          <w:szCs w:val="24"/>
          <w:lang w:val="en-US" w:eastAsia="zh-CN" w:bidi="ar-SA"/>
        </w:rPr>
        <w:t xml:space="preserve">术</w:t>
      </w:r>
      <w:r>
        <w:rPr>
          <w:rFonts w:hint="eastAsia" w:ascii="方正黑体_GBK" w:hAnsi="MS Gothic" w:eastAsia="方正黑体_GBK" w:cs="MS Gothic"/>
          <w:b/>
          <w:bCs/>
          <w:color w:val="0d0d0d"/>
          <w:sz w:val="24"/>
          <w:szCs w:val="24"/>
          <w:lang w:val="en-US" w:eastAsia="zh-CN" w:bidi="ar-SA"/>
        </w:rPr>
        <w:t xml:space="preserve">方案要求</w:t>
      </w:r>
      <w:r>
        <w:rPr>
          <w:rFonts w:ascii="方正黑体_GBK" w:hAnsi="Times New Roman" w:eastAsia="方正黑体_GBK" w:cs="Times New Roman"/>
          <w:b/>
          <w:bCs/>
          <w:color w:val="0d0d0d"/>
          <w:sz w:val="24"/>
          <w:szCs w:val="24"/>
          <w:lang w:val="en-US" w:eastAsia="zh-CN" w:bidi="ar-SA"/>
        </w:rPr>
      </w:r>
      <w:r/>
    </w:p>
    <w:p>
      <w:pPr>
        <w:pStyle w:val="949"/>
        <w:ind w:firstLine="480"/>
        <w:pageBreakBefore w:val="0"/>
        <w:spacing w:line="360" w:lineRule="exact"/>
        <w:widowControl/>
        <w:rPr>
          <w:rFonts w:eastAsia="宋体" w:cs="Times New Roman"/>
          <w:color w:val="0d0d0d"/>
          <w:sz w:val="24"/>
          <w:szCs w:val="24"/>
          <w:lang w:eastAsia="zh-CN"/>
        </w:rPr>
      </w:pPr>
      <w:r>
        <w:rPr>
          <w:rFonts w:hint="eastAsia" w:eastAsia="宋体" w:cs="Times New Roman"/>
          <w:color w:val="0d0d0d"/>
          <w:sz w:val="24"/>
          <w:szCs w:val="24"/>
          <w:lang w:eastAsia="zh-CN"/>
        </w:rPr>
        <w:t xml:space="preserve">投标人</w:t>
      </w:r>
      <w:r>
        <w:rPr>
          <w:rFonts w:eastAsia="宋体" w:cs="Times New Roman"/>
          <w:color w:val="0d0d0d"/>
          <w:sz w:val="24"/>
          <w:szCs w:val="24"/>
          <w:lang w:eastAsia="zh-CN"/>
        </w:rPr>
        <w:t xml:space="preserve">应具有较高的IT服务能力水平，具有与本项目软件相关的经验，提供技术方案支撑。</w:t>
      </w:r>
      <w:r>
        <w:rPr>
          <w:rFonts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1.总体架构设计方案，包含平台采用分层、松耦合、服务化的总体架构，架构设计合理，各访问层功能合理，体现前后端分离设计，和模块化部署，支持省政务云部署、国产化环境及终端适配和横向扩展。</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2.网络架构设计方案，</w:t>
      </w:r>
      <w:r>
        <w:rPr>
          <w:rFonts w:hint="eastAsia" w:eastAsia="宋体" w:cs="Times New Roman"/>
          <w:color w:val="0d0d0d"/>
          <w:sz w:val="24"/>
          <w:szCs w:val="24"/>
          <w:lang w:eastAsia="zh-CN"/>
        </w:rPr>
        <w:tab/>
      </w:r>
      <w:r>
        <w:rPr>
          <w:rFonts w:hint="eastAsia" w:eastAsia="宋体" w:cs="Times New Roman"/>
          <w:color w:val="0d0d0d"/>
          <w:sz w:val="24"/>
          <w:szCs w:val="24"/>
          <w:lang w:eastAsia="zh-CN"/>
        </w:rPr>
        <w:t xml:space="preserve">包含系统部署在省政务云政务外网区域和互联网区域部署方案，数据交互方案，身份认证和安全访问措施。外部系统通过省政务数据共享交换方案等。</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3.业务架构设计方案，业务架构设计以项目全生命周期为纵向主线，以发展改革、财政、行业主管部门、项目单位和集中建设实施单位的职责协同为横向支撑。</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4.业务模块设计方案包含如下子方案：</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（1）统一用户中心。用户中心与财政预算管理一体化门户对接，根据用户身份和岗位职责展示工作台、待办事项、已办事项、预警提醒、常用报表和通知公告。用户登录后可在授权范围内跨模块办理业务。</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2）项目储备库管理。项目使用单位在线填写项目基本信息、建设必要性、建设地点、主要建设内容、拟建规模、投资估算、资金来源、建设年限、前期工作情况、预期效益和绩效目标等，选择行业主管部门并提交申报。</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3）项目实施库管理。用于管理已经履行立项决策程序、具备年度实施条件的项目。实施库项目作为年度投资计划、预算安排和建设过程监管的基础。包含立项申请、投资评审、决策入库项目、编制年度投资计划。</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（4）项目资金管理。项目资金管理围绕预算安排、指标下达、资金申请和支付执行建立全过程控制，实现资金需求与项目进度相匹配、支付金额与合同及完成工作量相匹配。</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5）项目建设管理。项目建设管理覆盖招投标、合同支付、进度、变更、现场和验收等环节。实施单位应及时录入或通过接口获取项目相关文件，包括批复文件、招投标公告、中标通知书、合同、设计变更、现场签证、进度报告和验收报告，实现建设过程透明可控。</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（6）项目决算管理。项目决算管理包括工程结算、竣工财务决算、决算报表与报告、资产移交和产权登记，确保项目建设成果及时转化为资产并完成财务收尾。</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（7）项目评价管理。项目评价管理包含绩效目标与监控、绩效自评、监督检查和问题整改的闭环。</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（8）报表查询。多维度报表查询平台，为各级用户提供按项目、按资金和自定义查询能力。</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（9）数据交换平台。数据交换平台负责平台与相关系统之间的数据共享和业务协同。</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5.安全方案设计</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（1）总体安全总体设计、身份认真安全、应用安全方案、数据传输安全方案、安全审计与日志管理方案和数据分类分级方案等。</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（2）制定容灾备份与应急响应方案。</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6.培训方案。制定人员培训方案，包括培训目的、培训时间安排、人数、次数、教材编写、培训课程、培训师资情况、培训组织方式等。</w:t>
      </w:r>
      <w:r>
        <w:rPr>
          <w:rFonts w:hint="eastAsia" w:eastAsia="宋体" w:cs="Times New Roman"/>
          <w:color w:val="0d0d0d"/>
          <w:sz w:val="24"/>
          <w:szCs w:val="24"/>
          <w:lang w:eastAsia="zh-CN"/>
        </w:rPr>
      </w:r>
      <w:r/>
    </w:p>
    <w:p>
      <w:pPr>
        <w:pStyle w:val="949"/>
        <w:ind w:left="-420" w:firstLine="723"/>
        <w:jc w:val="both"/>
        <w:keepLines/>
        <w:keepNext/>
        <w:pageBreakBefore w:val="0"/>
        <w:spacing w:before="0" w:after="0" w:line="360" w:lineRule="exact"/>
        <w:tabs>
          <w:tab w:val="left" w:pos="397" w:leader="none"/>
          <w:tab w:val="left" w:pos="1427" w:leader="none"/>
        </w:tabs>
        <w:rPr>
          <w:rFonts w:ascii="方正黑体_GBK" w:hAnsi="Times New Roman" w:eastAsia="方正黑体_GBK" w:cs="Times New Roman"/>
          <w:b/>
          <w:bCs w:val="0"/>
          <w:color w:val="0d0d0d"/>
          <w:sz w:val="24"/>
          <w:szCs w:val="24"/>
          <w:highlight w:val="none"/>
          <w:lang w:val="zh-CN" w:eastAsia="zh-CN" w:bidi="ar-SA"/>
        </w:rPr>
        <w:outlineLvl w:val="1"/>
      </w:pPr>
      <w:r>
        <w:rPr>
          <w:rFonts w:hint="eastAsia" w:ascii="方正黑体_GBK" w:hAnsi="Times New Roman" w:eastAsia="方正黑体_GBK" w:cs="Times New Roman"/>
          <w:b/>
          <w:bCs w:val="0"/>
          <w:color w:val="0d0d0d"/>
          <w:sz w:val="24"/>
          <w:szCs w:val="24"/>
          <w:highlight w:val="none"/>
          <w:lang w:val="en-US" w:eastAsia="zh-CN" w:bidi="ar-SA"/>
        </w:rPr>
        <w:t xml:space="preserve">3.12</w:t>
      </w:r>
      <w:r>
        <w:rPr>
          <w:rFonts w:hint="eastAsia" w:ascii="方正黑体_GBK" w:hAnsi="Times New Roman" w:eastAsia="方正黑体_GBK" w:cs="Times New Roman"/>
          <w:b/>
          <w:bCs w:val="0"/>
          <w:color w:val="0d0d0d"/>
          <w:sz w:val="24"/>
          <w:szCs w:val="24"/>
          <w:highlight w:val="none"/>
          <w:lang w:val="zh-CN" w:eastAsia="zh-CN" w:bidi="ar-SA"/>
        </w:rPr>
        <w:t xml:space="preserve">资质证书要求</w:t>
      </w:r>
      <w:r>
        <w:rPr>
          <w:rFonts w:ascii="方正黑体_GBK" w:hAnsi="Times New Roman" w:eastAsia="方正黑体_GBK" w:cs="Times New Roman"/>
          <w:b/>
          <w:bCs w:val="0"/>
          <w:color w:val="0d0d0d"/>
          <w:sz w:val="24"/>
          <w:szCs w:val="24"/>
          <w:highlight w:val="none"/>
          <w:lang w:val="zh-CN" w:eastAsia="zh-CN" w:bidi="ar-SA"/>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（一）企业资质要求：职业健康安全管理体系认证（ISO 45001），环境管理体系认证（ISO 14001），质量管理体系认证（ISO9001）</w:t>
      </w:r>
      <w:r>
        <w:rPr>
          <w:rFonts w:hint="eastAsia" w:eastAsia="宋体" w:cs="Times New Roman"/>
          <w:color w:val="0d0d0d"/>
          <w:sz w:val="24"/>
          <w:szCs w:val="24"/>
          <w:lang w:eastAsia="zh-CN"/>
        </w:rPr>
      </w:r>
      <w:r/>
    </w:p>
    <w:p>
      <w:pPr>
        <w:pStyle w:val="949"/>
        <w:ind w:firstLine="480"/>
        <w:pageBreakBefore w:val="0"/>
        <w:spacing w:line="360" w:lineRule="exact"/>
        <w:widowControl/>
        <w:rPr>
          <w:rFonts w:eastAsia="宋体" w:cs="Times New Roman"/>
          <w:color w:val="0d0d0d"/>
          <w:sz w:val="24"/>
          <w:szCs w:val="24"/>
          <w:lang w:eastAsia="zh-CN"/>
        </w:rPr>
      </w:pPr>
      <w:r>
        <w:rPr>
          <w:rFonts w:hint="eastAsia" w:eastAsia="宋体" w:cs="Times New Roman"/>
          <w:color w:val="0d0d0d"/>
          <w:sz w:val="24"/>
          <w:szCs w:val="24"/>
          <w:lang w:eastAsia="zh-CN"/>
        </w:rPr>
        <w:t xml:space="preserve">（二）人员资质和团队要求：</w:t>
      </w:r>
      <w:r>
        <w:rPr>
          <w:rFonts w:eastAsia="宋体" w:cs="Times New Roman"/>
          <w:color w:val="0d0d0d"/>
          <w:sz w:val="24"/>
          <w:szCs w:val="24"/>
          <w:lang w:eastAsia="zh-CN"/>
        </w:rPr>
      </w:r>
      <w:r/>
    </w:p>
    <w:p>
      <w:pPr>
        <w:pStyle w:val="949"/>
        <w:ind w:firstLine="480"/>
        <w:pageBreakBefore w:val="0"/>
        <w:spacing w:after="60" w:line="360" w:lineRule="exact"/>
        <w:widowControl/>
        <w:rPr>
          <w:rFonts w:hint="eastAsia" w:ascii="宋体" w:hAnsi="宋体" w:eastAsia="宋体" w:cs="Times New Roman"/>
          <w:color w:val="0d0d0d"/>
          <w:sz w:val="24"/>
          <w:szCs w:val="24"/>
          <w:lang w:eastAsia="zh-CN"/>
        </w:rPr>
      </w:pPr>
      <w:r/>
      <w:bookmarkStart w:id="186" w:name="OLE_LINK14"/>
      <w:r>
        <w:rPr>
          <w:rFonts w:hint="eastAsia" w:ascii="宋体" w:hAnsi="宋体" w:eastAsia="宋体" w:cs="Times New Roman"/>
          <w:color w:val="0d0d0d"/>
          <w:sz w:val="24"/>
          <w:szCs w:val="24"/>
          <w:lang w:eastAsia="zh-CN"/>
        </w:rPr>
        <w:t xml:space="preserve">1.团队人员：组建的项目开发团队须包含</w:t>
      </w:r>
      <w:r>
        <w:rPr>
          <w:rFonts w:hint="eastAsia" w:ascii="宋体" w:hAnsi="宋体" w:eastAsia="宋体" w:cs="Times New Roman"/>
          <w:color w:val="0d0d0d"/>
          <w:sz w:val="24"/>
          <w:szCs w:val="24"/>
          <w:lang w:eastAsia="zh-CN"/>
        </w:rPr>
        <w:t xml:space="preserve">：</w:t>
      </w:r>
      <w:r>
        <w:rPr>
          <w:rFonts w:ascii="宋体" w:hAnsi="宋体" w:eastAsia="宋体" w:cs="Times New Roman"/>
          <w:color w:val="0d0d0d"/>
          <w:sz w:val="24"/>
          <w:szCs w:val="24"/>
          <w:lang w:eastAsia="zh-CN"/>
        </w:rPr>
        <w:t xml:space="preserve">项目经理</w:t>
      </w:r>
      <w:r>
        <w:rPr>
          <w:rFonts w:hint="eastAsia" w:ascii="宋体" w:hAnsi="宋体" w:eastAsia="宋体" w:cs="Times New Roman"/>
          <w:color w:val="0d0d0d"/>
          <w:sz w:val="24"/>
          <w:szCs w:val="24"/>
          <w:lang w:eastAsia="zh-CN"/>
        </w:rPr>
        <w:t xml:space="preserve">、</w:t>
      </w:r>
      <w:r>
        <w:rPr>
          <w:rFonts w:ascii="宋体" w:hAnsi="宋体" w:eastAsia="宋体" w:cs="Times New Roman"/>
          <w:color w:val="0d0d0d"/>
          <w:sz w:val="24"/>
          <w:szCs w:val="24"/>
          <w:lang w:eastAsia="zh-CN"/>
        </w:rPr>
        <w:t xml:space="preserve">技术负责人、前端开发、后端开发、数据库</w:t>
      </w:r>
      <w:r>
        <w:rPr>
          <w:rFonts w:hint="eastAsia" w:ascii="宋体" w:hAnsi="宋体" w:eastAsia="宋体" w:cs="Times New Roman"/>
          <w:color w:val="0d0d0d"/>
          <w:sz w:val="24"/>
          <w:szCs w:val="24"/>
          <w:lang w:eastAsia="zh-CN"/>
        </w:rPr>
        <w:t xml:space="preserve">开发</w:t>
      </w:r>
      <w:r>
        <w:rPr>
          <w:rFonts w:hint="eastAsia" w:ascii="宋体" w:hAnsi="宋体" w:eastAsia="宋体" w:cs="Times New Roman"/>
          <w:color w:val="0d0d0d"/>
          <w:sz w:val="24"/>
          <w:szCs w:val="24"/>
          <w:lang w:eastAsia="zh-CN"/>
        </w:rPr>
        <w:t xml:space="preserve">、UI设计开发等岗位</w:t>
      </w: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其中：</w:t>
      </w:r>
      <w:r>
        <w:rPr>
          <w:rFonts w:hint="eastAsia" w:ascii="宋体" w:hAnsi="宋体" w:eastAsia="宋体" w:cs="Times New Roman"/>
          <w:color w:val="0d0d0d"/>
          <w:sz w:val="24"/>
          <w:szCs w:val="24"/>
          <w:lang w:eastAsia="zh-CN"/>
        </w:rPr>
      </w:r>
      <w:r/>
    </w:p>
    <w:p>
      <w:pPr>
        <w:pStyle w:val="949"/>
        <w:ind w:firstLine="575"/>
        <w:pageBreakBefore w:val="0"/>
        <w:spacing w:line="360" w:lineRule="exact"/>
        <w:widowControl/>
        <w:rPr>
          <w:rFonts w:hint="eastAsia"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技术负责人具有人力资源和社会保障部、工业和信息化部批准颁发的信息系统项目管理师或系统集成项目管理师；</w:t>
      </w:r>
      <w:r>
        <w:rPr>
          <w:rFonts w:hint="eastAsia" w:ascii="宋体" w:hAnsi="宋体" w:eastAsia="宋体" w:cs="Times New Roman"/>
          <w:color w:val="0d0d0d"/>
          <w:sz w:val="23"/>
          <w:szCs w:val="21"/>
          <w:lang w:eastAsia="zh-CN"/>
        </w:rPr>
      </w:r>
      <w:r/>
    </w:p>
    <w:p>
      <w:pPr>
        <w:pStyle w:val="949"/>
        <w:ind w:firstLine="575"/>
        <w:pageBreakBefore w:val="0"/>
        <w:spacing w:line="360" w:lineRule="exact"/>
        <w:widowControl/>
        <w:rPr>
          <w:rFonts w:hint="eastAsia"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前端开发人员具有人力资源和社会保障部、工业和信息化部批准颁发的系统架构设计师；</w:t>
      </w:r>
      <w:r>
        <w:rPr>
          <w:rFonts w:hint="eastAsia" w:ascii="宋体" w:hAnsi="宋体" w:eastAsia="宋体" w:cs="Times New Roman"/>
          <w:color w:val="0d0d0d"/>
          <w:sz w:val="23"/>
          <w:szCs w:val="21"/>
          <w:lang w:eastAsia="zh-CN"/>
        </w:rPr>
      </w:r>
      <w:r/>
    </w:p>
    <w:p>
      <w:pPr>
        <w:pStyle w:val="949"/>
        <w:ind w:firstLine="575"/>
        <w:pageBreakBefore w:val="0"/>
        <w:spacing w:line="360" w:lineRule="exact"/>
        <w:widowControl/>
        <w:rPr>
          <w:rFonts w:hint="eastAsia"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后端发开具人员有人力资源和社会保障部、工业和信息化部批准颁发的系统分析师；</w:t>
      </w:r>
      <w:r>
        <w:rPr>
          <w:rFonts w:hint="eastAsia" w:ascii="宋体" w:hAnsi="宋体" w:eastAsia="宋体" w:cs="Times New Roman"/>
          <w:color w:val="0d0d0d"/>
          <w:sz w:val="23"/>
          <w:szCs w:val="21"/>
          <w:lang w:eastAsia="zh-CN"/>
        </w:rPr>
      </w:r>
      <w:r/>
    </w:p>
    <w:p>
      <w:pPr>
        <w:pStyle w:val="949"/>
        <w:ind w:firstLine="575"/>
        <w:pageBreakBefore w:val="0"/>
        <w:spacing w:line="360" w:lineRule="exact"/>
        <w:widowControl/>
        <w:rPr>
          <w:rFonts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数据库开发具有人力资源和社会保障部、工业和信息化部批准颁发的数据库系统工程师；</w:t>
      </w:r>
      <w:r>
        <w:rPr>
          <w:rFonts w:ascii="宋体" w:hAnsi="宋体" w:eastAsia="宋体" w:cs="Times New Roman"/>
          <w:color w:val="0d0d0d"/>
          <w:sz w:val="23"/>
          <w:szCs w:val="21"/>
          <w:lang w:eastAsia="zh-CN"/>
        </w:rPr>
      </w:r>
      <w:r/>
    </w:p>
    <w:p>
      <w:pPr>
        <w:pStyle w:val="949"/>
        <w:ind w:firstLine="575"/>
        <w:pageBreakBefore w:val="0"/>
        <w:spacing w:line="360" w:lineRule="exact"/>
        <w:widowControl/>
        <w:rPr>
          <w:rFonts w:hint="eastAsia"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UI设计开发人员具有人力资源和社会保障部、工业和信息化部批准颁发的软件设计师；</w:t>
      </w:r>
      <w:r>
        <w:rPr>
          <w:rFonts w:hint="eastAsia" w:ascii="宋体" w:hAnsi="宋体" w:eastAsia="宋体" w:cs="Times New Roman"/>
          <w:color w:val="0d0d0d"/>
          <w:sz w:val="23"/>
          <w:szCs w:val="21"/>
          <w:lang w:eastAsia="zh-CN"/>
        </w:rPr>
      </w:r>
      <w:r/>
    </w:p>
    <w:p>
      <w:pPr>
        <w:pStyle w:val="949"/>
        <w:ind w:firstLine="480"/>
        <w:pageBreakBefore w:val="0"/>
        <w:spacing w:line="360" w:lineRule="exact"/>
        <w:widowControl/>
        <w:rPr>
          <w:rFonts w:hint="eastAsia" w:ascii="Times New Roman" w:hAnsi="Times New Roman" w:eastAsia="宋体" w:cs="Times New Roman"/>
          <w:color w:val="000000"/>
          <w:sz w:val="24"/>
          <w:szCs w:val="24"/>
          <w:lang w:eastAsia="zh-CN"/>
        </w:rPr>
      </w:pPr>
      <w:r>
        <w:rPr>
          <w:rFonts w:hint="eastAsia" w:ascii="宋体" w:hAnsi="宋体" w:eastAsia="宋体" w:cs="Times New Roman"/>
          <w:color w:val="0d0d0d"/>
          <w:sz w:val="23"/>
          <w:szCs w:val="21"/>
          <w:lang w:eastAsia="zh-CN"/>
        </w:rPr>
        <w:t xml:space="preserve">以上投入的人员须为供应商正式员工（不含劳务派遣人员），提供</w:t>
      </w:r>
      <w:r>
        <w:rPr>
          <w:rFonts w:hint="eastAsia" w:eastAsia="宋体" w:cs="Times New Roman"/>
          <w:sz w:val="24"/>
          <w:szCs w:val="24"/>
          <w:lang w:eastAsia="zh-CN"/>
        </w:rPr>
        <w:t xml:space="preserve">近6个月内任意一个月投标人为其缴纳社保的</w:t>
      </w:r>
      <w:r>
        <w:rPr>
          <w:rFonts w:eastAsia="宋体" w:cs="Times New Roman"/>
          <w:sz w:val="24"/>
          <w:szCs w:val="24"/>
          <w:lang w:eastAsia="zh-CN"/>
        </w:rPr>
        <w:t xml:space="preserve">证明</w:t>
      </w:r>
      <w:r>
        <w:rPr>
          <w:rFonts w:hint="eastAsia" w:eastAsia="宋体" w:cs="Times New Roman"/>
          <w:sz w:val="24"/>
          <w:szCs w:val="24"/>
          <w:lang w:eastAsia="zh-CN"/>
        </w:rPr>
        <w:t xml:space="preserve">并加盖投标人公章。</w:t>
      </w:r>
      <w:r>
        <w:rPr>
          <w:rFonts w:hint="eastAsia" w:ascii="Times New Roman" w:hAnsi="Times New Roman" w:eastAsia="宋体" w:cs="Times New Roman"/>
          <w:color w:val="000000"/>
          <w:sz w:val="24"/>
          <w:szCs w:val="24"/>
          <w:lang w:eastAsia="zh-CN"/>
        </w:rPr>
      </w:r>
      <w:r/>
    </w:p>
    <w:p>
      <w:pPr>
        <w:pStyle w:val="949"/>
        <w:ind w:firstLine="575"/>
        <w:pageBreakBefore w:val="0"/>
        <w:spacing w:line="360" w:lineRule="exact"/>
        <w:widowControl/>
        <w:rPr>
          <w:rFonts w:ascii="宋体" w:hAnsi="宋体" w:eastAsia="宋体" w:cs="Times New Roman"/>
          <w:color w:val="0d0d0d"/>
          <w:sz w:val="23"/>
          <w:szCs w:val="21"/>
          <w:lang w:eastAsia="zh-CN"/>
        </w:rPr>
      </w:pPr>
      <w:r/>
      <w:bookmarkEnd w:id="186"/>
      <w:r>
        <w:rPr>
          <w:rFonts w:hint="eastAsia" w:ascii="宋体" w:hAnsi="宋体" w:eastAsia="宋体" w:cs="Times New Roman"/>
          <w:color w:val="0d0d0d"/>
          <w:sz w:val="23"/>
          <w:szCs w:val="22"/>
          <w:lang w:eastAsia="zh-CN"/>
        </w:rPr>
        <w:t xml:space="preserve">2.</w:t>
      </w:r>
      <w:r>
        <w:rPr>
          <w:rFonts w:hint="eastAsia" w:ascii="宋体" w:hAnsi="宋体" w:eastAsia="宋体" w:cs="Times New Roman"/>
          <w:color w:val="0d0d0d"/>
          <w:sz w:val="23"/>
          <w:szCs w:val="21"/>
          <w:lang w:eastAsia="zh-CN"/>
        </w:rPr>
        <w:t xml:space="preserve">驻场运维人员：提供1人工作年限5年及以上且</w:t>
      </w:r>
      <w:r>
        <w:rPr>
          <w:rFonts w:ascii="宋体" w:hAnsi="宋体" w:eastAsia="宋体" w:cs="Times New Roman"/>
          <w:color w:val="0d0d0d"/>
          <w:sz w:val="23"/>
          <w:szCs w:val="21"/>
          <w:lang w:eastAsia="zh-CN"/>
        </w:rPr>
        <w:t xml:space="preserve">具备人力资源和社会保障部</w:t>
      </w:r>
      <w:r>
        <w:rPr>
          <w:rFonts w:hint="eastAsia" w:ascii="宋体" w:hAnsi="宋体" w:eastAsia="宋体" w:cs="Times New Roman"/>
          <w:color w:val="0d0d0d"/>
          <w:sz w:val="23"/>
          <w:szCs w:val="21"/>
          <w:lang w:eastAsia="zh-CN"/>
        </w:rPr>
        <w:t xml:space="preserve">、</w:t>
      </w:r>
      <w:r>
        <w:rPr>
          <w:rFonts w:ascii="宋体" w:hAnsi="宋体" w:eastAsia="宋体" w:cs="Times New Roman"/>
          <w:color w:val="0d0d0d"/>
          <w:sz w:val="23"/>
          <w:szCs w:val="21"/>
          <w:lang w:eastAsia="zh-CN"/>
        </w:rPr>
        <w:t xml:space="preserve">工业和信息化部批准颁发的系统集成项目管理工程师或信息系统项目管理工程师</w:t>
      </w:r>
      <w:r>
        <w:rPr>
          <w:rFonts w:hint="eastAsia" w:ascii="宋体" w:hAnsi="宋体" w:eastAsia="宋体" w:cs="Times New Roman"/>
          <w:color w:val="0d0d0d"/>
          <w:sz w:val="23"/>
          <w:szCs w:val="21"/>
          <w:lang w:eastAsia="zh-CN"/>
        </w:rPr>
        <w:t xml:space="preserve">，于指定地点提供1年驻场服务。</w:t>
      </w:r>
      <w:r>
        <w:rPr>
          <w:rFonts w:ascii="宋体" w:hAnsi="宋体" w:eastAsia="宋体" w:cs="Times New Roman"/>
          <w:color w:val="0d0d0d"/>
          <w:sz w:val="23"/>
          <w:szCs w:val="21"/>
          <w:lang w:eastAsia="zh-CN"/>
        </w:rPr>
      </w:r>
      <w:r/>
    </w:p>
    <w:p>
      <w:pPr>
        <w:pStyle w:val="949"/>
        <w:ind w:firstLine="480"/>
        <w:pageBreakBefore w:val="0"/>
        <w:spacing w:line="360" w:lineRule="exact"/>
        <w:widowControl/>
        <w:rPr>
          <w:rFonts w:eastAsia="宋体" w:cs="Times New Roman"/>
          <w:color w:val="000000"/>
          <w:sz w:val="24"/>
          <w:szCs w:val="24"/>
          <w:lang w:eastAsia="zh-CN"/>
        </w:rPr>
      </w:pPr>
      <w:r>
        <w:rPr>
          <w:rFonts w:hint="eastAsia" w:ascii="宋体" w:hAnsi="宋体" w:eastAsia="宋体" w:cs="Times New Roman"/>
          <w:color w:val="0d0d0d"/>
          <w:sz w:val="23"/>
          <w:szCs w:val="21"/>
          <w:lang w:eastAsia="zh-CN"/>
        </w:rPr>
        <w:t xml:space="preserve">以上投入的人员须为供应商正式员工（不含劳务派遣人员），提供</w:t>
      </w:r>
      <w:r>
        <w:rPr>
          <w:rFonts w:hint="eastAsia" w:eastAsia="宋体" w:cs="Times New Roman"/>
          <w:sz w:val="24"/>
          <w:szCs w:val="24"/>
          <w:lang w:eastAsia="zh-CN"/>
        </w:rPr>
        <w:t xml:space="preserve">近6个月内任意一个月投标人为其缴纳社保的</w:t>
      </w:r>
      <w:r>
        <w:rPr>
          <w:rFonts w:eastAsia="宋体" w:cs="Times New Roman"/>
          <w:sz w:val="24"/>
          <w:szCs w:val="24"/>
          <w:lang w:eastAsia="zh-CN"/>
        </w:rPr>
        <w:t xml:space="preserve">证明</w:t>
      </w:r>
      <w:r>
        <w:rPr>
          <w:rFonts w:hint="eastAsia" w:eastAsia="宋体" w:cs="Times New Roman"/>
          <w:sz w:val="24"/>
          <w:szCs w:val="24"/>
          <w:lang w:eastAsia="zh-CN"/>
        </w:rPr>
        <w:t xml:space="preserve">并加盖投标人公章。</w:t>
      </w:r>
      <w:r>
        <w:rPr>
          <w:rFonts w:eastAsia="宋体" w:cs="Times New Roman"/>
          <w:color w:val="000000"/>
          <w:sz w:val="24"/>
          <w:szCs w:val="24"/>
          <w:lang w:eastAsia="zh-CN"/>
        </w:rPr>
      </w:r>
      <w:r/>
    </w:p>
    <w:p>
      <w:pPr>
        <w:pStyle w:val="949"/>
        <w:ind w:firstLine="575"/>
        <w:pageBreakBefore w:val="0"/>
        <w:spacing w:line="360" w:lineRule="exact"/>
        <w:widowControl/>
        <w:rPr>
          <w:rFonts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3.项目经理1人：</w:t>
      </w:r>
      <w:r>
        <w:rPr>
          <w:rFonts w:ascii="宋体" w:hAnsi="宋体" w:eastAsia="宋体" w:cs="Times New Roman"/>
          <w:color w:val="0d0d0d"/>
          <w:sz w:val="23"/>
          <w:szCs w:val="21"/>
          <w:lang w:eastAsia="zh-CN"/>
        </w:rPr>
        <w:t xml:space="preserve">具备人力资源和社会保障部</w:t>
      </w:r>
      <w:r>
        <w:rPr>
          <w:rFonts w:hint="eastAsia" w:ascii="宋体" w:hAnsi="宋体" w:eastAsia="宋体" w:cs="Times New Roman"/>
          <w:color w:val="0d0d0d"/>
          <w:sz w:val="23"/>
          <w:szCs w:val="21"/>
          <w:lang w:eastAsia="zh-CN"/>
        </w:rPr>
        <w:t xml:space="preserve">、</w:t>
      </w:r>
      <w:r>
        <w:rPr>
          <w:rFonts w:ascii="宋体" w:hAnsi="宋体" w:eastAsia="宋体" w:cs="Times New Roman"/>
          <w:color w:val="0d0d0d"/>
          <w:sz w:val="23"/>
          <w:szCs w:val="21"/>
          <w:lang w:eastAsia="zh-CN"/>
        </w:rPr>
        <w:t xml:space="preserve">工业和信息化部批准颁发的信息系统项目管理师、系统分析师、系统规划与管理师</w:t>
      </w:r>
      <w:r>
        <w:rPr>
          <w:rFonts w:hint="eastAsia" w:ascii="宋体" w:hAnsi="宋体" w:eastAsia="宋体" w:cs="Times New Roman"/>
          <w:color w:val="0d0d0d"/>
          <w:sz w:val="23"/>
          <w:szCs w:val="21"/>
          <w:lang w:eastAsia="zh-CN"/>
        </w:rPr>
        <w:t xml:space="preserve">证书。</w:t>
      </w:r>
      <w:r>
        <w:rPr>
          <w:rFonts w:ascii="宋体" w:hAnsi="宋体" w:eastAsia="宋体" w:cs="Times New Roman"/>
          <w:color w:val="0d0d0d"/>
          <w:sz w:val="23"/>
          <w:szCs w:val="21"/>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ascii="宋体" w:hAnsi="宋体" w:eastAsia="宋体" w:cs="Times New Roman"/>
          <w:color w:val="0d0d0d"/>
          <w:sz w:val="23"/>
          <w:szCs w:val="21"/>
          <w:lang w:eastAsia="zh-CN"/>
        </w:rPr>
        <w:t xml:space="preserve">以上投入的人员须为供应商正式员工（不含劳务派遣人员），提供</w:t>
      </w:r>
      <w:r>
        <w:rPr>
          <w:rFonts w:hint="eastAsia" w:eastAsia="宋体" w:cs="Times New Roman"/>
          <w:sz w:val="24"/>
          <w:szCs w:val="24"/>
          <w:lang w:eastAsia="zh-CN"/>
        </w:rPr>
        <w:t xml:space="preserve">近6个月内任意一个月投标人为其缴纳社保的</w:t>
      </w:r>
      <w:r>
        <w:rPr>
          <w:rFonts w:eastAsia="宋体" w:cs="Times New Roman"/>
          <w:sz w:val="24"/>
          <w:szCs w:val="24"/>
          <w:lang w:eastAsia="zh-CN"/>
        </w:rPr>
        <w:t xml:space="preserve">证明</w:t>
      </w:r>
      <w:r>
        <w:rPr>
          <w:rFonts w:hint="eastAsia" w:eastAsia="宋体" w:cs="Times New Roman"/>
          <w:sz w:val="24"/>
          <w:szCs w:val="24"/>
          <w:lang w:eastAsia="zh-CN"/>
        </w:rPr>
        <w:t xml:space="preserve">并加盖投标人公章。</w:t>
      </w:r>
      <w:r>
        <w:rPr>
          <w:rFonts w:hint="eastAsia" w:eastAsia="宋体" w:cs="Times New Roman"/>
          <w:color w:val="0d0d0d"/>
          <w:sz w:val="24"/>
          <w:szCs w:val="24"/>
          <w:lang w:eastAsia="zh-CN"/>
        </w:rPr>
      </w:r>
      <w:r/>
    </w:p>
    <w:p>
      <w:pPr>
        <w:pStyle w:val="949"/>
        <w:ind w:firstLine="480"/>
        <w:keepLines w:val="0"/>
        <w:keepNext w:val="0"/>
        <w:pageBreakBefore w:val="0"/>
        <w:spacing w:line="360" w:lineRule="exact"/>
        <w:widowControl w:val="off"/>
        <w:rPr>
          <w:rFonts w:hint="eastAsia"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r>
      <w:r/>
    </w:p>
    <w:p>
      <w:pPr>
        <w:pStyle w:val="987"/>
        <w:ind w:firstLine="560"/>
        <w:keepLines w:val="0"/>
        <w:keepNext w:val="0"/>
        <w:pageBreakBefore w:val="0"/>
        <w:spacing w:before="120" w:after="120" w:line="36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36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9"/>
        <w:keepLines w:val="0"/>
        <w:keepNext w:val="0"/>
        <w:pageBreakBefore w:val="0"/>
        <w:spacing w:line="360" w:lineRule="exact"/>
        <w:widowControl w:val="off"/>
        <w:rPr>
          <w:rFonts w:hint="eastAsia" w:ascii="宋体" w:hAnsi="宋体"/>
          <w:b/>
          <w:bCs/>
          <w:sz w:val="28"/>
          <w:szCs w:val="28"/>
        </w:rPr>
      </w:pPr>
      <w:r>
        <w:rPr>
          <w:rFonts w:hint="eastAsia" w:ascii="宋体" w:hAnsi="宋体"/>
          <w:b/>
          <w:bCs/>
          <w:sz w:val="28"/>
          <w:szCs w:val="28"/>
        </w:rPr>
      </w:r>
      <w:r/>
    </w:p>
    <w:p>
      <w:pPr>
        <w:pStyle w:val="949"/>
        <w:ind w:firstLine="480"/>
        <w:pageBreakBefore w:val="0"/>
        <w:spacing w:line="360" w:lineRule="exact"/>
        <w:rPr>
          <w:color w:val="0d0d0d"/>
          <w:sz w:val="24"/>
          <w:szCs w:val="24"/>
          <w:lang w:eastAsia="zh-CN"/>
        </w:rPr>
      </w:pPr>
      <w:r>
        <w:rPr>
          <w:color w:val="0d0d0d"/>
          <w:sz w:val="24"/>
          <w:szCs w:val="24"/>
          <w:lang w:eastAsia="zh-CN"/>
        </w:rPr>
        <w:t xml:space="preserve">下列款项以人民币方式按照以下进度由采购人办理支付。</w:t>
      </w:r>
      <w:r>
        <w:rPr>
          <w:color w:val="0d0d0d"/>
          <w:sz w:val="24"/>
          <w:szCs w:val="24"/>
          <w:lang w:eastAsia="zh-CN"/>
        </w:rPr>
      </w:r>
      <w:r/>
    </w:p>
    <w:p>
      <w:pPr>
        <w:pStyle w:val="949"/>
        <w:ind w:left="0" w:firstLine="480"/>
        <w:pageBreakBefore w:val="0"/>
        <w:spacing w:line="360" w:lineRule="exact"/>
        <w:rPr>
          <w:color w:val="0d0d0d"/>
          <w:sz w:val="24"/>
          <w:szCs w:val="24"/>
          <w:lang w:eastAsia="zh-CN"/>
        </w:rPr>
      </w:pPr>
      <w:r>
        <w:rPr>
          <w:color w:val="0d0d0d"/>
          <w:sz w:val="24"/>
          <w:szCs w:val="24"/>
          <w:lang w:eastAsia="zh-CN"/>
        </w:rPr>
        <w:t xml:space="preserve">合同签订后十日内支付合同总金额的50%，项目验收通过后</w:t>
      </w:r>
      <w:r>
        <w:rPr>
          <w:rFonts w:hint="eastAsia"/>
          <w:color w:val="0d0d0d"/>
          <w:sz w:val="24"/>
          <w:szCs w:val="24"/>
          <w:lang w:eastAsia="zh-CN"/>
        </w:rPr>
        <w:t xml:space="preserve">收到发票十个工作日内</w:t>
      </w:r>
      <w:r>
        <w:rPr>
          <w:color w:val="0d0d0d"/>
          <w:sz w:val="24"/>
          <w:szCs w:val="24"/>
          <w:lang w:eastAsia="zh-CN"/>
        </w:rPr>
        <w:t xml:space="preserve">支付合同总金额的50%。</w:t>
      </w:r>
      <w:r>
        <w:rPr>
          <w:color w:val="0d0d0d"/>
          <w:sz w:val="24"/>
          <w:szCs w:val="24"/>
          <w:lang w:eastAsia="zh-CN"/>
        </w:rPr>
      </w:r>
      <w:r/>
    </w:p>
    <w:p>
      <w:pPr>
        <w:pStyle w:val="949"/>
        <w:ind w:firstLine="480"/>
        <w:pageBreakBefore w:val="0"/>
        <w:spacing w:line="360" w:lineRule="exact"/>
        <w:rPr>
          <w:rFonts w:ascii="宋体" w:hAnsi="宋体"/>
          <w:color w:val="0d0d0d"/>
          <w:sz w:val="24"/>
          <w:szCs w:val="24"/>
          <w:lang w:eastAsia="zh-CN"/>
        </w:rPr>
      </w:pPr>
      <w:r>
        <w:rPr>
          <w:rFonts w:hint="eastAsia" w:ascii="宋体" w:hAnsi="宋体"/>
          <w:color w:val="0d0d0d"/>
          <w:sz w:val="24"/>
          <w:szCs w:val="24"/>
          <w:lang w:eastAsia="zh-CN"/>
        </w:rPr>
        <w:t xml:space="preserve">1.本项目形成的所有资料、成果等知识产权归财政厅所有。成交供应商应保证所提供的所有技术材料任何一部分不受第三方提出的侵犯专利权、著作权、商标权和工业设计权等的起诉。如果任何第三方提出侵权指控，成交供应商须与第三方交涉并承担由此发生的一切责任、费用和经济赔偿等。</w:t>
      </w:r>
      <w:r>
        <w:rPr>
          <w:rFonts w:ascii="宋体" w:hAnsi="宋体"/>
          <w:color w:val="0d0d0d"/>
          <w:sz w:val="24"/>
          <w:szCs w:val="24"/>
          <w:lang w:eastAsia="zh-CN"/>
        </w:rPr>
      </w:r>
      <w:r/>
    </w:p>
    <w:p>
      <w:pPr>
        <w:pStyle w:val="1063"/>
        <w:pageBreakBefore w:val="0"/>
        <w:spacing w:after="0" w:line="360" w:lineRule="exact"/>
        <w:rPr>
          <w:rFonts w:ascii="宋体" w:hAnsi="宋体"/>
          <w:color w:val="0d0d0d"/>
          <w:szCs w:val="24"/>
        </w:rPr>
      </w:pPr>
      <w:r>
        <w:rPr>
          <w:rFonts w:hint="eastAsia" w:ascii="宋体" w:hAnsi="宋体"/>
          <w:color w:val="0d0d0d"/>
          <w:szCs w:val="24"/>
          <w:lang w:bidi="ar"/>
        </w:rPr>
        <w:t xml:space="preserve">2.</w:t>
      </w:r>
      <w:r>
        <w:rPr>
          <w:rFonts w:ascii="宋体" w:hAnsi="宋体"/>
          <w:color w:val="0d0d0d"/>
          <w:szCs w:val="24"/>
          <w:lang w:bidi="ar"/>
        </w:rPr>
        <w:t xml:space="preserve">要求</w:t>
      </w:r>
      <w:r>
        <w:rPr>
          <w:rFonts w:hint="eastAsia" w:ascii="宋体" w:hAnsi="宋体"/>
          <w:color w:val="0d0d0d"/>
          <w:szCs w:val="24"/>
          <w:lang w:bidi="ar"/>
        </w:rPr>
        <w:t xml:space="preserve">投标人</w:t>
      </w:r>
      <w:r>
        <w:rPr>
          <w:rFonts w:ascii="宋体" w:hAnsi="宋体"/>
          <w:color w:val="0d0d0d"/>
          <w:szCs w:val="24"/>
          <w:lang w:bidi="ar"/>
        </w:rPr>
        <w:t xml:space="preserve">在合同签订后7日内，按照采购文件中的要求和投标文件中的承诺完成团队组建，并且团队人员全部到达采购人地点进行驻场服务。每逾期一日，扣减合同金额0.5%，逾期超过20日，采购人有权解除合同。</w:t>
      </w:r>
      <w:r>
        <w:rPr>
          <w:rFonts w:ascii="宋体" w:hAnsi="宋体"/>
          <w:color w:val="0d0d0d"/>
          <w:szCs w:val="24"/>
        </w:rPr>
      </w:r>
      <w:r/>
    </w:p>
    <w:p>
      <w:pPr>
        <w:pStyle w:val="949"/>
        <w:ind w:firstLine="480"/>
        <w:pageBreakBefore w:val="0"/>
        <w:spacing w:line="360" w:lineRule="exact"/>
        <w:rPr>
          <w:rFonts w:eastAsia="宋体" w:cs="Times New Roman"/>
          <w:color w:val="0d0d0d"/>
          <w:sz w:val="24"/>
          <w:szCs w:val="24"/>
          <w:lang w:eastAsia="zh-CN"/>
        </w:rPr>
      </w:pPr>
      <w:r>
        <w:rPr>
          <w:rFonts w:hint="eastAsia" w:eastAsia="宋体" w:cs="Times New Roman"/>
          <w:color w:val="0d0d0d"/>
          <w:sz w:val="24"/>
          <w:szCs w:val="24"/>
          <w:lang w:eastAsia="zh-CN"/>
        </w:rPr>
        <w:t xml:space="preserve">3.</w:t>
      </w:r>
      <w:r>
        <w:rPr>
          <w:rFonts w:eastAsia="宋体" w:cs="Times New Roman"/>
          <w:color w:val="0d0d0d"/>
          <w:sz w:val="24"/>
          <w:szCs w:val="24"/>
          <w:lang w:eastAsia="zh-CN"/>
        </w:rPr>
        <w:t xml:space="preserve">本项目合同不得转让，不得分包。</w:t>
      </w:r>
      <w:r>
        <w:rPr>
          <w:rFonts w:eastAsia="宋体" w:cs="Times New Roman"/>
          <w:color w:val="0d0d0d"/>
          <w:sz w:val="24"/>
          <w:szCs w:val="24"/>
          <w:lang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五</w:t>
      </w:r>
      <w:r>
        <w:rPr>
          <w:rFonts w:hint="eastAsia" w:ascii="方正黑体_GBK" w:hAnsi="方正黑体_GBK" w:eastAsia="方正黑体_GBK" w:cs="方正黑体_GBK"/>
          <w:b w:val="0"/>
          <w:bCs/>
          <w:sz w:val="28"/>
          <w:szCs w:val="28"/>
        </w:rPr>
        <w:t xml:space="preserve">、其他要求</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rPr>
          <w:rFonts w:hint="eastAsia" w:ascii="方正仿宋_GBK" w:hAnsi="方正仿宋_GBK" w:eastAsia="方正仿宋_GBK" w:cs="方正仿宋_GBK"/>
          <w:bCs/>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.演示要求</w:t>
      </w:r>
      <w:r>
        <w:rPr>
          <w:rFonts w:hint="eastAsia" w:ascii="方正仿宋_GBK" w:hAnsi="方正仿宋_GBK" w:eastAsia="方正仿宋_GBK" w:cs="方正仿宋_GBK"/>
          <w:bCs/>
          <w:color w:val="000000"/>
          <w:sz w:val="28"/>
          <w:szCs w:val="28"/>
          <w:highlight w:val="none"/>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第二种演示方式 上传视频演示</w:t>
      </w:r>
      <w:r>
        <w:rPr>
          <w:rFonts w:hint="eastAsia" w:ascii="方正仿宋_GBK" w:hAnsi="方正仿宋_GBK" w:eastAsia="方正仿宋_GBK" w:cs="方正仿宋_GBK"/>
          <w:bCs/>
          <w:color w:val="000000"/>
          <w:sz w:val="28"/>
          <w:szCs w:val="28"/>
          <w:lang w:val="en-US" w:eastAsia="zh-CN"/>
        </w:rPr>
      </w:r>
      <w:r/>
    </w:p>
    <w:p>
      <w:pPr>
        <w:pStyle w:val="949"/>
        <w:ind w:firstLine="560"/>
        <w:keepLines w:val="0"/>
        <w:keepNext w:val="0"/>
        <w:pageBreakBefore w:val="0"/>
        <w:spacing w:line="360" w:lineRule="exact"/>
        <w:widowControl w:val="off"/>
        <w:rPr>
          <w:rFonts w:ascii="宋体" w:hAnsi="宋体"/>
          <w:sz w:val="28"/>
          <w:szCs w:val="28"/>
        </w:rPr>
      </w:pPr>
      <w:r>
        <w:rPr>
          <w:rFonts w:hint="eastAsia" w:ascii="方正仿宋_GBK" w:hAnsi="方正仿宋_GBK" w:eastAsia="方正仿宋_GBK" w:cs="方正仿宋_GBK"/>
          <w:bCs/>
          <w:color w:val="000000"/>
          <w:sz w:val="28"/>
          <w:szCs w:val="28"/>
          <w:lang w:val="en-US" w:eastAsia="zh-CN"/>
        </w:rPr>
        <w:t xml:space="preserve">1.投标人需按照招标文件规定的演示内容制作演示视频文件，视频文件的格式为</w:t>
      </w:r>
      <w:r>
        <w:rPr>
          <w:rFonts w:hint="eastAsia" w:ascii="Times New Roman" w:hAnsi="Times New Roman" w:eastAsia="方正仿宋_GBK" w:cs="Times New Roman"/>
          <w:color w:val="000000"/>
          <w:sz w:val="28"/>
          <w:szCs w:val="28"/>
          <w:u w:val="none"/>
          <w:lang w:val="en-US" w:eastAsia="zh-CN" w:bidi="ar-SA"/>
        </w:rPr>
        <w:t xml:space="preserve">X.mp4</w:t>
      </w:r>
      <w:r>
        <w:rPr>
          <w:rFonts w:hint="eastAsia" w:ascii="方正仿宋_GBK" w:hAnsi="方正仿宋_GBK" w:eastAsia="方正仿宋_GBK" w:cs="方正仿宋_GBK"/>
          <w:bCs/>
          <w:color w:val="000000"/>
          <w:sz w:val="28"/>
          <w:szCs w:val="28"/>
          <w:lang w:val="en-US" w:eastAsia="zh-CN"/>
        </w:rPr>
        <w:t xml:space="preserve">或</w:t>
      </w:r>
      <w:r>
        <w:rPr>
          <w:rFonts w:hint="eastAsia" w:ascii="Times New Roman" w:hAnsi="Times New Roman" w:eastAsia="方正仿宋_GBK" w:cs="Times New Roman"/>
          <w:color w:val="000000"/>
          <w:sz w:val="28"/>
          <w:szCs w:val="28"/>
          <w:u w:val="none"/>
          <w:lang w:val="en-US" w:eastAsia="zh-CN" w:bidi="ar-SA"/>
        </w:rPr>
        <w:t xml:space="preserve">X.avi</w:t>
      </w:r>
      <w:r>
        <w:rPr>
          <w:rFonts w:hint="eastAsia" w:ascii="方正仿宋_GBK" w:hAnsi="方正仿宋_GBK" w:eastAsia="方正仿宋_GBK" w:cs="方正仿宋_GBK"/>
          <w:bCs/>
          <w:color w:val="000000"/>
          <w:sz w:val="28"/>
          <w:szCs w:val="28"/>
          <w:lang w:val="en-US" w:eastAsia="zh-CN"/>
        </w:rPr>
        <w:t xml:space="preserve">，投标人须将视频文件分段压缩为</w:t>
      </w:r>
      <w:r>
        <w:rPr>
          <w:rFonts w:hint="eastAsia" w:ascii="Times New Roman" w:hAnsi="Times New Roman" w:eastAsia="方正仿宋_GBK" w:cs="Times New Roman"/>
          <w:color w:val="000000"/>
          <w:sz w:val="28"/>
          <w:szCs w:val="28"/>
          <w:u w:val="none"/>
          <w:lang w:val="en-US" w:eastAsia="zh-CN" w:bidi="ar-SA"/>
        </w:rPr>
        <w:t xml:space="preserve">X.zip</w:t>
      </w:r>
      <w:r>
        <w:rPr>
          <w:rFonts w:hint="eastAsia" w:ascii="方正仿宋_GBK" w:hAnsi="方正仿宋_GBK" w:eastAsia="方正仿宋_GBK" w:cs="方正仿宋_GBK"/>
          <w:bCs/>
          <w:color w:val="000000"/>
          <w:sz w:val="28"/>
          <w:szCs w:val="28"/>
          <w:lang w:val="en-US" w:eastAsia="zh-CN"/>
        </w:rPr>
        <w:t xml:space="preserve">文件上传（单个文件不得大于</w:t>
      </w:r>
      <w:r>
        <w:rPr>
          <w:rFonts w:hint="eastAsia" w:ascii="Times New Roman" w:hAnsi="Times New Roman" w:eastAsia="方正仿宋_GBK" w:cs="Times New Roman"/>
          <w:color w:val="000000"/>
          <w:sz w:val="28"/>
          <w:szCs w:val="28"/>
          <w:u w:val="none"/>
          <w:lang w:val="en-US" w:eastAsia="zh-CN" w:bidi="ar-SA"/>
        </w:rPr>
        <w:t xml:space="preserve">50M</w:t>
      </w:r>
      <w:r>
        <w:rPr>
          <w:rFonts w:hint="eastAsia" w:ascii="方正仿宋_GBK" w:hAnsi="方正仿宋_GBK" w:eastAsia="方正仿宋_GBK" w:cs="方正仿宋_GBK"/>
          <w:bCs/>
          <w:color w:val="000000"/>
          <w:sz w:val="28"/>
          <w:szCs w:val="28"/>
          <w:lang w:val="en-US" w:eastAsia="zh-CN"/>
        </w:rPr>
        <w:t xml:space="preserve">，所有文件总共不得大于</w:t>
      </w:r>
      <w:r>
        <w:rPr>
          <w:rFonts w:hint="eastAsia" w:ascii="Times New Roman" w:hAnsi="Times New Roman" w:eastAsia="方正仿宋_GBK" w:cs="Times New Roman"/>
          <w:color w:val="000000"/>
          <w:sz w:val="28"/>
          <w:szCs w:val="28"/>
          <w:u w:val="none"/>
          <w:lang w:val="en-US" w:eastAsia="zh-CN" w:bidi="ar-SA"/>
        </w:rPr>
        <w:t xml:space="preserve">300M）</w:t>
      </w:r>
      <w:r>
        <w:rPr>
          <w:rFonts w:hint="eastAsia" w:ascii="方正仿宋_GBK" w:hAnsi="方正仿宋_GBK" w:eastAsia="方正仿宋_GBK" w:cs="方正仿宋_GBK"/>
          <w:bCs/>
          <w:color w:val="000000"/>
          <w:sz w:val="28"/>
          <w:szCs w:val="28"/>
          <w:lang w:val="en-US" w:eastAsia="zh-CN"/>
        </w:rPr>
        <w:t xml:space="preserve">。文件上传方式见《操作手册》规定，上传的演示视频将作为投标文件的组成部分，视频时长总计不超过15分钟</w:t>
      </w:r>
      <w:r>
        <w:rPr>
          <w:rFonts w:ascii="宋体" w:hAnsi="宋体"/>
          <w:sz w:val="28"/>
          <w:szCs w:val="28"/>
        </w:rPr>
      </w:r>
      <w:r/>
    </w:p>
    <w:p>
      <w:pPr>
        <w:pStyle w:val="949"/>
        <w:ind w:firstLine="560"/>
        <w:keepLines w:val="0"/>
        <w:keepNext w:val="0"/>
        <w:pageBreakBefore w:val="0"/>
        <w:spacing w:line="360" w:lineRule="exact"/>
        <w:widowControl w:val="off"/>
        <w:rPr>
          <w:rFonts w:eastAsia="宋体" w:cs="Times New Roman"/>
          <w:b/>
          <w:bCs/>
          <w:color w:val="0d0d0d"/>
          <w:sz w:val="23"/>
          <w:szCs w:val="21"/>
          <w:lang w:eastAsia="zh-CN"/>
        </w:rPr>
      </w:pPr>
      <w:r>
        <w:rPr>
          <w:rFonts w:hint="eastAsia" w:ascii="方正仿宋_GBK" w:hAnsi="方正仿宋_GBK" w:eastAsia="方正仿宋_GBK" w:cs="方正仿宋_GBK"/>
          <w:bCs/>
          <w:color w:val="000000"/>
          <w:sz w:val="28"/>
          <w:szCs w:val="28"/>
          <w:lang w:val="en-US" w:eastAsia="zh-CN"/>
        </w:rPr>
        <w:t xml:space="preserve">2.演示内容如下：</w:t>
      </w:r>
      <w:bookmarkStart w:id="187" w:name="_Toc120614281"/>
      <w:r>
        <w:rPr>
          <w:rFonts w:eastAsia="宋体" w:cs="Times New Roman"/>
          <w:b/>
          <w:bCs/>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（1）单点登录和门户。</w:t>
      </w:r>
      <w:r>
        <w:rPr>
          <w:rFonts w:eastAsia="宋体" w:cs="Times New Roman"/>
          <w:color w:val="0d0d0d"/>
          <w:sz w:val="23"/>
          <w:szCs w:val="21"/>
          <w:lang w:eastAsia="zh-CN"/>
        </w:rPr>
        <w:t xml:space="preserve">能够对接一体化平台的统一门户登录，根据用户身份和岗位职责展示有授权的业务模块、待办事项、已办事项、预警提醒、常用报表和通知公告。</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项目实施库管理：</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 </w:t>
      </w:r>
      <w:r>
        <w:rPr>
          <w:rFonts w:hint="eastAsia" w:eastAsia="宋体" w:cs="Times New Roman"/>
          <w:color w:val="0d0d0d"/>
          <w:sz w:val="23"/>
          <w:szCs w:val="21"/>
          <w:lang w:val="en-US" w:eastAsia="zh-CN"/>
        </w:rPr>
        <w:t xml:space="preserve">  </w:t>
      </w:r>
      <w:r>
        <w:rPr>
          <w:rFonts w:eastAsia="宋体" w:cs="Times New Roman"/>
          <w:b/>
          <w:bCs/>
          <w:color w:val="0d0d0d"/>
          <w:sz w:val="23"/>
          <w:szCs w:val="21"/>
          <w:lang w:eastAsia="zh-CN"/>
        </w:rPr>
        <w:t xml:space="preserve">（2）项目立项。</w:t>
      </w:r>
      <w:r>
        <w:rPr>
          <w:rFonts w:eastAsia="宋体" w:cs="Times New Roman"/>
          <w:color w:val="0d0d0d"/>
          <w:sz w:val="23"/>
          <w:szCs w:val="21"/>
          <w:lang w:eastAsia="zh-CN"/>
        </w:rPr>
        <w:t xml:space="preserve">包含建议书审批、可行性研究报告审批、初步设计及概算审批等事项关联办理。</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 </w:t>
      </w:r>
      <w:r>
        <w:rPr>
          <w:rFonts w:hint="eastAsia" w:eastAsia="宋体" w:cs="Times New Roman"/>
          <w:color w:val="0d0d0d"/>
          <w:sz w:val="23"/>
          <w:szCs w:val="21"/>
          <w:lang w:val="en-US" w:eastAsia="zh-CN"/>
        </w:rPr>
        <w:t xml:space="preserve">  </w:t>
      </w:r>
      <w:r>
        <w:rPr>
          <w:rFonts w:eastAsia="宋体" w:cs="Times New Roman"/>
          <w:b/>
          <w:bCs/>
          <w:color w:val="0d0d0d"/>
          <w:sz w:val="23"/>
          <w:szCs w:val="21"/>
          <w:lang w:eastAsia="zh-CN"/>
        </w:rPr>
        <w:t xml:space="preserve">（3）投资评审</w:t>
      </w:r>
      <w:r>
        <w:rPr>
          <w:rFonts w:eastAsia="宋体" w:cs="Times New Roman"/>
          <w:color w:val="0d0d0d"/>
          <w:sz w:val="23"/>
          <w:szCs w:val="21"/>
          <w:lang w:eastAsia="zh-CN"/>
        </w:rPr>
        <w:t xml:space="preserve">。包含记录送审金额、审定金额、核减金额、主要问题和评审意见，支持评审任务分派、资料补充、现场踏勘、专家会办和报告审核。</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项目资金库管理</w:t>
      </w:r>
      <w:r>
        <w:rPr>
          <w:rFonts w:hint="eastAsia" w:eastAsia="宋体" w:cs="Times New Roman"/>
          <w:color w:val="0d0d0d"/>
          <w:sz w:val="23"/>
          <w:szCs w:val="21"/>
          <w:lang w:eastAsia="zh-CN"/>
        </w:rPr>
        <w:t xml:space="preserve">：</w:t>
      </w:r>
      <w:r>
        <w:rPr>
          <w:rFonts w:eastAsia="宋体" w:cs="Times New Roman"/>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（4）审核安排项目资金预算</w:t>
      </w:r>
      <w:r>
        <w:rPr>
          <w:rFonts w:eastAsia="宋体" w:cs="Times New Roman"/>
          <w:color w:val="0d0d0d"/>
          <w:sz w:val="23"/>
          <w:szCs w:val="21"/>
          <w:lang w:eastAsia="zh-CN"/>
        </w:rPr>
        <w:t xml:space="preserve">。单位申报预算、主管部门审核、财政审核、预算批复和调整，预算安排与项目、年度、资金性质和支出科目关联。</w:t>
      </w:r>
      <w:r>
        <w:rPr>
          <w:rFonts w:eastAsia="宋体" w:cs="Times New Roman"/>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（5）预算查询与指标查询。</w:t>
      </w:r>
      <w:r>
        <w:rPr>
          <w:rFonts w:eastAsia="宋体" w:cs="Times New Roman"/>
          <w:color w:val="0d0d0d"/>
          <w:sz w:val="23"/>
          <w:szCs w:val="21"/>
          <w:lang w:eastAsia="zh-CN"/>
        </w:rPr>
        <w:t xml:space="preserve">查询项目历年预算安排、预算调整、指标下达、指标占用、已支付和可用额度。系统展示预算—指标—合同—支付对应关系，支持按部门、项目、资金来源和年度汇总。</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项目建设库管理</w:t>
      </w:r>
      <w:r>
        <w:rPr>
          <w:rFonts w:hint="eastAsia" w:eastAsia="宋体" w:cs="Times New Roman"/>
          <w:color w:val="0d0d0d"/>
          <w:sz w:val="23"/>
          <w:szCs w:val="21"/>
          <w:lang w:eastAsia="zh-CN"/>
        </w:rPr>
        <w:t xml:space="preserve">：</w:t>
      </w:r>
      <w:r>
        <w:rPr>
          <w:rFonts w:eastAsia="宋体" w:cs="Times New Roman"/>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（6）招投标管理，</w:t>
      </w:r>
      <w:r>
        <w:rPr>
          <w:rFonts w:eastAsia="宋体" w:cs="Times New Roman"/>
          <w:color w:val="0d0d0d"/>
          <w:sz w:val="23"/>
          <w:szCs w:val="21"/>
          <w:lang w:eastAsia="zh-CN"/>
        </w:rPr>
        <w:t xml:space="preserve">记录招标方案、招标方式、招标控制价、公告信息、开评标情况、中标单位、中标金额和中标通知书。</w:t>
      </w:r>
      <w:r>
        <w:rPr>
          <w:rFonts w:eastAsia="宋体" w:cs="Times New Roman"/>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（7）合同台账管理，</w:t>
      </w:r>
      <w:r>
        <w:rPr>
          <w:rFonts w:eastAsia="宋体" w:cs="Times New Roman"/>
          <w:color w:val="0d0d0d"/>
          <w:sz w:val="23"/>
          <w:szCs w:val="21"/>
          <w:lang w:eastAsia="zh-CN"/>
        </w:rPr>
        <w:t xml:space="preserve">建立合同台账，记录合同类型、合同主体、合同金额、履约期限、付款条件、质保条款、变更补充协议和担保信息。</w:t>
      </w:r>
      <w:r>
        <w:rPr>
          <w:rFonts w:eastAsia="宋体" w:cs="Times New Roman"/>
          <w:color w:val="0d0d0d"/>
          <w:sz w:val="23"/>
          <w:szCs w:val="21"/>
          <w:lang w:eastAsia="zh-CN"/>
        </w:rPr>
      </w:r>
      <w:r/>
    </w:p>
    <w:p>
      <w:pPr>
        <w:pStyle w:val="950"/>
        <w:ind w:firstLine="462"/>
        <w:jc w:val="left"/>
        <w:keepLines w:val="0"/>
        <w:pageBreakBefore w:val="0"/>
        <w:spacing w:line="360" w:lineRule="exact"/>
        <w:rPr>
          <w:rFonts w:hint="eastAsia" w:ascii="黑体" w:eastAsia="黑体"/>
          <w:bCs/>
          <w:sz w:val="44"/>
        </w:rPr>
      </w:pPr>
      <w:r>
        <w:rPr>
          <w:rFonts w:eastAsia="宋体" w:cs="Times New Roman"/>
          <w:b/>
          <w:bCs/>
          <w:color w:val="0d0d0d"/>
          <w:sz w:val="23"/>
          <w:szCs w:val="21"/>
          <w:lang w:eastAsia="zh-CN"/>
        </w:rPr>
        <w:t xml:space="preserve">（8）项目变更管理。</w:t>
      </w:r>
      <w:r>
        <w:rPr>
          <w:rFonts w:eastAsia="宋体" w:cs="Times New Roman"/>
          <w:color w:val="0d0d0d"/>
          <w:sz w:val="23"/>
          <w:szCs w:val="21"/>
          <w:lang w:eastAsia="zh-CN"/>
        </w:rPr>
        <w:t xml:space="preserve">建设内容、设计方案、投资规模、合同金额或建设期限变更时，实施单位在线发起变更申请，说明变更原因、变更内容、投资影响、工期影响和责任主体，上传设计变更、现场签证、论证意见和概算调整材料。</w:t>
      </w: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51"/>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51"/>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51"/>
        <w:jc w:val="left"/>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51"/>
        <w:jc w:val="left"/>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51"/>
        <w:jc w:val="center"/>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36"/>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6"/>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3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1036"/>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49"/>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 </w:t>
      </w:r>
      <w:r>
        <w:rPr>
          <w:rFonts w:hint="eastAsia" w:ascii="方正仿宋_GBK" w:hAnsi="方正仿宋_GBK" w:eastAsia="方正仿宋_GBK" w:cs="方正仿宋_GBK"/>
          <w:b/>
          <w:color w:val="000000"/>
          <w:sz w:val="28"/>
          <w:szCs w:val="28"/>
        </w:rPr>
      </w:r>
      <w:r/>
    </w:p>
    <w:tbl>
      <w:tblPr>
        <w:tblW w:w="97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350"/>
        <w:gridCol w:w="730"/>
        <w:gridCol w:w="6257"/>
        <w:gridCol w:w="554"/>
      </w:tblGrid>
      <w:tr>
        <w:trPr>
          <w:tblHeader/>
        </w:trPr>
        <w:tc>
          <w:tcPr>
            <w:tcW w:w="867" w:type="dxa"/>
            <w:vAlign w:val="center"/>
            <w:textDirection w:val="lrTb"/>
            <w:noWrap w:val="false"/>
          </w:tcPr>
          <w:p>
            <w:pPr>
              <w:pStyle w:val="949"/>
              <w:ind w:left="0" w:right="0" w:firstLine="0"/>
              <w:jc w:val="center"/>
              <w:rPr>
                <w:b/>
                <w:bCs/>
                <w:color w:val="0d0d0d"/>
              </w:rPr>
            </w:pPr>
            <w:r>
              <w:rPr>
                <w:b/>
                <w:bCs/>
                <w:color w:val="0d0d0d"/>
              </w:rPr>
              <w:t xml:space="preserve">序号</w:t>
            </w:r>
            <w:r>
              <w:rPr>
                <w:b/>
                <w:bCs/>
                <w:color w:val="0d0d0d"/>
              </w:rPr>
            </w:r>
            <w:r/>
          </w:p>
        </w:tc>
        <w:tc>
          <w:tcPr>
            <w:tcW w:w="1350" w:type="dxa"/>
            <w:vAlign w:val="center"/>
            <w:textDirection w:val="lrTb"/>
            <w:noWrap w:val="false"/>
          </w:tcPr>
          <w:p>
            <w:pPr>
              <w:pStyle w:val="949"/>
              <w:ind w:left="0" w:right="0" w:firstLine="0"/>
              <w:jc w:val="center"/>
              <w:rPr>
                <w:b/>
                <w:bCs/>
                <w:color w:val="0d0d0d"/>
              </w:rPr>
            </w:pPr>
            <w:r>
              <w:rPr>
                <w:b/>
                <w:bCs/>
                <w:color w:val="0d0d0d"/>
              </w:rPr>
              <w:t xml:space="preserve">评分因素</w:t>
            </w:r>
            <w:r>
              <w:rPr>
                <w:b/>
                <w:bCs/>
                <w:color w:val="0d0d0d"/>
              </w:rPr>
            </w:r>
            <w:r/>
          </w:p>
        </w:tc>
        <w:tc>
          <w:tcPr>
            <w:gridSpan w:val="2"/>
            <w:tcW w:w="6987" w:type="dxa"/>
            <w:vAlign w:val="center"/>
            <w:textDirection w:val="lrTb"/>
            <w:noWrap w:val="false"/>
          </w:tcPr>
          <w:p>
            <w:pPr>
              <w:pStyle w:val="949"/>
              <w:ind w:left="0" w:right="0" w:firstLine="0"/>
              <w:jc w:val="center"/>
              <w:rPr>
                <w:b/>
                <w:bCs/>
                <w:color w:val="0d0d0d"/>
              </w:rPr>
            </w:pPr>
            <w:r>
              <w:rPr>
                <w:b/>
                <w:bCs/>
                <w:color w:val="0d0d0d"/>
              </w:rPr>
              <w:t xml:space="preserve">评审标准</w:t>
            </w:r>
            <w:r>
              <w:rPr>
                <w:b/>
                <w:bCs/>
                <w:color w:val="0d0d0d"/>
              </w:rPr>
            </w:r>
            <w:r/>
          </w:p>
        </w:tc>
        <w:tc>
          <w:tcPr>
            <w:tcW w:w="554" w:type="dxa"/>
            <w:vAlign w:val="center"/>
            <w:textDirection w:val="lrTb"/>
            <w:noWrap w:val="false"/>
          </w:tcPr>
          <w:p>
            <w:pPr>
              <w:pStyle w:val="949"/>
              <w:ind w:left="0" w:right="0" w:firstLine="0"/>
              <w:jc w:val="center"/>
              <w:rPr>
                <w:b/>
                <w:color w:val="0d0d0d"/>
              </w:rPr>
            </w:pPr>
            <w:r>
              <w:rPr>
                <w:b/>
                <w:bCs/>
                <w:color w:val="0d0d0d"/>
              </w:rPr>
              <w:t xml:space="preserve">分值</w:t>
            </w:r>
            <w:r>
              <w:rPr>
                <w:b/>
                <w:color w:val="0d0d0d"/>
              </w:rPr>
            </w:r>
            <w:r/>
          </w:p>
        </w:tc>
      </w:tr>
      <w:tr>
        <w:trPr/>
        <w:tc>
          <w:tcPr>
            <w:gridSpan w:val="5"/>
            <w:tcW w:w="9758" w:type="dxa"/>
            <w:vAlign w:val="center"/>
            <w:textDirection w:val="lrTb"/>
            <w:noWrap w:val="false"/>
          </w:tcPr>
          <w:p>
            <w:pPr>
              <w:pStyle w:val="949"/>
              <w:ind w:left="0" w:right="0" w:firstLine="0"/>
              <w:jc w:val="center"/>
              <w:rPr>
                <w:b/>
                <w:bCs/>
                <w:color w:val="0d0d0d"/>
              </w:rPr>
            </w:pPr>
            <w:r>
              <w:rPr>
                <w:rFonts w:hint="eastAsia"/>
                <w:b/>
                <w:bCs/>
                <w:color w:val="0d0d0d"/>
              </w:rPr>
              <w:t xml:space="preserve">报价部分</w:t>
            </w:r>
            <w:r>
              <w:rPr>
                <w:b/>
                <w:bCs/>
                <w:color w:val="0d0d0d"/>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ascii="Times New Roman" w:eastAsia="宋体"/>
                <w:color w:val="0d0d0d"/>
                <w:sz w:val="21"/>
              </w:rPr>
              <w:t xml:space="preserve">1</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b/>
                <w:bCs/>
                <w:color w:val="0d0d0d"/>
                <w:sz w:val="21"/>
              </w:rPr>
            </w:pPr>
            <w:r>
              <w:rPr>
                <w:rFonts w:ascii="Times New Roman" w:eastAsia="宋体"/>
                <w:b/>
                <w:bCs/>
                <w:color w:val="0d0d0d"/>
                <w:sz w:val="21"/>
              </w:rPr>
              <w:t xml:space="preserve">价格</w:t>
            </w:r>
            <w:r>
              <w:rPr>
                <w:rFonts w:ascii="Times New Roman" w:eastAsia="宋体"/>
                <w:b/>
                <w:bCs/>
                <w:color w:val="0d0d0d"/>
                <w:sz w:val="21"/>
              </w:rPr>
            </w:r>
            <w:r/>
          </w:p>
          <w:p>
            <w:pPr>
              <w:pStyle w:val="949"/>
              <w:ind w:left="0" w:right="0" w:firstLine="0"/>
              <w:jc w:val="center"/>
              <w:rPr>
                <w:rFonts w:ascii="Times New Roman" w:eastAsia="宋体"/>
                <w:color w:val="0d0d0d"/>
                <w:sz w:val="21"/>
              </w:rPr>
            </w:pPr>
            <w:r>
              <w:rPr>
                <w:rFonts w:ascii="Times New Roman" w:eastAsia="宋体"/>
                <w:b/>
                <w:bCs/>
                <w:color w:val="0d0d0d"/>
                <w:sz w:val="21"/>
              </w:rPr>
              <w:t xml:space="preserve">（10分）</w:t>
            </w:r>
            <w:r>
              <w:rPr>
                <w:rFonts w:ascii="Times New Roman" w:eastAsia="宋体"/>
                <w:color w:val="0d0d0d"/>
                <w:sz w:val="21"/>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rPr>
                <w:rFonts w:ascii="Times New Roman" w:eastAsia="宋体"/>
                <w:color w:val="0d0d0d"/>
                <w:sz w:val="21"/>
                <w:lang w:eastAsia="zh-CN"/>
              </w:rPr>
              <w:t xml:space="preserve">采用低价优先法计算，即满足招标文件要求且投标价格最低的投标报价为评标基准价，其价格分为满分。其他满足招标文件要求的供应商的价格分统一按照下列公式计算：投标报价得分=（评标基准价／投标报价）×10。</w:t>
            </w:r>
            <w:r>
              <w:rPr>
                <w:rFonts w:ascii="Times New Roman" w:eastAsia="宋体"/>
                <w:color w:val="0d0d0d"/>
                <w:sz w:val="21"/>
                <w:lang w:eastAsia="zh-CN"/>
              </w:rPr>
            </w:r>
            <w:r/>
          </w:p>
          <w:p>
            <w:pPr>
              <w:pStyle w:val="949"/>
              <w:ind w:left="0" w:right="0" w:firstLine="0"/>
              <w:jc w:val="left"/>
              <w:rPr>
                <w:rFonts w:ascii="Times New Roman" w:eastAsia="宋体"/>
                <w:color w:val="0d0d0d"/>
                <w:sz w:val="21"/>
                <w:lang w:eastAsia="zh-CN"/>
              </w:rPr>
            </w:pPr>
            <w:r>
              <w:rPr>
                <w:rFonts w:ascii="Times New Roman" w:eastAsia="宋体"/>
                <w:color w:val="0d0d0d"/>
                <w:sz w:val="21"/>
                <w:lang w:eastAsia="zh-CN"/>
              </w:rPr>
              <w:t xml:space="preserve">注：报价得分保留两位小数。</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rPr>
            </w:pPr>
            <w:r>
              <w:rPr>
                <w:rFonts w:ascii="Times New Roman" w:eastAsia="宋体"/>
                <w:color w:val="0d0d0d"/>
                <w:sz w:val="21"/>
              </w:rPr>
              <w:t xml:space="preserve">10</w:t>
            </w:r>
            <w:r>
              <w:rPr>
                <w:rFonts w:ascii="Times New Roman" w:eastAsia="宋体"/>
                <w:color w:val="0d0d0d"/>
                <w:sz w:val="21"/>
              </w:rPr>
            </w:r>
            <w:r/>
          </w:p>
        </w:tc>
      </w:tr>
      <w:tr>
        <w:trPr/>
        <w:tc>
          <w:tcPr>
            <w:gridSpan w:val="5"/>
            <w:tcW w:w="9758" w:type="dxa"/>
            <w:vAlign w:val="center"/>
            <w:textDirection w:val="lrTb"/>
            <w:noWrap w:val="false"/>
          </w:tcPr>
          <w:p>
            <w:pPr>
              <w:pStyle w:val="949"/>
              <w:ind w:left="0" w:right="0" w:firstLine="0"/>
              <w:jc w:val="center"/>
              <w:rPr>
                <w:color w:val="0d0d0d"/>
              </w:rPr>
            </w:pPr>
            <w:r>
              <w:rPr>
                <w:rFonts w:hint="eastAsia"/>
                <w:b/>
                <w:bCs/>
                <w:color w:val="0d0d0d"/>
              </w:rPr>
              <w:t xml:space="preserve">商务部分</w:t>
            </w:r>
            <w:r>
              <w:rPr>
                <w:color w:val="0d0d0d"/>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ascii="Times New Roman" w:eastAsia="宋体"/>
                <w:color w:val="0d0d0d"/>
                <w:sz w:val="21"/>
              </w:rPr>
              <w:t xml:space="preserve">2</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color w:val="0d0d0d"/>
                <w:sz w:val="21"/>
                <w:lang w:eastAsia="zh-CN"/>
              </w:rPr>
            </w:pPr>
            <w:r>
              <w:rPr>
                <w:rFonts w:ascii="Times New Roman" w:eastAsia="宋体"/>
                <w:b/>
                <w:bCs/>
                <w:color w:val="0d0d0d"/>
                <w:sz w:val="21"/>
                <w:lang w:eastAsia="zh-CN"/>
              </w:rPr>
              <w:t xml:space="preserve">投标人资质部分（</w:t>
            </w:r>
            <w:r>
              <w:rPr>
                <w:rFonts w:hint="eastAsia" w:ascii="Times New Roman" w:eastAsia="宋体"/>
                <w:b/>
                <w:bCs/>
                <w:color w:val="0d0d0d"/>
                <w:sz w:val="21"/>
                <w:lang w:eastAsia="zh-CN"/>
              </w:rPr>
              <w:t xml:space="preserve">3</w:t>
            </w:r>
            <w:r>
              <w:rPr>
                <w:rFonts w:ascii="Times New Roman" w:eastAsia="宋体"/>
                <w:b/>
                <w:bCs/>
                <w:color w:val="0d0d0d"/>
                <w:sz w:val="21"/>
                <w:lang w:eastAsia="zh-CN"/>
              </w:rPr>
              <w:t xml:space="preserve">分）</w:t>
            </w:r>
            <w:r>
              <w:rPr>
                <w:rFonts w:ascii="Times New Roman" w:eastAsia="宋体"/>
                <w:color w:val="0d0d0d"/>
                <w:sz w:val="21"/>
                <w:lang w:eastAsia="zh-CN"/>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szCs w:val="24"/>
                <w:lang w:val="en-US" w:eastAsia="zh-CN"/>
              </w:rPr>
              <w:t xml:space="preserve">投标人需具备：</w:t>
            </w:r>
            <w:r>
              <w:rPr>
                <w:rFonts w:ascii="Times New Roman" w:eastAsia="宋体"/>
                <w:color w:val="0d0d0d"/>
                <w:sz w:val="21"/>
                <w:szCs w:val="24"/>
                <w:lang w:eastAsia="zh-CN"/>
              </w:rPr>
              <w:t xml:space="preserve">质量管理体系认证</w:t>
            </w:r>
            <w:r>
              <w:rPr>
                <w:rFonts w:hint="eastAsia" w:ascii="Times New Roman" w:eastAsia="宋体"/>
                <w:color w:val="0d0d0d"/>
                <w:sz w:val="21"/>
                <w:szCs w:val="24"/>
                <w:lang w:eastAsia="zh-CN"/>
              </w:rPr>
              <w:t xml:space="preserve">（ISO9001）；</w:t>
            </w:r>
            <w:r>
              <w:rPr>
                <w:rFonts w:ascii="Times New Roman" w:eastAsia="宋体"/>
                <w:color w:val="0d0d0d"/>
                <w:sz w:val="21"/>
                <w:szCs w:val="24"/>
                <w:lang w:eastAsia="zh-CN"/>
              </w:rPr>
              <w:t xml:space="preserve">环境管理体系认证</w:t>
            </w:r>
            <w:r>
              <w:rPr>
                <w:rFonts w:hint="eastAsia" w:ascii="Times New Roman" w:eastAsia="宋体"/>
                <w:color w:val="0d0d0d"/>
                <w:sz w:val="21"/>
                <w:szCs w:val="24"/>
                <w:lang w:eastAsia="zh-CN"/>
              </w:rPr>
              <w:t xml:space="preserve">（ISO 14001）；</w:t>
            </w:r>
            <w:r>
              <w:rPr>
                <w:rFonts w:ascii="Times New Roman" w:eastAsia="宋体"/>
                <w:color w:val="0d0d0d"/>
                <w:sz w:val="21"/>
                <w:szCs w:val="24"/>
                <w:lang w:eastAsia="zh-CN"/>
              </w:rPr>
              <w:t xml:space="preserve">职业健康安全管理体系认证</w:t>
            </w:r>
            <w:r>
              <w:rPr>
                <w:rFonts w:hint="eastAsia" w:ascii="Times New Roman" w:eastAsia="宋体"/>
                <w:color w:val="0d0d0d"/>
                <w:sz w:val="21"/>
                <w:szCs w:val="24"/>
                <w:lang w:eastAsia="zh-CN"/>
              </w:rPr>
              <w:t xml:space="preserve">（ISO 45001）</w:t>
            </w:r>
            <w:r>
              <w:rPr>
                <w:rFonts w:ascii="Times New Roman" w:eastAsia="宋体"/>
                <w:color w:val="0d0d0d"/>
                <w:sz w:val="21"/>
                <w:lang w:eastAsia="zh-CN"/>
              </w:rPr>
              <w:t xml:space="preserve">，</w:t>
            </w:r>
            <w:r>
              <w:rPr>
                <w:rFonts w:hint="eastAsia" w:ascii="Times New Roman" w:eastAsia="宋体"/>
                <w:color w:val="0d0d0d"/>
                <w:sz w:val="21"/>
                <w:lang w:eastAsia="zh-CN"/>
              </w:rPr>
              <w:t xml:space="preserve">每提供一个证书得1分，最多得3分</w:t>
            </w:r>
            <w:r>
              <w:rPr>
                <w:rFonts w:hint="eastAsia" w:ascii="Times New Roman" w:eastAsia="宋体"/>
                <w:color w:val="0d0d0d"/>
                <w:sz w:val="21"/>
                <w:szCs w:val="24"/>
                <w:lang w:eastAsia="zh-CN"/>
              </w:rPr>
              <w:t xml:space="preserve">。</w:t>
            </w:r>
            <w:r>
              <w:rPr>
                <w:rFonts w:hint="eastAsia" w:ascii="Times New Roman" w:eastAsia="宋体"/>
                <w:color w:val="0d0d0d"/>
                <w:sz w:val="21"/>
                <w:szCs w:val="24"/>
                <w:lang w:val="en-US" w:eastAsia="zh-CN"/>
              </w:rPr>
              <w:t xml:space="preserve">投标人</w:t>
            </w:r>
            <w:r>
              <w:rPr>
                <w:rFonts w:ascii="Times New Roman" w:eastAsia="宋体"/>
                <w:color w:val="0d0d0d"/>
                <w:sz w:val="21"/>
                <w:lang w:eastAsia="zh-CN"/>
              </w:rPr>
              <w:t xml:space="preserve">提供上述资质证书的原件扫描件</w:t>
            </w:r>
            <w:r>
              <w:rPr>
                <w:rFonts w:hint="eastAsia" w:ascii="Times New Roman" w:eastAsia="宋体"/>
                <w:color w:val="0d0d0d"/>
                <w:sz w:val="21"/>
                <w:lang w:eastAsia="zh-CN"/>
              </w:rPr>
              <w:t xml:space="preserve">或官网平台查询截图</w:t>
            </w:r>
            <w:r>
              <w:rPr>
                <w:rFonts w:ascii="Times New Roman" w:eastAsia="宋体"/>
                <w:color w:val="0d0d0d"/>
                <w:sz w:val="21"/>
                <w:lang w:eastAsia="zh-CN"/>
              </w:rPr>
              <w:t xml:space="preserve">并加盖投标人公章。</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3</w:t>
            </w:r>
            <w:r>
              <w:rPr>
                <w:rFonts w:hint="eastAsia"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ascii="Times New Roman" w:eastAsia="宋体"/>
                <w:color w:val="0d0d0d"/>
                <w:sz w:val="21"/>
              </w:rPr>
              <w:t xml:space="preserve">3</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color w:val="0d0d0d"/>
                <w:sz w:val="21"/>
              </w:rPr>
            </w:pPr>
            <w:r>
              <w:rPr>
                <w:rFonts w:ascii="Times New Roman" w:eastAsia="宋体"/>
                <w:b/>
                <w:bCs/>
                <w:color w:val="0d0d0d"/>
                <w:sz w:val="21"/>
              </w:rPr>
              <w:t xml:space="preserve">软件著作权（</w:t>
            </w:r>
            <w:r>
              <w:rPr>
                <w:rFonts w:hint="eastAsia" w:ascii="Times New Roman" w:eastAsia="宋体"/>
                <w:b/>
                <w:bCs/>
                <w:color w:val="0d0d0d"/>
                <w:sz w:val="21"/>
              </w:rPr>
              <w:t xml:space="preserve">3</w:t>
            </w:r>
            <w:r>
              <w:rPr>
                <w:rFonts w:ascii="Times New Roman" w:eastAsia="宋体"/>
                <w:b/>
                <w:bCs/>
                <w:color w:val="0d0d0d"/>
                <w:sz w:val="21"/>
              </w:rPr>
              <w:t xml:space="preserve">分）</w:t>
            </w:r>
            <w:r>
              <w:rPr>
                <w:rFonts w:ascii="Times New Roman" w:eastAsia="宋体"/>
                <w:color w:val="0d0d0d"/>
                <w:sz w:val="21"/>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bookmarkStart w:id="188" w:name="OLE_LINK10"/>
            <w:r>
              <w:rPr>
                <w:rFonts w:hint="eastAsia" w:ascii="Times New Roman" w:eastAsia="宋体"/>
                <w:color w:val="0d0d0d"/>
                <w:sz w:val="21"/>
                <w:lang w:eastAsia="zh-CN"/>
              </w:rPr>
              <w:t xml:space="preserve">具有政府投资项目管理系统相关的国产软件著作权，每一项得 1 分（最高3分）</w:t>
            </w:r>
            <w:r>
              <w:rPr>
                <w:rFonts w:ascii="Times New Roman" w:eastAsia="宋体"/>
                <w:color w:val="0d0d0d"/>
                <w:sz w:val="21"/>
                <w:lang w:eastAsia="zh-CN"/>
              </w:rPr>
              <w:t xml:space="preserve">注：投标人提供证书，并加盖投标人公章。</w:t>
            </w:r>
            <w:bookmarkEnd w:id="188"/>
            <w:r>
              <w:rPr>
                <w:rFonts w:ascii="Times New Roman" w:eastAsia="宋体"/>
                <w:color w:val="0d0d0d"/>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color w:val="0d0d0d"/>
                <w:sz w:val="21"/>
                <w:lang w:eastAsia="zh-CN"/>
              </w:rPr>
              <w:t xml:space="preserve">（如投标文件中提供的著作权名称表述与招标文件描述的关键字样不一致，而该投标文件中能证明供应商拥有的软件著作权具有相同或相似功能和效果，且评标委员会认可的，视同符合要求。）</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rPr>
            </w:pPr>
            <w:r>
              <w:rPr>
                <w:rFonts w:hint="eastAsia" w:ascii="Times New Roman" w:eastAsia="宋体"/>
                <w:color w:val="0d0d0d"/>
                <w:sz w:val="21"/>
              </w:rPr>
              <w:t xml:space="preserve">3</w:t>
            </w:r>
            <w:r>
              <w:rPr>
                <w:rFonts w:ascii="Times New Roman" w:eastAsia="宋体"/>
                <w:color w:val="0d0d0d"/>
                <w:sz w:val="21"/>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4</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b/>
                <w:bCs/>
                <w:color w:val="0d0d0d"/>
                <w:sz w:val="21"/>
              </w:rPr>
            </w:pPr>
            <w:r>
              <w:rPr>
                <w:rFonts w:ascii="Times New Roman" w:eastAsia="宋体"/>
                <w:b/>
                <w:bCs/>
                <w:color w:val="0d0d0d"/>
                <w:sz w:val="21"/>
              </w:rPr>
              <w:t xml:space="preserve">类似业绩（</w:t>
            </w:r>
            <w:r>
              <w:rPr>
                <w:rFonts w:hint="eastAsia" w:ascii="Times New Roman" w:eastAsia="宋体"/>
                <w:b/>
                <w:bCs/>
                <w:color w:val="0d0d0d"/>
                <w:sz w:val="21"/>
                <w:lang w:eastAsia="zh-CN"/>
              </w:rPr>
              <w:t xml:space="preserve">8</w:t>
            </w:r>
            <w:r>
              <w:rPr>
                <w:rFonts w:ascii="Times New Roman" w:eastAsia="宋体"/>
                <w:b/>
                <w:bCs/>
                <w:color w:val="0d0d0d"/>
                <w:sz w:val="21"/>
              </w:rPr>
              <w:t xml:space="preserve">分）</w:t>
            </w:r>
            <w:r>
              <w:rPr>
                <w:rFonts w:ascii="Times New Roman" w:eastAsia="宋体"/>
                <w:b/>
                <w:bCs/>
                <w:color w:val="0d0d0d"/>
                <w:sz w:val="21"/>
              </w:rPr>
            </w:r>
            <w:r/>
          </w:p>
        </w:tc>
        <w:tc>
          <w:tcPr>
            <w:gridSpan w:val="2"/>
            <w:tcW w:w="6987" w:type="dxa"/>
            <w:vAlign w:val="center"/>
            <w:textDirection w:val="lrTb"/>
            <w:noWrap w:val="false"/>
          </w:tcPr>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hAnsi="宋体" w:eastAsia="宋体"/>
                <w:color w:val="0d0d0d"/>
                <w:sz w:val="21"/>
                <w:szCs w:val="24"/>
                <w:lang w:eastAsia="zh-CN"/>
              </w:rPr>
              <w:t xml:space="preserve">投标人提供的自2022年1月1日以来（以合同签订日期为准）</w:t>
            </w:r>
            <w:r>
              <w:rPr>
                <w:rFonts w:hint="eastAsia" w:ascii="Times New Roman" w:hAnsi="宋体" w:eastAsia="宋体"/>
                <w:color w:val="0d0d0d"/>
                <w:sz w:val="21"/>
                <w:szCs w:val="24"/>
                <w:lang w:eastAsia="zh-CN"/>
              </w:rPr>
              <w:t xml:space="preserve">，具有类似政府投资管理平台项目的合同案例。</w:t>
            </w:r>
            <w:r>
              <w:rPr>
                <w:rFonts w:hint="eastAsia" w:ascii="Times New Roman" w:hAnsi="宋体" w:eastAsia="宋体"/>
                <w:color w:val="0d0d0d"/>
                <w:sz w:val="21"/>
                <w:szCs w:val="24"/>
                <w:lang w:eastAsia="zh-CN"/>
              </w:rPr>
            </w:r>
            <w:r/>
          </w:p>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eastAsia="宋体"/>
                <w:color w:val="0d0d0d"/>
                <w:sz w:val="21"/>
                <w:lang w:eastAsia="zh-CN"/>
              </w:rPr>
              <w:t xml:space="preserve">（如投标文件中提供的</w:t>
            </w:r>
            <w:r>
              <w:rPr>
                <w:rFonts w:hint="eastAsia" w:ascii="Times New Roman" w:eastAsia="宋体"/>
                <w:color w:val="0d0d0d"/>
                <w:sz w:val="21"/>
                <w:lang w:eastAsia="zh-CN"/>
              </w:rPr>
              <w:t xml:space="preserve">合同</w:t>
            </w:r>
            <w:r>
              <w:rPr>
                <w:rFonts w:ascii="Times New Roman" w:eastAsia="宋体"/>
                <w:color w:val="0d0d0d"/>
                <w:sz w:val="21"/>
                <w:lang w:eastAsia="zh-CN"/>
              </w:rPr>
              <w:t xml:space="preserve">名称表述与招标文件描述的关键字样不一致，而该投标文件中能证明供应商拥有的</w:t>
            </w:r>
            <w:r>
              <w:rPr>
                <w:rFonts w:hint="eastAsia" w:ascii="Times New Roman" w:eastAsia="宋体"/>
                <w:color w:val="0d0d0d"/>
                <w:sz w:val="21"/>
                <w:lang w:eastAsia="zh-CN"/>
              </w:rPr>
              <w:t xml:space="preserve">类似项目</w:t>
            </w:r>
            <w:r>
              <w:rPr>
                <w:rFonts w:ascii="Times New Roman" w:eastAsia="宋体"/>
                <w:color w:val="0d0d0d"/>
                <w:sz w:val="21"/>
                <w:lang w:eastAsia="zh-CN"/>
              </w:rPr>
              <w:t xml:space="preserve">具有相同或相似功能和效果，且评标委员会认可的，视同符合要求。）</w:t>
            </w:r>
            <w:r>
              <w:rPr>
                <w:rFonts w:ascii="Times New Roman" w:hAnsi="宋体" w:eastAsia="宋体"/>
                <w:color w:val="0d0d0d"/>
                <w:sz w:val="21"/>
                <w:szCs w:val="24"/>
                <w:lang w:eastAsia="zh-CN"/>
              </w:rPr>
            </w:r>
            <w:r/>
          </w:p>
          <w:p>
            <w:pPr>
              <w:pStyle w:val="949"/>
              <w:ind w:left="0" w:right="0" w:firstLine="0"/>
              <w:jc w:val="left"/>
              <w:spacing w:after="60" w:line="240" w:lineRule="auto"/>
              <w:rPr>
                <w:rFonts w:ascii="Times New Roman" w:eastAsia="宋体"/>
                <w:color w:val="0d0d0d"/>
                <w:sz w:val="21"/>
                <w:lang w:eastAsia="zh-CN"/>
              </w:rPr>
            </w:pPr>
            <w:r>
              <w:rPr>
                <w:rFonts w:ascii="Times New Roman" w:hAnsi="宋体" w:eastAsia="宋体"/>
                <w:color w:val="0d0d0d"/>
                <w:sz w:val="21"/>
                <w:szCs w:val="24"/>
                <w:lang w:eastAsia="zh-CN"/>
              </w:rPr>
              <w:t xml:space="preserve">注：供应商需提供合同扫描件并加盖供应商公章，否则不得分。</w:t>
            </w:r>
            <w:r>
              <w:rPr>
                <w:rFonts w:hint="eastAsia" w:ascii="Times New Roman" w:hAnsi="宋体" w:eastAsia="宋体"/>
                <w:color w:val="0d0d0d"/>
                <w:sz w:val="21"/>
                <w:szCs w:val="24"/>
                <w:lang w:eastAsia="zh-CN"/>
              </w:rPr>
              <w:t xml:space="preserve">每个得 2 分</w:t>
            </w:r>
            <w:r>
              <w:rPr>
                <w:rFonts w:ascii="Times New Roman" w:hAnsi="宋体" w:eastAsia="宋体"/>
                <w:color w:val="0d0d0d"/>
                <w:sz w:val="21"/>
                <w:szCs w:val="24"/>
                <w:lang w:eastAsia="zh-CN"/>
              </w:rPr>
              <w:t xml:space="preserve">，本项最高得</w:t>
            </w:r>
            <w:r>
              <w:rPr>
                <w:rFonts w:hint="eastAsia" w:ascii="Times New Roman" w:hAnsi="宋体" w:eastAsia="宋体"/>
                <w:color w:val="0d0d0d"/>
                <w:sz w:val="21"/>
                <w:szCs w:val="24"/>
                <w:lang w:eastAsia="zh-CN"/>
              </w:rPr>
              <w:t xml:space="preserve">8</w:t>
            </w:r>
            <w:r>
              <w:rPr>
                <w:rFonts w:ascii="Times New Roman" w:hAnsi="宋体" w:eastAsia="宋体"/>
                <w:color w:val="0d0d0d"/>
                <w:sz w:val="21"/>
                <w:szCs w:val="24"/>
                <w:lang w:eastAsia="zh-CN"/>
              </w:rPr>
              <w:t xml:space="preserve">分</w:t>
            </w:r>
            <w:r>
              <w:rPr>
                <w:rFonts w:hint="eastAsia" w:ascii="Times New Roman" w:hAnsi="宋体" w:eastAsia="宋体"/>
                <w:color w:val="0d0d0d"/>
                <w:sz w:val="21"/>
                <w:szCs w:val="24"/>
                <w:lang w:eastAsia="zh-CN"/>
              </w:rPr>
              <w:t xml:space="preserve">；不提供，不得分；合同内容应当包括主要标的、主体、日期等主要内容，未完整提供，不得分。</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8</w:t>
            </w:r>
            <w:r>
              <w:rPr>
                <w:rFonts w:hint="eastAsia" w:ascii="Times New Roman" w:eastAsia="宋体"/>
                <w:color w:val="0d0d0d"/>
                <w:sz w:val="21"/>
                <w:lang w:eastAsia="zh-CN"/>
              </w:rPr>
            </w:r>
            <w:r/>
          </w:p>
        </w:tc>
      </w:tr>
      <w:tr>
        <w:trPr/>
        <w:tc>
          <w:tcPr>
            <w:tcW w:w="867" w:type="dxa"/>
            <w:vAlign w:val="center"/>
            <w:vMerge w:val="restart"/>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5</w:t>
            </w:r>
            <w:r>
              <w:rPr>
                <w:rFonts w:ascii="Times New Roman" w:eastAsia="宋体"/>
                <w:color w:val="0d0d0d"/>
                <w:sz w:val="21"/>
              </w:rPr>
            </w:r>
            <w:r/>
          </w:p>
        </w:tc>
        <w:tc>
          <w:tcPr>
            <w:tcW w:w="1350" w:type="dxa"/>
            <w:vAlign w:val="center"/>
            <w:vMerge w:val="restart"/>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技术人员资质和团队要求（12分）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b/>
                <w:bCs/>
                <w:color w:val="0d0d0d"/>
                <w:sz w:val="21"/>
                <w:szCs w:val="24"/>
                <w:lang w:eastAsia="zh-CN"/>
              </w:rPr>
            </w:pPr>
            <w:r>
              <w:rPr>
                <w:rFonts w:hint="eastAsia" w:ascii="Times New Roman" w:hAnsi="宋体" w:eastAsia="宋体"/>
                <w:color w:val="0d0d0d"/>
                <w:sz w:val="21"/>
                <w:szCs w:val="24"/>
                <w:lang w:val="en-US" w:eastAsia="zh-CN"/>
              </w:rPr>
              <w:t xml:space="preserve">5.</w:t>
            </w:r>
            <w:r>
              <w:rPr>
                <w:rFonts w:hint="eastAsia" w:ascii="Times New Roman" w:hAnsi="宋体" w:eastAsia="宋体"/>
                <w:color w:val="0d0d0d"/>
                <w:sz w:val="21"/>
                <w:szCs w:val="24"/>
                <w:lang w:eastAsia="zh-CN"/>
              </w:rPr>
              <w:t xml:space="preserve">1.团队人员：</w:t>
            </w:r>
            <w:r>
              <w:rPr>
                <w:rFonts w:hint="eastAsia" w:ascii="Times New Roman" w:hAnsi="宋体" w:eastAsia="宋体"/>
                <w:color w:val="0d0d0d"/>
                <w:sz w:val="21"/>
                <w:szCs w:val="24"/>
                <w:lang w:val="en-US" w:eastAsia="zh-CN"/>
              </w:rPr>
              <w:t xml:space="preserve">供应商承诺</w:t>
            </w:r>
            <w:r>
              <w:rPr>
                <w:rFonts w:hint="eastAsia" w:ascii="Times New Roman" w:hAnsi="宋体" w:eastAsia="宋体"/>
                <w:color w:val="0d0d0d"/>
                <w:sz w:val="21"/>
                <w:szCs w:val="24"/>
                <w:lang w:eastAsia="zh-CN"/>
              </w:rPr>
              <w:t xml:space="preserve">组建的项目开发团队，其中须包含</w:t>
            </w:r>
            <w:r>
              <w:rPr>
                <w:rFonts w:ascii="Times New Roman" w:hAnsi="宋体" w:eastAsia="宋体"/>
                <w:color w:val="0d0d0d"/>
                <w:sz w:val="21"/>
                <w:szCs w:val="24"/>
                <w:lang w:eastAsia="zh-CN"/>
              </w:rPr>
              <w:t xml:space="preserve">项目经理</w:t>
            </w:r>
            <w:r>
              <w:rPr>
                <w:rFonts w:hint="eastAsia" w:ascii="Times New Roman" w:hAnsi="宋体" w:eastAsia="宋体"/>
                <w:color w:val="0d0d0d"/>
                <w:sz w:val="21"/>
                <w:szCs w:val="24"/>
                <w:lang w:eastAsia="zh-CN"/>
              </w:rPr>
              <w:t xml:space="preserve">、</w:t>
            </w:r>
            <w:r>
              <w:rPr>
                <w:rFonts w:ascii="Times New Roman" w:hAnsi="宋体" w:eastAsia="宋体"/>
                <w:color w:val="0d0d0d"/>
                <w:sz w:val="21"/>
                <w:szCs w:val="24"/>
                <w:lang w:eastAsia="zh-CN"/>
              </w:rPr>
              <w:t xml:space="preserve">技术负责人、前端开发、后端开发、数据库</w:t>
            </w:r>
            <w:r>
              <w:rPr>
                <w:rFonts w:hint="eastAsia" w:ascii="Times New Roman" w:hAnsi="宋体" w:eastAsia="宋体"/>
                <w:color w:val="0d0d0d"/>
                <w:sz w:val="21"/>
                <w:szCs w:val="24"/>
                <w:lang w:eastAsia="zh-CN"/>
              </w:rPr>
              <w:t xml:space="preserve">开发</w:t>
            </w:r>
            <w:r>
              <w:rPr>
                <w:rFonts w:hint="eastAsia" w:ascii="Times New Roman" w:hAnsi="宋体" w:eastAsia="宋体"/>
                <w:color w:val="0d0d0d"/>
                <w:sz w:val="21"/>
                <w:szCs w:val="24"/>
                <w:lang w:eastAsia="zh-CN"/>
              </w:rPr>
              <w:t xml:space="preserve">、</w:t>
            </w:r>
            <w:r>
              <w:rPr>
                <w:rFonts w:hint="eastAsia" w:ascii="Times New Roman" w:hAnsi="宋体" w:eastAsia="宋体"/>
                <w:color w:val="0d0d0d"/>
                <w:sz w:val="21"/>
                <w:szCs w:val="21"/>
                <w:lang w:eastAsia="zh-CN"/>
              </w:rPr>
              <w:t xml:space="preserve">UI设计开发等岗位</w:t>
            </w:r>
            <w:r>
              <w:rPr>
                <w:rFonts w:ascii="Times New Roman" w:hAnsi="宋体" w:eastAsia="宋体"/>
                <w:color w:val="0d0d0d"/>
                <w:sz w:val="21"/>
                <w:szCs w:val="24"/>
                <w:lang w:eastAsia="zh-CN"/>
              </w:rPr>
              <w:t xml:space="preserve">。</w:t>
            </w:r>
            <w:r>
              <w:rPr>
                <w:rFonts w:ascii="Times New Roman" w:hAnsi="宋体" w:eastAsia="宋体"/>
                <w:b/>
                <w:bCs/>
                <w:color w:val="0d0d0d"/>
                <w:sz w:val="21"/>
                <w:szCs w:val="24"/>
                <w:lang w:eastAsia="zh-CN"/>
              </w:rPr>
              <w:t xml:space="preserve">承诺函格式内容自拟</w:t>
            </w:r>
            <w:r>
              <w:rPr>
                <w:rFonts w:ascii="Times New Roman" w:hAnsi="宋体" w:eastAsia="宋体"/>
                <w:b/>
                <w:bCs/>
                <w:color w:val="0d0d0d"/>
                <w:sz w:val="21"/>
                <w:szCs w:val="24"/>
                <w:lang w:eastAsia="zh-CN"/>
              </w:rPr>
              <w:t xml:space="preserve">，本项1分</w:t>
            </w:r>
            <w:r>
              <w:rPr>
                <w:rFonts w:ascii="Times New Roman" w:hAnsi="宋体" w:eastAsia="宋体"/>
                <w:b/>
                <w:bCs/>
                <w:color w:val="0d0d0d"/>
                <w:sz w:val="21"/>
                <w:szCs w:val="24"/>
                <w:lang w:eastAsia="zh-CN"/>
              </w:rPr>
              <w:t xml:space="preserve">。</w:t>
            </w:r>
            <w:r/>
          </w:p>
          <w:p>
            <w:pPr>
              <w:pStyle w:val="949"/>
              <w:ind w:left="0" w:right="0" w:firstLine="0"/>
              <w:jc w:val="left"/>
              <w:rPr>
                <w:rFonts w:ascii="Times New Roman" w:hAnsi="宋体" w:eastAsia="宋体"/>
                <w:color w:val="0d0d0d"/>
                <w:sz w:val="21"/>
                <w:szCs w:val="21"/>
                <w:lang w:eastAsia="zh-CN"/>
              </w:rPr>
            </w:pPr>
            <w:r>
              <w:rPr>
                <w:rFonts w:hint="eastAsia" w:ascii="Times New Roman" w:hAnsi="宋体" w:eastAsia="宋体"/>
                <w:color w:val="0d0d0d"/>
                <w:sz w:val="21"/>
                <w:szCs w:val="24"/>
                <w:lang w:val="en-US" w:eastAsia="zh-CN"/>
              </w:rPr>
              <w:t xml:space="preserve">5.</w:t>
            </w:r>
            <w:r>
              <w:rPr>
                <w:rFonts w:hint="eastAsia" w:ascii="Times New Roman" w:hAnsi="宋体" w:eastAsia="宋体"/>
                <w:color w:val="0d0d0d"/>
                <w:sz w:val="21"/>
                <w:szCs w:val="24"/>
                <w:lang w:eastAsia="zh-CN"/>
              </w:rPr>
              <w:t xml:space="preserve">2.</w:t>
            </w:r>
            <w:r>
              <w:rPr>
                <w:rFonts w:hint="eastAsia" w:ascii="Times New Roman" w:hAnsi="宋体" w:eastAsia="宋体"/>
                <w:color w:val="0d0d0d"/>
                <w:sz w:val="21"/>
                <w:szCs w:val="21"/>
                <w:lang w:eastAsia="zh-CN"/>
              </w:rPr>
              <w:t xml:space="preserve"> 团队成员除项目经理外，具备如下条件：</w:t>
            </w:r>
            <w:r>
              <w:rPr>
                <w:rFonts w:ascii="Times New Roman" w:hAnsi="宋体" w:eastAsia="宋体"/>
                <w:color w:val="0d0d0d"/>
                <w:sz w:val="21"/>
                <w:szCs w:val="21"/>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（1）技术负责人具有人力资源和社会保障部、工业和信息化部批准颁发的信息系统项目管理师或系统集成项目管理师，</w:t>
            </w:r>
            <w:r>
              <w:rPr>
                <w:rFonts w:hint="eastAsia" w:ascii="Times New Roman" w:hAnsi="宋体" w:eastAsia="宋体"/>
                <w:color w:val="0d0d0d"/>
                <w:sz w:val="21"/>
                <w:szCs w:val="21"/>
                <w:lang w:val="en-US" w:eastAsia="zh-CN"/>
              </w:rPr>
              <w:t xml:space="preserve">每提供一个证书的得1分，满分1分</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（2）前端开发人员具有人力资源和社会保障部、工业和信息化部批准颁发的系统架构设计师</w:t>
            </w:r>
            <w:r>
              <w:rPr>
                <w:rFonts w:hint="eastAsia" w:ascii="Times New Roman" w:hAnsi="宋体" w:eastAsia="宋体"/>
                <w:color w:val="0d0d0d"/>
                <w:sz w:val="21"/>
                <w:szCs w:val="21"/>
                <w:lang w:val="en-US" w:eastAsia="zh-CN"/>
              </w:rPr>
              <w:t xml:space="preserve">证书的</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val="en-US" w:eastAsia="zh-CN"/>
              </w:rPr>
              <w:t xml:space="preserve">每提供一个证书得1分，满分1分</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（3）后端发开具人员有人力资源和社会保障部、工业和信息化部批准颁发的系统分析师</w:t>
            </w:r>
            <w:r>
              <w:rPr>
                <w:rFonts w:hint="eastAsia" w:ascii="Times New Roman" w:hAnsi="宋体" w:eastAsia="宋体"/>
                <w:color w:val="0d0d0d"/>
                <w:sz w:val="21"/>
                <w:szCs w:val="21"/>
                <w:lang w:val="en-US" w:eastAsia="zh-CN"/>
              </w:rPr>
              <w:t xml:space="preserve">证书的</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val="en-US" w:eastAsia="zh-CN"/>
              </w:rPr>
              <w:t xml:space="preserve">每提供一个证书得1分，满分1分</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eastAsia="zh-CN"/>
              </w:rPr>
            </w:r>
            <w:r/>
          </w:p>
          <w:p>
            <w:pPr>
              <w:pStyle w:val="949"/>
              <w:ind w:left="0" w:right="0" w:firstLine="0"/>
              <w:jc w:val="left"/>
              <w:rPr>
                <w:rFonts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（4）数据库开发具有人力资源和社会保障部、工业和信息化部批准颁发的数据库系统工程师</w:t>
            </w:r>
            <w:r>
              <w:rPr>
                <w:rFonts w:hint="eastAsia" w:ascii="Times New Roman" w:hAnsi="宋体" w:eastAsia="宋体"/>
                <w:color w:val="0d0d0d"/>
                <w:sz w:val="21"/>
                <w:szCs w:val="21"/>
                <w:lang w:val="en-US" w:eastAsia="zh-CN"/>
              </w:rPr>
              <w:t xml:space="preserve">证书的</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val="en-US" w:eastAsia="zh-CN"/>
              </w:rPr>
              <w:t xml:space="preserve">每提供一个证书得1分，满分1分</w:t>
            </w:r>
            <w:r>
              <w:rPr>
                <w:rFonts w:hint="eastAsia" w:ascii="Times New Roman" w:hAnsi="宋体" w:eastAsia="宋体"/>
                <w:color w:val="0d0d0d"/>
                <w:sz w:val="21"/>
                <w:szCs w:val="21"/>
                <w:lang w:eastAsia="zh-CN"/>
              </w:rPr>
              <w:t xml:space="preserve">；</w:t>
            </w:r>
            <w:r>
              <w:rPr>
                <w:rFonts w:ascii="Times New Roman" w:hAnsi="宋体" w:eastAsia="宋体"/>
                <w:color w:val="0d0d0d"/>
                <w:sz w:val="21"/>
                <w:szCs w:val="21"/>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（5）UI设计开发人员具有人力资源和社会保障部、工业和信息化部批准颁发的软件设计师</w:t>
            </w:r>
            <w:r>
              <w:rPr>
                <w:rFonts w:hint="eastAsia" w:ascii="Times New Roman" w:hAnsi="宋体" w:eastAsia="宋体"/>
                <w:color w:val="0d0d0d"/>
                <w:sz w:val="21"/>
                <w:szCs w:val="21"/>
                <w:lang w:val="en-US" w:eastAsia="zh-CN"/>
              </w:rPr>
              <w:t xml:space="preserve">证书的</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val="en-US" w:eastAsia="zh-CN"/>
              </w:rPr>
              <w:t xml:space="preserve">每提供一个证书得1分，满分1分</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eastAsia="zh-CN"/>
              </w:rPr>
            </w:r>
            <w:r/>
          </w:p>
          <w:p>
            <w:pPr>
              <w:pStyle w:val="949"/>
              <w:ind w:left="0" w:right="0" w:firstLine="0"/>
              <w:jc w:val="left"/>
              <w:rPr>
                <w:rFonts w:ascii="Times New Roman" w:hAnsi="宋体" w:eastAsia="宋体"/>
                <w:b/>
                <w:bCs/>
                <w:color w:val="0d0d0d"/>
                <w:sz w:val="21"/>
                <w:szCs w:val="24"/>
                <w:lang w:eastAsia="zh-CN"/>
              </w:rPr>
            </w:pPr>
            <w:r>
              <w:rPr>
                <w:rFonts w:hint="eastAsia" w:ascii="Times New Roman" w:hAnsi="宋体" w:eastAsia="宋体"/>
                <w:b/>
                <w:bCs/>
                <w:color w:val="0d0d0d"/>
                <w:sz w:val="21"/>
                <w:szCs w:val="24"/>
                <w:lang w:eastAsia="zh-CN"/>
              </w:rPr>
              <w:t xml:space="preserve">上述条件，每符合一项</w:t>
            </w:r>
            <w:r>
              <w:rPr>
                <w:rFonts w:ascii="Times New Roman" w:hAnsi="宋体" w:eastAsia="宋体"/>
                <w:b/>
                <w:bCs/>
                <w:color w:val="0d0d0d"/>
                <w:sz w:val="21"/>
                <w:szCs w:val="24"/>
                <w:lang w:eastAsia="zh-CN"/>
              </w:rPr>
              <w:t xml:space="preserve">得</w:t>
            </w:r>
            <w:r>
              <w:rPr>
                <w:rFonts w:hint="eastAsia" w:ascii="Times New Roman" w:hAnsi="宋体" w:eastAsia="宋体"/>
                <w:b/>
                <w:bCs/>
                <w:color w:val="0d0d0d"/>
                <w:sz w:val="21"/>
                <w:szCs w:val="24"/>
                <w:lang w:eastAsia="zh-CN"/>
              </w:rPr>
              <w:t xml:space="preserve">1</w:t>
            </w:r>
            <w:r>
              <w:rPr>
                <w:rFonts w:ascii="Times New Roman" w:hAnsi="宋体" w:eastAsia="宋体"/>
                <w:b/>
                <w:bCs/>
                <w:color w:val="0d0d0d"/>
                <w:sz w:val="21"/>
                <w:szCs w:val="24"/>
                <w:lang w:eastAsia="zh-CN"/>
              </w:rPr>
              <w:t xml:space="preserve">分</w:t>
            </w:r>
            <w:r>
              <w:rPr>
                <w:rFonts w:hint="eastAsia" w:ascii="Times New Roman" w:hAnsi="宋体" w:eastAsia="宋体"/>
                <w:b/>
                <w:bCs/>
                <w:color w:val="0d0d0d"/>
                <w:sz w:val="21"/>
                <w:szCs w:val="24"/>
                <w:lang w:eastAsia="zh-CN"/>
              </w:rPr>
              <w:t xml:space="preserve">，最多得5分</w:t>
            </w:r>
            <w:r>
              <w:rPr>
                <w:rFonts w:ascii="Times New Roman" w:hAnsi="宋体" w:eastAsia="宋体"/>
                <w:b/>
                <w:bCs/>
                <w:color w:val="0d0d0d"/>
                <w:sz w:val="21"/>
                <w:szCs w:val="24"/>
                <w:lang w:eastAsia="zh-CN"/>
              </w:rPr>
              <w:t xml:space="preserve">。</w:t>
            </w:r>
            <w:r>
              <w:rPr>
                <w:rFonts w:ascii="Times New Roman" w:hAnsi="宋体" w:eastAsia="宋体"/>
                <w:b/>
                <w:bCs/>
                <w:color w:val="0d0d0d"/>
                <w:sz w:val="21"/>
                <w:szCs w:val="24"/>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以上投入的人员须为供应商正式员工（不含劳务派遣人员），提供</w:t>
            </w:r>
            <w:r>
              <w:rPr>
                <w:rFonts w:hint="eastAsia" w:ascii="Times New Roman" w:eastAsia="宋体"/>
                <w:sz w:val="21"/>
                <w:szCs w:val="24"/>
                <w:lang w:eastAsia="zh-CN"/>
              </w:rPr>
              <w:t xml:space="preserve">近6个月内任意一个月投标人为其缴纳社保的</w:t>
            </w:r>
            <w:r>
              <w:rPr>
                <w:rFonts w:ascii="Times New Roman" w:eastAsia="宋体"/>
                <w:sz w:val="21"/>
                <w:szCs w:val="24"/>
                <w:lang w:eastAsia="zh-CN"/>
              </w:rPr>
              <w:t xml:space="preserve">证明</w:t>
            </w:r>
            <w:r>
              <w:rPr>
                <w:rFonts w:hint="eastAsia" w:ascii="Times New Roman" w:eastAsia="宋体"/>
                <w:sz w:val="21"/>
                <w:szCs w:val="24"/>
                <w:lang w:eastAsia="zh-CN"/>
              </w:rPr>
              <w:t xml:space="preserve">并加盖投标人公章</w:t>
            </w:r>
            <w:r>
              <w:rPr>
                <w:rFonts w:hint="eastAsia" w:ascii="Times New Roman" w:hAnsi="宋体" w:eastAsia="宋体"/>
                <w:color w:val="0d0d0d"/>
                <w:sz w:val="21"/>
                <w:szCs w:val="21"/>
                <w:lang w:eastAsia="zh-CN"/>
              </w:rPr>
              <w:t xml:space="preserve">。</w:t>
            </w:r>
            <w:r>
              <w:rPr>
                <w:rFonts w:ascii="Times New Roman" w:eastAsia="宋体"/>
                <w:color w:val="0d0d0d"/>
                <w:sz w:val="21"/>
                <w:lang w:eastAsia="zh-CN"/>
              </w:rPr>
              <w:t xml:space="preserve">提供上述资质证书的原件扫描件</w:t>
            </w:r>
            <w:r>
              <w:rPr>
                <w:rFonts w:hint="eastAsia" w:ascii="Times New Roman" w:eastAsia="宋体"/>
                <w:color w:val="0d0d0d"/>
                <w:sz w:val="21"/>
                <w:lang w:eastAsia="zh-CN"/>
              </w:rPr>
              <w:t xml:space="preserve">或官网平台查询截图</w:t>
            </w:r>
            <w:r>
              <w:rPr>
                <w:rFonts w:ascii="Times New Roman" w:eastAsia="宋体"/>
                <w:color w:val="0d0d0d"/>
                <w:sz w:val="21"/>
                <w:lang w:eastAsia="zh-CN"/>
              </w:rPr>
              <w:t xml:space="preserve">并加盖投标人公章</w:t>
            </w:r>
            <w:r>
              <w:rPr>
                <w:rFonts w:hint="eastAsia" w:ascii="Times New Roman" w:eastAsia="宋体"/>
                <w:color w:val="0d0d0d"/>
                <w:sz w:val="21"/>
                <w:lang w:eastAsia="zh-CN"/>
              </w:rPr>
              <w:t xml:space="preserve">。</w:t>
            </w:r>
            <w:r>
              <w:rPr>
                <w:rFonts w:hint="eastAsia" w:ascii="Times New Roman" w:hAnsi="宋体" w:eastAsia="宋体"/>
                <w:color w:val="0d0d0d"/>
                <w:sz w:val="21"/>
                <w:szCs w:val="21"/>
                <w:lang w:eastAsia="zh-CN"/>
              </w:rPr>
            </w:r>
            <w:r/>
          </w:p>
        </w:tc>
        <w:tc>
          <w:tcPr>
            <w:tcW w:w="554" w:type="dxa"/>
            <w:vAlign w:val="center"/>
            <w:vMerge w:val="restart"/>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11</w:t>
            </w:r>
            <w:r>
              <w:rPr>
                <w:rFonts w:hint="eastAsia" w:ascii="Times New Roman" w:eastAsia="宋体"/>
                <w:color w:val="0d0d0d"/>
                <w:sz w:val="21"/>
                <w:lang w:eastAsia="zh-CN"/>
              </w:rPr>
            </w:r>
            <w:r/>
          </w:p>
        </w:tc>
      </w:tr>
      <w:tr>
        <w:trPr/>
        <w:tc>
          <w:tcPr>
            <w:tcW w:w="867" w:type="dxa"/>
            <w:vAlign w:val="center"/>
            <w:vMerge w:val="continue"/>
            <w:textDirection w:val="lrTb"/>
            <w:noWrap w:val="false"/>
          </w:tcPr>
          <w:p>
            <w:pPr>
              <w:pStyle w:val="949"/>
              <w:ind w:left="0" w:right="0" w:firstLine="0"/>
              <w:jc w:val="center"/>
              <w:rPr>
                <w:rFonts w:hint="eastAsia" w:ascii="Times New Roman" w:eastAsia="宋体"/>
                <w:color w:val="0d0d0d"/>
                <w:sz w:val="21"/>
              </w:rPr>
            </w:pPr>
            <w:r>
              <w:rPr>
                <w:rFonts w:hint="eastAsia" w:ascii="Times New Roman" w:eastAsia="宋体"/>
                <w:color w:val="0d0d0d"/>
                <w:sz w:val="21"/>
              </w:rPr>
            </w:r>
            <w:r/>
          </w:p>
        </w:tc>
        <w:tc>
          <w:tcPr>
            <w:tcW w:w="1350" w:type="dxa"/>
            <w:vAlign w:val="center"/>
            <w:vMerge w:val="continue"/>
            <w:textDirection w:val="lrTb"/>
            <w:noWrap w:val="false"/>
          </w:tcPr>
          <w:p>
            <w:pPr>
              <w:pStyle w:val="949"/>
              <w:ind w:left="0" w:right="0" w:firstLine="0"/>
              <w:jc w:val="center"/>
              <w:rPr>
                <w:rFonts w:hint="eastAsia" w:ascii="Times New Roman" w:eastAsia="宋体"/>
                <w:b/>
                <w:bCs/>
                <w:color w:val="0d0d0d"/>
                <w:sz w:val="21"/>
              </w:rPr>
            </w:pPr>
            <w:r>
              <w:rPr>
                <w:rFonts w:hint="eastAsia" w:ascii="Times New Roman" w:eastAsia="宋体"/>
                <w:b/>
                <w:bCs/>
                <w:color w:val="0d0d0d"/>
                <w:sz w:val="21"/>
              </w:rPr>
            </w:r>
            <w:r/>
          </w:p>
        </w:tc>
        <w:tc>
          <w:tcPr>
            <w:gridSpan w:val="2"/>
            <w:tcW w:w="6987" w:type="dxa"/>
            <w:vAlign w:val="center"/>
            <w:textDirection w:val="lrTb"/>
            <w:noWrap w:val="false"/>
          </w:tcPr>
          <w:p>
            <w:pPr>
              <w:pStyle w:val="949"/>
              <w:ind w:left="0" w:right="0" w:firstLine="0"/>
              <w:jc w:val="left"/>
              <w:rPr>
                <w:rFonts w:ascii="Times New Roman" w:hAnsi="宋体" w:eastAsia="宋体"/>
                <w:color w:val="0d0d0d"/>
                <w:sz w:val="21"/>
                <w:szCs w:val="21"/>
                <w:lang w:eastAsia="zh-CN"/>
              </w:rPr>
            </w:pPr>
            <w:r>
              <w:rPr>
                <w:rFonts w:hint="eastAsia" w:ascii="Times New Roman" w:hAnsi="宋体" w:eastAsia="宋体"/>
                <w:color w:val="0d0d0d"/>
                <w:sz w:val="21"/>
                <w:szCs w:val="21"/>
                <w:lang w:val="en-US" w:eastAsia="zh-CN"/>
              </w:rPr>
              <w:t xml:space="preserve">5.3</w:t>
            </w:r>
            <w:r>
              <w:rPr>
                <w:rFonts w:hint="eastAsia" w:ascii="Times New Roman" w:hAnsi="宋体" w:eastAsia="宋体"/>
                <w:color w:val="0d0d0d"/>
                <w:sz w:val="21"/>
                <w:szCs w:val="21"/>
                <w:lang w:eastAsia="zh-CN"/>
              </w:rPr>
              <w:t xml:space="preserve">.驻场运维人员1名：</w:t>
            </w:r>
            <w:bookmarkStart w:id="189" w:name="OLE_LINK5"/>
            <w:r>
              <w:rPr>
                <w:rFonts w:ascii="Times New Roman" w:hAnsi="宋体" w:eastAsia="宋体"/>
                <w:color w:val="0d0d0d"/>
                <w:sz w:val="21"/>
                <w:szCs w:val="21"/>
                <w:lang w:eastAsia="zh-CN"/>
              </w:rPr>
              <w:t xml:space="preserve">具备人力资源和社会保障部</w:t>
            </w:r>
            <w:r>
              <w:rPr>
                <w:rFonts w:hint="eastAsia" w:ascii="Times New Roman" w:hAnsi="宋体" w:eastAsia="宋体"/>
                <w:color w:val="0d0d0d"/>
                <w:sz w:val="21"/>
                <w:szCs w:val="21"/>
                <w:lang w:eastAsia="zh-CN"/>
              </w:rPr>
              <w:t xml:space="preserve">、</w:t>
            </w:r>
            <w:r>
              <w:rPr>
                <w:rFonts w:ascii="Times New Roman" w:hAnsi="宋体" w:eastAsia="宋体"/>
                <w:color w:val="0d0d0d"/>
                <w:sz w:val="21"/>
                <w:szCs w:val="21"/>
                <w:lang w:eastAsia="zh-CN"/>
              </w:rPr>
              <w:t xml:space="preserve">工业和信息化部批准颁发的系统集成项目管理工程师或信息系统项目管理工程师</w:t>
            </w:r>
            <w:r>
              <w:rPr>
                <w:rFonts w:hint="eastAsia" w:ascii="Times New Roman" w:hAnsi="宋体" w:eastAsia="宋体"/>
                <w:color w:val="0d0d0d"/>
                <w:sz w:val="21"/>
                <w:szCs w:val="21"/>
                <w:lang w:eastAsia="zh-CN"/>
              </w:rPr>
              <w:t xml:space="preserve">证书。</w:t>
            </w:r>
            <w:r>
              <w:rPr>
                <w:rFonts w:hint="eastAsia" w:ascii="Times New Roman" w:eastAsia="宋体"/>
                <w:b/>
                <w:bCs/>
                <w:color w:val="0d0d0d"/>
                <w:sz w:val="21"/>
                <w:lang w:eastAsia="zh-CN"/>
              </w:rPr>
              <w:t xml:space="preserve">每提供一个证书</w:t>
            </w:r>
            <w:r>
              <w:rPr>
                <w:rFonts w:ascii="Times New Roman" w:eastAsia="宋体"/>
                <w:b/>
                <w:bCs/>
                <w:color w:val="0d0d0d"/>
                <w:sz w:val="21"/>
                <w:lang w:eastAsia="zh-CN"/>
              </w:rPr>
              <w:t xml:space="preserve">得</w:t>
            </w:r>
            <w:r>
              <w:rPr>
                <w:rFonts w:hint="eastAsia" w:ascii="Times New Roman" w:eastAsia="宋体"/>
                <w:b/>
                <w:bCs/>
                <w:color w:val="0d0d0d"/>
                <w:sz w:val="21"/>
                <w:lang w:eastAsia="zh-CN"/>
              </w:rPr>
              <w:t xml:space="preserve">1</w:t>
            </w:r>
            <w:r>
              <w:rPr>
                <w:rFonts w:ascii="Times New Roman" w:eastAsia="宋体"/>
                <w:b/>
                <w:bCs/>
                <w:color w:val="0d0d0d"/>
                <w:sz w:val="21"/>
                <w:lang w:eastAsia="zh-CN"/>
              </w:rPr>
              <w:t xml:space="preserve">分</w:t>
            </w:r>
            <w:r>
              <w:rPr>
                <w:rFonts w:hint="eastAsia" w:ascii="Times New Roman" w:eastAsia="宋体"/>
                <w:b/>
                <w:bCs/>
                <w:color w:val="0d0d0d"/>
                <w:sz w:val="21"/>
                <w:lang w:eastAsia="zh-CN"/>
              </w:rPr>
              <w:t xml:space="preserve">，最多得2分</w:t>
            </w:r>
            <w:r>
              <w:rPr>
                <w:rFonts w:ascii="Times New Roman" w:eastAsia="宋体"/>
                <w:b/>
                <w:bCs/>
                <w:color w:val="0d0d0d"/>
                <w:sz w:val="21"/>
                <w:lang w:eastAsia="zh-CN"/>
              </w:rPr>
              <w:t xml:space="preserve">。</w:t>
            </w:r>
            <w:r>
              <w:rPr>
                <w:rFonts w:ascii="Times New Roman" w:hAnsi="宋体" w:eastAsia="宋体"/>
                <w:color w:val="0d0d0d"/>
                <w:sz w:val="21"/>
                <w:szCs w:val="21"/>
                <w:lang w:eastAsia="zh-CN"/>
              </w:rPr>
            </w:r>
            <w:r/>
          </w:p>
          <w:p>
            <w:pPr>
              <w:pStyle w:val="949"/>
              <w:ind w:left="0" w:right="0" w:firstLine="0"/>
              <w:jc w:val="left"/>
              <w:rPr>
                <w:rFonts w:hint="eastAsia" w:ascii="Times New Roman" w:eastAsia="宋体"/>
                <w:color w:val="0d0d0d"/>
                <w:sz w:val="21"/>
                <w:szCs w:val="24"/>
                <w:lang w:eastAsia="zh-CN"/>
              </w:rPr>
            </w:pPr>
            <w:r/>
            <w:bookmarkEnd w:id="189"/>
            <w:r>
              <w:rPr>
                <w:rFonts w:hint="eastAsia" w:ascii="Times New Roman" w:hAnsi="宋体" w:eastAsia="宋体"/>
                <w:color w:val="0d0d0d"/>
                <w:sz w:val="21"/>
                <w:szCs w:val="21"/>
                <w:lang w:eastAsia="zh-CN"/>
              </w:rPr>
              <w:t xml:space="preserve">以上投入的人员须为供应商正式员工（不含劳务派遣人员），提供</w:t>
            </w:r>
            <w:r>
              <w:rPr>
                <w:rFonts w:hint="eastAsia" w:ascii="Times New Roman" w:eastAsia="宋体"/>
                <w:sz w:val="21"/>
                <w:szCs w:val="24"/>
                <w:lang w:eastAsia="zh-CN"/>
              </w:rPr>
              <w:t xml:space="preserve">近6个月内任意一个月投标人为其缴纳社保的</w:t>
            </w:r>
            <w:r>
              <w:rPr>
                <w:rFonts w:ascii="Times New Roman" w:eastAsia="宋体"/>
                <w:sz w:val="21"/>
                <w:szCs w:val="24"/>
                <w:lang w:eastAsia="zh-CN"/>
              </w:rPr>
              <w:t xml:space="preserve">证明</w:t>
            </w:r>
            <w:r>
              <w:rPr>
                <w:rFonts w:hint="eastAsia" w:ascii="Times New Roman" w:eastAsia="宋体"/>
                <w:sz w:val="21"/>
                <w:szCs w:val="24"/>
                <w:lang w:eastAsia="zh-CN"/>
              </w:rPr>
              <w:t xml:space="preserve">并加盖投标人公章</w:t>
            </w:r>
            <w:r>
              <w:rPr>
                <w:rFonts w:hint="eastAsia" w:ascii="Times New Roman" w:eastAsia="宋体"/>
                <w:color w:val="0d0d0d"/>
                <w:sz w:val="21"/>
                <w:lang w:eastAsia="zh-CN"/>
              </w:rPr>
              <w:t xml:space="preserve">。</w:t>
            </w:r>
            <w:r>
              <w:rPr>
                <w:rFonts w:ascii="Times New Roman" w:eastAsia="宋体"/>
                <w:color w:val="0d0d0d"/>
                <w:sz w:val="21"/>
                <w:lang w:eastAsia="zh-CN"/>
              </w:rPr>
              <w:t xml:space="preserve">提供上述资质证书的原件扫描件</w:t>
            </w:r>
            <w:r>
              <w:rPr>
                <w:rFonts w:hint="eastAsia" w:ascii="Times New Roman" w:eastAsia="宋体"/>
                <w:color w:val="0d0d0d"/>
                <w:sz w:val="21"/>
                <w:lang w:eastAsia="zh-CN"/>
              </w:rPr>
              <w:t xml:space="preserve">或官网平台查询截图</w:t>
            </w:r>
            <w:r>
              <w:rPr>
                <w:rFonts w:ascii="Times New Roman" w:eastAsia="宋体"/>
                <w:color w:val="0d0d0d"/>
                <w:sz w:val="21"/>
                <w:lang w:eastAsia="zh-CN"/>
              </w:rPr>
              <w:t xml:space="preserve">并加盖投标人公章</w:t>
            </w:r>
            <w:r>
              <w:rPr>
                <w:rFonts w:ascii="Times New Roman" w:eastAsia="宋体"/>
                <w:b/>
                <w:bCs/>
                <w:color w:val="0d0d0d"/>
                <w:sz w:val="21"/>
                <w:lang w:eastAsia="zh-CN"/>
              </w:rPr>
              <w:t xml:space="preserve">。</w:t>
            </w:r>
            <w:r>
              <w:rPr>
                <w:rFonts w:hint="eastAsia" w:ascii="Times New Roman" w:eastAsia="宋体"/>
                <w:color w:val="0d0d0d"/>
                <w:sz w:val="21"/>
                <w:szCs w:val="24"/>
                <w:lang w:eastAsia="zh-CN"/>
              </w:rPr>
            </w:r>
            <w:r/>
          </w:p>
        </w:tc>
        <w:tc>
          <w:tcPr>
            <w:tcW w:w="554" w:type="dxa"/>
            <w:vAlign w:val="center"/>
            <w:vMerge w:val="continue"/>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r>
            <w:r/>
          </w:p>
        </w:tc>
      </w:tr>
      <w:tr>
        <w:trPr/>
        <w:tc>
          <w:tcPr>
            <w:tcW w:w="867" w:type="dxa"/>
            <w:vAlign w:val="center"/>
            <w:vMerge w:val="continue"/>
            <w:textDirection w:val="lrTb"/>
            <w:noWrap w:val="false"/>
          </w:tcPr>
          <w:p>
            <w:pPr>
              <w:pStyle w:val="949"/>
              <w:ind w:left="0" w:right="0" w:firstLine="0"/>
              <w:jc w:val="center"/>
              <w:rPr>
                <w:rFonts w:hint="eastAsia" w:ascii="Times New Roman" w:eastAsia="宋体"/>
                <w:color w:val="0d0d0d"/>
                <w:sz w:val="21"/>
              </w:rPr>
            </w:pPr>
            <w:r>
              <w:rPr>
                <w:rFonts w:hint="eastAsia" w:ascii="Times New Roman" w:eastAsia="宋体"/>
                <w:color w:val="0d0d0d"/>
                <w:sz w:val="21"/>
              </w:rPr>
            </w:r>
            <w:r/>
          </w:p>
        </w:tc>
        <w:tc>
          <w:tcPr>
            <w:tcW w:w="1350" w:type="dxa"/>
            <w:vAlign w:val="center"/>
            <w:vMerge w:val="continue"/>
            <w:textDirection w:val="lrTb"/>
            <w:noWrap w:val="false"/>
          </w:tcPr>
          <w:p>
            <w:pPr>
              <w:pStyle w:val="949"/>
              <w:ind w:left="0" w:right="0" w:firstLine="0"/>
              <w:jc w:val="center"/>
              <w:rPr>
                <w:rFonts w:hint="eastAsia" w:ascii="Times New Roman" w:eastAsia="宋体"/>
                <w:b/>
                <w:bCs/>
                <w:color w:val="0d0d0d"/>
                <w:sz w:val="21"/>
              </w:rPr>
            </w:pPr>
            <w:r>
              <w:rPr>
                <w:rFonts w:hint="eastAsia" w:ascii="Times New Roman" w:eastAsia="宋体"/>
                <w:b/>
                <w:bCs/>
                <w:color w:val="0d0d0d"/>
                <w:sz w:val="21"/>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szCs w:val="21"/>
                <w:lang w:eastAsia="zh-CN"/>
              </w:rPr>
            </w:pPr>
            <w:r>
              <w:rPr>
                <w:rFonts w:hint="eastAsia" w:ascii="Times New Roman" w:eastAsia="宋体"/>
                <w:color w:val="0d0d0d"/>
                <w:sz w:val="21"/>
                <w:szCs w:val="21"/>
                <w:lang w:val="en-US" w:eastAsia="zh-CN"/>
              </w:rPr>
              <w:t xml:space="preserve">5.4</w:t>
            </w:r>
            <w:r>
              <w:rPr>
                <w:rFonts w:hint="eastAsia" w:ascii="Times New Roman" w:eastAsia="宋体"/>
                <w:color w:val="0d0d0d"/>
                <w:sz w:val="21"/>
                <w:szCs w:val="21"/>
                <w:lang w:eastAsia="zh-CN"/>
              </w:rPr>
              <w:t xml:space="preserve">.项目经理1人：</w:t>
            </w:r>
            <w:r>
              <w:rPr>
                <w:rFonts w:ascii="Times New Roman" w:eastAsia="宋体"/>
                <w:color w:val="0d0d0d"/>
                <w:sz w:val="21"/>
                <w:szCs w:val="21"/>
                <w:lang w:eastAsia="zh-CN"/>
              </w:rPr>
              <w:t xml:space="preserve">具备人力资源和社会保障部</w:t>
            </w:r>
            <w:r>
              <w:rPr>
                <w:rFonts w:hint="eastAsia" w:ascii="Times New Roman" w:eastAsia="宋体"/>
                <w:color w:val="0d0d0d"/>
                <w:sz w:val="21"/>
                <w:szCs w:val="21"/>
                <w:lang w:eastAsia="zh-CN"/>
              </w:rPr>
              <w:t xml:space="preserve">、</w:t>
            </w:r>
            <w:r>
              <w:rPr>
                <w:rFonts w:ascii="Times New Roman" w:eastAsia="宋体"/>
                <w:color w:val="0d0d0d"/>
                <w:sz w:val="21"/>
                <w:szCs w:val="21"/>
                <w:lang w:eastAsia="zh-CN"/>
              </w:rPr>
              <w:t xml:space="preserve">工业和信息化部批准颁发的信息系统项目管理师、系统分析师、系统规划与管理师</w:t>
            </w:r>
            <w:r>
              <w:rPr>
                <w:rFonts w:hint="eastAsia" w:ascii="Times New Roman" w:eastAsia="宋体"/>
                <w:color w:val="0d0d0d"/>
                <w:sz w:val="21"/>
                <w:szCs w:val="21"/>
                <w:lang w:eastAsia="zh-CN"/>
              </w:rPr>
              <w:t xml:space="preserve">证书。</w:t>
            </w:r>
            <w:r>
              <w:rPr>
                <w:rFonts w:hint="eastAsia" w:ascii="Times New Roman" w:eastAsia="宋体"/>
                <w:b/>
                <w:bCs/>
                <w:color w:val="0d0d0d"/>
                <w:sz w:val="21"/>
                <w:szCs w:val="21"/>
                <w:lang w:eastAsia="zh-CN"/>
              </w:rPr>
              <w:t xml:space="preserve">每提供一个证书得1分，最多得3分</w:t>
            </w:r>
            <w:r>
              <w:rPr>
                <w:rFonts w:ascii="Times New Roman" w:eastAsia="宋体"/>
                <w:color w:val="0d0d0d"/>
                <w:sz w:val="21"/>
                <w:szCs w:val="21"/>
                <w:lang w:eastAsia="zh-CN"/>
              </w:rPr>
            </w:r>
            <w:r/>
          </w:p>
          <w:p>
            <w:pPr>
              <w:pStyle w:val="949"/>
              <w:jc w:val="left"/>
              <w:rPr>
                <w:rFonts w:hint="eastAsia" w:ascii="Times New Roman" w:hAnsi="宋体" w:eastAsia="宋体"/>
                <w:b/>
                <w:bCs/>
                <w:color w:val="0d0d0d"/>
                <w:sz w:val="21"/>
                <w:szCs w:val="21"/>
                <w:lang w:eastAsia="zh-CN"/>
              </w:rPr>
            </w:pPr>
            <w:r>
              <w:rPr>
                <w:rFonts w:hint="eastAsia" w:ascii="Times New Roman" w:eastAsia="宋体"/>
                <w:color w:val="0d0d0d"/>
                <w:sz w:val="21"/>
                <w:szCs w:val="21"/>
                <w:lang w:eastAsia="zh-CN"/>
              </w:rPr>
              <w:t xml:space="preserve">以上投入的人员须为供应商正式员工（不含劳务派遣人员），提供</w:t>
            </w:r>
            <w:r>
              <w:rPr>
                <w:rFonts w:hint="eastAsia" w:ascii="Times New Roman" w:eastAsia="宋体"/>
                <w:sz w:val="21"/>
                <w:lang w:eastAsia="zh-CN"/>
              </w:rPr>
              <w:t xml:space="preserve"> </w:t>
            </w:r>
            <w:r>
              <w:rPr>
                <w:rFonts w:hint="eastAsia" w:ascii="Times New Roman" w:eastAsia="宋体"/>
                <w:sz w:val="21"/>
                <w:szCs w:val="24"/>
                <w:lang w:eastAsia="zh-CN"/>
              </w:rPr>
              <w:t xml:space="preserve">近6个月内任意一个月投标人为其缴纳社保的</w:t>
            </w:r>
            <w:r>
              <w:rPr>
                <w:rFonts w:ascii="Times New Roman" w:eastAsia="宋体"/>
                <w:sz w:val="21"/>
                <w:szCs w:val="24"/>
                <w:lang w:eastAsia="zh-CN"/>
              </w:rPr>
              <w:t xml:space="preserve">证明</w:t>
            </w:r>
            <w:r>
              <w:rPr>
                <w:rFonts w:hint="eastAsia" w:ascii="Times New Roman" w:eastAsia="宋体"/>
                <w:sz w:val="21"/>
                <w:szCs w:val="24"/>
                <w:lang w:eastAsia="zh-CN"/>
              </w:rPr>
              <w:t xml:space="preserve">并加盖投标人公章。</w:t>
            </w:r>
            <w:r>
              <w:rPr>
                <w:rFonts w:hint="eastAsia" w:ascii="Times New Roman" w:hAnsi="宋体" w:eastAsia="宋体"/>
                <w:b/>
                <w:bCs/>
                <w:color w:val="0d0d0d"/>
                <w:sz w:val="21"/>
                <w:szCs w:val="21"/>
                <w:lang w:eastAsia="zh-CN"/>
              </w:rPr>
            </w:r>
            <w:r/>
          </w:p>
        </w:tc>
        <w:tc>
          <w:tcPr>
            <w:tcW w:w="554" w:type="dxa"/>
            <w:vAlign w:val="center"/>
            <w:vMerge w:val="continue"/>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r>
            <w:r/>
          </w:p>
        </w:tc>
      </w:tr>
      <w:tr>
        <w:trPr/>
        <w:tc>
          <w:tcPr>
            <w:gridSpan w:val="5"/>
            <w:tcW w:w="9758" w:type="dxa"/>
            <w:vAlign w:val="center"/>
            <w:textDirection w:val="lrTb"/>
            <w:noWrap w:val="false"/>
          </w:tcPr>
          <w:p>
            <w:pPr>
              <w:pStyle w:val="949"/>
              <w:ind w:left="0" w:right="0" w:firstLine="0"/>
              <w:jc w:val="center"/>
              <w:rPr>
                <w:rFonts w:hint="eastAsia" w:eastAsia="宋体"/>
                <w:color w:val="0d0d0d"/>
                <w:lang w:eastAsia="zh-CN"/>
              </w:rPr>
            </w:pPr>
            <w:r>
              <w:rPr>
                <w:rFonts w:hint="eastAsia"/>
                <w:b/>
                <w:bCs/>
                <w:color w:val="0d0d0d"/>
              </w:rPr>
              <w:t xml:space="preserve">技术部分</w:t>
            </w:r>
            <w:r>
              <w:rPr>
                <w:rFonts w:hint="eastAsia"/>
                <w:b/>
                <w:bCs/>
                <w:color w:val="0d0d0d"/>
                <w:lang w:eastAsia="zh-CN"/>
              </w:rPr>
              <w:t xml:space="preserve">（</w:t>
            </w:r>
            <w:r>
              <w:rPr>
                <w:rFonts w:hint="eastAsia"/>
                <w:b/>
                <w:bCs/>
                <w:color w:val="0d0d0d"/>
                <w:lang w:val="en-US" w:eastAsia="zh-CN"/>
              </w:rPr>
              <w:t xml:space="preserve">方案类部分根据采购文件中对应方案进行响应</w:t>
            </w:r>
            <w:r>
              <w:rPr>
                <w:rFonts w:hint="eastAsia"/>
                <w:b/>
                <w:bCs/>
                <w:color w:val="0d0d0d"/>
                <w:lang w:eastAsia="zh-CN"/>
              </w:rPr>
              <w:t xml:space="preserve">）</w:t>
            </w:r>
            <w:r>
              <w:rPr>
                <w:rFonts w:hint="eastAsia" w:eastAsia="宋体"/>
                <w:color w:val="0d0d0d"/>
                <w:lang w:eastAsia="zh-CN"/>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6</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bookmarkStart w:id="190" w:name="OLE_LINK2"/>
            <w:r>
              <w:rPr>
                <w:rFonts w:hint="eastAsia" w:ascii="Times New Roman" w:eastAsia="宋体"/>
                <w:b/>
                <w:bCs/>
                <w:color w:val="0d0d0d"/>
                <w:sz w:val="21"/>
                <w:lang w:eastAsia="zh-CN"/>
              </w:rPr>
              <w:t xml:space="preserve">总体架构设计</w:t>
            </w:r>
            <w:bookmarkEnd w:id="190"/>
            <w:r>
              <w:rPr>
                <w:rFonts w:hint="eastAsia" w:ascii="Times New Roman" w:eastAsia="宋体"/>
                <w:b/>
                <w:bCs/>
                <w:color w:val="0d0d0d"/>
                <w:sz w:val="21"/>
                <w:lang w:eastAsia="zh-CN"/>
              </w:rPr>
              <w:t xml:space="preserve">方案（4分）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hint="eastAsia" w:ascii="Times New Roman" w:hAnsi="宋体" w:eastAsia="宋体"/>
                <w:color w:val="0d0d0d"/>
                <w:sz w:val="21"/>
                <w:szCs w:val="24"/>
                <w:lang w:eastAsia="zh-CN"/>
              </w:rPr>
              <w:t xml:space="preserve">包含</w:t>
            </w:r>
            <w:r>
              <w:rPr>
                <w:rFonts w:ascii="Times New Roman" w:hAnsi="宋体" w:eastAsia="宋体"/>
                <w:color w:val="0d0d0d"/>
                <w:sz w:val="21"/>
                <w:szCs w:val="24"/>
                <w:lang w:eastAsia="zh-CN"/>
              </w:rPr>
              <w:t xml:space="preserve">平台采用分层、松耦合、服务化的总体架构，</w:t>
            </w:r>
            <w:r>
              <w:rPr>
                <w:rFonts w:hint="eastAsia" w:ascii="Times New Roman" w:hAnsi="宋体" w:eastAsia="宋体"/>
                <w:color w:val="0d0d0d"/>
                <w:sz w:val="21"/>
                <w:szCs w:val="24"/>
                <w:lang w:eastAsia="zh-CN"/>
              </w:rPr>
              <w:t xml:space="preserve">架构设计合理，各访问层功能合理，体现前后端分离设计，和模块化部署，</w:t>
            </w:r>
            <w:r>
              <w:rPr>
                <w:rFonts w:ascii="Times New Roman" w:hAnsi="宋体" w:eastAsia="宋体"/>
                <w:color w:val="0d0d0d"/>
                <w:sz w:val="21"/>
                <w:szCs w:val="24"/>
                <w:lang w:eastAsia="zh-CN"/>
              </w:rPr>
              <w:t xml:space="preserve">支持省政务云部署、国产化环境适配和横向扩展。</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总体架构设计</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总体架构设计</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总体架构设计</w:t>
            </w:r>
            <w:r>
              <w:rPr>
                <w:rFonts w:ascii="Times New Roman" w:eastAsia="宋体"/>
                <w:sz w:val="21"/>
                <w:lang w:eastAsia="zh-CN"/>
              </w:rPr>
              <w:t xml:space="preserve">”中“</w:t>
            </w:r>
            <w:r>
              <w:rPr>
                <w:rFonts w:hint="eastAsia" w:ascii="Times New Roman" w:eastAsia="宋体"/>
                <w:b/>
                <w:bCs/>
                <w:sz w:val="21"/>
                <w:lang w:eastAsia="zh-CN"/>
              </w:rPr>
              <w:t xml:space="preserve">自下而上架构体系</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b/>
                <w:bCs/>
                <w:sz w:val="21"/>
                <w:lang w:eastAsia="zh-CN"/>
              </w:rPr>
              <w:t xml:space="preserve">自下而上架构体系</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7</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网络架构设计方案（4分）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hint="eastAsia" w:ascii="Times New Roman" w:hAnsi="宋体" w:eastAsia="宋体"/>
                <w:color w:val="0d0d0d"/>
                <w:sz w:val="21"/>
                <w:szCs w:val="24"/>
                <w:lang w:eastAsia="zh-CN"/>
              </w:rPr>
              <w:t xml:space="preserve">包含系统</w:t>
            </w:r>
            <w:r>
              <w:rPr>
                <w:rFonts w:ascii="Times New Roman" w:hAnsi="宋体" w:eastAsia="宋体"/>
                <w:color w:val="0d0d0d"/>
                <w:sz w:val="21"/>
                <w:szCs w:val="24"/>
                <w:lang w:eastAsia="zh-CN"/>
              </w:rPr>
              <w:t xml:space="preserve">部署在省政务云政务外网区域</w:t>
            </w:r>
            <w:r>
              <w:rPr>
                <w:rFonts w:hint="eastAsia" w:ascii="Times New Roman" w:hAnsi="宋体" w:eastAsia="宋体"/>
                <w:color w:val="0d0d0d"/>
                <w:sz w:val="21"/>
                <w:szCs w:val="24"/>
                <w:lang w:eastAsia="zh-CN"/>
              </w:rPr>
              <w:t xml:space="preserve">和互联网区域部署方案，数据交互方案，</w:t>
            </w:r>
            <w:r>
              <w:rPr>
                <w:rFonts w:ascii="Times New Roman" w:hAnsi="宋体" w:eastAsia="宋体"/>
                <w:color w:val="0d0d0d"/>
                <w:sz w:val="21"/>
                <w:szCs w:val="24"/>
                <w:lang w:eastAsia="zh-CN"/>
              </w:rPr>
              <w:t xml:space="preserve">身份认证</w:t>
            </w:r>
            <w:r>
              <w:rPr>
                <w:rFonts w:hint="eastAsia" w:ascii="Times New Roman" w:hAnsi="宋体" w:eastAsia="宋体"/>
                <w:color w:val="0d0d0d"/>
                <w:sz w:val="21"/>
                <w:szCs w:val="24"/>
                <w:lang w:eastAsia="zh-CN"/>
              </w:rPr>
              <w:t xml:space="preserve">和</w:t>
            </w:r>
            <w:r>
              <w:rPr>
                <w:rFonts w:ascii="Times New Roman" w:hAnsi="宋体" w:eastAsia="宋体"/>
                <w:color w:val="0d0d0d"/>
                <w:sz w:val="21"/>
                <w:szCs w:val="24"/>
                <w:lang w:eastAsia="zh-CN"/>
              </w:rPr>
              <w:t xml:space="preserve">安全访问</w:t>
            </w:r>
            <w:r>
              <w:rPr>
                <w:rFonts w:hint="eastAsia" w:ascii="Times New Roman" w:hAnsi="宋体" w:eastAsia="宋体"/>
                <w:color w:val="0d0d0d"/>
                <w:sz w:val="21"/>
                <w:szCs w:val="24"/>
                <w:lang w:eastAsia="zh-CN"/>
              </w:rPr>
              <w:t xml:space="preserve">措施</w:t>
            </w:r>
            <w:r>
              <w:rPr>
                <w:rFonts w:ascii="Times New Roman" w:hAnsi="宋体" w:eastAsia="宋体"/>
                <w:color w:val="0d0d0d"/>
                <w:sz w:val="21"/>
                <w:szCs w:val="24"/>
                <w:lang w:eastAsia="zh-CN"/>
              </w:rPr>
              <w:t xml:space="preserve">。外部系统通过省政务数据共享交换</w:t>
            </w:r>
            <w:r>
              <w:rPr>
                <w:rFonts w:hint="eastAsia" w:ascii="Times New Roman" w:hAnsi="宋体" w:eastAsia="宋体"/>
                <w:color w:val="0d0d0d"/>
                <w:sz w:val="21"/>
                <w:szCs w:val="24"/>
                <w:lang w:eastAsia="zh-CN"/>
              </w:rPr>
              <w:t xml:space="preserve">方案等。</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sz w:val="21"/>
                <w:lang w:eastAsia="zh-CN"/>
              </w:rPr>
              <w:t xml:space="preserve">网络架构设计方案</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sz w:val="21"/>
                <w:lang w:eastAsia="zh-CN"/>
              </w:rPr>
              <w:t xml:space="preserve">网络架构设计方案</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网络架构设计方案</w:t>
            </w:r>
            <w:r>
              <w:rPr>
                <w:rFonts w:ascii="Times New Roman" w:eastAsia="宋体"/>
                <w:sz w:val="21"/>
                <w:lang w:eastAsia="zh-CN"/>
              </w:rPr>
              <w:t xml:space="preserve">”中“</w:t>
            </w:r>
            <w:r>
              <w:rPr>
                <w:rFonts w:ascii="Times New Roman" w:hAnsi="宋体" w:eastAsia="宋体"/>
                <w:b/>
                <w:bCs/>
                <w:color w:val="0d0d0d"/>
                <w:sz w:val="21"/>
                <w:szCs w:val="24"/>
                <w:lang w:eastAsia="zh-CN"/>
              </w:rPr>
              <w:t xml:space="preserve">省政务数据共享交换体系接入</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hAnsi="宋体" w:eastAsia="宋体"/>
                <w:b/>
                <w:bCs/>
                <w:color w:val="0d0d0d"/>
                <w:sz w:val="21"/>
                <w:szCs w:val="24"/>
                <w:lang w:eastAsia="zh-CN"/>
              </w:rPr>
              <w:t xml:space="preserve">省政务数据共享交换体系接入</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4</w:t>
            </w:r>
            <w:r>
              <w:rPr>
                <w:rFonts w:hint="eastAsia"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8</w:t>
            </w:r>
            <w:r>
              <w:rPr>
                <w:rFonts w:hint="eastAsia" w:ascii="Times New Roman" w:eastAsia="宋体"/>
                <w:color w:val="0d0d0d"/>
                <w:sz w:val="21"/>
                <w:lang w:eastAsia="zh-CN"/>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业务架构设计方案（4分）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业务架构</w:t>
            </w:r>
            <w:r>
              <w:rPr>
                <w:rFonts w:hint="eastAsia" w:ascii="Times New Roman" w:hAnsi="宋体" w:eastAsia="宋体"/>
                <w:color w:val="0d0d0d"/>
                <w:sz w:val="21"/>
                <w:szCs w:val="24"/>
                <w:lang w:eastAsia="zh-CN"/>
              </w:rPr>
              <w:t xml:space="preserve">设计</w:t>
            </w:r>
            <w:r>
              <w:rPr>
                <w:rFonts w:ascii="Times New Roman" w:hAnsi="宋体" w:eastAsia="宋体"/>
                <w:color w:val="0d0d0d"/>
                <w:sz w:val="21"/>
                <w:szCs w:val="24"/>
                <w:lang w:eastAsia="zh-CN"/>
              </w:rPr>
              <w:t xml:space="preserve">以项目全生命周期为纵向主线，以发展改革、财政、行业主管部门、项目</w:t>
            </w:r>
            <w:r>
              <w:rPr>
                <w:rFonts w:hint="eastAsia" w:ascii="Times New Roman" w:hAnsi="宋体" w:eastAsia="宋体"/>
                <w:color w:val="0d0d0d"/>
                <w:sz w:val="21"/>
                <w:szCs w:val="24"/>
                <w:lang w:eastAsia="zh-CN"/>
              </w:rPr>
              <w:t xml:space="preserve">使用</w:t>
            </w:r>
            <w:r>
              <w:rPr>
                <w:rFonts w:ascii="Times New Roman" w:hAnsi="宋体" w:eastAsia="宋体"/>
                <w:color w:val="0d0d0d"/>
                <w:sz w:val="21"/>
                <w:szCs w:val="24"/>
                <w:lang w:eastAsia="zh-CN"/>
              </w:rPr>
              <w:t xml:space="preserve">单位和集中建设实施单位的职责协同为横向支撑。</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业务架构设计方案</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业务架构设计方案</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业务架构设计方案</w:t>
            </w:r>
            <w:r>
              <w:rPr>
                <w:rFonts w:ascii="Times New Roman" w:eastAsia="宋体"/>
                <w:sz w:val="21"/>
                <w:lang w:eastAsia="zh-CN"/>
              </w:rPr>
              <w:t xml:space="preserve">”中“</w:t>
            </w:r>
            <w:r>
              <w:rPr>
                <w:rFonts w:ascii="Times New Roman" w:hAnsi="宋体" w:eastAsia="宋体"/>
                <w:b/>
                <w:bCs/>
                <w:color w:val="0d0d0d"/>
                <w:sz w:val="21"/>
                <w:szCs w:val="24"/>
                <w:lang w:eastAsia="zh-CN"/>
              </w:rPr>
              <w:t xml:space="preserve">业务架构以项目全生命周期</w:t>
            </w:r>
            <w:r>
              <w:rPr>
                <w:rFonts w:hint="eastAsia" w:ascii="Times New Roman" w:hAnsi="宋体" w:eastAsia="宋体"/>
                <w:b/>
                <w:bCs/>
                <w:color w:val="0d0d0d"/>
                <w:sz w:val="21"/>
                <w:szCs w:val="24"/>
                <w:lang w:eastAsia="zh-CN"/>
              </w:rPr>
              <w:t xml:space="preserve">设计</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hAnsi="宋体" w:eastAsia="宋体"/>
                <w:b/>
                <w:bCs/>
                <w:color w:val="0d0d0d"/>
                <w:sz w:val="21"/>
                <w:szCs w:val="24"/>
                <w:lang w:eastAsia="zh-CN"/>
              </w:rPr>
              <w:t xml:space="preserve">业务架构以项目全生命周期</w:t>
            </w:r>
            <w:r>
              <w:rPr>
                <w:rFonts w:hint="eastAsia" w:ascii="Times New Roman" w:hAnsi="宋体" w:eastAsia="宋体"/>
                <w:b/>
                <w:bCs/>
                <w:color w:val="0d0d0d"/>
                <w:sz w:val="21"/>
                <w:szCs w:val="24"/>
                <w:lang w:eastAsia="zh-CN"/>
              </w:rPr>
              <w:t xml:space="preserve">设计</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9</w:t>
            </w:r>
            <w:r>
              <w:rPr>
                <w:rFonts w:hint="eastAsia" w:ascii="Times New Roman" w:eastAsia="宋体"/>
                <w:color w:val="0d0d0d"/>
                <w:sz w:val="21"/>
                <w:lang w:eastAsia="zh-CN"/>
              </w:rPr>
            </w:r>
            <w:r/>
          </w:p>
        </w:tc>
        <w:tc>
          <w:tcPr>
            <w:tcW w:w="1350" w:type="dxa"/>
            <w:vAlign w:val="center"/>
            <w:vMerge w:val="restart"/>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业务模块设计方案（36分）</w:t>
            </w: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统一用户中心</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hint="eastAsia" w:ascii="Times New Roman" w:hAnsi="宋体" w:eastAsia="宋体"/>
                <w:color w:val="0d0d0d"/>
                <w:sz w:val="21"/>
                <w:szCs w:val="24"/>
                <w:lang w:eastAsia="zh-CN"/>
              </w:rPr>
              <w:t xml:space="preserve">用户中心与财政预算管理一体化门户对接，根</w:t>
            </w:r>
            <w:r>
              <w:rPr>
                <w:rFonts w:ascii="Times New Roman" w:hAnsi="宋体" w:eastAsia="宋体"/>
                <w:color w:val="0d0d0d"/>
                <w:sz w:val="21"/>
                <w:szCs w:val="24"/>
                <w:lang w:eastAsia="zh-CN"/>
              </w:rPr>
              <w:t xml:space="preserve">据用户身份和岗位职责展示工作台、待办事项、已办事项、预警提醒、常用报表和通知公告。用户登录后可在授权范围内跨模块办理业务。</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bookmarkStart w:id="191" w:name="OLE_LINK7"/>
            <w:r>
              <w:rPr>
                <w:rFonts w:hint="eastAsia" w:ascii="Times New Roman" w:eastAsia="宋体"/>
                <w:sz w:val="21"/>
                <w:lang w:eastAsia="zh-CN"/>
              </w:rPr>
              <w:t xml:space="preserve">统一门户与用户中心</w:t>
            </w:r>
            <w:bookmarkEnd w:id="191"/>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sz w:val="21"/>
                <w:lang w:eastAsia="zh-CN"/>
              </w:rPr>
              <w:t xml:space="preserve">统一门户与用户中心</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统一门户与用户中心</w:t>
            </w:r>
            <w:r>
              <w:rPr>
                <w:rFonts w:ascii="Times New Roman" w:eastAsia="宋体"/>
                <w:sz w:val="21"/>
                <w:lang w:eastAsia="zh-CN"/>
              </w:rPr>
              <w:t xml:space="preserve">”中“</w:t>
            </w:r>
            <w:r>
              <w:rPr>
                <w:rFonts w:hint="eastAsia" w:ascii="Times New Roman" w:eastAsia="宋体"/>
                <w:b/>
                <w:bCs/>
                <w:sz w:val="21"/>
                <w:lang w:eastAsia="zh-CN"/>
              </w:rPr>
              <w:t xml:space="preserve">用户中心</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hint="eastAsia" w:ascii="Times New Roman" w:eastAsia="宋体"/>
                <w:b/>
                <w:bCs/>
                <w:sz w:val="21"/>
                <w:lang w:eastAsia="zh-CN"/>
              </w:rPr>
              <w:t xml:space="preserve">用户中心</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4</w:t>
            </w:r>
            <w:r>
              <w:rPr>
                <w:rFonts w:hint="eastAsia"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10</w:t>
            </w:r>
            <w:r>
              <w:rPr>
                <w:rFonts w:ascii="Times New Roman" w:eastAsia="宋体"/>
                <w:color w:val="0d0d0d"/>
                <w:sz w:val="21"/>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项目储备库管理</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项目使用单位在线填写项目基本信息、建设必要性、建设地点、主要建设内容、拟建规模、投资估算、资金来源、建设年限、前期工作情况、预期效益和绩效目标等，选择行业主管部门并提交申报。</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项目储备库管理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项目储备库管理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项目储备库管理</w:t>
            </w:r>
            <w:r>
              <w:rPr>
                <w:rFonts w:ascii="Times New Roman" w:eastAsia="宋体"/>
                <w:sz w:val="21"/>
                <w:lang w:eastAsia="zh-CN"/>
              </w:rPr>
              <w:t xml:space="preserve">”中“</w:t>
            </w:r>
            <w:r>
              <w:rPr>
                <w:rFonts w:ascii="Times New Roman" w:hAnsi="宋体" w:eastAsia="宋体"/>
                <w:b/>
                <w:bCs/>
                <w:color w:val="0d0d0d"/>
                <w:sz w:val="21"/>
                <w:szCs w:val="24"/>
                <w:lang w:eastAsia="zh-CN"/>
              </w:rPr>
              <w:t xml:space="preserve">编制三年滚动计划</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hAnsi="宋体" w:eastAsia="宋体"/>
                <w:b/>
                <w:bCs/>
                <w:color w:val="0d0d0d"/>
                <w:sz w:val="21"/>
                <w:szCs w:val="24"/>
                <w:lang w:eastAsia="zh-CN"/>
              </w:rPr>
              <w:t xml:space="preserve">编制三年滚动计划</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4</w:t>
            </w:r>
            <w:r>
              <w:rPr>
                <w:rFonts w:hint="eastAsia"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11</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项目实施库管理</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用于管理已经履行立项决策程序、具备年度实施条件的项目。实施库项目作为年度投资计划、预算安排和建设过程监管的基础。</w:t>
            </w:r>
            <w:r>
              <w:rPr>
                <w:rFonts w:hint="eastAsia" w:ascii="Times New Roman" w:hAnsi="宋体" w:eastAsia="宋体"/>
                <w:color w:val="0d0d0d"/>
                <w:sz w:val="21"/>
                <w:szCs w:val="24"/>
                <w:lang w:eastAsia="zh-CN"/>
              </w:rPr>
              <w:t xml:space="preserve">包含立项申请、投资评审、决策入库项目、编制年度投资计划。</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项目实施库管理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项目实施库管理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项目实施库管</w:t>
            </w:r>
            <w:r>
              <w:rPr>
                <w:rFonts w:hint="eastAsia" w:ascii="Times New Roman" w:hAnsi="宋体" w:eastAsia="宋体"/>
                <w:sz w:val="21"/>
                <w:lang w:eastAsia="zh-CN"/>
              </w:rPr>
              <w:t xml:space="preserve">理</w:t>
            </w:r>
            <w:r>
              <w:rPr>
                <w:rFonts w:ascii="Times New Roman" w:hAnsi="宋体" w:eastAsia="宋体"/>
                <w:sz w:val="21"/>
                <w:lang w:eastAsia="zh-CN"/>
              </w:rPr>
              <w:t xml:space="preserve">”中“</w:t>
            </w:r>
            <w:r>
              <w:rPr>
                <w:rFonts w:ascii="Times New Roman" w:hAnsi="宋体" w:eastAsia="宋体"/>
                <w:b/>
                <w:bCs/>
                <w:color w:val="0d0d0d"/>
                <w:sz w:val="21"/>
                <w:szCs w:val="24"/>
                <w:lang w:eastAsia="zh-CN"/>
              </w:rPr>
              <w:t xml:space="preserve">财政资金拨付申请</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财政资金拨付申请</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12</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项目资金管理</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项目资金管理围绕预算安排、指标下达、资金申请和支付执行建立全过程控制，实现资金需求与项目进度相匹配、支付金额与合同及完成工作量相匹配。</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项目资金管理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项目资金管理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项目资金管理</w:t>
            </w:r>
            <w:r>
              <w:rPr>
                <w:rFonts w:ascii="Times New Roman" w:eastAsia="宋体"/>
                <w:sz w:val="21"/>
                <w:lang w:eastAsia="zh-CN"/>
              </w:rPr>
              <w:t xml:space="preserve">”中“</w:t>
            </w:r>
            <w:r>
              <w:rPr>
                <w:rFonts w:ascii="Times New Roman" w:hAnsi="宋体" w:eastAsia="宋体"/>
                <w:b/>
                <w:bCs/>
                <w:color w:val="0d0d0d"/>
                <w:sz w:val="21"/>
                <w:szCs w:val="24"/>
                <w:lang w:eastAsia="zh-CN"/>
              </w:rPr>
              <w:t xml:space="preserve">编制年度投资计划</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hAnsi="宋体" w:eastAsia="宋体"/>
                <w:b/>
                <w:bCs/>
                <w:color w:val="0d0d0d"/>
                <w:sz w:val="21"/>
                <w:szCs w:val="24"/>
                <w:lang w:eastAsia="zh-CN"/>
              </w:rPr>
              <w:t xml:space="preserve">编制年度投资计划</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13</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项目建设管理</w:t>
            </w:r>
            <w:r>
              <w:rPr>
                <w:rFonts w:hint="eastAsia"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建设管理覆盖招投标、合同支付、进度、变更、现场和验收等环节。实施单位应及时录入或通过接口获取项目相关文件，包括批复文件、招投标公告、中标通知书、合同、设计变更、现场签证、进度报告和验收报告，实现建设过程透明可控。</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bookmarkStart w:id="192" w:name="OLE_LINK9"/>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项目建设管理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项目资金管理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项目建设管理</w:t>
            </w:r>
            <w:r>
              <w:rPr>
                <w:rFonts w:ascii="Times New Roman" w:eastAsia="宋体"/>
                <w:sz w:val="21"/>
                <w:lang w:eastAsia="zh-CN"/>
              </w:rPr>
              <w:t xml:space="preserve">”中“</w:t>
            </w:r>
            <w:r>
              <w:rPr>
                <w:rFonts w:ascii="Times New Roman" w:eastAsia="宋体"/>
                <w:b/>
                <w:bCs/>
                <w:sz w:val="21"/>
                <w:lang w:eastAsia="zh-CN"/>
              </w:rPr>
              <w:t xml:space="preserve">合同与支付管理</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eastAsia="宋体"/>
                <w:b/>
                <w:bCs/>
                <w:sz w:val="21"/>
                <w:lang w:eastAsia="zh-CN"/>
              </w:rPr>
              <w:t xml:space="preserve">合同与支付管理</w:t>
            </w:r>
            <w:r>
              <w:rPr>
                <w:rFonts w:hint="eastAsia" w:ascii="Times New Roman" w:eastAsia="宋体"/>
                <w:sz w:val="21"/>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bookmarkEnd w:id="192"/>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14</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项目决算管理</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项目决算管理包括工程结算、竣工财务决算、决算报表与报告、资产移交和产权登记，确保项目建设成果及时转化为资产并完成财务收尾。</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项目决算管理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项目决算管理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项目决算管理</w:t>
            </w:r>
            <w:r>
              <w:rPr>
                <w:rFonts w:ascii="Times New Roman" w:eastAsia="宋体"/>
                <w:sz w:val="21"/>
                <w:lang w:eastAsia="zh-CN"/>
              </w:rPr>
              <w:t xml:space="preserve">”中</w:t>
            </w:r>
            <w:r>
              <w:rPr>
                <w:rFonts w:ascii="Times New Roman" w:hAnsi="宋体" w:eastAsia="宋体"/>
                <w:sz w:val="21"/>
                <w:lang w:eastAsia="zh-CN"/>
              </w:rPr>
              <w:t xml:space="preserve">“</w:t>
            </w:r>
            <w:r>
              <w:rPr>
                <w:rFonts w:ascii="Times New Roman" w:hAnsi="宋体" w:eastAsia="宋体"/>
                <w:b/>
                <w:bCs/>
                <w:color w:val="0d0d0d"/>
                <w:sz w:val="21"/>
                <w:szCs w:val="24"/>
                <w:lang w:eastAsia="zh-CN"/>
              </w:rPr>
              <w:t xml:space="preserve">项目竣工财务决算</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项目竣工财务决算</w:t>
            </w:r>
            <w:r>
              <w:rPr>
                <w:rFonts w:hint="eastAsia" w:ascii="Times New Roman" w:hAnsi="宋体" w:eastAsia="宋体"/>
                <w:sz w:val="21"/>
                <w:lang w:eastAsia="zh-CN"/>
              </w:rPr>
              <w:t xml:space="preserve">”</w:t>
            </w:r>
            <w:r>
              <w:rPr>
                <w:rFonts w:ascii="Times New Roman" w:hAnsi="宋体" w:eastAsia="宋体"/>
                <w:sz w:val="21"/>
                <w:lang w:eastAsia="zh-CN"/>
              </w:rPr>
              <w:t xml:space="preserve">外其</w:t>
            </w:r>
            <w:r>
              <w:rPr>
                <w:rFonts w:ascii="Times New Roman" w:eastAsia="宋体"/>
                <w:sz w:val="21"/>
                <w:lang w:eastAsia="zh-CN"/>
              </w:rPr>
              <w:t xml:space="preserve">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15</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项目评价管理</w:t>
            </w:r>
            <w:r>
              <w:rPr>
                <w:rFonts w:hint="eastAsia"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项目评价管理</w:t>
            </w:r>
            <w:r>
              <w:rPr>
                <w:rFonts w:hint="eastAsia" w:ascii="Times New Roman" w:hAnsi="宋体" w:eastAsia="宋体"/>
                <w:color w:val="0d0d0d"/>
                <w:sz w:val="21"/>
                <w:szCs w:val="24"/>
                <w:lang w:eastAsia="zh-CN"/>
              </w:rPr>
              <w:t xml:space="preserve">包含</w:t>
            </w:r>
            <w:r>
              <w:rPr>
                <w:rFonts w:ascii="Times New Roman" w:hAnsi="宋体" w:eastAsia="宋体"/>
                <w:color w:val="0d0d0d"/>
                <w:sz w:val="21"/>
                <w:szCs w:val="24"/>
                <w:lang w:eastAsia="zh-CN"/>
              </w:rPr>
              <w:t xml:space="preserve">绩效目标</w:t>
            </w:r>
            <w:r>
              <w:rPr>
                <w:rFonts w:hint="eastAsia" w:ascii="Times New Roman" w:hAnsi="宋体" w:eastAsia="宋体"/>
                <w:color w:val="0d0d0d"/>
                <w:sz w:val="21"/>
                <w:szCs w:val="24"/>
                <w:lang w:eastAsia="zh-CN"/>
              </w:rPr>
              <w:t xml:space="preserve">与监控、</w:t>
            </w:r>
            <w:r>
              <w:rPr>
                <w:rFonts w:ascii="Times New Roman" w:hAnsi="宋体" w:eastAsia="宋体"/>
                <w:color w:val="0d0d0d"/>
                <w:sz w:val="21"/>
                <w:szCs w:val="24"/>
                <w:lang w:eastAsia="zh-CN"/>
              </w:rPr>
              <w:t xml:space="preserve">绩效自评、监督检查和问题整改的闭环。</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项目评价管理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项目评价管理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项目评价管理</w:t>
            </w:r>
            <w:r>
              <w:rPr>
                <w:rFonts w:ascii="Times New Roman" w:eastAsia="宋体"/>
                <w:sz w:val="21"/>
                <w:lang w:eastAsia="zh-CN"/>
              </w:rPr>
              <w:t xml:space="preserve">”</w:t>
            </w:r>
            <w:r>
              <w:rPr>
                <w:rFonts w:ascii="Times New Roman" w:hAnsi="宋体" w:eastAsia="宋体"/>
                <w:sz w:val="21"/>
                <w:lang w:eastAsia="zh-CN"/>
              </w:rPr>
              <w:t xml:space="preserve">中“</w:t>
            </w:r>
            <w:r>
              <w:rPr>
                <w:rFonts w:ascii="Times New Roman" w:hAnsi="宋体" w:eastAsia="宋体"/>
                <w:b/>
                <w:bCs/>
                <w:color w:val="0d0d0d"/>
                <w:sz w:val="21"/>
                <w:szCs w:val="24"/>
                <w:lang w:eastAsia="zh-CN"/>
              </w:rPr>
              <w:t xml:space="preserve">绩效目标与监控</w:t>
            </w:r>
            <w:r>
              <w:rPr>
                <w:rFonts w:hint="eastAsia" w:ascii="Times New Roman" w:hAnsi="宋体" w:eastAsia="宋体"/>
                <w:sz w:val="21"/>
                <w:lang w:eastAsia="zh-CN"/>
              </w:rPr>
              <w:t xml:space="preserve"> </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绩效目标与监控</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16</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报表查询</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rPr>
                <w:rFonts w:ascii="Times New Roman" w:eastAsia="宋体"/>
                <w:color w:val="0d0d0d"/>
                <w:sz w:val="21"/>
                <w:szCs w:val="21"/>
                <w:lang w:eastAsia="zh-CN"/>
              </w:rPr>
            </w:pPr>
            <w:r>
              <w:rPr>
                <w:rFonts w:hint="eastAsia" w:ascii="Times New Roman" w:eastAsia="宋体"/>
                <w:color w:val="0d0d0d"/>
                <w:sz w:val="21"/>
                <w:lang w:eastAsia="zh-CN"/>
              </w:rPr>
              <w:t xml:space="preserve">多维度报表查询平台，</w:t>
            </w:r>
            <w:r>
              <w:rPr>
                <w:rFonts w:ascii="Times New Roman" w:hAnsi="宋体" w:eastAsia="宋体"/>
                <w:color w:val="0d0d0d"/>
                <w:sz w:val="21"/>
                <w:szCs w:val="24"/>
                <w:lang w:eastAsia="zh-CN"/>
              </w:rPr>
              <w:t xml:space="preserve">为各级用户提供按项目、按资金和自定义查询能力。</w:t>
            </w:r>
            <w:r>
              <w:rPr>
                <w:rFonts w:ascii="Times New Roman" w:eastAsia="宋体"/>
                <w:color w:val="0d0d0d"/>
                <w:sz w:val="21"/>
                <w:szCs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报表查询</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sz w:val="21"/>
                <w:lang w:eastAsia="zh-CN"/>
              </w:rPr>
              <w:t xml:space="preserve">报表查询</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报表查询</w:t>
            </w:r>
            <w:r>
              <w:rPr>
                <w:rFonts w:ascii="Times New Roman" w:eastAsia="宋体"/>
                <w:sz w:val="21"/>
                <w:lang w:eastAsia="zh-CN"/>
              </w:rPr>
              <w:t xml:space="preserve">”</w:t>
            </w:r>
            <w:r>
              <w:rPr>
                <w:rFonts w:ascii="Times New Roman" w:hAnsi="宋体" w:eastAsia="宋体"/>
                <w:sz w:val="21"/>
                <w:lang w:eastAsia="zh-CN"/>
              </w:rPr>
              <w:t xml:space="preserve">中“</w:t>
            </w:r>
            <w:r>
              <w:rPr>
                <w:rFonts w:ascii="Times New Roman" w:hAnsi="宋体" w:eastAsia="宋体"/>
                <w:b/>
                <w:bCs/>
                <w:color w:val="0d0d0d"/>
                <w:sz w:val="21"/>
                <w:szCs w:val="24"/>
                <w:lang w:eastAsia="zh-CN"/>
              </w:rPr>
              <w:t xml:space="preserve">自定义查询</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自定义查询</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17</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数据交换平台</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数据交换平台负责平台与相关系统之间的数据共享和业务协同。</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数据交换平台</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数据交换平台</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数据交换平台</w:t>
            </w:r>
            <w:r>
              <w:rPr>
                <w:rFonts w:ascii="Times New Roman" w:eastAsia="宋体"/>
                <w:sz w:val="21"/>
                <w:lang w:eastAsia="zh-CN"/>
              </w:rPr>
              <w:t xml:space="preserve">”</w:t>
            </w:r>
            <w:r>
              <w:rPr>
                <w:rFonts w:ascii="Times New Roman" w:hAnsi="宋体" w:eastAsia="宋体"/>
                <w:sz w:val="21"/>
                <w:lang w:eastAsia="zh-CN"/>
              </w:rPr>
              <w:t xml:space="preserve">中“</w:t>
            </w:r>
            <w:r>
              <w:rPr>
                <w:rFonts w:hint="eastAsia" w:ascii="Times New Roman" w:hAnsi="宋体" w:eastAsia="宋体"/>
                <w:b/>
                <w:bCs/>
                <w:color w:val="0d0d0d"/>
                <w:sz w:val="21"/>
                <w:szCs w:val="24"/>
                <w:lang w:eastAsia="zh-CN"/>
              </w:rPr>
              <w:t xml:space="preserve">外部接口</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hint="eastAsia" w:ascii="Times New Roman" w:hAnsi="宋体" w:eastAsia="宋体"/>
                <w:b/>
                <w:bCs/>
                <w:color w:val="0d0d0d"/>
                <w:sz w:val="21"/>
                <w:szCs w:val="24"/>
                <w:lang w:eastAsia="zh-CN"/>
              </w:rPr>
              <w:t xml:space="preserve">外部接口</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vMerge w:val="restart"/>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18</w:t>
            </w:r>
            <w:r>
              <w:rPr>
                <w:rFonts w:hint="eastAsia" w:ascii="Times New Roman" w:eastAsia="宋体"/>
                <w:color w:val="0d0d0d"/>
                <w:sz w:val="21"/>
                <w:lang w:eastAsia="zh-CN"/>
              </w:rPr>
            </w:r>
            <w:r/>
          </w:p>
        </w:tc>
        <w:tc>
          <w:tcPr>
            <w:tcW w:w="1350" w:type="dxa"/>
            <w:vAlign w:val="center"/>
            <w:vMerge w:val="restart"/>
            <w:textDirection w:val="lrTb"/>
            <w:noWrap w:val="false"/>
          </w:tcPr>
          <w:p>
            <w:pPr>
              <w:pStyle w:val="949"/>
              <w:ind w:left="0" w:right="0" w:firstLine="0"/>
              <w:jc w:val="center"/>
              <w:rPr>
                <w:rFonts w:hint="eastAsia" w:ascii="Times New Roman" w:eastAsia="宋体"/>
                <w:b/>
                <w:bCs/>
                <w:color w:val="0d0d0d"/>
                <w:sz w:val="21"/>
                <w:lang w:eastAsia="zh-CN"/>
              </w:rPr>
            </w:pPr>
            <w:r>
              <w:rPr>
                <w:rFonts w:hint="eastAsia" w:ascii="Times New Roman" w:eastAsia="宋体"/>
                <w:b/>
                <w:bCs/>
                <w:color w:val="0d0d0d"/>
                <w:sz w:val="21"/>
                <w:lang w:eastAsia="zh-CN"/>
              </w:rPr>
              <w:t xml:space="preserve">安全方案设计</w:t>
            </w:r>
            <w:r>
              <w:rPr>
                <w:rFonts w:hint="eastAsia"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val="en-US" w:eastAsia="zh-CN"/>
              </w:rPr>
              <w:t xml:space="preserve">18.</w:t>
            </w:r>
            <w:r>
              <w:rPr>
                <w:rFonts w:hint="eastAsia" w:ascii="Times New Roman" w:eastAsia="宋体"/>
                <w:color w:val="0d0d0d"/>
                <w:sz w:val="21"/>
                <w:lang w:eastAsia="zh-CN"/>
              </w:rPr>
              <w:t xml:space="preserve">1.总体安全总体设计、身份认真安全、应用安全方案、数据传输安全方案、安全审计与日志管理方案和数据分类分级方案等。</w:t>
            </w:r>
            <w:r>
              <w:rPr>
                <w:rFonts w:hint="eastAsia" w:ascii="Times New Roman" w:eastAsia="宋体"/>
                <w:sz w:val="21"/>
                <w:lang w:eastAsia="zh-CN"/>
              </w:rPr>
              <w:t xml:space="preserve">安全方案设计</w:t>
            </w:r>
            <w:r>
              <w:rPr>
                <w:rFonts w:ascii="Times New Roman" w:eastAsia="宋体"/>
                <w:color w:val="0d0d0d"/>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sz w:val="21"/>
                <w:lang w:eastAsia="zh-CN"/>
              </w:rPr>
              <w:t xml:space="preserve">安全方案设计</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sz w:val="21"/>
                <w:lang w:eastAsia="zh-CN"/>
              </w:rPr>
              <w:t xml:space="preserve">安全方案设计</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1.5</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安全方案设计</w:t>
            </w:r>
            <w:r>
              <w:rPr>
                <w:rFonts w:ascii="Times New Roman" w:eastAsia="宋体"/>
                <w:sz w:val="21"/>
                <w:lang w:eastAsia="zh-CN"/>
              </w:rPr>
              <w:t xml:space="preserve">”</w:t>
            </w:r>
            <w:r>
              <w:rPr>
                <w:rFonts w:ascii="Times New Roman" w:hAnsi="宋体" w:eastAsia="宋体"/>
                <w:sz w:val="21"/>
                <w:lang w:eastAsia="zh-CN"/>
              </w:rPr>
              <w:t xml:space="preserve">中“</w:t>
            </w:r>
            <w:r>
              <w:rPr>
                <w:rFonts w:hint="eastAsia" w:ascii="Times New Roman" w:hAnsi="宋体" w:eastAsia="宋体"/>
                <w:b/>
                <w:bCs/>
                <w:sz w:val="21"/>
                <w:lang w:eastAsia="zh-CN"/>
              </w:rPr>
              <w:t xml:space="preserve">总体</w:t>
            </w:r>
            <w:r>
              <w:rPr>
                <w:rFonts w:hint="eastAsia" w:ascii="Times New Roman" w:eastAsia="宋体"/>
                <w:b/>
                <w:bCs/>
                <w:sz w:val="21"/>
                <w:lang w:eastAsia="zh-CN"/>
              </w:rPr>
              <w:t xml:space="preserve">安全方案设计</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hint="eastAsia" w:ascii="Times New Roman" w:hAnsi="宋体" w:eastAsia="宋体"/>
                <w:b/>
                <w:bCs/>
                <w:sz w:val="21"/>
                <w:lang w:eastAsia="zh-CN"/>
              </w:rPr>
              <w:t xml:space="preserve">总体安全方案设计</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3</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vMerge w:val="restart"/>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6</w:t>
            </w:r>
            <w:r>
              <w:rPr>
                <w:rFonts w:hint="eastAsia" w:ascii="Times New Roman" w:eastAsia="宋体"/>
                <w:color w:val="0d0d0d"/>
                <w:sz w:val="21"/>
                <w:lang w:eastAsia="zh-CN"/>
              </w:rPr>
            </w:r>
            <w:r/>
          </w:p>
        </w:tc>
      </w:tr>
      <w:tr>
        <w:trPr/>
        <w:tc>
          <w:tcPr>
            <w:tcW w:w="867" w:type="dxa"/>
            <w:vAlign w:val="center"/>
            <w:vMerge w:val="continue"/>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hint="eastAsia" w:ascii="Times New Roman" w:eastAsia="宋体"/>
                <w:b/>
                <w:bCs/>
                <w:color w:val="0d0d0d"/>
                <w:sz w:val="21"/>
                <w:lang w:eastAsia="zh-CN"/>
              </w:rPr>
            </w:pPr>
            <w:r>
              <w:rPr>
                <w:rFonts w:hint="eastAsia"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val="en-US" w:eastAsia="zh-CN"/>
              </w:rPr>
              <w:t xml:space="preserve">18.</w:t>
            </w:r>
            <w:r>
              <w:rPr>
                <w:rFonts w:hint="eastAsia" w:ascii="Times New Roman" w:eastAsia="宋体"/>
                <w:color w:val="0d0d0d"/>
                <w:sz w:val="21"/>
                <w:lang w:eastAsia="zh-CN"/>
              </w:rPr>
              <w:t xml:space="preserve">2.制定容灾备份与应急响应方案。</w:t>
            </w:r>
            <w:r>
              <w:rPr>
                <w:rFonts w:ascii="Times New Roman" w:eastAsia="宋体"/>
                <w:color w:val="0d0d0d"/>
                <w:sz w:val="21"/>
                <w:lang w:eastAsia="zh-CN"/>
              </w:rPr>
            </w:r>
            <w:r/>
          </w:p>
          <w:p>
            <w:pPr>
              <w:pStyle w:val="949"/>
              <w:ind w:left="0" w:right="0" w:firstLine="0"/>
              <w:jc w:val="left"/>
              <w:rPr>
                <w:rFonts w:ascii="Times New Roman" w:hAnsi="宋体" w:eastAsia="宋体"/>
                <w:sz w:val="21"/>
                <w:lang w:eastAsia="zh-CN"/>
              </w:rPr>
            </w:pPr>
            <w:r/>
            <w:bookmarkStart w:id="193" w:name="OLE_LINK11"/>
            <w:r>
              <w:rPr>
                <w:rFonts w:ascii="Times New Roman" w:eastAsia="宋体"/>
                <w:sz w:val="21"/>
                <w:lang w:eastAsia="zh-CN"/>
              </w:rPr>
              <w:t xml:space="preserve">（1）投标文件未符合</w:t>
            </w:r>
            <w:r>
              <w:rPr>
                <w:rFonts w:ascii="Times New Roman" w:hAnsi="宋体" w:eastAsia="宋体"/>
                <w:sz w:val="21"/>
                <w:lang w:eastAsia="zh-CN"/>
              </w:rPr>
              <w:t xml:space="preserve">“</w:t>
            </w:r>
            <w:r>
              <w:rPr>
                <w:rFonts w:ascii="Times New Roman" w:hAnsi="宋体" w:eastAsia="宋体"/>
                <w:b/>
                <w:bCs/>
                <w:color w:val="0d0d0d"/>
                <w:sz w:val="21"/>
                <w:szCs w:val="24"/>
                <w:lang w:eastAsia="zh-CN"/>
              </w:rPr>
              <w:t xml:space="preserve">容灾备份与应急响应</w:t>
            </w:r>
            <w:r>
              <w:rPr>
                <w:rFonts w:ascii="Times New Roman" w:hAnsi="宋体" w:eastAsia="宋体"/>
                <w:sz w:val="21"/>
                <w:lang w:eastAsia="zh-CN"/>
              </w:rPr>
              <w:t xml:space="preserve">”中全部条款要求的，视为不符合招标文件，本项得0分；</w:t>
            </w:r>
            <w:r>
              <w:rPr>
                <w:rFonts w:ascii="Times New Roman" w:hAnsi="宋体" w:eastAsia="宋体"/>
                <w:sz w:val="21"/>
                <w:lang w:eastAsia="zh-CN"/>
              </w:rPr>
            </w:r>
            <w:r/>
          </w:p>
          <w:p>
            <w:pPr>
              <w:pStyle w:val="949"/>
              <w:ind w:left="0" w:right="0" w:firstLine="0"/>
              <w:jc w:val="left"/>
              <w:rPr>
                <w:rFonts w:ascii="Times New Roman" w:hAnsi="宋体" w:eastAsia="宋体"/>
                <w:sz w:val="21"/>
                <w:lang w:eastAsia="zh-CN"/>
              </w:rPr>
            </w:pPr>
            <w:r>
              <w:rPr>
                <w:rFonts w:ascii="Times New Roman" w:hAnsi="宋体" w:eastAsia="宋体"/>
                <w:sz w:val="21"/>
                <w:lang w:eastAsia="zh-CN"/>
              </w:rPr>
              <w:t xml:space="preserve">（2）投标文件符合“</w:t>
            </w:r>
            <w:r>
              <w:rPr>
                <w:rFonts w:ascii="Times New Roman" w:hAnsi="宋体" w:eastAsia="宋体"/>
                <w:b/>
                <w:bCs/>
                <w:color w:val="0d0d0d"/>
                <w:sz w:val="21"/>
                <w:szCs w:val="24"/>
                <w:lang w:eastAsia="zh-CN"/>
              </w:rPr>
              <w:t xml:space="preserve">容灾备份与应急响应</w:t>
            </w:r>
            <w:r>
              <w:rPr>
                <w:rFonts w:ascii="Times New Roman" w:hAnsi="宋体" w:eastAsia="宋体"/>
                <w:sz w:val="21"/>
                <w:lang w:eastAsia="zh-CN"/>
              </w:rPr>
              <w:t xml:space="preserve">”中全部条款要求的，视为符合招标文件，本项得</w:t>
            </w:r>
            <w:r>
              <w:rPr>
                <w:rFonts w:hint="eastAsia" w:ascii="Times New Roman" w:hAnsi="宋体" w:eastAsia="宋体"/>
                <w:sz w:val="21"/>
                <w:lang w:eastAsia="zh-CN"/>
              </w:rPr>
              <w:t xml:space="preserve">1.5</w:t>
            </w:r>
            <w:r>
              <w:rPr>
                <w:rFonts w:ascii="Times New Roman" w:hAnsi="宋体" w:eastAsia="宋体"/>
                <w:sz w:val="21"/>
                <w:lang w:eastAsia="zh-CN"/>
              </w:rPr>
              <w:t xml:space="preserve">分；</w:t>
            </w:r>
            <w:r>
              <w:rPr>
                <w:rFonts w:ascii="Times New Roman" w:hAnsi="宋体"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hAnsi="宋体" w:eastAsia="宋体"/>
                <w:sz w:val="21"/>
                <w:lang w:eastAsia="zh-CN"/>
              </w:rPr>
              <w:t xml:space="preserve">（3）经评委认定，投标文件对 “</w:t>
            </w:r>
            <w:r>
              <w:rPr>
                <w:rFonts w:ascii="Times New Roman" w:hAnsi="宋体" w:eastAsia="宋体"/>
                <w:b/>
                <w:bCs/>
                <w:color w:val="0d0d0d"/>
                <w:sz w:val="21"/>
                <w:szCs w:val="24"/>
                <w:lang w:eastAsia="zh-CN"/>
              </w:rPr>
              <w:t xml:space="preserve">容灾备份与应急响应</w:t>
            </w:r>
            <w:r>
              <w:rPr>
                <w:rFonts w:ascii="Times New Roman" w:hAnsi="宋体" w:eastAsia="宋体"/>
                <w:sz w:val="21"/>
                <w:lang w:eastAsia="zh-CN"/>
              </w:rPr>
              <w:t xml:space="preserve">”中“</w:t>
            </w:r>
            <w:r>
              <w:rPr>
                <w:rFonts w:ascii="Times New Roman" w:hAnsi="宋体" w:eastAsia="宋体"/>
                <w:b/>
                <w:bCs/>
                <w:color w:val="0d0d0d"/>
                <w:sz w:val="21"/>
                <w:szCs w:val="24"/>
                <w:lang w:eastAsia="zh-CN"/>
              </w:rPr>
              <w:t xml:space="preserve">应急响应</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应急响应</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3</w:t>
            </w:r>
            <w:r>
              <w:rPr>
                <w:rFonts w:ascii="Times New Roman" w:eastAsia="宋体"/>
                <w:sz w:val="21"/>
                <w:lang w:eastAsia="zh-CN"/>
              </w:rPr>
              <w:t xml:space="preserve">分。</w:t>
            </w:r>
            <w:bookmarkEnd w:id="193"/>
            <w:r>
              <w:rPr>
                <w:rFonts w:hint="eastAsia" w:ascii="Times New Roman" w:eastAsia="宋体"/>
                <w:color w:val="0d0d0d"/>
                <w:sz w:val="21"/>
                <w:lang w:eastAsia="zh-CN"/>
              </w:rPr>
            </w:r>
            <w:r/>
          </w:p>
        </w:tc>
        <w:tc>
          <w:tcPr>
            <w:tcW w:w="554" w:type="dxa"/>
            <w:vAlign w:val="center"/>
            <w:vMerge w:val="continue"/>
            <w:textDirection w:val="lrTb"/>
            <w:noWrap w:val="false"/>
          </w:tcPr>
          <w:p>
            <w:pPr>
              <w:pStyle w:val="949"/>
              <w:ind w:left="0" w:right="0" w:firstLine="0"/>
              <w:jc w:val="left"/>
              <w:rPr>
                <w:rFonts w:ascii="Times New Roman" w:eastAsia="宋体"/>
                <w:color w:val="0d0d0d"/>
                <w:sz w:val="21"/>
                <w:lang w:eastAsia="zh-CN"/>
              </w:rPr>
            </w:pP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19</w:t>
            </w:r>
            <w:r>
              <w:rPr>
                <w:rFonts w:hint="eastAsia" w:ascii="Times New Roman" w:eastAsia="宋体"/>
                <w:color w:val="0d0d0d"/>
                <w:sz w:val="21"/>
                <w:lang w:eastAsia="zh-CN"/>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培训方案</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制定人员培训方案，包括培训目的、培训时间安排、人数、次数、教材编写、培训课程、培训师资情况、培训组织方式等。</w:t>
            </w:r>
            <w:r>
              <w:rPr>
                <w:rFonts w:ascii="Times New Roman" w:hAnsi="宋体" w:eastAsia="宋体"/>
                <w:color w:val="0d0d0d"/>
                <w:sz w:val="21"/>
                <w:szCs w:val="24"/>
                <w:lang w:eastAsia="zh-CN"/>
              </w:rPr>
            </w:r>
            <w:r/>
          </w:p>
          <w:p>
            <w:pPr>
              <w:pStyle w:val="949"/>
              <w:ind w:left="0" w:right="0" w:firstLine="0"/>
              <w:jc w:val="left"/>
              <w:rPr>
                <w:rFonts w:ascii="Times New Roman" w:hAnsi="宋体" w:eastAsia="宋体"/>
                <w:sz w:val="21"/>
                <w:lang w:eastAsia="zh-CN"/>
              </w:rPr>
            </w:pPr>
            <w:r>
              <w:rPr>
                <w:rFonts w:ascii="Times New Roman" w:eastAsia="宋体"/>
                <w:sz w:val="21"/>
                <w:lang w:eastAsia="zh-CN"/>
              </w:rPr>
              <w:t xml:space="preserve">（1）投标文件未符合</w:t>
            </w:r>
            <w:r>
              <w:rPr>
                <w:rFonts w:ascii="Times New Roman" w:hAnsi="宋体" w:eastAsia="宋体"/>
                <w:sz w:val="21"/>
                <w:lang w:eastAsia="zh-CN"/>
              </w:rPr>
              <w:t xml:space="preserve">“</w:t>
            </w:r>
            <w:r>
              <w:rPr>
                <w:rFonts w:hint="eastAsia" w:ascii="Times New Roman" w:hAnsi="宋体" w:eastAsia="宋体"/>
                <w:b/>
                <w:bCs/>
                <w:color w:val="0d0d0d"/>
                <w:sz w:val="21"/>
                <w:szCs w:val="24"/>
                <w:lang w:eastAsia="zh-CN"/>
              </w:rPr>
              <w:t xml:space="preserve">培训方案</w:t>
            </w:r>
            <w:r>
              <w:rPr>
                <w:rFonts w:ascii="Times New Roman" w:hAnsi="宋体" w:eastAsia="宋体"/>
                <w:sz w:val="21"/>
                <w:lang w:eastAsia="zh-CN"/>
              </w:rPr>
              <w:t xml:space="preserve">”中全部条款要求的，视为不符合招标文件，本项得0分；</w:t>
            </w:r>
            <w:r>
              <w:rPr>
                <w:rFonts w:ascii="Times New Roman" w:hAnsi="宋体" w:eastAsia="宋体"/>
                <w:sz w:val="21"/>
                <w:lang w:eastAsia="zh-CN"/>
              </w:rPr>
            </w:r>
            <w:r/>
          </w:p>
          <w:p>
            <w:pPr>
              <w:pStyle w:val="949"/>
              <w:ind w:left="0" w:right="0" w:firstLine="0"/>
              <w:jc w:val="left"/>
              <w:rPr>
                <w:rFonts w:ascii="Times New Roman" w:hAnsi="宋体" w:eastAsia="宋体"/>
                <w:sz w:val="21"/>
                <w:lang w:eastAsia="zh-CN"/>
              </w:rPr>
            </w:pPr>
            <w:r>
              <w:rPr>
                <w:rFonts w:ascii="Times New Roman" w:hAnsi="宋体" w:eastAsia="宋体"/>
                <w:sz w:val="21"/>
                <w:lang w:eastAsia="zh-CN"/>
              </w:rPr>
              <w:t xml:space="preserve">（2）投标文件符合“</w:t>
            </w:r>
            <w:r>
              <w:rPr>
                <w:rFonts w:hint="eastAsia" w:ascii="Times New Roman" w:hAnsi="宋体" w:eastAsia="宋体"/>
                <w:b/>
                <w:bCs/>
                <w:color w:val="0d0d0d"/>
                <w:sz w:val="21"/>
                <w:szCs w:val="24"/>
                <w:lang w:eastAsia="zh-CN"/>
              </w:rPr>
              <w:t xml:space="preserve">培训方案</w:t>
            </w:r>
            <w:r>
              <w:rPr>
                <w:rFonts w:ascii="Times New Roman" w:hAnsi="宋体" w:eastAsia="宋体"/>
                <w:sz w:val="21"/>
                <w:lang w:eastAsia="zh-CN"/>
              </w:rPr>
              <w:t xml:space="preserve">”中全部条款要求的，视为符合招标文件，本项得</w:t>
            </w:r>
            <w:r>
              <w:rPr>
                <w:rFonts w:hint="eastAsia" w:ascii="Times New Roman" w:hAnsi="宋体" w:eastAsia="宋体"/>
                <w:sz w:val="21"/>
                <w:lang w:eastAsia="zh-CN"/>
              </w:rPr>
              <w:t xml:space="preserve">1.5</w:t>
            </w:r>
            <w:r>
              <w:rPr>
                <w:rFonts w:ascii="Times New Roman" w:hAnsi="宋体" w:eastAsia="宋体"/>
                <w:sz w:val="21"/>
                <w:lang w:eastAsia="zh-CN"/>
              </w:rPr>
              <w:t xml:space="preserve">分；</w:t>
            </w:r>
            <w:r>
              <w:rPr>
                <w:rFonts w:ascii="Times New Roman" w:hAnsi="宋体"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hAnsi="宋体" w:eastAsia="宋体"/>
                <w:sz w:val="21"/>
                <w:lang w:eastAsia="zh-CN"/>
              </w:rPr>
              <w:t xml:space="preserve">（3）经评委认定，投标文件对 “</w:t>
            </w:r>
            <w:r>
              <w:rPr>
                <w:rFonts w:hint="eastAsia" w:ascii="Times New Roman" w:hAnsi="宋体" w:eastAsia="宋体"/>
                <w:b/>
                <w:bCs/>
                <w:color w:val="0d0d0d"/>
                <w:sz w:val="21"/>
                <w:szCs w:val="24"/>
                <w:lang w:eastAsia="zh-CN"/>
              </w:rPr>
              <w:t xml:space="preserve">培训方案</w:t>
            </w:r>
            <w:r>
              <w:rPr>
                <w:rFonts w:ascii="Times New Roman" w:hAnsi="宋体" w:eastAsia="宋体"/>
                <w:sz w:val="21"/>
                <w:lang w:eastAsia="zh-CN"/>
              </w:rPr>
              <w:t xml:space="preserve">”中“</w:t>
            </w:r>
            <w:r>
              <w:rPr>
                <w:rFonts w:hint="eastAsia" w:ascii="Times New Roman" w:hAnsi="宋体" w:eastAsia="宋体"/>
                <w:b/>
                <w:bCs/>
                <w:color w:val="0d0d0d"/>
                <w:sz w:val="21"/>
                <w:szCs w:val="24"/>
                <w:lang w:eastAsia="zh-CN"/>
              </w:rPr>
              <w:t xml:space="preserve">培训课程</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hint="eastAsia" w:ascii="Times New Roman" w:hAnsi="宋体" w:eastAsia="宋体"/>
                <w:b/>
                <w:bCs/>
                <w:color w:val="0d0d0d"/>
                <w:sz w:val="21"/>
                <w:szCs w:val="24"/>
                <w:lang w:eastAsia="zh-CN"/>
              </w:rPr>
              <w:t xml:space="preserve">培训课程</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3</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3</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20</w:t>
            </w:r>
            <w:r>
              <w:rPr>
                <w:rFonts w:hint="eastAsia" w:ascii="Times New Roman" w:eastAsia="宋体"/>
                <w:color w:val="0d0d0d"/>
                <w:sz w:val="21"/>
                <w:lang w:eastAsia="zh-CN"/>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系统演示方案（8分）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rPr>
                <w:rFonts w:hint="eastAsia" w:ascii="Times New Roman" w:eastAsia="宋体"/>
                <w:color w:val="0d0d0d"/>
                <w:sz w:val="21"/>
                <w:szCs w:val="21"/>
                <w:lang w:eastAsia="zh-CN"/>
              </w:rPr>
            </w:pPr>
            <w:r>
              <w:rPr>
                <w:rFonts w:hint="eastAsia" w:ascii="Times New Roman" w:eastAsia="宋体"/>
                <w:color w:val="0d0d0d"/>
                <w:sz w:val="21"/>
                <w:szCs w:val="21"/>
                <w:lang w:eastAsia="zh-CN"/>
              </w:rPr>
              <w:t xml:space="preserve">投标人需按照招标文件规定的演示内容制作演示视频文件，视频文件的格式为*.mp4或*.avi，投标人须将视频文件分段压缩为*.zip文件上传（单个文件不得大于50M，所有文件总共不得大于300M）。视频时长总计不超过</w:t>
            </w:r>
            <w:r>
              <w:rPr>
                <w:rFonts w:hint="eastAsia" w:eastAsia="宋体"/>
                <w:color w:val="0d0d0d"/>
                <w:sz w:val="21"/>
                <w:szCs w:val="21"/>
                <w:lang w:val="en-US" w:eastAsia="zh-CN"/>
              </w:rPr>
              <w:t xml:space="preserve">15</w:t>
            </w:r>
            <w:r>
              <w:rPr>
                <w:rFonts w:hint="eastAsia" w:ascii="Times New Roman" w:eastAsia="宋体"/>
                <w:color w:val="0d0d0d"/>
                <w:sz w:val="21"/>
                <w:szCs w:val="21"/>
                <w:lang w:eastAsia="zh-CN"/>
              </w:rPr>
              <w:t xml:space="preserve">分钟。</w:t>
            </w:r>
            <w:r>
              <w:rPr>
                <w:rFonts w:hint="eastAsia"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hint="eastAsia" w:ascii="Times New Roman" w:eastAsia="宋体"/>
                <w:color w:val="0d0d0d"/>
                <w:sz w:val="21"/>
                <w:szCs w:val="21"/>
                <w:lang w:eastAsia="zh-CN"/>
              </w:rPr>
              <w:t xml:space="preserve">演示功能（按实际功能点评分），演示中的分最高</w:t>
            </w:r>
            <w:r>
              <w:rPr>
                <w:rFonts w:hint="eastAsia" w:eastAsia="宋体"/>
                <w:color w:val="0d0d0d"/>
                <w:sz w:val="21"/>
                <w:szCs w:val="21"/>
                <w:lang w:val="en-US" w:eastAsia="zh-CN"/>
              </w:rPr>
              <w:t xml:space="preserve">8</w:t>
            </w:r>
            <w:r>
              <w:rPr>
                <w:rFonts w:hint="eastAsia" w:ascii="Times New Roman" w:eastAsia="宋体"/>
                <w:color w:val="0d0d0d"/>
                <w:sz w:val="21"/>
                <w:szCs w:val="21"/>
                <w:lang w:eastAsia="zh-CN"/>
              </w:rPr>
              <w:t xml:space="preserve">分。采用真实系统或原型系统进行所投产品演示完整功能点的，得实际演示结果对应分值;采用PPT等静态页面方式演示的，得分为实际演示结果对应分值乘以系数0.5。</w:t>
            </w:r>
            <w:r>
              <w:rPr>
                <w:rFonts w:ascii="Times New Roman" w:eastAsia="宋体"/>
                <w:color w:val="0d0d0d"/>
                <w:sz w:val="21"/>
                <w:szCs w:val="21"/>
                <w:lang w:eastAsia="zh-CN"/>
              </w:rPr>
            </w:r>
            <w:r/>
          </w:p>
          <w:p>
            <w:pPr>
              <w:pStyle w:val="949"/>
              <w:ind w:left="0" w:right="0" w:firstLine="0"/>
              <w:jc w:val="left"/>
              <w:rPr>
                <w:rFonts w:hint="eastAsia" w:ascii="Times New Roman" w:eastAsia="宋体"/>
                <w:color w:val="0d0d0d"/>
                <w:sz w:val="21"/>
                <w:szCs w:val="21"/>
                <w:lang w:eastAsia="zh-CN"/>
              </w:rPr>
            </w:pPr>
            <w:r>
              <w:rPr>
                <w:rFonts w:hint="eastAsia" w:ascii="Times New Roman" w:eastAsia="宋体"/>
                <w:color w:val="0d0d0d"/>
                <w:sz w:val="21"/>
                <w:szCs w:val="21"/>
                <w:lang w:eastAsia="zh-CN"/>
              </w:rPr>
              <w:t xml:space="preserve">注:系统演示和原型演示本项最高得</w:t>
            </w:r>
            <w:r>
              <w:rPr>
                <w:rFonts w:hint="eastAsia" w:eastAsia="宋体"/>
                <w:color w:val="0d0d0d"/>
                <w:sz w:val="21"/>
                <w:szCs w:val="21"/>
                <w:lang w:val="en-US" w:eastAsia="zh-CN"/>
              </w:rPr>
              <w:t xml:space="preserve">8</w:t>
            </w:r>
            <w:r>
              <w:rPr>
                <w:rFonts w:hint="eastAsia" w:ascii="Times New Roman" w:eastAsia="宋体"/>
                <w:color w:val="0d0d0d"/>
                <w:sz w:val="21"/>
                <w:szCs w:val="21"/>
                <w:lang w:eastAsia="zh-CN"/>
              </w:rPr>
              <w:t xml:space="preserve">分，PPT演示本项最高</w:t>
            </w:r>
            <w:r>
              <w:rPr>
                <w:rFonts w:hint="eastAsia" w:eastAsia="宋体"/>
                <w:color w:val="0d0d0d"/>
                <w:sz w:val="21"/>
                <w:szCs w:val="21"/>
                <w:lang w:val="en-US" w:eastAsia="zh-CN"/>
              </w:rPr>
              <w:t xml:space="preserve">4</w:t>
            </w:r>
            <w:r>
              <w:rPr>
                <w:rFonts w:hint="eastAsia" w:ascii="Times New Roman" w:eastAsia="宋体"/>
                <w:color w:val="0d0d0d"/>
                <w:sz w:val="21"/>
                <w:szCs w:val="21"/>
                <w:lang w:eastAsia="zh-CN"/>
              </w:rPr>
              <w:t xml:space="preserve">分，不演示不得分。</w:t>
            </w:r>
            <w:r>
              <w:rPr>
                <w:rFonts w:hint="eastAsia"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color w:val="0d0d0d"/>
                <w:sz w:val="21"/>
                <w:szCs w:val="21"/>
                <w:lang w:eastAsia="zh-CN"/>
              </w:rPr>
              <w:t xml:space="preserve">统一门户登录：</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（1）单点登录和门户。</w:t>
            </w:r>
            <w:r>
              <w:rPr>
                <w:rFonts w:ascii="Times New Roman" w:eastAsia="宋体"/>
                <w:color w:val="0d0d0d"/>
                <w:sz w:val="21"/>
                <w:szCs w:val="21"/>
                <w:lang w:eastAsia="zh-CN"/>
              </w:rPr>
              <w:t xml:space="preserve">能够对接一体化平台的统一门户登录，根据用户身份和岗位职责展示有授权的业务模块、待办事项、已办事项、预警提醒、常用报表和通知公告。</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color w:val="0d0d0d"/>
                <w:sz w:val="21"/>
                <w:szCs w:val="21"/>
                <w:lang w:eastAsia="zh-CN"/>
              </w:rPr>
              <w:t xml:space="preserve">项目实施库管理：</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（2）项目立项。</w:t>
            </w:r>
            <w:r>
              <w:rPr>
                <w:rFonts w:ascii="Times New Roman" w:eastAsia="宋体"/>
                <w:color w:val="0d0d0d"/>
                <w:sz w:val="21"/>
                <w:szCs w:val="21"/>
                <w:lang w:eastAsia="zh-CN"/>
              </w:rPr>
              <w:t xml:space="preserve">包含建议书审批、可行性研究报告审批、初步设计及概算审批等事项关联办理。</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（3）投资评审</w:t>
            </w:r>
            <w:r>
              <w:rPr>
                <w:rFonts w:ascii="Times New Roman" w:eastAsia="宋体"/>
                <w:color w:val="0d0d0d"/>
                <w:sz w:val="21"/>
                <w:szCs w:val="21"/>
                <w:lang w:eastAsia="zh-CN"/>
              </w:rPr>
              <w:t xml:space="preserve">。包含记录送审金额、审定金额、核减金额、主要问题和评审意见，支持评审任务分派、资料补充、现场踏勘、专家会办和报告审核。</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color w:val="0d0d0d"/>
                <w:sz w:val="21"/>
                <w:szCs w:val="21"/>
                <w:lang w:eastAsia="zh-CN"/>
              </w:rPr>
              <w:t xml:space="preserve">项目资金库管理</w:t>
            </w:r>
            <w:r>
              <w:rPr>
                <w:rFonts w:hint="eastAsia" w:ascii="Times New Roman" w:eastAsia="宋体"/>
                <w:color w:val="0d0d0d"/>
                <w:sz w:val="21"/>
                <w:szCs w:val="21"/>
                <w:lang w:eastAsia="zh-CN"/>
              </w:rPr>
              <w:t xml:space="preserve">：</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（4）审核安排项目资金预算</w:t>
            </w:r>
            <w:r>
              <w:rPr>
                <w:rFonts w:ascii="Times New Roman" w:eastAsia="宋体"/>
                <w:color w:val="0d0d0d"/>
                <w:sz w:val="21"/>
                <w:szCs w:val="21"/>
                <w:lang w:eastAsia="zh-CN"/>
              </w:rPr>
              <w:t xml:space="preserve">。单位申报预算、主管部门审核、财政审核、预算批复和调整，预算安排与项目、年度、资金性质和支出科目关联。</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（5）预算查询与指标查询。</w:t>
            </w:r>
            <w:r>
              <w:rPr>
                <w:rFonts w:ascii="Times New Roman" w:eastAsia="宋体"/>
                <w:color w:val="0d0d0d"/>
                <w:sz w:val="21"/>
                <w:szCs w:val="21"/>
                <w:lang w:eastAsia="zh-CN"/>
              </w:rPr>
              <w:t xml:space="preserve">查询项目历年预算安排、预算调整、指标下达、指标占用、已支付和可用额度。系统展示预算—指标—合同—支付对应关系，支持按部门、项目、资金来源和年度汇总。</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color w:val="0d0d0d"/>
                <w:sz w:val="21"/>
                <w:szCs w:val="21"/>
                <w:lang w:eastAsia="zh-CN"/>
              </w:rPr>
              <w:t xml:space="preserve">项目建设库管理</w:t>
            </w:r>
            <w:r>
              <w:rPr>
                <w:rFonts w:hint="eastAsia" w:ascii="Times New Roman" w:eastAsia="宋体"/>
                <w:color w:val="0d0d0d"/>
                <w:sz w:val="21"/>
                <w:szCs w:val="21"/>
                <w:lang w:eastAsia="zh-CN"/>
              </w:rPr>
              <w:t xml:space="preserve">：</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（6）招投标管理，</w:t>
            </w:r>
            <w:r>
              <w:rPr>
                <w:rFonts w:ascii="Times New Roman" w:eastAsia="宋体"/>
                <w:color w:val="0d0d0d"/>
                <w:sz w:val="21"/>
                <w:szCs w:val="21"/>
                <w:lang w:eastAsia="zh-CN"/>
              </w:rPr>
              <w:t xml:space="preserve">记录招标方案、招标方式、招标控制价、公告信息、开评标情况、中标单位、中标金额和中标通知书。</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（7）合同台账管理，</w:t>
            </w:r>
            <w:r>
              <w:rPr>
                <w:rFonts w:ascii="Times New Roman" w:eastAsia="宋体"/>
                <w:color w:val="0d0d0d"/>
                <w:sz w:val="21"/>
                <w:szCs w:val="21"/>
                <w:lang w:eastAsia="zh-CN"/>
              </w:rPr>
              <w:t xml:space="preserve">建立合同台账，记录合同类型、合同主体、合同金额、履约期限、付款条件、质保条款、变更补充协议和担保信息。</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（8）项目变更管理。</w:t>
            </w:r>
            <w:r>
              <w:rPr>
                <w:rFonts w:ascii="Times New Roman" w:eastAsia="宋体"/>
                <w:color w:val="0d0d0d"/>
                <w:sz w:val="21"/>
                <w:szCs w:val="21"/>
                <w:lang w:eastAsia="zh-CN"/>
              </w:rPr>
              <w:t xml:space="preserve">建设内容、设计方案、投资规模、合同金额或建设期限变更时，实施单位在线发起变更申请，说明变更原因、变更内容、投资影响、工期影响和责任主体，上传设计变更、现场签证、论证意见和概算调整材料。</w:t>
            </w:r>
            <w:r>
              <w:rPr>
                <w:rFonts w:ascii="Times New Roman" w:eastAsia="宋体"/>
                <w:color w:val="0d0d0d"/>
                <w:sz w:val="21"/>
                <w:szCs w:val="21"/>
                <w:lang w:eastAsia="zh-CN"/>
              </w:rPr>
            </w:r>
            <w:r/>
          </w:p>
          <w:p>
            <w:pPr>
              <w:pStyle w:val="949"/>
              <w:jc w:val="left"/>
              <w:rPr>
                <w:rFonts w:hint="eastAsia" w:ascii="Times New Roman" w:eastAsia="宋体"/>
                <w:color w:val="0d0d0d"/>
                <w:sz w:val="21"/>
                <w:szCs w:val="21"/>
                <w:lang w:eastAsia="zh-CN"/>
              </w:rPr>
            </w:pPr>
            <w:r>
              <w:rPr>
                <w:rFonts w:hint="eastAsia" w:ascii="Times New Roman" w:hAnsi="宋体" w:eastAsia="宋体"/>
                <w:b/>
                <w:bCs/>
                <w:sz w:val="21"/>
                <w:lang w:eastAsia="zh-CN"/>
              </w:rPr>
              <w:t xml:space="preserve">上述功能点，每符合一项得1分，最多得8分。</w:t>
            </w:r>
            <w:r>
              <w:rPr>
                <w:rFonts w:hint="eastAsia" w:ascii="Times New Roman" w:eastAsia="宋体"/>
                <w:color w:val="0d0d0d"/>
                <w:sz w:val="21"/>
                <w:szCs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8</w:t>
            </w:r>
            <w:r>
              <w:rPr>
                <w:rFonts w:ascii="Times New Roman" w:eastAsia="宋体"/>
                <w:color w:val="0d0d0d"/>
                <w:sz w:val="21"/>
                <w:lang w:eastAsia="zh-CN"/>
              </w:rPr>
            </w:r>
            <w:r/>
          </w:p>
        </w:tc>
      </w:tr>
      <w:tr>
        <w:trPr/>
        <w:tc>
          <w:tcPr>
            <w:gridSpan w:val="4"/>
            <w:tcW w:w="9204" w:type="dxa"/>
            <w:vAlign w:val="center"/>
            <w:textDirection w:val="lrTb"/>
            <w:noWrap w:val="false"/>
          </w:tcPr>
          <w:p>
            <w:pPr>
              <w:pStyle w:val="949"/>
              <w:ind w:left="0" w:right="0" w:firstLine="0"/>
              <w:jc w:val="center"/>
              <w:rPr>
                <w:rFonts w:ascii="Times New Roman" w:eastAsia="宋体"/>
                <w:b/>
                <w:color w:val="0d0d0d"/>
                <w:sz w:val="21"/>
              </w:rPr>
            </w:pPr>
            <w:r>
              <w:rPr>
                <w:rFonts w:hint="eastAsia" w:ascii="Times New Roman" w:eastAsia="宋体"/>
                <w:b/>
                <w:color w:val="0d0d0d"/>
                <w:sz w:val="21"/>
                <w:lang w:eastAsia="zh-CN"/>
              </w:rPr>
              <w:t xml:space="preserve">合计</w:t>
            </w:r>
            <w:r>
              <w:rPr>
                <w:rFonts w:ascii="Times New Roman" w:eastAsia="宋体"/>
                <w:b/>
                <w:color w:val="0d0d0d"/>
                <w:sz w:val="21"/>
              </w:rPr>
            </w:r>
            <w:r/>
          </w:p>
        </w:tc>
        <w:tc>
          <w:tcPr>
            <w:tcW w:w="554" w:type="dxa"/>
            <w:vAlign w:val="center"/>
            <w:textDirection w:val="lrTb"/>
            <w:noWrap w:val="false"/>
          </w:tcPr>
          <w:p>
            <w:pPr>
              <w:pStyle w:val="949"/>
              <w:ind w:left="0" w:right="0" w:firstLine="0"/>
              <w:jc w:val="center"/>
              <w:rPr>
                <w:rFonts w:hint="eastAsia" w:ascii="Times New Roman" w:eastAsia="宋体"/>
                <w:b/>
                <w:color w:val="0d0d0d"/>
                <w:sz w:val="21"/>
                <w:lang w:eastAsia="zh-CN"/>
              </w:rPr>
            </w:pPr>
            <w:r>
              <w:rPr>
                <w:rFonts w:hint="eastAsia" w:ascii="Times New Roman" w:eastAsia="宋体"/>
                <w:b/>
                <w:color w:val="0d0d0d"/>
                <w:sz w:val="21"/>
                <w:lang w:eastAsia="zh-CN"/>
              </w:rPr>
              <w:t xml:space="preserve">100</w:t>
            </w:r>
            <w:r>
              <w:rPr>
                <w:rFonts w:hint="eastAsia" w:ascii="Times New Roman" w:eastAsia="宋体"/>
                <w:b/>
                <w:color w:val="0d0d0d"/>
                <w:sz w:val="21"/>
                <w:lang w:eastAsia="zh-CN"/>
              </w:rPr>
            </w:r>
            <w:r/>
          </w:p>
        </w:tc>
      </w:tr>
    </w:tbl>
    <w:p>
      <w:pPr>
        <w:pStyle w:val="949"/>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49"/>
        <w:rPr>
          <w:rFonts w:hint="eastAsia"/>
        </w:rPr>
      </w:pPr>
      <w:r>
        <w:rPr>
          <w:rFonts w:hint="eastAsia"/>
        </w:rPr>
      </w:r>
      <w:r/>
    </w:p>
    <w:p>
      <w:pPr>
        <w:pStyle w:val="949"/>
        <w:rPr>
          <w:rFonts w:hint="eastAsia"/>
        </w:rPr>
      </w:pPr>
      <w:r>
        <w:rPr>
          <w:rFonts w:hint="eastAsia"/>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87"/>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49"/>
        <w:jc w:val="center"/>
        <w:rPr>
          <w:rFonts w:hint="eastAsia" w:ascii="宋体" w:hAnsi="宋体"/>
          <w:b/>
          <w:sz w:val="28"/>
          <w:szCs w:val="28"/>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sz w:val="28"/>
          <w:szCs w:val="28"/>
        </w:rPr>
      </w:r>
      <w:r/>
    </w:p>
    <w:p>
      <w:pPr>
        <w:pStyle w:val="949"/>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49"/>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spacing w:line="440" w:lineRule="exact"/>
        <w:rPr>
          <w:rFonts w:ascii="宋体" w:hAnsi="宋体"/>
        </w:rPr>
      </w:pPr>
      <w:r>
        <w:rPr>
          <w:rFonts w:ascii="宋体" w:hAnsi="宋体"/>
        </w:rPr>
      </w:r>
      <w:r/>
    </w:p>
    <w:p>
      <w:pPr>
        <w:pStyle w:val="94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9"/>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49"/>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highlight w:val="yellow"/>
        </w:rPr>
        <w:t xml:space="preserve">（备注：经办人在要求投标人报总价时使用。招标文件定稿后该备注删除。）</w:t>
      </w:r>
      <w:r>
        <w:rPr>
          <w:rFonts w:hint="eastAsia" w:ascii="方正黑体_GBK" w:hAnsi="方正黑体_GBK" w:eastAsia="方正黑体_GBK" w:cs="方正黑体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6"/>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9"/>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49"/>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49"/>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6"/>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96"/>
      <w:r/>
      <w:bookmarkEnd w:id="197"/>
      <w:r/>
      <w:bookmarkEnd w:id="198"/>
      <w:r/>
      <w:bookmarkStart w:id="19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9"/>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9"/>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9"/>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9"/>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9"/>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9"/>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9"/>
        <w:jc w:val="left"/>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附件X</w:t>
      </w:r>
      <w:r>
        <w:rPr>
          <w:rFonts w:hint="eastAsia" w:ascii="黑体" w:hAnsi="黑体" w:eastAsia="黑体"/>
          <w:b/>
          <w:color w:val="000000"/>
          <w:sz w:val="28"/>
          <w:szCs w:val="28"/>
          <w:lang w:val="en-US" w:eastAsia="zh-CN"/>
        </w:rPr>
        <w:t xml:space="preserve">14</w:t>
      </w: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 </w:t>
      </w:r>
      <w:r>
        <w:rPr>
          <w:rFonts w:ascii="黑体" w:hAnsi="黑体" w:eastAsia="黑体"/>
          <w:b/>
          <w:color w:val="000000"/>
          <w:sz w:val="28"/>
          <w:szCs w:val="28"/>
        </w:rPr>
      </w:r>
      <w:r/>
    </w:p>
    <w:p>
      <w:pPr>
        <w:pStyle w:val="1011"/>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《政府采购促进中小企业发展管理办法》第四条规定</w:t>
      </w: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，本企业（本联合体，如项目采购包接受联合体参加的）郑重声明：如服务由本企业（本联合体，如项目采购包接受联合体参加的）承接，为本项目采购包提供服务的人员均为</w:t>
      </w:r>
      <w:r>
        <w:rPr>
          <w:rFonts w:hint="eastAsia" w:ascii="方正仿宋_GBK" w:hAnsi="方正仿宋_GBK" w:eastAsia="方正仿宋_GBK" w:cs="方正仿宋_GBK"/>
          <w:i w:val="0"/>
          <w:iCs w:val="0"/>
          <w:caps w:val="0"/>
          <w:color w:val="000000"/>
          <w:spacing w:val="0"/>
          <w:sz w:val="28"/>
          <w:szCs w:val="28"/>
          <w:shd w:val="clear" w:color="auto" w:fill="ffffff"/>
        </w:rPr>
        <w:t xml:space="preserve">依照《中华人民共和国劳动合同法》订立劳动合同的从业人员。</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sz w:val="28"/>
          <w:szCs w:val="28"/>
        </w:rPr>
      </w:pPr>
      <w:r>
        <w:rPr>
          <w:rFonts w:hint="eastAsia"/>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9"/>
      <w:r/>
      <w:bookmarkEnd w:id="160"/>
      <w:r/>
      <w:bookmarkEnd w:id="19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9"/>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4"/>
        <w:keepLines w:val="0"/>
        <w:keepNext w:val="0"/>
        <w:pageBreakBefore w:val="0"/>
        <w:spacing w:line="400" w:lineRule="exact"/>
        <w:rPr>
          <w:rFonts w:hint="eastAsia"/>
          <w:sz w:val="28"/>
          <w:szCs w:val="28"/>
        </w:rPr>
      </w:pPr>
      <w:r>
        <w:rPr>
          <w:rFonts w:hint="eastAsia"/>
          <w:sz w:val="28"/>
          <w:szCs w:val="28"/>
        </w:rPr>
      </w:r>
      <w:r/>
    </w:p>
    <w:p>
      <w:pPr>
        <w:pStyle w:val="964"/>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1"/>
    <w:qFormat/>
    <w:pPr>
      <w:jc w:val="center"/>
      <w:keepNext/>
      <w:outlineLvl w:val="0"/>
    </w:pPr>
    <w:rPr>
      <w:rFonts w:ascii="楷体_GB2312" w:eastAsia="楷体_GB2312"/>
      <w:sz w:val="28"/>
      <w:szCs w:val="28"/>
    </w:rPr>
  </w:style>
  <w:style w:type="paragraph" w:styleId="951">
    <w:name w:val="标题 2"/>
    <w:basedOn w:val="949"/>
    <w:next w:val="949"/>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4"/>
    <w:link w:val="963"/>
    <w:qFormat/>
    <w:pPr>
      <w:keepLines/>
      <w:keepNext/>
      <w:spacing w:before="260" w:after="260" w:line="416" w:lineRule="auto"/>
      <w:outlineLvl w:val="2"/>
    </w:pPr>
    <w:rPr>
      <w:b/>
      <w:bCs/>
      <w:sz w:val="32"/>
      <w:szCs w:val="32"/>
    </w:rPr>
  </w:style>
  <w:style w:type="paragraph" w:styleId="953">
    <w:name w:val="标题 4"/>
    <w:basedOn w:val="949"/>
    <w:next w:val="949"/>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4"/>
    <w:link w:val="967"/>
    <w:qFormat/>
    <w:pPr>
      <w:keepNext/>
      <w:outlineLvl w:val="4"/>
    </w:pPr>
    <w:rPr>
      <w:rFonts w:ascii="宋体"/>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character" w:styleId="963">
    <w:name w:val="标题 3 Char"/>
    <w:next w:val="963"/>
    <w:link w:val="952"/>
    <w:rPr>
      <w:rFonts w:ascii="Times New Roman" w:hAnsi="Times New Roman" w:eastAsia="宋体" w:cs="Times New Roman"/>
      <w:b/>
      <w:bCs/>
      <w:sz w:val="32"/>
      <w:szCs w:val="32"/>
    </w:rPr>
  </w:style>
  <w:style w:type="paragraph" w:styleId="964">
    <w:name w:val="正文缩进"/>
    <w:basedOn w:val="949"/>
    <w:next w:val="964"/>
    <w:link w:val="965"/>
    <w:pPr>
      <w:ind w:firstLine="420"/>
    </w:pPr>
  </w:style>
  <w:style w:type="character" w:styleId="965">
    <w:name w:val="正文缩进 Char"/>
    <w:next w:val="965"/>
    <w:link w:val="964"/>
    <w:rPr>
      <w:rFonts w:ascii="Times New Roman" w:hAnsi="Times New Roman" w:eastAsia="宋体" w:cs="Times New Roman"/>
      <w:szCs w:val="21"/>
    </w:rPr>
  </w:style>
  <w:style w:type="character" w:styleId="966">
    <w:name w:val="标题 4 Char"/>
    <w:next w:val="966"/>
    <w:link w:val="953"/>
    <w:rPr>
      <w:rFonts w:ascii="Arial" w:hAnsi="Arial" w:eastAsia="黑体" w:cs="Arial"/>
      <w:b/>
      <w:bCs/>
      <w:sz w:val="28"/>
      <w:szCs w:val="28"/>
    </w:rPr>
  </w:style>
  <w:style w:type="character" w:styleId="967">
    <w:name w:val="标题 5 Char"/>
    <w:next w:val="967"/>
    <w:link w:val="954"/>
    <w:rPr>
      <w:rFonts w:ascii="宋体" w:hAnsi="Times New Roman" w:eastAsia="宋体" w:cs="Times New Roman"/>
      <w:color w:val="000000"/>
      <w:sz w:val="28"/>
      <w:szCs w:val="28"/>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style>
  <w:style w:type="paragraph" w:styleId="973">
    <w:name w:val="目录 7"/>
    <w:basedOn w:val="949"/>
    <w:next w:val="949"/>
    <w:link w:val="949"/>
    <w:semiHidden/>
    <w:pPr>
      <w:ind w:left="1260"/>
      <w:jc w:val="left"/>
    </w:pPr>
  </w:style>
  <w:style w:type="paragraph" w:styleId="974">
    <w:name w:val="文档结构图"/>
    <w:basedOn w:val="949"/>
    <w:next w:val="974"/>
    <w:link w:val="975"/>
    <w:semiHidden/>
    <w:pPr>
      <w:shd w:val="clear" w:color="auto" w:fill="000080"/>
    </w:p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semiHidden/>
    <w:pPr>
      <w:jc w:val="left"/>
    </w:pPr>
  </w:style>
  <w:style w:type="character" w:styleId="977">
    <w:name w:val="批注文字 Char"/>
    <w:next w:val="977"/>
    <w:link w:val="976"/>
    <w:semiHidden/>
    <w:rPr>
      <w:rFonts w:ascii="Times New Roman" w:hAnsi="Times New Roman" w:eastAsia="宋体" w:cs="Times New Roman"/>
      <w:szCs w:val="21"/>
    </w:rPr>
  </w:style>
  <w:style w:type="paragraph" w:styleId="978">
    <w:name w:val="正文文本 3"/>
    <w:basedOn w:val="949"/>
    <w:next w:val="978"/>
    <w:link w:val="979"/>
    <w:rPr>
      <w:rFonts w:ascii="仿宋_GB2312" w:hAnsi="Arial" w:eastAsia="仿宋_GB2312"/>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82"/>
    <w:link w:val="983"/>
    <w:pPr>
      <w:ind w:firstLine="645"/>
    </w:pPr>
    <w:rPr>
      <w:rFonts w:ascii="楷体_GB2312" w:eastAsia="楷体_GB2312"/>
      <w:sz w:val="32"/>
      <w:szCs w:val="32"/>
    </w:rPr>
  </w:style>
  <w:style w:type="character" w:styleId="983">
    <w:name w:val="正文文本缩进 Char"/>
    <w:next w:val="983"/>
    <w:link w:val="982"/>
    <w:rPr>
      <w:rFonts w:ascii="楷体_GB2312" w:hAnsi="Times New Roman" w:eastAsia="楷体_GB2312" w:cs="Times New Roman"/>
      <w:sz w:val="32"/>
      <w:szCs w:val="32"/>
    </w:rPr>
  </w:style>
  <w:style w:type="paragraph" w:styleId="984">
    <w:name w:val="列表 2"/>
    <w:basedOn w:val="949"/>
    <w:next w:val="984"/>
    <w:link w:val="949"/>
    <w:pPr>
      <w:ind w:left="100" w:hanging="200"/>
    </w:pPr>
  </w:style>
  <w:style w:type="paragraph" w:styleId="985">
    <w:name w:val="目录 5"/>
    <w:basedOn w:val="949"/>
    <w:next w:val="949"/>
    <w:link w:val="949"/>
    <w:semiHidden/>
    <w:pPr>
      <w:ind w:left="840"/>
      <w:jc w:val="left"/>
    </w:pPr>
  </w:style>
  <w:style w:type="paragraph" w:styleId="986">
    <w:name w:val="目录 3"/>
    <w:basedOn w:val="949"/>
    <w:next w:val="949"/>
    <w:link w:val="949"/>
    <w:semiHidden/>
    <w:pPr>
      <w:ind w:left="420"/>
      <w:jc w:val="left"/>
    </w:pPr>
    <w:rPr>
      <w:i/>
      <w:iCs/>
      <w:szCs w:val="24"/>
    </w:rPr>
  </w:style>
  <w:style w:type="paragraph" w:styleId="987">
    <w:name w:val="纯文本"/>
    <w:basedOn w:val="949"/>
    <w:next w:val="987"/>
    <w:link w:val="988"/>
    <w:rPr>
      <w:rFonts w:ascii="宋体" w:hAnsi="Courier New" w:cs="Courier New"/>
    </w:rPr>
  </w:style>
  <w:style w:type="character" w:styleId="988">
    <w:name w:val="纯文本 Char"/>
    <w:next w:val="988"/>
    <w:link w:val="987"/>
    <w:rPr>
      <w:rFonts w:ascii="宋体" w:hAnsi="Courier New" w:eastAsia="宋体" w:cs="Courier New"/>
      <w:szCs w:val="21"/>
    </w:rPr>
  </w:style>
  <w:style w:type="paragraph" w:styleId="989">
    <w:name w:val="目录 8"/>
    <w:basedOn w:val="949"/>
    <w:next w:val="949"/>
    <w:link w:val="949"/>
    <w:semiHidden/>
    <w:pPr>
      <w:ind w:left="1470"/>
      <w:jc w:val="left"/>
    </w:pPr>
  </w:style>
  <w:style w:type="paragraph" w:styleId="990">
    <w:name w:val="日期"/>
    <w:basedOn w:val="949"/>
    <w:next w:val="949"/>
    <w:link w:val="991"/>
    <w:rPr>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
    <w:basedOn w:val="949"/>
    <w:next w:val="994"/>
    <w:link w:val="995"/>
    <w:semiHidden/>
    <w:rPr>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sz w:val="18"/>
      <w:szCs w:val="18"/>
    </w:rPr>
  </w:style>
  <w:style w:type="character" w:styleId="997">
    <w:name w:val="页脚 Char"/>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1">
    <w:name w:val="目录 4"/>
    <w:basedOn w:val="949"/>
    <w:next w:val="949"/>
    <w:link w:val="949"/>
    <w:semiHidden/>
    <w:pPr>
      <w:ind w:left="630"/>
      <w:jc w:val="left"/>
    </w:pPr>
  </w:style>
  <w:style w:type="paragraph" w:styleId="1002">
    <w:name w:val="列表"/>
    <w:basedOn w:val="949"/>
    <w:next w:val="1002"/>
    <w:link w:val="949"/>
    <w:pPr>
      <w:ind w:left="200" w:hanging="200"/>
    </w:pPr>
  </w:style>
  <w:style w:type="paragraph" w:styleId="1003">
    <w:name w:val="目录 6"/>
    <w:basedOn w:val="949"/>
    <w:next w:val="949"/>
    <w:link w:val="949"/>
    <w:semiHidden/>
    <w:pPr>
      <w:ind w:left="1050"/>
      <w:jc w:val="left"/>
    </w:pPr>
  </w:style>
  <w:style w:type="paragraph" w:styleId="1004">
    <w:name w:val="正文文本缩进 3"/>
    <w:basedOn w:val="949"/>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style>
  <w:style w:type="paragraph" w:styleId="1007">
    <w:name w:val="目录 2"/>
    <w:basedOn w:val="949"/>
    <w:next w:val="949"/>
    <w:link w:val="949"/>
    <w:semiHidden/>
    <w:pPr>
      <w:ind w:left="210"/>
      <w:jc w:val="left"/>
    </w:pPr>
    <w:rPr>
      <w:smallCaps/>
      <w:szCs w:val="24"/>
    </w:rPr>
  </w:style>
  <w:style w:type="paragraph" w:styleId="1008">
    <w:name w:val="目录 9"/>
    <w:basedOn w:val="949"/>
    <w:next w:val="949"/>
    <w:link w:val="949"/>
    <w:semiHidden/>
    <w:pPr>
      <w:ind w:left="1680"/>
      <w:jc w:val="left"/>
    </w:pPr>
  </w:style>
  <w:style w:type="paragraph" w:styleId="1009">
    <w:name w:val="正文文本 2"/>
    <w:basedOn w:val="949"/>
    <w:next w:val="1009"/>
    <w:link w:val="1010"/>
    <w:pPr>
      <w:jc w:val="center"/>
      <w:widowControl/>
    </w:pPr>
    <w:rPr>
      <w:rFonts w:ascii="楷体_GB2312" w:eastAsia="楷体_GB2312"/>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cs="宋体"/>
      <w:sz w:val="24"/>
      <w:szCs w:val="24"/>
    </w:rPr>
  </w:style>
  <w:style w:type="paragraph" w:styleId="1012">
    <w:name w:val="索引 1"/>
    <w:basedOn w:val="949"/>
    <w:next w:val="949"/>
    <w:link w:val="949"/>
    <w:semiHidden/>
    <w:pPr>
      <w:spacing w:line="240" w:lineRule="atLeast"/>
    </w:pPr>
    <w:rPr>
      <w:b/>
      <w:bCs/>
    </w:rPr>
  </w:style>
  <w:style w:type="paragraph" w:styleId="1013">
    <w:name w:val="批注主题"/>
    <w:basedOn w:val="976"/>
    <w:next w:val="976"/>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firstLine="420"/>
      <w:spacing w:line="360" w:lineRule="auto"/>
    </w:pPr>
    <w:rPr>
      <w:rFonts w:ascii="宋体" w:hAnsi="宋体" w:eastAsia="宋体"/>
      <w:sz w:val="21"/>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basedOn w:val="959"/>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Body Text(ch)"/>
    <w:basedOn w:val="949"/>
    <w:next w:val="980"/>
    <w:link w:val="949"/>
    <w:pPr>
      <w:spacing w:after="120"/>
    </w:pPr>
    <w:rPr>
      <w:rFonts w:ascii="宋体" w:hAnsi="Arial"/>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Char"/>
    <w:basedOn w:val="949"/>
    <w:next w:val="1034"/>
    <w:link w:val="949"/>
    <w:pPr>
      <w:ind w:firstLine="200"/>
      <w:tabs>
        <w:tab w:val="left" w:pos="360" w:leader="none"/>
      </w:tabs>
    </w:pPr>
    <w:rPr>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sz w:val="24"/>
      <w:szCs w:val="24"/>
    </w:rPr>
  </w:style>
  <w:style w:type="paragraph" w:styleId="1037">
    <w:name w:val="table_lines"/>
    <w:basedOn w:val="949"/>
    <w:next w:val="1037"/>
    <w:link w:val="949"/>
    <w:pPr>
      <w:jc w:val="left"/>
      <w:widowControl/>
    </w:pPr>
    <w:rPr>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sz w:val="24"/>
      <w:szCs w:val="24"/>
      <w:lang w:eastAsia="en-US" w:bidi="en-US"/>
    </w:rPr>
  </w:style>
  <w:style w:type="paragraph" w:styleId="1042">
    <w:name w:val="4"/>
    <w:basedOn w:val="949"/>
    <w:next w:val="1004"/>
    <w:link w:val="949"/>
    <w:pPr>
      <w:ind w:firstLine="420"/>
      <w:spacing w:line="360" w:lineRule="auto"/>
    </w:pPr>
    <w:rPr>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sz w:val="24"/>
      <w:szCs w:val="24"/>
    </w:rPr>
  </w:style>
  <w:style w:type="paragraph" w:styleId="1044">
    <w:name w:val=" Char Char Char Char Char Char Char Char Char Char"/>
    <w:basedOn w:val="949"/>
    <w:next w:val="1044"/>
    <w:link w:val="949"/>
    <w:pPr>
      <w:spacing w:line="360" w:lineRule="auto"/>
    </w:pPr>
    <w:rPr>
      <w:sz w:val="24"/>
      <w:szCs w:val="20"/>
    </w:rPr>
  </w:style>
  <w:style w:type="paragraph" w:styleId="1045">
    <w:name w:val="样式1"/>
    <w:basedOn w:val="949"/>
    <w:next w:val="1045"/>
    <w:link w:val="949"/>
    <w:pPr>
      <w:numPr>
        <w:ilvl w:val="0"/>
        <w:numId w:val="3"/>
      </w:numPr>
      <w:tabs>
        <w:tab w:val="left" w:pos="709" w:leader="none"/>
      </w:tabs>
    </w:pPr>
    <w:rPr>
      <w:rFonts w:ascii="宋体" w:hAnsi="宋体"/>
    </w:rPr>
  </w:style>
  <w:style w:type="paragraph" w:styleId="1046">
    <w:name w:val="font6"/>
    <w:basedOn w:val="949"/>
    <w:next w:val="1046"/>
    <w:link w:val="949"/>
    <w:pPr>
      <w:jc w:val="left"/>
      <w:spacing w:before="100" w:beforeAutospacing="1" w:after="100" w:afterAutospacing="1"/>
      <w:widowControl/>
    </w:pPr>
    <w:rPr>
      <w:rFonts w:hint="eastAsia" w:ascii="宋体" w:hAnsi="宋体"/>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name w:val="标题3"/>
    <w:basedOn w:val="949"/>
    <w:next w:val="949"/>
    <w:link w:val="949"/>
    <w:pPr>
      <w:ind w:firstLine="624"/>
      <w:spacing w:line="590" w:lineRule="atLeast"/>
    </w:pPr>
    <w:rPr>
      <w:rFonts w:ascii="方正黑体_GBK" w:eastAsia="方正黑体_GBK"/>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修订"/>
    <w:next w:val="1060"/>
    <w:link w:val="949"/>
    <w:uiPriority w:val="99"/>
    <w:semiHidden/>
    <w:rPr>
      <w:rFonts w:ascii="Times New Roman" w:hAnsi="Times New Roman"/>
      <w:sz w:val="21"/>
      <w:szCs w:val="21"/>
      <w:lang w:val="en-US" w:eastAsia="zh-CN" w:bidi="ar-SA"/>
    </w:rPr>
  </w:style>
  <w:style w:type="paragraph" w:styleId="1061">
    <w:name w:val="无间隔"/>
    <w:next w:val="1061"/>
    <w:link w:val="949"/>
    <w:uiPriority w:val="99"/>
    <w:qFormat/>
    <w:pPr>
      <w:jc w:val="both"/>
      <w:widowControl w:val="off"/>
    </w:pPr>
    <w:rPr>
      <w:rFonts w:ascii="Times New Roman" w:hAnsi="Times New Roman"/>
      <w:sz w:val="21"/>
      <w:szCs w:val="21"/>
      <w:lang w:val="en-US" w:eastAsia="zh-CN" w:bidi="ar-SA"/>
    </w:rPr>
  </w:style>
  <w:style w:type="paragraph" w:styleId="1062">
    <w:name w:val="Caption CN"/>
    <w:next w:val="1062"/>
    <w:link w:val="949"/>
    <w:pPr>
      <w:jc w:val="center"/>
      <w:spacing w:after="120" w:line="276" w:lineRule="auto"/>
    </w:pPr>
    <w:rPr>
      <w:rFonts w:ascii="宋体" w:hAnsi="宋体" w:eastAsia="宋体" w:cs="Times New Roman"/>
      <w:color w:val="595959"/>
      <w:sz w:val="18"/>
      <w:szCs w:val="22"/>
      <w:lang w:val="en-US" w:eastAsia="en-US" w:bidi="ar-SA"/>
    </w:rPr>
  </w:style>
  <w:style w:type="paragraph" w:styleId="1063">
    <w:name w:val="正文1"/>
    <w:basedOn w:val="949"/>
    <w:next w:val="1063"/>
    <w:link w:val="949"/>
    <w:qFormat/>
    <w:pPr>
      <w:ind w:firstLine="480"/>
      <w:spacing w:after="160"/>
      <w:widowControl w:val="off"/>
    </w:pPr>
    <w:rPr>
      <w:rFonts w:ascii="Calibri" w:hAnsi="Calibri" w:cs="Times New Roman"/>
      <w:sz w:val="24"/>
      <w:lang w:eastAsia="zh-CN"/>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8</cp:revision>
  <dcterms:created xsi:type="dcterms:W3CDTF">2023-03-16T02:16:00Z</dcterms:created>
  <dcterms:modified xsi:type="dcterms:W3CDTF">2026-09-24T07:22:03Z</dcterms:modified>
</cp:coreProperties>
</file>