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0" w:lineRule="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项目编号：</w:t>
      </w:r>
      <w:bookmarkStart w:id="222" w:name="_GoBack"/>
      <w:r/>
      <w:bookmarkEnd w:id="222"/>
      <w:r>
        <w:rPr>
          <w:rFonts w:hint="eastAsia" w:eastAsia="方正仿宋_GBK" w:cs="Times New Roman"/>
          <w:color w:val="ffffff"/>
          <w:sz w:val="32"/>
          <w:szCs w:val="32"/>
          <w:highlight w:val="black"/>
          <w:lang w:eastAsia="zh-CN"/>
        </w:rPr>
        <w:t xml:space="preserve">JSZC-320000-SWSW-G2026-0025</w:t>
      </w:r>
      <w:r>
        <w:rPr>
          <w:rFonts w:hint="eastAsia" w:eastAsia="方正仿宋_GBK" w:cs="Times New Roman"/>
          <w:color w:val="ffffff"/>
          <w:sz w:val="32"/>
          <w:szCs w:val="32"/>
          <w:highlight w:val="black"/>
          <w:lang w:val="en-US" w:eastAsia="zh-CN"/>
        </w:rPr>
        <w:t xml:space="preserve"> </w:t>
      </w:r>
      <w:r>
        <w:rPr>
          <w:rFonts w:hint="default" w:ascii="Times New Roman" w:hAnsi="Times New Roman" w:eastAsia="方正仿宋_GBK" w:cs="Times New Roman"/>
          <w:color w:val="ffffff"/>
          <w:sz w:val="32"/>
          <w:szCs w:val="32"/>
          <w:highlight w:val="black"/>
          <w:lang w:val="en-US" w:eastAsia="zh-CN"/>
        </w:rPr>
        <w:t xml:space="preserve"> </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979"/>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-187325</wp:posOffset>
                </wp:positionH>
                <wp:positionV relativeFrom="paragraph">
                  <wp:posOffset>148590</wp:posOffset>
                </wp:positionV>
                <wp:extent cx="5734050" cy="0"/>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59264;mso-wrap-distance-left:9.0pt;mso-wrap-distance-top:0.0pt;mso-wrap-distance-right:9.0pt;mso-wrap-distance-bottom:0.0pt;visibility:visible;" from="-14.8pt,11.7pt" to="436.8pt,11.7pt" filled="f" strokecolor="#000000" strokeweight="0.50pt"/>
            </w:pict>
          </mc:Fallback>
        </mc:AlternateConten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pStyle w:val="1174"/>
        <w:ind w:firstLine="0"/>
        <w:jc w:val="center"/>
        <w:keepLines w:val="0"/>
        <w:keepNext w:val="0"/>
        <w:pageBreakBefore w:val="0"/>
        <w:spacing w:before="181" w:after="361" w:line="240" w:lineRule="auto"/>
        <w:widowControl w:val="off"/>
        <w:rPr>
          <w:rFonts w:hint="eastAsia" w:ascii="方正公文小标宋" w:hAnsi="方正公文小标宋" w:eastAsia="方正公文小标宋" w:cs="方正公文小标宋"/>
          <w:b/>
          <w:bCs/>
          <w:sz w:val="28"/>
          <w:szCs w:val="28"/>
        </w:rPr>
      </w:pPr>
      <w:r>
        <w:rPr>
          <w:rFonts w:hint="eastAsia" w:ascii="方正公文小标宋" w:hAnsi="方正公文小标宋" w:eastAsia="方正公文小标宋" w:cs="方正公文小标宋"/>
          <w:b w:val="0"/>
          <w:bCs w:val="0"/>
          <w:sz w:val="84"/>
          <w:szCs w:val="84"/>
        </w:rPr>
        <w:t xml:space="preserve">招</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 标</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 文 </w:t>
      </w:r>
      <w:r>
        <w:rPr>
          <w:rFonts w:hint="eastAsia" w:ascii="方正公文小标宋" w:hAnsi="方正公文小标宋" w:eastAsia="方正公文小标宋" w:cs="方正公文小标宋"/>
          <w:b w:val="0"/>
          <w:bCs w:val="0"/>
          <w:sz w:val="84"/>
          <w:szCs w:val="84"/>
          <w:lang w:val="en-US" w:eastAsia="zh-CN"/>
        </w:rPr>
        <w:t xml:space="preserve"> </w:t>
      </w:r>
      <w:r>
        <w:rPr>
          <w:rFonts w:hint="eastAsia" w:ascii="方正公文小标宋" w:hAnsi="方正公文小标宋" w:eastAsia="方正公文小标宋" w:cs="方正公文小标宋"/>
          <w:b w:val="0"/>
          <w:bCs w:val="0"/>
          <w:sz w:val="84"/>
          <w:szCs w:val="84"/>
        </w:rPr>
        <w:t xml:space="preserve">件</w:t>
      </w:r>
      <w:r/>
    </w:p>
    <w:p>
      <w:pPr>
        <w:ind w:firstLine="480"/>
        <w:rPr>
          <w:rFonts w:hint="default" w:ascii="Times New Roman" w:hAnsi="Times New Roman" w:eastAsia="方正仿宋_GBK" w:cs="Times New Roman"/>
        </w:rPr>
      </w:pPr>
      <w:r>
        <w:rPr>
          <w:rFonts w:hint="default" w:ascii="Times New Roman" w:hAnsi="Times New Roman" w:eastAsia="方正仿宋_GBK" w:cs="Times New Roman"/>
        </w:rPr>
      </w:r>
      <w:r/>
    </w:p>
    <w:p>
      <w:pPr>
        <w:ind w:firstLine="420"/>
        <w:rPr>
          <w:rFonts w:hint="default" w:ascii="Times New Roman" w:hAnsi="Times New Roman" w:eastAsia="方正仿宋_GBK" w:cs="Times New Roman"/>
        </w:rPr>
      </w:pPr>
      <w:r>
        <w:rPr>
          <w:rFonts w:hint="default" w:ascii="Times New Roman" w:hAnsi="Times New Roman" w:eastAsia="方正仿宋_GBK" w:cs="Times New Roman"/>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-187325</wp:posOffset>
                </wp:positionH>
                <wp:positionV relativeFrom="paragraph">
                  <wp:posOffset>15240</wp:posOffset>
                </wp:positionV>
                <wp:extent cx="5734050" cy="0"/>
                <wp:effectExtent l="0" t="0" r="0" b="0"/>
                <wp:wrapNone/>
                <wp:docPr id="7" name="直接连接符 7"/>
                <wp:cNvGraphicFramePr/>
                <a:graphic xmlns:a="http://schemas.openxmlformats.org/drawingml/2006/main">
                  <a:graphicData uri="http://schemas.microsoft.com/office/word/2010/wordprocessingShape">
                    <wps:wsp>
                      <wps:cNvPr id="0" name=""/>
                      <wps:cNvSpPr/>
                      <wps:spPr bwMode="auto">
                        <a:xfrm>
                          <a:off x="0" y="0"/>
                          <a:ext cx="5734050" cy="0"/>
                        </a:xfrm>
                        <a:prstGeom prst="line">
                          <a:avLst/>
                        </a:prstGeom>
                        <a:noFill/>
                        <a:ln w="635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0288;mso-wrap-distance-left:9.0pt;mso-wrap-distance-top:0.0pt;mso-wrap-distance-right:9.0pt;mso-wrap-distance-bottom:0.0pt;visibility:visible;" from="-14.8pt,1.2pt" to="436.8pt,1.2pt" filled="f" strokecolor="#000000" strokeweight="0.50pt"/>
            </w:pict>
          </mc:Fallback>
        </mc:AlternateContent>
      </w:r>
      <w:r/>
    </w:p>
    <w:p>
      <w:pPr>
        <w:ind w:firstLine="560"/>
        <w:jc w:val="center"/>
        <w:rPr>
          <w:rFonts w:hint="default" w:ascii="Times New Roman" w:hAnsi="Times New Roman" w:eastAsia="方正仿宋_GBK" w:cs="Times New Roman"/>
          <w:sz w:val="28"/>
          <w:szCs w:val="36"/>
        </w:rPr>
      </w:pPr>
      <w:r>
        <w:rPr>
          <w:rFonts w:hint="default" w:ascii="Times New Roman" w:hAnsi="Times New Roman" w:eastAsia="方正仿宋_GBK" w:cs="Times New Roman"/>
          <w:sz w:val="28"/>
          <w:szCs w:val="36"/>
        </w:rPr>
      </w:r>
      <w:r/>
    </w:p>
    <w:p>
      <w:pPr>
        <w:ind w:firstLine="562"/>
        <w:jc w:val="center"/>
        <w:rPr>
          <w:rFonts w:hint="default" w:ascii="Times New Roman" w:hAnsi="Times New Roman" w:eastAsia="方正仿宋_GBK" w:cs="Times New Roman"/>
          <w:b/>
          <w:bCs/>
          <w:sz w:val="28"/>
          <w:szCs w:val="28"/>
        </w:rPr>
      </w:pPr>
      <w:r>
        <w:rPr>
          <w:rFonts w:hint="default" w:ascii="Times New Roman" w:hAnsi="Times New Roman" w:eastAsia="方正仿宋_GBK" w:cs="Times New Roman"/>
          <w:b/>
          <w:bCs/>
          <w:sz w:val="28"/>
          <w:szCs w:val="28"/>
        </w:rPr>
      </w:r>
      <w:r/>
    </w:p>
    <w:p>
      <w:pPr>
        <w:pStyle w:val="1164"/>
        <w:ind w:firstLine="640"/>
        <w:rPr>
          <w:rFonts w:hint="default" w:ascii="Times New Roman" w:hAnsi="Times New Roman" w:eastAsia="方正仿宋_GBK" w:cs="Times New Roman"/>
          <w:sz w:val="32"/>
          <w:szCs w:val="32"/>
          <w:lang w:val="en-US"/>
        </w:rPr>
      </w:pPr>
      <w:r>
        <w:rPr>
          <w:rFonts w:hint="default" w:ascii="Times New Roman" w:hAnsi="Times New Roman" w:eastAsia="方正仿宋_GBK" w:cs="Times New Roman"/>
          <w:sz w:val="32"/>
          <w:szCs w:val="32"/>
          <w:lang w:val="en-US"/>
        </w:rPr>
      </w:r>
      <w:r/>
    </w:p>
    <w:p>
      <w:pPr>
        <w:ind w:left="0" w:firstLine="0"/>
        <w:jc w:val="center"/>
        <w:rPr>
          <w:rFonts w:hint="eastAsia" w:eastAsia="方正仿宋_GBK" w:cs="Times New Roman"/>
          <w:spacing w:val="-8"/>
          <w:sz w:val="32"/>
          <w:szCs w:val="32"/>
          <w:lang w:eastAsia="zh-CN"/>
        </w:rPr>
      </w:pPr>
      <w:r>
        <w:rPr>
          <w:rFonts w:hint="default" w:ascii="Times New Roman" w:hAnsi="Times New Roman" w:eastAsia="方正仿宋_GBK" w:cs="Times New Roman"/>
          <w:sz w:val="32"/>
          <w:szCs w:val="32"/>
        </w:rPr>
        <w:t xml:space="preserve">项目名称：</w:t>
      </w:r>
      <w:r>
        <w:rPr>
          <w:rFonts w:hint="eastAsia" w:eastAsia="方正仿宋_GBK" w:cs="Times New Roman"/>
          <w:spacing w:val="-8"/>
          <w:sz w:val="32"/>
          <w:szCs w:val="32"/>
          <w:lang w:eastAsia="zh-CN"/>
        </w:rPr>
        <w:t xml:space="preserve">江苏省戏剧学校数字化教学研究实验室（录音棚）</w:t>
      </w:r>
      <w:r/>
    </w:p>
    <w:p>
      <w:pPr>
        <w:ind w:left="0" w:firstLine="0"/>
        <w:jc w:val="center"/>
        <w:rPr>
          <w:rFonts w:hint="default" w:ascii="Times New Roman" w:hAnsi="Times New Roman" w:eastAsia="方正仿宋_GBK" w:cs="Times New Roman"/>
          <w:spacing w:val="-8"/>
          <w:sz w:val="32"/>
          <w:szCs w:val="32"/>
          <w:lang w:val="en-US" w:eastAsia="zh-CN"/>
        </w:rPr>
      </w:pPr>
      <w:r>
        <w:rPr>
          <w:rFonts w:hint="eastAsia" w:eastAsia="方正仿宋_GBK" w:cs="Times New Roman"/>
          <w:spacing w:val="-8"/>
          <w:sz w:val="32"/>
          <w:szCs w:val="32"/>
          <w:lang w:eastAsia="zh-CN"/>
        </w:rPr>
        <w:t xml:space="preserve">建设项目</w:t>
      </w:r>
      <w:r/>
    </w:p>
    <w:p>
      <w:pPr>
        <w:ind w:firstLine="0"/>
        <w:jc w:val="center"/>
        <w:rPr>
          <w:rFonts w:hint="default" w:ascii="Times New Roman" w:hAnsi="Times New Roman" w:eastAsia="方正仿宋_GBK" w:cs="Times New Roman"/>
          <w:b/>
          <w:bCs/>
          <w:sz w:val="32"/>
          <w:szCs w:val="32"/>
          <w:lang w:eastAsia="zh-CN"/>
        </w:rPr>
      </w:pPr>
      <w:r>
        <w:rPr>
          <w:rFonts w:hint="default" w:ascii="Times New Roman" w:hAnsi="Times New Roman" w:eastAsia="方正仿宋_GBK" w:cs="Times New Roman"/>
          <w:sz w:val="32"/>
          <w:szCs w:val="32"/>
        </w:rPr>
        <w:t xml:space="preserve">采购人：</w:t>
      </w:r>
      <w:r>
        <w:rPr>
          <w:rFonts w:hint="eastAsia" w:eastAsia="方正仿宋_GBK" w:cs="Times New Roman"/>
          <w:sz w:val="32"/>
          <w:szCs w:val="32"/>
          <w:lang w:eastAsia="zh-CN"/>
        </w:rPr>
        <w:t xml:space="preserve">江苏省戏剧学校</w:t>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pStyle w:val="979"/>
        <w:ind w:firstLine="540"/>
        <w:rPr>
          <w:rFonts w:hint="default" w:ascii="Times New Roman" w:hAnsi="Times New Roman" w:eastAsia="方正仿宋_GBK" w:cs="Times New Roman"/>
        </w:rPr>
      </w:pPr>
      <w:r>
        <w:rPr>
          <w:rFonts w:hint="default" w:ascii="Times New Roman" w:hAnsi="Times New Roman" w:eastAsia="方正仿宋_GBK" w:cs="Times New Roman"/>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pStyle w:val="1011"/>
        <w:rPr>
          <w:rFonts w:hint="default"/>
        </w:rPr>
      </w:pPr>
      <w:r>
        <w:rPr>
          <w:rFonts w:hint="default"/>
        </w:rPr>
      </w:r>
      <w:r/>
    </w:p>
    <w:p>
      <w:pPr>
        <w:ind w:left="-24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r>
      <w:r/>
    </w:p>
    <w:p>
      <w:pPr>
        <w:ind w:left="0" w:firstLine="0"/>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 xml:space="preserve">2026年</w:t>
      </w:r>
      <w:r>
        <w:rPr>
          <w:rFonts w:hint="eastAsia" w:eastAsia="方正仿宋_GBK" w:cs="Times New Roman"/>
          <w:sz w:val="32"/>
          <w:szCs w:val="32"/>
          <w:lang w:val="en-US" w:eastAsia="zh-CN"/>
        </w:rPr>
        <w:t xml:space="preserve">9</w:t>
      </w:r>
      <w:r>
        <w:rPr>
          <w:rFonts w:hint="default" w:ascii="Times New Roman" w:hAnsi="Times New Roman" w:eastAsia="方正仿宋_GBK" w:cs="Times New Roman"/>
          <w:sz w:val="32"/>
          <w:szCs w:val="32"/>
        </w:rPr>
        <w:t xml:space="preserve">月</w:t>
      </w:r>
      <w:r/>
    </w:p>
    <w:p>
      <w:pPr>
        <w:ind w:firstLine="0"/>
        <w:jc w:val="center"/>
        <w:rPr>
          <w:rFonts w:hint="default" w:ascii="Times New Roman" w:hAnsi="Times New Roman" w:eastAsia="方正仿宋_GBK" w:cs="Times New Roman"/>
          <w:b/>
          <w:bCs/>
          <w:sz w:val="44"/>
          <w:szCs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587" w:right="1621" w:bottom="1587" w:left="1621" w:header="851" w:footer="992" w:gutter="0"/>
          <w:pgNumType w:start="1"/>
          <w:cols w:num="1" w:sep="0" w:space="1701" w:equalWidth="1"/>
          <w:docGrid w:linePitch="360"/>
          <w:titlePg/>
        </w:sectPr>
      </w:pPr>
      <w:r>
        <w:rPr>
          <w:rFonts w:hint="default" w:ascii="Times New Roman" w:hAnsi="Times New Roman" w:eastAsia="方正仿宋_GBK" w:cs="Times New Roman"/>
          <w:b/>
          <w:bCs/>
          <w:sz w:val="44"/>
          <w:szCs w:val="44"/>
        </w:rPr>
      </w:r>
      <w:r/>
    </w:p>
    <w:p>
      <w:pPr>
        <w:ind w:left="0" w:firstLine="0"/>
        <w:jc w:val="center"/>
        <w:keepLines w:val="0"/>
        <w:keepNext w:val="0"/>
        <w:pageBreakBefore w:val="0"/>
        <w:spacing w:before="181" w:after="361" w:line="240" w:lineRule="auto"/>
        <w:widowControl w:val="off"/>
        <w:rPr>
          <w:rFonts w:hint="default" w:ascii="Times New Roman" w:hAnsi="Times New Roman" w:eastAsia="方正小标宋_GBK" w:cs="Times New Roman"/>
          <w:b/>
          <w:bCs/>
          <w:sz w:val="36"/>
          <w:szCs w:val="36"/>
        </w:rPr>
      </w:pPr>
      <w:r>
        <w:rPr>
          <w:rFonts w:hint="default" w:ascii="Times New Roman" w:hAnsi="Times New Roman" w:eastAsia="方正小标宋_GBK" w:cs="Times New Roman"/>
          <w:b/>
          <w:bCs/>
          <w:sz w:val="36"/>
          <w:szCs w:val="36"/>
        </w:rPr>
        <w:t xml:space="preserve">目  录</w:t>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TOC \o "1-2" \h \u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_Toc15105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第一章  投标邀请</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_Toc15105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1</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_Toc20028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第二章  投标人须知</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_Toc20028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5</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_Toc4500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第三章  合同</w:t>
      </w:r>
      <w:r>
        <w:rPr>
          <w:rFonts w:hint="default" w:ascii="Times New Roman" w:hAnsi="Times New Roman" w:eastAsia="方正仿宋_GB2312" w:cs="Times New Roman"/>
          <w:bCs/>
          <w:sz w:val="28"/>
          <w:szCs w:val="28"/>
          <w:lang w:val="en-US" w:eastAsia="zh-CN"/>
        </w:rPr>
        <w:t xml:space="preserve">文本</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_Toc4500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20</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_Toc15221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第四章  项目需求</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_Toc15221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37</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_Toc13335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第五章  评审方法和评审标准</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_Toc13335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43</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992"/>
        <w:spacing w:line="600" w:lineRule="auto"/>
        <w:tabs>
          <w:tab w:val="right" w:pos="8664" w:leader="dot"/>
        </w:tabs>
        <w:rPr>
          <w:rFonts w:hint="default" w:ascii="Times New Roman" w:hAnsi="Times New Roman" w:eastAsia="方正仿宋_GB2312" w:cs="Times New Roman"/>
          <w:sz w:val="28"/>
          <w:szCs w:val="28"/>
        </w:rPr>
      </w:pP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HYPERLINK \l _Toc15316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bCs/>
          <w:sz w:val="28"/>
          <w:szCs w:val="28"/>
        </w:rPr>
        <w:t xml:space="preserve">第六章  投标文件格式</w:t>
      </w:r>
      <w:r>
        <w:rPr>
          <w:rFonts w:hint="default" w:ascii="Times New Roman" w:hAnsi="Times New Roman" w:eastAsia="方正仿宋_GB2312" w:cs="Times New Roman"/>
          <w:sz w:val="28"/>
          <w:szCs w:val="28"/>
        </w:rPr>
        <w:tab/>
      </w:r>
      <w:r>
        <w:rPr>
          <w:rFonts w:hint="default" w:ascii="Times New Roman" w:hAnsi="Times New Roman" w:eastAsia="方正仿宋_GB2312" w:cs="Times New Roman"/>
          <w:sz w:val="28"/>
          <w:szCs w:val="28"/>
        </w:rPr>
        <w:fldChar w:fldCharType="begin"/>
      </w:r>
      <w:r>
        <w:rPr>
          <w:rFonts w:hint="default" w:ascii="Times New Roman" w:hAnsi="Times New Roman" w:eastAsia="方正仿宋_GB2312" w:cs="Times New Roman"/>
          <w:sz w:val="28"/>
          <w:szCs w:val="28"/>
        </w:rPr>
        <w:instrText xml:space="preserve"> PAGEREF _Toc15316 \h </w:instrText>
      </w:r>
      <w:r>
        <w:rPr>
          <w:rFonts w:hint="default" w:ascii="Times New Roman" w:hAnsi="Times New Roman" w:eastAsia="方正仿宋_GB2312" w:cs="Times New Roman"/>
          <w:sz w:val="28"/>
          <w:szCs w:val="28"/>
        </w:rPr>
        <w:fldChar w:fldCharType="separate"/>
      </w:r>
      <w:r>
        <w:rPr>
          <w:rFonts w:hint="default" w:ascii="Times New Roman" w:hAnsi="Times New Roman" w:eastAsia="方正仿宋_GB2312" w:cs="Times New Roman"/>
          <w:sz w:val="28"/>
          <w:szCs w:val="28"/>
        </w:rPr>
        <w:t xml:space="preserve">49</w:t>
      </w:r>
      <w:r>
        <w:rPr>
          <w:rFonts w:hint="default" w:ascii="Times New Roman" w:hAnsi="Times New Roman" w:eastAsia="方正仿宋_GB2312" w:cs="Times New Roman"/>
          <w:sz w:val="28"/>
          <w:szCs w:val="28"/>
        </w:rPr>
        <w:fldChar w:fldCharType="end"/>
      </w:r>
      <w:r>
        <w:rPr>
          <w:rFonts w:hint="default" w:ascii="Times New Roman" w:hAnsi="Times New Roman" w:eastAsia="方正仿宋_GB2312" w:cs="Times New Roman"/>
          <w:sz w:val="28"/>
          <w:szCs w:val="28"/>
        </w:rPr>
        <w:fldChar w:fldCharType="end"/>
      </w:r>
      <w:r/>
    </w:p>
    <w:p>
      <w:pPr>
        <w:pStyle w:val="1164"/>
        <w:ind w:left="0" w:firstLine="0"/>
        <w:jc w:val="left"/>
        <w:spacing w:line="600" w:lineRule="auto"/>
        <w:rPr>
          <w:rFonts w:hint="default" w:ascii="Times New Roman" w:hAnsi="Times New Roman" w:eastAsia="方正仿宋_GBK" w:cs="Times New Roman"/>
          <w:bCs/>
          <w:sz w:val="28"/>
          <w:szCs w:val="28"/>
        </w:rPr>
        <w:sectPr>
          <w:footerReference w:type="default" r:id="rId15"/>
          <w:footerReference w:type="first" r:id="rId16"/>
          <w:footnotePr/>
          <w:endnotePr/>
          <w:type w:val="nextPage"/>
          <w:pgSz w:w="11906" w:h="16838" w:orient="portrait"/>
          <w:pgMar w:top="1621" w:right="1621" w:bottom="1621" w:left="1621" w:header="851" w:footer="992" w:gutter="0"/>
          <w:pgNumType w:start="1"/>
          <w:cols w:num="1" w:sep="0" w:space="1701" w:equalWidth="1"/>
          <w:docGrid w:linePitch="360"/>
        </w:sectPr>
      </w:pPr>
      <w:r>
        <w:rPr>
          <w:rFonts w:hint="default" w:ascii="Times New Roman" w:hAnsi="Times New Roman" w:eastAsia="方正仿宋_GB2312" w:cs="Times New Roman"/>
          <w:sz w:val="28"/>
          <w:szCs w:val="28"/>
        </w:rPr>
        <w:fldChar w:fldCharType="end"/>
      </w:r>
      <w:bookmarkStart w:id="0" w:name="_Toc4680"/>
      <w:r/>
      <w:bookmarkStart w:id="1" w:name="_Toc22988"/>
      <w:r/>
      <w:bookmarkStart w:id="2" w:name="_Toc26340"/>
      <w:r/>
      <w:bookmarkStart w:id="3" w:name="_Toc369266527"/>
      <w:r/>
      <w:bookmarkStart w:id="4" w:name="_Toc22352"/>
      <w:r/>
      <w:bookmarkStart w:id="5" w:name="_Toc5628"/>
      <w:r/>
      <w:bookmarkStart w:id="6" w:name="_Toc31467"/>
      <w:r/>
      <w:bookmarkStart w:id="7" w:name="_Toc17643"/>
      <w:r/>
      <w:bookmarkStart w:id="8" w:name="_Toc25914"/>
      <w:r/>
      <w:bookmarkStart w:id="9" w:name="_Toc28158"/>
      <w:r/>
      <w:bookmarkStart w:id="10" w:name="_Toc790"/>
      <w:r/>
      <w:bookmarkStart w:id="11" w:name="_Toc30934"/>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12" w:name="_Toc27297"/>
      <w:r/>
      <w:bookmarkStart w:id="13" w:name="_Toc4852"/>
      <w:r/>
      <w:bookmarkStart w:id="14" w:name="_Toc21119"/>
      <w:r/>
      <w:bookmarkStart w:id="15" w:name="_Toc7214"/>
      <w:r/>
      <w:bookmarkStart w:id="16" w:name="_Toc15105"/>
      <w:r>
        <w:rPr>
          <w:rFonts w:hint="default" w:ascii="Times New Roman" w:hAnsi="Times New Roman" w:eastAsia="方正小标宋_GBK" w:cs="Times New Roman"/>
          <w:b/>
          <w:bCs/>
          <w:sz w:val="36"/>
          <w:szCs w:val="36"/>
        </w:rPr>
        <w:t xml:space="preserve">第一章  投标邀请</w:t>
      </w:r>
      <w:bookmarkEnd w:id="0"/>
      <w:r/>
      <w:bookmarkEnd w:id="1"/>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bookmarkEnd w:id="15"/>
      <w:r/>
      <w:bookmarkEnd w:id="16"/>
      <w:r/>
      <w:r/>
    </w:p>
    <w:p>
      <w:pPr>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default" w:ascii="Times New Roman" w:hAnsi="Times New Roman" w:eastAsia="方正仿宋_GBK" w:cs="Times New Roman"/>
        </w:rPr>
        <w:t xml:space="preserve">项目概况</w:t>
      </w:r>
      <w:r/>
    </w:p>
    <w:p>
      <w:pPr>
        <w:jc w:val="left"/>
        <w:rPr>
          <w:rFonts w:hint="default" w:ascii="Times New Roman" w:hAnsi="Times New Roman" w:eastAsia="方正仿宋_GBK" w:cs="Times New Roman"/>
        </w:rPr>
        <w:pBdr>
          <w:top w:val="single" w:color="auto" w:sz="4" w:space="0"/>
          <w:left w:val="single" w:color="auto" w:sz="4" w:space="0"/>
          <w:bottom w:val="single" w:color="auto" w:sz="4" w:space="0"/>
          <w:right w:val="single" w:color="auto" w:sz="4" w:space="0"/>
        </w:pBdr>
      </w:pPr>
      <w:r>
        <w:rPr>
          <w:rFonts w:hint="eastAsia" w:eastAsia="方正仿宋_GBK" w:cs="Times New Roman"/>
          <w:lang w:eastAsia="zh-CN"/>
        </w:rPr>
        <w:t xml:space="preserve">江苏省戏剧学校数字化教学研究实验室（录音棚）建设项目</w:t>
      </w:r>
      <w:r>
        <w:rPr>
          <w:rFonts w:hint="eastAsia" w:eastAsia="方正仿宋_GBK" w:cs="Times New Roman"/>
          <w:lang w:val="en-US" w:eastAsia="zh-CN"/>
        </w:rPr>
        <w:t xml:space="preserve">JSZC-320000-SWSW-G2026-0025</w:t>
      </w:r>
      <w:r>
        <w:rPr>
          <w:rFonts w:hint="default" w:ascii="Times New Roman" w:hAnsi="Times New Roman" w:eastAsia="方正仿宋_GBK" w:cs="Times New Roman"/>
        </w:rPr>
        <w:t xml:space="preserve">招标项目的潜在投标人应在江苏政府采购网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系统获取采购文件，并于2026-</w:t>
      </w:r>
      <w:r>
        <w:rPr>
          <w:rFonts w:hint="eastAsia" w:eastAsia="方正仿宋_GBK" w:cs="Times New Roman"/>
          <w:lang w:val="en-US" w:eastAsia="zh-CN"/>
        </w:rPr>
        <w:t xml:space="preserve">10</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15</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14</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0（北京时间）前递交投标文件。</w:t>
      </w:r>
      <w:r/>
    </w:p>
    <w:p>
      <w:pPr>
        <w:ind w:firstLine="482"/>
        <w:keepLines w:val="0"/>
        <w:keepNext w:val="0"/>
        <w:pageBreakBefore w:val="0"/>
        <w:spacing w:line="580" w:lineRule="exact"/>
        <w:widowControl w:val="off"/>
        <w:rPr>
          <w:rFonts w:hint="default" w:ascii="Times New Roman" w:hAnsi="Times New Roman" w:eastAsia="方正仿宋_GBK" w:cs="Times New Roman"/>
          <w:b/>
          <w:bCs/>
          <w:szCs w:val="24"/>
        </w:rPr>
      </w:pPr>
      <w:r/>
      <w:bookmarkStart w:id="17" w:name="_Toc28359079"/>
      <w:r/>
      <w:bookmarkStart w:id="18" w:name="_Toc28359002"/>
      <w:r/>
      <w:bookmarkStart w:id="19" w:name="_Toc35393621"/>
      <w:r/>
      <w:bookmarkStart w:id="20" w:name="_Toc35393790"/>
      <w:r/>
      <w:bookmarkStart w:id="21" w:name="_Hlk24379207"/>
      <w:r/>
      <w:bookmarkStart w:id="22" w:name="_Toc28359015"/>
      <w:r/>
      <w:bookmarkStart w:id="23" w:name="_Toc28359092"/>
      <w:r/>
      <w:bookmarkStart w:id="24" w:name="_Toc35393632"/>
      <w:r/>
      <w:bookmarkStart w:id="25" w:name="_Toc35393801"/>
      <w:r>
        <w:rPr>
          <w:rFonts w:hint="default" w:ascii="Times New Roman" w:hAnsi="Times New Roman" w:eastAsia="方正仿宋_GBK" w:cs="Times New Roman"/>
          <w:b/>
          <w:bCs/>
          <w:szCs w:val="24"/>
        </w:rPr>
        <w:t xml:space="preserve">一、项目基本情况</w:t>
      </w:r>
      <w:bookmarkEnd w:id="17"/>
      <w:r/>
      <w:bookmarkEnd w:id="18"/>
      <w:r/>
      <w:bookmarkEnd w:id="19"/>
      <w:r/>
      <w:bookmarkEnd w:id="20"/>
      <w:r/>
      <w:r/>
    </w:p>
    <w:p>
      <w:pPr>
        <w:rPr>
          <w:rFonts w:hint="eastAsia" w:eastAsia="方正仿宋_GBK" w:cs="Times New Roman"/>
          <w:lang w:eastAsia="zh-CN"/>
        </w:rPr>
      </w:pPr>
      <w:r>
        <w:rPr>
          <w:rFonts w:hint="default" w:ascii="Times New Roman" w:hAnsi="Times New Roman" w:eastAsia="方正仿宋_GBK" w:cs="Times New Roman"/>
          <w:szCs w:val="24"/>
        </w:rPr>
        <w:t xml:space="preserve">项目编号：</w:t>
      </w:r>
      <w:r>
        <w:rPr>
          <w:rFonts w:hint="eastAsia" w:eastAsia="方正仿宋_GBK" w:cs="Times New Roman"/>
          <w:lang w:eastAsia="zh-CN"/>
        </w:rPr>
        <w:t xml:space="preserve">JSZC-320000-SWSW-G2026-0025</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eastAsia="zh-CN"/>
        </w:rPr>
        <w:t xml:space="preserve">项目名称：</w:t>
      </w:r>
      <w:bookmarkEnd w:id="21"/>
      <w:r>
        <w:rPr>
          <w:rFonts w:hint="eastAsia" w:eastAsia="方正仿宋_GBK" w:cs="Times New Roman"/>
          <w:lang w:eastAsia="zh-CN"/>
        </w:rPr>
        <w:t xml:space="preserve">江苏省戏剧学校数字化教学研究实验室（录音棚）建设项目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采购预算：</w:t>
      </w:r>
      <w:r>
        <w:rPr>
          <w:rFonts w:hint="eastAsia" w:eastAsia="方正仿宋_GBK" w:cs="Times New Roman"/>
          <w:lang w:val="en-US" w:eastAsia="zh-CN"/>
        </w:rPr>
        <w:t xml:space="preserve">120</w:t>
      </w:r>
      <w:r>
        <w:rPr>
          <w:rFonts w:hint="default" w:ascii="Times New Roman" w:hAnsi="Times New Roman" w:eastAsia="方正仿宋_GBK" w:cs="Times New Roman"/>
        </w:rPr>
        <w:t xml:space="preserve"> 万元</w:t>
      </w:r>
      <w:r>
        <w:rPr>
          <w:rFonts w:hint="default" w:ascii="Times New Roman" w:hAnsi="Times New Roman" w:eastAsia="方正仿宋_GBK" w:cs="Times New Roman"/>
        </w:rPr>
      </w:r>
    </w:p>
    <w:p>
      <w:pPr>
        <w:rPr>
          <w:rFonts w:hint="default" w:ascii="Times New Roman" w:hAnsi="Times New Roman" w:eastAsia="方正仿宋_GBK" w:cs="Times New Roman"/>
        </w:rPr>
      </w:pPr>
      <w:r>
        <w:rPr>
          <w:rFonts w:hint="default" w:ascii="Times New Roman" w:hAnsi="Times New Roman" w:eastAsia="方正仿宋_GBK" w:cs="Times New Roman"/>
        </w:rPr>
      </w:r>
      <w:r>
        <w:rPr>
          <w:rFonts w:hint="default" w:ascii="Times New Roman" w:hAnsi="Times New Roman" w:eastAsia="方正仿宋_GBK" w:cs="Times New Roman"/>
        </w:rPr>
        <w:t xml:space="preserve">最高限价：</w:t>
      </w:r>
      <w:r>
        <w:rPr>
          <w:rFonts w:hint="eastAsia" w:ascii="Times New Roman" w:hAnsi="Times New Roman" w:eastAsia="方正仿宋_GB2312" w:cs="Times New Roman"/>
          <w:szCs w:val="24"/>
          <w:highlight w:val="none"/>
          <w:lang w:val="en-US" w:eastAsia="zh-CN"/>
        </w:rPr>
        <w:t xml:space="preserve">120</w:t>
      </w:r>
      <w:r>
        <w:rPr>
          <w:rFonts w:hint="default" w:ascii="Times New Roman" w:hAnsi="Times New Roman" w:eastAsia="方正仿宋_GB2312" w:cs="Times New Roman"/>
          <w:szCs w:val="24"/>
          <w:highlight w:val="none"/>
          <w:lang w:val="en-US" w:eastAsia="zh-CN"/>
        </w:rPr>
        <w:t xml:space="preserve">万元</w:t>
      </w:r>
      <w:r>
        <w:rPr>
          <w:rFonts w:hint="default" w:ascii="Times New Roman" w:hAnsi="Times New Roman" w:eastAsia="方正仿宋_GBK" w:cs="Times New Roman"/>
        </w:rPr>
      </w:r>
      <w:r/>
    </w:p>
    <w:p>
      <w:pPr>
        <w:rPr>
          <w:rFonts w:hint="default" w:ascii="Times New Roman" w:hAnsi="Times New Roman" w:eastAsia="方正仿宋_GBK" w:cs="Times New Roman"/>
        </w:rPr>
      </w:pPr>
      <w:r>
        <w:rPr>
          <w:rFonts w:hint="default" w:ascii="Times New Roman" w:hAnsi="Times New Roman" w:eastAsia="方正仿宋_GBK" w:cs="Times New Roman"/>
          <w:lang w:val="zh-CN"/>
        </w:rPr>
        <w:t xml:space="preserve">采购需求：</w:t>
      </w:r>
      <w:bookmarkStart w:id="26" w:name="_Toc35393791"/>
      <w:r/>
      <w:bookmarkStart w:id="27" w:name="_Toc28359080"/>
      <w:r/>
      <w:bookmarkStart w:id="28" w:name="_Toc28359003"/>
      <w:r/>
      <w:bookmarkStart w:id="29" w:name="_Toc35393622"/>
      <w:r>
        <w:rPr>
          <w:rFonts w:hint="eastAsia" w:eastAsia="方正仿宋_GBK" w:cs="Times New Roman"/>
          <w:lang w:eastAsia="zh-CN"/>
        </w:rPr>
        <w:t xml:space="preserve">江苏省戏剧学校数字化教学研究实验室（录音棚）建设项目</w:t>
      </w:r>
      <w:r>
        <w:rPr>
          <w:rFonts w:hint="default" w:ascii="Times New Roman" w:hAnsi="Times New Roman" w:eastAsia="方正仿宋_GBK" w:cs="Times New Roman"/>
        </w:rPr>
        <w:t xml:space="preserve">，具体内容详见采购文件。</w:t>
      </w:r>
      <w:r/>
    </w:p>
    <w:p>
      <w:pPr>
        <w:rPr>
          <w:rFonts w:hint="default" w:ascii="Times New Roman" w:hAnsi="Times New Roman" w:eastAsia="方正仿宋_GBK" w:cs="Times New Roman"/>
          <w:lang w:val="en-US"/>
        </w:rPr>
      </w:pPr>
      <w:r>
        <w:rPr>
          <w:rFonts w:hint="default" w:ascii="Times New Roman" w:hAnsi="Times New Roman" w:eastAsia="方正仿宋_GBK" w:cs="Times New Roman"/>
        </w:rPr>
        <w:t xml:space="preserve">合同履行期</w:t>
      </w:r>
      <w:r>
        <w:rPr>
          <w:rFonts w:hint="default" w:ascii="Times New Roman" w:hAnsi="Times New Roman" w:eastAsia="方正仿宋_GBK" w:cs="Times New Roman"/>
          <w:lang w:eastAsia="zh-CN"/>
        </w:rPr>
        <w:t xml:space="preserve">限：</w:t>
      </w:r>
      <w:r>
        <w:rPr>
          <w:rFonts w:hint="default" w:ascii="Times New Roman" w:hAnsi="Times New Roman" w:eastAsia="方正仿宋_GBK" w:cs="Times New Roman"/>
        </w:rPr>
        <w:t xml:space="preserve">2026年</w:t>
      </w:r>
      <w:r>
        <w:rPr>
          <w:rFonts w:hint="default" w:eastAsia="方正仿宋_GB2312" w:cs="Times New Roman"/>
          <w:szCs w:val="24"/>
          <w:lang w:val="zh-CN" w:eastAsia="zh-CN"/>
        </w:rPr>
        <w:t xml:space="preserve">1</w:t>
      </w:r>
      <w:r>
        <w:rPr>
          <w:rFonts w:hint="eastAsia" w:eastAsia="方正仿宋_GB2312" w:cs="Times New Roman"/>
          <w:szCs w:val="24"/>
          <w:lang w:val="en-US" w:eastAsia="zh-CN"/>
        </w:rPr>
        <w:t xml:space="preserve">1</w:t>
      </w:r>
      <w:r>
        <w:rPr>
          <w:rFonts w:hint="default" w:eastAsia="方正仿宋_GB2312" w:cs="Times New Roman"/>
          <w:szCs w:val="24"/>
          <w:lang w:val="zh-CN" w:eastAsia="zh-CN"/>
        </w:rPr>
        <w:t xml:space="preserve">月</w:t>
      </w:r>
      <w:r>
        <w:rPr>
          <w:rFonts w:hint="eastAsia" w:eastAsia="方正仿宋_GB2312" w:cs="Times New Roman"/>
          <w:szCs w:val="24"/>
          <w:lang w:val="en-US" w:eastAsia="zh-CN"/>
        </w:rPr>
        <w:t xml:space="preserve">20日之前完成交付</w:t>
      </w:r>
      <w:r/>
    </w:p>
    <w:p>
      <w:pPr>
        <w:rPr>
          <w:rFonts w:hint="default" w:ascii="Times New Roman" w:hAnsi="Times New Roman" w:eastAsia="方正仿宋_GBK" w:cs="Times New Roman"/>
          <w:szCs w:val="24"/>
        </w:rPr>
      </w:pPr>
      <w:r>
        <w:rPr>
          <w:rFonts w:hint="default" w:ascii="Times New Roman" w:hAnsi="Times New Roman" w:eastAsia="方正仿宋_GBK" w:cs="Times New Roman"/>
          <w:szCs w:val="24"/>
        </w:rPr>
        <w:t xml:space="preserve">本项目（是/否）接受联合体：否</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二、申请人的资格要求：</w:t>
      </w:r>
      <w:bookmarkEnd w:id="26"/>
      <w:r/>
      <w:bookmarkEnd w:id="27"/>
      <w:r/>
      <w:bookmarkEnd w:id="28"/>
      <w:r/>
      <w:bookmarkEnd w:id="29"/>
      <w:r/>
      <w:r/>
    </w:p>
    <w:p>
      <w:pPr>
        <w:ind w:firstLine="640"/>
        <w:jc w:val="left"/>
        <w:keepLines w:val="0"/>
        <w:keepNext w:val="0"/>
        <w:pageBreakBefore w:val="0"/>
        <w:widowControl w:val="off"/>
        <w:rPr>
          <w:rFonts w:hint="default" w:ascii="Times New Roman" w:hAnsi="Times New Roman" w:eastAsia="方正仿宋_GBK" w:cs="Times New Roman"/>
          <w:lang w:val="zh-CN"/>
        </w:rPr>
      </w:pPr>
      <w:r/>
      <w:bookmarkStart w:id="30" w:name="_Toc38985265"/>
      <w:r/>
      <w:bookmarkStart w:id="31" w:name="_Toc28359081"/>
      <w:r/>
      <w:bookmarkStart w:id="32" w:name="_Toc28359004"/>
      <w:r>
        <w:rPr>
          <w:rFonts w:hint="default" w:ascii="Times New Roman" w:hAnsi="Times New Roman" w:eastAsia="方正仿宋_GBK" w:cs="Times New Roman"/>
          <w:lang w:val="zh-CN"/>
        </w:rPr>
        <w:t xml:space="preserve">（一）满足《中华人民共和国政府采购法》第二十二条规定：</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1.具有独立承担民事责任的能力（提供法人或者其他组织的营业执照，自然人的身份证明）；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2.上一年度的财务状况报告（提供</w:t>
      </w:r>
      <w:r>
        <w:rPr>
          <w:rFonts w:hint="eastAsia" w:eastAsia="方正仿宋_GBK" w:cs="Times New Roman"/>
          <w:lang w:val="zh-CN"/>
        </w:rPr>
        <w:t xml:space="preserve">2025年9月以来</w:t>
      </w:r>
      <w:r>
        <w:rPr>
          <w:rFonts w:hint="default" w:ascii="Times New Roman" w:hAnsi="Times New Roman" w:eastAsia="方正仿宋_GBK" w:cs="Times New Roman"/>
          <w:lang w:val="zh-CN"/>
        </w:rPr>
        <w:t xml:space="preserve">至少一个月的会计报表或202</w:t>
      </w:r>
      <w:r>
        <w:rPr>
          <w:rFonts w:hint="default" w:ascii="Times New Roman" w:hAnsi="Times New Roman" w:eastAsia="方正仿宋_GBK" w:cs="Times New Roman"/>
          <w:lang w:val="en-US" w:eastAsia="zh-CN"/>
        </w:rPr>
        <w:t xml:space="preserve">5</w:t>
      </w:r>
      <w:r>
        <w:rPr>
          <w:rFonts w:hint="default" w:ascii="Times New Roman" w:hAnsi="Times New Roman" w:eastAsia="方正仿宋_GBK" w:cs="Times New Roman"/>
          <w:lang w:val="zh-CN"/>
        </w:rPr>
        <w:t xml:space="preserve">年度财务审计报告，投标人成立不满一年无需提供）；</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3.依法缴纳税收和社会保障资金的相关材料（提供</w:t>
      </w:r>
      <w:r>
        <w:rPr>
          <w:rFonts w:hint="eastAsia" w:eastAsia="方正仿宋_GBK" w:cs="Times New Roman"/>
          <w:lang w:val="zh-CN"/>
        </w:rPr>
        <w:t xml:space="preserve">2025年9月以来</w:t>
      </w:r>
      <w:r>
        <w:rPr>
          <w:rFonts w:hint="default" w:ascii="Times New Roman" w:hAnsi="Times New Roman" w:eastAsia="方正仿宋_GBK" w:cs="Times New Roman"/>
          <w:lang w:val="zh-CN"/>
        </w:rPr>
        <w:t xml:space="preserve">至少一个月依法缴纳税收及缴纳社会保障资金的证明材料。投标人依法享受缓缴、免缴税收、社会保障资金的提供证明材料）；</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4.具备履行合同所必需的设备和专业技术能力的书面声明；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5.参加政府采购活动前3年内在经营活动中没有重大违法记录的书面声明。</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6.法律、行政法规规定的其他条件。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（二）落实政府采购政策需满足的资格要求：</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（三）本项目的特定资格要求：</w:t>
      </w:r>
      <w:r/>
    </w:p>
    <w:p>
      <w:pPr>
        <w:ind w:firstLine="640"/>
        <w:jc w:val="left"/>
        <w:keepLines w:val="0"/>
        <w:keepNext w:val="0"/>
        <w:pageBreakBefore w:val="0"/>
        <w:widowControl w:val="off"/>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无</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（四）拒绝下述供应商参加本次采购活动：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1.供应商单位负责人为同一人或者存在直接控股、管理关系的不同供应商，不得参加同一合同项下的政府采购活动。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2.凡为采购项目提供整体设计、规范编制或者项目管理、监理、检测等服务的供应商，不得再参加本项目的采购活动。</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3.被</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信用中国</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网站（www.creditchina.gov.cn）列入失信被执行人、重大税收违法案件当事人名单、政府采购严重失信行为记录名单。</w:t>
      </w:r>
      <w:bookmarkEnd w:id="30"/>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3" w:name="_Toc35393792"/>
      <w:r/>
      <w:bookmarkStart w:id="34" w:name="_Toc35393623"/>
      <w:r>
        <w:rPr>
          <w:rFonts w:hint="default" w:ascii="Times New Roman" w:hAnsi="Times New Roman" w:eastAsia="方正仿宋_GBK" w:cs="Times New Roman"/>
          <w:b/>
          <w:bCs/>
          <w:lang w:val="zh-CN"/>
        </w:rPr>
        <w:t xml:space="preserve">三、获取招标文件</w:t>
      </w:r>
      <w:bookmarkEnd w:id="31"/>
      <w:r/>
      <w:bookmarkEnd w:id="32"/>
      <w:r/>
      <w:bookmarkEnd w:id="33"/>
      <w:r/>
      <w:bookmarkEnd w:id="34"/>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时间：自招标文件公告发布之日起5个工作日</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地点：江苏政府采购网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系统</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方式：在江苏政府采购网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苏采云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系统自行免费下载招标文件</w:t>
      </w:r>
      <w:r/>
    </w:p>
    <w:p>
      <w:pPr>
        <w:ind w:firstLine="640"/>
        <w:jc w:val="left"/>
        <w:keepLines w:val="0"/>
        <w:keepNext w:val="0"/>
        <w:pageBreakBefore w:val="0"/>
        <w:widowControl w:val="off"/>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售价：0.00元</w:t>
      </w:r>
      <w:r/>
    </w:p>
    <w:p>
      <w:pPr>
        <w:ind w:firstLine="640"/>
        <w:jc w:val="left"/>
        <w:keepLines w:val="0"/>
        <w:keepNext w:val="0"/>
        <w:pageBreakBefore w:val="0"/>
        <w:widowControl w:val="off"/>
        <w:rPr>
          <w:rFonts w:hint="default" w:ascii="Times New Roman" w:hAnsi="Times New Roman" w:eastAsia="方正仿宋_GBK" w:cs="Times New Roman"/>
          <w:b/>
          <w:bCs/>
          <w:lang w:val="zh-CN"/>
        </w:rPr>
      </w:pPr>
      <w:r/>
      <w:bookmarkStart w:id="35" w:name="_Toc28359005"/>
      <w:r/>
      <w:bookmarkStart w:id="36" w:name="_Toc28359082"/>
      <w:r/>
      <w:bookmarkStart w:id="37" w:name="_Toc35393793"/>
      <w:r/>
      <w:bookmarkStart w:id="38" w:name="_Toc35393624"/>
      <w:r>
        <w:rPr>
          <w:rFonts w:hint="default" w:ascii="Times New Roman" w:hAnsi="Times New Roman" w:eastAsia="方正仿宋_GBK" w:cs="Times New Roman"/>
          <w:b/>
          <w:bCs/>
          <w:lang w:val="zh-CN"/>
        </w:rPr>
        <w:t xml:space="preserve">四、提交投标文件</w:t>
      </w:r>
      <w:bookmarkEnd w:id="35"/>
      <w:r/>
      <w:bookmarkEnd w:id="36"/>
      <w:r>
        <w:rPr>
          <w:rFonts w:hint="default" w:ascii="Times New Roman" w:hAnsi="Times New Roman" w:eastAsia="方正仿宋_GBK" w:cs="Times New Roman"/>
          <w:b/>
          <w:bCs/>
          <w:lang w:val="zh-CN"/>
        </w:rPr>
        <w:t xml:space="preserve">截止时间、开标时间和地点</w:t>
      </w:r>
      <w:bookmarkEnd w:id="37"/>
      <w:r/>
      <w:bookmarkEnd w:id="38"/>
      <w:r/>
      <w:r/>
    </w:p>
    <w:p>
      <w:pPr>
        <w:rPr>
          <w:rFonts w:hint="default" w:ascii="Times New Roman" w:hAnsi="Times New Roman" w:eastAsia="方正仿宋_GBK" w:cs="Times New Roman"/>
        </w:rPr>
      </w:pPr>
      <w:r/>
      <w:bookmarkStart w:id="39" w:name="_Toc35393794"/>
      <w:r/>
      <w:bookmarkStart w:id="40" w:name="_Toc35393625"/>
      <w:r/>
      <w:bookmarkStart w:id="41" w:name="_Toc28359007"/>
      <w:r/>
      <w:bookmarkStart w:id="42" w:name="_Toc28359084"/>
      <w:r>
        <w:rPr>
          <w:rFonts w:hint="default" w:ascii="Times New Roman" w:hAnsi="Times New Roman" w:eastAsia="方正仿宋_GBK" w:cs="Times New Roman"/>
        </w:rPr>
        <w:t xml:space="preserve">2026-</w:t>
      </w:r>
      <w:r>
        <w:rPr>
          <w:rFonts w:hint="eastAsia" w:eastAsia="方正仿宋_GBK" w:cs="Times New Roman"/>
          <w:lang w:val="en-US" w:eastAsia="zh-CN"/>
        </w:rPr>
        <w:t xml:space="preserve">10</w:t>
      </w:r>
      <w:r>
        <w:rPr>
          <w:rFonts w:hint="default" w:ascii="Times New Roman" w:hAnsi="Times New Roman" w:eastAsia="方正仿宋_GBK" w:cs="Times New Roman"/>
          <w:highlight w:val="none"/>
        </w:rPr>
        <w:t xml:space="preserve">-</w:t>
      </w:r>
      <w:r>
        <w:rPr>
          <w:rFonts w:hint="eastAsia" w:eastAsia="方正仿宋_GBK" w:cs="Times New Roman"/>
          <w:highlight w:val="none"/>
          <w:lang w:val="en-US" w:eastAsia="zh-CN"/>
        </w:rPr>
        <w:t xml:space="preserve">15</w:t>
      </w:r>
      <w:r>
        <w:rPr>
          <w:rFonts w:hint="default" w:ascii="Times New Roman" w:hAnsi="Times New Roman" w:eastAsia="方正仿宋_GBK" w:cs="Times New Roman"/>
          <w:highlight w:val="none"/>
          <w:lang w:val="en-US" w:eastAsia="zh-CN"/>
        </w:rPr>
        <w:t xml:space="preserve"> </w:t>
      </w:r>
      <w:r>
        <w:rPr>
          <w:rFonts w:hint="eastAsia" w:eastAsia="方正仿宋_GBK" w:cs="Times New Roman"/>
          <w:highlight w:val="none"/>
          <w:lang w:val="en-US" w:eastAsia="zh-CN"/>
        </w:rPr>
        <w:t xml:space="preserve"> 14</w:t>
      </w:r>
      <w:r>
        <w:rPr>
          <w:rFonts w:hint="default" w:ascii="Times New Roman" w:hAnsi="Times New Roman" w:eastAsia="方正仿宋_GBK" w:cs="Times New Roman"/>
          <w:lang w:val="en-US" w:eastAsia="zh-CN"/>
        </w:rPr>
        <w:t xml:space="preserve">:</w:t>
      </w:r>
      <w:r>
        <w:rPr>
          <w:rFonts w:hint="eastAsia" w:eastAsia="方正仿宋_GBK" w:cs="Times New Roman"/>
          <w:lang w:val="en-US" w:eastAsia="zh-CN"/>
        </w:rPr>
        <w:t xml:space="preserve">0</w:t>
      </w:r>
      <w:r>
        <w:rPr>
          <w:rFonts w:hint="default" w:ascii="Times New Roman" w:hAnsi="Times New Roman" w:eastAsia="方正仿宋_GBK" w:cs="Times New Roman"/>
        </w:rPr>
        <w:t xml:space="preserve">0（北京时间）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地点：</w:t>
      </w:r>
      <w:r>
        <w:rPr>
          <w:rFonts w:hint="eastAsia" w:eastAsia="方正仿宋_GBK" w:cs="Times New Roman"/>
          <w:lang w:eastAsia="zh-CN"/>
        </w:rPr>
        <w:t xml:space="preserve">“</w:t>
      </w:r>
      <w:r>
        <w:rPr>
          <w:rFonts w:hint="default" w:ascii="Times New Roman" w:hAnsi="Times New Roman" w:eastAsia="方正仿宋_GBK" w:cs="Times New Roman"/>
        </w:rPr>
        <w:t xml:space="preserve">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政府采购交易系统（网址：http://jszfcg.jsczt.cn/）</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五、公告期限</w:t>
      </w:r>
      <w:bookmarkEnd w:id="39"/>
      <w:r/>
      <w:bookmarkEnd w:id="40"/>
      <w:r/>
      <w:bookmarkEnd w:id="41"/>
      <w:r/>
      <w:bookmarkEnd w:id="42"/>
      <w:r/>
      <w:r/>
    </w:p>
    <w:p>
      <w:pPr>
        <w:rPr>
          <w:rFonts w:hint="default" w:ascii="Times New Roman" w:hAnsi="Times New Roman" w:eastAsia="方正仿宋_GBK" w:cs="Times New Roman"/>
        </w:rPr>
      </w:pPr>
      <w:r/>
      <w:bookmarkStart w:id="43" w:name="_Toc35393626"/>
      <w:r/>
      <w:bookmarkStart w:id="44" w:name="_Toc35393795"/>
      <w:r>
        <w:rPr>
          <w:rFonts w:hint="default" w:ascii="Times New Roman" w:hAnsi="Times New Roman" w:eastAsia="方正仿宋_GBK" w:cs="Times New Roman"/>
        </w:rPr>
        <w:t xml:space="preserve">自本公告发布之日起5个工作日。</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六、其他补充事宜</w:t>
      </w:r>
      <w:bookmarkEnd w:id="43"/>
      <w:r/>
      <w:bookmarkEnd w:id="44"/>
      <w:r/>
      <w:r/>
    </w:p>
    <w:p>
      <w:pPr>
        <w:rPr>
          <w:rFonts w:hint="default" w:ascii="Times New Roman" w:hAnsi="Times New Roman" w:eastAsia="方正仿宋_GBK" w:cs="Times New Roman"/>
          <w:highlight w:val="none"/>
          <w:lang w:val="en-US" w:eastAsia="zh-CN"/>
        </w:rPr>
      </w:pPr>
      <w:r/>
      <w:bookmarkStart w:id="45" w:name="_Toc28359085"/>
      <w:r/>
      <w:bookmarkStart w:id="46" w:name="_Toc28359008"/>
      <w:r/>
      <w:bookmarkStart w:id="47" w:name="_Toc35393627"/>
      <w:r/>
      <w:bookmarkStart w:id="48" w:name="_Toc35393796"/>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lang w:val="en-US" w:eastAsia="zh-CN"/>
        </w:rPr>
        <w:t xml:space="preserve">集中</w:t>
      </w:r>
      <w:r>
        <w:rPr>
          <w:rFonts w:hint="default" w:ascii="Times New Roman" w:hAnsi="Times New Roman" w:eastAsia="方正仿宋_GBK" w:cs="Times New Roman"/>
          <w:lang w:val="en-US" w:eastAsia="zh-CN"/>
        </w:rPr>
        <w:t xml:space="preserve">踏勘</w:t>
      </w:r>
      <w:r>
        <w:rPr>
          <w:rFonts w:hint="default" w:ascii="Times New Roman" w:hAnsi="Times New Roman" w:eastAsia="方正仿宋_GBK" w:cs="Times New Roman"/>
        </w:rPr>
      </w:r>
      <w:r/>
    </w:p>
    <w:p>
      <w:pPr>
        <w:rPr>
          <w:rFonts w:hint="default" w:ascii="Times New Roman" w:hAnsi="Times New Roman" w:eastAsia="方正仿宋_GBK" w:cs="Times New Roman"/>
          <w:highlight w:val="none"/>
          <w:lang w:val="en-US" w:eastAsia="zh-CN"/>
        </w:rPr>
      </w:pPr>
      <w:r>
        <w:rPr>
          <w:rFonts w:hint="default" w:ascii="Times New Roman" w:hAnsi="Times New Roman" w:eastAsia="方正仿宋_GBK" w:cs="Times New Roman"/>
          <w:highlight w:val="none"/>
          <w:lang w:val="en-US" w:eastAsia="zh-CN"/>
        </w:rPr>
      </w:r>
      <w:r>
        <w:rPr>
          <w:rFonts w:hint="default" w:ascii="Times New Roman" w:hAnsi="Times New Roman" w:eastAsia="方正仿宋_GBK" w:cs="Times New Roman"/>
          <w:highlight w:val="none"/>
          <w:lang w:val="en-US" w:eastAsia="zh-CN"/>
        </w:rPr>
        <w:t xml:space="preserve">本项目不组织集中踏勘，供应商可自行踏勘现场。供应商在报价时应充分考虑现场实际情况，采购人不负担因供应商对项目现场情况考虑不周而产生的其他任何费用。</w:t>
      </w:r>
      <w:r>
        <w:rPr>
          <w:rFonts w:hint="default" w:ascii="Times New Roman" w:hAnsi="Times New Roman" w:eastAsia="方正仿宋_GBK" w:cs="Times New Roman"/>
          <w:highlight w:val="none"/>
          <w:lang w:val="en-US" w:eastAsia="zh-CN"/>
        </w:rPr>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highlight w:val="none"/>
          <w:lang w:val="en-US" w:eastAsia="zh-CN"/>
        </w:rPr>
        <w:t xml:space="preserve">2.</w:t>
      </w:r>
      <w:r>
        <w:rPr>
          <w:rFonts w:hint="default" w:ascii="Times New Roman" w:hAnsi="Times New Roman" w:eastAsia="方正仿宋_GBK" w:cs="Times New Roman"/>
          <w:lang w:val="en-US" w:eastAsia="zh-CN"/>
        </w:rPr>
        <w:t xml:space="preserve">本项目若符合扶持福利企业、促进残疾人就业、支持中小微企业、支持监狱和戒毒企业、政府采购关于节能产品、环境标志产品、政府采购信用担保、政府采购异常低价审查、实施本国产品标准及相关政策等，将落实相关政策。</w:t>
      </w:r>
      <w:r>
        <w:rPr>
          <w:rFonts w:hint="default" w:ascii="Times New Roman" w:hAnsi="Times New Roman" w:eastAsia="方正仿宋_GBK" w:cs="Times New Roman"/>
          <w:lang w:val="en-US" w:eastAsia="zh-CN"/>
        </w:rPr>
      </w:r>
      <w:r/>
    </w:p>
    <w:p>
      <w:pPr>
        <w:keepLines w:val="0"/>
        <w:keepNext w:val="0"/>
        <w:pageBreakBefore w:val="0"/>
        <w:widowControl w:val="off"/>
        <w:rPr>
          <w:rFonts w:hint="default" w:ascii="Times New Roman" w:hAnsi="Times New Roman" w:eastAsia="方正仿宋_GBK" w:cs="Times New Roman"/>
          <w:lang w:eastAsia="zh-CN"/>
        </w:rPr>
      </w:pPr>
      <w:r>
        <w:rPr>
          <w:rFonts w:hint="default" w:ascii="Times New Roman" w:hAnsi="Times New Roman" w:eastAsia="方正仿宋_GBK" w:cs="Times New Roman"/>
        </w:rPr>
        <w:t xml:space="preserve">3.本项目采用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江苏省政府采购管理交易系统（苏采云）</w:t>
      </w:r>
      <w:r>
        <w:rPr>
          <w:rFonts w:hint="eastAsia" w:eastAsia="方正仿宋_GBK" w:cs="Times New Roman"/>
          <w:lang w:eastAsia="zh-CN"/>
        </w:rPr>
        <w:t xml:space="preserve">”</w:t>
      </w:r>
      <w:r>
        <w:rPr>
          <w:rFonts w:hint="default" w:ascii="Times New Roman" w:hAnsi="Times New Roman" w:eastAsia="方正仿宋_GBK" w:cs="Times New Roman"/>
        </w:rPr>
        <w:t xml:space="preserve">（谷歌浏览器）不见面开标。供应商请按《苏采云系统</w:t>
      </w:r>
      <w:r>
        <w:rPr>
          <w:rFonts w:hint="default" w:ascii="Times New Roman" w:hAnsi="Times New Roman" w:eastAsia="方正仿宋_GBK" w:cs="Times New Roman"/>
          <w:lang w:val="en-US" w:eastAsia="zh-CN"/>
        </w:rPr>
        <w:t xml:space="preserve">供应商插件安装及登录手册</w:t>
      </w:r>
      <w:r>
        <w:rPr>
          <w:rFonts w:hint="default" w:ascii="Times New Roman" w:hAnsi="Times New Roman" w:eastAsia="方正仿宋_GBK" w:cs="Times New Roman"/>
        </w:rPr>
        <w:t xml:space="preserve">》要求进行注册，并制作上传电子投标文件。</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江苏省政府采购管理交易系统</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lang w:val="en-US" w:eastAsia="zh-CN"/>
        </w:rPr>
        <w:t xml:space="preserve">苏采云</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供应商操作指南</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下载地址：http://www.ccgp-jiangsu.gov.cn/jiangsu/zlxz/ee/ee3a4bc5a3454aa2b0d9312230633ce9.html</w:t>
      </w:r>
      <w:r>
        <w:rPr>
          <w:rFonts w:hint="default" w:ascii="Times New Roman" w:hAnsi="Times New Roman" w:eastAsia="方正仿宋_GBK" w:cs="Times New Roman"/>
          <w:lang w:eastAsia="zh-CN"/>
        </w:rPr>
        <w:t xml:space="preserve">。</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4.潜在供应商对招标文件项目需求部分的询问、质疑请向采购人提出，由采购人负责答复。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5.本公告在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上发布，有关本次招标的事项若存在变动或修改，敬请及时关注在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发布的更正公告。</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七、凡对本次招标提出询问，请按以下方式联系。</w:t>
      </w:r>
      <w:bookmarkEnd w:id="45"/>
      <w:r/>
      <w:bookmarkEnd w:id="46"/>
      <w:r/>
      <w:bookmarkEnd w:id="47"/>
      <w:r/>
      <w:bookmarkEnd w:id="48"/>
      <w:r/>
      <w:bookmarkEnd w:id="22"/>
      <w:r/>
      <w:bookmarkEnd w:id="23"/>
      <w:r/>
      <w:bookmarkEnd w:id="24"/>
      <w:r/>
      <w:bookmarkEnd w:id="25"/>
      <w:r/>
      <w:r/>
    </w:p>
    <w:p>
      <w:pPr>
        <w:rPr>
          <w:rFonts w:hint="default" w:ascii="Times New Roman" w:hAnsi="Times New Roman" w:eastAsia="方正仿宋_GBK" w:cs="Times New Roman"/>
        </w:rPr>
      </w:pPr>
      <w:r/>
      <w:bookmarkStart w:id="49" w:name="_Toc35393806"/>
      <w:r/>
      <w:bookmarkStart w:id="50" w:name="_Toc28359019"/>
      <w:r/>
      <w:bookmarkStart w:id="51" w:name="_Toc28359096"/>
      <w:r/>
      <w:bookmarkStart w:id="52" w:name="_Toc35393637"/>
      <w:r>
        <w:rPr>
          <w:rFonts w:hint="default" w:ascii="Times New Roman" w:hAnsi="Times New Roman" w:eastAsia="方正仿宋_GBK" w:cs="Times New Roman"/>
        </w:rPr>
        <w:t xml:space="preserve">1.采购人信息</w:t>
      </w:r>
      <w:bookmarkEnd w:id="49"/>
      <w:r/>
      <w:bookmarkEnd w:id="50"/>
      <w:r/>
      <w:bookmarkEnd w:id="51"/>
      <w:r/>
      <w:bookmarkEnd w:id="52"/>
      <w:r/>
      <w:r/>
    </w:p>
    <w:p>
      <w:pPr>
        <w:rPr>
          <w:rFonts w:hint="default" w:ascii="Times New Roman" w:hAnsi="Times New Roman" w:eastAsia="方正仿宋_GBK" w:cs="Times New Roman"/>
          <w:lang w:eastAsia="zh-CN"/>
        </w:rPr>
      </w:pPr>
      <w:r/>
      <w:bookmarkStart w:id="53" w:name="_Toc35393638"/>
      <w:r/>
      <w:bookmarkStart w:id="54" w:name="_Toc28359020"/>
      <w:r/>
      <w:bookmarkStart w:id="55" w:name="_Toc28359097"/>
      <w:r/>
      <w:bookmarkStart w:id="56" w:name="_Toc35393807"/>
      <w:r>
        <w:rPr>
          <w:rFonts w:hint="default" w:ascii="Times New Roman" w:hAnsi="Times New Roman" w:eastAsia="方正仿宋_GBK" w:cs="Times New Roman"/>
        </w:rPr>
        <w:t xml:space="preserve">名    称：</w:t>
      </w:r>
      <w:r>
        <w:rPr>
          <w:rFonts w:hint="eastAsia" w:eastAsia="方正仿宋_GBK" w:cs="Times New Roman"/>
          <w:lang w:eastAsia="zh-CN"/>
        </w:rPr>
        <w:t xml:space="preserve">江苏省戏剧学校</w:t>
      </w:r>
      <w:r/>
    </w:p>
    <w:p>
      <w:pPr>
        <w:ind w:firstLine="480"/>
        <w:jc w:val="left"/>
        <w:keepLines w:val="0"/>
        <w:keepNext w:val="0"/>
        <w:pageBreakBefore w:val="0"/>
        <w:spacing w:line="580" w:lineRule="exact"/>
        <w:widowControl w:val="off"/>
        <w:rPr>
          <w:rFonts w:hint="eastAsia" w:ascii="方正仿宋_GBK" w:hAnsi="方正仿宋_GBK" w:eastAsia="方正仿宋_GBK" w:cs="方正仿宋_GBK"/>
          <w:sz w:val="24"/>
          <w:szCs w:val="24"/>
        </w:rPr>
      </w:pPr>
      <w:r>
        <w:rPr>
          <w:rFonts w:hint="default" w:ascii="Times New Roman" w:hAnsi="Times New Roman" w:eastAsia="方正仿宋_GBK" w:cs="Times New Roman"/>
        </w:rPr>
        <w:t xml:space="preserve">地    址：</w:t>
      </w:r>
      <w:r>
        <w:rPr>
          <w:rFonts w:hint="eastAsia" w:ascii="仿宋" w:hAnsi="仿宋" w:eastAsia="仿宋" w:cs="仿宋"/>
        </w:rPr>
        <w:t xml:space="preserve">南京市长白街</w:t>
      </w:r>
      <w:r>
        <w:rPr>
          <w:rFonts w:hint="eastAsia" w:eastAsia="方正仿宋_GB2312"/>
        </w:rPr>
        <w:t xml:space="preserve">334</w:t>
      </w:r>
      <w:r>
        <w:rPr>
          <w:rFonts w:hint="eastAsia" w:ascii="仿宋" w:hAnsi="仿宋" w:eastAsia="仿宋" w:cs="仿宋"/>
        </w:rPr>
        <w:t xml:space="preserve">号</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联 系 人：张老师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w:t>
      </w:r>
      <w:r>
        <w:rPr>
          <w:rFonts w:hint="eastAsia" w:eastAsia="方正仿宋_GB2312"/>
          <w:lang w:val="en-US" w:eastAsia="zh-CN"/>
        </w:rPr>
        <w:t xml:space="preserve">025-84450485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2.采购代理机构信息</w:t>
      </w:r>
      <w:bookmarkEnd w:id="53"/>
      <w:r/>
      <w:bookmarkEnd w:id="54"/>
      <w:r/>
      <w:bookmarkEnd w:id="55"/>
      <w:r/>
      <w:bookmarkEnd w:id="5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名    称：江苏威仕沃项目管理有限公司</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地　  址：南京市建邺区应天大街888号金鹰世界A座12楼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联系方式：025-83359555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3.项目联系方式</w:t>
      </w:r>
      <w:r/>
    </w:p>
    <w:p>
      <w:pPr>
        <w:rPr>
          <w:rFonts w:hint="default" w:ascii="Times New Roman" w:hAnsi="Times New Roman" w:eastAsia="方正仿宋_GBK" w:cs="Times New Roman"/>
          <w:lang w:val="en-US" w:eastAsia="zh-CN"/>
        </w:rPr>
      </w:pPr>
      <w:r>
        <w:rPr>
          <w:rFonts w:hint="default" w:ascii="Times New Roman" w:hAnsi="Times New Roman" w:eastAsia="方正仿宋_GBK" w:cs="Times New Roman"/>
        </w:rPr>
        <w:t xml:space="preserve">项目联系人：吴霞、</w:t>
      </w:r>
      <w:r>
        <w:rPr>
          <w:rFonts w:hint="eastAsia" w:eastAsia="方正仿宋_GBK" w:cs="Times New Roman"/>
          <w:lang w:val="en-US" w:eastAsia="zh-CN"/>
        </w:rPr>
        <w:t xml:space="preserve">姜保清</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电　  话：025-83359555</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邮    箱：</w:t>
      </w:r>
      <w:r>
        <w:rPr>
          <w:rFonts w:hint="default" w:ascii="Times New Roman" w:hAnsi="Times New Roman" w:eastAsia="方正仿宋_GBK" w:cs="Times New Roman"/>
          <w:color w:val="auto"/>
          <w:u w:val="none"/>
        </w:rPr>
        <w:t xml:space="preserve">wsw83359555@163.com</w:t>
      </w:r>
      <w:bookmarkStart w:id="57" w:name="_Toc120614211"/>
      <w:r/>
      <w:bookmarkStart w:id="58" w:name="_Toc46013746"/>
      <w:r/>
      <w:bookmarkStart w:id="59" w:name="_Toc8948"/>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rPr>
          <w:rFonts w:hint="default" w:ascii="Times New Roman" w:hAnsi="Times New Roman" w:eastAsia="方正仿宋_GBK" w:cs="Times New Roman"/>
          <w:bCs/>
        </w:rPr>
        <w:br w:type="page" w:clear="all"/>
      </w:r>
      <w:bookmarkStart w:id="60" w:name="_Toc22397"/>
      <w:r/>
      <w:bookmarkStart w:id="61" w:name="_Toc20912"/>
      <w:r/>
      <w:bookmarkStart w:id="62" w:name="_Toc26821"/>
      <w:r/>
      <w:bookmarkStart w:id="63" w:name="_Toc20028"/>
      <w:r>
        <w:rPr>
          <w:rFonts w:hint="default" w:ascii="Times New Roman" w:hAnsi="Times New Roman" w:eastAsia="方正小标宋_GBK" w:cs="Times New Roman"/>
          <w:b/>
          <w:bCs/>
          <w:sz w:val="36"/>
          <w:szCs w:val="36"/>
        </w:rPr>
        <w:t xml:space="preserve">第二章  </w:t>
      </w:r>
      <w:bookmarkEnd w:id="57"/>
      <w:r/>
      <w:bookmarkStart w:id="64" w:name="_Toc513029202"/>
      <w:r/>
      <w:bookmarkStart w:id="65" w:name="_Toc20823274"/>
      <w:r/>
      <w:bookmarkStart w:id="66" w:name="_Toc120614213"/>
      <w:r/>
      <w:bookmarkStart w:id="67" w:name="_Toc16938518"/>
      <w:r>
        <w:rPr>
          <w:rFonts w:hint="default" w:ascii="Times New Roman" w:hAnsi="Times New Roman" w:eastAsia="方正小标宋_GBK" w:cs="Times New Roman"/>
          <w:b/>
          <w:bCs/>
          <w:sz w:val="36"/>
          <w:szCs w:val="36"/>
        </w:rPr>
        <w:t xml:space="preserve">投标人须知</w:t>
      </w:r>
      <w:bookmarkEnd w:id="58"/>
      <w:r/>
      <w:bookmarkEnd w:id="59"/>
      <w:r/>
      <w:bookmarkEnd w:id="60"/>
      <w:r/>
      <w:bookmarkEnd w:id="61"/>
      <w:r/>
      <w:bookmarkEnd w:id="62"/>
      <w:r/>
      <w:bookmarkEnd w:id="63"/>
      <w:r/>
      <w:bookmarkEnd w:id="64"/>
      <w:r/>
      <w:bookmarkEnd w:id="65"/>
      <w:r/>
      <w:bookmarkEnd w:id="66"/>
      <w:r/>
      <w:bookmarkEnd w:id="67"/>
      <w:r/>
      <w:r/>
    </w:p>
    <w:p>
      <w:pPr>
        <w:rPr>
          <w:rFonts w:hint="default" w:ascii="Times New Roman" w:hAnsi="Times New Roman" w:eastAsia="方正仿宋_GBK" w:cs="Times New Roman"/>
          <w:b/>
          <w:bCs/>
        </w:rPr>
      </w:pPr>
      <w:r/>
      <w:bookmarkStart w:id="68" w:name="_Toc20823275"/>
      <w:r/>
      <w:bookmarkStart w:id="69" w:name="_Toc513029203"/>
      <w:r/>
      <w:bookmarkStart w:id="70" w:name="_Toc16938519"/>
      <w:r/>
      <w:bookmarkStart w:id="71" w:name="_Toc120614214"/>
      <w:r/>
      <w:bookmarkStart w:id="72" w:name="_Toc20823314"/>
      <w:r/>
      <w:bookmarkStart w:id="73" w:name="_Toc513029242"/>
      <w:r/>
      <w:bookmarkStart w:id="74" w:name="_Toc479757207"/>
      <w:r/>
      <w:bookmarkStart w:id="75" w:name="_Toc16938558"/>
      <w:r/>
      <w:bookmarkStart w:id="76" w:name="_Toc234"/>
      <w:r/>
      <w:bookmarkStart w:id="77" w:name="_Toc46013747"/>
      <w:r/>
      <w:bookmarkStart w:id="78" w:name="_Toc120614221"/>
      <w:r>
        <w:rPr>
          <w:rFonts w:hint="default" w:ascii="Times New Roman" w:hAnsi="Times New Roman" w:eastAsia="方正仿宋_GBK" w:cs="Times New Roman"/>
          <w:b/>
          <w:bCs/>
        </w:rPr>
        <w:t xml:space="preserve">一、总则</w:t>
      </w:r>
      <w:bookmarkEnd w:id="68"/>
      <w:r/>
      <w:bookmarkEnd w:id="69"/>
      <w:r/>
      <w:bookmarkEnd w:id="70"/>
      <w:r/>
      <w:bookmarkEnd w:id="71"/>
      <w:r/>
      <w:r/>
    </w:p>
    <w:p>
      <w:pPr>
        <w:rPr>
          <w:rFonts w:hint="default" w:ascii="Times New Roman" w:hAnsi="Times New Roman" w:eastAsia="方正仿宋_GBK" w:cs="Times New Roman"/>
          <w:b/>
          <w:bCs/>
        </w:rPr>
      </w:pPr>
      <w:r/>
      <w:bookmarkStart w:id="79" w:name="_Hlt16619475"/>
      <w:r/>
      <w:bookmarkEnd w:id="79"/>
      <w:r/>
      <w:bookmarkStart w:id="80" w:name="_Toc458694821"/>
      <w:r/>
      <w:bookmarkStart w:id="81" w:name="_Toc513029204"/>
      <w:r/>
      <w:bookmarkStart w:id="82" w:name="_Toc20823276"/>
      <w:r/>
      <w:bookmarkStart w:id="83" w:name="_Toc16938520"/>
      <w:r>
        <w:rPr>
          <w:rFonts w:hint="default" w:ascii="Times New Roman" w:hAnsi="Times New Roman" w:eastAsia="方正仿宋_GBK" w:cs="Times New Roman"/>
          <w:b/>
          <w:bCs/>
        </w:rPr>
        <w:t xml:space="preserve">1</w:t>
      </w:r>
      <w:bookmarkEnd w:id="80"/>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招标方式</w:t>
      </w:r>
      <w:bookmarkEnd w:id="81"/>
      <w:r/>
      <w:bookmarkEnd w:id="82"/>
      <w:r/>
      <w:bookmarkEnd w:id="83"/>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本次招标采取公开招标方式，本招标文件仅适用于招标公告中所述项目。</w:t>
      </w:r>
      <w:r/>
    </w:p>
    <w:p>
      <w:pPr>
        <w:ind w:firstLine="640"/>
        <w:rPr>
          <w:rFonts w:hint="default" w:ascii="Times New Roman" w:hAnsi="Times New Roman" w:eastAsia="方正仿宋_GBK" w:cs="Times New Roman"/>
          <w:b/>
          <w:bCs/>
        </w:rPr>
      </w:pPr>
      <w:r/>
      <w:bookmarkStart w:id="84" w:name="_Toc513029205"/>
      <w:r/>
      <w:bookmarkStart w:id="85" w:name="_Toc16938521"/>
      <w:r/>
      <w:bookmarkStart w:id="86" w:name="_Toc20823277"/>
      <w:r>
        <w:rPr>
          <w:rFonts w:hint="default" w:ascii="Times New Roman" w:hAnsi="Times New Roman" w:eastAsia="方正仿宋_GBK" w:cs="Times New Roman"/>
          <w:b/>
          <w:bCs/>
        </w:rPr>
        <w:t xml:space="preserve">2</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合格的投标人</w:t>
      </w:r>
      <w:bookmarkEnd w:id="84"/>
      <w:r/>
      <w:bookmarkEnd w:id="85"/>
      <w:r/>
      <w:bookmarkEnd w:id="8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 满足招标公告中供应商的资格要求的规定。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 满足本文件实质性条款的规定。</w:t>
      </w:r>
      <w:r/>
    </w:p>
    <w:p>
      <w:pPr>
        <w:ind w:firstLine="640"/>
        <w:rPr>
          <w:rFonts w:hint="default" w:ascii="Times New Roman" w:hAnsi="Times New Roman" w:eastAsia="方正仿宋_GBK" w:cs="Times New Roman"/>
          <w:b/>
          <w:bCs/>
        </w:rPr>
      </w:pPr>
      <w:r/>
      <w:bookmarkStart w:id="87" w:name="_Toc513029206"/>
      <w:r/>
      <w:bookmarkStart w:id="88" w:name="_Toc20823278"/>
      <w:r/>
      <w:bookmarkStart w:id="89" w:name="_Toc16938522"/>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适用法律</w:t>
      </w:r>
      <w:bookmarkEnd w:id="87"/>
      <w:r/>
      <w:bookmarkEnd w:id="88"/>
      <w:r/>
      <w:bookmarkEnd w:id="89"/>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3.1 本次招标及由此产生的合同受中华人民共和国有关的法律法规制约和保护。</w:t>
      </w:r>
      <w:r/>
    </w:p>
    <w:p>
      <w:pPr>
        <w:ind w:firstLine="640"/>
        <w:rPr>
          <w:rFonts w:hint="default" w:ascii="Times New Roman" w:hAnsi="Times New Roman" w:eastAsia="方正仿宋_GBK" w:cs="Times New Roman"/>
          <w:b/>
          <w:bCs/>
        </w:rPr>
      </w:pPr>
      <w:r/>
      <w:bookmarkStart w:id="90" w:name="_Toc462564067"/>
      <w:r/>
      <w:bookmarkStart w:id="91" w:name="_Toc20823279"/>
      <w:r/>
      <w:bookmarkStart w:id="92" w:name="_Toc513029207"/>
      <w:r/>
      <w:bookmarkStart w:id="93" w:name="_Toc16938523"/>
      <w:r>
        <w:rPr>
          <w:rFonts w:hint="default" w:ascii="Times New Roman" w:hAnsi="Times New Roman" w:eastAsia="方正仿宋_GBK" w:cs="Times New Roman"/>
          <w:b/>
          <w:bCs/>
        </w:rPr>
        <w:t xml:space="preserve">4</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投标费用</w:t>
      </w:r>
      <w:bookmarkEnd w:id="90"/>
      <w:r/>
      <w:bookmarkEnd w:id="91"/>
      <w:r/>
      <w:bookmarkEnd w:id="92"/>
      <w:r/>
      <w:bookmarkEnd w:id="93"/>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4.1 投标人应自行承担所有与参加投标有关的费用，无论投标过程中的做法和结果如何，</w:t>
      </w:r>
      <w:r>
        <w:rPr>
          <w:rFonts w:hint="default" w:ascii="Times New Roman" w:hAnsi="Times New Roman" w:eastAsia="方正仿宋_GBK" w:cs="Times New Roman"/>
          <w:lang w:val="en-US" w:eastAsia="zh-CN"/>
        </w:rPr>
        <w:t xml:space="preserve">采购人及</w:t>
      </w:r>
      <w:r>
        <w:rPr>
          <w:rFonts w:hint="default" w:ascii="Times New Roman" w:hAnsi="Times New Roman" w:eastAsia="方正仿宋_GBK" w:cs="Times New Roman"/>
        </w:rPr>
        <w:t xml:space="preserve">江苏威仕沃项目管理有限公司（以下简称招标代理）在任何情况下均无义务和责任承担这些费用。</w:t>
      </w:r>
      <w:r/>
    </w:p>
    <w:p>
      <w:pPr>
        <w:pStyle w:val="1011"/>
        <w:rPr>
          <w:rFonts w:hint="default" w:eastAsia="方正仿宋_GBK"/>
          <w:lang w:val="en-US" w:eastAsia="zh-CN"/>
        </w:rPr>
      </w:pPr>
      <w:r>
        <w:rPr>
          <w:rFonts w:hint="default" w:ascii="Times New Roman" w:hAnsi="Times New Roman" w:eastAsia="方正仿宋_GBK" w:cs="Times New Roman"/>
        </w:rPr>
        <w:t xml:space="preserve">4.2</w:t>
      </w:r>
      <w:r>
        <w:rPr>
          <w:rFonts w:hint="eastAsia" w:ascii="Times New Roman" w:hAnsi="Times New Roman" w:eastAsia="方正仿宋_GBK" w:cs="Times New Roman"/>
          <w:lang w:val="en-US" w:eastAsia="zh-CN"/>
        </w:rPr>
        <w:t xml:space="preserve"> </w:t>
      </w:r>
      <w:r>
        <w:rPr>
          <w:rFonts w:hint="eastAsia" w:eastAsia="方正仿宋_GB2312"/>
          <w:lang w:val="en-US" w:eastAsia="zh-CN"/>
        </w:rPr>
        <w:t xml:space="preserve">本次采购代理服务费由采购人向代理机构结算，代理服务费以成交金额为基础，如本项目成交金额在100万元（不含）以下，代理服务费按照固定价人民币2500元收取；如本项目成交金额 100万元(含)以上，代理服务费按照成交金额的0.25%收取。</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招标文件的约束力</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5.1 投标人一旦参加本项目采购活动，即被认为接受了本招标文件的规定和约束。</w:t>
      </w:r>
      <w:r/>
    </w:p>
    <w:p>
      <w:pPr>
        <w:ind w:firstLine="640"/>
        <w:rPr>
          <w:rFonts w:hint="default" w:ascii="Times New Roman" w:hAnsi="Times New Roman" w:eastAsia="方正仿宋_GBK" w:cs="Times New Roman"/>
          <w:b/>
          <w:bCs/>
        </w:rPr>
      </w:pPr>
      <w:r/>
      <w:bookmarkStart w:id="94" w:name="_Toc120614215"/>
      <w:r/>
      <w:bookmarkStart w:id="95" w:name="_Toc16938525"/>
      <w:r/>
      <w:bookmarkStart w:id="96" w:name="_Toc20823281"/>
      <w:r/>
      <w:bookmarkStart w:id="97" w:name="_Toc513029209"/>
      <w:r>
        <w:rPr>
          <w:rFonts w:hint="default" w:ascii="Times New Roman" w:hAnsi="Times New Roman" w:eastAsia="方正仿宋_GBK" w:cs="Times New Roman"/>
          <w:b/>
          <w:bCs/>
        </w:rPr>
        <w:t xml:space="preserve">二、招标文件</w:t>
      </w:r>
      <w:bookmarkEnd w:id="94"/>
      <w:r/>
      <w:bookmarkEnd w:id="95"/>
      <w:r/>
      <w:bookmarkEnd w:id="96"/>
      <w:r/>
      <w:bookmarkEnd w:id="97"/>
      <w:r/>
      <w:r/>
    </w:p>
    <w:p>
      <w:pPr>
        <w:ind w:firstLine="640"/>
        <w:rPr>
          <w:rFonts w:hint="default" w:ascii="Times New Roman" w:hAnsi="Times New Roman" w:eastAsia="方正仿宋_GBK" w:cs="Times New Roman"/>
          <w:b/>
          <w:bCs/>
        </w:rPr>
      </w:pPr>
      <w:r/>
      <w:bookmarkStart w:id="98" w:name="_Toc513029210"/>
      <w:r/>
      <w:bookmarkStart w:id="99" w:name="_Toc16938526"/>
      <w:r/>
      <w:bookmarkStart w:id="100" w:name="_Toc20823282"/>
      <w:r/>
      <w:bookmarkStart w:id="101" w:name="_Toc513029211"/>
      <w:r/>
      <w:bookmarkStart w:id="102" w:name="_Toc16938527"/>
      <w:r/>
      <w:bookmarkStart w:id="103" w:name="_Toc20823283"/>
      <w:r/>
      <w:bookmarkStart w:id="104" w:name="_Toc462564070"/>
      <w:r>
        <w:rPr>
          <w:rFonts w:hint="default" w:ascii="Times New Roman" w:hAnsi="Times New Roman" w:eastAsia="方正仿宋_GBK" w:cs="Times New Roman"/>
          <w:b/>
          <w:bCs/>
        </w:rPr>
        <w:t xml:space="preserve">6、招标文件构成</w:t>
      </w:r>
      <w:bookmarkEnd w:id="98"/>
      <w:r/>
      <w:bookmarkEnd w:id="99"/>
      <w:r/>
      <w:bookmarkEnd w:id="100"/>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6.1 招标文件由以下部分组成：</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（1）投标邀请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（2）投标人须知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（3）合同文本</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（4）采购需求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（5）评标方法与评标标准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（6）投标文件格式</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请仔细检查招标文件是否齐全，如有缺漏请立即与</w:t>
      </w:r>
      <w:r>
        <w:rPr>
          <w:rFonts w:hint="default" w:ascii="Times New Roman" w:hAnsi="Times New Roman" w:eastAsia="方正仿宋_GBK" w:cs="Times New Roman"/>
          <w:lang w:val="en-US" w:eastAsia="zh-CN"/>
        </w:rPr>
        <w:t xml:space="preserve">招标代理</w:t>
      </w:r>
      <w:r>
        <w:rPr>
          <w:rFonts w:hint="default" w:ascii="Times New Roman" w:hAnsi="Times New Roman" w:eastAsia="方正仿宋_GBK" w:cs="Times New Roman"/>
        </w:rPr>
        <w:t xml:space="preserve">联系解决。</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7、</w:t>
      </w:r>
      <w:bookmarkEnd w:id="101"/>
      <w:r/>
      <w:bookmarkEnd w:id="102"/>
      <w:r/>
      <w:bookmarkEnd w:id="103"/>
      <w:r/>
      <w:bookmarkEnd w:id="104"/>
      <w:r/>
      <w:bookmarkStart w:id="105" w:name="_Toc513029212"/>
      <w:r/>
      <w:bookmarkStart w:id="106" w:name="_Toc462564071"/>
      <w:r/>
      <w:bookmarkStart w:id="107" w:name="_Toc20823284"/>
      <w:r/>
      <w:bookmarkStart w:id="108" w:name="_Toc16938528"/>
      <w:r>
        <w:rPr>
          <w:rFonts w:hint="default" w:ascii="Times New Roman" w:hAnsi="Times New Roman" w:eastAsia="方正仿宋_GBK" w:cs="Times New Roman"/>
          <w:b/>
          <w:bCs/>
        </w:rPr>
        <w:t xml:space="preserve">招标文件的修改</w:t>
      </w:r>
      <w:bookmarkEnd w:id="105"/>
      <w:r/>
      <w:bookmarkEnd w:id="106"/>
      <w:r/>
      <w:bookmarkEnd w:id="107"/>
      <w:r/>
      <w:bookmarkEnd w:id="108"/>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.1 在投标截止时间前，招标代理可以对招标文件进行修改。</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.2 招标代理有权按照法定的要求推迟投标截止日期和开标日期。</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7</w:t>
      </w:r>
      <w:r>
        <w:rPr>
          <w:rFonts w:hint="default" w:ascii="Times New Roman" w:hAnsi="Times New Roman" w:eastAsia="方正仿宋_GBK" w:cs="Times New Roman"/>
        </w:rPr>
        <w:t xml:space="preserve">.3 招标文件的修改将在</w:t>
      </w:r>
      <w:r>
        <w:rPr>
          <w:rFonts w:hint="eastAsia" w:eastAsia="方正仿宋_GBK" w:cs="Times New Roman"/>
          <w:lang w:eastAsia="zh-CN"/>
        </w:rPr>
        <w:t xml:space="preserve">“</w:t>
      </w:r>
      <w:r>
        <w:rPr>
          <w:rFonts w:hint="default" w:ascii="Times New Roman" w:hAnsi="Times New Roman" w:eastAsia="方正仿宋_GBK" w:cs="Times New Roman"/>
          <w:lang w:val="en-US" w:eastAsia="zh-C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公布，补充文件将作为招标文件的组成部分，并对投标人具有约束力。</w:t>
      </w:r>
      <w:r/>
    </w:p>
    <w:p>
      <w:pPr>
        <w:ind w:firstLine="640"/>
        <w:rPr>
          <w:rFonts w:hint="default" w:ascii="Times New Roman" w:hAnsi="Times New Roman" w:eastAsia="方正仿宋_GBK" w:cs="Times New Roman"/>
          <w:b/>
          <w:bCs/>
        </w:rPr>
      </w:pPr>
      <w:r/>
      <w:bookmarkStart w:id="109" w:name="_Toc462564072"/>
      <w:r/>
      <w:bookmarkStart w:id="110" w:name="_Toc120614216"/>
      <w:r/>
      <w:bookmarkStart w:id="111" w:name="_Toc20823285"/>
      <w:r/>
      <w:bookmarkStart w:id="112" w:name="_Toc16938529"/>
      <w:r/>
      <w:bookmarkStart w:id="113" w:name="_Toc513029213"/>
      <w:r>
        <w:rPr>
          <w:rFonts w:hint="default" w:ascii="Times New Roman" w:hAnsi="Times New Roman" w:eastAsia="方正仿宋_GBK" w:cs="Times New Roman"/>
          <w:b/>
          <w:bCs/>
        </w:rPr>
        <w:t xml:space="preserve">三、投标文件的编制</w:t>
      </w:r>
      <w:bookmarkEnd w:id="109"/>
      <w:r/>
      <w:bookmarkEnd w:id="110"/>
      <w:r/>
      <w:bookmarkEnd w:id="111"/>
      <w:r/>
      <w:bookmarkEnd w:id="112"/>
      <w:r/>
      <w:bookmarkEnd w:id="113"/>
      <w:r/>
      <w:r/>
    </w:p>
    <w:p>
      <w:pPr>
        <w:ind w:firstLine="640"/>
        <w:rPr>
          <w:rFonts w:hint="default" w:ascii="Times New Roman" w:hAnsi="Times New Roman" w:eastAsia="方正仿宋_GBK" w:cs="Times New Roman"/>
          <w:b/>
          <w:bCs/>
          <w:lang w:val="zh-CN"/>
        </w:rPr>
      </w:pPr>
      <w:r/>
      <w:bookmarkStart w:id="114" w:name="_Toc513029214"/>
      <w:r/>
      <w:bookmarkStart w:id="115" w:name="_Toc462564073"/>
      <w:r/>
      <w:bookmarkStart w:id="116" w:name="_Toc20823286"/>
      <w:r/>
      <w:bookmarkStart w:id="117" w:name="_Toc16938530"/>
      <w:r>
        <w:rPr>
          <w:rFonts w:hint="default" w:ascii="Times New Roman" w:hAnsi="Times New Roman" w:eastAsia="方正仿宋_GBK" w:cs="Times New Roman"/>
          <w:b/>
          <w:bCs/>
          <w:lang w:val="zh-CN"/>
        </w:rPr>
        <w:t xml:space="preserve">8、投标文件的语言及度量衡单位</w:t>
      </w:r>
      <w:bookmarkEnd w:id="114"/>
      <w:r/>
      <w:bookmarkEnd w:id="115"/>
      <w:r/>
      <w:bookmarkEnd w:id="116"/>
      <w:r/>
      <w:bookmarkEnd w:id="117"/>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8.1 投标人提交的投标文件以及投标人与招标代理就有关投标的所有来往通知、函件和文件均应使用简体中文。</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8.2 除技术性能另有规定外，投标文件所使用的度量衡单位，均须采用国家法定计量单位。</w:t>
      </w:r>
      <w:r/>
    </w:p>
    <w:p>
      <w:pPr>
        <w:ind w:firstLine="640"/>
        <w:rPr>
          <w:rFonts w:hint="default" w:ascii="Times New Roman" w:hAnsi="Times New Roman" w:eastAsia="方正仿宋_GBK" w:cs="Times New Roman"/>
          <w:b/>
          <w:bCs/>
          <w:lang w:val="zh-CN"/>
        </w:rPr>
      </w:pPr>
      <w:r/>
      <w:bookmarkStart w:id="118" w:name="_Toc513029215"/>
      <w:r/>
      <w:bookmarkStart w:id="119" w:name="_Toc16938531"/>
      <w:r/>
      <w:bookmarkStart w:id="120" w:name="_Toc20823287"/>
      <w:r/>
      <w:bookmarkStart w:id="121" w:name="_Toc462564074"/>
      <w:r>
        <w:rPr>
          <w:rFonts w:hint="default" w:ascii="Times New Roman" w:hAnsi="Times New Roman" w:eastAsia="方正仿宋_GBK" w:cs="Times New Roman"/>
          <w:b/>
          <w:bCs/>
          <w:lang w:val="zh-CN"/>
        </w:rPr>
        <w:t xml:space="preserve">9、投标文件构成</w:t>
      </w:r>
      <w:bookmarkEnd w:id="118"/>
      <w:r/>
      <w:bookmarkEnd w:id="119"/>
      <w:r/>
      <w:bookmarkEnd w:id="120"/>
      <w:r/>
      <w:bookmarkEnd w:id="121"/>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9.1 投标人编写的投标文件应包括资格证明文件、实质性要求响应及偏离表、投标分项报价表、技术要求响应及偏离表、商务要求响应及偏离表、其他证明文件、投标函、开标一览表等部分。</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9.2 如标书制作工具中格式和内容与</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发布的招标文件不一致，请以</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江苏政府采购网</w:t>
      </w:r>
      <w:r>
        <w:rPr>
          <w:rFonts w:hint="eastAsia" w:eastAsia="方正仿宋_GBK" w:cs="Times New Roman"/>
          <w:lang w:val="zh-CN"/>
        </w:rPr>
        <w:t xml:space="preserve">”</w:t>
      </w:r>
      <w:r>
        <w:rPr>
          <w:rFonts w:hint="default" w:ascii="Times New Roman" w:hAnsi="Times New Roman" w:eastAsia="方正仿宋_GBK" w:cs="Times New Roman"/>
          <w:lang w:val="zh-CN"/>
        </w:rPr>
        <w:t xml:space="preserve">发布的招标文件为准。</w:t>
      </w:r>
      <w:r/>
    </w:p>
    <w:p>
      <w:pPr>
        <w:ind w:firstLine="640"/>
        <w:rPr>
          <w:rFonts w:hint="default" w:ascii="Times New Roman" w:hAnsi="Times New Roman" w:eastAsia="方正仿宋_GBK" w:cs="Times New Roman"/>
          <w:b/>
          <w:bCs/>
          <w:lang w:val="zh-CN"/>
        </w:rPr>
      </w:pPr>
      <w:r/>
      <w:bookmarkStart w:id="122" w:name="_Hlt26668975"/>
      <w:r/>
      <w:bookmarkEnd w:id="122"/>
      <w:r/>
      <w:bookmarkStart w:id="123" w:name="_Hlt26954838"/>
      <w:r/>
      <w:bookmarkEnd w:id="123"/>
      <w:r/>
      <w:bookmarkStart w:id="124" w:name="_Hlt26670360"/>
      <w:r/>
      <w:bookmarkEnd w:id="124"/>
      <w:r/>
      <w:bookmarkStart w:id="125" w:name="_Toc49090507"/>
      <w:r/>
      <w:bookmarkStart w:id="126" w:name="_Toc14577354"/>
      <w:r/>
      <w:bookmarkStart w:id="127" w:name="_Toc513029216"/>
      <w:r/>
      <w:bookmarkStart w:id="128" w:name="_Toc513029219"/>
      <w:r/>
      <w:bookmarkStart w:id="129" w:name="_Toc14577357"/>
      <w:r/>
      <w:bookmarkStart w:id="130" w:name="_Toc49090509"/>
      <w:r/>
      <w:bookmarkStart w:id="131" w:name="_Toc49090508"/>
      <w:r/>
      <w:bookmarkStart w:id="132" w:name="_Toc14577355"/>
      <w:r>
        <w:rPr>
          <w:rFonts w:hint="default" w:ascii="Times New Roman" w:hAnsi="Times New Roman" w:eastAsia="方正仿宋_GBK" w:cs="Times New Roman"/>
          <w:b/>
          <w:bCs/>
          <w:lang w:val="zh-CN"/>
        </w:rPr>
        <w:t xml:space="preserve">10、证明投标人及投标标的符合招标文件规定的文件</w:t>
      </w:r>
      <w:bookmarkEnd w:id="125"/>
      <w:r/>
      <w:bookmarkEnd w:id="126"/>
      <w:r/>
      <w:bookmarkEnd w:id="127"/>
      <w:r/>
      <w:bookmarkEnd w:id="128"/>
      <w:r/>
      <w:bookmarkEnd w:id="129"/>
      <w:r/>
      <w:bookmarkEnd w:id="130"/>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10.1 投标人应按照招标文件要求提交证明文件，证明其及投标标的符合招标文件规定。</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10.2招标文件对证明文件无明确形式要求的，证明文件可以以文字资料、图纸和数据等形式提交。</w:t>
      </w:r>
      <w:bookmarkEnd w:id="131"/>
      <w:r/>
      <w:bookmarkEnd w:id="132"/>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11、投标分项报价表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11.1 投</w:t>
      </w:r>
      <w:bookmarkStart w:id="133" w:name="_Hlt26954840"/>
      <w:r/>
      <w:bookmarkEnd w:id="133"/>
      <w:r>
        <w:rPr>
          <w:rFonts w:hint="default" w:ascii="Times New Roman" w:hAnsi="Times New Roman" w:eastAsia="方正仿宋_GBK" w:cs="Times New Roman"/>
          <w:lang w:val="zh-CN"/>
        </w:rPr>
        <w:t xml:space="preserve">标人按照招标文件规定格式填报投标分项报价表</w:t>
      </w:r>
      <w:bookmarkStart w:id="134" w:name="_Hlt26670399"/>
      <w:r/>
      <w:bookmarkEnd w:id="134"/>
      <w:r>
        <w:rPr>
          <w:rFonts w:hint="default" w:ascii="Times New Roman" w:hAnsi="Times New Roman" w:eastAsia="方正仿宋_GBK" w:cs="Times New Roman"/>
          <w:lang w:val="zh-CN"/>
        </w:rPr>
        <w:t xml:space="preserve">。</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11.2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lang w:val="zh-CN"/>
        </w:rPr>
        <w:t xml:space="preserve">投标货币。投标文件中的单价和总价无特殊规定的采用人民币报价，以元为单位标注。招标文件中另有规定的按规定执行。</w:t>
      </w:r>
      <w:r/>
    </w:p>
    <w:p>
      <w:pPr>
        <w:ind w:firstLine="640"/>
        <w:rPr>
          <w:rFonts w:hint="default" w:ascii="Times New Roman" w:hAnsi="Times New Roman" w:eastAsia="方正仿宋_GBK" w:cs="Times New Roman"/>
          <w:b/>
          <w:bCs/>
          <w:lang w:val="zh-CN"/>
        </w:rPr>
      </w:pPr>
      <w:r/>
      <w:bookmarkStart w:id="135" w:name="_Hlt26954848"/>
      <w:r/>
      <w:bookmarkEnd w:id="135"/>
      <w:r/>
      <w:bookmarkStart w:id="136" w:name="_Hlt26670482"/>
      <w:r/>
      <w:bookmarkEnd w:id="136"/>
      <w:r/>
      <w:bookmarkStart w:id="137" w:name="_Hlt26954846"/>
      <w:r/>
      <w:bookmarkEnd w:id="137"/>
      <w:r/>
      <w:bookmarkStart w:id="138" w:name="_Hlt26670486"/>
      <w:r/>
      <w:bookmarkEnd w:id="138"/>
      <w:r/>
      <w:bookmarkStart w:id="139" w:name="_Hlt26954731"/>
      <w:r/>
      <w:bookmarkEnd w:id="139"/>
      <w:r>
        <w:rPr>
          <w:rFonts w:hint="default" w:ascii="Times New Roman" w:hAnsi="Times New Roman" w:eastAsia="方正仿宋_GBK" w:cs="Times New Roman"/>
          <w:b/>
          <w:bCs/>
          <w:lang w:val="zh-CN"/>
        </w:rPr>
        <w:t xml:space="preserve">12、技术要求响应及偏离表、商务要求响应及偏离表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12.1 投标人需对招标文件中的技术要求与商务要求逐项作出响应或偏离，并说明原因。</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12.2 投标人需按照招标文件要求，在投标文件中提供与技术要求和商务要求相关的证明材料。</w:t>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13、服务承诺、培训计划、人员安排及其他</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13.1 投标人需根据招标文件要求提供有关售后服务的管理制度，售后服务机构的分布情况，售后服务人员的数量、素质、技术水平及售后服务的反应能力等。</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13.2 投标人需根据招标文件要求提供培训计划。</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13.3 投标人需根据招标文件要求提供所投标的的主要组成部分、功能设计、实现思路及关键技术等。</w:t>
      </w:r>
      <w:r/>
    </w:p>
    <w:p>
      <w:pPr>
        <w:ind w:firstLine="640"/>
        <w:rPr>
          <w:rFonts w:hint="default" w:ascii="Times New Roman" w:hAnsi="Times New Roman" w:eastAsia="方正仿宋_GBK" w:cs="Times New Roman"/>
          <w:b/>
          <w:bCs/>
          <w:lang w:val="zh-CN"/>
        </w:rPr>
      </w:pPr>
      <w:r/>
      <w:bookmarkStart w:id="140" w:name="_Toc14577359"/>
      <w:r/>
      <w:bookmarkStart w:id="141" w:name="_Toc49090510"/>
      <w:r>
        <w:rPr>
          <w:rFonts w:hint="default" w:ascii="Times New Roman" w:hAnsi="Times New Roman" w:eastAsia="方正仿宋_GBK" w:cs="Times New Roman"/>
          <w:b/>
          <w:bCs/>
          <w:lang w:val="zh-CN"/>
        </w:rPr>
        <w:t xml:space="preserve">14、投标函和开标一览表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14.1 投标人应按照招标文件中提供的格式完整、正确填写投标函、开标一览表。</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14.2 对于采用货币报价的项目，开标一览表中的投标总报价应与投标分项报价表中的投标总报价一致，如不一致，不作为无效投标处理，但评标时按开标一览表中价格为准。</w:t>
      </w:r>
      <w:bookmarkEnd w:id="140"/>
      <w:r/>
      <w:bookmarkEnd w:id="141"/>
      <w:r/>
      <w:r/>
    </w:p>
    <w:p>
      <w:pPr>
        <w:ind w:firstLine="640"/>
        <w:rPr>
          <w:rFonts w:hint="default" w:ascii="Times New Roman" w:hAnsi="Times New Roman" w:eastAsia="方正仿宋_GBK" w:cs="Times New Roman"/>
          <w:b/>
          <w:bCs/>
          <w:lang w:val="zh-CN"/>
        </w:rPr>
      </w:pPr>
      <w:r/>
      <w:bookmarkStart w:id="142" w:name="_Toc14577360"/>
      <w:r/>
      <w:bookmarkStart w:id="143" w:name="_Toc49090511"/>
      <w:r>
        <w:rPr>
          <w:rFonts w:hint="default" w:ascii="Times New Roman" w:hAnsi="Times New Roman" w:eastAsia="方正仿宋_GBK" w:cs="Times New Roman"/>
          <w:b/>
          <w:bCs/>
          <w:lang w:val="zh-CN"/>
        </w:rPr>
        <w:t xml:space="preserve">15、投标有效期</w:t>
      </w:r>
      <w:bookmarkEnd w:id="142"/>
      <w:r/>
      <w:bookmarkEnd w:id="143"/>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15.1投标有效期为招标代理规定的开标之日后六十（60）天。投标有效期比规定短的将被视为未实质性响应招标文件而予以拒绝。</w:t>
      </w:r>
      <w:r/>
    </w:p>
    <w:p>
      <w:pPr>
        <w:ind w:firstLine="640"/>
        <w:rPr>
          <w:rFonts w:hint="default" w:ascii="Times New Roman" w:hAnsi="Times New Roman" w:eastAsia="方正仿宋_GBK" w:cs="Times New Roman"/>
          <w:b/>
          <w:bCs/>
          <w:lang w:val="zh-CN"/>
        </w:rPr>
      </w:pPr>
      <w:r>
        <w:rPr>
          <w:rFonts w:hint="default" w:ascii="Times New Roman" w:hAnsi="Times New Roman" w:eastAsia="方正仿宋_GBK" w:cs="Times New Roman"/>
          <w:b/>
          <w:bCs/>
          <w:lang w:val="zh-CN"/>
        </w:rPr>
        <w:t xml:space="preserve">16、投标有效期的延长</w:t>
      </w:r>
      <w:r/>
    </w:p>
    <w:p>
      <w:pPr>
        <w:rPr>
          <w:rFonts w:hint="default" w:ascii="Times New Roman" w:hAnsi="Times New Roman" w:eastAsia="方正仿宋_GBK" w:cs="Times New Roman"/>
          <w:lang w:val="zh-CN"/>
        </w:rPr>
      </w:pPr>
      <w:r>
        <w:rPr>
          <w:rFonts w:hint="default" w:ascii="Times New Roman" w:hAnsi="Times New Roman" w:eastAsia="方正仿宋_GBK" w:cs="Times New Roman"/>
          <w:lang w:val="zh-CN"/>
        </w:rPr>
        <w:t xml:space="preserve">16.1在特殊情况下，招标代理于原投标有效期满之前，可向投标人提出延长投标有效期的要求。这种要求与答复均应采用书面形式。投标人可以拒绝招标代理的这一要求而放弃投标，同意延长投标有效期的投标人既不能要求也不允许修改其投标文件。受投标有效期约束的所有权利与义务均延长至新的有效期。</w:t>
      </w:r>
      <w:r/>
    </w:p>
    <w:p>
      <w:pPr>
        <w:ind w:firstLine="640"/>
        <w:rPr>
          <w:rFonts w:hint="default" w:ascii="Times New Roman" w:hAnsi="Times New Roman" w:eastAsia="方正仿宋_GBK" w:cs="Times New Roman"/>
          <w:b/>
          <w:bCs/>
        </w:rPr>
      </w:pPr>
      <w:r/>
      <w:bookmarkStart w:id="144" w:name="_Hlt26954852"/>
      <w:r/>
      <w:bookmarkEnd w:id="144"/>
      <w:r/>
      <w:bookmarkStart w:id="145" w:name="_Hlt26954739"/>
      <w:r/>
      <w:bookmarkEnd w:id="145"/>
      <w:r/>
      <w:bookmarkStart w:id="146" w:name="_Toc513029224"/>
      <w:r/>
      <w:bookmarkStart w:id="147" w:name="_Toc16938540"/>
      <w:r/>
      <w:bookmarkStart w:id="148" w:name="_Toc120614217"/>
      <w:r/>
      <w:bookmarkStart w:id="149" w:name="_Toc20823296"/>
      <w:r/>
      <w:bookmarkStart w:id="150" w:name="_Toc16938545"/>
      <w:r/>
      <w:bookmarkStart w:id="151" w:name="_Toc20823301"/>
      <w:r/>
      <w:bookmarkStart w:id="152" w:name="_Toc120614218"/>
      <w:r/>
      <w:bookmarkStart w:id="153" w:name="_Toc513029229"/>
      <w:r>
        <w:rPr>
          <w:rFonts w:hint="default" w:ascii="Times New Roman" w:hAnsi="Times New Roman" w:eastAsia="方正仿宋_GBK" w:cs="Times New Roman"/>
          <w:b/>
          <w:bCs/>
        </w:rPr>
        <w:t xml:space="preserve">四、投标文件的递交</w:t>
      </w:r>
      <w:bookmarkEnd w:id="146"/>
      <w:r/>
      <w:bookmarkEnd w:id="147"/>
      <w:r/>
      <w:bookmarkEnd w:id="148"/>
      <w:r/>
      <w:bookmarkEnd w:id="149"/>
      <w:r/>
      <w:r/>
    </w:p>
    <w:p>
      <w:pPr>
        <w:ind w:firstLine="640"/>
        <w:rPr>
          <w:rFonts w:hint="default" w:ascii="Times New Roman" w:hAnsi="Times New Roman" w:eastAsia="方正仿宋_GBK" w:cs="Times New Roman"/>
          <w:b/>
          <w:bCs/>
        </w:rPr>
      </w:pPr>
      <w:r/>
      <w:bookmarkStart w:id="154" w:name="_Toc16938541"/>
      <w:r/>
      <w:bookmarkStart w:id="155" w:name="_Toc20823297"/>
      <w:r/>
      <w:bookmarkStart w:id="156" w:name="_Toc513029225"/>
      <w:r/>
      <w:bookmarkStart w:id="157" w:name="_Toc462564084"/>
      <w:r>
        <w:rPr>
          <w:rFonts w:hint="default" w:ascii="Times New Roman" w:hAnsi="Times New Roman" w:eastAsia="方正仿宋_GBK" w:cs="Times New Roman"/>
          <w:b/>
          <w:bCs/>
        </w:rPr>
        <w:t xml:space="preserve">17、电子投标文件</w:t>
      </w:r>
      <w:bookmarkEnd w:id="154"/>
      <w:r/>
      <w:bookmarkEnd w:id="155"/>
      <w:r/>
      <w:bookmarkEnd w:id="156"/>
      <w:r/>
      <w:bookmarkEnd w:id="157"/>
      <w:r>
        <w:rPr>
          <w:rFonts w:hint="default" w:ascii="Times New Roman" w:hAnsi="Times New Roman" w:eastAsia="方正仿宋_GBK" w:cs="Times New Roman"/>
          <w:b/>
          <w:bCs/>
        </w:rPr>
        <w:t xml:space="preserve">的递交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17.1投标人应当按照《操作手册》规定，在投标截止时间前制作并上传电子投标文件。</w:t>
      </w:r>
      <w:bookmarkStart w:id="158" w:name="_Toc16938542"/>
      <w:r/>
      <w:bookmarkStart w:id="159" w:name="_Toc20823298"/>
      <w:r/>
      <w:bookmarkStart w:id="160" w:name="_Toc513029226"/>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18、投标截止日期</w:t>
      </w:r>
      <w:bookmarkEnd w:id="158"/>
      <w:r/>
      <w:bookmarkEnd w:id="159"/>
      <w:r/>
      <w:bookmarkEnd w:id="160"/>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18.1 投标人上传电子投标文件的时间不得迟于招标公告中规定的投标截止时间。</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投标人应充分考虑到网络环境、网络带宽等风险因素，如因投标人自身原因造成的电子投标文件上传不成功的按照本招标文件第二章第26.1.2条规定做无效投标处理。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18.2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可以按照规定，通过修改招标文件酌情延长投标截止日期，在此情况下，投标人的所有权利和义务以及投标人受制的截止日期均应以延长后新的截止日期为准。</w:t>
      </w:r>
      <w:r/>
    </w:p>
    <w:p>
      <w:pPr>
        <w:ind w:firstLine="640"/>
        <w:rPr>
          <w:rFonts w:hint="default" w:ascii="Times New Roman" w:hAnsi="Times New Roman" w:eastAsia="方正仿宋_GBK" w:cs="Times New Roman"/>
          <w:b/>
          <w:bCs/>
        </w:rPr>
      </w:pPr>
      <w:r/>
      <w:bookmarkStart w:id="161" w:name="_Toc16938543"/>
      <w:r/>
      <w:bookmarkStart w:id="162" w:name="_Toc513029227"/>
      <w:r/>
      <w:bookmarkStart w:id="163" w:name="_Toc20823299"/>
      <w:r>
        <w:rPr>
          <w:rFonts w:hint="default" w:ascii="Times New Roman" w:hAnsi="Times New Roman" w:eastAsia="方正仿宋_GBK" w:cs="Times New Roman"/>
          <w:b/>
          <w:bCs/>
        </w:rPr>
        <w:t xml:space="preserve">19、投标文件</w:t>
      </w:r>
      <w:bookmarkEnd w:id="161"/>
      <w:r/>
      <w:bookmarkEnd w:id="162"/>
      <w:r/>
      <w:bookmarkEnd w:id="163"/>
      <w:r>
        <w:rPr>
          <w:rFonts w:hint="default" w:ascii="Times New Roman" w:hAnsi="Times New Roman" w:eastAsia="方正仿宋_GBK" w:cs="Times New Roman"/>
          <w:b/>
          <w:bCs/>
        </w:rPr>
        <w:t xml:space="preserve">的拒收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19.1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拒绝接收在其规定的投标截止时间后上传的任何投标文件。</w:t>
      </w:r>
      <w:r/>
    </w:p>
    <w:p>
      <w:pPr>
        <w:ind w:firstLine="640"/>
        <w:rPr>
          <w:rFonts w:hint="default" w:ascii="Times New Roman" w:hAnsi="Times New Roman" w:eastAsia="方正仿宋_GBK" w:cs="Times New Roman"/>
          <w:b/>
          <w:bCs/>
        </w:rPr>
      </w:pPr>
      <w:r/>
      <w:bookmarkStart w:id="164" w:name="_Toc513029228"/>
      <w:r/>
      <w:bookmarkStart w:id="165" w:name="_Toc20823300"/>
      <w:r/>
      <w:bookmarkStart w:id="166" w:name="_Toc16938544"/>
      <w:r>
        <w:rPr>
          <w:rFonts w:hint="default" w:ascii="Times New Roman" w:hAnsi="Times New Roman" w:eastAsia="方正仿宋_GBK" w:cs="Times New Roman"/>
          <w:b/>
          <w:bCs/>
        </w:rPr>
        <w:t xml:space="preserve">20、投标文件的撤回和修改</w:t>
      </w:r>
      <w:bookmarkEnd w:id="164"/>
      <w:r/>
      <w:bookmarkEnd w:id="165"/>
      <w:r/>
      <w:bookmarkEnd w:id="166"/>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 投标文件的撤回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20.1.1 电子投标文件的撤回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投标人可在投标截止时间前，撤回其电子投标文件，具体操作方法见《操作手册》。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20.1.2 投标人撤回电子投标文件，则认为其不再参与本项目投标活动。</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 投标文件的修改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20.2.1投标人可在投标截止时间前，对其电子投标文件进行修改，具体操作方法见《操作手册》。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20.2.2 在投标截止时间之后，投标人不得对其电子投标文件作任何修改。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20.3 在投标截止时间至招标文件中规定的投标有效期满之间的这段时间内，投标人不得撤回其投标。</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五、开标与评标</w:t>
      </w:r>
      <w:bookmarkEnd w:id="150"/>
      <w:r/>
      <w:bookmarkEnd w:id="151"/>
      <w:r/>
      <w:bookmarkEnd w:id="152"/>
      <w:r/>
      <w:bookmarkEnd w:id="153"/>
      <w:r/>
      <w:r/>
    </w:p>
    <w:p>
      <w:pPr>
        <w:ind w:firstLine="640"/>
        <w:rPr>
          <w:rFonts w:hint="default" w:ascii="Times New Roman" w:hAnsi="Times New Roman" w:eastAsia="方正仿宋_GBK" w:cs="Times New Roman"/>
          <w:b/>
          <w:bCs/>
        </w:rPr>
      </w:pPr>
      <w:r/>
      <w:bookmarkStart w:id="167" w:name="_Toc513029230"/>
      <w:r/>
      <w:bookmarkStart w:id="168" w:name="_Toc20823302"/>
      <w:r/>
      <w:bookmarkStart w:id="169" w:name="_Toc16938546"/>
      <w:r/>
      <w:bookmarkStart w:id="170" w:name="_Toc20823305"/>
      <w:r/>
      <w:bookmarkStart w:id="171" w:name="_Toc513029233"/>
      <w:r/>
      <w:bookmarkStart w:id="172" w:name="_Toc16938549"/>
      <w:r>
        <w:rPr>
          <w:rFonts w:hint="default" w:ascii="Times New Roman" w:hAnsi="Times New Roman" w:eastAsia="方正仿宋_GBK" w:cs="Times New Roman"/>
          <w:b/>
          <w:bCs/>
        </w:rPr>
        <w:t xml:space="preserve">21、开标</w:t>
      </w:r>
      <w:bookmarkEnd w:id="167"/>
      <w:r/>
      <w:bookmarkEnd w:id="168"/>
      <w:r/>
      <w:bookmarkEnd w:id="169"/>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21.1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将在招标公告中规定的时间和地点组织公开开标。投标人应当按照《操作手册》规定，参加开标活动和在苏采云系统规定的时间内对投标文件进行解密。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开标仪式由</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组织。苏采云系统将自动对项目进行开标，并宣布各投标人名称和投标价格。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投标人在开标过程中涉及到的投标文件解密、开标结果确认等工作，应按照《操作手册》规定执行。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投标人如果对开标过程和开标记录有疑义，应当根据《操作手册》规定提出，如苏采云系统中《开标记录表》宣布后5分钟内未提出的，视同认可开标结果。</w:t>
      </w:r>
      <w:r/>
    </w:p>
    <w:p>
      <w:pPr>
        <w:ind w:firstLine="640"/>
        <w:rPr>
          <w:rFonts w:hint="default" w:ascii="Times New Roman" w:hAnsi="Times New Roman" w:eastAsia="方正仿宋_GBK" w:cs="Times New Roman"/>
          <w:b/>
          <w:bCs/>
        </w:rPr>
      </w:pPr>
      <w:r/>
      <w:bookmarkStart w:id="173" w:name="_Toc513029231"/>
      <w:r/>
      <w:bookmarkStart w:id="174" w:name="_Toc20823303"/>
      <w:r/>
      <w:bookmarkStart w:id="175" w:name="_Toc16938547"/>
      <w:r>
        <w:rPr>
          <w:rFonts w:hint="default" w:ascii="Times New Roman" w:hAnsi="Times New Roman" w:eastAsia="方正仿宋_GBK" w:cs="Times New Roman"/>
          <w:b/>
          <w:bCs/>
        </w:rPr>
        <w:t xml:space="preserve">22、评标委员会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22.1 开标后，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将立即组织评标委员会（以下简称评委会）进行评标。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22.2 评委会由采购人代表和有关技术、经济等方面的专家组成，且人员构成符合政府采购有关规定。</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22.3评委会独立工作，负责评审所有投标文件并确定中标候选人。</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23、评标过程的保密与公正</w:t>
      </w:r>
      <w:bookmarkEnd w:id="173"/>
      <w:r/>
      <w:bookmarkEnd w:id="174"/>
      <w:r/>
      <w:bookmarkEnd w:id="175"/>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凡是与审查、澄清、评价和比较投标的有关资料以及授标建议等，采购人、评委、</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均不得向投标人或与评标无关的其他人员透露。</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在评标过程中，投标人不得以任何行为影响评标过程，否则其投标文件将被作为无效投标文件。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23.3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和评标委员会不向未中标的投标人解释未中标原因，也不公布评标过程中的相关细节。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23.4 采用综合评分法的项目，未中标的投标人可于中标结果公告期限届满之日起通过苏采云系统查看自己的评审得分及排序情况。</w:t>
      </w:r>
      <w:r/>
    </w:p>
    <w:p>
      <w:pPr>
        <w:ind w:firstLine="640"/>
        <w:rPr>
          <w:rFonts w:hint="default" w:ascii="Times New Roman" w:hAnsi="Times New Roman" w:eastAsia="方正仿宋_GBK" w:cs="Times New Roman"/>
          <w:b/>
          <w:bCs/>
        </w:rPr>
      </w:pPr>
      <w:r/>
      <w:bookmarkStart w:id="176" w:name="_Toc16938548"/>
      <w:r/>
      <w:bookmarkStart w:id="177" w:name="_Toc513029232"/>
      <w:r/>
      <w:bookmarkStart w:id="178" w:name="_Toc20823304"/>
      <w:r>
        <w:rPr>
          <w:rFonts w:hint="default" w:ascii="Times New Roman" w:hAnsi="Times New Roman" w:eastAsia="方正仿宋_GBK" w:cs="Times New Roman"/>
          <w:b/>
          <w:bCs/>
        </w:rPr>
        <w:t xml:space="preserve">24、投标文件的澄清</w:t>
      </w:r>
      <w:bookmarkEnd w:id="176"/>
      <w:r/>
      <w:bookmarkEnd w:id="177"/>
      <w:r/>
      <w:bookmarkEnd w:id="178"/>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评标期间，评委会对投标文件中含义不明确、同类问题表述不一致或者有明显文字和计算错误的内容 ，有权要求投标人作出必要的澄清、说明或者补正。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投标人的澄清、说明或者补正不得超出投标文件的范围或者改变投标文件的实质性内容。</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评标委员会并非对每个投标人都做澄清要求。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需要供应商进行澄清、说明和补正的，评委会将通过苏采云系统向供应商发出</w:t>
      </w:r>
      <w:r>
        <w:rPr>
          <w:rFonts w:hint="eastAsia" w:eastAsia="方正仿宋_GBK" w:cs="Times New Roman"/>
          <w:lang w:eastAsia="zh-CN"/>
        </w:rPr>
        <w:t xml:space="preserve">“</w:t>
      </w:r>
      <w:r>
        <w:rPr>
          <w:rFonts w:hint="default" w:ascii="Times New Roman" w:hAnsi="Times New Roman" w:eastAsia="方正仿宋_GBK" w:cs="Times New Roman"/>
        </w:rPr>
        <w:t xml:space="preserve">澄清要求函</w:t>
      </w:r>
      <w:r>
        <w:rPr>
          <w:rFonts w:hint="eastAsia" w:eastAsia="方正仿宋_GBK" w:cs="Times New Roman"/>
          <w:lang w:eastAsia="zh-CN"/>
        </w:rPr>
        <w:t xml:space="preserve">”</w:t>
      </w:r>
      <w:r>
        <w:rPr>
          <w:rFonts w:hint="default" w:ascii="Times New Roman" w:hAnsi="Times New Roman" w:eastAsia="方正仿宋_GBK" w:cs="Times New Roman"/>
        </w:rPr>
        <w:t xml:space="preserve">，接到</w:t>
      </w:r>
      <w:r>
        <w:rPr>
          <w:rFonts w:hint="eastAsia" w:eastAsia="方正仿宋_GBK" w:cs="Times New Roman"/>
          <w:lang w:eastAsia="zh-CN"/>
        </w:rPr>
        <w:t xml:space="preserve">“</w:t>
      </w:r>
      <w:r>
        <w:rPr>
          <w:rFonts w:hint="default" w:ascii="Times New Roman" w:hAnsi="Times New Roman" w:eastAsia="方正仿宋_GBK" w:cs="Times New Roman"/>
        </w:rPr>
        <w:t xml:space="preserve">澄清要求函</w:t>
      </w:r>
      <w:r>
        <w:rPr>
          <w:rFonts w:hint="eastAsia" w:eastAsia="方正仿宋_GBK" w:cs="Times New Roman"/>
          <w:lang w:eastAsia="zh-CN"/>
        </w:rPr>
        <w:t xml:space="preserve">”</w:t>
      </w:r>
      <w:r>
        <w:rPr>
          <w:rFonts w:hint="default" w:ascii="Times New Roman" w:hAnsi="Times New Roman" w:eastAsia="方正仿宋_GBK" w:cs="Times New Roman"/>
        </w:rPr>
        <w:t xml:space="preserve">的投标人应当按照要求在苏采云系统中提交</w:t>
      </w:r>
      <w:r>
        <w:rPr>
          <w:rFonts w:hint="eastAsia" w:eastAsia="方正仿宋_GBK" w:cs="Times New Roman"/>
          <w:lang w:eastAsia="zh-CN"/>
        </w:rPr>
        <w:t xml:space="preserve">“</w:t>
      </w:r>
      <w:r>
        <w:rPr>
          <w:rFonts w:hint="default" w:ascii="Times New Roman" w:hAnsi="Times New Roman" w:eastAsia="方正仿宋_GBK" w:cs="Times New Roman"/>
        </w:rPr>
        <w:t xml:space="preserve">澄清响应函</w:t>
      </w:r>
      <w:r>
        <w:rPr>
          <w:rFonts w:hint="eastAsia" w:eastAsia="方正仿宋_GBK" w:cs="Times New Roman"/>
          <w:lang w:eastAsia="zh-CN"/>
        </w:rPr>
        <w:t xml:space="preserve">”</w:t>
      </w:r>
      <w:r>
        <w:rPr>
          <w:rFonts w:hint="default" w:ascii="Times New Roman" w:hAnsi="Times New Roman" w:eastAsia="方正仿宋_GBK" w:cs="Times New Roman"/>
        </w:rPr>
        <w:t xml:space="preserve">并加盖CA电子公章。澄清、说明和补正的内容作为投标文件的补充部分，具体操作方式见《操作手册》。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24.3 接到评委会澄清、说明和补正要求的投标人如未按规定做出澄清、说明和补正，其风险由投标人自行承担。</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25、对投标文件的初审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投标文件初审分为资格审查和符合性审查。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25.1.1 资格审查：依据法律法规和招标文件的规定，由采购人</w:t>
      </w:r>
      <w:r>
        <w:rPr>
          <w:rFonts w:hint="eastAsia" w:eastAsia="方正仿宋_GBK" w:cs="Times New Roman"/>
          <w:lang w:val="en-US" w:eastAsia="zh-CN"/>
        </w:rPr>
        <w:t xml:space="preserve">委托采购代理机构</w:t>
      </w:r>
      <w:r>
        <w:rPr>
          <w:rFonts w:hint="default" w:ascii="Times New Roman" w:hAnsi="Times New Roman" w:eastAsia="方正仿宋_GBK" w:cs="Times New Roman"/>
        </w:rPr>
        <w:t xml:space="preserve">对投标文件中的资格证明文件进行审查。资格审查的结论，采购</w:t>
      </w:r>
      <w:r>
        <w:rPr>
          <w:rFonts w:hint="eastAsia" w:eastAsia="方正仿宋_GBK" w:cs="Times New Roman"/>
          <w:lang w:val="en-US" w:eastAsia="zh-CN"/>
        </w:rPr>
        <w:t xml:space="preserve">代理机构</w:t>
      </w:r>
      <w:r>
        <w:rPr>
          <w:rFonts w:hint="default" w:ascii="Times New Roman" w:hAnsi="Times New Roman" w:eastAsia="方正仿宋_GBK" w:cs="Times New Roman"/>
        </w:rPr>
        <w:t xml:space="preserve">以书面形式向评委会进行反馈。</w:t>
      </w:r>
      <w:r/>
    </w:p>
    <w:p>
      <w:pPr>
        <w:jc w:val="left"/>
        <w:keepLines w:val="0"/>
        <w:keepNext w:val="0"/>
        <w:pageBreakBefore w:val="0"/>
        <w:widowControl w:val="off"/>
        <w:rPr>
          <w:rFonts w:hint="default" w:ascii="Times New Roman" w:hAnsi="Times New Roman" w:eastAsia="方正仿宋_GBK" w:cs="Times New Roman"/>
        </w:rPr>
      </w:pPr>
      <w:r>
        <w:rPr>
          <w:rFonts w:hint="default" w:ascii="Times New Roman" w:hAnsi="Times New Roman" w:eastAsia="方正仿宋_GBK" w:cs="Times New Roman"/>
        </w:rPr>
        <w:t xml:space="preserve">采购</w:t>
      </w:r>
      <w:r>
        <w:rPr>
          <w:rFonts w:hint="eastAsia" w:eastAsia="方正仿宋_GBK" w:cs="Times New Roman"/>
          <w:lang w:val="en-US" w:eastAsia="zh-CN"/>
        </w:rPr>
        <w:t xml:space="preserve">代理机构</w:t>
      </w:r>
      <w:r>
        <w:rPr>
          <w:rFonts w:hint="default" w:ascii="Times New Roman" w:hAnsi="Times New Roman" w:eastAsia="方正仿宋_GBK" w:cs="Times New Roman"/>
        </w:rPr>
        <w:t xml:space="preserve">在进行资格性审查的同时，将在</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网站（www.creditchina.gov.cn）查询投标人的信用记录</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以确定投标人是否具备投标资格</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查询结果留存并归档。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接受联合体的项目，两个以上的自然人、法人或者其他组织组成一个联合体，以一个供应商的身份共同参加政府采购活动的</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联合体成员中任何一方存在不良信用记录的，视同联合体存在不良</w:t>
      </w:r>
      <w:r>
        <w:rPr>
          <w:rFonts w:hint="default" w:ascii="Times New Roman" w:hAnsi="Times New Roman" w:eastAsia="方正仿宋_GBK" w:cs="Times New Roman"/>
          <w:lang w:val="en-US" w:eastAsia="zh-CN"/>
        </w:rPr>
        <w:t xml:space="preserve">信</w:t>
      </w:r>
      <w:r>
        <w:rPr>
          <w:rFonts w:hint="default" w:ascii="Times New Roman" w:hAnsi="Times New Roman" w:eastAsia="方正仿宋_GBK" w:cs="Times New Roman"/>
        </w:rPr>
        <w:t xml:space="preserve">用记录。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25.1.2 符合性审查：依据招标文件的规定，由评委会从投标文件的有效性、完整性和对招标文件的响应程度进行审查，以确定是否对招标文件的实质性要求作出响应。</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25.1.3 未通过资格审查或符合性审查的投标人，</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将在苏采云系统中告知未通过资格审查或符合性审查的原因，评审结束后，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将不再告知未通过资格审查或符合性审查的原因。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所谓重大偏离或保留是指与招标文件规定的实质性要求存在负偏离，或者在实质上与招标文件不一致，而且限制了合同中买方和</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如果投标文件实质上没有响应招标文件的要求，评委会将予以拒绝，投标人不得通过修改或撤销不合要求的偏离或保留而使其投标成为实质性响应的投标。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评委会将对确定为实质性响应的投标进行进一步审核，看其是否有计算上或累加上的算术错误，修正错误的原则如下：</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（1）投标文件中开标一览表内容与投标文件中相应内容不一致的，以开标一览表为准。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（2）大写金额和小写金额不一致的，以大写金额为准。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（3）单价金额小数点或者百分比有明显错位的，以开标一览表的总价为准</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并修改单价。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（4）总价金额与按单价汇总金额不一致的，以单价金额计算结果为准。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同时出现两种以上错误的，按照前款规定的顺序修正。</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评委会将按上述修正错误的方法调整投标文件中的投标报价，并通过苏采云系统告知投标人，调整后的价格应对投标人具有约束力。如果投标人不接受修正后的价格，则其投标将被拒绝。</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非单一产品采购项目，招标文件中将载明其中的核心产品。多家投标人提供的核心产品品牌相同的，按前两款规定处理。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投标人在开、评标全过程中应保持通讯畅通，及时登录苏采云系统查阅、答复相关信息，并安排专人与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及评标委员会联系。</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 异常低价投标审查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25.8.1 评标过程中出现下列情形之一的，评标委员会应当启动异常低价投标审查程序：</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（1）</w:t>
      </w:r>
      <w:r>
        <w:rPr>
          <w:rFonts w:hint="default" w:ascii="Times New Roman" w:hAnsi="Times New Roman" w:eastAsia="方正仿宋_GBK" w:cs="Times New Roman"/>
          <w:lang w:val="en-US" w:eastAsia="zh-CN"/>
        </w:rPr>
        <w:t xml:space="preserve">投标报价低于全部通过符合性审查供应商投标报价平均值50%的，即投标报价&lt;全部通过符合性审查供应商投标报价平均值×50%；</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（2）</w:t>
      </w:r>
      <w:r>
        <w:rPr>
          <w:rFonts w:hint="default" w:ascii="Times New Roman" w:hAnsi="Times New Roman" w:eastAsia="方正仿宋_GBK" w:cs="Times New Roman"/>
          <w:lang w:val="en-US" w:eastAsia="zh-CN"/>
        </w:rPr>
        <w:t xml:space="preserve">投标报价低于通过符合性审查的次低报价供应商投标报价50%的，即投标报价&lt;通过符合性审查的次低报价供应商投标报价×50%；</w:t>
      </w:r>
      <w:r/>
    </w:p>
    <w:p>
      <w:pPr>
        <w:rPr>
          <w:rFonts w:hint="default" w:ascii="Times New Roman" w:hAnsi="Times New Roman" w:eastAsia="方正仿宋_GBK" w:cs="Times New Roman"/>
          <w:lang w:val="en-US" w:eastAsia="zh-CN"/>
        </w:rPr>
      </w:pPr>
      <w:r>
        <w:rPr>
          <w:rFonts w:hint="eastAsia" w:eastAsia="方正仿宋_GBK" w:cs="Times New Roman"/>
          <w:lang w:val="en-US" w:eastAsia="zh-CN"/>
        </w:rPr>
        <w:t xml:space="preserve">（3）</w:t>
      </w:r>
      <w:r>
        <w:rPr>
          <w:rFonts w:hint="default" w:ascii="Times New Roman" w:hAnsi="Times New Roman" w:eastAsia="方正仿宋_GBK" w:cs="Times New Roman"/>
          <w:lang w:val="en-US" w:eastAsia="zh-CN"/>
        </w:rPr>
        <w:t xml:space="preserve">投标报价低于采购项目最高限价45%的，即投标报价&lt;采购项目最高限价×45%；</w:t>
      </w:r>
      <w:r/>
    </w:p>
    <w:p>
      <w:pPr>
        <w:rPr>
          <w:rFonts w:hint="default" w:ascii="Times New Roman" w:hAnsi="Times New Roman" w:eastAsia="方正仿宋_GBK" w:cs="Times New Roman"/>
        </w:rPr>
      </w:pPr>
      <w:r>
        <w:rPr>
          <w:rFonts w:hint="eastAsia" w:eastAsia="方正仿宋_GBK" w:cs="Times New Roman"/>
          <w:lang w:val="en-US" w:eastAsia="zh-CN"/>
        </w:rPr>
        <w:t xml:space="preserve">（4）</w:t>
      </w:r>
      <w:r>
        <w:rPr>
          <w:rFonts w:hint="default" w:ascii="Times New Roman" w:hAnsi="Times New Roman" w:eastAsia="方正仿宋_GBK" w:cs="Times New Roman"/>
          <w:lang w:val="en-US" w:eastAsia="zh-CN"/>
        </w:rPr>
        <w:t xml:space="preserve">评审委员会基于专业判断，认为供应商报价过低，有可能影响产品质量或者不能诚信履约的其他情形。</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25.8.2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审查相关情况应当在评标报告中进行记录。</w:t>
      </w:r>
      <w:bookmarkEnd w:id="170"/>
      <w:r/>
      <w:bookmarkEnd w:id="171"/>
      <w:r/>
      <w:bookmarkEnd w:id="172"/>
      <w:r/>
      <w:r/>
    </w:p>
    <w:p>
      <w:pPr>
        <w:ind w:firstLine="640"/>
        <w:rPr>
          <w:rFonts w:hint="default" w:ascii="Times New Roman" w:hAnsi="Times New Roman" w:eastAsia="方正仿宋_GBK" w:cs="Times New Roman"/>
          <w:b/>
          <w:bCs/>
        </w:rPr>
      </w:pPr>
      <w:r/>
      <w:bookmarkStart w:id="179" w:name="_Toc20823306"/>
      <w:r/>
      <w:bookmarkStart w:id="180" w:name="_Toc16938550"/>
      <w:r/>
      <w:bookmarkStart w:id="181" w:name="_Toc513029234"/>
      <w:r>
        <w:rPr>
          <w:rFonts w:hint="default" w:ascii="Times New Roman" w:hAnsi="Times New Roman" w:eastAsia="方正仿宋_GBK" w:cs="Times New Roman"/>
          <w:b/>
          <w:bCs/>
        </w:rPr>
        <w:t xml:space="preserve">26、无效投标条款和废标条款</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26.1无效投标条款</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 投标人在苏采云系统规定的时间内未成功解密电子投标文件的。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26.1.2 投标人未按照招标文件要求上传电子投标文件的。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26.1.3 投标人同一采购包提交两个（含两个）以上不同的投标报价的。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投标人不具备招标文件中规定资格要求的。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投标人的报价超过了采购预算或最高限价的。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26.1.6</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未通过符合性审查的。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26.1.7</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不符合招标文件中规定的实质性要求的（</w:t>
      </w:r>
      <w:r>
        <w:rPr>
          <w:rFonts w:hint="default" w:ascii="Times New Roman" w:hAnsi="Times New Roman" w:eastAsia="方正仿宋_GBK" w:cs="Times New Roman"/>
          <w:i/>
          <w:iCs/>
          <w:u w:val="single"/>
        </w:rPr>
        <w:t xml:space="preserve">本招标文件中斜体且有下划线部分</w:t>
      </w:r>
      <w:r>
        <w:rPr>
          <w:rFonts w:hint="default" w:ascii="Times New Roman" w:hAnsi="Times New Roman" w:eastAsia="方正仿宋_GBK" w:cs="Times New Roman"/>
        </w:rPr>
        <w:t xml:space="preserve">条款为实质性要求）</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26.1.8 投标人被</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网站（www.creditchina.gov.cn）列入失信被执行人或重大税收违法案件当事人名单或政府采购严重失信行为记录名单。或查询</w:t>
      </w:r>
      <w:r>
        <w:rPr>
          <w:rFonts w:hint="eastAsia" w:eastAsia="方正仿宋_GBK" w:cs="Times New Roman"/>
          <w:lang w:eastAsia="zh-CN"/>
        </w:rPr>
        <w:t xml:space="preserve">“</w:t>
      </w:r>
      <w:r>
        <w:rPr>
          <w:rFonts w:hint="default" w:ascii="Times New Roman" w:hAnsi="Times New Roman" w:eastAsia="方正仿宋_GBK" w:cs="Times New Roman"/>
        </w:rPr>
        <w:t xml:space="preserve">信用中国</w:t>
      </w:r>
      <w:r>
        <w:rPr>
          <w:rFonts w:hint="eastAsia" w:eastAsia="方正仿宋_GBK" w:cs="Times New Roman"/>
          <w:lang w:eastAsia="zh-CN"/>
        </w:rPr>
        <w:t xml:space="preserve">”</w:t>
      </w:r>
      <w:r>
        <w:rPr>
          <w:rFonts w:hint="default" w:ascii="Times New Roman" w:hAnsi="Times New Roman" w:eastAsia="方正仿宋_GBK" w:cs="Times New Roman"/>
        </w:rPr>
        <w:t xml:space="preserve">网站后发现投标人存在其他不符合《中华人民共和国政府采购法》第二十二条规定条件的信用记录。</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26.1.9</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投标文件含有采购人不能接受的附加条件的。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26.1.10 评标委员会按照本招标文件规定对投标人进行异常低价投标审查后，认为投标人不能证明其报价合理性的。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26.1.11 如本项目采购产品被财政部、国家发改委列入</w:t>
      </w:r>
      <w:r>
        <w:rPr>
          <w:rFonts w:hint="eastAsia" w:eastAsia="方正仿宋_GBK" w:cs="Times New Roman"/>
          <w:lang w:eastAsia="zh-CN"/>
        </w:rPr>
        <w:t xml:space="preserve">“</w:t>
      </w:r>
      <w:r>
        <w:rPr>
          <w:rFonts w:hint="default" w:ascii="Times New Roman" w:hAnsi="Times New Roman" w:eastAsia="方正仿宋_GBK" w:cs="Times New Roman"/>
        </w:rPr>
        <w:t xml:space="preserve">节能产品品目清单</w:t>
      </w:r>
      <w:r>
        <w:rPr>
          <w:rFonts w:hint="eastAsia" w:eastAsia="方正仿宋_GBK" w:cs="Times New Roman"/>
          <w:lang w:eastAsia="zh-CN"/>
        </w:rPr>
        <w:t xml:space="preserve">”</w:t>
      </w:r>
      <w:r>
        <w:rPr>
          <w:rFonts w:hint="default" w:ascii="Times New Roman" w:hAnsi="Times New Roman" w:eastAsia="方正仿宋_GBK" w:cs="Times New Roman"/>
        </w:rPr>
        <w:t xml:space="preserve">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26.1.12 投标文件未按照招标文件要求加盖CA电子公章的。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26.1.13 投标人所投标产品不符合招标文件中所列国家强制性标准的。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26.1.14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其他法律、法规及本招标文件规定的属无效投标的情形。</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废标条款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符合专业条件的供应商或者对招标文件作实质响应的供应商不足三家的。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出现影响采购公正的违法、违规行为的。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因重大变故，采购任务取消的。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评标委员会认定招标文件存在歧义、重大缺陷导致评审工作无法进行。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26.2.5 因苏采云系统故障原因造成开标不成功的。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26.3 投标截止时间结束后参加投标的供应商不足三家的处理：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26.3.1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如出现投标截止时间结束后参加投标的供应商或者在评标期间对招标文件做出实质响应的供应商不足三家情况，按政府采购相关规定执行。</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六、定标</w:t>
      </w:r>
      <w:r/>
    </w:p>
    <w:p>
      <w:pPr>
        <w:ind w:firstLine="640"/>
        <w:rPr>
          <w:rFonts w:hint="default" w:ascii="Times New Roman" w:hAnsi="Times New Roman" w:eastAsia="方正仿宋_GBK" w:cs="Times New Roman"/>
          <w:b/>
          <w:bCs/>
        </w:rPr>
      </w:pPr>
      <w:r/>
      <w:bookmarkStart w:id="182" w:name="_Toc513029238"/>
      <w:r/>
      <w:bookmarkStart w:id="183" w:name="_Toc16938554"/>
      <w:r/>
      <w:bookmarkStart w:id="184" w:name="_Toc20823310"/>
      <w:r>
        <w:rPr>
          <w:rFonts w:hint="default" w:ascii="Times New Roman" w:hAnsi="Times New Roman" w:eastAsia="方正仿宋_GBK" w:cs="Times New Roman"/>
          <w:b/>
          <w:bCs/>
        </w:rPr>
        <w:t xml:space="preserve">27、</w:t>
      </w:r>
      <w:bookmarkEnd w:id="182"/>
      <w:r>
        <w:rPr>
          <w:rFonts w:hint="default" w:ascii="Times New Roman" w:hAnsi="Times New Roman" w:eastAsia="方正仿宋_GBK" w:cs="Times New Roman"/>
          <w:b/>
          <w:bCs/>
        </w:rPr>
        <w:t xml:space="preserve">确定</w:t>
      </w:r>
      <w:bookmarkEnd w:id="183"/>
      <w:r/>
      <w:bookmarkEnd w:id="184"/>
      <w:r>
        <w:rPr>
          <w:rFonts w:hint="default" w:ascii="Times New Roman" w:hAnsi="Times New Roman" w:eastAsia="方正仿宋_GBK" w:cs="Times New Roman"/>
          <w:b/>
          <w:bCs/>
        </w:rPr>
        <w:t xml:space="preserve">中标单位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中标候选人的选取原则和数量见招标文件第五章规定。 </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采购人应根据评委会推荐的中标候选人确定中标供应商。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27.3 </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将在</w:t>
      </w:r>
      <w:r>
        <w:rPr>
          <w:rFonts w:hint="eastAsia" w:eastAsia="方正仿宋_GBK" w:cs="Times New Roman"/>
          <w:lang w:eastAsia="zh-CN"/>
        </w:rPr>
        <w:t xml:space="preserve">“</w:t>
      </w:r>
      <w:r>
        <w:rPr>
          <w:rFonts w:hint="default" w:ascii="Times New Roman" w:hAnsi="Times New Roman" w:eastAsia="方正仿宋_GBK" w:cs="Times New Roman"/>
        </w:rPr>
        <w:t xml:space="preserve">江苏政府采购网</w:t>
      </w:r>
      <w:r>
        <w:rPr>
          <w:rFonts w:hint="eastAsia" w:eastAsia="方正仿宋_GBK" w:cs="Times New Roman"/>
          <w:lang w:eastAsia="zh-CN"/>
        </w:rPr>
        <w:t xml:space="preserve">”</w:t>
      </w:r>
      <w:r>
        <w:rPr>
          <w:rFonts w:hint="default" w:ascii="Times New Roman" w:hAnsi="Times New Roman" w:eastAsia="方正仿宋_GBK" w:cs="Times New Roman"/>
        </w:rPr>
        <w:t xml:space="preserve">发布中标公告，公告期限为1个工作日。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 若有充分证据证明，中标供应商出现下列情况之一的，一经查实，将被取消中标资格：</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提供虚假材料谋取中标的。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向采购人、</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行贿或者提供其他不正当利益的。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属于本文件规定的无效条件，但在评标过程中又未被评委会发现的。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与采购人或者其他供应商恶意串通的。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27.4.5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采取不正当手段诋毁、排挤其他供应商的。</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 有下列情形之一的，视为投标人串通投标，投标无效：</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不同投标人的投标文件由同一单位或者个人编制。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不同投标人委托同一单位或者个人办理投标事宜。</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27.5.3 不同投标人的投标文件载明的项目管理成员或者联系人员为同一人。</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27.5.4</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不同投标人的投标文件异常一致或者投标报价呈规律性差异。</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28、质疑处理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28.1 提出质疑的供应商应当是参与所质疑项目采购活动的供应商。潜在供应商依法获取其可质疑的采购文件的，可以对采购文件提出质疑。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供应商认为采购文件、采购过程和采购结果使自己的权益受到损害的，可以在知道或应知其权益受到损害之日起七个工作日内，以书面形式根据下述28.4条款的规定向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提出质疑。上述应知其权益受到损害之日，是指：</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28.2.1</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对可以质疑的采购文件提出质疑的，为收到采购文件之日或者采购文件公告期限届满之日；</w:t>
      </w:r>
      <w:r>
        <w:rPr>
          <w:rFonts w:hint="default" w:ascii="Times New Roman" w:hAnsi="Times New Roman" w:eastAsia="方正仿宋_GBK" w:cs="Times New Roman"/>
        </w:rPr>
        <w:br/>
      </w:r>
      <w:r>
        <w:rPr>
          <w:rFonts w:hint="default" w:ascii="Times New Roman" w:hAnsi="Times New Roman" w:eastAsia="方正仿宋_GBK" w:cs="Times New Roman"/>
        </w:rPr>
        <w:t xml:space="preserve">　　28.2.2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对采购过程提出质疑的，为各采购程序环节结束之日；</w:t>
      </w:r>
      <w:r>
        <w:rPr>
          <w:rFonts w:hint="default" w:ascii="Times New Roman" w:hAnsi="Times New Roman" w:eastAsia="方正仿宋_GBK" w:cs="Times New Roman"/>
        </w:rPr>
        <w:br/>
      </w:r>
      <w:r>
        <w:rPr>
          <w:rFonts w:hint="default" w:ascii="Times New Roman" w:hAnsi="Times New Roman" w:eastAsia="方正仿宋_GBK" w:cs="Times New Roman"/>
        </w:rPr>
        <w:t xml:space="preserve">　　28.2.3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对中标或者成交结果提出质疑的，为中标或者成交结果公告期限届满之日。</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供应商应当在法定质疑期内一次性提出针对同一采购程序环节的质疑。供应商如在法定期限内对同一采购程序环节提出多次质疑的，</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将只对供应商第一次质疑作出答复。</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28.3</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质疑函必须按照本招标文件中《质疑函范本》要求的格式和内容进行填写。供应商如组成联合体参加投标，则《质疑函范本》中要求签字、盖章、加盖公章之处，联合体各方均须按要求签字、盖章、加盖公章。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28.4 供应商（含潜在供应商）对采购方式、招标文件中采购需求、供应商资格条件、评标方法与评标标准、合同文本及资格审查结果的询问、质疑</w:t>
      </w:r>
      <w:r>
        <w:rPr>
          <w:rFonts w:hint="eastAsia" w:eastAsia="方正仿宋_GBK" w:cs="Times New Roman"/>
          <w:lang w:val="en-US" w:eastAsia="zh-CN"/>
        </w:rPr>
        <w:t xml:space="preserve">及</w:t>
      </w:r>
      <w:r>
        <w:rPr>
          <w:rFonts w:hint="default" w:ascii="Times New Roman" w:hAnsi="Times New Roman" w:eastAsia="方正仿宋_GBK" w:cs="Times New Roman"/>
        </w:rPr>
        <w:t xml:space="preserve">其他事项的询问请向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提出，由</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负责答复。</w:t>
      </w:r>
      <w:r/>
    </w:p>
    <w:p>
      <w:pPr>
        <w:rPr>
          <w:rFonts w:hint="default" w:ascii="Times New Roman" w:hAnsi="Times New Roman" w:eastAsia="方正仿宋_GBK" w:cs="Times New Roman"/>
        </w:rPr>
      </w:pP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只接收以纸质原件形式送达的质疑,建议供应商尽量通过邮寄方式提交质疑（</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不接受无快递运单号的快递）。</w:t>
      </w:r>
      <w:r/>
    </w:p>
    <w:p>
      <w:pPr>
        <w:rPr>
          <w:rFonts w:hint="default" w:ascii="Times New Roman" w:hAnsi="Times New Roman" w:eastAsia="方正仿宋_GBK" w:cs="Times New Roman"/>
        </w:rPr>
      </w:pPr>
      <w:r>
        <w:rPr>
          <w:rFonts w:hint="default" w:ascii="Times New Roman" w:hAnsi="Times New Roman" w:eastAsia="方正仿宋_GBK" w:cs="Times New Roman"/>
          <w:lang w:val="en-US" w:eastAsia="zh-CN"/>
        </w:rPr>
        <w:t xml:space="preserve">招标代理</w:t>
      </w:r>
      <w:r>
        <w:rPr>
          <w:rFonts w:hint="default" w:ascii="Times New Roman" w:hAnsi="Times New Roman" w:eastAsia="方正仿宋_GBK" w:cs="Times New Roman"/>
        </w:rPr>
        <w:t xml:space="preserve">质疑接收人及联系方式见招标文件第一章。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 以下情形的质疑不予受理</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28.5.1 内容不符合《政府采购质疑和投诉办法》第十二条规定的质疑。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28.5.2 超出政府采购法定期限的质疑。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28.5.3 以传真、电子邮件等方式递交的非原件形式的质疑。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28.5.4 未参加投标活动的供应商或在投标活动中自身权益未受到损害的供应商所提出的质疑。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28.5.5</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供应商组成联合体参加投标，联合体中任何一方或多方未按要求签字、盖章、加盖公章的质疑。</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28.6 供应商提出书面质疑必须有理、有据，不得捏造事实、提供虚假材料进行恶意质疑。否则，一经查实，</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有权依据政府采购的有关规定，报请政府采购监管部门对该供应商进行相应的行政处罚和记录该供应商的失信信息。</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29、中标通知书</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29.l</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中标结果确定后，</w:t>
      </w:r>
      <w:r>
        <w:rPr>
          <w:rFonts w:hint="default" w:ascii="Times New Roman" w:hAnsi="Times New Roman" w:eastAsia="方正仿宋_GBK" w:cs="Times New Roman"/>
          <w:lang w:eastAsia="zh-CN"/>
        </w:rPr>
        <w:t xml:space="preserve">招标代理</w:t>
      </w:r>
      <w:r>
        <w:rPr>
          <w:rFonts w:hint="default" w:ascii="Times New Roman" w:hAnsi="Times New Roman" w:eastAsia="方正仿宋_GBK" w:cs="Times New Roman"/>
        </w:rPr>
        <w:t xml:space="preserve">将向中标供应商发出中标通知书。请中标供应商在中标结果公告届满之日起30日内</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使用CA数字证书登录苏采云系统及时下载中标通知书。因系统存储空间有限，自中标结果公告届满之日起30日后，苏采云系统不再保证提供下载中标通知书服务</w:t>
      </w:r>
      <w:r>
        <w:rPr>
          <w:rFonts w:hint="default"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因未及时下载而造成的不利后果由中标供应商自行承担。</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29.2</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中标通知书将是合同的一个组成部分。对采购人和中标供应商均具有法律效力。中标通知书发出后，采购人改变中标结果的，或者中标供应商放弃中标项目的，应当依法承担法律责任。</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七、授予合同</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30、签订合同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30.l</w:t>
      </w:r>
      <w:r>
        <w:rPr>
          <w:rFonts w:hint="default" w:ascii="Times New Roman" w:hAnsi="Times New Roman" w:eastAsia="方正仿宋_GBK" w:cs="Times New Roman"/>
          <w:lang w:val="en-US" w:eastAsia="zh-CN"/>
        </w:rPr>
        <w:t xml:space="preserve"> </w:t>
      </w:r>
      <w:r>
        <w:rPr>
          <w:rFonts w:hint="default" w:ascii="Times New Roman" w:hAnsi="Times New Roman" w:eastAsia="方正仿宋_GBK" w:cs="Times New Roman"/>
        </w:rPr>
        <w:t xml:space="preserve">中标供应商应当在中标通知书发出之日起三十日内，按照招标文件确定的事项与采购人签订政府采购合同。</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30.2 招标文件、中标供应商的投标文件及招标过程中有关澄清、承诺文件均应作为合同附件。</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640"/>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3</w:t>
      </w:r>
      <w:r>
        <w:rPr>
          <w:rFonts w:hint="default" w:ascii="Times New Roman" w:hAnsi="Times New Roman" w:eastAsia="方正仿宋_GBK" w:cs="Times New Roman"/>
          <w:b/>
          <w:bCs/>
          <w:lang w:val="en-US" w:eastAsia="zh-CN"/>
        </w:rPr>
        <w:t xml:space="preserve">1</w:t>
      </w:r>
      <w:r>
        <w:rPr>
          <w:rFonts w:hint="default" w:ascii="Times New Roman" w:hAnsi="Times New Roman" w:eastAsia="方正仿宋_GBK" w:cs="Times New Roman"/>
          <w:b/>
          <w:bCs/>
        </w:rPr>
        <w:t xml:space="preserve">、服务（包含与服务相关的货物）的追加</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w:t>
      </w:r>
      <w:r>
        <w:rPr>
          <w:rFonts w:hint="default" w:ascii="Times New Roman" w:hAnsi="Times New Roman" w:eastAsia="方正仿宋_GBK" w:cs="Times New Roman"/>
          <w:lang w:val="en-US" w:eastAsia="zh-CN"/>
        </w:rPr>
        <w:t xml:space="preserve">1</w:t>
      </w:r>
      <w:r>
        <w:rPr>
          <w:rFonts w:hint="default" w:ascii="Times New Roman" w:hAnsi="Times New Roman" w:eastAsia="方正仿宋_GBK" w:cs="Times New Roman"/>
        </w:rPr>
        <w:t xml:space="preserve">.1政府采购合同履行中，采购人需追加与合同标的相同的服务（包含与服务相关的货物），在不改变合同其他条款的前提下，可以与中标供应商协商签订补充合同，但所有补充合同的采购金额不超过原合同金额10%。</w:t>
      </w:r>
      <w:bookmarkEnd w:id="72"/>
      <w:r/>
      <w:bookmarkEnd w:id="73"/>
      <w:r/>
      <w:bookmarkEnd w:id="74"/>
      <w:r/>
      <w:bookmarkEnd w:id="75"/>
      <w:r/>
      <w:bookmarkEnd w:id="76"/>
      <w:r/>
      <w:bookmarkEnd w:id="77"/>
      <w:r/>
      <w:bookmarkEnd w:id="78"/>
      <w:r/>
      <w:bookmarkEnd w:id="179"/>
      <w:r/>
      <w:bookmarkEnd w:id="180"/>
      <w:r/>
      <w:bookmarkEnd w:id="181"/>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lang w:eastAsia="zh-CN"/>
        </w:rPr>
        <w:outlineLvl w:val="0"/>
      </w:pPr>
      <w:r/>
      <w:bookmarkStart w:id="185" w:name="_Toc1275"/>
      <w:r/>
      <w:bookmarkStart w:id="186" w:name="_Toc19154"/>
      <w:r/>
      <w:bookmarkStart w:id="187" w:name="_Toc4500"/>
      <w:r/>
      <w:bookmarkStart w:id="188" w:name="_Toc23525"/>
      <w:r/>
      <w:bookmarkStart w:id="189" w:name="_Toc13117"/>
      <w:r/>
      <w:bookmarkStart w:id="190" w:name="_Toc14979"/>
      <w:r>
        <w:rPr>
          <w:rFonts w:hint="default" w:ascii="Times New Roman" w:hAnsi="Times New Roman" w:eastAsia="方正小标宋_GBK" w:cs="Times New Roman"/>
          <w:b/>
          <w:bCs/>
          <w:sz w:val="36"/>
          <w:szCs w:val="36"/>
        </w:rPr>
        <w:t xml:space="preserve">第三章  </w:t>
      </w:r>
      <w:bookmarkEnd w:id="185"/>
      <w:r/>
      <w:bookmarkEnd w:id="186"/>
      <w:r>
        <w:rPr>
          <w:rFonts w:hint="default" w:ascii="Times New Roman" w:hAnsi="Times New Roman" w:eastAsia="方正小标宋_GBK" w:cs="Times New Roman"/>
          <w:b/>
          <w:bCs/>
          <w:sz w:val="36"/>
          <w:szCs w:val="36"/>
        </w:rPr>
        <w:t xml:space="preserve">合同</w:t>
      </w:r>
      <w:r>
        <w:rPr>
          <w:rFonts w:hint="default" w:ascii="Times New Roman" w:hAnsi="Times New Roman" w:eastAsia="方正小标宋_GBK" w:cs="Times New Roman"/>
          <w:b/>
          <w:bCs/>
          <w:sz w:val="36"/>
          <w:szCs w:val="36"/>
          <w:lang w:val="en-US" w:eastAsia="zh-CN"/>
        </w:rPr>
        <w:t xml:space="preserve">文本</w:t>
      </w:r>
      <w:bookmarkEnd w:id="187"/>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r>
      <w:r/>
    </w:p>
    <w:p>
      <w:pPr>
        <w:ind w:left="0" w:firstLine="0"/>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财政部 政府采购货物买卖合同（试行）</w:t>
      </w:r>
      <w:r/>
    </w:p>
    <w:p>
      <w:pPr>
        <w:jc w:val="center"/>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 xml:space="preserve">范    本</w:t>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firstLine="0"/>
        <w:spacing w:line="240" w:lineRule="auto"/>
        <w:rPr>
          <w:rFonts w:ascii="宋体" w:hAnsi="宋体" w:eastAsia="宋体" w:cs="宋体"/>
          <w:b/>
          <w:bCs/>
          <w:spacing w:val="-20"/>
          <w:sz w:val="40"/>
          <w:szCs w:val="40"/>
        </w:rPr>
      </w:pPr>
      <w:r>
        <w:rPr>
          <w:rFonts w:ascii="宋体" w:hAnsi="宋体" w:eastAsia="宋体" w:cs="宋体"/>
          <w:b/>
          <w:bCs/>
          <w:spacing w:val="-20"/>
          <w:sz w:val="40"/>
          <w:szCs w:val="40"/>
        </w:rPr>
      </w:r>
      <w:r/>
    </w:p>
    <w:p>
      <w:pPr>
        <w:ind w:left="1200"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项目名称：</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合同编号：</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甲    方：</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乙    方：</w:t>
      </w:r>
      <w:r>
        <w:rPr>
          <w:rFonts w:hint="eastAsia" w:ascii="仿宋" w:hAnsi="仿宋" w:eastAsia="仿宋" w:cs="仿宋"/>
          <w:sz w:val="28"/>
          <w:szCs w:val="28"/>
          <w:u w:val="single"/>
        </w:rPr>
        <w:t xml:space="preserve">                             </w:t>
      </w:r>
      <w:r/>
    </w:p>
    <w:p>
      <w:pPr>
        <w:ind w:left="1200" w:firstLine="0"/>
        <w:spacing w:line="360" w:lineRule="auto"/>
        <w:rPr>
          <w:rFonts w:hint="eastAsia" w:ascii="仿宋" w:hAnsi="仿宋" w:eastAsia="仿宋" w:cs="仿宋"/>
          <w:sz w:val="28"/>
          <w:szCs w:val="28"/>
        </w:rPr>
      </w:pPr>
      <w:r>
        <w:rPr>
          <w:rFonts w:hint="eastAsia" w:ascii="仿宋" w:hAnsi="仿宋" w:eastAsia="仿宋" w:cs="仿宋"/>
          <w:sz w:val="28"/>
          <w:szCs w:val="28"/>
        </w:rPr>
        <w:t xml:space="preserve">签订时间：</w:t>
      </w:r>
      <w:r>
        <w:rPr>
          <w:rFonts w:hint="eastAsia" w:ascii="仿宋" w:hAnsi="仿宋" w:eastAsia="仿宋" w:cs="仿宋"/>
          <w:sz w:val="28"/>
          <w:szCs w:val="28"/>
          <w:u w:val="single"/>
        </w:rPr>
        <w:t xml:space="preserve">                             </w:t>
      </w:r>
      <w:r/>
    </w:p>
    <w:p>
      <w:pPr>
        <w:ind w:firstLine="0"/>
        <w:spacing w:line="240" w:lineRule="auto"/>
        <w:rPr>
          <w:rFonts w:ascii="Times New Roman" w:hAnsi="Times New Roman" w:eastAsia="宋体" w:cs="Times New Roman"/>
          <w:sz w:val="21"/>
          <w:szCs w:val="22"/>
        </w:rPr>
      </w:pPr>
      <w:r>
        <w:rPr>
          <w:rFonts w:ascii="Times New Roman" w:hAnsi="Times New Roman" w:eastAsia="宋体" w:cs="Times New Roman"/>
          <w:sz w:val="21"/>
          <w:szCs w:val="22"/>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firstLine="0"/>
        <w:spacing w:line="240" w:lineRule="auto"/>
        <w:rPr>
          <w:rFonts w:ascii="Times New Roman" w:hAnsi="Times New Roman" w:eastAsia="黑体" w:cs="Times New Roman"/>
          <w:sz w:val="44"/>
          <w:szCs w:val="44"/>
        </w:rPr>
      </w:pPr>
      <w:r>
        <w:rPr>
          <w:rFonts w:ascii="Times New Roman" w:hAnsi="Times New Roman" w:eastAsia="黑体" w:cs="Times New Roman"/>
          <w:sz w:val="44"/>
          <w:szCs w:val="44"/>
        </w:rPr>
      </w:r>
      <w:r/>
    </w:p>
    <w:p>
      <w:pPr>
        <w:ind w:left="0" w:firstLine="0"/>
        <w:jc w:val="center"/>
        <w:rPr>
          <w:b/>
          <w:bCs/>
          <w:sz w:val="32"/>
          <w:szCs w:val="32"/>
        </w:rPr>
      </w:pPr>
      <w:r>
        <w:rPr>
          <w:rFonts w:hint="eastAsia" w:ascii="宋体" w:hAnsi="宋体" w:eastAsia="宋体" w:cs="Times New Roman"/>
          <w:sz w:val="32"/>
          <w:szCs w:val="32"/>
        </w:rPr>
        <w:br w:type="page" w:clear="all"/>
      </w:r>
      <w:r>
        <w:rPr>
          <w:rFonts w:hint="eastAsia"/>
          <w:b/>
          <w:bCs/>
          <w:sz w:val="32"/>
          <w:szCs w:val="32"/>
        </w:rPr>
        <w:t xml:space="preserve">使 用 说 明</w:t>
      </w:r>
      <w:r/>
    </w:p>
    <w:p>
      <w:r/>
      <w:r/>
    </w:p>
    <w:p>
      <w:pPr>
        <w:rPr>
          <w:rFonts w:hint="eastAsia" w:ascii="仿宋" w:hAnsi="仿宋" w:eastAsia="仿宋" w:cs="仿宋"/>
        </w:rPr>
      </w:pPr>
      <w:r>
        <w:rPr>
          <w:rFonts w:hint="eastAsia" w:ascii="仿宋" w:hAnsi="仿宋" w:eastAsia="仿宋" w:cs="仿宋"/>
        </w:rPr>
        <w:t xml:space="preserve">1.本合同标准文本适用于购买现成货物的采购项目，不包括需要供应商定制开发、创新研发的货物采购项目。</w:t>
      </w:r>
      <w:r/>
    </w:p>
    <w:p>
      <w:pPr>
        <w:rPr>
          <w:rFonts w:hint="eastAsia" w:ascii="仿宋" w:hAnsi="仿宋" w:eastAsia="仿宋" w:cs="仿宋"/>
        </w:rPr>
      </w:pPr>
      <w:r>
        <w:rPr>
          <w:rFonts w:hint="eastAsia" w:ascii="仿宋" w:hAnsi="仿宋" w:eastAsia="仿宋" w:cs="仿宋"/>
        </w:rPr>
        <w:t xml:space="preserve">2.本合同标准文本为政府采购货物买卖合同编制提供参考，可以结合采购项目具体情况，对文本作必要的调整修订后使用。</w:t>
      </w:r>
      <w:r/>
    </w:p>
    <w:p>
      <w:pPr>
        <w:rPr>
          <w:rFonts w:hint="eastAsia" w:ascii="仿宋" w:hAnsi="仿宋" w:eastAsia="仿宋" w:cs="仿宋"/>
        </w:rPr>
      </w:pPr>
      <w:r>
        <w:rPr>
          <w:rFonts w:hint="eastAsia" w:ascii="仿宋" w:hAnsi="仿宋" w:eastAsia="仿宋" w:cs="仿宋"/>
        </w:rPr>
        <w:t xml:space="preserve">3.本合同标准文本各条款中，如涉及填写多家供应商、制造商，多种采购标的、分包主要内容等信息的，可根据采购项目具体情况添加信息项。</w:t>
      </w:r>
      <w:r/>
    </w:p>
    <w:p>
      <w:pPr>
        <w:sectPr>
          <w:footerReference w:type="default" r:id="rId17"/>
          <w:footnotePr/>
          <w:endnotePr/>
          <w:type w:val="nextPage"/>
          <w:pgSz w:w="11906" w:h="16838" w:orient="portrait"/>
          <w:pgMar w:top="1587" w:right="1531" w:bottom="1440" w:left="1587" w:header="851" w:footer="992" w:gutter="0"/>
          <w:pgNumType w:start="1"/>
          <w:cols w:num="1" w:sep="0" w:space="720" w:equalWidth="1"/>
          <w:docGrid w:linePitch="360"/>
        </w:sectPr>
      </w:pPr>
      <w:r/>
      <w:r/>
    </w:p>
    <w:p>
      <w:pPr>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bookmarkStart w:id="191" w:name="_Toc20127"/>
      <w:r>
        <w:rPr>
          <w:rFonts w:hint="eastAsia" w:ascii="黑体" w:hAnsi="黑体" w:eastAsia="黑体" w:cs="Arial"/>
          <w:b w:val="0"/>
          <w:bCs w:val="0"/>
          <w:sz w:val="28"/>
          <w:szCs w:val="28"/>
          <w:lang w:val="en-US" w:eastAsia="zh-CN" w:bidi="ar-SA"/>
        </w:rPr>
        <w:t xml:space="preserve">第一节 </w:t>
      </w:r>
      <w:r>
        <w:rPr>
          <w:rFonts w:hint="eastAsia" w:ascii="黑体" w:hAnsi="华文中宋" w:eastAsia="黑体" w:cs="Arial"/>
          <w:b w:val="0"/>
          <w:bCs w:val="0"/>
          <w:sz w:val="28"/>
          <w:szCs w:val="28"/>
          <w:lang w:val="en-US" w:eastAsia="zh-CN" w:bidi="ar-SA"/>
        </w:rPr>
        <w:t xml:space="preserve">政府采购合同协议书</w:t>
      </w:r>
      <w:bookmarkEnd w:id="191"/>
      <w:r/>
      <w:r/>
    </w:p>
    <w:p>
      <w:pPr>
        <w:jc w:val="center"/>
        <w:keepLines/>
        <w:keepNext/>
        <w:spacing w:before="260" w:after="260" w:line="400" w:lineRule="exact"/>
        <w:widowControl w:val="off"/>
        <w:rPr>
          <w:rFonts w:ascii="黑体" w:hAnsi="华文中宋" w:eastAsia="黑体" w:cs="Arial"/>
          <w:b w:val="0"/>
          <w:bCs w:val="0"/>
          <w:sz w:val="28"/>
          <w:szCs w:val="28"/>
          <w:lang w:val="en-US" w:eastAsia="zh-CN" w:bidi="ar-SA"/>
        </w:rPr>
        <w:outlineLvl w:val="1"/>
      </w:pPr>
      <w:r>
        <w:rPr>
          <w:rFonts w:ascii="黑体" w:hAnsi="华文中宋" w:eastAsia="黑体" w:cs="Arial"/>
          <w:b w:val="0"/>
          <w:bCs w:val="0"/>
          <w:sz w:val="28"/>
          <w:szCs w:val="28"/>
          <w:lang w:val="en-US" w:eastAsia="zh-CN" w:bidi="ar-SA"/>
        </w:rPr>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甲方（全称）：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（采购人、受采购人委托签订合同的单位或采购文件约定的合同甲方）</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乙方1（全称）：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（供应商）</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乙方2（全称）：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（联合体成员供应商或其他合同主体）（如有）</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2"/>
        </w:rPr>
        <w:t xml:space="preserve">乙方</w:t>
      </w:r>
      <w:r>
        <w:rPr>
          <w:rFonts w:hint="eastAsia" w:ascii="仿宋" w:hAnsi="仿宋" w:eastAsia="仿宋" w:cs="仿宋"/>
          <w:sz w:val="21"/>
          <w:szCs w:val="21"/>
        </w:rPr>
        <w:t xml:space="preserve">3</w:t>
      </w:r>
      <w:r>
        <w:rPr>
          <w:rFonts w:hint="eastAsia" w:ascii="仿宋" w:hAnsi="仿宋" w:eastAsia="仿宋" w:cs="仿宋"/>
          <w:sz w:val="21"/>
          <w:szCs w:val="22"/>
        </w:rPr>
        <w:t xml:space="preserve">（全称）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（联合体成员供应商或其他合同主体）（如有）</w:t>
      </w:r>
      <w:r/>
    </w:p>
    <w:p>
      <w:pPr>
        <w:ind w:firstLine="0"/>
        <w:spacing w:line="400" w:lineRule="exact"/>
        <w:rPr>
          <w:rFonts w:hint="eastAsia" w:ascii="仿宋" w:hAnsi="仿宋" w:eastAsia="仿宋" w:cs="仿宋"/>
          <w:sz w:val="21"/>
          <w:szCs w:val="22"/>
        </w:rPr>
      </w:pPr>
      <w:r>
        <w:rPr>
          <w:rFonts w:hint="eastAsia" w:ascii="仿宋" w:hAnsi="仿宋" w:eastAsia="仿宋" w:cs="仿宋"/>
          <w:sz w:val="21"/>
          <w:szCs w:val="22"/>
        </w:rPr>
      </w:r>
      <w:r/>
    </w:p>
    <w:p>
      <w:pPr>
        <w:ind w:left="0" w:firstLine="420"/>
        <w:jc w:val="both"/>
        <w:spacing w:after="0"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项目信息</w:t>
      </w:r>
      <w:r/>
    </w:p>
    <w:p>
      <w:pPr>
        <w:numPr>
          <w:ilvl w:val="0"/>
          <w:numId w:val="4"/>
        </w:numPr>
        <w:ind w:left="0" w:firstLine="420"/>
        <w:jc w:val="both"/>
        <w:spacing w:after="0" w:line="400" w:lineRule="exact"/>
        <w:widowControl w:val="off"/>
        <w:rPr>
          <w:rFonts w:hint="eastAsia" w:ascii="仿宋" w:hAnsi="仿宋" w:eastAsia="仿宋" w:cs="仿宋"/>
          <w:sz w:val="21"/>
          <w:szCs w:val="21"/>
          <w:u w:val="single"/>
          <w:lang w:val="en-US" w:eastAsia="zh-CN" w:bidi="ar-SA"/>
        </w:rPr>
      </w:pPr>
      <w:r>
        <w:rPr>
          <w:rFonts w:hint="eastAsia" w:ascii="仿宋" w:hAnsi="仿宋" w:eastAsia="仿宋" w:cs="仿宋"/>
          <w:sz w:val="21"/>
          <w:szCs w:val="21"/>
          <w:lang w:val="en-US" w:eastAsia="zh-CN" w:bidi="ar-SA"/>
        </w:rPr>
        <w:t xml:space="preserve">采购项目名称：</w:t>
      </w:r>
      <w:r>
        <w:rPr>
          <w:rFonts w:hint="eastAsia" w:ascii="仿宋" w:hAnsi="仿宋" w:eastAsia="仿宋" w:cs="仿宋"/>
          <w:sz w:val="21"/>
          <w:szCs w:val="21"/>
          <w:u w:val="single"/>
          <w:lang w:val="en-US" w:eastAsia="zh-CN" w:bidi="ar-SA"/>
        </w:rPr>
        <w:t xml:space="preserve">                                          </w:t>
      </w:r>
      <w:r/>
    </w:p>
    <w:p>
      <w:pPr>
        <w:ind w:left="0"/>
        <w:jc w:val="both"/>
        <w:spacing w:after="0" w:line="400" w:lineRule="exact"/>
        <w:widowControl w:val="off"/>
        <w:tabs>
          <w:tab w:val="left" w:pos="999" w:leader="none"/>
        </w:tabs>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     采购项目编号：</w:t>
      </w:r>
      <w:r>
        <w:rPr>
          <w:rFonts w:hint="eastAsia" w:ascii="仿宋" w:hAnsi="仿宋" w:eastAsia="仿宋" w:cs="仿宋"/>
          <w:sz w:val="21"/>
          <w:szCs w:val="21"/>
          <w:u w:val="single"/>
          <w:lang w:val="en-US" w:eastAsia="zh-CN" w:bidi="ar-SA"/>
        </w:rPr>
        <w:t xml:space="preserve">                                          </w:t>
      </w:r>
      <w:r/>
    </w:p>
    <w:p>
      <w:pPr>
        <w:ind w:left="0" w:firstLine="420"/>
        <w:jc w:val="both"/>
        <w:spacing w:after="0"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（2）采购计划编号：</w:t>
      </w:r>
      <w:r>
        <w:rPr>
          <w:rFonts w:hint="eastAsia" w:ascii="仿宋" w:hAnsi="仿宋" w:eastAsia="仿宋" w:cs="仿宋"/>
          <w:sz w:val="21"/>
          <w:szCs w:val="21"/>
          <w:u w:val="single"/>
          <w:lang w:val="en-US" w:eastAsia="zh-CN" w:bidi="ar-SA"/>
        </w:rPr>
        <w:t xml:space="preserve">                                          </w:t>
      </w:r>
      <w:r>
        <w:rPr>
          <w:rFonts w:hint="eastAsia" w:ascii="仿宋" w:hAnsi="仿宋" w:eastAsia="仿宋" w:cs="仿宋"/>
          <w:sz w:val="21"/>
          <w:szCs w:val="21"/>
          <w:lang w:val="en-US" w:eastAsia="zh-CN" w:bidi="ar-SA"/>
        </w:rPr>
        <w:t xml:space="preserve"> </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（3）项目内容：</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     采购标的及数量（台/套</w:t>
      </w:r>
      <w:r>
        <w:rPr>
          <w:rFonts w:hint="eastAsia" w:ascii="仿宋" w:hAnsi="仿宋" w:eastAsia="仿宋" w:cs="仿宋"/>
          <w:sz w:val="21"/>
          <w:szCs w:val="21"/>
          <w:lang w:val="en"/>
        </w:rPr>
        <w:t xml:space="preserve">/个/架/组等</w:t>
      </w:r>
      <w:r>
        <w:rPr>
          <w:rFonts w:hint="eastAsia" w:ascii="仿宋" w:hAnsi="仿宋" w:eastAsia="仿宋" w:cs="仿宋"/>
          <w:sz w:val="21"/>
          <w:szCs w:val="21"/>
        </w:rPr>
        <w:t xml:space="preserve">）：</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420"/>
        <w:spacing w:line="400" w:lineRule="exact"/>
        <w:rPr>
          <w:rFonts w:hint="eastAsia" w:ascii="仿宋" w:hAnsi="仿宋" w:eastAsia="仿宋" w:cs="仿宋"/>
          <w:sz w:val="21"/>
          <w:szCs w:val="21"/>
          <w:lang w:val="en"/>
        </w:rPr>
      </w:pPr>
      <w:r>
        <w:rPr>
          <w:rFonts w:hint="eastAsia" w:ascii="仿宋" w:hAnsi="仿宋" w:eastAsia="仿宋" w:cs="仿宋"/>
          <w:sz w:val="21"/>
          <w:szCs w:val="21"/>
        </w:rPr>
        <w:t xml:space="preserve">     品牌：</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lang w:val="en"/>
        </w:rPr>
        <w:t xml:space="preserve">     </w:t>
      </w:r>
      <w:r>
        <w:rPr>
          <w:rFonts w:hint="eastAsia" w:ascii="仿宋" w:hAnsi="仿宋" w:eastAsia="仿宋" w:cs="仿宋"/>
          <w:sz w:val="21"/>
          <w:szCs w:val="21"/>
        </w:rPr>
        <w:t xml:space="preserve">规格型号：</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p>
    <w:p>
      <w:pPr>
        <w:ind w:firstLine="945"/>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采购标的的技术要求、商务要求具体见附件。</w:t>
      </w:r>
      <w:r/>
    </w:p>
    <w:p>
      <w:pPr>
        <w:ind w:firstLine="945"/>
        <w:spacing w:line="400" w:lineRule="exact"/>
        <w:rPr>
          <w:rFonts w:hint="eastAsia" w:ascii="仿宋" w:hAnsi="仿宋" w:eastAsia="仿宋" w:cs="仿宋"/>
          <w:sz w:val="21"/>
          <w:szCs w:val="21"/>
        </w:rPr>
      </w:pPr>
      <w:r>
        <w:rPr>
          <w:rFonts w:hint="eastAsia" w:ascii="仿宋" w:hAnsi="仿宋" w:eastAsia="仿宋" w:cs="仿宋"/>
          <w:sz w:val="21"/>
          <w:szCs w:val="21"/>
        </w:rPr>
        <w:t xml:space="preserve">①涉及信息类产品，请填写该产品关键部件的品牌、型号：</w:t>
      </w:r>
      <w:r/>
    </w:p>
    <w:p>
      <w:pPr>
        <w:ind w:firstLine="42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标的名称：</w:t>
      </w:r>
      <w:r>
        <w:rPr>
          <w:rFonts w:hint="eastAsia" w:ascii="仿宋" w:hAnsi="仿宋" w:eastAsia="仿宋" w:cs="仿宋"/>
          <w:sz w:val="21"/>
          <w:szCs w:val="21"/>
          <w:u w:val="single"/>
        </w:rPr>
        <w:t xml:space="preserve">      </w:t>
      </w:r>
      <w:r>
        <w:rPr>
          <w:rFonts w:hint="eastAsia" w:ascii="仿宋" w:hAnsi="仿宋" w:eastAsia="仿宋" w:cs="仿宋"/>
          <w:sz w:val="21"/>
          <w:szCs w:val="21"/>
          <w:u w:val="single"/>
          <w:lang w:val="en"/>
        </w:rPr>
        <w:t xml:space="preserve">               </w:t>
      </w:r>
      <w:r>
        <w:rPr>
          <w:rFonts w:hint="eastAsia" w:ascii="仿宋" w:hAnsi="仿宋" w:eastAsia="仿宋" w:cs="仿宋"/>
          <w:sz w:val="21"/>
          <w:szCs w:val="21"/>
          <w:u w:val="single"/>
        </w:rPr>
        <w:t xml:space="preserve">    </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关键部件：</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rPr>
          <w:rFonts w:hint="eastAsia" w:ascii="仿宋" w:hAnsi="仿宋" w:eastAsia="仿宋" w:cs="仿宋"/>
          <w:sz w:val="21"/>
          <w:szCs w:val="21"/>
        </w:rPr>
        <w:t xml:space="preserve">品牌：</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型号：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t xml:space="preserve">关键部件</w:t>
      </w:r>
      <w:r>
        <w:rPr>
          <w:rFonts w:hint="eastAsia" w:ascii="仿宋" w:hAnsi="仿宋" w:eastAsia="仿宋" w:cs="仿宋"/>
          <w:sz w:val="21"/>
        </w:rPr>
        <w:t xml:space="preserve">：</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     关键部件：</w:t>
      </w:r>
      <w:r>
        <w:rPr>
          <w:rFonts w:hint="eastAsia" w:ascii="仿宋" w:hAnsi="仿宋" w:eastAsia="仿宋" w:cs="仿宋"/>
          <w:sz w:val="21"/>
          <w:u w:val="single"/>
        </w:rPr>
        <w:t xml:space="preserve">          </w:t>
      </w:r>
      <w:r>
        <w:rPr>
          <w:rFonts w:hint="eastAsia" w:ascii="仿宋" w:hAnsi="仿宋" w:eastAsia="仿宋" w:cs="仿宋"/>
          <w:sz w:val="21"/>
        </w:rPr>
        <w:t xml:space="preserve"> 品牌：</w:t>
      </w:r>
      <w:r>
        <w:rPr>
          <w:rFonts w:hint="eastAsia" w:ascii="仿宋" w:hAnsi="仿宋" w:eastAsia="仿宋" w:cs="仿宋"/>
          <w:sz w:val="21"/>
          <w:u w:val="single"/>
        </w:rPr>
        <w:t xml:space="preserve">        </w:t>
      </w:r>
      <w:r>
        <w:rPr>
          <w:rFonts w:hint="eastAsia" w:ascii="仿宋" w:hAnsi="仿宋" w:eastAsia="仿宋" w:cs="仿宋"/>
          <w:sz w:val="21"/>
        </w:rPr>
        <w:t xml:space="preserve"> 型号：</w:t>
      </w:r>
      <w:r>
        <w:rPr>
          <w:rFonts w:hint="eastAsia" w:ascii="仿宋" w:hAnsi="仿宋" w:eastAsia="仿宋" w:cs="仿宋"/>
          <w:sz w:val="21"/>
          <w:u w:val="single"/>
        </w:rPr>
        <w:t xml:space="preserve">       </w:t>
      </w:r>
      <w:r/>
    </w:p>
    <w:p>
      <w:pPr>
        <w:pStyle w:val="1198"/>
        <w:ind w:firstLine="0"/>
        <w:rPr>
          <w:rFonts w:hint="eastAsia" w:ascii="仿宋" w:hAnsi="仿宋" w:eastAsia="仿宋" w:cs="仿宋"/>
          <w:sz w:val="21"/>
        </w:rPr>
      </w:pPr>
      <w:r>
        <w:rPr>
          <w:rFonts w:hint="eastAsia" w:ascii="仿宋" w:hAnsi="仿宋" w:eastAsia="仿宋" w:cs="仿宋"/>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98"/>
        <w:ind w:firstLine="0"/>
        <w:rPr>
          <w:rFonts w:hint="eastAsia" w:ascii="仿宋" w:hAnsi="仿宋" w:eastAsia="仿宋" w:cs="仿宋"/>
          <w:sz w:val="21"/>
        </w:rPr>
      </w:pPr>
      <w:r>
        <w:rPr>
          <w:rFonts w:hint="eastAsia" w:ascii="仿宋" w:hAnsi="仿宋" w:eastAsia="仿宋" w:cs="仿宋"/>
          <w:sz w:val="21"/>
        </w:rPr>
        <w:t xml:space="preserve">         ②涉及车辆采购，请填写是否属于新能源汽车：</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是，《政府采购品目分类目录》底级品目名称：</w:t>
      </w:r>
      <w:r>
        <w:rPr>
          <w:rFonts w:hint="eastAsia" w:ascii="仿宋" w:hAnsi="仿宋" w:eastAsia="仿宋" w:cs="仿宋"/>
          <w:sz w:val="21"/>
          <w:u w:val="single"/>
        </w:rPr>
        <w:t xml:space="preserve">     </w:t>
      </w:r>
      <w:r>
        <w:rPr>
          <w:rFonts w:hint="eastAsia" w:ascii="仿宋" w:hAnsi="仿宋" w:eastAsia="仿宋" w:cs="仿宋"/>
          <w:sz w:val="21"/>
        </w:rPr>
        <w:t xml:space="preserve"> 数量：</w:t>
      </w:r>
      <w:r>
        <w:rPr>
          <w:rFonts w:hint="eastAsia" w:ascii="仿宋" w:hAnsi="仿宋" w:eastAsia="仿宋" w:cs="仿宋"/>
          <w:sz w:val="21"/>
          <w:u w:val="single"/>
        </w:rPr>
        <w:t xml:space="preserve">    </w:t>
      </w:r>
      <w:r>
        <w:rPr>
          <w:rFonts w:hint="eastAsia" w:ascii="仿宋" w:hAnsi="仿宋" w:eastAsia="仿宋" w:cs="仿宋"/>
          <w:sz w:val="21"/>
        </w:rPr>
        <w:t xml:space="preserve"> 金额：</w:t>
      </w:r>
      <w:r>
        <w:rPr>
          <w:rFonts w:hint="eastAsia" w:ascii="仿宋" w:hAnsi="仿宋" w:eastAsia="仿宋" w:cs="仿宋"/>
          <w:sz w:val="21"/>
          <w:u w:val="single"/>
        </w:rPr>
        <w:t xml:space="preserve">     </w:t>
      </w:r>
      <w:r>
        <w:rPr>
          <w:rFonts w:hint="eastAsia" w:ascii="仿宋" w:hAnsi="仿宋" w:eastAsia="仿宋" w:cs="仿宋"/>
          <w:sz w:val="21"/>
        </w:rPr>
        <w:t xml:space="preserve"> </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否</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val="en"/>
        </w:rPr>
        <w:t xml:space="preserve">4</w:t>
      </w:r>
      <w:r>
        <w:rPr>
          <w:rFonts w:hint="eastAsia" w:ascii="仿宋" w:hAnsi="仿宋" w:eastAsia="仿宋" w:cs="仿宋"/>
          <w:sz w:val="21"/>
        </w:rPr>
        <w:t xml:space="preserve">）政府采购组织形式：</w:t>
      </w:r>
      <w:r>
        <w:rPr>
          <w:rFonts w:hint="eastAsia" w:ascii="仿宋" w:hAnsi="仿宋" w:eastAsia="仿宋" w:cs="仿宋"/>
          <w:sz w:val="21"/>
          <w:lang w:eastAsia="zh-CN"/>
        </w:rPr>
        <w:t xml:space="preserve">（</w:t>
      </w:r>
      <w:r>
        <w:rPr>
          <w:rFonts w:hint="eastAsia" w:ascii="仿宋" w:hAnsi="仿宋" w:eastAsia="仿宋" w:cs="仿宋"/>
          <w:sz w:val="21"/>
        </w:rPr>
        <w:t xml:space="preserve">政府集中采购  </w:t>
      </w:r>
      <w:r>
        <w:rPr>
          <w:rFonts w:hint="eastAsia" w:ascii="仿宋" w:hAnsi="仿宋" w:eastAsia="仿宋" w:cs="仿宋"/>
          <w:sz w:val="21"/>
          <w:lang w:eastAsia="zh-CN"/>
        </w:rPr>
        <w:t xml:space="preserve">（</w:t>
      </w:r>
      <w:r>
        <w:rPr>
          <w:rFonts w:hint="eastAsia" w:ascii="仿宋" w:hAnsi="仿宋" w:eastAsia="仿宋" w:cs="仿宋"/>
          <w:sz w:val="21"/>
        </w:rPr>
        <w:t xml:space="preserve">部门集中采购  </w:t>
      </w:r>
      <w:r>
        <w:rPr>
          <w:rFonts w:hint="eastAsia" w:ascii="仿宋" w:hAnsi="仿宋" w:eastAsia="仿宋" w:cs="仿宋"/>
          <w:sz w:val="21"/>
          <w:lang w:eastAsia="zh-CN"/>
        </w:rPr>
        <w:t xml:space="preserve">（</w:t>
      </w:r>
      <w:r>
        <w:rPr>
          <w:rFonts w:hint="eastAsia" w:ascii="仿宋" w:hAnsi="仿宋" w:eastAsia="仿宋" w:cs="仿宋"/>
          <w:sz w:val="21"/>
        </w:rPr>
        <w:t xml:space="preserve">分散采购</w:t>
      </w:r>
      <w:r/>
    </w:p>
    <w:p>
      <w:pPr>
        <w:pStyle w:val="1198"/>
        <w:ind w:firstLine="420"/>
        <w:rPr>
          <w:rFonts w:hint="eastAsia" w:ascii="仿宋" w:hAnsi="仿宋" w:eastAsia="仿宋" w:cs="仿宋"/>
          <w:sz w:val="21"/>
        </w:rPr>
      </w:pPr>
      <w:r>
        <w:rPr>
          <w:rFonts w:hint="eastAsia" w:ascii="仿宋" w:hAnsi="仿宋" w:eastAsia="仿宋" w:cs="仿宋"/>
          <w:sz w:val="21"/>
        </w:rPr>
        <w:t xml:space="preserve">（</w:t>
      </w:r>
      <w:r>
        <w:rPr>
          <w:rFonts w:hint="eastAsia" w:ascii="仿宋" w:hAnsi="仿宋" w:eastAsia="仿宋" w:cs="仿宋"/>
          <w:sz w:val="21"/>
          <w:lang w:val="en"/>
        </w:rPr>
        <w:t xml:space="preserve">5</w:t>
      </w:r>
      <w:r>
        <w:rPr>
          <w:rFonts w:hint="eastAsia" w:ascii="仿宋" w:hAnsi="仿宋" w:eastAsia="仿宋" w:cs="仿宋"/>
          <w:sz w:val="21"/>
        </w:rPr>
        <w:t xml:space="preserve">）政府采购方式：</w:t>
      </w:r>
      <w:r>
        <w:rPr>
          <w:rFonts w:hint="eastAsia" w:ascii="仿宋" w:hAnsi="仿宋" w:eastAsia="仿宋" w:cs="仿宋"/>
          <w:sz w:val="21"/>
          <w:lang w:eastAsia="zh-CN"/>
        </w:rPr>
        <w:t xml:space="preserve">（</w:t>
      </w:r>
      <w:r>
        <w:rPr>
          <w:rFonts w:hint="eastAsia" w:ascii="仿宋" w:hAnsi="仿宋" w:eastAsia="仿宋" w:cs="仿宋"/>
          <w:sz w:val="21"/>
        </w:rPr>
        <w:t xml:space="preserve">公开招标 </w:t>
      </w:r>
      <w:r>
        <w:rPr>
          <w:rFonts w:hint="eastAsia" w:ascii="仿宋" w:hAnsi="仿宋" w:eastAsia="仿宋" w:cs="仿宋"/>
          <w:sz w:val="21"/>
          <w:lang w:eastAsia="zh-CN"/>
        </w:rPr>
        <w:t xml:space="preserve">（</w:t>
      </w:r>
      <w:r>
        <w:rPr>
          <w:rFonts w:hint="eastAsia" w:ascii="仿宋" w:hAnsi="仿宋" w:eastAsia="仿宋" w:cs="仿宋"/>
          <w:sz w:val="21"/>
        </w:rPr>
        <w:t xml:space="preserve">邀请招标 </w:t>
      </w:r>
      <w:r>
        <w:rPr>
          <w:rFonts w:hint="eastAsia" w:ascii="仿宋" w:hAnsi="仿宋" w:eastAsia="仿宋" w:cs="仿宋"/>
          <w:sz w:val="21"/>
          <w:lang w:eastAsia="zh-CN"/>
        </w:rPr>
        <w:t xml:space="preserve">（</w:t>
      </w:r>
      <w:r>
        <w:rPr>
          <w:rFonts w:hint="eastAsia" w:ascii="仿宋" w:hAnsi="仿宋" w:eastAsia="仿宋" w:cs="仿宋"/>
          <w:sz w:val="21"/>
        </w:rPr>
        <w:t xml:space="preserve">竞争性谈判 </w:t>
      </w:r>
      <w:r>
        <w:rPr>
          <w:rFonts w:hint="eastAsia" w:ascii="仿宋" w:hAnsi="仿宋" w:eastAsia="仿宋" w:cs="仿宋"/>
          <w:sz w:val="21"/>
          <w:lang w:eastAsia="zh-CN"/>
        </w:rPr>
        <w:t xml:space="preserve">（</w:t>
      </w:r>
      <w:r>
        <w:rPr>
          <w:rFonts w:hint="eastAsia" w:ascii="仿宋" w:hAnsi="仿宋" w:eastAsia="仿宋" w:cs="仿宋"/>
          <w:sz w:val="21"/>
        </w:rPr>
        <w:t xml:space="preserve">竞争性磋商</w:t>
      </w:r>
      <w:r/>
    </w:p>
    <w:p>
      <w:pPr>
        <w:pStyle w:val="1198"/>
        <w:ind w:firstLine="420"/>
        <w:rPr>
          <w:rFonts w:hint="eastAsia" w:ascii="仿宋" w:hAnsi="仿宋" w:eastAsia="仿宋" w:cs="仿宋"/>
          <w:sz w:val="21"/>
          <w:u w:val="single"/>
        </w:rPr>
      </w:pPr>
      <w:r>
        <w:rPr>
          <w:rFonts w:hint="eastAsia" w:ascii="仿宋" w:hAnsi="仿宋" w:eastAsia="仿宋" w:cs="仿宋"/>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询价 </w:t>
      </w:r>
      <w:r>
        <w:rPr>
          <w:rFonts w:hint="eastAsia" w:ascii="仿宋" w:hAnsi="仿宋" w:eastAsia="仿宋" w:cs="仿宋"/>
          <w:sz w:val="21"/>
          <w:lang w:eastAsia="zh-CN"/>
        </w:rPr>
        <w:t xml:space="preserve">（</w:t>
      </w:r>
      <w:r>
        <w:rPr>
          <w:rFonts w:hint="eastAsia" w:ascii="仿宋" w:hAnsi="仿宋" w:eastAsia="仿宋" w:cs="仿宋"/>
          <w:sz w:val="21"/>
        </w:rPr>
        <w:t xml:space="preserve">单一来源 </w:t>
      </w:r>
      <w:r>
        <w:rPr>
          <w:rFonts w:hint="eastAsia" w:ascii="仿宋" w:hAnsi="仿宋" w:eastAsia="仿宋" w:cs="仿宋"/>
          <w:sz w:val="21"/>
          <w:lang w:eastAsia="zh-CN"/>
        </w:rPr>
        <w:t xml:space="preserve">（</w:t>
      </w:r>
      <w:r>
        <w:rPr>
          <w:rFonts w:hint="eastAsia" w:ascii="仿宋" w:hAnsi="仿宋" w:eastAsia="仿宋" w:cs="仿宋"/>
          <w:sz w:val="21"/>
        </w:rPr>
        <w:t xml:space="preserve">框架协议 </w:t>
      </w:r>
      <w:r>
        <w:rPr>
          <w:rFonts w:hint="eastAsia" w:ascii="仿宋" w:hAnsi="仿宋" w:eastAsia="仿宋" w:cs="仿宋"/>
          <w:sz w:val="21"/>
          <w:lang w:eastAsia="zh-CN"/>
        </w:rPr>
        <w:t xml:space="preserve">（</w:t>
      </w:r>
      <w:r>
        <w:rPr>
          <w:rFonts w:hint="eastAsia" w:ascii="仿宋" w:hAnsi="仿宋" w:eastAsia="仿宋" w:cs="仿宋"/>
          <w:sz w:val="21"/>
        </w:rPr>
        <w:t xml:space="preserve">其他：</w:t>
      </w:r>
      <w:r>
        <w:rPr>
          <w:rFonts w:hint="eastAsia" w:ascii="仿宋" w:hAnsi="仿宋" w:eastAsia="仿宋" w:cs="仿宋"/>
          <w:sz w:val="21"/>
          <w:u w:val="single"/>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（注：在框架协议采购的第二阶段，可选择使用该合同文本）</w:t>
      </w:r>
      <w:r/>
    </w:p>
    <w:p>
      <w:pPr>
        <w:pStyle w:val="1198"/>
        <w:ind w:firstLine="220"/>
        <w:rPr>
          <w:rFonts w:hint="eastAsia" w:ascii="仿宋" w:hAnsi="仿宋" w:eastAsia="仿宋" w:cs="仿宋"/>
          <w:sz w:val="21"/>
        </w:rPr>
      </w:pPr>
      <w:r>
        <w:rPr>
          <w:rFonts w:hint="eastAsia" w:ascii="仿宋" w:hAnsi="仿宋" w:eastAsia="仿宋" w:cs="仿宋"/>
        </w:rPr>
        <w:t xml:space="preserve"> （</w:t>
      </w:r>
      <w:r>
        <w:rPr>
          <w:rFonts w:hint="eastAsia" w:ascii="仿宋" w:hAnsi="仿宋" w:eastAsia="仿宋" w:cs="仿宋"/>
          <w:lang w:val="en"/>
        </w:rPr>
        <w:t xml:space="preserve">6</w:t>
      </w:r>
      <w:r>
        <w:rPr>
          <w:rFonts w:hint="eastAsia" w:ascii="仿宋" w:hAnsi="仿宋" w:eastAsia="仿宋" w:cs="仿宋"/>
        </w:rPr>
        <w:t xml:space="preserve">）</w:t>
      </w:r>
      <w:r>
        <w:rPr>
          <w:rFonts w:hint="eastAsia" w:ascii="仿宋" w:hAnsi="仿宋" w:eastAsia="仿宋" w:cs="仿宋"/>
          <w:sz w:val="21"/>
        </w:rPr>
        <w:t xml:space="preserve">中标（成交）采购标的制造商是否为中小企业：</w:t>
      </w:r>
      <w:r>
        <w:rPr>
          <w:rFonts w:hint="eastAsia" w:ascii="仿宋" w:hAnsi="仿宋" w:eastAsia="仿宋" w:cs="仿宋"/>
          <w:sz w:val="21"/>
          <w:lang w:eastAsia="zh-CN"/>
        </w:rPr>
        <w:t xml:space="preserve">（</w:t>
      </w:r>
      <w:r>
        <w:rPr>
          <w:rFonts w:hint="eastAsia" w:ascii="仿宋" w:hAnsi="仿宋" w:eastAsia="仿宋" w:cs="仿宋"/>
          <w:sz w:val="21"/>
        </w:rPr>
        <w:t xml:space="preserve">是      </w:t>
      </w:r>
      <w:r>
        <w:rPr>
          <w:rFonts w:hint="eastAsia" w:ascii="仿宋" w:hAnsi="仿宋" w:eastAsia="仿宋" w:cs="仿宋"/>
          <w:sz w:val="21"/>
          <w:lang w:eastAsia="zh-CN"/>
        </w:rPr>
        <w:t xml:space="preserve">（</w:t>
      </w:r>
      <w:r>
        <w:rPr>
          <w:rFonts w:hint="eastAsia" w:ascii="仿宋" w:hAnsi="仿宋" w:eastAsia="仿宋" w:cs="仿宋"/>
          <w:sz w:val="21"/>
        </w:rPr>
        <w:t xml:space="preserve">否</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1"/>
        </w:rPr>
        <w:t xml:space="preserve">        本合同是否为专门面向中小企业的采购合同（中小企业预留合同）：</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2"/>
        </w:rPr>
        <w:t xml:space="preserve">        若本项目不专门面向中小企业采购，是否给予小微企业评审优惠：</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2"/>
        </w:rPr>
        <w:t xml:space="preserve">        中标（成交）采购标的制造商是否为残疾人福利性单位：</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0"/>
        <w:spacing w:line="400" w:lineRule="exact"/>
        <w:rPr>
          <w:rFonts w:hint="eastAsia" w:ascii="仿宋" w:hAnsi="仿宋" w:eastAsia="仿宋" w:cs="仿宋"/>
          <w:sz w:val="21"/>
          <w:szCs w:val="22"/>
        </w:rPr>
      </w:pPr>
      <w:r>
        <w:rPr>
          <w:rFonts w:hint="eastAsia" w:ascii="仿宋" w:hAnsi="仿宋" w:eastAsia="仿宋" w:cs="仿宋"/>
          <w:sz w:val="21"/>
          <w:szCs w:val="22"/>
        </w:rPr>
        <w:t xml:space="preserve">        中标（成交）采购标的制造商是否为监狱企业：</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
        </w:rPr>
        <w:t xml:space="preserve">7</w:t>
      </w:r>
      <w:r>
        <w:rPr>
          <w:rFonts w:hint="eastAsia" w:ascii="仿宋" w:hAnsi="仿宋" w:eastAsia="仿宋" w:cs="仿宋"/>
          <w:sz w:val="21"/>
          <w:szCs w:val="21"/>
        </w:rPr>
        <w:t xml:space="preserve">）合同是否分包：</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ind w:firstLine="84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分包主要内容：</w:t>
      </w:r>
      <w:r>
        <w:rPr>
          <w:rFonts w:hint="eastAsia" w:ascii="仿宋" w:hAnsi="仿宋" w:eastAsia="仿宋" w:cs="仿宋"/>
          <w:sz w:val="21"/>
          <w:szCs w:val="21"/>
          <w:u w:val="single"/>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分包供应商/制造商名称（如供应商和制造商不同，请分别填写）：</w:t>
      </w:r>
      <w:r/>
    </w:p>
    <w:p>
      <w:pPr>
        <w:ind w:firstLine="84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w:t>
      </w:r>
      <w:r>
        <w:rPr>
          <w:rFonts w:hint="eastAsia" w:ascii="仿宋" w:hAnsi="仿宋" w:eastAsia="仿宋" w:cs="仿宋"/>
          <w:sz w:val="21"/>
          <w:szCs w:val="21"/>
          <w:u w:val="single"/>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分包供应商/制造商类型（如果供应商和制造商不同，只填写制造商类型）：</w:t>
      </w:r>
      <w:r/>
    </w:p>
    <w:p>
      <w:pPr>
        <w:ind w:firstLine="840"/>
        <w:spacing w:line="400" w:lineRule="exact"/>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大型企业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中型企业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小微型企业  </w:t>
      </w:r>
      <w:r/>
    </w:p>
    <w:p>
      <w:pPr>
        <w:ind w:firstLine="840"/>
        <w:spacing w:line="400" w:lineRule="exact"/>
        <w:rPr>
          <w:rFonts w:hint="eastAsia" w:ascii="仿宋" w:hAnsi="仿宋" w:eastAsia="仿宋" w:cs="仿宋"/>
          <w:sz w:val="21"/>
          <w:szCs w:val="22"/>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残疾人福利性单位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监狱企业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其他</w:t>
      </w:r>
      <w:r/>
    </w:p>
    <w:p>
      <w:pPr>
        <w:ind w:firstLine="0"/>
        <w:spacing w:line="400" w:lineRule="exact"/>
        <w:rPr>
          <w:rFonts w:hint="eastAsia" w:ascii="仿宋" w:hAnsi="仿宋" w:eastAsia="仿宋" w:cs="仿宋"/>
          <w:iCs/>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val="en"/>
        </w:rPr>
        <w:t xml:space="preserve">8</w:t>
      </w:r>
      <w:r>
        <w:rPr>
          <w:rFonts w:hint="eastAsia" w:ascii="仿宋" w:hAnsi="仿宋" w:eastAsia="仿宋" w:cs="仿宋"/>
          <w:sz w:val="21"/>
          <w:szCs w:val="21"/>
        </w:rPr>
        <w:t xml:space="preserve">）中标（成交）供应商是否为外商投资企业：</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是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否</w:t>
      </w:r>
      <w:r/>
    </w:p>
    <w:p>
      <w:pPr>
        <w:pStyle w:val="1198"/>
        <w:ind w:firstLine="420"/>
        <w:tabs>
          <w:tab w:val="left" w:pos="1340" w:leader="none"/>
        </w:tabs>
        <w:rPr>
          <w:rFonts w:hint="eastAsia" w:ascii="仿宋" w:hAnsi="仿宋" w:eastAsia="仿宋" w:cs="仿宋"/>
          <w:sz w:val="21"/>
          <w:u w:val="single"/>
        </w:rPr>
      </w:pPr>
      <w:r>
        <w:rPr>
          <w:rFonts w:hint="eastAsia" w:ascii="仿宋" w:hAnsi="仿宋" w:eastAsia="仿宋" w:cs="仿宋"/>
          <w:sz w:val="21"/>
        </w:rPr>
        <w:t xml:space="preserve">     外商投资企业类型：</w:t>
      </w:r>
      <w:r>
        <w:rPr>
          <w:rFonts w:hint="eastAsia" w:ascii="仿宋" w:hAnsi="仿宋" w:eastAsia="仿宋" w:cs="仿宋"/>
          <w:iCs/>
          <w:sz w:val="21"/>
          <w:lang w:eastAsia="zh-CN"/>
        </w:rPr>
        <w:t xml:space="preserve">（</w:t>
      </w:r>
      <w:r>
        <w:rPr>
          <w:rFonts w:hint="eastAsia" w:ascii="仿宋" w:hAnsi="仿宋" w:eastAsia="仿宋" w:cs="仿宋"/>
          <w:sz w:val="21"/>
        </w:rPr>
        <w:t xml:space="preserve">全部由外国投资者投资  </w:t>
      </w:r>
      <w:r>
        <w:rPr>
          <w:rFonts w:hint="eastAsia" w:ascii="仿宋" w:hAnsi="仿宋" w:eastAsia="仿宋" w:cs="仿宋"/>
          <w:iCs/>
          <w:sz w:val="21"/>
          <w:lang w:eastAsia="zh-CN"/>
        </w:rPr>
        <w:t xml:space="preserve">（</w:t>
      </w:r>
      <w:r>
        <w:rPr>
          <w:rFonts w:hint="eastAsia" w:ascii="仿宋" w:hAnsi="仿宋" w:eastAsia="仿宋" w:cs="仿宋"/>
          <w:iCs/>
          <w:sz w:val="21"/>
        </w:rPr>
        <w:t xml:space="preserve">部分由外国投资者投资</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w:t>
      </w:r>
      <w:r>
        <w:rPr>
          <w:rFonts w:hint="eastAsia" w:ascii="仿宋" w:hAnsi="仿宋" w:eastAsia="仿宋" w:cs="仿宋"/>
          <w:sz w:val="21"/>
          <w:szCs w:val="21"/>
          <w:lang w:val="en"/>
        </w:rPr>
        <w:t xml:space="preserve">9</w:t>
      </w:r>
      <w:r>
        <w:rPr>
          <w:rFonts w:hint="eastAsia" w:ascii="仿宋" w:hAnsi="仿宋" w:eastAsia="仿宋" w:cs="仿宋"/>
          <w:sz w:val="21"/>
          <w:szCs w:val="21"/>
        </w:rPr>
        <w:t xml:space="preserve">）是否涉及进口产品：</w:t>
      </w:r>
      <w:r/>
    </w:p>
    <w:p>
      <w:pPr>
        <w:ind w:firstLine="84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是，《政府采购品目分类目录》底级品目名称：</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金额：</w:t>
      </w:r>
      <w:r>
        <w:rPr>
          <w:rFonts w:hint="eastAsia" w:ascii="仿宋" w:hAnsi="仿宋" w:eastAsia="仿宋" w:cs="仿宋"/>
          <w:sz w:val="21"/>
          <w:szCs w:val="21"/>
          <w:u w:val="single"/>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国别：</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品牌：</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规格型号：</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      </w:t>
      </w:r>
      <w:r/>
    </w:p>
    <w:p>
      <w:pPr>
        <w:ind w:firstLine="840"/>
        <w:spacing w:line="400" w:lineRule="exact"/>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sz w:val="21"/>
          <w:szCs w:val="21"/>
        </w:rPr>
        <w:t xml:space="preserve">    （1</w:t>
      </w:r>
      <w:r>
        <w:rPr>
          <w:rFonts w:hint="eastAsia" w:ascii="仿宋" w:hAnsi="仿宋" w:eastAsia="仿宋" w:cs="仿宋"/>
          <w:sz w:val="21"/>
          <w:szCs w:val="21"/>
          <w:lang w:val="en"/>
        </w:rPr>
        <w:t xml:space="preserve">0</w:t>
      </w:r>
      <w:r>
        <w:rPr>
          <w:rFonts w:hint="eastAsia" w:ascii="仿宋" w:hAnsi="仿宋" w:eastAsia="仿宋" w:cs="仿宋"/>
          <w:sz w:val="21"/>
          <w:szCs w:val="21"/>
        </w:rPr>
        <w:t xml:space="preserve">）是否涉及节能产品：</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是，《节能产品政府采购品目清单》的底级品目名称：</w:t>
      </w:r>
      <w:r>
        <w:rPr>
          <w:rFonts w:hint="eastAsia" w:ascii="仿宋" w:hAnsi="仿宋" w:eastAsia="仿宋" w:cs="仿宋"/>
          <w:sz w:val="21"/>
          <w:szCs w:val="21"/>
          <w:u w:val="single"/>
        </w:rPr>
        <w:t xml:space="preserve">         </w:t>
      </w:r>
      <w:r>
        <w:rPr>
          <w:rFonts w:hint="eastAsia" w:ascii="仿宋" w:hAnsi="仿宋" w:eastAsia="仿宋" w:cs="仿宋"/>
          <w:iCs/>
          <w:sz w:val="21"/>
          <w:szCs w:val="21"/>
        </w:rPr>
        <w:t xml:space="preserve">     </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强制采购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优先采购    </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i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sz w:val="21"/>
          <w:szCs w:val="21"/>
        </w:rPr>
        <w:t xml:space="preserve">          是否涉及环境标志产品：</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是，《环境标志产品政府采购品目清单》的底级品目名称：</w:t>
      </w:r>
      <w:r>
        <w:rPr>
          <w:rFonts w:hint="eastAsia" w:ascii="仿宋" w:hAnsi="仿宋" w:eastAsia="仿宋" w:cs="仿宋"/>
          <w:sz w:val="21"/>
          <w:szCs w:val="21"/>
          <w:u w:val="single"/>
        </w:rPr>
        <w:t xml:space="preserve">         </w:t>
      </w:r>
      <w:r>
        <w:rPr>
          <w:rFonts w:hint="eastAsia" w:ascii="仿宋" w:hAnsi="仿宋" w:eastAsia="仿宋" w:cs="仿宋"/>
          <w:iCs/>
          <w:sz w:val="21"/>
          <w:szCs w:val="21"/>
        </w:rPr>
        <w:t xml:space="preserve"> </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强制采购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优先采购    </w:t>
      </w:r>
      <w:r/>
    </w:p>
    <w:p>
      <w:pPr>
        <w:ind w:firstLine="0"/>
        <w:spacing w:line="400" w:lineRule="exact"/>
        <w:tabs>
          <w:tab w:val="left" w:pos="740" w:leader="none"/>
        </w:tabs>
        <w:rPr>
          <w:rFonts w:hint="eastAsia" w:ascii="仿宋" w:hAnsi="仿宋" w:eastAsia="仿宋" w:cs="仿宋"/>
          <w:sz w:val="21"/>
          <w:szCs w:val="21"/>
        </w:rPr>
      </w:pPr>
      <w:r>
        <w:rPr>
          <w:rFonts w:hint="eastAsia" w:ascii="仿宋" w:hAnsi="仿宋" w:eastAsia="仿宋" w:cs="仿宋"/>
          <w:i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pStyle w:val="1198"/>
        <w:ind w:firstLine="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rPr>
        <w:t xml:space="preserve">是否涉及绿色产品： </w:t>
      </w:r>
      <w:r/>
    </w:p>
    <w:p>
      <w:pPr>
        <w:pStyle w:val="1198"/>
        <w:ind w:firstLine="420"/>
        <w:rPr>
          <w:rFonts w:hint="eastAsia" w:ascii="仿宋" w:hAnsi="仿宋" w:eastAsia="仿宋" w:cs="仿宋"/>
          <w:u w:val="single"/>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是，绿色产品政府采购相关政策确定的底级品目名称：</w:t>
      </w:r>
      <w:r>
        <w:rPr>
          <w:rFonts w:hint="eastAsia" w:ascii="仿宋" w:hAnsi="仿宋" w:eastAsia="仿宋" w:cs="仿宋"/>
          <w:u w:val="single"/>
        </w:rPr>
        <w:t xml:space="preserve">         </w:t>
      </w:r>
      <w:r/>
    </w:p>
    <w:p>
      <w:pPr>
        <w:ind w:firstLine="0"/>
        <w:spacing w:line="400" w:lineRule="exact"/>
        <w:tabs>
          <w:tab w:val="left" w:pos="740" w:leader="none"/>
        </w:tabs>
        <w:rPr>
          <w:rFonts w:hint="eastAsia" w:ascii="仿宋" w:hAnsi="仿宋" w:eastAsia="仿宋" w:cs="仿宋"/>
          <w:iCs/>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强制采购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优先采购    </w:t>
      </w:r>
      <w:r/>
    </w:p>
    <w:p>
      <w:pPr>
        <w:pStyle w:val="1198"/>
        <w:ind w:firstLine="420"/>
        <w:rPr>
          <w:rFonts w:hint="eastAsia" w:ascii="仿宋" w:hAnsi="仿宋" w:eastAsia="仿宋" w:cs="仿宋"/>
          <w:sz w:val="21"/>
        </w:rPr>
      </w:pPr>
      <w:r>
        <w:rPr>
          <w:rFonts w:hint="eastAsia" w:ascii="仿宋" w:hAnsi="仿宋" w:eastAsia="仿宋" w:cs="仿宋"/>
          <w:sz w:val="21"/>
        </w:rPr>
        <w:t xml:space="preserve">     </w:t>
      </w:r>
      <w:r>
        <w:rPr>
          <w:rFonts w:hint="eastAsia" w:ascii="仿宋" w:hAnsi="仿宋" w:eastAsia="仿宋" w:cs="仿宋"/>
          <w:sz w:val="21"/>
          <w:lang w:eastAsia="zh-CN"/>
        </w:rPr>
        <w:t xml:space="preserve">（</w:t>
      </w:r>
      <w:r>
        <w:rPr>
          <w:rFonts w:hint="eastAsia" w:ascii="仿宋" w:hAnsi="仿宋" w:eastAsia="仿宋" w:cs="仿宋"/>
          <w:sz w:val="21"/>
        </w:rPr>
        <w:t xml:space="preserve">否</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w:t>
      </w:r>
      <w:r>
        <w:rPr>
          <w:rFonts w:hint="eastAsia" w:ascii="仿宋" w:hAnsi="仿宋" w:eastAsia="仿宋" w:cs="仿宋"/>
          <w:sz w:val="21"/>
          <w:szCs w:val="21"/>
          <w:lang w:val="en"/>
        </w:rPr>
        <w:t xml:space="preserve">1</w:t>
      </w:r>
      <w:r>
        <w:rPr>
          <w:rFonts w:hint="eastAsia" w:ascii="仿宋" w:hAnsi="仿宋" w:eastAsia="仿宋" w:cs="仿宋"/>
          <w:sz w:val="21"/>
          <w:szCs w:val="21"/>
        </w:rPr>
        <w:t xml:space="preserve">）涉及商品包装和快递包装的，是否参考《商品包装政府采购需求标准（试行）》、《快递包装政府采购需求标准（试行）》明确产品及相关快递服务的具体包装要求：</w:t>
      </w:r>
      <w:r/>
    </w:p>
    <w:p>
      <w:pPr>
        <w:ind w:left="0" w:firstLine="959"/>
        <w:spacing w:line="400" w:lineRule="exact"/>
        <w:rPr>
          <w:rFonts w:hint="eastAsia" w:ascii="仿宋" w:hAnsi="仿宋" w:eastAsia="仿宋" w:cs="仿宋"/>
          <w:sz w:val="21"/>
          <w:szCs w:val="21"/>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不涉及</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合同金额</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（1）合同金额小写：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大写：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         分包金额（如有）小写：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                         大写：</w:t>
      </w:r>
      <w:r>
        <w:rPr>
          <w:rFonts w:hint="eastAsia" w:ascii="仿宋" w:hAnsi="仿宋" w:eastAsia="仿宋" w:cs="仿宋"/>
          <w:sz w:val="21"/>
          <w:szCs w:val="21"/>
          <w:u w:val="single"/>
        </w:rPr>
        <w:t xml:space="preserve">                   </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    （注：固定单价合同应填写单价和最高限价）</w:t>
      </w:r>
      <w:r/>
    </w:p>
    <w:p>
      <w:pPr>
        <w:ind w:firstLine="0"/>
        <w:spacing w:line="400" w:lineRule="exact"/>
        <w:rPr>
          <w:rFonts w:hint="eastAsia" w:ascii="仿宋" w:hAnsi="仿宋" w:eastAsia="仿宋" w:cs="仿宋"/>
          <w:sz w:val="21"/>
          <w:szCs w:val="21"/>
        </w:rPr>
      </w:pPr>
      <w:r>
        <w:rPr>
          <w:rFonts w:hint="eastAsia" w:ascii="仿宋" w:hAnsi="仿宋" w:eastAsia="仿宋" w:cs="仿宋"/>
          <w:sz w:val="21"/>
          <w:szCs w:val="21"/>
        </w:rPr>
        <w:t xml:space="preserve">    （2）合同定价方式（采用组合定价方式的，可以勾选多项）：</w:t>
      </w:r>
      <w:r/>
    </w:p>
    <w:p>
      <w:pPr>
        <w:ind w:firstLine="420"/>
        <w:spacing w:line="400" w:lineRule="exact"/>
        <w:rPr>
          <w:rFonts w:hint="eastAsia" w:ascii="仿宋" w:hAnsi="仿宋" w:eastAsia="仿宋" w:cs="仿宋"/>
          <w:sz w:val="21"/>
          <w:szCs w:val="21"/>
        </w:rPr>
      </w:pPr>
      <w:r>
        <w:rPr>
          <w:rFonts w:hint="eastAsia" w:ascii="仿宋" w:hAnsi="仿宋" w:eastAsia="仿宋" w:cs="仿宋"/>
          <w:iCs/>
          <w:sz w:val="21"/>
          <w:szCs w:val="21"/>
        </w:rPr>
        <w:t xml:space="preserve">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固定总价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固定单价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固定费率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成本补偿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绩效激励 </w:t>
      </w:r>
      <w:r>
        <w:rPr>
          <w:rFonts w:hint="eastAsia" w:ascii="仿宋" w:hAnsi="仿宋" w:eastAsia="仿宋" w:cs="仿宋"/>
          <w:iCs/>
          <w:sz w:val="21"/>
          <w:szCs w:val="21"/>
          <w:lang w:eastAsia="zh-CN"/>
        </w:rPr>
        <w:t xml:space="preserve">（</w:t>
      </w:r>
      <w:r>
        <w:rPr>
          <w:rFonts w:hint="eastAsia" w:ascii="仿宋" w:hAnsi="仿宋" w:eastAsia="仿宋" w:cs="仿宋"/>
          <w:iCs/>
          <w:sz w:val="21"/>
          <w:szCs w:val="21"/>
        </w:rPr>
        <w:t xml:space="preserve">其他</w:t>
      </w:r>
      <w:r>
        <w:rPr>
          <w:rFonts w:hint="eastAsia" w:ascii="仿宋" w:hAnsi="仿宋" w:eastAsia="仿宋" w:cs="仿宋"/>
          <w:sz w:val="21"/>
          <w:szCs w:val="21"/>
          <w:u w:val="single"/>
        </w:rPr>
        <w:t xml:space="preserve">       </w:t>
      </w:r>
      <w:r/>
    </w:p>
    <w:p>
      <w:pPr>
        <w:contextualSpacing/>
        <w:ind w:left="0" w:firstLine="420"/>
        <w:jc w:val="left"/>
        <w:spacing w:line="400" w:lineRule="exact"/>
        <w:widowControl/>
        <w:rPr>
          <w:rFonts w:hint="eastAsia" w:ascii="仿宋" w:hAnsi="仿宋" w:eastAsia="仿宋" w:cs="仿宋"/>
          <w:sz w:val="21"/>
          <w:szCs w:val="21"/>
          <w:lang w:val="en-US" w:eastAsia="zh-CN" w:bidi="en-US"/>
        </w:rPr>
      </w:pPr>
      <w:r>
        <w:rPr>
          <w:rFonts w:hint="eastAsia" w:ascii="仿宋" w:hAnsi="仿宋" w:eastAsia="仿宋" w:cs="仿宋"/>
          <w:sz w:val="21"/>
          <w:szCs w:val="21"/>
          <w:lang w:val="en-US" w:eastAsia="zh-CN" w:bidi="en-US"/>
        </w:rPr>
        <w:t xml:space="preserve">（3）付款方式（按项目实际勾选填写）：</w:t>
      </w:r>
      <w:r/>
    </w:p>
    <w:p>
      <w:pPr>
        <w:ind w:firstLine="630"/>
        <w:spacing w:line="400" w:lineRule="exact"/>
        <w:rPr>
          <w:rFonts w:hint="eastAsia" w:ascii="仿宋" w:hAnsi="仿宋" w:eastAsia="仿宋" w:cs="仿宋"/>
          <w:sz w:val="21"/>
          <w:szCs w:val="21"/>
          <w:u w:val="single"/>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全额付款：</w:t>
      </w:r>
      <w:r>
        <w:rPr>
          <w:rFonts w:hint="eastAsia" w:ascii="仿宋" w:hAnsi="仿宋" w:eastAsia="仿宋" w:cs="仿宋"/>
          <w:sz w:val="21"/>
          <w:szCs w:val="21"/>
          <w:u w:val="single"/>
        </w:rPr>
        <w:t xml:space="preserve">  （应明确一次性支付合同款项的条件）                    </w:t>
      </w:r>
      <w:r/>
    </w:p>
    <w:p>
      <w:pPr>
        <w:ind w:firstLine="630"/>
        <w:spacing w:line="400" w:lineRule="exact"/>
        <w:rPr>
          <w:rFonts w:hint="eastAsia" w:ascii="仿宋" w:hAnsi="仿宋" w:eastAsia="仿宋" w:cs="仿宋"/>
          <w:sz w:val="21"/>
          <w:szCs w:val="22"/>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分期付款：</w:t>
      </w:r>
      <w:r>
        <w:rPr>
          <w:rFonts w:hint="eastAsia" w:ascii="仿宋" w:hAnsi="仿宋" w:eastAsia="仿宋" w:cs="仿宋"/>
          <w:sz w:val="21"/>
          <w:szCs w:val="21"/>
          <w:u w:val="single"/>
        </w:rPr>
        <w:t xml:space="preserve">  （应明确分期支付合同款项的各期比例和支付条件，各期支付条件应与分期履约验收情况挂钩） </w:t>
      </w:r>
      <w:r>
        <w:rPr>
          <w:rFonts w:hint="eastAsia" w:ascii="仿宋" w:hAnsi="仿宋" w:eastAsia="仿宋" w:cs="仿宋"/>
          <w:sz w:val="21"/>
          <w:szCs w:val="21"/>
        </w:rPr>
        <w:t xml:space="preserve">，其中涉及预付款的：</w:t>
      </w:r>
      <w:r>
        <w:rPr>
          <w:rFonts w:hint="eastAsia" w:ascii="仿宋" w:hAnsi="仿宋" w:eastAsia="仿宋" w:cs="仿宋"/>
          <w:sz w:val="21"/>
          <w:szCs w:val="21"/>
          <w:u w:val="single"/>
        </w:rPr>
        <w:t xml:space="preserve"> （应明确预付款的支付比例和支付条件） </w:t>
      </w:r>
      <w:r/>
    </w:p>
    <w:p>
      <w:pPr>
        <w:ind w:firstLine="630"/>
        <w:spacing w:line="400" w:lineRule="exact"/>
        <w:rPr>
          <w:rFonts w:hint="eastAsia" w:ascii="仿宋" w:hAnsi="仿宋" w:eastAsia="仿宋" w:cs="仿宋"/>
          <w:sz w:val="21"/>
          <w:szCs w:val="21"/>
          <w:u w:val="single"/>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成本补偿：</w:t>
      </w:r>
      <w:r>
        <w:rPr>
          <w:rFonts w:hint="eastAsia" w:ascii="仿宋" w:hAnsi="仿宋" w:eastAsia="仿宋" w:cs="仿宋"/>
          <w:sz w:val="21"/>
          <w:szCs w:val="21"/>
          <w:u w:val="single"/>
        </w:rPr>
        <w:t xml:space="preserve">      （应明确按照成本补偿方式的支付方式和支付条件）   </w:t>
      </w:r>
      <w:r/>
    </w:p>
    <w:p>
      <w:pPr>
        <w:ind w:firstLine="630"/>
        <w:spacing w:line="400" w:lineRule="exact"/>
        <w:rPr>
          <w:rFonts w:hint="eastAsia" w:ascii="仿宋" w:hAnsi="仿宋" w:eastAsia="仿宋" w:cs="仿宋"/>
          <w:sz w:val="21"/>
          <w:szCs w:val="21"/>
          <w:u w:val="single"/>
        </w:rPr>
      </w:pP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绩效激励：</w:t>
      </w:r>
      <w:r>
        <w:rPr>
          <w:rFonts w:hint="eastAsia" w:ascii="仿宋" w:hAnsi="仿宋" w:eastAsia="仿宋" w:cs="仿宋"/>
          <w:sz w:val="21"/>
          <w:szCs w:val="21"/>
          <w:u w:val="single"/>
        </w:rPr>
        <w:t xml:space="preserve">      （应明确按照绩效激励方式的支付方式和支付条件）   </w:t>
      </w:r>
      <w:r/>
    </w:p>
    <w:p>
      <w:pPr>
        <w:numPr>
          <w:ilvl w:val="0"/>
          <w:numId w:val="3"/>
        </w:numPr>
        <w:ind w:firstLine="422"/>
        <w:spacing w:line="400" w:lineRule="exact"/>
        <w:rPr>
          <w:rFonts w:hint="eastAsia" w:ascii="仿宋" w:hAnsi="仿宋" w:eastAsia="仿宋" w:cs="仿宋"/>
          <w:b/>
          <w:sz w:val="21"/>
          <w:szCs w:val="21"/>
          <w:u w:val="single"/>
        </w:rPr>
      </w:pPr>
      <w:r>
        <w:rPr>
          <w:rFonts w:hint="eastAsia" w:ascii="仿宋" w:hAnsi="仿宋" w:eastAsia="仿宋" w:cs="仿宋"/>
          <w:b/>
          <w:sz w:val="21"/>
          <w:szCs w:val="21"/>
        </w:rPr>
        <w:t xml:space="preserve">合同履行</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（1）起始日期：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日，完成日期：</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w:t>
      </w:r>
      <w:r/>
    </w:p>
    <w:p>
      <w:pPr>
        <w:ind w:firstLine="420"/>
        <w:spacing w:line="400" w:lineRule="exact"/>
        <w:rPr>
          <w:rFonts w:hint="eastAsia" w:ascii="仿宋" w:hAnsi="仿宋" w:eastAsia="仿宋" w:cs="仿宋"/>
          <w:sz w:val="21"/>
          <w:szCs w:val="21"/>
          <w:u w:val="single"/>
        </w:rPr>
      </w:pPr>
      <w:r>
        <w:rPr>
          <w:rFonts w:hint="eastAsia" w:ascii="仿宋" w:hAnsi="仿宋" w:eastAsia="仿宋" w:cs="仿宋"/>
          <w:sz w:val="21"/>
          <w:szCs w:val="21"/>
        </w:rPr>
        <w:t xml:space="preserve">（2）履约地点</w:t>
      </w:r>
      <w:r>
        <w:rPr>
          <w:rFonts w:hint="eastAsia" w:ascii="仿宋" w:hAnsi="仿宋" w:eastAsia="仿宋" w:cs="仿宋"/>
          <w:bCs/>
          <w:sz w:val="21"/>
          <w:szCs w:val="21"/>
        </w:rPr>
        <w:t xml:space="preserve">：</w:t>
      </w:r>
      <w:r>
        <w:rPr>
          <w:rFonts w:hint="eastAsia" w:ascii="仿宋" w:hAnsi="仿宋" w:eastAsia="仿宋" w:cs="仿宋"/>
          <w:sz w:val="21"/>
          <w:szCs w:val="21"/>
          <w:u w:val="single"/>
        </w:rPr>
        <w:t xml:space="preserve">                             </w:t>
      </w:r>
      <w:r/>
    </w:p>
    <w:p>
      <w:pPr>
        <w:ind w:firstLine="420"/>
        <w:spacing w:line="400" w:lineRule="exact"/>
        <w:rPr>
          <w:rFonts w:hint="eastAsia" w:ascii="仿宋" w:hAnsi="仿宋" w:eastAsia="仿宋" w:cs="仿宋"/>
          <w:sz w:val="21"/>
          <w:szCs w:val="21"/>
        </w:rPr>
      </w:pPr>
      <w:r>
        <w:rPr>
          <w:rFonts w:hint="eastAsia" w:ascii="仿宋" w:hAnsi="仿宋" w:eastAsia="仿宋" w:cs="仿宋"/>
          <w:bCs/>
          <w:sz w:val="21"/>
          <w:szCs w:val="21"/>
        </w:rPr>
        <w:t xml:space="preserve">（3）履约担保：</w:t>
      </w:r>
      <w:r>
        <w:rPr>
          <w:rFonts w:hint="eastAsia" w:ascii="仿宋" w:hAnsi="仿宋" w:eastAsia="仿宋" w:cs="仿宋"/>
          <w:sz w:val="21"/>
          <w:szCs w:val="22"/>
        </w:rPr>
        <w:t xml:space="preserve">是否收取履约保证金：</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sz w:val="21"/>
          <w:szCs w:val="21"/>
        </w:rPr>
        <w:t xml:space="preserve">否</w:t>
      </w:r>
      <w:r/>
    </w:p>
    <w:p>
      <w:pPr>
        <w:pStyle w:val="1198"/>
        <w:rPr>
          <w:rFonts w:hint="eastAsia" w:ascii="仿宋" w:hAnsi="仿宋" w:eastAsia="仿宋" w:cs="仿宋"/>
          <w:sz w:val="21"/>
        </w:rPr>
      </w:pPr>
      <w:r>
        <w:rPr>
          <w:rFonts w:hint="eastAsia" w:ascii="仿宋" w:hAnsi="仿宋" w:eastAsia="仿宋" w:cs="仿宋"/>
          <w:bCs/>
        </w:rPr>
        <w:t xml:space="preserve"> </w:t>
      </w:r>
      <w:r>
        <w:rPr>
          <w:rFonts w:hint="eastAsia" w:ascii="仿宋" w:hAnsi="仿宋" w:eastAsia="仿宋" w:cs="仿宋"/>
          <w:sz w:val="21"/>
        </w:rPr>
        <w:t xml:space="preserve">收取履约保证金形式：</w:t>
      </w:r>
      <w:r>
        <w:rPr>
          <w:rFonts w:hint="eastAsia" w:ascii="仿宋" w:hAnsi="仿宋" w:eastAsia="仿宋" w:cs="仿宋"/>
          <w:bCs/>
          <w:sz w:val="21"/>
          <w:u w:val="single"/>
        </w:rPr>
        <w:t xml:space="preserve">                            </w:t>
      </w:r>
      <w:r/>
    </w:p>
    <w:p>
      <w:pPr>
        <w:pStyle w:val="1198"/>
        <w:ind w:firstLine="420"/>
        <w:rPr>
          <w:rFonts w:hint="eastAsia" w:ascii="仿宋" w:hAnsi="仿宋" w:eastAsia="仿宋" w:cs="仿宋"/>
          <w:sz w:val="21"/>
        </w:rPr>
      </w:pPr>
      <w:r>
        <w:rPr>
          <w:rFonts w:hint="eastAsia" w:ascii="仿宋" w:hAnsi="仿宋" w:eastAsia="仿宋" w:cs="仿宋"/>
          <w:sz w:val="21"/>
        </w:rPr>
        <w:t xml:space="preserve"> 收取履约保证金金额：</w:t>
      </w:r>
      <w:r>
        <w:rPr>
          <w:rFonts w:hint="eastAsia" w:ascii="仿宋" w:hAnsi="仿宋" w:eastAsia="仿宋" w:cs="仿宋"/>
          <w:bCs/>
          <w:sz w:val="21"/>
          <w:u w:val="single"/>
        </w:rPr>
        <w:t xml:space="preserve">                            </w:t>
      </w:r>
      <w:r/>
    </w:p>
    <w:p>
      <w:pPr>
        <w:ind w:firstLine="420"/>
        <w:spacing w:line="400" w:lineRule="exact"/>
        <w:rPr>
          <w:rFonts w:hint="eastAsia" w:ascii="仿宋" w:hAnsi="仿宋" w:eastAsia="仿宋" w:cs="仿宋"/>
          <w:sz w:val="21"/>
          <w:szCs w:val="22"/>
        </w:rPr>
      </w:pPr>
      <w:r>
        <w:rPr>
          <w:rFonts w:hint="eastAsia" w:ascii="仿宋" w:hAnsi="仿宋" w:eastAsia="仿宋" w:cs="仿宋"/>
          <w:bCs/>
          <w:sz w:val="21"/>
          <w:szCs w:val="21"/>
        </w:rPr>
        <w:t xml:space="preserve"> 履约担保期限：</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（4）分期履行要求：</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sz w:val="21"/>
          <w:szCs w:val="21"/>
          <w:u w:val="single"/>
        </w:rPr>
      </w:pPr>
      <w:r>
        <w:rPr>
          <w:rFonts w:hint="eastAsia" w:ascii="仿宋" w:hAnsi="仿宋" w:eastAsia="仿宋" w:cs="仿宋"/>
          <w:bCs/>
          <w:sz w:val="21"/>
          <w:szCs w:val="21"/>
        </w:rPr>
        <w:t xml:space="preserve">（5）风险处置措施和替代方案：</w:t>
      </w:r>
      <w:r>
        <w:rPr>
          <w:rFonts w:hint="eastAsia" w:ascii="仿宋" w:hAnsi="仿宋" w:eastAsia="仿宋" w:cs="仿宋"/>
          <w:color w:val="0000ff"/>
          <w:sz w:val="21"/>
          <w:szCs w:val="21"/>
          <w:u w:val="single"/>
        </w:rPr>
        <w:t xml:space="preserve"> </w:t>
      </w:r>
      <w:r>
        <w:rPr>
          <w:rFonts w:hint="eastAsia" w:ascii="仿宋" w:hAnsi="仿宋" w:eastAsia="仿宋" w:cs="仿宋"/>
          <w:color w:val="000000"/>
          <w:sz w:val="21"/>
          <w:szCs w:val="21"/>
          <w:u w:val="single"/>
        </w:rPr>
        <w:t xml:space="preserve">              </w:t>
      </w:r>
      <w:r>
        <w:rPr>
          <w:rFonts w:hint="eastAsia" w:ascii="仿宋" w:hAnsi="仿宋" w:eastAsia="仿宋" w:cs="仿宋"/>
          <w:sz w:val="21"/>
          <w:szCs w:val="21"/>
          <w:u w:val="single"/>
        </w:rPr>
        <w:t xml:space="preserve">                                 </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合同验收</w:t>
      </w:r>
      <w:r/>
    </w:p>
    <w:p>
      <w:pPr>
        <w:numPr>
          <w:ilvl w:val="0"/>
          <w:numId w:val="5"/>
        </w:num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验收组织方式：</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自行组织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委托第三方组织</w:t>
      </w:r>
      <w:r/>
    </w:p>
    <w:p>
      <w:pPr>
        <w:ind w:firstLine="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     验收主体：</w:t>
      </w:r>
      <w:r>
        <w:rPr>
          <w:rFonts w:hint="eastAsia" w:ascii="仿宋" w:hAnsi="仿宋" w:eastAsia="仿宋" w:cs="仿宋"/>
          <w:bCs/>
          <w:sz w:val="21"/>
          <w:szCs w:val="21"/>
          <w:u w:val="single"/>
        </w:rPr>
        <w:t xml:space="preserve">                  </w:t>
      </w:r>
      <w:r/>
    </w:p>
    <w:p>
      <w:pPr>
        <w:ind w:firstLine="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     是否邀请本项目的其他供应商参加验收：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是否邀请专家参加验收：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是否邀请服务对象参加验收：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是否邀请第三方检测机构参加验收：</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是否进行抽查检测：</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是，抽查比例：</w:t>
      </w:r>
      <w:r>
        <w:rPr>
          <w:rFonts w:hint="eastAsia" w:ascii="仿宋" w:hAnsi="仿宋" w:eastAsia="仿宋" w:cs="仿宋"/>
          <w:bCs/>
          <w:sz w:val="21"/>
          <w:szCs w:val="21"/>
          <w:u w:val="single"/>
        </w:rPr>
        <w:t xml:space="preserve">        </w:t>
      </w:r>
      <w:r>
        <w:rPr>
          <w:rFonts w:hint="eastAsia" w:ascii="仿宋" w:hAnsi="仿宋" w:eastAsia="仿宋" w:cs="仿宋"/>
          <w:b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是否存在破坏性检测：</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是，</w:t>
      </w:r>
      <w:r>
        <w:rPr>
          <w:rFonts w:hint="eastAsia" w:ascii="仿宋" w:hAnsi="仿宋" w:eastAsia="仿宋" w:cs="仿宋"/>
          <w:bCs/>
          <w:sz w:val="21"/>
          <w:szCs w:val="21"/>
          <w:u w:val="single"/>
        </w:rPr>
        <w:t xml:space="preserve">（应明确对被破坏的检测产品的处理方式）</w:t>
      </w:r>
      <w:r/>
    </w:p>
    <w:p>
      <w:pPr>
        <w:ind w:firstLine="525"/>
        <w:spacing w:line="400" w:lineRule="exact"/>
        <w:rPr>
          <w:rFonts w:hint="eastAsia" w:ascii="仿宋" w:hAnsi="仿宋" w:eastAsia="仿宋" w:cs="仿宋"/>
          <w:bCs/>
          <w:sz w:val="21"/>
          <w:szCs w:val="21"/>
        </w:rPr>
      </w:pP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否</w:t>
      </w:r>
      <w:r/>
    </w:p>
    <w:p>
      <w:pPr>
        <w:ind w:firstLine="525"/>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验收组织的其他事项：</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（2）履约验收时间：</w:t>
      </w:r>
      <w:r>
        <w:rPr>
          <w:rFonts w:hint="eastAsia" w:ascii="仿宋" w:hAnsi="仿宋" w:eastAsia="仿宋" w:cs="仿宋"/>
          <w:bCs/>
          <w:sz w:val="21"/>
          <w:szCs w:val="21"/>
          <w:u w:val="single"/>
        </w:rPr>
        <w:t xml:space="preserve">（计划于何时验收/供应商提出验收申请之日起   日内组织验收） </w:t>
      </w:r>
      <w:r/>
    </w:p>
    <w:p>
      <w:p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（3）履约验收方式：</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一次性验收         </w:t>
      </w:r>
      <w:r/>
    </w:p>
    <w:p>
      <w:pPr>
        <w:ind w:firstLine="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                       </w:t>
      </w:r>
      <w:r>
        <w:rPr>
          <w:rFonts w:hint="eastAsia" w:ascii="仿宋" w:hAnsi="仿宋" w:eastAsia="仿宋" w:cs="仿宋"/>
          <w:sz w:val="21"/>
          <w:szCs w:val="21"/>
          <w:lang w:eastAsia="zh-CN"/>
        </w:rPr>
        <w:t xml:space="preserve">（</w:t>
      </w:r>
      <w:r>
        <w:rPr>
          <w:rFonts w:hint="eastAsia" w:ascii="仿宋" w:hAnsi="仿宋" w:eastAsia="仿宋" w:cs="仿宋"/>
          <w:bCs/>
          <w:sz w:val="21"/>
          <w:szCs w:val="21"/>
        </w:rPr>
        <w:t xml:space="preserve">分期/分项验收：</w:t>
      </w:r>
      <w:r>
        <w:rPr>
          <w:rFonts w:hint="eastAsia" w:ascii="仿宋" w:hAnsi="仿宋" w:eastAsia="仿宋" w:cs="仿宋"/>
          <w:bCs/>
          <w:sz w:val="21"/>
          <w:szCs w:val="21"/>
          <w:u w:val="single"/>
        </w:rPr>
        <w:t xml:space="preserve"> （应明确分期</w:t>
      </w:r>
      <w:r>
        <w:rPr>
          <w:rFonts w:hint="eastAsia" w:ascii="仿宋" w:hAnsi="仿宋" w:eastAsia="仿宋" w:cs="仿宋"/>
          <w:bCs/>
          <w:sz w:val="21"/>
          <w:szCs w:val="21"/>
          <w:u w:val="single"/>
          <w:lang w:val="en"/>
        </w:rPr>
        <w:t xml:space="preserve">/分项验收的工作安排</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（4）履约验收程序：</w:t>
      </w:r>
      <w:r>
        <w:rPr>
          <w:rFonts w:hint="eastAsia" w:ascii="仿宋" w:hAnsi="仿宋" w:eastAsia="仿宋" w:cs="仿宋"/>
          <w:bCs/>
          <w:sz w:val="21"/>
          <w:szCs w:val="21"/>
          <w:u w:val="single"/>
        </w:rPr>
        <w:t xml:space="preserve">                                         </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（5）履约验收的内容：</w:t>
      </w:r>
      <w:r>
        <w:rPr>
          <w:rFonts w:hint="eastAsia" w:ascii="仿宋" w:hAnsi="仿宋" w:eastAsia="仿宋" w:cs="仿宋"/>
          <w:bCs/>
          <w:sz w:val="21"/>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（6）履约验收标准：</w:t>
      </w:r>
      <w:r>
        <w:rPr>
          <w:rFonts w:hint="eastAsia" w:ascii="仿宋" w:hAnsi="仿宋" w:eastAsia="仿宋" w:cs="仿宋"/>
          <w:bCs/>
          <w:sz w:val="21"/>
          <w:szCs w:val="21"/>
          <w:u w:val="single"/>
        </w:rPr>
        <w:t xml:space="preserve">                                         </w:t>
      </w:r>
      <w:r/>
    </w:p>
    <w:p>
      <w:pPr>
        <w:pStyle w:val="1198"/>
        <w:ind w:firstLine="420"/>
        <w:rPr>
          <w:rFonts w:hint="eastAsia" w:ascii="仿宋" w:hAnsi="仿宋" w:eastAsia="仿宋" w:cs="仿宋"/>
          <w:sz w:val="21"/>
        </w:rPr>
      </w:pPr>
      <w:r>
        <w:rPr>
          <w:rFonts w:hint="eastAsia" w:ascii="仿宋" w:hAnsi="仿宋" w:eastAsia="仿宋" w:cs="仿宋"/>
          <w:bCs/>
          <w:sz w:val="21"/>
        </w:rPr>
        <w:t xml:space="preserve">（7）是否以采购活动中供应商提供的样品作为参考：</w:t>
      </w:r>
      <w:r>
        <w:rPr>
          <w:rFonts w:hint="eastAsia" w:ascii="仿宋" w:hAnsi="仿宋" w:eastAsia="仿宋" w:cs="仿宋"/>
          <w:sz w:val="21"/>
          <w:lang w:eastAsia="zh-CN"/>
        </w:rPr>
        <w:t xml:space="preserve">（</w:t>
      </w:r>
      <w:r>
        <w:rPr>
          <w:rFonts w:hint="eastAsia" w:ascii="仿宋" w:hAnsi="仿宋" w:eastAsia="仿宋" w:cs="仿宋"/>
          <w:bCs/>
          <w:sz w:val="21"/>
        </w:rPr>
        <w:t xml:space="preserve">是  </w:t>
      </w:r>
      <w:r>
        <w:rPr>
          <w:rFonts w:hint="eastAsia" w:ascii="仿宋" w:hAnsi="仿宋" w:eastAsia="仿宋" w:cs="仿宋"/>
          <w:sz w:val="21"/>
          <w:lang w:eastAsia="zh-CN"/>
        </w:rPr>
        <w:t xml:space="preserve">（</w:t>
      </w:r>
      <w:r>
        <w:rPr>
          <w:rFonts w:hint="eastAsia" w:ascii="仿宋" w:hAnsi="仿宋" w:eastAsia="仿宋" w:cs="仿宋"/>
          <w:bCs/>
          <w:sz w:val="21"/>
        </w:rPr>
        <w:t xml:space="preserve">否</w:t>
      </w:r>
      <w:r/>
    </w:p>
    <w:p>
      <w:pPr>
        <w:ind w:firstLine="420"/>
        <w:spacing w:line="400" w:lineRule="exact"/>
        <w:rPr>
          <w:rFonts w:hint="eastAsia" w:ascii="仿宋" w:hAnsi="仿宋" w:eastAsia="仿宋" w:cs="仿宋"/>
          <w:bCs/>
          <w:sz w:val="21"/>
          <w:szCs w:val="21"/>
          <w:u w:val="single"/>
        </w:rPr>
      </w:pPr>
      <w:r>
        <w:rPr>
          <w:rFonts w:hint="eastAsia" w:ascii="仿宋" w:hAnsi="仿宋" w:eastAsia="仿宋" w:cs="仿宋"/>
          <w:bCs/>
          <w:sz w:val="21"/>
          <w:szCs w:val="21"/>
        </w:rPr>
        <w:t xml:space="preserve">（8）履约验收其他事项：</w:t>
      </w:r>
      <w:r>
        <w:rPr>
          <w:rFonts w:hint="eastAsia" w:ascii="仿宋" w:hAnsi="仿宋" w:eastAsia="仿宋" w:cs="仿宋"/>
          <w:bCs/>
          <w:sz w:val="21"/>
          <w:szCs w:val="21"/>
          <w:u w:val="single"/>
        </w:rPr>
        <w:t xml:space="preserve">      （产权过户登记等）          </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组成合同的文件</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本协议书与下列文件一起构成合同文件，如下述文件之间有任何抵触、矛盾或歧义，应按以下顺序解释：</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（1）政府采购合同协议书及其变更、补充协议</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（2）政府采购合同专用条款</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（3）政府采购合同通用条款</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（4）中标（成交）通知书</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（5）投标（响应）文件</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（6）采购文件</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（7）有关技术文件，图纸</w:t>
      </w:r>
      <w:r/>
    </w:p>
    <w:p>
      <w:pPr>
        <w:pStyle w:val="1198"/>
        <w:ind w:firstLine="420"/>
        <w:rPr>
          <w:rFonts w:hint="eastAsia" w:ascii="仿宋" w:hAnsi="仿宋" w:eastAsia="仿宋" w:cs="仿宋"/>
          <w:sz w:val="21"/>
        </w:rPr>
      </w:pPr>
      <w:r>
        <w:rPr>
          <w:rFonts w:hint="eastAsia" w:ascii="仿宋" w:hAnsi="仿宋" w:eastAsia="仿宋" w:cs="仿宋"/>
          <w:sz w:val="21"/>
        </w:rPr>
        <w:t xml:space="preserve">（8）</w:t>
      </w:r>
      <w:r>
        <w:rPr>
          <w:rFonts w:hint="eastAsia" w:ascii="仿宋" w:hAnsi="仿宋" w:eastAsia="仿宋" w:cs="仿宋"/>
          <w:color w:val="000000"/>
          <w:sz w:val="21"/>
        </w:rPr>
        <w:t xml:space="preserve">国家法律、行政法规和规章制度规定或合同约定的作为合同组成部分的其他文件</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合同生效</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本合同自</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生效。</w:t>
      </w:r>
      <w:r/>
    </w:p>
    <w:p>
      <w:pPr>
        <w:numPr>
          <w:ilvl w:val="0"/>
          <w:numId w:val="3"/>
        </w:numPr>
        <w:ind w:firstLine="422"/>
        <w:spacing w:line="400" w:lineRule="exact"/>
        <w:rPr>
          <w:rFonts w:hint="eastAsia" w:ascii="仿宋" w:hAnsi="仿宋" w:eastAsia="仿宋" w:cs="仿宋"/>
          <w:b/>
          <w:sz w:val="21"/>
          <w:szCs w:val="21"/>
        </w:rPr>
      </w:pPr>
      <w:r>
        <w:rPr>
          <w:rFonts w:hint="eastAsia" w:ascii="仿宋" w:hAnsi="仿宋" w:eastAsia="仿宋" w:cs="仿宋"/>
          <w:b/>
          <w:sz w:val="21"/>
          <w:szCs w:val="21"/>
        </w:rPr>
        <w:t xml:space="preserve">合同份数</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本合同一式</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份，甲方执</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份，乙方执</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份，均具有同等法律效力。</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合同订立时间：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年</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月</w:t>
      </w:r>
      <w:r>
        <w:rPr>
          <w:rFonts w:hint="eastAsia" w:ascii="仿宋" w:hAnsi="仿宋" w:eastAsia="仿宋" w:cs="仿宋"/>
          <w:sz w:val="21"/>
          <w:szCs w:val="21"/>
          <w:u w:val="single"/>
        </w:rPr>
        <w:t xml:space="preserve">      </w:t>
      </w:r>
      <w:r>
        <w:rPr>
          <w:rFonts w:hint="eastAsia" w:ascii="仿宋" w:hAnsi="仿宋" w:eastAsia="仿宋" w:cs="仿宋"/>
          <w:sz w:val="21"/>
          <w:szCs w:val="21"/>
        </w:rPr>
        <w:t xml:space="preserve">日</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合同订立地点：</w:t>
      </w:r>
      <w:r>
        <w:rPr>
          <w:rFonts w:hint="eastAsia" w:ascii="仿宋" w:hAnsi="仿宋" w:eastAsia="仿宋" w:cs="仿宋"/>
          <w:sz w:val="21"/>
          <w:szCs w:val="21"/>
          <w:u w:val="single"/>
        </w:rPr>
        <w:t xml:space="preserve">                           </w:t>
      </w:r>
      <w:r/>
    </w:p>
    <w:p>
      <w:pPr>
        <w:rPr>
          <w:rFonts w:hint="eastAsia" w:ascii="仿宋" w:hAnsi="仿宋" w:eastAsia="仿宋" w:cs="仿宋"/>
          <w:sz w:val="21"/>
          <w:szCs w:val="21"/>
        </w:rPr>
      </w:pPr>
      <w:r>
        <w:rPr>
          <w:rFonts w:hint="eastAsia" w:ascii="仿宋" w:hAnsi="仿宋" w:eastAsia="仿宋" w:cs="仿宋"/>
          <w:sz w:val="21"/>
          <w:szCs w:val="21"/>
        </w:rPr>
        <w:br w:type="page" w:clear="all"/>
      </w:r>
      <w:r/>
    </w:p>
    <w:p>
      <w:pPr>
        <w:ind w:firstLine="420"/>
        <w:spacing w:line="400" w:lineRule="exact"/>
        <w:rPr>
          <w:rFonts w:hint="eastAsia" w:ascii="仿宋" w:hAnsi="仿宋" w:eastAsia="仿宋" w:cs="仿宋"/>
          <w:b/>
          <w:bCs/>
          <w:sz w:val="21"/>
          <w:szCs w:val="21"/>
        </w:rPr>
      </w:pPr>
      <w:r>
        <w:rPr>
          <w:rFonts w:hint="eastAsia" w:ascii="仿宋" w:hAnsi="仿宋" w:eastAsia="仿宋" w:cs="仿宋"/>
          <w:sz w:val="21"/>
          <w:szCs w:val="21"/>
        </w:rPr>
        <w:t xml:space="preserve">附件：具体标的及其技术要求和商务要求、联合协议、分包意向协议等</w:t>
      </w:r>
      <w:r>
        <w:rPr>
          <w:rFonts w:hint="eastAsia" w:ascii="仿宋" w:hAnsi="仿宋" w:eastAsia="仿宋" w:cs="仿宋"/>
          <w:sz w:val="21"/>
          <w:szCs w:val="22"/>
          <w:lang w:val="en"/>
        </w:rPr>
        <w:t xml:space="preserve">   </w:t>
      </w:r>
      <w:r/>
    </w:p>
    <w:p>
      <w:pPr>
        <w:contextualSpacing/>
        <w:ind w:left="720"/>
        <w:jc w:val="left"/>
        <w:widowControl/>
        <w:rPr>
          <w:rFonts w:hint="eastAsia" w:ascii="仿宋" w:hAnsi="仿宋" w:eastAsia="仿宋" w:cs="仿宋"/>
          <w:sz w:val="24"/>
          <w:szCs w:val="24"/>
          <w:lang w:val="en-US" w:eastAsia="zh-CN" w:bidi="en-US"/>
        </w:rPr>
      </w:pPr>
      <w:r>
        <w:rPr>
          <w:rFonts w:hint="eastAsia" w:ascii="仿宋" w:hAnsi="仿宋" w:eastAsia="仿宋" w:cs="仿宋"/>
          <w:sz w:val="24"/>
          <w:szCs w:val="24"/>
          <w:lang w:val="en-US" w:eastAsia="zh-CN" w:bidi="en-US"/>
        </w:rPr>
      </w:r>
      <w:r/>
    </w:p>
    <w:tbl>
      <w:tblPr>
        <w:tblStyle w:val="97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970"/>
        <w:gridCol w:w="2513"/>
        <w:gridCol w:w="2062"/>
        <w:gridCol w:w="2205"/>
      </w:tblGrid>
      <w:tr>
        <w:trPr>
          <w:trHeight w:val="490"/>
        </w:trPr>
        <w:tc>
          <w:tcPr>
            <w:gridSpan w:val="2"/>
            <w:tcBorders>
              <w:bottom w:val="single" w:color="auto" w:sz="2" w:space="0"/>
              <w:right w:val="single" w:color="auto" w:sz="2" w:space="0"/>
            </w:tcBorders>
            <w:tcW w:w="2562" w:type="pct"/>
            <w:vAlign w:val="top"/>
            <w:textDirection w:val="lrTb"/>
            <w:noWrap w:val="false"/>
          </w:tcPr>
          <w:p>
            <w:pPr>
              <w:ind w:firstLine="0"/>
              <w:jc w:val="both"/>
              <w:spacing w:line="300" w:lineRule="exact"/>
              <w:rPr>
                <w:rFonts w:hint="eastAsia" w:ascii="仿宋" w:hAnsi="仿宋" w:eastAsia="仿宋" w:cs="仿宋"/>
                <w:sz w:val="21"/>
                <w:szCs w:val="22"/>
              </w:rPr>
            </w:pPr>
            <w:r>
              <w:rPr>
                <w:rFonts w:hint="eastAsia" w:ascii="仿宋" w:hAnsi="仿宋" w:eastAsia="仿宋" w:cs="仿宋"/>
                <w:sz w:val="21"/>
                <w:szCs w:val="21"/>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top"/>
            <w:textDirection w:val="lrTb"/>
            <w:noWrap w:val="false"/>
          </w:tcPr>
          <w:p>
            <w:pPr>
              <w:ind w:firstLine="0"/>
              <w:jc w:val="both"/>
              <w:spacing w:line="300" w:lineRule="exact"/>
              <w:rPr>
                <w:rFonts w:hint="eastAsia" w:ascii="仿宋" w:hAnsi="仿宋" w:eastAsia="仿宋" w:cs="仿宋"/>
                <w:sz w:val="21"/>
                <w:szCs w:val="22"/>
              </w:rPr>
            </w:pPr>
            <w:r>
              <w:rPr>
                <w:rFonts w:hint="eastAsia" w:ascii="仿宋" w:hAnsi="仿宋" w:eastAsia="仿宋" w:cs="仿宋"/>
                <w:sz w:val="21"/>
                <w:szCs w:val="21"/>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单位名称（公章或合同章）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1171"/>
        </w:trPr>
        <w:tc>
          <w:tcPr>
            <w:tcBorders>
              <w:top w:val="single" w:color="auto" w:sz="2" w:space="0"/>
              <w:right w:val="single" w:color="auto" w:sz="2" w:space="0"/>
            </w:tcBorders>
            <w:tcW w:w="1126" w:type="pct"/>
            <w:vAlign w:val="top"/>
            <w:vMerge w:val="restart"/>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w:t>
            </w:r>
            <w:r/>
          </w:p>
          <w:p>
            <w:pPr>
              <w:ind w:firstLine="10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或其委托代理人（签章）</w:t>
            </w:r>
            <w:r/>
          </w:p>
        </w:tc>
        <w:tc>
          <w:tcPr>
            <w:tcBorders>
              <w:top w:val="single" w:color="auto" w:sz="2" w:space="0"/>
              <w:left w:val="single" w:color="auto" w:sz="2" w:space="0"/>
              <w:right w:val="single" w:color="auto" w:sz="2" w:space="0"/>
            </w:tcBorders>
            <w:tcW w:w="1436" w:type="pct"/>
            <w:vAlign w:val="top"/>
            <w:vMerge w:val="restart"/>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法定代表人</w:t>
            </w:r>
            <w:r/>
          </w:p>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或其委托代理人（签章）</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483"/>
        </w:trPr>
        <w:tc>
          <w:tcPr>
            <w:tcBorders>
              <w:bottom w:val="single" w:color="auto" w:sz="2" w:space="0"/>
              <w:right w:val="single" w:color="auto" w:sz="2" w:space="0"/>
            </w:tcBorders>
            <w:tcW w:w="1126" w:type="pct"/>
            <w:vAlign w:val="top"/>
            <w:vMerge w:val="continue"/>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left w:val="single" w:color="auto" w:sz="2" w:space="0"/>
              <w:bottom w:val="single" w:color="auto" w:sz="2" w:space="0"/>
              <w:right w:val="single" w:color="auto" w:sz="2" w:space="0"/>
            </w:tcBorders>
            <w:tcW w:w="1436" w:type="pct"/>
            <w:vAlign w:val="top"/>
            <w:vMerge w:val="continue"/>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拥有者性别</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住  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 系 人</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联系电话</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通信地址</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邮政编码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电子邮箱</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统一社会信用代码</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开户名称</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开户银行</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483"/>
        </w:trPr>
        <w:tc>
          <w:tcPr>
            <w:tcBorders>
              <w:top w:val="single" w:color="auto" w:sz="2" w:space="0"/>
              <w:bottom w:val="single" w:color="auto" w:sz="2" w:space="0"/>
              <w:right w:val="single" w:color="auto" w:sz="2" w:space="0"/>
            </w:tcBorders>
            <w:tcW w:w="112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436"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r>
            <w:r/>
          </w:p>
        </w:tc>
        <w:tc>
          <w:tcPr>
            <w:tcBorders>
              <w:top w:val="single" w:color="auto" w:sz="2" w:space="0"/>
              <w:left w:val="single" w:color="auto" w:sz="2" w:space="0"/>
              <w:bottom w:val="single" w:color="auto" w:sz="2" w:space="0"/>
              <w:right w:val="single" w:color="auto" w:sz="2" w:space="0"/>
            </w:tcBorders>
            <w:tcW w:w="1178" w:type="pct"/>
            <w:vAlign w:val="top"/>
            <w:textDirection w:val="lrTb"/>
            <w:noWrap w:val="false"/>
          </w:tcPr>
          <w:p>
            <w:pPr>
              <w:ind w:firstLine="0"/>
              <w:jc w:val="both"/>
              <w:spacing w:line="300" w:lineRule="exact"/>
              <w:rPr>
                <w:rFonts w:hint="eastAsia" w:ascii="仿宋" w:hAnsi="仿宋" w:eastAsia="仿宋" w:cs="仿宋"/>
                <w:sz w:val="21"/>
                <w:szCs w:val="21"/>
              </w:rPr>
            </w:pPr>
            <w:r>
              <w:rPr>
                <w:rFonts w:hint="eastAsia" w:ascii="仿宋" w:hAnsi="仿宋" w:eastAsia="仿宋" w:cs="仿宋"/>
                <w:sz w:val="21"/>
                <w:szCs w:val="21"/>
              </w:rPr>
              <w:t xml:space="preserve">银行账号</w:t>
            </w:r>
            <w:r/>
          </w:p>
        </w:tc>
        <w:tc>
          <w:tcPr>
            <w:tcBorders>
              <w:top w:val="single" w:color="auto" w:sz="2" w:space="0"/>
              <w:left w:val="single" w:color="auto" w:sz="2" w:space="0"/>
              <w:bottom w:val="single" w:color="auto" w:sz="2" w:space="0"/>
            </w:tcBorders>
            <w:tcW w:w="1259" w:type="pct"/>
            <w:vAlign w:val="top"/>
            <w:textDirection w:val="lrTb"/>
            <w:noWrap w:val="false"/>
          </w:tcPr>
          <w:p>
            <w:pPr>
              <w:ind w:firstLine="0"/>
              <w:jc w:val="both"/>
              <w:spacing w:line="300" w:lineRule="exact"/>
              <w:rPr>
                <w:rFonts w:hint="eastAsia" w:ascii="仿宋" w:hAnsi="仿宋" w:eastAsia="仿宋" w:cs="仿宋"/>
                <w:spacing w:val="20"/>
                <w:sz w:val="21"/>
                <w:szCs w:val="21"/>
              </w:rPr>
            </w:pPr>
            <w:r>
              <w:rPr>
                <w:rFonts w:hint="eastAsia" w:ascii="仿宋" w:hAnsi="仿宋" w:eastAsia="仿宋" w:cs="仿宋"/>
                <w:spacing w:val="20"/>
                <w:sz w:val="21"/>
                <w:szCs w:val="21"/>
              </w:rPr>
            </w:r>
            <w:r/>
          </w:p>
        </w:tc>
      </w:tr>
      <w:tr>
        <w:trPr>
          <w:trHeight w:val="586"/>
        </w:trPr>
        <w:tc>
          <w:tcPr>
            <w:gridSpan w:val="4"/>
            <w:tcBorders>
              <w:top w:val="single" w:color="auto" w:sz="2" w:space="0"/>
            </w:tcBorders>
            <w:tcW w:w="5000" w:type="pct"/>
            <w:vAlign w:val="top"/>
            <w:textDirection w:val="lrTb"/>
            <w:noWrap w:val="false"/>
          </w:tcPr>
          <w:p>
            <w:pPr>
              <w:ind w:left="0"/>
              <w:jc w:val="both"/>
              <w:spacing w:before="156" w:after="0" w:line="360" w:lineRule="auto"/>
              <w:widowControl w:val="off"/>
              <w:rPr>
                <w:rFonts w:hint="eastAsia" w:ascii="仿宋" w:hAnsi="仿宋" w:eastAsia="仿宋" w:cs="仿宋"/>
                <w:spacing w:val="20"/>
                <w:sz w:val="21"/>
                <w:szCs w:val="21"/>
                <w:lang w:val="en-US" w:eastAsia="zh-CN" w:bidi="ar-SA"/>
              </w:rPr>
            </w:pPr>
            <w:r>
              <w:rPr>
                <w:rFonts w:hint="eastAsia" w:ascii="仿宋" w:hAnsi="仿宋" w:eastAsia="仿宋" w:cs="仿宋"/>
                <w:sz w:val="21"/>
                <w:szCs w:val="21"/>
                <w:lang w:val="en-US" w:eastAsia="zh-CN" w:bidi="ar-SA"/>
              </w:rPr>
              <w:t xml:space="preserve">注：涉及联合体或其他合同主体的信息应按上表格式加列。</w:t>
            </w:r>
            <w:r/>
          </w:p>
        </w:tc>
      </w:tr>
    </w:tbl>
    <w:p>
      <w:pPr>
        <w:jc w:val="center"/>
        <w:keepLines/>
        <w:keepNext/>
        <w:spacing w:before="156" w:after="260" w:line="416" w:lineRule="auto"/>
        <w:widowControl w:val="off"/>
        <w:rPr>
          <w:rFonts w:ascii="黑体" w:hAnsi="黑体" w:eastAsia="黑体" w:cs="Arial"/>
          <w:b/>
          <w:bCs/>
          <w:sz w:val="28"/>
          <w:szCs w:val="28"/>
          <w:lang w:val="en-US" w:eastAsia="zh-CN" w:bidi="ar-SA"/>
        </w:rPr>
        <w:outlineLvl w:val="1"/>
      </w:pPr>
      <w:r>
        <w:rPr>
          <w:rFonts w:hint="eastAsia" w:ascii="仿宋" w:hAnsi="仿宋" w:eastAsia="仿宋" w:cs="仿宋"/>
          <w:b/>
          <w:bCs/>
          <w:sz w:val="21"/>
          <w:szCs w:val="21"/>
          <w:u w:val="single"/>
          <w:lang w:val="en-US" w:eastAsia="zh-CN" w:bidi="ar-SA"/>
        </w:rPr>
        <w:br w:type="page" w:clear="all"/>
      </w:r>
      <w:bookmarkStart w:id="192" w:name="_Toc18360"/>
      <w:r>
        <w:rPr>
          <w:rFonts w:hint="eastAsia" w:ascii="黑体" w:hAnsi="黑体" w:eastAsia="黑体" w:cs="Arial"/>
          <w:b w:val="0"/>
          <w:bCs w:val="0"/>
          <w:sz w:val="28"/>
          <w:szCs w:val="28"/>
          <w:lang w:val="en-US" w:eastAsia="zh-CN" w:bidi="ar-SA"/>
        </w:rPr>
        <w:t xml:space="preserve">第二节 政府采购合同通用条款</w:t>
      </w:r>
      <w:bookmarkEnd w:id="192"/>
      <w:r/>
      <w:r/>
    </w:p>
    <w:p>
      <w:pPr>
        <w:ind w:firstLine="0"/>
        <w:jc w:val="left"/>
        <w:spacing w:line="400" w:lineRule="exact"/>
        <w:tabs>
          <w:tab w:val="left" w:pos="8820" w:leader="none"/>
          <w:tab w:val="left" w:pos="9345" w:leader="none"/>
          <w:tab w:val="left" w:pos="9765" w:leader="none"/>
        </w:tabs>
        <w:rPr>
          <w:rFonts w:hint="eastAsia" w:ascii="仿宋" w:hAnsi="仿宋" w:eastAsia="仿宋" w:cs="仿宋"/>
          <w:b/>
          <w:bCs/>
          <w:sz w:val="24"/>
          <w:szCs w:val="22"/>
        </w:rPr>
      </w:pPr>
      <w:r>
        <w:rPr>
          <w:rFonts w:hint="eastAsia" w:ascii="仿宋" w:hAnsi="仿宋" w:eastAsia="仿宋" w:cs="仿宋"/>
          <w:b/>
          <w:sz w:val="24"/>
          <w:szCs w:val="22"/>
        </w:rPr>
        <w:t xml:space="preserve">1. </w:t>
      </w:r>
      <w:r>
        <w:rPr>
          <w:rFonts w:hint="eastAsia" w:ascii="仿宋" w:hAnsi="仿宋" w:eastAsia="仿宋" w:cs="仿宋"/>
          <w:b/>
          <w:bCs/>
          <w:sz w:val="24"/>
          <w:szCs w:val="22"/>
        </w:rPr>
        <w:t xml:space="preserve">定义</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1.1合同当事人</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（3）其他合同主体是指除采购人和供应商以外，</w:t>
      </w:r>
      <w:r>
        <w:rPr>
          <w:rFonts w:hint="eastAsia" w:ascii="仿宋" w:hAnsi="仿宋" w:eastAsia="仿宋" w:cs="仿宋"/>
          <w:bCs/>
          <w:color w:val="000000"/>
          <w:sz w:val="21"/>
          <w:szCs w:val="21"/>
        </w:rPr>
        <w:t xml:space="preserve">依法参与合同缔结或履行，享有权利、承担义务的合同当事人</w:t>
      </w:r>
      <w:r>
        <w:rPr>
          <w:rFonts w:hint="eastAsia" w:ascii="仿宋" w:hAnsi="仿宋" w:eastAsia="仿宋" w:cs="仿宋"/>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sz w:val="21"/>
          <w:szCs w:val="21"/>
        </w:rPr>
      </w:pPr>
      <w:r>
        <w:rPr>
          <w:rFonts w:hint="eastAsia" w:ascii="仿宋" w:hAnsi="仿宋" w:eastAsia="仿宋" w:cs="仿宋"/>
          <w:sz w:val="21"/>
          <w:szCs w:val="21"/>
        </w:rPr>
        <w:t xml:space="preserve">1.2本合同下列术语应解释为：</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（1）“合同”系指</w:t>
      </w:r>
      <w:r>
        <w:rPr>
          <w:rFonts w:hint="eastAsia" w:ascii="仿宋" w:hAnsi="仿宋" w:eastAsia="仿宋" w:cs="仿宋"/>
          <w:bCs/>
          <w:color w:val="000000"/>
          <w:sz w:val="21"/>
          <w:szCs w:val="21"/>
        </w:rPr>
        <w:t xml:space="preserve">合同当事人意思表示达成一致的任何协议，包括签署的</w:t>
      </w:r>
      <w:r>
        <w:rPr>
          <w:rFonts w:hint="eastAsia" w:ascii="仿宋" w:hAnsi="仿宋" w:eastAsia="仿宋" w:cs="仿宋"/>
          <w:sz w:val="21"/>
          <w:szCs w:val="21"/>
        </w:rPr>
        <w:t xml:space="preserve">政府采购合同协议书及其变更、补充协议，政府采购合同专用条款，政府采购合同通用条款，中标（成交）通知书，投标（响应）文件，采购文件，有关技术文件和图纸，以及</w:t>
      </w:r>
      <w:r>
        <w:rPr>
          <w:rFonts w:hint="eastAsia" w:ascii="仿宋" w:hAnsi="仿宋" w:eastAsia="仿宋" w:cs="仿宋"/>
          <w:color w:val="000000"/>
          <w:sz w:val="21"/>
          <w:szCs w:val="21"/>
        </w:rPr>
        <w:t xml:space="preserve">国家法律、行政法规和规章制度规定或合同约定的作为合同组成部分的其他文件</w:t>
      </w:r>
      <w:r>
        <w:rPr>
          <w:rFonts w:hint="eastAsia" w:ascii="仿宋" w:hAnsi="仿宋" w:eastAsia="仿宋" w:cs="仿宋"/>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sz w:val="21"/>
          <w:szCs w:val="21"/>
        </w:rPr>
      </w:pPr>
      <w:r>
        <w:rPr>
          <w:rFonts w:hint="eastAsia" w:ascii="仿宋" w:hAnsi="仿宋" w:eastAsia="仿宋" w:cs="仿宋"/>
          <w:sz w:val="21"/>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 w:val="21"/>
          <w:szCs w:val="21"/>
        </w:rPr>
      </w:pPr>
      <w:r>
        <w:rPr>
          <w:rFonts w:hint="eastAsia" w:ascii="仿宋" w:hAnsi="仿宋" w:eastAsia="仿宋" w:cs="仿宋"/>
          <w:sz w:val="21"/>
          <w:szCs w:val="21"/>
        </w:rPr>
        <w:t xml:space="preserve">（3）“货物”系指乙方根据本合同规定须向甲方提供的各种形态和种类的物品，包括原材料、设备、产品（</w:t>
      </w:r>
      <w:r>
        <w:rPr>
          <w:rFonts w:hint="eastAsia" w:ascii="仿宋" w:hAnsi="仿宋" w:eastAsia="仿宋" w:cs="仿宋"/>
          <w:color w:val="000000"/>
          <w:sz w:val="21"/>
          <w:szCs w:val="21"/>
        </w:rPr>
        <w:t xml:space="preserve">包括软件）及相关的备品备件、工具、手册及</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技术资料和材料等。</w:t>
      </w:r>
      <w:r/>
    </w:p>
    <w:p>
      <w:pPr>
        <w:ind w:firstLine="420"/>
        <w:jc w:val="left"/>
        <w:spacing w:line="400" w:lineRule="exact"/>
        <w:rPr>
          <w:rFonts w:hint="eastAsia" w:ascii="仿宋" w:hAnsi="仿宋" w:eastAsia="仿宋" w:cs="仿宋"/>
          <w:color w:val="000000"/>
          <w:sz w:val="21"/>
          <w:szCs w:val="21"/>
          <w:highlight w:val="yellow"/>
        </w:rPr>
      </w:pPr>
      <w:r>
        <w:rPr>
          <w:rFonts w:hint="eastAsia" w:ascii="仿宋" w:hAnsi="仿宋" w:eastAsia="仿宋" w:cs="仿宋"/>
          <w:color w:val="000000"/>
          <w:sz w:val="21"/>
          <w:szCs w:val="21"/>
        </w:rPr>
        <w:t xml:space="preserve">（4）“</w:t>
      </w:r>
      <w:r>
        <w:rPr>
          <w:rFonts w:hint="eastAsia" w:ascii="仿宋" w:hAnsi="仿宋" w:eastAsia="仿宋" w:cs="仿宋"/>
          <w:sz w:val="21"/>
          <w:szCs w:val="21"/>
        </w:rPr>
        <w:t xml:space="preserve">相关</w:t>
      </w:r>
      <w:r>
        <w:rPr>
          <w:rFonts w:hint="eastAsia" w:ascii="仿宋" w:hAnsi="仿宋" w:eastAsia="仿宋" w:cs="仿宋"/>
          <w:color w:val="000000"/>
          <w:sz w:val="21"/>
          <w:szCs w:val="21"/>
        </w:rPr>
        <w:t xml:space="preserve">服务”系指根据合同规定，乙方应提供的与货物有关的技术、管理和</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服务，包括但不限于：管理和质量保证、运输、保险、检验、现场准备、安装、集成、调试、培训、维修、废弃处置、技术支持等以及合同中规定乙方应承担的</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义务。</w:t>
      </w:r>
      <w:r/>
    </w:p>
    <w:p>
      <w:pPr>
        <w:ind w:firstLine="420"/>
        <w:jc w:val="left"/>
        <w:spacing w:line="400" w:lineRule="exact"/>
        <w:rPr>
          <w:rFonts w:hint="eastAsia" w:ascii="仿宋" w:hAnsi="仿宋" w:eastAsia="仿宋" w:cs="仿宋"/>
          <w:color w:val="000000"/>
          <w:sz w:val="21"/>
          <w:szCs w:val="21"/>
          <w:highlight w:val="yellow"/>
        </w:rPr>
      </w:pPr>
      <w:r>
        <w:rPr>
          <w:rFonts w:hint="eastAsia" w:ascii="仿宋" w:hAnsi="仿宋" w:eastAsia="仿宋" w:cs="仿宋"/>
          <w:color w:val="000000"/>
          <w:sz w:val="21"/>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w:t>
      </w:r>
      <w:r>
        <w:rPr>
          <w:rFonts w:hint="eastAsia" w:ascii="仿宋" w:hAnsi="仿宋" w:eastAsia="仿宋" w:cs="仿宋"/>
          <w:sz w:val="21"/>
          <w:szCs w:val="21"/>
        </w:rPr>
        <w:t xml:space="preserve">“联合体”系指由两个以上的自然人、法人或者非法人组织组成，以一个供应商的身份共同参加政府采购的主体</w:t>
      </w:r>
      <w:r>
        <w:rPr>
          <w:rFonts w:hint="eastAsia" w:ascii="仿宋" w:hAnsi="仿宋" w:eastAsia="仿宋" w:cs="仿宋"/>
          <w:color w:val="000000"/>
          <w:sz w:val="21"/>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仿宋" w:hAnsi="仿宋" w:eastAsia="仿宋" w:cs="仿宋"/>
          <w:b/>
          <w:bCs/>
          <w:color w:val="000000"/>
          <w:sz w:val="21"/>
          <w:szCs w:val="21"/>
        </w:rPr>
        <w:t xml:space="preserve">政府采购合同专用条款</w:t>
      </w:r>
      <w:r>
        <w:rPr>
          <w:rFonts w:hint="eastAsia" w:ascii="仿宋" w:hAnsi="仿宋" w:eastAsia="仿宋" w:cs="仿宋"/>
          <w:color w:val="000000"/>
          <w:sz w:val="21"/>
          <w:szCs w:val="21"/>
        </w:rPr>
        <w:t xml:space="preserve">】。</w:t>
      </w:r>
      <w:r/>
    </w:p>
    <w:p>
      <w:pPr>
        <w:ind w:firstLine="420"/>
        <w:jc w:val="left"/>
        <w:spacing w:line="400" w:lineRule="exact"/>
        <w:tabs>
          <w:tab w:val="left" w:pos="570" w:leader="none"/>
          <w:tab w:val="left" w:pos="9240" w:leader="none"/>
          <w:tab w:val="left" w:pos="9555" w:leader="none"/>
        </w:tabs>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（7）其他术语解释，见【</w:t>
      </w:r>
      <w:r>
        <w:rPr>
          <w:rFonts w:hint="eastAsia" w:ascii="仿宋" w:hAnsi="仿宋" w:eastAsia="仿宋" w:cs="仿宋"/>
          <w:b/>
          <w:bCs/>
          <w:color w:val="000000"/>
          <w:sz w:val="21"/>
          <w:szCs w:val="21"/>
        </w:rPr>
        <w:t xml:space="preserve">政府采购合同专用条款</w:t>
      </w:r>
      <w:r>
        <w:rPr>
          <w:rFonts w:hint="eastAsia" w:ascii="仿宋" w:hAnsi="仿宋" w:eastAsia="仿宋" w:cs="仿宋"/>
          <w:color w:val="000000"/>
          <w:sz w:val="21"/>
          <w:szCs w:val="21"/>
        </w:rPr>
        <w:t xml:space="preserve">】。</w:t>
      </w:r>
      <w:r/>
    </w:p>
    <w:p>
      <w:pPr>
        <w:numPr>
          <w:ilvl w:val="0"/>
          <w:numId w:val="6"/>
        </w:num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color w:val="000000"/>
          <w:sz w:val="24"/>
          <w:szCs w:val="22"/>
        </w:rPr>
        <w:t xml:space="preserve">合同标的及金额</w:t>
      </w:r>
      <w:r/>
    </w:p>
    <w:p>
      <w:pPr>
        <w:ind w:firstLine="420"/>
        <w:jc w:val="left"/>
        <w:spacing w:line="400" w:lineRule="exact"/>
        <w:rPr>
          <w:rFonts w:hint="eastAsia" w:ascii="仿宋" w:hAnsi="仿宋" w:eastAsia="仿宋" w:cs="仿宋"/>
          <w:b/>
          <w:bCs/>
          <w:i/>
          <w:iCs/>
          <w:color w:val="000000"/>
          <w:sz w:val="21"/>
          <w:szCs w:val="21"/>
        </w:rPr>
      </w:pPr>
      <w:r>
        <w:rPr>
          <w:rFonts w:hint="eastAsia" w:ascii="仿宋" w:hAnsi="仿宋" w:eastAsia="仿宋" w:cs="仿宋"/>
          <w:color w:val="000000"/>
          <w:sz w:val="21"/>
          <w:szCs w:val="21"/>
        </w:rPr>
        <w:t xml:space="preserve">2.1 合同标的及金额应与中标（成交）结果一致。乙方为履行本合同而发生的所有费用均应包含在合同价款中，甲方不再另行支付</w:t>
      </w:r>
      <w:r>
        <w:rPr>
          <w:rFonts w:hint="eastAsia" w:ascii="仿宋" w:hAnsi="仿宋" w:eastAsia="仿宋" w:cs="仿宋"/>
          <w:color w:val="000000"/>
          <w:sz w:val="21"/>
          <w:szCs w:val="21"/>
          <w:lang w:val="en"/>
        </w:rPr>
        <w:t xml:space="preserve">其他</w:t>
      </w:r>
      <w:r>
        <w:rPr>
          <w:rFonts w:hint="eastAsia" w:ascii="仿宋" w:hAnsi="仿宋" w:eastAsia="仿宋" w:cs="仿宋"/>
          <w:color w:val="000000"/>
          <w:sz w:val="21"/>
          <w:szCs w:val="21"/>
        </w:rPr>
        <w:t xml:space="preserve">任何费用。</w:t>
      </w:r>
      <w:r/>
    </w:p>
    <w:p>
      <w:pPr>
        <w:ind w:firstLine="0"/>
        <w:jc w:val="left"/>
        <w:spacing w:line="400" w:lineRule="exact"/>
        <w:rPr>
          <w:rFonts w:hint="eastAsia" w:ascii="仿宋" w:hAnsi="仿宋" w:eastAsia="仿宋" w:cs="仿宋"/>
          <w:b/>
          <w:color w:val="000000"/>
          <w:sz w:val="24"/>
          <w:szCs w:val="22"/>
        </w:rPr>
      </w:pPr>
      <w:r>
        <w:rPr>
          <w:rFonts w:hint="eastAsia" w:ascii="仿宋" w:hAnsi="仿宋" w:eastAsia="仿宋" w:cs="仿宋"/>
          <w:b/>
          <w:color w:val="000000"/>
          <w:sz w:val="24"/>
          <w:szCs w:val="22"/>
        </w:rPr>
        <w:t xml:space="preserve">3. 履行合同的时间、地点和方式</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3.1 </w:t>
      </w:r>
      <w:r>
        <w:rPr>
          <w:rFonts w:hint="eastAsia" w:ascii="仿宋" w:hAnsi="仿宋" w:eastAsia="仿宋" w:cs="仿宋"/>
          <w:sz w:val="21"/>
          <w:szCs w:val="21"/>
        </w:rPr>
        <w:t xml:space="preserve">乙方应当在约定的时间、地点，按照约定方式履行合同。</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4. 甲方的权利和义务</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4.3 甲方有权要求乙方对缺陷部分予以修复，并按合同约定享有货物保修及其他合同约定的权利。</w:t>
      </w:r>
      <w:r/>
    </w:p>
    <w:p>
      <w:pPr>
        <w:ind w:firstLine="420"/>
        <w:spacing w:line="400" w:lineRule="exact"/>
        <w:rPr>
          <w:rFonts w:hint="eastAsia" w:ascii="仿宋" w:hAnsi="仿宋" w:eastAsia="仿宋" w:cs="仿宋"/>
          <w:sz w:val="21"/>
          <w:szCs w:val="22"/>
        </w:rPr>
      </w:pPr>
      <w:r>
        <w:rPr>
          <w:rFonts w:hint="eastAsia" w:ascii="仿宋" w:hAnsi="仿宋" w:eastAsia="仿宋" w:cs="仿宋"/>
          <w:color w:val="000000"/>
          <w:sz w:val="21"/>
          <w:szCs w:val="21"/>
        </w:rPr>
        <w:t xml:space="preserve">4.4 甲方应当按照合同约定及时对交付的货物进行验收，</w:t>
      </w:r>
      <w:r>
        <w:rPr>
          <w:rFonts w:hint="eastAsia" w:ascii="仿宋" w:hAnsi="仿宋" w:eastAsia="仿宋" w:cs="仿宋"/>
          <w:sz w:val="21"/>
          <w:szCs w:val="21"/>
        </w:rPr>
        <w:t xml:space="preserve">未</w:t>
      </w:r>
      <w:r>
        <w:rPr>
          <w:rFonts w:hint="eastAsia" w:ascii="仿宋" w:hAnsi="仿宋" w:eastAsia="仿宋" w:cs="仿宋"/>
          <w:color w:val="000000"/>
          <w:sz w:val="21"/>
          <w:szCs w:val="21"/>
        </w:rPr>
        <w:t xml:space="preserve">在</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约定的期限内对乙方履约提出任何异议或者向乙方作出任何说明的，</w:t>
      </w:r>
      <w:r>
        <w:rPr>
          <w:rFonts w:hint="eastAsia" w:ascii="仿宋" w:hAnsi="仿宋" w:eastAsia="仿宋" w:cs="仿宋"/>
          <w:color w:val="000000"/>
          <w:sz w:val="21"/>
          <w:szCs w:val="21"/>
        </w:rPr>
        <w:t xml:space="preserve">视为验收通过。</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4.5 甲方应当根据合同约定及时向乙方支付合同价款，不得以内部人员变更、履行内部付款流程等为由，拒绝或迟延支付。</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4.6 国家法律法规规定及</w:t>
      </w:r>
      <w:r>
        <w:rPr>
          <w:rFonts w:hint="eastAsia" w:ascii="仿宋" w:hAnsi="仿宋" w:eastAsia="仿宋" w:cs="仿宋"/>
          <w:b/>
          <w:bCs/>
          <w:sz w:val="21"/>
          <w:szCs w:val="21"/>
        </w:rPr>
        <w:t xml:space="preserve">【政府采购合同专用条款】</w:t>
      </w:r>
      <w:r>
        <w:rPr>
          <w:rFonts w:hint="eastAsia" w:ascii="仿宋" w:hAnsi="仿宋" w:eastAsia="仿宋" w:cs="仿宋"/>
          <w:color w:val="000000"/>
          <w:sz w:val="21"/>
          <w:szCs w:val="21"/>
        </w:rPr>
        <w:t xml:space="preserve">约定应由甲方承担的其他义务和责任。</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5. 乙方的权利和义务</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5.1 签署合同后，乙方应确定项目负责人（或项目联系人），负责与本合同有关的事务。</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5.3乙方有权根据合同约定向甲方收取合同价款。</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5.4国家法律法规规定及</w:t>
      </w:r>
      <w:r>
        <w:rPr>
          <w:rFonts w:hint="eastAsia" w:ascii="仿宋" w:hAnsi="仿宋" w:eastAsia="仿宋" w:cs="仿宋"/>
          <w:b/>
          <w:color w:val="000000"/>
          <w:sz w:val="21"/>
          <w:szCs w:val="21"/>
        </w:rPr>
        <w:t xml:space="preserve">【政府采购合同专用条款】</w:t>
      </w:r>
      <w:r>
        <w:rPr>
          <w:rFonts w:hint="eastAsia" w:ascii="仿宋" w:hAnsi="仿宋" w:eastAsia="仿宋" w:cs="仿宋"/>
          <w:color w:val="000000"/>
          <w:sz w:val="21"/>
          <w:szCs w:val="21"/>
        </w:rPr>
        <w:t xml:space="preserve">约定应由乙方承担的其他义务和责任。</w:t>
      </w:r>
      <w:r/>
    </w:p>
    <w:p>
      <w:pPr>
        <w:numPr>
          <w:ilvl w:val="0"/>
          <w:numId w:val="7"/>
        </w:num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合同履行</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6.1 甲乙双方应当按照</w:t>
      </w:r>
      <w:r>
        <w:rPr>
          <w:rFonts w:hint="eastAsia" w:ascii="仿宋" w:hAnsi="仿宋" w:eastAsia="仿宋" w:cs="仿宋"/>
          <w:b/>
          <w:bCs/>
          <w:sz w:val="21"/>
          <w:szCs w:val="21"/>
        </w:rPr>
        <w:t xml:space="preserve">【政府采购合同专用条款】</w:t>
      </w:r>
      <w:r>
        <w:rPr>
          <w:rFonts w:hint="eastAsia" w:ascii="仿宋" w:hAnsi="仿宋" w:eastAsia="仿宋" w:cs="仿宋"/>
          <w:color w:val="000000"/>
          <w:sz w:val="21"/>
          <w:szCs w:val="21"/>
        </w:rPr>
        <w:t xml:space="preserve">约定顺序履行合同义务；如果没有先后顺序的，应当同时履行。</w:t>
      </w:r>
      <w:r/>
    </w:p>
    <w:p>
      <w:pPr>
        <w:ind w:firstLine="420"/>
        <w:jc w:val="left"/>
        <w:spacing w:line="400" w:lineRule="exact"/>
        <w:rPr>
          <w:rFonts w:hint="eastAsia" w:ascii="仿宋" w:hAnsi="仿宋" w:eastAsia="仿宋" w:cs="仿宋"/>
          <w:sz w:val="21"/>
          <w:szCs w:val="22"/>
        </w:rPr>
      </w:pPr>
      <w:r>
        <w:rPr>
          <w:rFonts w:hint="eastAsia" w:ascii="仿宋" w:hAnsi="仿宋" w:eastAsia="仿宋" w:cs="仿宋"/>
          <w:color w:val="000000"/>
          <w:sz w:val="21"/>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7. 货物包装、运输、保险和交付要求</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7.1 本合同</w:t>
      </w:r>
      <w:r>
        <w:rPr>
          <w:rFonts w:hint="eastAsia" w:ascii="仿宋" w:hAnsi="仿宋" w:eastAsia="仿宋" w:cs="仿宋"/>
          <w:bCs/>
          <w:color w:val="000000"/>
          <w:sz w:val="21"/>
          <w:szCs w:val="21"/>
        </w:rPr>
        <w:t xml:space="preserve">涉及商品包装、快递包装的，</w:t>
      </w:r>
      <w:r>
        <w:rPr>
          <w:rFonts w:hint="eastAsia" w:ascii="仿宋" w:hAnsi="仿宋" w:eastAsia="仿宋" w:cs="仿宋"/>
          <w:color w:val="000000"/>
          <w:sz w:val="21"/>
          <w:szCs w:val="21"/>
        </w:rPr>
        <w:t xml:space="preserve">除</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另有约定外，</w:t>
      </w:r>
      <w:r>
        <w:rPr>
          <w:rFonts w:hint="eastAsia" w:ascii="仿宋" w:hAnsi="仿宋" w:eastAsia="仿宋" w:cs="仿宋"/>
          <w:color w:val="000000"/>
          <w:sz w:val="21"/>
          <w:szCs w:val="21"/>
        </w:rPr>
        <w:t xml:space="preserve">包装应适应远距离运输、防潮、防震、防锈和防野蛮装卸等要求，确保货物安全无损地运抵</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约定的</w:t>
      </w:r>
      <w:r>
        <w:rPr>
          <w:rFonts w:hint="eastAsia" w:ascii="仿宋" w:hAnsi="仿宋" w:eastAsia="仿宋" w:cs="仿宋"/>
          <w:color w:val="000000"/>
          <w:sz w:val="21"/>
          <w:szCs w:val="21"/>
        </w:rPr>
        <w:t xml:space="preserve">指定现场。</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7.2 除</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另有约定外，</w:t>
      </w:r>
      <w:r>
        <w:rPr>
          <w:rFonts w:hint="eastAsia" w:ascii="仿宋" w:hAnsi="仿宋" w:eastAsia="仿宋" w:cs="仿宋"/>
          <w:color w:val="000000"/>
          <w:sz w:val="21"/>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7.3 货物保险要求按</w:t>
      </w:r>
      <w:r>
        <w:rPr>
          <w:rFonts w:hint="eastAsia" w:ascii="仿宋" w:hAnsi="仿宋" w:eastAsia="仿宋" w:cs="仿宋"/>
          <w:b/>
          <w:color w:val="000000"/>
          <w:sz w:val="21"/>
          <w:szCs w:val="21"/>
        </w:rPr>
        <w:t xml:space="preserve">【政府采购合同专用条款】</w:t>
      </w:r>
      <w:r>
        <w:rPr>
          <w:rFonts w:hint="eastAsia" w:ascii="仿宋" w:hAnsi="仿宋" w:eastAsia="仿宋" w:cs="仿宋"/>
          <w:bCs/>
          <w:color w:val="000000"/>
          <w:sz w:val="21"/>
          <w:szCs w:val="21"/>
        </w:rPr>
        <w:t xml:space="preserve">规定执行</w:t>
      </w:r>
      <w:r>
        <w:rPr>
          <w:rFonts w:hint="eastAsia" w:ascii="仿宋" w:hAnsi="仿宋" w:eastAsia="仿宋" w:cs="仿宋"/>
          <w:color w:val="000000"/>
          <w:sz w:val="21"/>
          <w:szCs w:val="21"/>
        </w:rPr>
        <w:t xml:space="preserve">。</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7.5 乙方在运输到达之前应提前通知甲方，并提示货物运输装卸的注意事项，甲方配合乙方做好货物的接收工作。</w:t>
      </w:r>
      <w:r/>
    </w:p>
    <w:p>
      <w:pPr>
        <w:pStyle w:val="1198"/>
        <w:ind w:firstLine="420"/>
        <w:rPr>
          <w:rFonts w:hint="eastAsia" w:ascii="仿宋" w:hAnsi="仿宋" w:eastAsia="仿宋" w:cs="仿宋"/>
          <w:sz w:val="21"/>
        </w:rPr>
      </w:pPr>
      <w:r>
        <w:rPr>
          <w:rFonts w:hint="eastAsia" w:ascii="仿宋" w:hAnsi="仿宋" w:eastAsia="仿宋" w:cs="仿宋"/>
          <w:color w:val="000000"/>
          <w:sz w:val="21"/>
        </w:rPr>
        <w:t xml:space="preserve">7.6 如因包装、运输问题导致货物损毁、丢失或者品质下降，甲方有权要求降价、换货、拒收部分或整批货物，由此产生的费用和损失，均由乙方承担。</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color w:val="000000"/>
          <w:sz w:val="24"/>
          <w:szCs w:val="22"/>
        </w:rPr>
        <w:t xml:space="preserve">8. </w:t>
      </w:r>
      <w:r>
        <w:rPr>
          <w:rFonts w:hint="eastAsia" w:ascii="仿宋" w:hAnsi="仿宋" w:eastAsia="仿宋" w:cs="仿宋"/>
          <w:b/>
          <w:sz w:val="24"/>
          <w:szCs w:val="22"/>
        </w:rPr>
        <w:t xml:space="preserve">质量标准和保证</w:t>
      </w:r>
      <w:r/>
    </w:p>
    <w:p>
      <w:pPr>
        <w:ind w:firstLine="420"/>
        <w:jc w:val="left"/>
        <w:spacing w:line="400" w:lineRule="exact"/>
        <w:widowControl w:val="off"/>
        <w:rPr>
          <w:rFonts w:hint="eastAsia" w:ascii="仿宋" w:hAnsi="仿宋" w:eastAsia="仿宋" w:cs="仿宋"/>
          <w:b/>
          <w:sz w:val="21"/>
          <w:szCs w:val="21"/>
          <w:lang w:val="en-US" w:eastAsia="zh-CN" w:bidi="ar-SA"/>
        </w:rPr>
      </w:pPr>
      <w:r>
        <w:rPr>
          <w:rFonts w:hint="eastAsia" w:ascii="仿宋" w:hAnsi="仿宋" w:eastAsia="仿宋" w:cs="仿宋"/>
          <w:sz w:val="21"/>
          <w:szCs w:val="21"/>
          <w:lang w:val="en-US" w:eastAsia="zh-CN" w:bidi="ar-SA"/>
        </w:rPr>
        <w:t xml:space="preserve">8.1 质量标准</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（1）本合同下提供的货物应符合合同</w:t>
      </w:r>
      <w:r>
        <w:rPr>
          <w:rFonts w:hint="eastAsia" w:ascii="仿宋" w:hAnsi="仿宋" w:eastAsia="仿宋" w:cs="仿宋"/>
          <w:color w:val="000000"/>
          <w:sz w:val="21"/>
          <w:szCs w:val="21"/>
        </w:rPr>
        <w:t xml:space="preserve">约定的</w:t>
      </w:r>
      <w:r>
        <w:rPr>
          <w:rFonts w:hint="eastAsia" w:ascii="仿宋" w:hAnsi="仿宋" w:eastAsia="仿宋" w:cs="仿宋"/>
          <w:sz w:val="21"/>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spacing w:line="400" w:lineRule="exact"/>
        <w:widowControl w:val="off"/>
        <w:rPr>
          <w:rFonts w:hint="eastAsia" w:ascii="仿宋" w:hAnsi="仿宋" w:eastAsia="仿宋" w:cs="仿宋"/>
          <w:sz w:val="21"/>
          <w:szCs w:val="21"/>
          <w:lang w:val="en-US" w:eastAsia="zh-CN" w:bidi="ar-SA"/>
        </w:rPr>
      </w:pPr>
      <w:r>
        <w:rPr>
          <w:rFonts w:hint="eastAsia" w:ascii="仿宋" w:hAnsi="仿宋" w:eastAsia="仿宋" w:cs="仿宋"/>
          <w:sz w:val="21"/>
          <w:szCs w:val="21"/>
          <w:lang w:val="en-US" w:eastAsia="zh-CN" w:bidi="ar-SA"/>
        </w:rPr>
        <w:t xml:space="preserve">（2）采用中华人民共和国法定计量单位。</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（3）乙方所提供的货物应符合国家有关安全、环保、卫生的规定。</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8.2 保证</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规定或乙方书面承诺（两者以较长的为准）的质量保证期内，本保证保持有效。</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（2）在质量保证期内所发现的缺陷，甲方应尽快以书面形式通知乙方。</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（3）乙方收到通知后，应在</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规定的响应时间内以合理的速度免费维修或更换有缺陷的货物或部件。</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（4）在质量保证期内，如果货物的质量或规格与合同不符，或证实货物是有缺陷的，包括潜在的缺陷或使用不符合要求的材料等，甲方可以根据本合同第1</w:t>
      </w:r>
      <w:r>
        <w:rPr>
          <w:rFonts w:hint="eastAsia" w:ascii="仿宋" w:hAnsi="仿宋" w:eastAsia="仿宋" w:cs="仿宋"/>
          <w:color w:val="000000"/>
          <w:sz w:val="21"/>
          <w:szCs w:val="21"/>
        </w:rPr>
        <w:t xml:space="preserve">5</w:t>
      </w:r>
      <w:r>
        <w:rPr>
          <w:rFonts w:hint="eastAsia" w:ascii="仿宋" w:hAnsi="仿宋" w:eastAsia="仿宋" w:cs="仿宋"/>
          <w:sz w:val="21"/>
          <w:szCs w:val="21"/>
        </w:rPr>
        <w:t xml:space="preserve">.1条规定以书面形式</w:t>
      </w:r>
      <w:r>
        <w:rPr>
          <w:rFonts w:hint="eastAsia" w:ascii="仿宋" w:hAnsi="仿宋" w:eastAsia="仿宋" w:cs="仿宋"/>
          <w:color w:val="000000"/>
          <w:sz w:val="21"/>
          <w:szCs w:val="21"/>
        </w:rPr>
        <w:t xml:space="preserve">追究</w:t>
      </w:r>
      <w:r>
        <w:rPr>
          <w:rFonts w:hint="eastAsia" w:ascii="仿宋" w:hAnsi="仿宋" w:eastAsia="仿宋" w:cs="仿宋"/>
          <w:sz w:val="21"/>
          <w:szCs w:val="21"/>
        </w:rPr>
        <w:t xml:space="preserve">乙方</w:t>
      </w:r>
      <w:r>
        <w:rPr>
          <w:rFonts w:hint="eastAsia" w:ascii="仿宋" w:hAnsi="仿宋" w:eastAsia="仿宋" w:cs="仿宋"/>
          <w:color w:val="000000"/>
          <w:sz w:val="21"/>
          <w:szCs w:val="21"/>
        </w:rPr>
        <w:t xml:space="preserve">的违约责任</w:t>
      </w:r>
      <w:r>
        <w:rPr>
          <w:rFonts w:hint="eastAsia" w:ascii="仿宋" w:hAnsi="仿宋" w:eastAsia="仿宋" w:cs="仿宋"/>
          <w:sz w:val="21"/>
          <w:szCs w:val="21"/>
        </w:rPr>
        <w:t xml:space="preserve">。</w:t>
      </w:r>
      <w:r/>
    </w:p>
    <w:p>
      <w:pPr>
        <w:ind w:firstLine="420"/>
        <w:jc w:val="left"/>
        <w:spacing w:line="400" w:lineRule="exact"/>
        <w:rPr>
          <w:rFonts w:hint="eastAsia" w:ascii="仿宋" w:hAnsi="仿宋" w:eastAsia="仿宋" w:cs="仿宋"/>
          <w:sz w:val="21"/>
          <w:szCs w:val="22"/>
        </w:rPr>
      </w:pPr>
      <w:r>
        <w:rPr>
          <w:rFonts w:hint="eastAsia" w:ascii="仿宋" w:hAnsi="仿宋" w:eastAsia="仿宋" w:cs="仿宋"/>
          <w:sz w:val="21"/>
          <w:szCs w:val="21"/>
        </w:rPr>
        <w:t xml:space="preserve">（5）乙方在约定的时间内未能弥补缺陷，甲方可采取必要的补救措施，但其风险和费用将由乙方承担，甲方根据合同约定对乙方行使的其他权利不受影响。</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color w:val="000000"/>
          <w:sz w:val="24"/>
          <w:szCs w:val="22"/>
        </w:rPr>
        <w:t xml:space="preserve">9</w:t>
      </w:r>
      <w:r>
        <w:rPr>
          <w:rFonts w:hint="eastAsia" w:ascii="仿宋" w:hAnsi="仿宋" w:eastAsia="仿宋" w:cs="仿宋"/>
          <w:b/>
          <w:bCs/>
          <w:sz w:val="24"/>
          <w:szCs w:val="22"/>
        </w:rPr>
        <w:t xml:space="preserve">.</w:t>
      </w:r>
      <w:r>
        <w:rPr>
          <w:rFonts w:hint="eastAsia" w:ascii="仿宋" w:hAnsi="仿宋" w:eastAsia="仿宋" w:cs="仿宋"/>
          <w:b/>
          <w:bCs/>
          <w:color w:val="000000"/>
          <w:sz w:val="24"/>
          <w:szCs w:val="22"/>
        </w:rPr>
        <w:t xml:space="preserve"> </w:t>
      </w:r>
      <w:r>
        <w:rPr>
          <w:rFonts w:hint="eastAsia" w:ascii="仿宋" w:hAnsi="仿宋" w:eastAsia="仿宋" w:cs="仿宋"/>
          <w:b/>
          <w:bCs/>
          <w:sz w:val="24"/>
          <w:szCs w:val="22"/>
        </w:rPr>
        <w:t xml:space="preserve">权利瑕疵担保</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9.1 乙方保证对其出售的货物享有合法的权利。</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9.2 </w:t>
      </w:r>
      <w:r>
        <w:rPr>
          <w:rFonts w:hint="eastAsia" w:ascii="仿宋" w:hAnsi="仿宋" w:eastAsia="仿宋" w:cs="仿宋"/>
          <w:sz w:val="21"/>
          <w:szCs w:val="15"/>
        </w:rPr>
        <w:t xml:space="preserve">乙方保证在交付的货物上不存在抵押权等担保物权。</w:t>
      </w:r>
      <w:r/>
    </w:p>
    <w:p>
      <w:pPr>
        <w:ind w:firstLine="420"/>
        <w:jc w:val="left"/>
        <w:spacing w:line="400" w:lineRule="exact"/>
        <w:rPr>
          <w:rFonts w:hint="eastAsia" w:ascii="仿宋" w:hAnsi="仿宋" w:eastAsia="仿宋" w:cs="仿宋"/>
          <w:color w:val="000000"/>
          <w:sz w:val="21"/>
          <w:szCs w:val="21"/>
        </w:rPr>
      </w:pPr>
      <w:r>
        <w:rPr>
          <w:rFonts w:hint="eastAsia" w:ascii="仿宋" w:hAnsi="仿宋" w:eastAsia="仿宋" w:cs="仿宋"/>
          <w:color w:val="000000"/>
          <w:sz w:val="21"/>
          <w:szCs w:val="21"/>
        </w:rPr>
        <w:t xml:space="preserve">9.3 如甲方使用上述货物构成对第三人侵权的，则由乙方承担全部责任。</w:t>
      </w:r>
      <w:r/>
    </w:p>
    <w:p>
      <w:pPr>
        <w:ind w:firstLine="0"/>
        <w:jc w:val="left"/>
        <w:spacing w:line="400" w:lineRule="exact"/>
        <w:rPr>
          <w:rFonts w:hint="eastAsia" w:ascii="仿宋" w:hAnsi="仿宋" w:eastAsia="仿宋" w:cs="仿宋"/>
          <w:b/>
          <w:bCs/>
          <w:color w:val="000000"/>
          <w:sz w:val="24"/>
          <w:szCs w:val="22"/>
        </w:rPr>
      </w:pPr>
      <w:r>
        <w:rPr>
          <w:rFonts w:hint="eastAsia" w:ascii="仿宋" w:hAnsi="仿宋" w:eastAsia="仿宋" w:cs="仿宋"/>
          <w:b/>
          <w:bCs/>
          <w:color w:val="000000"/>
          <w:sz w:val="24"/>
          <w:szCs w:val="22"/>
        </w:rPr>
        <w:t xml:space="preserve">10. 知识产权保护</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color w:val="000000"/>
          <w:sz w:val="21"/>
          <w:szCs w:val="21"/>
        </w:rPr>
        <w:t xml:space="preserve">10.1 乙方对其所销售的货物应当享有知识产权或经权利人合法授权，保证没有侵犯任</w:t>
      </w:r>
      <w:r>
        <w:rPr>
          <w:rFonts w:hint="eastAsia" w:ascii="仿宋" w:hAnsi="仿宋" w:eastAsia="仿宋" w:cs="仿宋"/>
          <w:sz w:val="21"/>
          <w:szCs w:val="21"/>
        </w:rPr>
        <w:t xml:space="preserve">何第三人的知识产权等权利。</w:t>
      </w:r>
      <w:r>
        <w:rPr>
          <w:rFonts w:hint="eastAsia" w:ascii="仿宋" w:hAnsi="仿宋" w:eastAsia="仿宋" w:cs="仿宋"/>
          <w:sz w:val="21"/>
          <w:szCs w:val="15"/>
        </w:rPr>
        <w:t xml:space="preserve">因违反前述约定对第三人构成侵权的，应当由乙方向第三人承担法律责任；甲方依法向第三人赔偿后，有权向乙方追偿。甲方有其他损失的，乙方应当赔偿</w:t>
      </w:r>
      <w:r>
        <w:rPr>
          <w:rFonts w:hint="eastAsia" w:ascii="仿宋" w:hAnsi="仿宋" w:eastAsia="仿宋" w:cs="仿宋"/>
          <w:sz w:val="21"/>
          <w:szCs w:val="21"/>
        </w:rPr>
        <w:t xml:space="preserve">。</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11. 保密义务</w:t>
      </w:r>
      <w:r/>
    </w:p>
    <w:p>
      <w:pPr>
        <w:ind w:firstLine="420"/>
        <w:jc w:val="left"/>
        <w:spacing w:line="400" w:lineRule="exact"/>
        <w:rPr>
          <w:rFonts w:hint="eastAsia" w:ascii="仿宋" w:hAnsi="仿宋" w:eastAsia="仿宋" w:cs="仿宋"/>
          <w:sz w:val="21"/>
          <w:szCs w:val="15"/>
        </w:rPr>
      </w:pPr>
      <w:r>
        <w:rPr>
          <w:rFonts w:hint="eastAsia" w:ascii="仿宋" w:hAnsi="仿宋" w:eastAsia="仿宋" w:cs="仿宋"/>
          <w:sz w:val="21"/>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仿宋" w:hAnsi="仿宋" w:eastAsia="仿宋" w:cs="仿宋"/>
          <w:b/>
          <w:bCs/>
          <w:sz w:val="21"/>
          <w:szCs w:val="15"/>
        </w:rPr>
        <w:t xml:space="preserve">【政府采购合同专用条款】</w:t>
      </w:r>
      <w:r>
        <w:rPr>
          <w:rFonts w:hint="eastAsia" w:ascii="仿宋" w:hAnsi="仿宋" w:eastAsia="仿宋" w:cs="仿宋"/>
          <w:sz w:val="21"/>
          <w:szCs w:val="15"/>
        </w:rPr>
        <w:t xml:space="preserve">中约定。</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12. 合同价款支付</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12.1 合同价款支付按照国库集中支付制度及财政管理相关规定执行。</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】中约定。</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13. 履约保证金</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13.1 </w:t>
      </w:r>
      <w:r>
        <w:rPr>
          <w:rFonts w:hint="eastAsia" w:ascii="仿宋" w:hAnsi="仿宋" w:eastAsia="仿宋" w:cs="仿宋"/>
          <w:sz w:val="21"/>
          <w:szCs w:val="15"/>
        </w:rPr>
        <w:t xml:space="preserve">乙方应当以支票、汇票、本票或者金融机构、担保机构出具的保函等非现金形式提交。</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13.2 如果乙方出现</w:t>
      </w:r>
      <w:r>
        <w:rPr>
          <w:rFonts w:hint="eastAsia" w:ascii="仿宋" w:hAnsi="仿宋" w:eastAsia="仿宋" w:cs="仿宋"/>
          <w:b/>
          <w:bCs/>
          <w:sz w:val="21"/>
          <w:szCs w:val="15"/>
        </w:rPr>
        <w:t xml:space="preserve">【政府采购合同专用条款】</w:t>
      </w:r>
      <w:r>
        <w:rPr>
          <w:rFonts w:hint="eastAsia" w:ascii="仿宋" w:hAnsi="仿宋" w:eastAsia="仿宋" w:cs="仿宋"/>
          <w:sz w:val="21"/>
          <w:szCs w:val="15"/>
        </w:rPr>
        <w:t xml:space="preserve">约定情形的</w:t>
      </w:r>
      <w:r>
        <w:rPr>
          <w:rFonts w:hint="eastAsia" w:ascii="仿宋" w:hAnsi="仿宋" w:eastAsia="仿宋" w:cs="仿宋"/>
          <w:sz w:val="21"/>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hint="eastAsia" w:ascii="仿宋" w:hAnsi="仿宋" w:eastAsia="仿宋" w:cs="仿宋"/>
          <w:sz w:val="21"/>
          <w:szCs w:val="22"/>
        </w:rPr>
      </w:pPr>
      <w:r>
        <w:rPr>
          <w:rFonts w:hint="eastAsia" w:ascii="仿宋" w:hAnsi="仿宋" w:eastAsia="仿宋" w:cs="仿宋"/>
          <w:sz w:val="21"/>
          <w:szCs w:val="21"/>
        </w:rPr>
        <w:t xml:space="preserve">13.3 甲方在项目通过验收后按照</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规定的时间内将履约保证金退还乙方；逾期退还的，乙方可要求甲方支付违约金，违约金按照</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规定支付。</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bCs/>
          <w:sz w:val="24"/>
          <w:szCs w:val="22"/>
        </w:rPr>
        <w:t xml:space="preserve">14. </w:t>
      </w:r>
      <w:r>
        <w:rPr>
          <w:rFonts w:hint="eastAsia" w:ascii="仿宋" w:hAnsi="仿宋" w:eastAsia="仿宋" w:cs="仿宋"/>
          <w:b/>
          <w:sz w:val="24"/>
          <w:szCs w:val="22"/>
        </w:rPr>
        <w:t xml:space="preserve">售后服务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14.1 除项目不涉及或采购活动中明确约定无须承担外，乙方还应提供下列服务：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（1）货物的现场移动、安装、调试、启动监督及技术支持；</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（2）提供货物组装和维修所需的专用工具和辅助材料；</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（3）在</w:t>
      </w:r>
      <w:r>
        <w:rPr>
          <w:rFonts w:hint="eastAsia" w:ascii="仿宋" w:hAnsi="仿宋" w:eastAsia="仿宋" w:cs="仿宋"/>
          <w:b/>
          <w:bCs/>
          <w:sz w:val="21"/>
          <w:szCs w:val="15"/>
        </w:rPr>
        <w:t xml:space="preserve">【政府采购合同专用条款】</w:t>
      </w:r>
      <w:r>
        <w:rPr>
          <w:rFonts w:hint="eastAsia" w:ascii="仿宋" w:hAnsi="仿宋" w:eastAsia="仿宋" w:cs="仿宋"/>
          <w:sz w:val="21"/>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（4）在制造商所在地或指定现场就货物的安装、启动、运营、维护、废弃处置等对甲方操作人员进行培训</w:t>
      </w:r>
      <w:r>
        <w:rPr>
          <w:rFonts w:hint="eastAsia" w:ascii="仿宋" w:hAnsi="仿宋" w:eastAsia="仿宋" w:cs="仿宋"/>
          <w:sz w:val="21"/>
          <w:szCs w:val="15"/>
        </w:rPr>
        <w:t xml:space="preserve">；</w:t>
      </w:r>
      <w:r/>
    </w:p>
    <w:p>
      <w:pPr>
        <w:pStyle w:val="1198"/>
        <w:ind w:firstLine="420"/>
        <w:rPr>
          <w:rFonts w:hint="eastAsia" w:ascii="仿宋" w:hAnsi="仿宋" w:eastAsia="仿宋" w:cs="仿宋"/>
          <w:sz w:val="21"/>
        </w:rPr>
      </w:pPr>
      <w:r>
        <w:rPr>
          <w:rFonts w:hint="eastAsia" w:ascii="仿宋" w:hAnsi="仿宋" w:eastAsia="仿宋" w:cs="仿宋"/>
          <w:sz w:val="21"/>
        </w:rPr>
        <w:t xml:space="preserve">（5）依照法律、行政法规的规定或者按照</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约定，货物在有效使用年限届满后应予回收的，乙方负有自行或者委托第三人对货物予以回收的义务；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（6）</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规定由乙方提供的其他服务。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14.2 乙方提供的售后服务的费用已包含在合同价款中，甲方不再另行支付。</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15. 违约责任</w:t>
      </w:r>
      <w:r/>
    </w:p>
    <w:p>
      <w:pPr>
        <w:ind w:firstLine="420"/>
        <w:jc w:val="left"/>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15.1质量瑕疵的违约责任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乙方提供的产品不符合合同约定的质量标准或存在产品质量缺陷，甲方有权要求乙方根据</w:t>
      </w:r>
      <w:r>
        <w:rPr>
          <w:rFonts w:hint="eastAsia" w:ascii="仿宋" w:hAnsi="仿宋" w:eastAsia="仿宋" w:cs="仿宋"/>
          <w:b/>
          <w:sz w:val="21"/>
          <w:szCs w:val="21"/>
        </w:rPr>
        <w:t xml:space="preserve">【政府采购合同专用条款】</w:t>
      </w:r>
      <w:r>
        <w:rPr>
          <w:rFonts w:hint="eastAsia" w:ascii="仿宋" w:hAnsi="仿宋" w:eastAsia="仿宋" w:cs="仿宋"/>
          <w:bCs/>
          <w:sz w:val="21"/>
          <w:szCs w:val="21"/>
        </w:rPr>
        <w:t xml:space="preserve">要求</w:t>
      </w:r>
      <w:r>
        <w:rPr>
          <w:rFonts w:hint="eastAsia" w:ascii="仿宋" w:hAnsi="仿宋" w:eastAsia="仿宋" w:cs="仿宋"/>
          <w:sz w:val="21"/>
          <w:szCs w:val="21"/>
        </w:rPr>
        <w:t xml:space="preserve">及时修理、重作、更换，并承担由此给甲方造成的损失。</w:t>
      </w:r>
      <w:r/>
    </w:p>
    <w:p>
      <w:pPr>
        <w:ind w:firstLine="420"/>
        <w:jc w:val="left"/>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15.2 迟延交货的违约责任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（2）如果乙方没有按照合同规定的时间交货和提供相关服务，甲方有权从货款中扣除误期赔偿费而不影响合同项下的其他补救方法，赔偿费按</w:t>
      </w:r>
      <w:r>
        <w:rPr>
          <w:rFonts w:hint="eastAsia" w:ascii="仿宋" w:hAnsi="仿宋" w:eastAsia="仿宋" w:cs="仿宋"/>
          <w:b/>
          <w:sz w:val="21"/>
          <w:szCs w:val="21"/>
        </w:rPr>
        <w:t xml:space="preserve">【政府采购合同专用条款】</w:t>
      </w:r>
      <w:r>
        <w:rPr>
          <w:rFonts w:hint="eastAsia" w:ascii="仿宋" w:hAnsi="仿宋" w:eastAsia="仿宋" w:cs="仿宋"/>
          <w:sz w:val="21"/>
          <w:szCs w:val="21"/>
        </w:rPr>
        <w:t xml:space="preserve">规定执行。如果涉及公共利益，且赔偿金额无法弥补公共利益损失，甲方可要求继续履行或者采取其他补救措施。</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15.3 迟延支付的违约责任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甲方存在迟延支付乙方合同款项的，应当承担</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规定的逾期付款利息。</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bCs/>
          <w:sz w:val="21"/>
          <w:szCs w:val="21"/>
        </w:rPr>
        <w:t xml:space="preserve">15.4其他违约责任根据项目实际需要按</w:t>
      </w:r>
      <w:r>
        <w:rPr>
          <w:rFonts w:hint="eastAsia" w:ascii="仿宋" w:hAnsi="仿宋" w:eastAsia="仿宋" w:cs="仿宋"/>
          <w:b/>
          <w:bCs/>
          <w:sz w:val="21"/>
          <w:szCs w:val="21"/>
        </w:rPr>
        <w:t xml:space="preserve">【政府采购合同专用条款】</w:t>
      </w:r>
      <w:r>
        <w:rPr>
          <w:rFonts w:hint="eastAsia" w:ascii="仿宋" w:hAnsi="仿宋" w:eastAsia="仿宋" w:cs="仿宋"/>
          <w:sz w:val="21"/>
          <w:szCs w:val="21"/>
        </w:rPr>
        <w:t xml:space="preserve">规定执行。</w:t>
      </w:r>
      <w:r/>
    </w:p>
    <w:p>
      <w:pPr>
        <w:numPr>
          <w:ilvl w:val="0"/>
          <w:numId w:val="8"/>
        </w:numPr>
        <w:ind w:firstLine="0"/>
        <w:jc w:val="left"/>
        <w:spacing w:line="400" w:lineRule="exact"/>
        <w:rPr>
          <w:rFonts w:hint="eastAsia" w:ascii="仿宋" w:hAnsi="仿宋" w:eastAsia="仿宋" w:cs="仿宋"/>
          <w:b/>
          <w:sz w:val="24"/>
          <w:szCs w:val="22"/>
        </w:rPr>
      </w:pPr>
      <w:r>
        <w:rPr>
          <w:rFonts w:hint="eastAsia" w:ascii="仿宋" w:hAnsi="仿宋" w:eastAsia="仿宋" w:cs="仿宋"/>
          <w:b/>
          <w:sz w:val="24"/>
          <w:szCs w:val="22"/>
        </w:rPr>
        <w:t xml:space="preserve">合同变更、中止与终止</w:t>
      </w:r>
      <w:r/>
    </w:p>
    <w:p>
      <w:pPr>
        <w:ind w:firstLine="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    16.1合同的变更</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16.2合同的中止</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hint="eastAsia" w:ascii="仿宋" w:hAnsi="仿宋" w:eastAsia="仿宋" w:cs="仿宋"/>
          <w:sz w:val="21"/>
          <w:szCs w:val="22"/>
        </w:rPr>
      </w:pPr>
      <w:r>
        <w:rPr>
          <w:rFonts w:hint="eastAsia" w:ascii="仿宋" w:hAnsi="仿宋" w:eastAsia="仿宋" w:cs="仿宋"/>
          <w:sz w:val="21"/>
          <w:szCs w:val="21"/>
        </w:rPr>
        <w:t xml:space="preserve">（4）甲方不得以行政区划调整、政府换届、机构或者职能调整以及相关责任人更替为由中止合同。</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16.3合同的终止</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（1）合同因有效期限届满而终止；</w:t>
      </w:r>
      <w:r/>
    </w:p>
    <w:p>
      <w:pPr>
        <w:ind w:firstLine="420"/>
        <w:spacing w:line="400" w:lineRule="exact"/>
        <w:rPr>
          <w:rFonts w:hint="eastAsia" w:ascii="仿宋" w:hAnsi="仿宋" w:eastAsia="仿宋" w:cs="仿宋"/>
          <w:sz w:val="21"/>
          <w:szCs w:val="21"/>
        </w:rPr>
      </w:pPr>
      <w:r>
        <w:rPr>
          <w:rFonts w:hint="eastAsia" w:ascii="仿宋" w:hAnsi="仿宋" w:eastAsia="仿宋" w:cs="仿宋"/>
          <w:sz w:val="21"/>
          <w:szCs w:val="21"/>
        </w:rPr>
        <w:t xml:space="preserve">（2）乙方未按合同约定履行，构成根本性违约的，甲方有权终止合同，并追究乙方的违约责任。</w:t>
      </w:r>
      <w:r/>
    </w:p>
    <w:p>
      <w:pPr>
        <w:pStyle w:val="1198"/>
        <w:rPr>
          <w:rFonts w:hint="eastAsia" w:ascii="仿宋" w:hAnsi="仿宋" w:eastAsia="仿宋" w:cs="仿宋"/>
        </w:rPr>
      </w:pPr>
      <w:r>
        <w:rPr>
          <w:rFonts w:hint="eastAsia" w:ascii="仿宋" w:hAnsi="仿宋" w:eastAsia="仿宋" w:cs="仿宋"/>
        </w:rPr>
        <w:t xml:space="preserve">16.4 </w:t>
      </w:r>
      <w:r>
        <w:rPr>
          <w:rFonts w:hint="eastAsia" w:ascii="仿宋" w:hAnsi="仿宋" w:eastAsia="仿宋" w:cs="仿宋"/>
          <w:sz w:val="21"/>
        </w:rPr>
        <w:t xml:space="preserve">涉及国家利益、社会公共利益的情形</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17. 合同分包</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17.1 乙方不得将合同转包给其他供应商。涉及合同分包的，乙方应根据采购文件和投标（响应）文件规定进行合同分包。</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17.2 乙方执行政府采购政策向中小企业依法分包的，乙方应当按采购文件和投标（响应）文件签订分包意向协议，分包意向协议属于本合同组成部分。</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18. 不可抗力</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18.1 不可抗力是指合同双方不能预见、不能避免且不能克服的客观情况。</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19. 解决争议的方法</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19.2 选择仲裁的，应在</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中明确仲裁机构及仲裁地；通过诉讼方式解决的，可以在</w:t>
      </w:r>
      <w:r>
        <w:rPr>
          <w:rFonts w:hint="eastAsia" w:ascii="仿宋" w:hAnsi="仿宋" w:eastAsia="仿宋" w:cs="仿宋"/>
          <w:b/>
          <w:bCs/>
          <w:sz w:val="21"/>
        </w:rPr>
        <w:t xml:space="preserve">【政府采购合同专用条款】</w:t>
      </w:r>
      <w:r>
        <w:rPr>
          <w:rFonts w:hint="eastAsia" w:ascii="仿宋" w:hAnsi="仿宋" w:eastAsia="仿宋" w:cs="仿宋"/>
          <w:sz w:val="21"/>
        </w:rPr>
        <w:t xml:space="preserve">中进一步约定选择与争议有实际联系的地点的人民法院管辖，但管辖法院的约定不得违反级别管辖和专属管辖的规定。</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19.3 如甲乙双方有争议的事项不影响合同其他部分的履行，在争议解决期间，合同其他部分应当继续履行。</w:t>
      </w:r>
      <w:r/>
    </w:p>
    <w:p>
      <w:pPr>
        <w:ind w:firstLine="0"/>
        <w:jc w:val="left"/>
        <w:spacing w:line="400" w:lineRule="exact"/>
        <w:rPr>
          <w:rFonts w:hint="eastAsia" w:ascii="仿宋" w:hAnsi="仿宋" w:eastAsia="仿宋" w:cs="仿宋"/>
          <w:sz w:val="24"/>
          <w:szCs w:val="22"/>
        </w:rPr>
      </w:pPr>
      <w:r>
        <w:rPr>
          <w:rFonts w:hint="eastAsia" w:ascii="仿宋" w:hAnsi="仿宋" w:eastAsia="仿宋" w:cs="仿宋"/>
          <w:b/>
          <w:sz w:val="24"/>
          <w:szCs w:val="22"/>
        </w:rPr>
        <w:t xml:space="preserve">20. 政府采购政策</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20.1 </w:t>
      </w:r>
      <w:r>
        <w:rPr>
          <w:rFonts w:hint="eastAsia" w:ascii="仿宋" w:hAnsi="仿宋" w:eastAsia="仿宋" w:cs="仿宋"/>
          <w:sz w:val="21"/>
          <w:szCs w:val="22"/>
          <w:lang w:val="en-GB"/>
        </w:rPr>
        <w:t xml:space="preserve">本合同应当按照规定执行政府采购政策。</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20.2 本合同依法执行政府采购政策的方式和内容，属于合同履约验收的范围。</w:t>
      </w:r>
      <w:r>
        <w:rPr>
          <w:rFonts w:hint="eastAsia" w:ascii="仿宋" w:hAnsi="仿宋" w:eastAsia="仿宋" w:cs="仿宋"/>
          <w:sz w:val="21"/>
          <w:szCs w:val="22"/>
        </w:rPr>
        <w:t xml:space="preserve">甲乙双方</w:t>
      </w:r>
      <w:r>
        <w:rPr>
          <w:rFonts w:hint="eastAsia" w:ascii="仿宋" w:hAnsi="仿宋" w:eastAsia="仿宋" w:cs="仿宋"/>
          <w:sz w:val="21"/>
          <w:szCs w:val="22"/>
          <w:lang w:val="en-GB"/>
        </w:rPr>
        <w:t xml:space="preserve">未按规定要求执行政府采购政策造成损失的</w:t>
      </w:r>
      <w:r>
        <w:rPr>
          <w:rFonts w:hint="eastAsia" w:ascii="仿宋" w:hAnsi="仿宋" w:eastAsia="仿宋" w:cs="仿宋"/>
          <w:sz w:val="21"/>
          <w:szCs w:val="21"/>
        </w:rPr>
        <w:t xml:space="preserve">，有过错的一方应当承担赔偿责任，双方都有过错的，各自承担相应的责任。</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sz w:val="24"/>
          <w:szCs w:val="22"/>
        </w:rPr>
        <w:t xml:space="preserve">21. 法律适用</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21.1 本合同的订立、生效、解释、履行及与本合同有关的争议解决，均适用法律、行政法规。</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21.2 本合同条款与法律、行政法规的强制性规定不一致的，双方当事人应按照法律、行政法规的强制性规定修改本合同的相关条款。</w:t>
      </w:r>
      <w:r/>
    </w:p>
    <w:p>
      <w:pPr>
        <w:ind w:firstLine="0"/>
        <w:jc w:val="left"/>
        <w:spacing w:line="400" w:lineRule="exact"/>
        <w:rPr>
          <w:rFonts w:hint="eastAsia" w:ascii="仿宋" w:hAnsi="仿宋" w:eastAsia="仿宋" w:cs="仿宋"/>
          <w:b/>
          <w:sz w:val="24"/>
          <w:szCs w:val="22"/>
        </w:rPr>
      </w:pPr>
      <w:r>
        <w:rPr>
          <w:rFonts w:hint="eastAsia" w:ascii="仿宋" w:hAnsi="仿宋" w:eastAsia="仿宋" w:cs="仿宋"/>
          <w:b/>
          <w:sz w:val="24"/>
          <w:szCs w:val="22"/>
        </w:rPr>
        <w:t xml:space="preserve">22. 通知</w:t>
      </w:r>
      <w:r/>
    </w:p>
    <w:p>
      <w:pPr>
        <w:pStyle w:val="1198"/>
        <w:ind w:firstLine="420"/>
        <w:jc w:val="both"/>
        <w:rPr>
          <w:rFonts w:hint="eastAsia" w:ascii="仿宋" w:hAnsi="仿宋" w:eastAsia="仿宋" w:cs="仿宋"/>
          <w:sz w:val="21"/>
        </w:rPr>
      </w:pPr>
      <w:r>
        <w:rPr>
          <w:rFonts w:hint="eastAsia" w:ascii="仿宋" w:hAnsi="仿宋" w:eastAsia="仿宋" w:cs="仿宋"/>
          <w:sz w:val="21"/>
        </w:rPr>
        <w:t xml:space="preserve">22.1 本合同任何一方向对方发出的通知、信件、数据电文等，应当发送至本合同第一部分《政府采购合同协议书》所约定的通讯地址、联系人、联系电话或电子邮箱。</w:t>
      </w:r>
      <w:r/>
    </w:p>
    <w:p>
      <w:pPr>
        <w:pStyle w:val="1198"/>
        <w:ind w:firstLine="0"/>
        <w:jc w:val="both"/>
        <w:rPr>
          <w:rFonts w:hint="eastAsia" w:ascii="仿宋" w:hAnsi="仿宋" w:eastAsia="仿宋" w:cs="仿宋"/>
          <w:sz w:val="21"/>
        </w:rPr>
      </w:pPr>
      <w:r>
        <w:rPr>
          <w:rFonts w:hint="eastAsia" w:ascii="仿宋" w:hAnsi="仿宋" w:eastAsia="仿宋" w:cs="仿宋"/>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22.3本合同一方给另一方的通知均应采用书面形式，传真或快递送到本合同中规定的对方的地址和办理签收手续。</w:t>
      </w:r>
      <w:r/>
    </w:p>
    <w:p>
      <w:pPr>
        <w:ind w:firstLine="420"/>
        <w:jc w:val="left"/>
        <w:spacing w:line="400" w:lineRule="exact"/>
        <w:rPr>
          <w:rFonts w:hint="eastAsia" w:ascii="仿宋" w:hAnsi="仿宋" w:eastAsia="仿宋" w:cs="仿宋"/>
          <w:sz w:val="21"/>
          <w:szCs w:val="21"/>
        </w:rPr>
      </w:pPr>
      <w:r>
        <w:rPr>
          <w:rFonts w:hint="eastAsia" w:ascii="仿宋" w:hAnsi="仿宋" w:eastAsia="仿宋" w:cs="仿宋"/>
          <w:sz w:val="21"/>
          <w:szCs w:val="21"/>
        </w:rPr>
        <w:t xml:space="preserve">22.4通知以送达之日或通知书中规定的生效之日起生效，两者中以较迟之日为准。</w:t>
      </w:r>
      <w:r/>
    </w:p>
    <w:p>
      <w:pPr>
        <w:numPr>
          <w:ilvl w:val="0"/>
          <w:numId w:val="9"/>
        </w:numPr>
        <w:ind w:firstLine="0"/>
        <w:jc w:val="left"/>
        <w:spacing w:line="400" w:lineRule="exact"/>
        <w:rPr>
          <w:rFonts w:hint="eastAsia" w:ascii="仿宋" w:hAnsi="仿宋" w:eastAsia="仿宋" w:cs="仿宋"/>
          <w:b/>
          <w:bCs/>
          <w:sz w:val="24"/>
          <w:szCs w:val="22"/>
        </w:rPr>
      </w:pPr>
      <w:r>
        <w:rPr>
          <w:rFonts w:hint="eastAsia" w:ascii="仿宋" w:hAnsi="仿宋" w:eastAsia="仿宋" w:cs="仿宋"/>
          <w:b/>
          <w:bCs/>
          <w:sz w:val="24"/>
          <w:szCs w:val="22"/>
        </w:rPr>
        <w:t xml:space="preserve">合同未尽事项</w:t>
      </w:r>
      <w:r/>
    </w:p>
    <w:p>
      <w:pPr>
        <w:ind w:firstLine="420"/>
        <w:jc w:val="left"/>
        <w:spacing w:line="400" w:lineRule="exact"/>
        <w:rPr>
          <w:rFonts w:hint="eastAsia" w:ascii="仿宋" w:hAnsi="仿宋" w:eastAsia="仿宋" w:cs="仿宋"/>
          <w:bCs/>
          <w:sz w:val="21"/>
          <w:szCs w:val="21"/>
        </w:rPr>
      </w:pPr>
      <w:r>
        <w:rPr>
          <w:rFonts w:hint="eastAsia" w:ascii="仿宋" w:hAnsi="仿宋" w:eastAsia="仿宋" w:cs="仿宋"/>
          <w:bCs/>
          <w:sz w:val="21"/>
          <w:szCs w:val="21"/>
        </w:rPr>
        <w:t xml:space="preserve">23.1合同未尽事项见</w:t>
      </w:r>
      <w:r>
        <w:rPr>
          <w:rFonts w:hint="eastAsia" w:ascii="仿宋" w:hAnsi="仿宋" w:eastAsia="仿宋" w:cs="仿宋"/>
          <w:b/>
          <w:sz w:val="21"/>
          <w:szCs w:val="21"/>
        </w:rPr>
        <w:t xml:space="preserve">【政府采购合同专用条款】</w:t>
      </w:r>
      <w:r>
        <w:rPr>
          <w:rFonts w:hint="eastAsia" w:ascii="仿宋" w:hAnsi="仿宋" w:eastAsia="仿宋" w:cs="仿宋"/>
          <w:bCs/>
          <w:sz w:val="21"/>
          <w:szCs w:val="21"/>
        </w:rPr>
        <w:t xml:space="preserve">。</w:t>
      </w:r>
      <w:r/>
    </w:p>
    <w:p>
      <w:pPr>
        <w:ind w:firstLine="0"/>
        <w:jc w:val="left"/>
        <w:spacing w:line="400" w:lineRule="exact"/>
        <w:rPr>
          <w:rFonts w:hint="eastAsia" w:ascii="仿宋" w:hAnsi="仿宋" w:eastAsia="仿宋" w:cs="仿宋"/>
          <w:sz w:val="28"/>
          <w:szCs w:val="28"/>
        </w:rPr>
      </w:pPr>
      <w:r>
        <w:rPr>
          <w:rFonts w:hint="eastAsia" w:ascii="仿宋" w:hAnsi="仿宋" w:eastAsia="仿宋" w:cs="仿宋"/>
          <w:bCs/>
          <w:sz w:val="21"/>
          <w:szCs w:val="21"/>
        </w:rPr>
        <w:t xml:space="preserve">    23.2 合同附件与合同正文具有同等的法律效力。</w:t>
      </w:r>
      <w:r/>
    </w:p>
    <w:p>
      <w:pPr>
        <w:ind w:firstLine="0"/>
        <w:jc w:val="center"/>
        <w:spacing w:line="240" w:lineRule="auto"/>
        <w:rPr>
          <w:rFonts w:hint="eastAsia" w:ascii="黑体" w:hAnsi="华文中宋" w:eastAsia="黑体" w:cs="Times New Roman"/>
          <w:b/>
          <w:bCs/>
          <w:sz w:val="28"/>
          <w:szCs w:val="28"/>
        </w:rPr>
      </w:pPr>
      <w:r>
        <w:rPr>
          <w:rFonts w:hint="eastAsia" w:ascii="仿宋" w:hAnsi="仿宋" w:eastAsia="仿宋" w:cs="仿宋"/>
          <w:sz w:val="28"/>
          <w:szCs w:val="28"/>
        </w:rPr>
        <w:br w:type="page" w:clear="all"/>
      </w:r>
      <w:r>
        <w:rPr>
          <w:rFonts w:hint="eastAsia" w:ascii="黑体" w:hAnsi="华文中宋" w:eastAsia="黑体" w:cs="Times New Roman"/>
          <w:b/>
          <w:bCs/>
          <w:sz w:val="28"/>
          <w:szCs w:val="28"/>
        </w:rPr>
        <w:t xml:space="preserve">第三节 政府采购合同专用条款</w:t>
      </w:r>
      <w:r/>
    </w:p>
    <w:p>
      <w:pPr>
        <w:ind w:firstLine="0"/>
        <w:jc w:val="center"/>
        <w:spacing w:line="240" w:lineRule="auto"/>
        <w:rPr>
          <w:rFonts w:hint="eastAsia" w:ascii="黑体" w:hAnsi="华文中宋" w:eastAsia="黑体" w:cs="Times New Roman"/>
          <w:b/>
          <w:bCs/>
          <w:sz w:val="28"/>
          <w:szCs w:val="28"/>
        </w:rPr>
      </w:pPr>
      <w:r>
        <w:rPr>
          <w:rFonts w:hint="eastAsia" w:ascii="黑体" w:hAnsi="华文中宋" w:eastAsia="黑体" w:cs="Times New Roman"/>
          <w:b/>
          <w:bCs/>
          <w:sz w:val="28"/>
          <w:szCs w:val="28"/>
        </w:rPr>
      </w:r>
      <w:r/>
    </w:p>
    <w:tbl>
      <w:tblPr>
        <w:tblStyle w:val="974"/>
        <w:tblW w:w="8519" w:type="dxa"/>
        <w:tblInd w:w="-1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第1.2（6）项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联合体具体要求</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04"/>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第1.2（7）项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其他术语解释</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第4.4款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履约验收中甲方提出异议或作出说明的期限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第4.6款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约定甲方承担的其他义务和责任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1"/>
              </w:rPr>
              <w:t xml:space="preserve">第5.4款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约定乙方承担的其他义务和责任</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第6.1款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履行合同义务的顺序</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67"/>
        </w:trPr>
        <w:tc>
          <w:tcPr>
            <w:tcW w:w="1607" w:type="dxa"/>
            <w:vAlign w:val="center"/>
            <w:vMerge w:val="restart"/>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第7.1款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包装特殊要求</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667"/>
        </w:trPr>
        <w:tc>
          <w:tcPr>
            <w:tcW w:w="1607" w:type="dxa"/>
            <w:vAlign w:val="center"/>
            <w:vMerge w:val="continue"/>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指定现场</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772"/>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第7.2款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运输特殊要求</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667"/>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第7.3款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保险要求</w:t>
            </w:r>
            <w:r/>
          </w:p>
        </w:tc>
        <w:tc>
          <w:tcPr>
            <w:tcW w:w="5170"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2"/>
              </w:rPr>
            </w:pPr>
            <w:r>
              <w:rPr>
                <w:rFonts w:hint="eastAsia" w:ascii="仿宋" w:hAnsi="仿宋" w:eastAsia="仿宋" w:cs="仿宋"/>
                <w:sz w:val="21"/>
                <w:szCs w:val="22"/>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第8.2（1）项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质量保证期</w:t>
            </w:r>
            <w:r/>
          </w:p>
        </w:tc>
        <w:tc>
          <w:tcPr>
            <w:tcW w:w="5170" w:type="dxa"/>
            <w:vAlign w:val="center"/>
            <w:textDirection w:val="lrTb"/>
            <w:noWrap w:val="false"/>
          </w:tcPr>
          <w:p>
            <w:pPr>
              <w:ind w:firstLine="42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第8.2（3）项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货物质量缺陷</w:t>
            </w:r>
            <w:r/>
          </w:p>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响应时间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pStyle w:val="1198"/>
              <w:ind w:firstLine="0"/>
              <w:jc w:val="center"/>
              <w:keepLines w:val="0"/>
              <w:keepNext w:val="0"/>
              <w:pageBreakBefore w:val="0"/>
              <w:spacing w:line="400" w:lineRule="exact"/>
              <w:rPr>
                <w:rFonts w:hint="eastAsia" w:ascii="仿宋" w:hAnsi="仿宋" w:eastAsia="仿宋" w:cs="仿宋"/>
              </w:rPr>
            </w:pPr>
            <w:r>
              <w:rPr>
                <w:rFonts w:hint="eastAsia" w:ascii="仿宋" w:hAnsi="仿宋" w:eastAsia="仿宋" w:cs="仿宋"/>
              </w:rPr>
              <w:t xml:space="preserve">第11.1款</w:t>
            </w:r>
            <w:r/>
          </w:p>
        </w:tc>
        <w:tc>
          <w:tcPr>
            <w:tcW w:w="1742" w:type="dxa"/>
            <w:vAlign w:val="center"/>
            <w:textDirection w:val="lrTb"/>
            <w:noWrap w:val="false"/>
          </w:tcPr>
          <w:p>
            <w:pPr>
              <w:ind w:firstLine="0"/>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其他应当保密的信息</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第12.2款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合同价款支付时间</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697"/>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第13.2款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履约保证金不予退还的情形</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第13.3款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履约保证金退还时间及逾期退还的违约金</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第14.1（3）项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运行监督、维修期限</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84"/>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第14.1（5）项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货物回收的约定</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第14.1（6）项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乙方提供的其他服务</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修理、重作、更换相关具体规定</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第15.2（2）项</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迟延交货赔偿费</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sz w:val="21"/>
                <w:szCs w:val="21"/>
                <w:u w:val="single"/>
              </w:rPr>
            </w:r>
            <w:r/>
          </w:p>
        </w:tc>
      </w:tr>
      <w:tr>
        <w:trPr>
          <w:trHeight w:val="736"/>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第15.3款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逾期付款利息</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sz w:val="21"/>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sz w:val="21"/>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解决争议的方法</w:t>
            </w:r>
            <w:r/>
          </w:p>
        </w:tc>
        <w:tc>
          <w:tcPr>
            <w:tcBorders>
              <w:top w:val="single" w:color="auto" w:sz="2" w:space="0"/>
              <w:left w:val="single" w:color="auto" w:sz="2" w:space="0"/>
            </w:tcBorders>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iCs/>
                <w:sz w:val="21"/>
                <w:szCs w:val="21"/>
              </w:rPr>
            </w:pPr>
            <w:r>
              <w:rPr>
                <w:rFonts w:hint="eastAsia" w:ascii="仿宋" w:hAnsi="仿宋" w:eastAsia="仿宋" w:cs="仿宋"/>
                <w:iCs/>
                <w:sz w:val="21"/>
                <w:szCs w:val="21"/>
              </w:rPr>
              <w:t xml:space="preserve">因本合同及合同有关事项发生的争议，按下列第</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种方式解决：</w:t>
            </w:r>
            <w:r/>
          </w:p>
          <w:p>
            <w:pPr>
              <w:ind w:firstLine="0"/>
              <w:jc w:val="left"/>
              <w:keepLines w:val="0"/>
              <w:keepNext w:val="0"/>
              <w:pageBreakBefore w:val="0"/>
              <w:spacing w:line="400" w:lineRule="exact"/>
              <w:rPr>
                <w:rFonts w:hint="eastAsia" w:ascii="仿宋" w:hAnsi="仿宋" w:eastAsia="仿宋" w:cs="仿宋"/>
                <w:iCs/>
                <w:sz w:val="21"/>
                <w:szCs w:val="21"/>
              </w:rPr>
            </w:pPr>
            <w:r>
              <w:rPr>
                <w:rFonts w:hint="eastAsia" w:ascii="仿宋" w:hAnsi="仿宋" w:eastAsia="仿宋" w:cs="仿宋"/>
                <w:iCs/>
                <w:sz w:val="21"/>
                <w:szCs w:val="21"/>
              </w:rPr>
              <w:t xml:space="preserve">（1）向</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仲裁委员会申请仲裁，仲裁地点为</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w:t>
            </w:r>
            <w:r/>
          </w:p>
          <w:p>
            <w:pPr>
              <w:ind w:firstLine="0"/>
              <w:jc w:val="left"/>
              <w:keepLines w:val="0"/>
              <w:keepNext w:val="0"/>
              <w:pageBreakBefore w:val="0"/>
              <w:spacing w:line="400" w:lineRule="exact"/>
              <w:rPr>
                <w:rFonts w:hint="eastAsia" w:ascii="仿宋" w:hAnsi="仿宋" w:eastAsia="仿宋" w:cs="仿宋"/>
                <w:sz w:val="21"/>
                <w:szCs w:val="21"/>
                <w:u w:val="single"/>
              </w:rPr>
            </w:pPr>
            <w:r>
              <w:rPr>
                <w:rFonts w:hint="eastAsia" w:ascii="仿宋" w:hAnsi="仿宋" w:eastAsia="仿宋" w:cs="仿宋"/>
                <w:iCs/>
                <w:sz w:val="21"/>
                <w:szCs w:val="21"/>
              </w:rPr>
              <w:t xml:space="preserve">（2）向</w:t>
            </w:r>
            <w:r>
              <w:rPr>
                <w:rFonts w:hint="eastAsia" w:ascii="仿宋" w:hAnsi="仿宋" w:eastAsia="仿宋" w:cs="仿宋"/>
                <w:iCs/>
                <w:sz w:val="21"/>
                <w:szCs w:val="21"/>
                <w:u w:val="single"/>
              </w:rPr>
              <w:t xml:space="preserve">                    </w:t>
            </w:r>
            <w:r>
              <w:rPr>
                <w:rFonts w:hint="eastAsia" w:ascii="仿宋" w:hAnsi="仿宋" w:eastAsia="仿宋" w:cs="仿宋"/>
                <w:iCs/>
                <w:sz w:val="21"/>
                <w:szCs w:val="21"/>
              </w:rPr>
              <w:t xml:space="preserve">人民法院起诉。</w:t>
            </w:r>
            <w:r/>
          </w:p>
        </w:tc>
      </w:tr>
      <w:tr>
        <w:trPr>
          <w:trHeight w:val="770"/>
        </w:trPr>
        <w:tc>
          <w:tcPr>
            <w:tcW w:w="1607" w:type="dxa"/>
            <w:vAlign w:val="center"/>
            <w:textDirection w:val="lrTb"/>
            <w:noWrap w:val="false"/>
          </w:tcPr>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第二节</w:t>
            </w:r>
            <w:r/>
          </w:p>
          <w:p>
            <w:pPr>
              <w:ind w:firstLine="0"/>
              <w:jc w:val="center"/>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t xml:space="preserve">第23.1款</w:t>
            </w:r>
            <w:r/>
          </w:p>
        </w:tc>
        <w:tc>
          <w:tcPr>
            <w:tcW w:w="1742"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bCs/>
                <w:sz w:val="21"/>
                <w:szCs w:val="21"/>
              </w:rPr>
              <w:t xml:space="preserve">其他专用条款</w:t>
            </w:r>
            <w:r/>
          </w:p>
        </w:tc>
        <w:tc>
          <w:tcPr>
            <w:tcW w:w="5170" w:type="dxa"/>
            <w:vAlign w:val="center"/>
            <w:textDirection w:val="lrTb"/>
            <w:noWrap w:val="false"/>
          </w:tcPr>
          <w:p>
            <w:pPr>
              <w:ind w:firstLine="0"/>
              <w:jc w:val="left"/>
              <w:keepLines w:val="0"/>
              <w:keepNext w:val="0"/>
              <w:pageBreakBefore w:val="0"/>
              <w:spacing w:line="400" w:lineRule="exact"/>
              <w:rPr>
                <w:rFonts w:hint="eastAsia" w:ascii="仿宋" w:hAnsi="仿宋" w:eastAsia="仿宋" w:cs="仿宋"/>
                <w:sz w:val="21"/>
                <w:szCs w:val="21"/>
              </w:rPr>
            </w:pPr>
            <w:r>
              <w:rPr>
                <w:rFonts w:hint="eastAsia" w:ascii="仿宋" w:hAnsi="仿宋" w:eastAsia="仿宋" w:cs="仿宋"/>
                <w:sz w:val="21"/>
                <w:szCs w:val="21"/>
              </w:rPr>
            </w:r>
            <w:r/>
          </w:p>
        </w:tc>
      </w:tr>
    </w:tbl>
    <w:p>
      <w:pPr>
        <w:jc w:val="center"/>
        <w:widowControl w:val="off"/>
        <w:rPr>
          <w:rFonts w:hint="eastAsia" w:ascii="仿宋" w:hAnsi="仿宋" w:eastAsia="仿宋" w:cs="仿宋"/>
          <w:bCs/>
          <w:color w:val="000000"/>
          <w:sz w:val="44"/>
          <w:szCs w:val="21"/>
          <w:lang w:val="en-US" w:eastAsia="zh-CN" w:bidi="ar-SA"/>
        </w:rPr>
      </w:pPr>
      <w:r>
        <w:rPr>
          <w:rFonts w:hint="eastAsia" w:ascii="仿宋" w:hAnsi="仿宋" w:eastAsia="仿宋" w:cs="仿宋"/>
          <w:bCs/>
          <w:color w:val="000000"/>
          <w:sz w:val="44"/>
          <w:szCs w:val="21"/>
          <w:lang w:val="en-US" w:eastAsia="zh-CN" w:bidi="ar-SA"/>
        </w:rPr>
      </w:r>
      <w:r/>
    </w:p>
    <w:p>
      <w:pPr>
        <w:rPr>
          <w:rFonts w:hint="eastAsia" w:ascii="方正仿宋_GBK" w:hAnsi="方正仿宋_GBK" w:eastAsia="方正仿宋_GBK" w:cs="方正仿宋_GBK"/>
        </w:rPr>
      </w:pPr>
      <w:r>
        <w:rPr>
          <w:rFonts w:hint="eastAsia" w:ascii="方正仿宋_GBK" w:hAnsi="方正仿宋_GBK" w:eastAsia="方正仿宋_GBK" w:cs="方正仿宋_GBK"/>
        </w:rPr>
      </w:r>
      <w:r/>
    </w:p>
    <w:p>
      <w:pPr>
        <w:ind w:left="0" w:firstLine="0"/>
        <w:rPr>
          <w:rFonts w:hint="eastAsia" w:ascii="方正仿宋_GBK" w:hAnsi="方正仿宋_GBK" w:eastAsia="方正仿宋_GBK" w:cs="方正仿宋_GBK"/>
          <w:lang w:val="en-US" w:eastAsia="zh-CN"/>
        </w:rPr>
      </w:pPr>
      <w:r/>
      <w:bookmarkStart w:id="193" w:name="_Toc12477"/>
      <w:r>
        <w:rPr>
          <w:rFonts w:hint="eastAsia" w:ascii="方正仿宋_GBK" w:hAnsi="方正仿宋_GBK" w:eastAsia="方正仿宋_GBK" w:cs="方正仿宋_GBK"/>
          <w:b w:val="0"/>
          <w:bCs w:val="0"/>
          <w:spacing w:val="-8"/>
          <w:sz w:val="32"/>
          <w:szCs w:val="32"/>
          <w:u w:val="none"/>
        </w:rPr>
        <w:t xml:space="preserve"> </w:t>
      </w:r>
      <w:bookmarkEnd w:id="188"/>
      <w:r/>
      <w:bookmarkEnd w:id="189"/>
      <w:r/>
      <w:bookmarkEnd w:id="190"/>
      <w:r/>
      <w:bookmarkEnd w:id="193"/>
      <w:r/>
      <w:bookmarkStart w:id="194" w:name="_Toc32093"/>
      <w:r/>
      <w:bookmarkStart w:id="195" w:name="_Toc7827"/>
      <w:r/>
      <w:bookmarkStart w:id="196" w:name="_Toc10683"/>
      <w:r/>
      <w:bookmarkStart w:id="197" w:name="_Toc19964"/>
      <w:r>
        <w:rPr>
          <w:rFonts w:hint="eastAsia" w:ascii="方正仿宋_GBK" w:hAnsi="方正仿宋_GBK" w:eastAsia="方正仿宋_GBK" w:cs="方正仿宋_GBK"/>
          <w:sz w:val="24"/>
          <w:szCs w:val="24"/>
        </w:rPr>
        <w:br w:type="page" w:clear="all"/>
      </w:r>
      <w:r/>
    </w:p>
    <w:p>
      <w:pPr>
        <w:ind w:firstLine="0"/>
        <w:jc w:val="center"/>
        <w:spacing w:before="181" w:after="181" w:line="240" w:lineRule="auto"/>
        <w:widowControl w:val="off"/>
        <w:rPr>
          <w:rFonts w:hint="default" w:ascii="Times New Roman" w:hAnsi="Times New Roman" w:eastAsia="方正小标宋_GBK" w:cs="Times New Roman"/>
          <w:b/>
          <w:bCs/>
          <w:sz w:val="36"/>
          <w:szCs w:val="36"/>
        </w:rPr>
        <w:outlineLvl w:val="0"/>
      </w:pPr>
      <w:r/>
      <w:bookmarkStart w:id="198" w:name="_Toc15221"/>
      <w:r>
        <w:rPr>
          <w:rFonts w:hint="default" w:ascii="Times New Roman" w:hAnsi="Times New Roman" w:eastAsia="方正小标宋_GBK" w:cs="Times New Roman"/>
          <w:b/>
          <w:bCs/>
          <w:sz w:val="36"/>
          <w:szCs w:val="36"/>
        </w:rPr>
        <w:t xml:space="preserve">第四章  项目需求</w:t>
      </w:r>
      <w:bookmarkEnd w:id="198"/>
      <w:r/>
      <w:bookmarkEnd w:id="194"/>
      <w:r/>
      <w:bookmarkEnd w:id="195"/>
      <w:r/>
      <w:bookmarkEnd w:id="196"/>
      <w:r/>
      <w:bookmarkEnd w:id="197"/>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bookmarkStart w:id="199" w:name="_Toc17393"/>
      <w:r>
        <w:rPr>
          <w:rFonts w:hint="default" w:ascii="Times New Roman" w:hAnsi="Times New Roman" w:eastAsia="方正仿宋_GBK" w:cs="Times New Roman"/>
          <w:b/>
          <w:bCs/>
          <w:lang w:val="en-US" w:eastAsia="zh-CN"/>
        </w:rPr>
        <w:t xml:space="preserve">一、项目建设背景与建设目标</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为进一步完善学校艺术实训基础设施，提升艺术专业数字化教学、实训创作、舞台演出录制、音频后期制作专业化水平，补齐学校音频类实训设备短板，江苏省戏剧学校启动数字化教学研究实验室（录音棚）建设项目。</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项目坚持</w:t>
      </w:r>
      <w:r>
        <w:rPr>
          <w:rFonts w:hint="eastAsia" w:ascii="Times New Roman" w:hAnsi="Times New Roman" w:eastAsia="方正仿宋_GBK" w:cs="Times New Roman"/>
          <w:lang w:val="en-US" w:eastAsia="zh-CN"/>
        </w:rPr>
        <w:t xml:space="preserve">“</w:t>
      </w:r>
      <w:r>
        <w:rPr>
          <w:rFonts w:hint="default" w:ascii="Times New Roman" w:hAnsi="Times New Roman" w:eastAsia="方正仿宋_GBK" w:cs="Times New Roman"/>
          <w:lang w:val="en-US" w:eastAsia="zh-CN"/>
        </w:rPr>
        <w:t xml:space="preserve">实用高效、专业规范、适度前瞻</w:t>
      </w:r>
      <w:r>
        <w:rPr>
          <w:rFonts w:hint="eastAsia" w:ascii="Times New Roman" w:hAnsi="Times New Roman" w:eastAsia="方正仿宋_GBK" w:cs="Times New Roman"/>
          <w:lang w:val="en-US" w:eastAsia="zh-CN"/>
        </w:rPr>
        <w:t xml:space="preserve">”</w:t>
      </w:r>
      <w:r>
        <w:rPr>
          <w:rFonts w:hint="default" w:ascii="Times New Roman" w:hAnsi="Times New Roman" w:eastAsia="方正仿宋_GBK" w:cs="Times New Roman"/>
          <w:lang w:val="en-US" w:eastAsia="zh-CN"/>
        </w:rPr>
        <w:t xml:space="preserve">建设原则，打造集现场录制、专业混录、移动采录、声学保障于一体的全链路数字化音频制作体系，全面满足日常教学实训、舞台演出保障、原创文艺作品制作、校园文化宣传等常态化需求，适配学校艺术专业长期人才培养和精品文艺创作发展。</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二、项目主要建设内容</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本项目整体分为四大建设板块，为整体打包招标项目，包含设计、声学装修、设备采购、系统集成、安装调试、对接联调、质保运维等全部内容：</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（一）</w:t>
      </w:r>
      <w:r>
        <w:rPr>
          <w:rFonts w:hint="eastAsia" w:eastAsia="方正仿宋_GBK" w:cs="Times New Roman"/>
          <w:lang w:val="en-US" w:eastAsia="zh-CN"/>
        </w:rPr>
        <w:t xml:space="preserve">舞台</w:t>
      </w:r>
      <w:r>
        <w:rPr>
          <w:rFonts w:hint="default" w:ascii="Times New Roman" w:hAnsi="Times New Roman" w:eastAsia="方正仿宋_GBK" w:cs="Times New Roman"/>
          <w:lang w:val="en-US" w:eastAsia="zh-CN"/>
        </w:rPr>
        <w:t xml:space="preserve">剧场现场声音录制系统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建设剧场多轨现场录音系统，实现舞台人声、合唱、器乐、环境声高清采集，支持演出实况录制、节目存档、直播音频输出、后期精修制作。配套远程可视化监看、音画同步录制功能，实现剧场演出音频标准化、专业化录制。</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（二）混录棚制作系统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为项目核心建设内容，建设标准化专业录音混录工作空间，配置专业音频工作站、网络化音频传输系统、全品类拾音话筒组、专业监听系统、对讲协同系统。满足原创歌曲录制、乐队同期录音、人声合唱录制、各类专题配音、宣传片音频制作、教学实训复盘留存等功能。</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（三）</w:t>
      </w:r>
      <w:r>
        <w:rPr>
          <w:rFonts w:hint="eastAsia" w:eastAsia="方正仿宋_GBK" w:cs="Times New Roman"/>
          <w:lang w:val="en-US" w:eastAsia="zh-CN"/>
        </w:rPr>
        <w:t xml:space="preserve">小礼堂</w:t>
      </w:r>
      <w:r>
        <w:rPr>
          <w:rFonts w:hint="default" w:ascii="Times New Roman" w:hAnsi="Times New Roman" w:eastAsia="方正仿宋_GBK" w:cs="Times New Roman"/>
          <w:lang w:val="en-US" w:eastAsia="zh-CN"/>
        </w:rPr>
        <w:t xml:space="preserve">地便携录制系统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配置轻量化、可快速部署的移动专业录音设备，覆盖小型讲座、社团活动、小型展演、课堂实训等场景，实现全校各类活动音频录制全覆盖、常态化。</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（四）专业声学装修及配套保障系统</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对录音棚、控制机房实施专业化声学装修、隔声降噪、混响参数优化，全部指标符合国家专业录音棚声学标准。配套建设专用网络传输、供电保障、工作台、设备支架、新风系统等配套设施，保障系统长期稳定运行、数据高速传输、制作环境专业规范。</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三、清单及参数要求</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具体设备清单、技术参数及其他相关要求，详见招标文件附件《录音棚清单及参数要求（需求一览表）》。</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四、</w:t>
      </w:r>
      <w:r>
        <w:rPr>
          <w:rFonts w:hint="eastAsia" w:eastAsia="方正仿宋_GBK" w:cs="Times New Roman"/>
          <w:b/>
          <w:bCs/>
          <w:lang w:val="en-US" w:eastAsia="zh-CN"/>
        </w:rPr>
        <w:t xml:space="preserve">项目实施</w:t>
      </w:r>
      <w:r>
        <w:rPr>
          <w:rFonts w:hint="default" w:ascii="Times New Roman" w:hAnsi="Times New Roman" w:eastAsia="方正仿宋_GBK" w:cs="Times New Roman"/>
          <w:b/>
          <w:bCs/>
          <w:lang w:val="en-US" w:eastAsia="zh-CN"/>
        </w:rPr>
        <w:t xml:space="preserve">说明</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 投标人所投全部设备、货物、软件及配套服务技术参数可优于招标文件要求，且须严格对照招标文件技术参数逐条编制</w:t>
      </w:r>
      <w:r>
        <w:rPr>
          <w:rFonts w:hint="eastAsia" w:eastAsia="方正仿宋_GBK" w:cs="Times New Roman"/>
          <w:lang w:val="en-US" w:eastAsia="zh-CN"/>
        </w:rPr>
        <w:t xml:space="preserve">并</w:t>
      </w:r>
      <w:r>
        <w:rPr>
          <w:rFonts w:hint="default" w:ascii="Times New Roman" w:hAnsi="Times New Roman" w:eastAsia="方正仿宋_GBK" w:cs="Times New Roman"/>
          <w:lang w:val="en-US" w:eastAsia="zh-CN"/>
        </w:rPr>
        <w:t xml:space="preserve">提交完整</w:t>
      </w:r>
      <w:r>
        <w:rPr>
          <w:rFonts w:hint="eastAsia" w:eastAsia="方正仿宋_GBK" w:cs="Times New Roman"/>
          <w:lang w:val="en-US" w:eastAsia="zh-CN"/>
        </w:rPr>
        <w:t xml:space="preserve">的</w:t>
      </w:r>
      <w:r>
        <w:rPr>
          <w:rFonts w:hint="default" w:ascii="Times New Roman" w:hAnsi="Times New Roman" w:eastAsia="方正仿宋_GBK" w:cs="Times New Roman"/>
          <w:lang w:val="en-US" w:eastAsia="zh-CN"/>
        </w:rPr>
        <w:t xml:space="preserve">技术偏离表，明确标注</w:t>
      </w:r>
      <w:r>
        <w:rPr>
          <w:rFonts w:hint="eastAsia" w:eastAsia="方正仿宋_GBK" w:cs="Times New Roman"/>
          <w:lang w:val="en-US" w:eastAsia="zh-CN"/>
        </w:rPr>
        <w:t xml:space="preserve">每项参数的</w:t>
      </w:r>
      <w:r>
        <w:rPr>
          <w:rFonts w:hint="default" w:ascii="Times New Roman" w:hAnsi="Times New Roman" w:eastAsia="方正仿宋_GBK" w:cs="Times New Roman"/>
          <w:lang w:val="en-US" w:eastAsia="zh-CN"/>
        </w:rPr>
        <w:t xml:space="preserve">偏离情况。</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w:t>
      </w:r>
      <w:r>
        <w:rPr>
          <w:rFonts w:hint="eastAsia" w:eastAsia="方正仿宋_GBK" w:cs="Times New Roman"/>
          <w:lang w:val="en-US" w:eastAsia="zh-CN"/>
        </w:rPr>
        <w:t xml:space="preserve">投标</w:t>
      </w:r>
      <w:r>
        <w:rPr>
          <w:rFonts w:hint="default" w:ascii="Times New Roman" w:hAnsi="Times New Roman" w:eastAsia="方正仿宋_GBK" w:cs="Times New Roman"/>
          <w:lang w:val="en-US" w:eastAsia="zh-CN"/>
        </w:rPr>
        <w:t xml:space="preserve">文件中须清晰列明所有投标设备</w:t>
      </w:r>
      <w:r>
        <w:rPr>
          <w:rFonts w:hint="eastAsia" w:eastAsia="方正仿宋_GBK" w:cs="Times New Roman"/>
          <w:lang w:val="en-US" w:eastAsia="zh-CN"/>
        </w:rPr>
        <w:t xml:space="preserve">及</w:t>
      </w:r>
      <w:r>
        <w:rPr>
          <w:rFonts w:hint="default" w:ascii="Times New Roman" w:hAnsi="Times New Roman" w:eastAsia="方正仿宋_GBK" w:cs="Times New Roman"/>
          <w:lang w:val="en-US" w:eastAsia="zh-CN"/>
        </w:rPr>
        <w:t xml:space="preserve">配套软件的正规品牌、具体型号、规格参数，</w:t>
      </w:r>
      <w:r>
        <w:rPr>
          <w:rFonts w:hint="eastAsia" w:eastAsia="方正仿宋_GBK" w:cs="Times New Roman"/>
          <w:lang w:val="en-US" w:eastAsia="zh-CN"/>
        </w:rPr>
        <w:t xml:space="preserve">确保</w:t>
      </w:r>
      <w:r>
        <w:rPr>
          <w:rFonts w:hint="default" w:ascii="Times New Roman" w:hAnsi="Times New Roman" w:eastAsia="方正仿宋_GBK" w:cs="Times New Roman"/>
          <w:lang w:val="en-US" w:eastAsia="zh-CN"/>
        </w:rPr>
        <w:t xml:space="preserve">信息真实完整、可溯源，不得模糊标注、虚假填报。</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投标人须配齐本项目所有设备安装、调试、运行所需各类连接线材、配件，线材规格、长度、数量根据现场实际施工及使用需求足额配置，保障设备完整落地使用，纯软件采购内容无需执行本条款要求。</w:t>
      </w:r>
      <w:r/>
    </w:p>
    <w:p>
      <w:pPr>
        <w:jc w:val="left"/>
        <w:keepLines w:val="0"/>
        <w:keepNext w:val="0"/>
        <w:pageBreakBefore w:val="0"/>
        <w:spacing w:line="580" w:lineRule="exact"/>
        <w:widowControl w:val="off"/>
        <w:rPr>
          <w:rFonts w:hint="default" w:ascii="Times New Roman" w:hAnsi="Times New Roman" w:eastAsia="方正仿宋_GBK" w:cs="Times New Roman"/>
          <w:i/>
          <w:iCs/>
          <w:u w:val="single"/>
          <w:lang w:val="en-US" w:eastAsia="zh-CN"/>
        </w:rPr>
      </w:pPr>
      <w:r>
        <w:rPr>
          <w:rFonts w:hint="default" w:ascii="Times New Roman" w:hAnsi="Times New Roman" w:eastAsia="方正仿宋_GBK" w:cs="Times New Roman"/>
          <w:i/>
          <w:iCs/>
          <w:u w:val="single"/>
          <w:lang w:val="en-US" w:eastAsia="zh-CN"/>
        </w:rPr>
        <w:t xml:space="preserve">4. </w:t>
      </w:r>
      <w:r>
        <w:rPr>
          <w:rFonts w:hint="default" w:ascii="Times New Roman" w:hAnsi="Times New Roman" w:eastAsia="方正仿宋_GBK" w:cs="Times New Roman"/>
          <w:i/>
          <w:iCs/>
          <w:u w:val="single"/>
          <w:lang w:val="en-US" w:eastAsia="zh-CN"/>
        </w:rPr>
        <w:t xml:space="preserve">投标人须结合自身投标产品性能、项目现场实际情况及学校教学实训使用需求，针对性提出项目优化、运维升级、场景拓展等合理化建议。本项目为整体</w:t>
      </w:r>
      <w:r>
        <w:rPr>
          <w:rFonts w:hint="eastAsia" w:eastAsia="方正仿宋_GBK" w:cs="Times New Roman"/>
          <w:i/>
          <w:iCs/>
          <w:u w:val="single"/>
          <w:lang w:val="en-US" w:eastAsia="zh-CN"/>
        </w:rPr>
        <w:t xml:space="preserve">“</w:t>
      </w:r>
      <w:r>
        <w:rPr>
          <w:rFonts w:hint="default" w:ascii="Times New Roman" w:hAnsi="Times New Roman" w:eastAsia="方正仿宋_GBK" w:cs="Times New Roman"/>
          <w:i/>
          <w:iCs/>
          <w:u w:val="single"/>
          <w:lang w:val="en-US" w:eastAsia="zh-CN"/>
        </w:rPr>
        <w:t xml:space="preserve">交钥匙</w:t>
      </w:r>
      <w:r>
        <w:rPr>
          <w:rFonts w:hint="eastAsia" w:eastAsia="方正仿宋_GBK" w:cs="Times New Roman"/>
          <w:i/>
          <w:iCs/>
          <w:u w:val="single"/>
          <w:lang w:val="en-US" w:eastAsia="zh-CN"/>
        </w:rPr>
        <w:t xml:space="preserve">”</w:t>
      </w:r>
      <w:r>
        <w:rPr>
          <w:rFonts w:hint="default" w:ascii="Times New Roman" w:hAnsi="Times New Roman" w:eastAsia="方正仿宋_GBK" w:cs="Times New Roman"/>
          <w:i/>
          <w:iCs/>
          <w:u w:val="single"/>
          <w:lang w:val="en-US" w:eastAsia="zh-CN"/>
        </w:rPr>
        <w:t xml:space="preserve">工程，投标人投标报价为项目最终包干总价，涵盖所有设备、施工、服务、耗材、调试、质保等全部费用，中标后采购人无需额外支付任何新增费用，投标人不得另行加价。</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投标文件中须完整提供投标人同类项目实施成功案例、本次所投产品应用案例，包含项目简介、合同佐证、验收材料等有效证明资料，充分佐证项目实施能力及产品适配性。</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6. 投标人投标配置、设备参数、配件清单须与原厂出货标准、设备包装箱标配配置完全一致，严禁私自改配、减配、替换配件，严禁提供非标、改装设备。</w:t>
      </w:r>
      <w:r/>
    </w:p>
    <w:p>
      <w:pPr>
        <w:jc w:val="left"/>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五、服务承诺</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 本项目所有硬件设备及整套系统提供不少于3年免费质保服务，质保期内提供免费人工上门维修、原厂正品部件更换服务，实行7×24小时全天候技术响应。</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免费为采购人提供项目全流程配套培训服务，涵盖设备操作、系统使用、日常运维、简单故障排查、后期音频制作等内容，保障相关人员熟练掌握使用技能。</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投标人须在投标文件中明确质保服务期满后的现场运维、设备维修、系统升级等服务收费标准及服务方案。</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4. 投标人须提供设备原厂针对本项目的专属授权书、原厂质保承诺函，确保产品正品性、售后保障性，所有资料真实有效、可核验。</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中标人全权负责本项目所有设备、软件的运输、进场卸货、现场安装、系统调试、整体检测工作，确保项目验收合格、正式交付使用，并严格履行标书约定年限的免费保修服务。</w:t>
      </w:r>
      <w:r/>
    </w:p>
    <w:p>
      <w:pPr>
        <w:jc w:val="left"/>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六、验收标准</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1. 本项目整体验收工作由采购人统一组织、全程负责实施。</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验收依据：</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① 本项目采购合同、招标文件、中标人投标响应文件全部条款；② 中标人提供的设备技术规格说明、经采购人认可的货物检验有效文件；③ 投标响应文件中列明且经采购人确认的项目验收标准、检测方法、检测手段，所有验收标准须符合国家、地方及行业现行规范标准。</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所有设备、材料到货后，中标人须指派专业技术人员配合采购人完成到货验收，必要时须联动设备原厂厂家人员到场联合验收。若到货设备、材料存在破损、质量不达标、参数不符、缺项漏项等问题，中标人须无条件整改、更换，直至验收合格，所有产生的费用及损失由中标人自行承担。</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4. 项目验收合格须同时满足以下全部条件：</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① 所有供货设备、材料、系统均符合国家产品标准及合同、招标文件约定要求；② 项目测试、试运行、验收过程中发现的全部问题已整改完毕，且经采购人确认合格；③ 合同约定的全部货物、材料、服务均已完整交付、落地实施；④ 整套系统设备运行稳定，顺利通过采购人组织的整体竣工验收；⑤ 项目全套技术资料、说明书、台账、检测报告等资料完整提交并通过采购人审核接收。</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项目验收合格后，中标人配合采购人出具完整、规范的书面验收报告，归档留存。</w:t>
      </w:r>
      <w:r/>
    </w:p>
    <w:p>
      <w:pPr>
        <w:keepLines w:val="0"/>
        <w:keepNext w:val="0"/>
        <w:pageBreakBefore w:val="0"/>
        <w:spacing w:line="580" w:lineRule="exact"/>
        <w:widowControl w:val="off"/>
        <w:rPr>
          <w:rFonts w:hint="default" w:ascii="Times New Roman" w:hAnsi="Times New Roman" w:eastAsia="方正仿宋_GBK" w:cs="Times New Roman"/>
          <w:b/>
          <w:bCs/>
          <w:lang w:val="en-US" w:eastAsia="zh-CN"/>
        </w:rPr>
      </w:pPr>
      <w:r>
        <w:rPr>
          <w:rFonts w:hint="default" w:ascii="Times New Roman" w:hAnsi="Times New Roman" w:eastAsia="方正仿宋_GBK" w:cs="Times New Roman"/>
          <w:b/>
          <w:bCs/>
          <w:lang w:val="en-US" w:eastAsia="zh-CN"/>
        </w:rPr>
        <w:t xml:space="preserve">七、商务要求</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（一）交货、安装调试及项目工期</w:t>
      </w:r>
      <w:r/>
    </w:p>
    <w:p>
      <w:pPr>
        <w:keepLines w:val="0"/>
        <w:keepNext w:val="0"/>
        <w:pageBreakBefore w:val="0"/>
        <w:spacing w:line="580" w:lineRule="exact"/>
        <w:widowControl w:val="off"/>
        <w:rPr>
          <w:rFonts w:ascii="Times New Roman" w:hAnsi="Times New Roman" w:eastAsia="方正仿宋_GBK" w:cs="Times New Roman"/>
          <w:sz w:val="24"/>
          <w:szCs w:val="21"/>
        </w:rPr>
      </w:pPr>
      <w:r>
        <w:rPr>
          <w:rFonts w:ascii="Times New Roman" w:hAnsi="Times New Roman" w:eastAsia="方正仿宋_GBK" w:cs="Times New Roman"/>
          <w:sz w:val="24"/>
          <w:szCs w:val="21"/>
        </w:rPr>
        <w:t xml:space="preserve">中标人应当自与采购人签订</w:t>
      </w:r>
      <w:r>
        <w:rPr>
          <w:rFonts w:ascii="Times New Roman" w:hAnsi="Times New Roman" w:eastAsia="方正仿宋_GBK" w:cs="Times New Roman"/>
          <w:sz w:val="24"/>
          <w:szCs w:val="21"/>
          <w:highlight w:val="none"/>
        </w:rPr>
        <w:t xml:space="preserve">合同之日起【</w:t>
      </w:r>
      <w:r>
        <w:rPr>
          <w:rFonts w:hint="eastAsia" w:eastAsia="方正仿宋_GBK" w:cs="Times New Roman"/>
          <w:sz w:val="24"/>
          <w:szCs w:val="21"/>
          <w:highlight w:val="none"/>
          <w:lang w:val="en-US" w:eastAsia="zh-CN"/>
        </w:rPr>
        <w:t xml:space="preserve">2</w:t>
      </w:r>
      <w:r>
        <w:rPr>
          <w:rFonts w:ascii="Times New Roman" w:hAnsi="Times New Roman" w:eastAsia="方正仿宋_GBK" w:cs="Times New Roman"/>
          <w:sz w:val="24"/>
          <w:szCs w:val="21"/>
          <w:highlight w:val="none"/>
        </w:rPr>
        <w:t xml:space="preserve">日】内组</w:t>
      </w:r>
      <w:r>
        <w:rPr>
          <w:rFonts w:ascii="Times New Roman" w:hAnsi="Times New Roman" w:eastAsia="方正仿宋_GBK" w:cs="Times New Roman"/>
          <w:sz w:val="24"/>
          <w:szCs w:val="21"/>
        </w:rPr>
        <w:t xml:space="preserve">织人员、设备进场开展本项目实施工作，进场实施前须向采购人提交进场实施方案。中标人须在指定时限</w:t>
      </w:r>
      <w:r>
        <w:rPr>
          <w:rFonts w:ascii="Times New Roman" w:hAnsi="Times New Roman" w:eastAsia="方正仿宋_GBK" w:cs="Times New Roman"/>
          <w:sz w:val="24"/>
          <w:szCs w:val="21"/>
          <w:highlight w:val="none"/>
        </w:rPr>
        <w:t xml:space="preserve">（</w:t>
      </w:r>
      <w:r>
        <w:rPr>
          <w:rFonts w:hint="eastAsia" w:eastAsia="方正仿宋_GBK" w:cs="Times New Roman"/>
          <w:sz w:val="24"/>
          <w:szCs w:val="21"/>
          <w:highlight w:val="none"/>
          <w:lang w:val="en-US" w:eastAsia="zh-CN"/>
        </w:rPr>
        <w:t xml:space="preserve">2026年11月20日</w:t>
      </w:r>
      <w:r>
        <w:rPr>
          <w:rFonts w:ascii="Times New Roman" w:hAnsi="Times New Roman" w:eastAsia="方正仿宋_GBK" w:cs="Times New Roman"/>
          <w:sz w:val="24"/>
          <w:szCs w:val="21"/>
          <w:highlight w:val="none"/>
        </w:rPr>
        <w:t xml:space="preserve">前）完</w:t>
      </w:r>
      <w:r>
        <w:rPr>
          <w:rFonts w:ascii="Times New Roman" w:hAnsi="Times New Roman" w:eastAsia="方正仿宋_GBK" w:cs="Times New Roman"/>
          <w:sz w:val="24"/>
          <w:szCs w:val="21"/>
        </w:rPr>
        <w:t xml:space="preserve">成全部设备进场、系统安装、联调测试、试运行工作，实现项目整体交付使用。中标人须足额配备专业施工、技术调试人员，制定详细的施工安装、调试进度计划及工期保障、质量管控措施，严格把控工期，确保项目按期保质完工。</w:t>
      </w:r>
      <w:r/>
    </w:p>
    <w:p>
      <w:pPr>
        <w:jc w:val="left"/>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（二）售后及培训服务要求</w:t>
      </w:r>
      <w:r/>
    </w:p>
    <w:p>
      <w:pPr>
        <w:keepLines w:val="0"/>
        <w:keepNext w:val="0"/>
        <w:pageBreakBefore w:val="0"/>
        <w:spacing w:line="580" w:lineRule="exact"/>
        <w:widowControl w:val="off"/>
        <w:rPr>
          <w:rFonts w:hint="default" w:ascii="Times New Roman" w:hAnsi="Times New Roman" w:eastAsia="方正仿宋_GBK" w:cs="Times New Roman"/>
          <w:i/>
          <w:iCs/>
          <w:u w:val="single"/>
          <w:lang w:val="en-US" w:eastAsia="zh-CN"/>
        </w:rPr>
      </w:pPr>
      <w:r>
        <w:rPr>
          <w:rFonts w:hint="default" w:ascii="Times New Roman" w:hAnsi="Times New Roman" w:eastAsia="方正仿宋_GBK" w:cs="Times New Roman"/>
          <w:i/>
          <w:iCs/>
          <w:u w:val="single"/>
          <w:lang w:val="en-US" w:eastAsia="zh-CN"/>
        </w:rPr>
        <w:t xml:space="preserve">1. 质保期内，中标人须提供每年不少于2次的定期上门回访、设备巡检、系统维护服务，提前排查运行隐患。项目保修标准严格遵循国家现行规范及设备原厂质保条款，两者取最高标准执行。</w:t>
      </w:r>
      <w:r>
        <w:rPr>
          <w:rFonts w:hint="eastAsia" w:eastAsia="方正仿宋_GBK" w:cs="Times New Roman"/>
          <w:i/>
          <w:iCs/>
          <w:u w:val="single"/>
          <w:lang w:val="en-US" w:eastAsia="zh-CN"/>
        </w:rPr>
        <w:t xml:space="preserve">（提供承诺函）</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2. 所有售后服务、质保维修、运维保障工作均严格按照国家、行业相关标准执行，除招标文件特殊说明外，全部设备、软件均按照原厂标准提供质保服务。</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3. 质保服务期内，中标人须配备专属运维人员及配套耗材、配件，定期开展系统预防性维护、设备校准、性能优化工作，保障整套系统长期稳定、高效运行。</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4. 中标人须明确质保期满后的系统运维、故障维修、设备更换、技术升级等全套服务方案及对应收费标准，在投标文件中清晰列明。</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5. 产品质量版权保证：中标人承诺所提供的全部硬件设备、配套附件均为原厂全新正品，软件产品为官方正版授权，完全符合国家相关法律法规要求，具备合法使用权及版权。项目使用过程中，若出现设备真伪纠纷、软件版权侵权、使用权争议等问题，全部责任及产生的损失、费用由中标人独立承担，采购人不承担任何连带责任。项目完工后，中标人须完整交付设备、软件纸质及电子版说明书、操作手册、系统配置文档、运维指南等全套技术资料，所有设备、装修材料、软件到货时，同步提供原厂正规供货证明。</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6. 中标人免费为采购人提供全方位实操培训，包含基础操作、系统设置、日常维护、简单软硬件故障排查等内容，确保采购人技术人员熟练独立完成日常管理、设备操作及基础检修工作。</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7. 本项目所有产品及工程配套质保期不少于3年，质保期自项目整体验收合格之日起计算。质保期内严格按照投标承诺频次开展巡检工作，终身提供技术维护服务，质保期满后按投标承诺持续开展回访运维服务。项目所有配套软件系统提供终身免费升级服务，包含功能优化、版本迭代、漏洞修复等。</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8. 中标人须提供7×24小时全天候实时技术支持服务，故障响应时间不超过2小时，一般故障24小时内完成排查修复，无法即时修复的须及时提供备用设备、替代方案，保障教学实训工作正常开展。</w:t>
      </w:r>
      <w:r/>
    </w:p>
    <w:p>
      <w:pPr>
        <w:keepLines w:val="0"/>
        <w:keepNext w:val="0"/>
        <w:pageBreakBefore w:val="0"/>
        <w:spacing w:line="580" w:lineRule="exact"/>
        <w:widowControl w:val="off"/>
        <w:rPr>
          <w:rFonts w:hint="default" w:ascii="Times New Roman" w:hAnsi="Times New Roman" w:eastAsia="方正仿宋_GBK" w:cs="Times New Roman"/>
          <w:lang w:val="en-US" w:eastAsia="zh-CN"/>
        </w:rPr>
      </w:pPr>
      <w:r>
        <w:rPr>
          <w:rFonts w:hint="default" w:ascii="Times New Roman" w:hAnsi="Times New Roman" w:eastAsia="方正仿宋_GBK" w:cs="Times New Roman"/>
          <w:lang w:val="en-US" w:eastAsia="zh-CN"/>
        </w:rPr>
        <w:t xml:space="preserve">9. 投标人须在投标文件中编制详细的质量保障体系、售后服务全流程方案，作出明确书面承诺，并加盖投标人有效公章，承诺内容作为合同履约依据。</w:t>
      </w:r>
      <w:r>
        <w:rPr>
          <w:rFonts w:hint="default" w:ascii="Times New Roman" w:hAnsi="Times New Roman" w:eastAsia="方正仿宋_GBK" w:cs="Times New Roman"/>
          <w:lang w:val="en-US" w:eastAsia="zh-CN"/>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200" w:name="_Toc13335"/>
      <w:r>
        <w:rPr>
          <w:rFonts w:hint="default" w:ascii="Times New Roman" w:hAnsi="Times New Roman" w:eastAsia="方正小标宋_GBK" w:cs="Times New Roman"/>
          <w:b/>
          <w:bCs/>
          <w:sz w:val="36"/>
          <w:szCs w:val="36"/>
        </w:rPr>
        <w:t xml:space="preserve">第五章  评审方法和评审标准</w:t>
      </w:r>
      <w:bookmarkEnd w:id="200"/>
      <w:r/>
      <w:r/>
    </w:p>
    <w:p>
      <w:pPr>
        <w:keepLines w:val="0"/>
        <w:keepNext w:val="0"/>
        <w:pageBreakBefore w:val="0"/>
        <w:spacing w:line="580" w:lineRule="exact"/>
        <w:widowControl w:val="off"/>
        <w:rPr>
          <w:rFonts w:hint="eastAsia" w:ascii="仿宋" w:hAnsi="仿宋" w:eastAsia="仿宋" w:cs="仿宋"/>
          <w:lang w:val="en-US" w:eastAsia="zh-CN"/>
        </w:rPr>
      </w:pPr>
      <w:r>
        <w:rPr>
          <w:rFonts w:hint="eastAsia" w:ascii="仿宋" w:hAnsi="仿宋" w:eastAsia="仿宋" w:cs="仿宋"/>
        </w:rPr>
        <w:t xml:space="preserve">本项目采用综合评分法，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ascii="仿宋" w:hAnsi="仿宋" w:eastAsia="仿宋" w:cs="仿宋"/>
          <w:lang w:val="en-US" w:eastAsia="zh-CN"/>
        </w:rPr>
        <w:t xml:space="preserve">。</w:t>
      </w:r>
      <w:r/>
    </w:p>
    <w:tbl>
      <w:tblPr>
        <w:tblStyle w:val="97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81"/>
        <w:gridCol w:w="6397"/>
      </w:tblGrid>
      <w:tr>
        <w:trPr>
          <w:jc w:val="center"/>
          <w:trHeight w:val="504"/>
        </w:trPr>
        <w:tc>
          <w:tcPr>
            <w:tcW w:w="1397" w:type="pct"/>
            <w:vAlign w:val="top"/>
            <w:textDirection w:val="lrTb"/>
            <w:noWrap w:val="false"/>
          </w:tcPr>
          <w:p>
            <w:pPr>
              <w:ind w:firstLine="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选取中标候选人数量</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选取中标候选人的原则</w:t>
            </w:r>
            <w:r/>
          </w:p>
        </w:tc>
      </w:tr>
      <w:tr>
        <w:trPr>
          <w:jc w:val="center"/>
        </w:trPr>
        <w:tc>
          <w:tcPr>
            <w:tcW w:w="1397" w:type="pct"/>
            <w:vAlign w:val="center"/>
            <w:textDirection w:val="lrTb"/>
            <w:noWrap w:val="false"/>
          </w:tcPr>
          <w:p>
            <w:pPr>
              <w:ind w:firstLine="0"/>
              <w:jc w:val="center"/>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1</w:t>
            </w:r>
            <w:r/>
          </w:p>
        </w:tc>
        <w:tc>
          <w:tcPr>
            <w:tcW w:w="3602" w:type="pct"/>
            <w:vAlign w:val="top"/>
            <w:textDirection w:val="lrTb"/>
            <w:noWrap w:val="false"/>
          </w:tcPr>
          <w:p>
            <w:pPr>
              <w:ind w:firstLine="0"/>
              <w:keepLines w:val="0"/>
              <w:keepNext w:val="0"/>
              <w:pageBreakBefore w:val="0"/>
              <w:spacing w:line="400" w:lineRule="exact"/>
              <w:widowControl w:val="off"/>
              <w:rPr>
                <w:rFonts w:hint="eastAsia" w:ascii="仿宋" w:hAnsi="仿宋" w:eastAsia="仿宋" w:cs="仿宋"/>
              </w:rPr>
            </w:pPr>
            <w:r>
              <w:rPr>
                <w:rFonts w:hint="eastAsia" w:ascii="仿宋" w:hAnsi="仿宋" w:eastAsia="仿宋" w:cs="仿宋"/>
              </w:rPr>
              <w:t xml:space="preserve">满足招标文件全部实质性要求，且按照评审因素的量化指标评审得分最高的投标人为中标候选人。</w:t>
            </w:r>
            <w:r/>
          </w:p>
        </w:tc>
      </w:tr>
    </w:tbl>
    <w:p>
      <w:pPr>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lang w:val="en-US" w:eastAsia="zh-CN"/>
        </w:rPr>
        <w:t xml:space="preserve">一、</w:t>
      </w:r>
      <w:r>
        <w:rPr>
          <w:rFonts w:hint="eastAsia" w:ascii="仿宋" w:hAnsi="仿宋" w:eastAsia="仿宋" w:cs="仿宋"/>
          <w:b/>
          <w:bCs/>
        </w:rPr>
        <w:t xml:space="preserve">政府采购政策功能落实</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1、小微型企业价格扣除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本项目对小型和微型企业产品给予10%的扣除价格，用扣除后的价格参与评审。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供应商需按照采购文件的要求提供相应的《企业声明函》。</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2、残疾人福利单位价格扣除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本项目对残疾人福利性单位视同小型、微型企业，给予10%的价格扣除，用扣除后的价格参与评审。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残疾人福利单位需按照采购文件的要求提供《残疾人福利性单位声明函》。</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残疾人福利单位标准请参照《关于促进残疾人就业政府采购政策的通知》（财库〔2017〕141号）。</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3、监狱和戒毒企业价格扣除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1.1 本项目对监狱和戒毒企业（简称监狱企业）视同小型、微型企业，给予10%的价格扣除，用扣除后的价格参与评审。</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1.2 监狱企业参加政府采购活动时，需提供由省级以上监狱管理局、戒毒管理局</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含新疆生产建设兵团</w:t>
      </w:r>
      <w:r>
        <w:rPr>
          <w:rFonts w:hint="eastAsia" w:ascii="Times New Roman" w:hAnsi="Times New Roman" w:eastAsia="方正仿宋_GBK" w:cs="Times New Roman"/>
          <w:lang w:eastAsia="zh-CN"/>
        </w:rPr>
        <w:t xml:space="preserve">）</w:t>
      </w:r>
      <w:r>
        <w:rPr>
          <w:rFonts w:hint="default" w:ascii="Times New Roman" w:hAnsi="Times New Roman" w:eastAsia="方正仿宋_GBK" w:cs="Times New Roman"/>
        </w:rPr>
        <w:t xml:space="preserve">出具的属于监狱企业的证明文件。供应商如不提供上述证明文件，价格将不做相应扣除。</w:t>
      </w:r>
      <w:r/>
    </w:p>
    <w:p>
      <w:pPr>
        <w:rPr>
          <w:rFonts w:hint="default" w:ascii="Times New Roman" w:hAnsi="Times New Roman" w:eastAsia="方正仿宋_GBK" w:cs="Times New Roman"/>
        </w:rPr>
      </w:pPr>
      <w:r>
        <w:rPr>
          <w:rFonts w:hint="default" w:ascii="Times New Roman" w:hAnsi="Times New Roman" w:eastAsia="方正仿宋_GBK" w:cs="Times New Roman"/>
        </w:rPr>
        <w:t xml:space="preserve">1.3 监狱企业标准请参照《关于政府采购支持监狱企业发展有关问题的通知》（财库〔2014〕68号）。</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4、残疾人福利单位、监狱企业属于小型、微型企业的，不重复享受政策。</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5、如果本项目同意联合体投标或同意分包履行合同的</w:t>
      </w:r>
      <w:r>
        <w:rPr>
          <w:rFonts w:hint="default" w:ascii="Times New Roman" w:hAnsi="Times New Roman" w:eastAsia="方正仿宋_GBK" w:cs="Times New Roman"/>
          <w:b/>
          <w:bCs/>
          <w:lang w:eastAsia="zh-CN"/>
        </w:rPr>
        <w:t xml:space="preserve">，</w:t>
      </w:r>
      <w:r>
        <w:rPr>
          <w:rFonts w:hint="default" w:ascii="Times New Roman" w:hAnsi="Times New Roman" w:eastAsia="方正仿宋_GBK" w:cs="Times New Roman"/>
          <w:b/>
          <w:bCs/>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6、联合体各方均为小型、微型企业（残疾人福利单位、监狱企业）的，联合体享受10%价格扣除，用扣除后的价格参与评审。</w:t>
      </w:r>
      <w:r/>
    </w:p>
    <w:p>
      <w:pPr>
        <w:keepLines w:val="0"/>
        <w:keepNext w:val="0"/>
        <w:pageBreakBefore w:val="0"/>
        <w:spacing w:line="580" w:lineRule="exact"/>
        <w:widowControl w:val="off"/>
        <w:rPr>
          <w:rFonts w:hint="eastAsia" w:ascii="仿宋" w:hAnsi="仿宋" w:eastAsia="仿宋" w:cs="仿宋"/>
          <w:b/>
          <w:bCs/>
        </w:rPr>
      </w:pPr>
      <w:r>
        <w:rPr>
          <w:rFonts w:hint="eastAsia" w:ascii="仿宋" w:hAnsi="仿宋" w:eastAsia="仿宋" w:cs="仿宋"/>
          <w:b/>
          <w:bCs/>
        </w:rPr>
        <w:t xml:space="preserve">7、采购本国产品的支持政策</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7.1 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7.3 供应商需按照招标文件的要求提供《关于符合本国产品标准的声明函》（以下简称《声明函》），如不提供将不享受本国产品价格评审优惠。</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580" w:lineRule="exact"/>
        <w:widowControl w:val="off"/>
        <w:rPr>
          <w:rFonts w:hint="eastAsia" w:ascii="仿宋" w:hAnsi="仿宋" w:eastAsia="仿宋" w:cs="仿宋"/>
          <w:b w:val="0"/>
          <w:bCs w:val="0"/>
        </w:rPr>
      </w:pPr>
      <w:r>
        <w:rPr>
          <w:rFonts w:hint="eastAsia" w:ascii="仿宋" w:hAnsi="仿宋" w:eastAsia="仿宋" w:cs="仿宋"/>
          <w:b w:val="0"/>
          <w:bCs w:val="0"/>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8、本项目</w:t>
      </w:r>
      <w:r>
        <w:rPr>
          <w:rFonts w:hint="eastAsia" w:ascii="仿宋" w:hAnsi="仿宋" w:eastAsia="仿宋" w:cs="仿宋"/>
        </w:rPr>
        <w:t xml:space="preserve">执行《节能产品政府采购实施意见》，投标产品属于节能清单中产品时，在技术、服务等指标同等条件下，优先选择节能清单所列的节能产品。</w:t>
      </w:r>
      <w:r/>
    </w:p>
    <w:p>
      <w:pPr>
        <w:ind w:firstLine="480"/>
        <w:spacing w:line="580" w:lineRule="exact"/>
        <w:rPr>
          <w:rFonts w:hint="eastAsia" w:ascii="仿宋" w:hAnsi="仿宋" w:eastAsia="仿宋" w:cs="仿宋"/>
        </w:rPr>
      </w:pPr>
      <w:r>
        <w:rPr>
          <w:rFonts w:hint="eastAsia" w:ascii="仿宋" w:hAnsi="仿宋" w:eastAsia="仿宋" w:cs="仿宋"/>
          <w:lang w:val="en-US" w:eastAsia="zh-CN"/>
        </w:rPr>
        <w:t xml:space="preserve">9、本项目</w:t>
      </w:r>
      <w:r>
        <w:rPr>
          <w:rFonts w:hint="eastAsia" w:ascii="仿宋" w:hAnsi="仿宋" w:eastAsia="仿宋" w:cs="仿宋"/>
        </w:rPr>
        <w:t xml:space="preserve">执行《关于环境标志产品政府采购实施的意见》，投标产品属于“环境标志产品政府采购清单”中产品时，在技术、服务等指标同等条件下，优先选择“环境标志产品政府采购清单”所列的产品。</w:t>
      </w:r>
      <w:r/>
    </w:p>
    <w:p>
      <w:pPr>
        <w:rPr>
          <w:rFonts w:hint="default" w:ascii="Times New Roman" w:hAnsi="Times New Roman" w:eastAsia="方正仿宋_GBK" w:cs="Times New Roman"/>
          <w:b/>
          <w:bCs/>
        </w:rPr>
      </w:pPr>
      <w:r>
        <w:rPr>
          <w:rFonts w:hint="default" w:ascii="Times New Roman" w:hAnsi="Times New Roman" w:eastAsia="方正仿宋_GBK" w:cs="Times New Roman"/>
          <w:b/>
          <w:bCs/>
        </w:rPr>
        <w:t xml:space="preserve">二、本项目评分办法如下：</w:t>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57" w:type="dxa"/>
          <w:top w:w="0" w:type="dxa"/>
          <w:right w:w="57" w:type="dxa"/>
          <w:bottom w:w="0" w:type="dxa"/>
        </w:tblCellMar>
        <w:tblLook w:val="04A0" w:firstRow="1" w:lastRow="0" w:firstColumn="1" w:lastColumn="0" w:noHBand="0" w:noVBand="1"/>
      </w:tblPr>
      <w:tblGrid>
        <w:gridCol w:w="697"/>
        <w:gridCol w:w="1125"/>
        <w:gridCol w:w="6173"/>
        <w:gridCol w:w="778"/>
      </w:tblGrid>
      <w:tr>
        <w:trPr>
          <w:trHeight w:val="730"/>
        </w:trPr>
        <w:tc>
          <w:tcPr>
            <w:shd w:val="clear" w:color="auto" w:fill="ffffff"/>
            <w:tcBorders>
              <w:top w:val="single" w:color="000000" w:sz="12"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序号</w:t>
            </w:r>
            <w:r/>
          </w:p>
        </w:tc>
        <w:tc>
          <w:tcPr>
            <w:shd w:val="clear" w:color="auto" w:fill="ffffff"/>
            <w:tcBorders>
              <w:top w:val="single" w:color="000000" w:sz="12"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评审因素</w:t>
            </w:r>
            <w:r/>
          </w:p>
        </w:tc>
        <w:tc>
          <w:tcPr>
            <w:shd w:val="clear" w:color="auto" w:fill="ffffff"/>
            <w:tcBorders>
              <w:top w:val="single" w:color="000000" w:sz="12" w:space="0"/>
              <w:left w:val="single" w:color="000000" w:sz="4" w:space="0"/>
              <w:bottom w:val="single" w:color="000000" w:sz="4" w:space="0"/>
              <w:right w:val="single" w:color="000000" w:sz="4" w:space="0"/>
            </w:tcBorders>
            <w:tcW w:w="3518"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评分标准</w:t>
            </w:r>
            <w:r/>
          </w:p>
        </w:tc>
        <w:tc>
          <w:tcPr>
            <w:shd w:val="clear" w:color="auto" w:fill="ffffff"/>
            <w:tcBorders>
              <w:top w:val="single" w:color="000000" w:sz="12"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分值</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报价</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采用低价优先法计算，即</w:t>
            </w:r>
            <w:r>
              <w:rPr>
                <w:rFonts w:hint="default" w:ascii="Times New Roman" w:hAnsi="Times New Roman" w:eastAsia="方正仿宋_GB2312" w:cs="Times New Roman"/>
                <w:color w:val="000000"/>
                <w:szCs w:val="24"/>
              </w:rPr>
              <w:t xml:space="preserve">满足招标文件要求且投标价格最低的投标报价为评标基准价，其价格分为30分。其他投标人的价格分统一按下列公式计算：投标报价得分=（评标基准价/投标报价）×30，分值保留小数点后2位。</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30</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技术需求响应</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投标人对招标文件具体需求的响应程度：全部响应即满足招标文件</w:t>
            </w:r>
            <w:r>
              <w:rPr>
                <w:rFonts w:hint="default" w:ascii="Times New Roman" w:hAnsi="Times New Roman" w:eastAsia="方正仿宋_GB2312" w:cs="Times New Roman"/>
                <w:color w:val="000000"/>
                <w:lang w:eastAsia="zh-CN"/>
              </w:rPr>
              <w:t xml:space="preserve">“</w:t>
            </w:r>
            <w:r>
              <w:rPr>
                <w:rFonts w:hint="default" w:ascii="Times New Roman" w:hAnsi="Times New Roman" w:eastAsia="方正仿宋_GB2312" w:cs="Times New Roman"/>
                <w:color w:val="000000"/>
              </w:rPr>
              <w:t xml:space="preserve">第四章 项目需求</w:t>
            </w:r>
            <w:r>
              <w:rPr>
                <w:rFonts w:hint="default" w:ascii="Times New Roman" w:hAnsi="Times New Roman" w:eastAsia="方正仿宋_GB2312" w:cs="Times New Roman"/>
                <w:color w:val="000000"/>
                <w:lang w:eastAsia="zh-CN"/>
              </w:rPr>
              <w:t xml:space="preserve">”</w:t>
            </w:r>
            <w:r>
              <w:rPr>
                <w:rFonts w:hint="eastAsia" w:ascii="Times New Roman" w:hAnsi="Times New Roman" w:eastAsia="方正仿宋_GBK" w:cs="Times New Roman"/>
              </w:rPr>
              <w:t xml:space="preserve">技术要求的得</w:t>
            </w:r>
            <w:r>
              <w:rPr>
                <w:rFonts w:hint="eastAsia" w:eastAsia="方正仿宋_GBK" w:cs="Times New Roman"/>
                <w:highlight w:val="none"/>
                <w:lang w:val="en-US" w:eastAsia="zh-CN"/>
              </w:rPr>
              <w:t xml:space="preserve">40</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b w:val="0"/>
                <w:highlight w:val="none"/>
              </w:rPr>
              <w:t xml:space="preserve">标注“</w:t>
            </w:r>
            <w:r>
              <w:rPr>
                <w:rFonts w:hint="eastAsia" w:eastAsia="方正仿宋_GBK" w:cs="Times New Roman"/>
                <w:b w:val="0"/>
                <w:highlight w:val="none"/>
                <w:lang w:val="en-US" w:eastAsia="zh-CN"/>
              </w:rPr>
              <w:t xml:space="preserve">*</w:t>
            </w:r>
            <w:r>
              <w:rPr>
                <w:rFonts w:hint="eastAsia" w:ascii="Times New Roman" w:hAnsi="Times New Roman" w:eastAsia="方正仿宋_GBK" w:cs="Times New Roman"/>
                <w:b w:val="0"/>
                <w:highlight w:val="none"/>
              </w:rPr>
              <w:t xml:space="preserve">”项为</w:t>
            </w:r>
            <w:r>
              <w:rPr>
                <w:rFonts w:hint="eastAsia" w:eastAsia="方正仿宋_GBK" w:cs="Times New Roman"/>
                <w:b w:val="0"/>
                <w:highlight w:val="none"/>
                <w:lang w:val="en-US" w:eastAsia="zh-CN"/>
              </w:rPr>
              <w:t xml:space="preserve">重要技术参数</w:t>
            </w:r>
            <w:r>
              <w:rPr>
                <w:rFonts w:hint="eastAsia" w:ascii="Times New Roman" w:hAnsi="Times New Roman" w:eastAsia="方正仿宋_GBK" w:cs="Times New Roman"/>
                <w:b w:val="0"/>
                <w:highlight w:val="none"/>
              </w:rPr>
              <w:t xml:space="preserve">，</w:t>
            </w:r>
            <w:r>
              <w:rPr>
                <w:rFonts w:hint="eastAsia" w:ascii="Times New Roman" w:hAnsi="Times New Roman" w:eastAsia="方正仿宋_GBK" w:cs="Times New Roman"/>
                <w:highlight w:val="none"/>
              </w:rPr>
              <w:t xml:space="preserve">有负偏离的每项</w:t>
            </w:r>
            <w:r>
              <w:rPr>
                <w:rFonts w:hint="eastAsia" w:eastAsia="方正仿宋_GBK" w:cs="Times New Roman"/>
                <w:highlight w:val="none"/>
                <w:lang w:val="en-US" w:eastAsia="zh-CN"/>
              </w:rPr>
              <w:t xml:space="preserve">扣1</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b w:val="0"/>
                <w:highlight w:val="none"/>
                <w:lang w:eastAsia="zh-CN"/>
              </w:rPr>
              <w:t xml:space="preserve">；</w:t>
            </w:r>
            <w:r>
              <w:rPr>
                <w:rFonts w:hint="eastAsia" w:ascii="Times New Roman" w:hAnsi="Times New Roman" w:eastAsia="方正仿宋_GBK" w:cs="Times New Roman"/>
                <w:highlight w:val="none"/>
                <w:lang w:val="en-US" w:eastAsia="zh-CN"/>
              </w:rPr>
              <w:t xml:space="preserve">其他技术参数，</w:t>
            </w:r>
            <w:r>
              <w:rPr>
                <w:rFonts w:hint="eastAsia" w:ascii="Times New Roman" w:hAnsi="Times New Roman" w:eastAsia="方正仿宋_GBK" w:cs="Times New Roman"/>
                <w:highlight w:val="none"/>
              </w:rPr>
              <w:t xml:space="preserve">有负偏离的每项</w:t>
            </w:r>
            <w:r>
              <w:rPr>
                <w:rFonts w:hint="eastAsia" w:eastAsia="方正仿宋_GBK" w:cs="Times New Roman"/>
                <w:highlight w:val="none"/>
                <w:lang w:val="en-US" w:eastAsia="zh-CN"/>
              </w:rPr>
              <w:t xml:space="preserve">扣</w:t>
            </w:r>
            <w:r>
              <w:rPr>
                <w:rFonts w:hint="eastAsia" w:ascii="Times New Roman" w:hAnsi="Times New Roman" w:eastAsia="方正仿宋_GBK" w:cs="Times New Roman"/>
                <w:highlight w:val="none"/>
                <w:lang w:val="en-US" w:eastAsia="zh-CN"/>
              </w:rPr>
              <w:t xml:space="preserve">0.5</w:t>
            </w:r>
            <w:r>
              <w:rPr>
                <w:rFonts w:hint="eastAsia" w:ascii="Times New Roman" w:hAnsi="Times New Roman" w:eastAsia="方正仿宋_GBK" w:cs="Times New Roman"/>
                <w:highlight w:val="none"/>
              </w:rPr>
              <w:t xml:space="preserve">分</w:t>
            </w:r>
            <w:r>
              <w:rPr>
                <w:rFonts w:hint="eastAsia" w:ascii="Times New Roman" w:hAnsi="Times New Roman" w:eastAsia="方正仿宋_GBK" w:cs="Times New Roman"/>
                <w:highlight w:val="none"/>
                <w:lang w:eastAsia="zh-CN"/>
              </w:rPr>
              <w:t xml:space="preserve">；</w:t>
            </w:r>
            <w:r>
              <w:rPr>
                <w:rFonts w:hint="eastAsia" w:ascii="Times New Roman" w:hAnsi="Times New Roman" w:eastAsia="方正仿宋_GBK" w:cs="Times New Roman"/>
                <w:highlight w:val="none"/>
              </w:rPr>
              <w:t xml:space="preserve">扣完为止。（投标人需在“技术要求响应及偏离表”中如实逐项填列所投产品的参数，如招标文件要求提供相应证明材料的，应在</w:t>
            </w:r>
            <w:r>
              <w:rPr>
                <w:rFonts w:hint="eastAsia" w:ascii="Times New Roman" w:hAnsi="Times New Roman" w:eastAsia="方正仿宋_GBK" w:cs="Times New Roman"/>
              </w:rPr>
              <w:t xml:space="preserve">偏离表中注明证明材料所在投标文件的页码位置，否则评审小组有权做负偏离处理）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eastAsia="方正仿宋_GB2312" w:cs="Times New Roman"/>
                <w:color w:val="000000"/>
                <w:lang w:val="en-US" w:eastAsia="zh-CN"/>
              </w:rPr>
              <w:t xml:space="preserve">40</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sz w:val="24"/>
                <w:szCs w:val="21"/>
                <w:lang w:val="en-US" w:eastAsia="zh-CN" w:bidi="ar-SA"/>
              </w:rPr>
            </w:pPr>
            <w:r>
              <w:rPr>
                <w:rFonts w:hint="eastAsia" w:ascii="Times New Roman" w:hAnsi="Times New Roman" w:eastAsia="方正仿宋_GB2312" w:cs="Times New Roman"/>
                <w:color w:val="000000"/>
                <w:lang w:val="en-US" w:eastAsia="zh-CN"/>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类似业绩</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自2023年1月1日以来，具有类似项目业绩，每提供一个得2分，最多得</w:t>
            </w:r>
            <w:r>
              <w:rPr>
                <w:rFonts w:hint="default" w:ascii="Times New Roman" w:hAnsi="Times New Roman" w:eastAsia="方正仿宋_GB2312" w:cs="Times New Roman"/>
                <w:color w:val="000000"/>
                <w:lang w:val="en-US" w:eastAsia="zh-CN"/>
              </w:rPr>
              <w:t xml:space="preserve">8</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以签订合同时间为准，提供没有遮盖的合同（以及技术协议如有）、项目验收证明、付款证明（银行回单）、发票复印件加盖公章，合同须能反映项目名称、主要标的物，签订时间和签章清晰可见，同一单位的业绩不可重复计分，原件备查）</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lang w:val="en-US" w:eastAsia="zh-CN"/>
              </w:rPr>
              <w:t xml:space="preserve">8</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ascii="Times New Roman" w:hAnsi="Times New Roman" w:eastAsia="方正仿宋_GB2312" w:cs="Times New Roman"/>
                <w:color w:val="000000"/>
                <w:lang w:val="en-US" w:eastAsia="zh-CN"/>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施工团队</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eastAsia"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highlight w:val="none"/>
              </w:rPr>
              <w:t xml:space="preserve">投标人</w:t>
            </w:r>
            <w:r>
              <w:rPr>
                <w:rFonts w:hint="eastAsia" w:eastAsia="方正仿宋_GB2312" w:cs="Times New Roman"/>
                <w:color w:val="000000"/>
                <w:highlight w:val="none"/>
                <w:lang w:val="en-US" w:eastAsia="zh-CN"/>
              </w:rPr>
              <w:t xml:space="preserve">拟</w:t>
            </w:r>
            <w:r>
              <w:rPr>
                <w:rFonts w:hint="default" w:ascii="Times New Roman" w:hAnsi="Times New Roman" w:eastAsia="方正仿宋_GB2312" w:cs="Times New Roman"/>
                <w:color w:val="000000"/>
                <w:highlight w:val="none"/>
              </w:rPr>
              <w:t xml:space="preserve">为本项目配备的施工团队成员，具有下列任一有效资质证书的，每提供一份得1分，最高得2分：</w:t>
            </w:r>
            <w:r>
              <w:rPr>
                <w:rFonts w:hint="default" w:ascii="Times New Roman" w:hAnsi="Times New Roman" w:eastAsia="方正仿宋_GB2312" w:cs="Times New Roman"/>
                <w:color w:val="000000"/>
                <w:highlight w:val="none"/>
              </w:rPr>
              <w:br/>
            </w:r>
            <w:r>
              <w:rPr>
                <w:rFonts w:hint="default" w:ascii="Times New Roman" w:hAnsi="Times New Roman" w:eastAsia="方正仿宋_GB2312" w:cs="Times New Roman"/>
                <w:color w:val="000000"/>
                <w:highlight w:val="none"/>
              </w:rPr>
              <w:t xml:space="preserve">①注册建造师证书（机电工程或建筑工程专业）；②安全生产考核合格证书（B类或C类）；③特种作业操作证（低压电工／高处作业／制冷与空调作业）；④注册公用设备工程师（暖通空调）或注册电气工程师证书；⑤建筑声学、电子信息、机电或装饰装修专业中级及以上职称证书；⑥音视频／智能化系统集成相关专业技术证书。</w:t>
            </w:r>
            <w:r>
              <w:rPr>
                <w:rFonts w:hint="default" w:ascii="Times New Roman" w:hAnsi="Times New Roman" w:eastAsia="方正仿宋_GB2312" w:cs="Times New Roman"/>
                <w:color w:val="000000"/>
                <w:highlight w:val="none"/>
              </w:rPr>
              <w:br/>
            </w:r>
            <w:r>
              <w:rPr>
                <w:rFonts w:hint="eastAsia" w:ascii="Times New Roman" w:hAnsi="Times New Roman" w:eastAsia="方正仿宋_GB2312" w:cs="Times New Roman"/>
                <w:color w:val="000000"/>
                <w:highlight w:val="none"/>
                <w:lang w:eastAsia="zh-CN"/>
              </w:rPr>
              <w:t xml:space="preserve">（</w:t>
            </w:r>
            <w:r>
              <w:rPr>
                <w:rFonts w:hint="default" w:ascii="Times New Roman" w:hAnsi="Times New Roman" w:eastAsia="方正仿宋_GB2312" w:cs="Times New Roman"/>
                <w:color w:val="000000"/>
                <w:highlight w:val="none"/>
              </w:rPr>
              <w:t xml:space="preserve">提供有效期内</w:t>
            </w:r>
            <w:r>
              <w:rPr>
                <w:rFonts w:hint="eastAsia" w:ascii="Times New Roman" w:hAnsi="Times New Roman" w:eastAsia="方正仿宋_GB2312" w:cs="Times New Roman"/>
                <w:color w:val="000000"/>
                <w:highlight w:val="none"/>
                <w:lang w:eastAsia="zh-CN"/>
              </w:rPr>
              <w:t xml:space="preserve">的</w:t>
            </w:r>
            <w:r>
              <w:rPr>
                <w:rFonts w:hint="eastAsia" w:ascii="Times New Roman" w:hAnsi="Times New Roman" w:eastAsia="方正仿宋_GB2312" w:cs="Times New Roman"/>
                <w:color w:val="000000"/>
                <w:highlight w:val="none"/>
                <w:lang w:val="en-US" w:eastAsia="zh-CN"/>
              </w:rPr>
              <w:t xml:space="preserve">相关证书，及投标人</w:t>
            </w:r>
            <w:r>
              <w:rPr>
                <w:rFonts w:hint="default" w:ascii="Times New Roman" w:hAnsi="Times New Roman" w:eastAsia="方正仿宋_GB2312" w:cs="Times New Roman"/>
                <w:color w:val="000000"/>
                <w:highlight w:val="none"/>
              </w:rPr>
              <w:t xml:space="preserve">为其缴纳的近6个月的社保证明材料，</w:t>
            </w:r>
            <w:r>
              <w:rPr>
                <w:rFonts w:hint="eastAsia" w:ascii="Times New Roman" w:hAnsi="Times New Roman" w:eastAsia="方正仿宋_GB2312" w:cs="Times New Roman"/>
                <w:color w:val="000000"/>
                <w:highlight w:val="none"/>
                <w:lang w:val="en-US" w:eastAsia="zh-CN"/>
              </w:rPr>
              <w:t xml:space="preserve">未按要求提供或</w:t>
            </w:r>
            <w:r>
              <w:rPr>
                <w:rFonts w:hint="default" w:ascii="Times New Roman" w:hAnsi="Times New Roman" w:eastAsia="方正仿宋_GB2312" w:cs="Times New Roman"/>
                <w:color w:val="000000"/>
                <w:highlight w:val="none"/>
              </w:rPr>
              <w:t xml:space="preserve">未提供</w:t>
            </w:r>
            <w:r>
              <w:rPr>
                <w:rFonts w:hint="eastAsia" w:ascii="Times New Roman" w:hAnsi="Times New Roman" w:eastAsia="方正仿宋_GB2312" w:cs="Times New Roman"/>
                <w:color w:val="000000"/>
                <w:highlight w:val="none"/>
                <w:lang w:eastAsia="zh-CN"/>
              </w:rPr>
              <w:t xml:space="preserve">的</w:t>
            </w:r>
            <w:r>
              <w:rPr>
                <w:rFonts w:hint="default" w:ascii="Times New Roman" w:hAnsi="Times New Roman" w:eastAsia="方正仿宋_GB2312" w:cs="Times New Roman"/>
                <w:color w:val="000000"/>
                <w:highlight w:val="none"/>
              </w:rPr>
              <w:t xml:space="preserve">不得分</w:t>
            </w:r>
            <w:r>
              <w:rPr>
                <w:rFonts w:hint="eastAsia" w:ascii="Times New Roman" w:hAnsi="Times New Roman" w:eastAsia="方正仿宋_GB2312" w:cs="Times New Roman"/>
                <w:color w:val="000000"/>
                <w:highlight w:val="none"/>
                <w:lang w:eastAsia="zh-CN"/>
              </w:rPr>
              <w:t xml:space="preserve">）</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ascii="Times New Roman" w:hAnsi="Times New Roman" w:eastAsia="方正仿宋_GB2312" w:cs="Times New Roman"/>
                <w:color w:val="000000"/>
                <w:lang w:val="en-US" w:eastAsia="zh-CN"/>
              </w:rPr>
              <w:t xml:space="preserve">2</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sz w:val="24"/>
                <w:szCs w:val="21"/>
                <w:lang w:val="en-US" w:eastAsia="zh-CN" w:bidi="ar-SA"/>
              </w:rPr>
            </w:pPr>
            <w:r>
              <w:rPr>
                <w:rFonts w:hint="eastAsia" w:ascii="Times New Roman" w:hAnsi="Times New Roman" w:eastAsia="方正仿宋_GB2312" w:cs="Times New Roman"/>
                <w:color w:val="000000"/>
                <w:lang w:val="en-US" w:eastAsia="zh-CN"/>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实施方案</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根据供应商提供的针对本项目制定的项目实施方案（包括但不限于</w:t>
            </w:r>
            <w:r>
              <w:rPr>
                <w:rFonts w:hint="default" w:ascii="Times New Roman" w:hAnsi="Times New Roman" w:eastAsia="方正仿宋_GB2312" w:cs="Times New Roman"/>
                <w:color w:val="000000"/>
                <w:lang w:val="ja-JP"/>
              </w:rPr>
              <w:t xml:space="preserve">供货及安装各节点时间进度、调试方案、组织架构、风险控制管理等</w:t>
            </w:r>
            <w:r>
              <w:rPr>
                <w:rFonts w:hint="default" w:ascii="Times New Roman" w:hAnsi="Times New Roman" w:eastAsia="方正仿宋_GB2312" w:cs="Times New Roman"/>
                <w:color w:val="000000"/>
              </w:rPr>
              <w:t xml:space="preserve">内容）进行评审。</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方案优于全部采购需求，内容全面、可操作性强，可直接指导项目高效推进，得</w:t>
            </w:r>
            <w:r>
              <w:rPr>
                <w:rFonts w:hint="eastAsia" w:eastAsia="方正仿宋_GB2312" w:cs="Times New Roman"/>
                <w:color w:val="000000"/>
                <w:lang w:val="en-US" w:eastAsia="zh-CN"/>
              </w:rPr>
              <w:t xml:space="preserve">7</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方案满足采购需求，内容较全面、可操作性良好，无需补充即可正常实施，得</w:t>
            </w:r>
            <w:r>
              <w:rPr>
                <w:rFonts w:hint="eastAsia" w:eastAsia="方正仿宋_GB2312" w:cs="Times New Roman"/>
                <w:color w:val="000000"/>
                <w:lang w:val="en-US" w:eastAsia="zh-CN"/>
              </w:rPr>
              <w:t xml:space="preserve">5</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方案基本满足采购需求，内容部分缺失、可操作性有所欠缺，补充关键细节后可满足实施要求，得</w:t>
            </w:r>
            <w:r>
              <w:rPr>
                <w:rFonts w:hint="eastAsia" w:eastAsia="方正仿宋_GB2312" w:cs="Times New Roman"/>
                <w:color w:val="000000"/>
                <w:lang w:val="en-US" w:eastAsia="zh-CN"/>
              </w:rPr>
              <w:t xml:space="preserve">3</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方案缺失严重，无法充分支撑项目实施，可操作性欠缺，需大幅补充完善才能勉强推进，得</w:t>
            </w:r>
            <w:r>
              <w:rPr>
                <w:rFonts w:hint="eastAsia"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eastAsia" w:eastAsia="方正仿宋_GB2312" w:cs="Times New Roman"/>
                <w:color w:val="000000"/>
                <w:lang w:val="en-US" w:eastAsia="zh-CN"/>
              </w:rPr>
              <w:t xml:space="preserve">7</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sz w:val="24"/>
                <w:szCs w:val="21"/>
                <w:lang w:val="en-US" w:eastAsia="zh-CN" w:bidi="ar-SA"/>
              </w:rPr>
            </w:pPr>
            <w:r>
              <w:rPr>
                <w:rFonts w:hint="eastAsia" w:ascii="Times New Roman" w:hAnsi="Times New Roman" w:eastAsia="方正仿宋_GB2312" w:cs="Times New Roman"/>
                <w:color w:val="000000"/>
                <w:lang w:val="en-US" w:eastAsia="zh-CN"/>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质量保障体系</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default" w:ascii="Times New Roman" w:hAnsi="Times New Roman" w:eastAsia="方正仿宋_GB2312" w:cs="Times New Roman"/>
                <w:color w:val="000000"/>
                <w:lang w:val="en-US" w:eastAsia="zh-CN"/>
              </w:rPr>
            </w:pPr>
            <w:r>
              <w:rPr>
                <w:rFonts w:hint="default" w:ascii="Times New Roman" w:hAnsi="Times New Roman" w:eastAsia="方正仿宋_GB2312" w:cs="Times New Roman"/>
                <w:color w:val="000000"/>
              </w:rPr>
              <w:t xml:space="preserve">根据供应商提供的对本项目制定的质量保障体系（包括但不限于</w:t>
            </w:r>
            <w:r>
              <w:rPr>
                <w:rFonts w:hint="eastAsia" w:ascii="Times New Roman" w:hAnsi="Times New Roman" w:eastAsia="方正仿宋_GB2312" w:cs="Times New Roman"/>
                <w:color w:val="000000"/>
                <w:lang w:eastAsia="zh-CN"/>
              </w:rPr>
              <w:t xml:space="preserve">产品质量保障、施工质量保障、系统集成质量保障、全过程项目管控保障、到货与验收质量保障</w:t>
            </w:r>
            <w:r>
              <w:rPr>
                <w:rFonts w:hint="default" w:ascii="Times New Roman" w:hAnsi="Times New Roman" w:eastAsia="方正仿宋_GB2312" w:cs="Times New Roman"/>
                <w:color w:val="000000"/>
                <w:lang w:val="ja-JP"/>
              </w:rPr>
              <w:t xml:space="preserve">等</w:t>
            </w:r>
            <w:r>
              <w:rPr>
                <w:rFonts w:hint="default" w:ascii="Times New Roman" w:hAnsi="Times New Roman" w:eastAsia="方正仿宋_GB2312" w:cs="Times New Roman"/>
                <w:color w:val="000000"/>
              </w:rPr>
              <w:t xml:space="preserve">内容）进行评审</w:t>
            </w:r>
            <w:r>
              <w:rPr>
                <w:rFonts w:hint="eastAsia" w:ascii="Times New Roman" w:hAnsi="Times New Roman" w:eastAsia="方正仿宋_GB2312" w:cs="Times New Roman"/>
                <w:color w:val="000000"/>
                <w:lang w:eastAsia="zh-CN"/>
              </w:rPr>
              <w:t xml:space="preserve">。</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方案优于采购全部需求，内容全面、可操作性强，能切实解决项目售后相关问题，得</w:t>
            </w:r>
            <w:r>
              <w:rPr>
                <w:rFonts w:hint="eastAsia" w:eastAsia="方正仿宋_GB2312" w:cs="Times New Roman"/>
                <w:color w:val="000000"/>
                <w:lang w:val="en-US" w:eastAsia="zh-CN"/>
              </w:rPr>
              <w:t xml:space="preserve">5</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方案完全满足采购需求，内容较全面、可操作性一般，可正常保障项目售后需求，得</w:t>
            </w:r>
            <w:r>
              <w:rPr>
                <w:rFonts w:hint="eastAsia" w:eastAsia="方正仿宋_GB2312" w:cs="Times New Roman"/>
                <w:color w:val="000000"/>
                <w:lang w:val="en-US" w:eastAsia="zh-CN"/>
              </w:rPr>
              <w:t xml:space="preserve">3</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方案部分满足采购需求，内容部分缺失、可操作性有所欠缺，补充关键细节后可保障基本售后需求，得</w:t>
            </w:r>
            <w:r>
              <w:rPr>
                <w:rFonts w:hint="eastAsia"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eastAsia" w:eastAsia="方正仿宋_GB2312" w:cs="Times New Roman"/>
                <w:color w:val="000000"/>
                <w:lang w:val="en-US" w:eastAsia="zh-CN"/>
              </w:rPr>
              <w:t xml:space="preserve">其他或</w:t>
            </w:r>
            <w:r>
              <w:rPr>
                <w:rFonts w:hint="default" w:ascii="Times New Roman" w:hAnsi="Times New Roman" w:eastAsia="方正仿宋_GB2312" w:cs="Times New Roman"/>
                <w:color w:val="000000"/>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eastAsia" w:ascii="Times New Roman" w:hAnsi="Times New Roman" w:eastAsia="方正仿宋_GB2312" w:cs="Times New Roman"/>
                <w:color w:val="000000"/>
                <w:lang w:eastAsia="zh-CN"/>
              </w:rPr>
            </w:pPr>
            <w:r>
              <w:rPr>
                <w:rFonts w:hint="eastAsia" w:eastAsia="方正仿宋_GB2312" w:cs="Times New Roman"/>
                <w:color w:val="000000"/>
                <w:lang w:val="en-US" w:eastAsia="zh-CN"/>
              </w:rPr>
              <w:t xml:space="preserve">5</w:t>
            </w:r>
            <w:r/>
          </w:p>
        </w:tc>
      </w:tr>
      <w:tr>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eastAsia" w:ascii="Times New Roman" w:hAnsi="Times New Roman" w:eastAsia="方正仿宋_GB2312" w:cs="Times New Roman"/>
                <w:color w:val="000000"/>
                <w:lang w:val="en-US" w:eastAsia="zh-CN"/>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售后服务方案</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textDirection w:val="lrTb"/>
            <w:noWrap w:val="false"/>
          </w:tcPr>
          <w:p>
            <w:pPr>
              <w:ind w:firstLine="0"/>
              <w:spacing w:line="440" w:lineRule="exact"/>
              <w:rPr>
                <w:rFonts w:hint="eastAsia"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rPr>
              <w:t xml:space="preserve">根据供应商提供的对本项目制定的售后服务方案</w:t>
            </w:r>
            <w:r>
              <w:rPr>
                <w:rFonts w:hint="eastAsia" w:ascii="Times New Roman" w:hAnsi="Times New Roman" w:eastAsia="方正仿宋_GB2312" w:cs="Times New Roman"/>
                <w:color w:val="000000"/>
                <w:lang w:eastAsia="zh-CN"/>
              </w:rPr>
              <w:t xml:space="preserve">（</w:t>
            </w:r>
            <w:r>
              <w:rPr>
                <w:rFonts w:hint="default" w:ascii="Times New Roman" w:hAnsi="Times New Roman" w:eastAsia="方正仿宋_GB2312" w:cs="Times New Roman"/>
                <w:color w:val="000000"/>
              </w:rPr>
              <w:t xml:space="preserve">包括但不限于</w:t>
            </w:r>
            <w:r>
              <w:rPr>
                <w:rFonts w:hint="eastAsia" w:ascii="Times New Roman" w:hAnsi="Times New Roman" w:eastAsia="方正仿宋_GB2312" w:cs="Times New Roman"/>
                <w:color w:val="000000"/>
                <w:lang w:eastAsia="zh-CN"/>
              </w:rPr>
              <w:t xml:space="preserve">应急响应服务、免费质保服务、定期巡检服务、免费培训服务、软件升级服务、运维服务</w:t>
            </w:r>
            <w:r>
              <w:rPr>
                <w:rFonts w:hint="eastAsia" w:ascii="Times New Roman" w:hAnsi="Times New Roman" w:eastAsia="方正仿宋_GB2312" w:cs="Times New Roman"/>
                <w:color w:val="000000"/>
                <w:lang w:val="en-US" w:eastAsia="zh-CN"/>
              </w:rPr>
              <w:t xml:space="preserve">等内容</w:t>
            </w:r>
            <w:r>
              <w:rPr>
                <w:rFonts w:hint="eastAsia" w:ascii="Times New Roman" w:hAnsi="Times New Roman" w:eastAsia="方正仿宋_GB2312" w:cs="Times New Roman"/>
                <w:color w:val="000000"/>
                <w:lang w:eastAsia="zh-CN"/>
              </w:rPr>
              <w:t xml:space="preserve">）</w:t>
            </w:r>
            <w:r>
              <w:rPr>
                <w:rFonts w:hint="default" w:ascii="Times New Roman" w:hAnsi="Times New Roman" w:eastAsia="方正仿宋_GB2312" w:cs="Times New Roman"/>
                <w:color w:val="000000"/>
              </w:rPr>
              <w:t xml:space="preserve">进行评审</w:t>
            </w:r>
            <w:r>
              <w:rPr>
                <w:rFonts w:hint="eastAsia" w:ascii="Times New Roman" w:hAnsi="Times New Roman" w:eastAsia="方正仿宋_GB2312" w:cs="Times New Roman"/>
                <w:color w:val="000000"/>
                <w:lang w:eastAsia="zh-CN"/>
              </w:rPr>
              <w:t xml:space="preserve">。</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方案优于采购全部需求，内容全面、可操作性强，可直接指导项目培训高效开展，得</w:t>
            </w:r>
            <w:r>
              <w:rPr>
                <w:rFonts w:hint="eastAsia" w:eastAsia="方正仿宋_GB2312" w:cs="Times New Roman"/>
                <w:color w:val="000000"/>
                <w:lang w:val="en-US" w:eastAsia="zh-CN"/>
              </w:rPr>
              <w:t xml:space="preserve">5</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方案完全满足采购需求，内容较全面、可操作性一般，无需补充即可正常开展培训，得</w:t>
            </w:r>
            <w:r>
              <w:rPr>
                <w:rFonts w:hint="eastAsia" w:eastAsia="方正仿宋_GB2312" w:cs="Times New Roman"/>
                <w:color w:val="000000"/>
                <w:lang w:val="en-US" w:eastAsia="zh-CN"/>
              </w:rPr>
              <w:t xml:space="preserve">3</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方案不能完全满足采购需求，可操作性有所欠缺，补充关键细节后可开展基本培训，得</w:t>
            </w:r>
            <w:r>
              <w:rPr>
                <w:rFonts w:hint="eastAsia"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p>
            <w:pPr>
              <w:ind w:firstLine="0"/>
              <w:spacing w:line="440" w:lineRule="exact"/>
              <w:rPr>
                <w:rFonts w:hint="default" w:ascii="Times New Roman" w:hAnsi="Times New Roman" w:eastAsia="方正仿宋_GB2312" w:cs="Times New Roman"/>
                <w:color w:val="000000"/>
              </w:rPr>
            </w:pPr>
            <w:r>
              <w:rPr>
                <w:rFonts w:hint="eastAsia" w:eastAsia="方正仿宋_GB2312" w:cs="Times New Roman"/>
                <w:color w:val="000000"/>
                <w:lang w:val="en-US" w:eastAsia="zh-CN"/>
              </w:rPr>
              <w:t xml:space="preserve">其他或</w:t>
            </w:r>
            <w:r>
              <w:rPr>
                <w:rFonts w:hint="default" w:ascii="Times New Roman" w:hAnsi="Times New Roman" w:eastAsia="方正仿宋_GB2312" w:cs="Times New Roman"/>
                <w:color w:val="000000"/>
              </w:rPr>
              <w:t xml:space="preserve">未提供的不得分。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eastAsia" w:ascii="Times New Roman" w:hAnsi="Times New Roman" w:eastAsia="方正仿宋_GB2312" w:cs="Times New Roman"/>
                <w:color w:val="000000"/>
                <w:lang w:eastAsia="zh-CN"/>
              </w:rPr>
            </w:pPr>
            <w:r>
              <w:rPr>
                <w:rFonts w:hint="eastAsia" w:eastAsia="方正仿宋_GB2312" w:cs="Times New Roman"/>
                <w:color w:val="000000"/>
                <w:lang w:val="en-US" w:eastAsia="zh-CN"/>
              </w:rPr>
              <w:t xml:space="preserve">5</w:t>
            </w:r>
            <w:r/>
          </w:p>
        </w:tc>
      </w:tr>
      <w:tr>
        <w:trPr>
          <w:trHeight w:val="1210"/>
        </w:trPr>
        <w:tc>
          <w:tcPr>
            <w:shd w:val="clear" w:color="auto" w:fill="ffffff"/>
            <w:tcBorders>
              <w:top w:val="single" w:color="000000" w:sz="4" w:space="0"/>
              <w:left w:val="single" w:color="000000" w:sz="12" w:space="0"/>
              <w:bottom w:val="single" w:color="000000" w:sz="4" w:space="0"/>
              <w:right w:val="single" w:color="000000" w:sz="4" w:space="0"/>
            </w:tcBorders>
            <w:tcW w:w="397"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val="en-US" w:eastAsia="zh-CN"/>
              </w:rPr>
            </w:pPr>
            <w:r>
              <w:rPr>
                <w:rFonts w:hint="eastAsia" w:ascii="Times New Roman" w:hAnsi="Times New Roman" w:eastAsia="方正仿宋_GB2312" w:cs="Times New Roman"/>
                <w:color w:val="000000"/>
                <w:lang w:val="en-US" w:eastAsia="zh-CN"/>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免费质保</w:t>
            </w:r>
            <w:r/>
          </w:p>
        </w:tc>
        <w:tc>
          <w:tcPr>
            <w:shd w:val="clear" w:color="auto" w:fill="ffffff"/>
            <w:tcBorders>
              <w:top w:val="single" w:color="000000" w:sz="4" w:space="0"/>
              <w:left w:val="single" w:color="000000" w:sz="4" w:space="0"/>
              <w:bottom w:val="single" w:color="000000" w:sz="4" w:space="0"/>
              <w:right w:val="single" w:color="000000" w:sz="4" w:space="0"/>
            </w:tcBorders>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在满足采购文件中免费质保期要求的基础上每增加一年得</w:t>
            </w:r>
            <w:r>
              <w:rPr>
                <w:rFonts w:hint="default" w:ascii="Times New Roman" w:hAnsi="Times New Roman" w:eastAsia="方正仿宋_GB2312" w:cs="Times New Roman"/>
                <w:color w:val="000000"/>
                <w:lang w:val="en-US" w:eastAsia="zh-CN"/>
              </w:rPr>
              <w:t xml:space="preserve">0.5</w:t>
            </w:r>
            <w:r>
              <w:rPr>
                <w:rFonts w:hint="default" w:ascii="Times New Roman" w:hAnsi="Times New Roman" w:eastAsia="方正仿宋_GB2312" w:cs="Times New Roman"/>
                <w:color w:val="000000"/>
              </w:rPr>
              <w:t xml:space="preserve">分，最高得</w:t>
            </w:r>
            <w:r>
              <w:rPr>
                <w:rFonts w:hint="default" w:ascii="Times New Roman" w:hAnsi="Times New Roman" w:eastAsia="方正仿宋_GB2312" w:cs="Times New Roman"/>
                <w:color w:val="000000"/>
                <w:lang w:val="en-US" w:eastAsia="zh-CN"/>
              </w:rPr>
              <w:t xml:space="preserve">1</w:t>
            </w:r>
            <w:r>
              <w:rPr>
                <w:rFonts w:hint="default" w:ascii="Times New Roman" w:hAnsi="Times New Roman" w:eastAsia="方正仿宋_GB2312" w:cs="Times New Roman"/>
                <w:color w:val="000000"/>
              </w:rPr>
              <w:t xml:space="preserve">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lang w:eastAsia="zh-CN"/>
              </w:rPr>
            </w:pPr>
            <w:r>
              <w:rPr>
                <w:rFonts w:hint="default" w:ascii="Times New Roman" w:hAnsi="Times New Roman" w:eastAsia="方正仿宋_GB2312" w:cs="Times New Roman"/>
                <w:color w:val="000000"/>
                <w:lang w:val="en-US" w:eastAsia="zh-CN"/>
              </w:rPr>
              <w:t xml:space="preserve">1</w:t>
            </w:r>
            <w:r/>
          </w:p>
        </w:tc>
      </w:tr>
      <w:tr>
        <w:trPr/>
        <w:tc>
          <w:tcPr>
            <w:shd w:val="clear" w:color="auto" w:fill="ffffff"/>
            <w:tcBorders>
              <w:top w:val="single" w:color="000000" w:sz="4" w:space="0"/>
              <w:left w:val="single" w:color="000000" w:sz="12" w:space="0"/>
              <w:right w:val="single" w:color="000000" w:sz="4" w:space="0"/>
            </w:tcBorders>
            <w:tcMar>
              <w:left w:w="15" w:type="dxa"/>
              <w:top w:w="15" w:type="dxa"/>
              <w:right w:w="15" w:type="dxa"/>
              <w:bottom w:w="0" w:type="dxa"/>
            </w:tcMar>
            <w:tcW w:w="397" w:type="pct"/>
            <w:vAlign w:val="center"/>
            <w:vMerge w:val="restart"/>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641" w:type="pct"/>
            <w:vAlign w:val="center"/>
            <w:vMerge w:val="restart"/>
            <w:textDirection w:val="lrTb"/>
            <w:noWrap w:val="false"/>
          </w:tcPr>
          <w:p>
            <w:pPr>
              <w:ind w:firstLine="0"/>
              <w:jc w:val="center"/>
              <w:spacing w:line="440" w:lineRule="exact"/>
              <w:rPr>
                <w:rFonts w:hint="eastAsia" w:ascii="Times New Roman" w:hAnsi="Times New Roman" w:eastAsia="方正仿宋_GB2312" w:cs="Times New Roman"/>
                <w:color w:val="000000"/>
                <w:lang w:eastAsia="zh-CN"/>
              </w:rPr>
            </w:pPr>
            <w:r>
              <w:rPr>
                <w:rFonts w:hint="eastAsia" w:ascii="Times New Roman" w:hAnsi="Times New Roman" w:eastAsia="方正仿宋_GB2312" w:cs="Times New Roman"/>
                <w:color w:val="000000"/>
                <w:lang w:val="en-US" w:eastAsia="zh-CN"/>
              </w:rPr>
              <w:t xml:space="preserve">节能环保</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（1）</w:t>
            </w:r>
            <w:r>
              <w:rPr>
                <w:rFonts w:hint="eastAsia" w:ascii="Times New Roman" w:hAnsi="Times New Roman" w:eastAsia="方正仿宋_GB2312" w:cs="Times New Roman"/>
                <w:color w:val="000000"/>
              </w:rPr>
              <w:t xml:space="preserve">投标产品属于财政部、国家发改委公布的“节能产品品目清单”范围内的，投标人提供国家确定的认证机构出具的、处于有效期之内的该节能产品认证证书复印件的，有1个得0.5分，最多得1分。如投标产品均属于政府强制采购节能产品品目清单范围内，本项不得分。</w:t>
            </w:r>
            <w:r/>
          </w:p>
        </w:tc>
        <w:tc>
          <w:tcPr>
            <w:shd w:val="clear" w:color="auto" w:fill="ffffff"/>
            <w:tcBorders>
              <w:top w:val="single" w:color="000000" w:sz="4" w:space="0"/>
              <w:left w:val="single" w:color="000000" w:sz="4" w:space="0"/>
              <w:bottom w:val="single" w:color="000000" w:sz="4"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1</w:t>
            </w:r>
            <w:r/>
          </w:p>
        </w:tc>
      </w:tr>
      <w:tr>
        <w:trPr/>
        <w:tc>
          <w:tcPr>
            <w:shd w:val="clear" w:color="auto" w:fill="ffffff"/>
            <w:tcBorders>
              <w:left w:val="single" w:color="000000" w:sz="12" w:space="0"/>
              <w:bottom w:val="single" w:color="000000" w:sz="12" w:space="0"/>
              <w:right w:val="single" w:color="000000" w:sz="4" w:space="0"/>
            </w:tcBorders>
            <w:tcMar>
              <w:left w:w="15" w:type="dxa"/>
              <w:top w:w="15" w:type="dxa"/>
              <w:right w:w="15" w:type="dxa"/>
              <w:bottom w:w="0" w:type="dxa"/>
            </w:tcMar>
            <w:tcW w:w="397" w:type="pct"/>
            <w:vAlign w:val="center"/>
            <w:vMerge w:val="continue"/>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r>
            <w:r/>
          </w:p>
        </w:tc>
        <w:tc>
          <w:tcPr>
            <w:shd w:val="clear" w:color="auto" w:fill="ffffff"/>
            <w:tcBorders>
              <w:top w:val="single" w:color="000000" w:sz="4" w:space="0"/>
              <w:left w:val="single" w:color="000000" w:sz="4" w:space="0"/>
              <w:bottom w:val="single" w:color="000000" w:sz="12" w:space="0"/>
              <w:right w:val="single" w:color="000000" w:sz="4" w:space="0"/>
            </w:tcBorders>
            <w:tcMar>
              <w:left w:w="15" w:type="dxa"/>
              <w:top w:w="15" w:type="dxa"/>
              <w:right w:w="15" w:type="dxa"/>
              <w:bottom w:w="0" w:type="dxa"/>
            </w:tcMar>
            <w:tcW w:w="641" w:type="pct"/>
            <w:vAlign w:val="center"/>
            <w:vMerge w:val="continue"/>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r>
            <w:r/>
          </w:p>
        </w:tc>
        <w:tc>
          <w:tcPr>
            <w:shd w:val="clear" w:color="auto" w:fill="ffffff"/>
            <w:tcBorders>
              <w:top w:val="single" w:color="000000" w:sz="4" w:space="0"/>
              <w:left w:val="single" w:color="000000" w:sz="4" w:space="0"/>
              <w:bottom w:val="single" w:color="000000" w:sz="12" w:space="0"/>
              <w:right w:val="single" w:color="000000" w:sz="4" w:space="0"/>
            </w:tcBorders>
            <w:tcMar>
              <w:left w:w="15" w:type="dxa"/>
              <w:top w:w="15" w:type="dxa"/>
              <w:right w:w="15" w:type="dxa"/>
              <w:bottom w:w="0" w:type="dxa"/>
            </w:tcMar>
            <w:tcW w:w="3518" w:type="pct"/>
            <w:vAlign w:val="center"/>
            <w:textDirection w:val="lrTb"/>
            <w:noWrap w:val="false"/>
          </w:tcPr>
          <w:p>
            <w:pPr>
              <w:ind w:firstLine="0"/>
              <w:spacing w:line="440" w:lineRule="exact"/>
              <w:rPr>
                <w:rFonts w:hint="default" w:ascii="Times New Roman" w:hAnsi="Times New Roman" w:eastAsia="方正仿宋_GB2312" w:cs="Times New Roman"/>
                <w:color w:val="000000"/>
              </w:rPr>
            </w:pPr>
            <w:r>
              <w:rPr>
                <w:rFonts w:hint="eastAsia" w:ascii="Times New Roman" w:hAnsi="Times New Roman" w:eastAsia="方正仿宋_GB2312" w:cs="Times New Roman"/>
                <w:color w:val="000000"/>
                <w:lang w:val="en-US" w:eastAsia="zh-CN"/>
              </w:rPr>
              <w:t xml:space="preserve">（2）</w:t>
            </w:r>
            <w:r>
              <w:rPr>
                <w:rFonts w:hint="eastAsia" w:ascii="Times New Roman" w:hAnsi="Times New Roman" w:eastAsia="方正仿宋_GB2312" w:cs="Times New Roman"/>
                <w:color w:val="000000"/>
              </w:rPr>
              <w:t xml:space="preserve">投标产品属于财政部、生态环境部公布的“环境标志产品品目清单”范围内的，投标人提供国家确定的认证机构出具的、处于有效期内的该环保产品认证证书复印件的，有1个得0.5分，最多得1分。</w:t>
            </w:r>
            <w:r/>
          </w:p>
        </w:tc>
        <w:tc>
          <w:tcPr>
            <w:shd w:val="clear" w:color="auto" w:fill="ffffff"/>
            <w:tcBorders>
              <w:top w:val="single" w:color="000000" w:sz="4" w:space="0"/>
              <w:left w:val="single" w:color="000000" w:sz="4" w:space="0"/>
              <w:bottom w:val="single" w:color="000000" w:sz="12" w:space="0"/>
              <w:right w:val="single" w:color="000000" w:sz="12" w:space="0"/>
            </w:tcBorders>
            <w:tcW w:w="443" w:type="pct"/>
            <w:vAlign w:val="center"/>
            <w:textDirection w:val="lrTb"/>
            <w:noWrap w:val="false"/>
          </w:tcPr>
          <w:p>
            <w:pPr>
              <w:ind w:firstLine="0"/>
              <w:jc w:val="center"/>
              <w:spacing w:line="440" w:lineRule="exact"/>
              <w:rPr>
                <w:rFonts w:hint="default" w:ascii="Times New Roman" w:hAnsi="Times New Roman" w:eastAsia="方正仿宋_GB2312" w:cs="Times New Roman"/>
                <w:color w:val="000000"/>
              </w:rPr>
            </w:pPr>
            <w:r>
              <w:rPr>
                <w:rFonts w:hint="default" w:ascii="Times New Roman" w:hAnsi="Times New Roman" w:eastAsia="方正仿宋_GB2312" w:cs="Times New Roman"/>
                <w:color w:val="000000"/>
              </w:rPr>
              <w:t xml:space="preserve">1</w:t>
            </w:r>
            <w:r/>
          </w:p>
        </w:tc>
      </w:tr>
    </w:tbl>
    <w:p>
      <w:pPr>
        <w:ind w:firstLine="0"/>
        <w:jc w:val="left"/>
        <w:spacing w:line="240" w:lineRule="auto"/>
        <w:widowControl/>
        <w:rPr>
          <w:rFonts w:hint="default" w:ascii="Times New Roman" w:hAnsi="Times New Roman" w:eastAsia="方正仿宋_GBK" w:cs="Times New Roman"/>
          <w:b/>
          <w:bCs/>
          <w:szCs w:val="21"/>
        </w:rPr>
      </w:pPr>
      <w:r>
        <w:rPr>
          <w:rFonts w:hint="eastAsia" w:ascii="方正仿宋_GBK" w:hAnsi="方正仿宋_GBK" w:eastAsia="方正仿宋_GBK" w:cs="方正仿宋_GBK"/>
          <w:bCs w:val="0"/>
          <w:sz w:val="24"/>
          <w:szCs w:val="24"/>
          <w:lang w:val="en-US" w:eastAsia="zh-CN"/>
        </w:rPr>
        <w:t xml:space="preserve">注：</w:t>
      </w:r>
      <w:r>
        <w:rPr>
          <w:rFonts w:hint="eastAsia" w:ascii="方正仿宋_GBK" w:hAnsi="方正仿宋_GBK" w:eastAsia="方正仿宋_GBK" w:cs="方正仿宋_GBK"/>
          <w:sz w:val="24"/>
          <w:szCs w:val="24"/>
        </w:rPr>
        <w:t xml:space="preserve">本项目</w:t>
      </w:r>
      <w:r>
        <w:rPr>
          <w:rFonts w:hint="eastAsia" w:ascii="方正仿宋_GBK" w:hAnsi="方正仿宋_GBK" w:eastAsia="方正仿宋_GBK" w:cs="方正仿宋_GBK"/>
          <w:bCs w:val="0"/>
          <w:sz w:val="24"/>
          <w:szCs w:val="24"/>
          <w:lang w:val="en-US" w:eastAsia="zh-CN"/>
        </w:rPr>
        <w:t xml:space="preserve">所有证明</w:t>
      </w:r>
      <w:r>
        <w:rPr>
          <w:rFonts w:hint="eastAsia" w:ascii="方正仿宋_GBK" w:hAnsi="方正仿宋_GBK" w:eastAsia="方正仿宋_GBK" w:cs="方正仿宋_GBK"/>
          <w:sz w:val="24"/>
          <w:szCs w:val="24"/>
          <w:lang w:val="en-US" w:eastAsia="zh-CN"/>
        </w:rPr>
        <w:t xml:space="preserve">材料</w:t>
      </w:r>
      <w:r>
        <w:rPr>
          <w:rFonts w:hint="eastAsia" w:ascii="方正仿宋_GBK" w:hAnsi="方正仿宋_GBK" w:eastAsia="方正仿宋_GBK" w:cs="方正仿宋_GBK"/>
          <w:bCs w:val="0"/>
          <w:sz w:val="24"/>
          <w:szCs w:val="24"/>
          <w:lang w:val="en-US" w:eastAsia="zh-CN"/>
        </w:rPr>
        <w:t xml:space="preserve">原件</w:t>
      </w:r>
      <w:r>
        <w:rPr>
          <w:rFonts w:hint="eastAsia" w:ascii="方正仿宋_GBK" w:hAnsi="方正仿宋_GBK" w:eastAsia="方正仿宋_GBK" w:cs="方正仿宋_GBK"/>
          <w:i w:val="0"/>
          <w:iCs w:val="0"/>
          <w:caps w:val="0"/>
          <w:spacing w:val="0"/>
          <w:sz w:val="24"/>
          <w:szCs w:val="24"/>
          <w:shd w:val="clear" w:color="auto"/>
        </w:rPr>
        <w:t xml:space="preserve">均需备查。评标及核查环节如需核验原件，供应商须按要求及时提供，无法配合提供的将自行承担相关材料不被认可的责任。</w:t>
      </w:r>
      <w:bookmarkStart w:id="201" w:name="_Toc28273"/>
      <w:r/>
      <w:bookmarkStart w:id="202" w:name="_Toc27948"/>
      <w:r/>
      <w:bookmarkStart w:id="203" w:name="_Toc22976"/>
      <w:r>
        <w:rPr>
          <w:rFonts w:hint="default" w:ascii="Times New Roman" w:hAnsi="Times New Roman" w:eastAsia="方正仿宋_GBK" w:cs="Times New Roman"/>
          <w:b/>
          <w:bCs/>
          <w:szCs w:val="21"/>
        </w:rPr>
        <w:br w:type="page" w:clear="all"/>
      </w:r>
      <w:r/>
    </w:p>
    <w:p>
      <w:pPr>
        <w:ind w:left="0" w:firstLine="0"/>
        <w:jc w:val="center"/>
        <w:keepLines w:val="0"/>
        <w:keepNext w:val="0"/>
        <w:pageBreakBefore w:val="0"/>
        <w:spacing w:before="181" w:after="181" w:line="240" w:lineRule="auto"/>
        <w:widowControl w:val="off"/>
        <w:rPr>
          <w:rFonts w:hint="default" w:ascii="Times New Roman" w:hAnsi="Times New Roman" w:eastAsia="方正小标宋_GBK" w:cs="Times New Roman"/>
          <w:b/>
          <w:bCs/>
          <w:sz w:val="36"/>
          <w:szCs w:val="36"/>
        </w:rPr>
        <w:outlineLvl w:val="0"/>
      </w:pPr>
      <w:r/>
      <w:bookmarkStart w:id="204" w:name="_Toc15316"/>
      <w:r>
        <w:rPr>
          <w:rFonts w:hint="default" w:ascii="Times New Roman" w:hAnsi="Times New Roman" w:eastAsia="方正小标宋_GBK" w:cs="Times New Roman"/>
          <w:b/>
          <w:bCs/>
          <w:sz w:val="36"/>
          <w:szCs w:val="36"/>
        </w:rPr>
        <w:t xml:space="preserve">第六章  投标文件格式</w:t>
      </w:r>
      <w:bookmarkEnd w:id="199"/>
      <w:r/>
      <w:bookmarkEnd w:id="201"/>
      <w:r/>
      <w:bookmarkEnd w:id="202"/>
      <w:r/>
      <w:bookmarkEnd w:id="203"/>
      <w:r/>
      <w:bookmarkEnd w:id="204"/>
      <w:r/>
      <w:r/>
    </w:p>
    <w:p>
      <w:pPr>
        <w:pStyle w:val="979"/>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979"/>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pStyle w:val="979"/>
        <w:ind w:firstLine="1426"/>
        <w:rPr>
          <w:rFonts w:hint="default" w:ascii="Times New Roman" w:hAnsi="Times New Roman" w:eastAsia="方正仿宋_GBK" w:cs="Times New Roman"/>
          <w:b/>
          <w:sz w:val="72"/>
        </w:rPr>
      </w:pPr>
      <w:r>
        <w:rPr>
          <w:rFonts w:hint="default" w:ascii="Times New Roman" w:hAnsi="Times New Roman" w:eastAsia="方正仿宋_GBK" w:cs="Times New Roman"/>
          <w:b/>
          <w:sz w:val="72"/>
        </w:rPr>
      </w:r>
      <w:r/>
    </w:p>
    <w:p>
      <w:pPr>
        <w:ind w:left="0" w:firstLine="0"/>
        <w:jc w:val="center"/>
        <w:rPr>
          <w:rFonts w:hint="default" w:ascii="Times New Roman" w:hAnsi="Times New Roman" w:eastAsia="方正仿宋_GBK" w:cs="Times New Roman"/>
          <w:b/>
          <w:bCs/>
          <w:sz w:val="44"/>
          <w:szCs w:val="44"/>
        </w:rPr>
      </w:pPr>
      <w:r>
        <w:rPr>
          <w:rFonts w:hint="default" w:ascii="Times New Roman" w:hAnsi="Times New Roman" w:eastAsia="方正仿宋_GBK" w:cs="Times New Roman"/>
          <w:b/>
          <w:bCs/>
          <w:sz w:val="44"/>
          <w:szCs w:val="44"/>
        </w:rPr>
        <w:t xml:space="preserve">投 标 文 件</w:t>
      </w:r>
      <w:r/>
    </w:p>
    <w:p>
      <w:pPr>
        <w:ind w:firstLine="0"/>
        <w:jc w:val="center"/>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firstLine="1084"/>
        <w:rPr>
          <w:rFonts w:hint="default" w:ascii="Times New Roman" w:hAnsi="Times New Roman" w:eastAsia="方正仿宋_GBK" w:cs="Times New Roman"/>
          <w:b/>
          <w:sz w:val="36"/>
        </w:rPr>
      </w:pPr>
      <w:r>
        <w:rPr>
          <w:rFonts w:hint="default" w:ascii="Times New Roman" w:hAnsi="Times New Roman" w:eastAsia="方正仿宋_GBK" w:cs="Times New Roman"/>
          <w:b/>
          <w:sz w:val="36"/>
        </w:rPr>
      </w:r>
      <w:r/>
    </w:p>
    <w:p>
      <w:pPr>
        <w:ind w:left="0" w:firstLine="1200"/>
        <w:rPr>
          <w:rFonts w:hint="default" w:ascii="Times New Roman" w:hAnsi="Times New Roman" w:eastAsia="方正仿宋_GBK" w:cs="Times New Roman"/>
          <w:bCs/>
          <w:sz w:val="30"/>
          <w:szCs w:val="30"/>
          <w:u w:val="single"/>
          <w:lang w:val="en-US" w:eastAsia="zh-CN"/>
        </w:rPr>
      </w:pPr>
      <w:r>
        <w:rPr>
          <w:rFonts w:hint="default" w:ascii="Times New Roman" w:hAnsi="Times New Roman" w:eastAsia="方正仿宋_GBK" w:cs="Times New Roman"/>
          <w:bCs/>
          <w:sz w:val="30"/>
          <w:szCs w:val="30"/>
        </w:rPr>
        <w:t xml:space="preserve">项目名称：</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u w:val="single"/>
        </w:rPr>
      </w:pPr>
      <w:r>
        <w:rPr>
          <w:rFonts w:hint="default" w:ascii="Times New Roman" w:hAnsi="Times New Roman" w:eastAsia="方正仿宋_GBK" w:cs="Times New Roman"/>
          <w:bCs/>
          <w:sz w:val="30"/>
          <w:szCs w:val="30"/>
        </w:rPr>
        <w:t xml:space="preserve">项目编号：</w:t>
      </w:r>
      <w:r>
        <w:rPr>
          <w:rFonts w:hint="default" w:ascii="Times New Roman" w:hAnsi="Times New Roman" w:eastAsia="方正仿宋_GBK" w:cs="Times New Roman"/>
          <w:bCs/>
          <w:sz w:val="30"/>
          <w:szCs w:val="30"/>
          <w:u w:val="single"/>
          <w:lang w:val="en-US" w:eastAsia="zh-CN"/>
        </w:rPr>
        <w:t xml:space="preserve">                       </w:t>
      </w:r>
      <w:r/>
    </w:p>
    <w:p>
      <w:pPr>
        <w:ind w:left="0" w:firstLine="1200"/>
        <w:rPr>
          <w:rFonts w:hint="default" w:ascii="Times New Roman" w:hAnsi="Times New Roman" w:eastAsia="方正仿宋_GBK" w:cs="Times New Roman"/>
          <w:bCs/>
          <w:sz w:val="30"/>
          <w:szCs w:val="30"/>
        </w:rPr>
      </w:pPr>
      <w:r>
        <w:rPr>
          <w:rFonts w:hint="default" w:ascii="Times New Roman" w:hAnsi="Times New Roman" w:eastAsia="方正仿宋_GBK" w:cs="Times New Roman"/>
          <w:bCs/>
          <w:sz w:val="30"/>
          <w:szCs w:val="30"/>
        </w:rPr>
        <w:t xml:space="preserve">投标人名称：</w:t>
      </w:r>
      <w:r>
        <w:rPr>
          <w:rFonts w:hint="default" w:ascii="Times New Roman" w:hAnsi="Times New Roman" w:eastAsia="方正仿宋_GBK" w:cs="Times New Roman"/>
          <w:bCs/>
          <w:sz w:val="30"/>
          <w:szCs w:val="30"/>
          <w:u w:val="single"/>
        </w:rPr>
        <w:t xml:space="preserve">（加盖CA电子公章） </w:t>
      </w:r>
      <w:r>
        <w:rPr>
          <w:rFonts w:hint="default" w:ascii="Times New Roman" w:hAnsi="Times New Roman" w:eastAsia="方正仿宋_GBK" w:cs="Times New Roman"/>
          <w:bCs/>
          <w:sz w:val="30"/>
          <w:szCs w:val="30"/>
        </w:rPr>
        <w:t xml:space="preserve"> </w:t>
      </w:r>
      <w:r/>
    </w:p>
    <w:p>
      <w:pPr>
        <w:ind w:left="0" w:firstLine="1200"/>
        <w:rPr>
          <w:rFonts w:hint="default" w:ascii="Times New Roman" w:hAnsi="Times New Roman" w:eastAsia="方正仿宋_GBK" w:cs="Times New Roman"/>
          <w:b/>
          <w:bCs w:val="0"/>
          <w:sz w:val="30"/>
          <w:szCs w:val="30"/>
          <w:lang w:val="en-US"/>
        </w:rPr>
      </w:pPr>
      <w:r>
        <w:rPr>
          <w:rFonts w:hint="default" w:ascii="Times New Roman" w:hAnsi="Times New Roman" w:eastAsia="方正仿宋_GBK" w:cs="Times New Roman"/>
          <w:bCs/>
          <w:sz w:val="30"/>
          <w:szCs w:val="30"/>
        </w:rPr>
        <w:t xml:space="preserve">日    期：</w:t>
      </w:r>
      <w:r>
        <w:rPr>
          <w:rFonts w:hint="default" w:ascii="Times New Roman" w:hAnsi="Times New Roman" w:eastAsia="方正仿宋_GBK" w:cs="Times New Roman"/>
          <w:bCs/>
          <w:sz w:val="30"/>
          <w:szCs w:val="30"/>
          <w:u w:val="single"/>
          <w:lang w:val="en-US" w:eastAsia="zh-CN"/>
        </w:rPr>
        <w:t xml:space="preserve">                       </w:t>
      </w:r>
      <w:r/>
    </w:p>
    <w:p>
      <w:pPr>
        <w:ind w:firstLine="720"/>
        <w:rPr>
          <w:rFonts w:hint="default" w:ascii="Times New Roman" w:hAnsi="Times New Roman" w:eastAsia="方正仿宋_GBK" w:cs="Times New Roman"/>
          <w:bCs/>
          <w:sz w:val="36"/>
        </w:rPr>
      </w:pPr>
      <w:r>
        <w:rPr>
          <w:rFonts w:hint="default" w:ascii="Times New Roman" w:hAnsi="Times New Roman" w:eastAsia="方正仿宋_GBK" w:cs="Times New Roman"/>
          <w:bCs/>
          <w:sz w:val="36"/>
        </w:rPr>
        <w:br w:type="page" w:clear="all"/>
      </w:r>
      <w:r/>
    </w:p>
    <w:p>
      <w:pPr>
        <w:ind w:left="0" w:firstLine="0"/>
        <w:jc w:val="center"/>
        <w:spacing w:line="440" w:lineRule="exact"/>
        <w:rPr>
          <w:rFonts w:hint="default" w:ascii="Times New Roman" w:hAnsi="Times New Roman" w:eastAsia="方正仿宋_GB2312" w:cs="Times New Roman"/>
          <w:b/>
          <w:sz w:val="36"/>
          <w:szCs w:val="36"/>
        </w:rPr>
      </w:pPr>
      <w:r/>
      <w:bookmarkStart w:id="205" w:name="_Toc513029281"/>
      <w:r/>
      <w:bookmarkStart w:id="206" w:name="_Toc24878535"/>
      <w:r/>
      <w:bookmarkStart w:id="207" w:name="_Toc26554103"/>
      <w:r/>
      <w:bookmarkStart w:id="208" w:name="_Toc22356583"/>
      <w:r/>
      <w:bookmarkStart w:id="209" w:name="_Toc120614291"/>
      <w:r/>
      <w:bookmarkStart w:id="210" w:name="_Toc23828483"/>
      <w:r/>
      <w:bookmarkStart w:id="211" w:name="_Toc120614284"/>
      <w:r/>
      <w:bookmarkStart w:id="212" w:name="_Toc49090582"/>
      <w:r>
        <w:rPr>
          <w:rFonts w:hint="default" w:ascii="Times New Roman" w:hAnsi="Times New Roman" w:eastAsia="方正仿宋_GB2312" w:cs="Times New Roman"/>
          <w:b/>
          <w:sz w:val="36"/>
          <w:szCs w:val="36"/>
        </w:rPr>
        <w:t xml:space="preserve">投标文件的组成</w:t>
      </w:r>
      <w:r/>
    </w:p>
    <w:p>
      <w:pPr>
        <w:ind w:firstLine="0"/>
        <w:jc w:val="center"/>
        <w:spacing w:line="440" w:lineRule="exact"/>
        <w:rPr>
          <w:rFonts w:hint="default" w:ascii="Times New Roman" w:hAnsi="Times New Roman" w:eastAsia="方正仿宋_GB2312" w:cs="Times New Roman"/>
          <w:b/>
          <w:bCs/>
          <w:sz w:val="32"/>
          <w:szCs w:val="32"/>
        </w:rPr>
      </w:pPr>
      <w:r>
        <w:rPr>
          <w:rFonts w:hint="default" w:ascii="Times New Roman" w:hAnsi="Times New Roman" w:eastAsia="方正仿宋_GB2312" w:cs="Times New Roman"/>
          <w:b/>
          <w:bCs/>
          <w:sz w:val="32"/>
          <w:szCs w:val="32"/>
        </w:rPr>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一、基本目录</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1.开标一览表（格式见附件1）</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2.投标分项报价表（格式见附件2）</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3.技术要求响应及偏离表（格式见附件3）</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4.商务要求响应及偏离表（格式见附件4）</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****（格式见附件**）</w:t>
      </w:r>
      <w:r/>
    </w:p>
    <w:p>
      <w:pPr>
        <w:ind w:firstLine="64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二、资格审查内容</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1.具有独立承担民事责任的能力（提供法人或者其他组织的营业执照，自然人的身份证明）；</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2.上一年度的财务状况报告（提供</w:t>
      </w:r>
      <w:r>
        <w:rPr>
          <w:rFonts w:hint="default" w:ascii="Times New Roman" w:hAnsi="Times New Roman" w:eastAsia="方正仿宋_GB2312" w:cs="Times New Roman"/>
          <w:lang w:eastAsia="zh-CN"/>
        </w:rPr>
        <w:t xml:space="preserve">2025年</w:t>
      </w:r>
      <w:r>
        <w:rPr>
          <w:rFonts w:hint="eastAsia" w:ascii="Times New Roman" w:hAnsi="Times New Roman" w:eastAsia="方正仿宋_GB2312" w:cs="Times New Roman"/>
          <w:lang w:eastAsia="zh-CN"/>
        </w:rPr>
        <w:t xml:space="preserve">9月以来</w:t>
      </w:r>
      <w:r>
        <w:rPr>
          <w:rFonts w:hint="default" w:ascii="Times New Roman" w:hAnsi="Times New Roman" w:eastAsia="方正仿宋_GB2312" w:cs="Times New Roman"/>
        </w:rPr>
        <w:t xml:space="preserve">至少一个月的会计报表或2025年度财务审计报告，投标人成立不满一年无需提供）；</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3.依法缴纳税收和社会保障资金的相关材料（提供</w:t>
      </w:r>
      <w:r>
        <w:rPr>
          <w:rFonts w:hint="default" w:ascii="Times New Roman" w:hAnsi="Times New Roman" w:eastAsia="方正仿宋_GB2312" w:cs="Times New Roman"/>
          <w:lang w:eastAsia="zh-CN"/>
        </w:rPr>
        <w:t xml:space="preserve">2025年</w:t>
      </w:r>
      <w:r>
        <w:rPr>
          <w:rFonts w:hint="eastAsia" w:ascii="Times New Roman" w:hAnsi="Times New Roman" w:eastAsia="方正仿宋_GB2312" w:cs="Times New Roman"/>
          <w:lang w:eastAsia="zh-CN"/>
        </w:rPr>
        <w:t xml:space="preserve">9月以来</w:t>
      </w:r>
      <w:r>
        <w:rPr>
          <w:rFonts w:hint="default" w:ascii="Times New Roman" w:hAnsi="Times New Roman" w:eastAsia="方正仿宋_GB2312" w:cs="Times New Roman"/>
        </w:rPr>
        <w:t xml:space="preserve">至少一个月依法缴纳税收及缴纳社会保障资金的证明材料。投标人依法享受缓缴、免缴税收、社会保障资金的提供证明材料）；</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4.具备履行合同所必需的设备和专业技术能力的书面声明（格式见附件</w:t>
      </w:r>
      <w:r>
        <w:rPr>
          <w:rFonts w:hint="default" w:ascii="Times New Roman" w:hAnsi="Times New Roman" w:eastAsia="方正仿宋_GB2312" w:cs="Times New Roman"/>
          <w:lang w:val="en-US" w:eastAsia="zh-CN"/>
        </w:rPr>
        <w:t xml:space="preserve">5</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5.参加政府采购活动前 3 年内在经营活动中没有重大违法记录的书面声明（格式见附件</w:t>
      </w:r>
      <w:r>
        <w:rPr>
          <w:rFonts w:hint="default" w:ascii="Times New Roman" w:hAnsi="Times New Roman" w:eastAsia="方正仿宋_GB2312" w:cs="Times New Roman"/>
          <w:lang w:val="en-US" w:eastAsia="zh-CN"/>
        </w:rPr>
        <w:t xml:space="preserve">6</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6.特定资格要求的证明文件（如果本项目对投标人做出特定资格要求的，必须提供）</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7.在</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信用中国</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8.法人授权书（格式见附件</w:t>
      </w:r>
      <w:r>
        <w:rPr>
          <w:rFonts w:hint="default" w:ascii="Times New Roman" w:hAnsi="Times New Roman" w:eastAsia="方正仿宋_GB2312" w:cs="Times New Roman"/>
          <w:lang w:val="en-US" w:eastAsia="zh-CN"/>
        </w:rPr>
        <w:t xml:space="preserve">7</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9.投标函（格式见附件</w:t>
      </w:r>
      <w:r>
        <w:rPr>
          <w:rFonts w:hint="default" w:ascii="Times New Roman" w:hAnsi="Times New Roman" w:eastAsia="方正仿宋_GB2312" w:cs="Times New Roman"/>
          <w:lang w:val="en-US" w:eastAsia="zh-CN"/>
        </w:rPr>
        <w:t xml:space="preserve">8</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10.中小微企业声明函（如果本项目专门面向中小微型企业采购，则必须提供。格式见附件</w:t>
      </w:r>
      <w:r>
        <w:rPr>
          <w:rFonts w:hint="default" w:ascii="Times New Roman" w:hAnsi="Times New Roman" w:eastAsia="方正仿宋_GB2312" w:cs="Times New Roman"/>
          <w:lang w:val="en-US" w:eastAsia="zh-CN"/>
        </w:rPr>
        <w:t xml:space="preserve">9</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11.残疾人福利性单位声明函（如果本项目专门面向中小微型企业采购，供应商为残疾人福利性单位并由本单位提供服务。格式见附件</w:t>
      </w:r>
      <w:r>
        <w:rPr>
          <w:rFonts w:hint="default" w:ascii="Times New Roman" w:hAnsi="Times New Roman" w:eastAsia="方正仿宋_GB2312" w:cs="Times New Roman"/>
          <w:lang w:val="en-US" w:eastAsia="zh-CN"/>
        </w:rPr>
        <w:t xml:space="preserve">10</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12.联合体协议（如果本项目接受联合体参加投标，投标人是联合体的，则必须提供。格式见附件1</w:t>
      </w:r>
      <w:r>
        <w:rPr>
          <w:rFonts w:hint="default" w:ascii="Times New Roman" w:hAnsi="Times New Roman" w:eastAsia="方正仿宋_GB2312" w:cs="Times New Roman"/>
          <w:lang w:val="en-US" w:eastAsia="zh-CN"/>
        </w:rPr>
        <w:t xml:space="preserve">1</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备注：上述</w:t>
      </w:r>
      <w:r>
        <w:rPr>
          <w:rFonts w:hint="default" w:ascii="Times New Roman" w:hAnsi="Times New Roman" w:eastAsia="方正仿宋_GB2312" w:cs="Times New Roman"/>
          <w:b/>
          <w:bCs/>
          <w:lang w:eastAsia="zh-CN"/>
        </w:rPr>
        <w:t xml:space="preserve">“</w:t>
      </w:r>
      <w:r>
        <w:rPr>
          <w:rFonts w:hint="default" w:ascii="Times New Roman" w:hAnsi="Times New Roman" w:eastAsia="方正仿宋_GB2312" w:cs="Times New Roman"/>
          <w:b/>
          <w:bCs/>
        </w:rPr>
        <w:t xml:space="preserve">资格审查内容</w:t>
      </w:r>
      <w:r>
        <w:rPr>
          <w:rFonts w:hint="default" w:ascii="Times New Roman" w:hAnsi="Times New Roman" w:eastAsia="方正仿宋_GB2312" w:cs="Times New Roman"/>
          <w:b/>
          <w:bCs/>
          <w:lang w:eastAsia="zh-CN"/>
        </w:rPr>
        <w:t xml:space="preserve">”</w:t>
      </w:r>
      <w:r>
        <w:rPr>
          <w:rFonts w:hint="default" w:ascii="Times New Roman" w:hAnsi="Times New Roman" w:eastAsia="方正仿宋_GB2312" w:cs="Times New Roman"/>
          <w:b/>
          <w:bCs/>
        </w:rPr>
        <w:t xml:space="preserve">中1-5条、8、9条投标人必须在投标文件中提供相关材料，否则作无效投标处理；6、10、11、12条如招标文件要求必须提供相关材料而未提供的，作无效投标处理。</w:t>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三、符合性审查内容</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投标人必须对招标文件（含技术要求和商务要求）中</w:t>
      </w:r>
      <w:r>
        <w:rPr>
          <w:rFonts w:hint="default" w:ascii="Times New Roman" w:hAnsi="Times New Roman" w:eastAsia="方正仿宋_GB2312" w:cs="Times New Roman"/>
          <w:b/>
          <w:bCs/>
          <w:i/>
          <w:iCs/>
          <w:u w:val="single"/>
        </w:rPr>
        <w:t xml:space="preserve">斜体且有下划线部分</w:t>
      </w:r>
      <w:r>
        <w:rPr>
          <w:rFonts w:hint="default" w:ascii="Times New Roman" w:hAnsi="Times New Roman" w:eastAsia="方正仿宋_GB2312" w:cs="Times New Roman"/>
        </w:rPr>
        <w:t xml:space="preserve">条款的实质性要求逐条做出响应，并按照招标文件要求提供证明材料，否则作无效投标处理。（格式见附件</w:t>
      </w:r>
      <w:r>
        <w:rPr>
          <w:rFonts w:hint="default" w:ascii="Times New Roman" w:hAnsi="Times New Roman" w:eastAsia="方正仿宋_GB2312" w:cs="Times New Roman"/>
          <w:lang w:val="en-US" w:eastAsia="zh-CN"/>
        </w:rPr>
        <w:t xml:space="preserve">12</w:t>
      </w:r>
      <w:r>
        <w:rPr>
          <w:rFonts w:hint="default" w:ascii="Times New Roman" w:hAnsi="Times New Roman" w:eastAsia="方正仿宋_GB2312" w:cs="Times New Roman"/>
        </w:rPr>
        <w:t xml:space="preserve">）</w:t>
      </w:r>
      <w:r/>
    </w:p>
    <w:p>
      <w:pPr>
        <w:ind w:firstLine="64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四、价格扣除证明文件</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1.中小微企业声明函（格式见附件9）</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2.残疾人福利性单位声明函（格式见附件10）</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3.关于符合本国产品标准的声明函（格式见附件13）</w:t>
      </w:r>
      <w:r/>
    </w:p>
    <w:p>
      <w:pP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五、供应商认为有必要提供的其他证明材料</w:t>
      </w:r>
      <w:r/>
    </w:p>
    <w:p>
      <w:pPr>
        <w:ind w:firstLine="480"/>
        <w:spacing w:line="440" w:lineRule="exact"/>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0"/>
        <w:spacing w:line="240" w:lineRule="auto"/>
        <w:rPr>
          <w:rFonts w:hint="default" w:ascii="Times New Roman" w:hAnsi="Times New Roman" w:eastAsia="方正仿宋_GB2312" w:cs="Times New Roman"/>
          <w:b/>
          <w:color w:val="ff0000"/>
          <w:szCs w:val="24"/>
        </w:rPr>
      </w:pPr>
      <w:r>
        <w:rPr>
          <w:rFonts w:hint="default" w:ascii="Times New Roman" w:hAnsi="Times New Roman" w:eastAsia="方正仿宋_GB2312" w:cs="Times New Roman"/>
          <w:b/>
          <w:color w:val="ff0000"/>
          <w:szCs w:val="24"/>
        </w:rPr>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附件1</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开标一览表</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投标人全称（加盖CA电子签章）：</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项目名称：</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项目编号：                                </w:t>
      </w:r>
      <w:r/>
    </w:p>
    <w:tbl>
      <w:tblPr>
        <w:tblStyle w:val="974"/>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80"/>
      </w:tblGrid>
      <w:tr>
        <w:trPr>
          <w:cantSplit/>
          <w:trHeight w:val="1077"/>
        </w:trPr>
        <w:tc>
          <w:tcPr>
            <w:tcW w:w="5000" w:type="pct"/>
            <w:vAlign w:val="center"/>
            <w:textDirection w:val="lrTb"/>
            <w:noWrap w:val="false"/>
          </w:tcPr>
          <w:p>
            <w:pPr>
              <w:ind w:left="0" w:firstLine="0"/>
              <w:jc w:val="center"/>
              <w:spacing w:line="240" w:lineRule="auto"/>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投标总报价</w:t>
            </w:r>
            <w:r/>
          </w:p>
        </w:tc>
      </w:tr>
      <w:tr>
        <w:trPr>
          <w:cantSplit/>
          <w:trHeight w:val="1855"/>
        </w:trPr>
        <w:tc>
          <w:tcPr>
            <w:tcW w:w="5000" w:type="pct"/>
            <w:vAlign w:val="center"/>
            <w:textDirection w:val="lrTb"/>
            <w:noWrap w:val="false"/>
          </w:tcPr>
          <w:p>
            <w:pPr>
              <w:spacing w:line="240" w:lineRule="auto"/>
              <w:rPr>
                <w:rFonts w:hint="default" w:ascii="Times New Roman" w:hAnsi="Times New Roman" w:eastAsia="方正仿宋_GB2312" w:cs="Times New Roman"/>
              </w:rPr>
            </w:pPr>
            <w:r>
              <w:rPr>
                <w:rFonts w:hint="default" w:ascii="Times New Roman" w:hAnsi="Times New Roman" w:eastAsia="方正仿宋_GB2312" w:cs="Times New Roman"/>
              </w:rPr>
              <w:t xml:space="preserve">小写：                             （人民币：元）</w:t>
            </w:r>
            <w:r/>
          </w:p>
        </w:tc>
      </w:tr>
    </w:tbl>
    <w:p>
      <w:pPr>
        <w:jc w:val="right"/>
        <w:rPr>
          <w:rFonts w:hint="default" w:ascii="Times New Roman" w:hAnsi="Times New Roman" w:eastAsia="方正仿宋_GB2312" w:cs="Times New Roman"/>
          <w:szCs w:val="24"/>
        </w:rPr>
      </w:pPr>
      <w:r>
        <w:rPr>
          <w:rFonts w:hint="default" w:ascii="Times New Roman" w:hAnsi="Times New Roman" w:eastAsia="方正仿宋_GB2312" w:cs="Times New Roman"/>
        </w:rPr>
        <w:t xml:space="preserve">                                       日期：       年   月   日</w:t>
      </w:r>
      <w:r>
        <w:rPr>
          <w:rFonts w:hint="default" w:ascii="Times New Roman" w:hAnsi="Times New Roman" w:eastAsia="方正仿宋_GB2312" w:cs="Times New Roman"/>
          <w:szCs w:val="24"/>
        </w:rPr>
        <w:t xml:space="preserve"> </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br w:type="page" w:clear="all"/>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附件2</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投标分项报价表</w:t>
      </w:r>
      <w:r/>
    </w:p>
    <w:tbl>
      <w:tblPr>
        <w:tblStyle w:val="974"/>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723"/>
        <w:gridCol w:w="564"/>
        <w:gridCol w:w="879"/>
        <w:gridCol w:w="1026"/>
        <w:gridCol w:w="654"/>
        <w:gridCol w:w="2107"/>
        <w:gridCol w:w="641"/>
        <w:gridCol w:w="736"/>
        <w:gridCol w:w="822"/>
      </w:tblGrid>
      <w:tr>
        <w:trPr>
          <w:cantSplit/>
          <w:trHeight w:val="544"/>
        </w:trPr>
        <w:tc>
          <w:tcPr>
            <w:tcW w:w="721"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序号</w:t>
            </w:r>
            <w:r/>
          </w:p>
        </w:tc>
        <w:tc>
          <w:tcPr>
            <w:tcW w:w="723"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p>
        </w:tc>
        <w:tc>
          <w:tcPr>
            <w:tcW w:w="564"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p>
        </w:tc>
        <w:tc>
          <w:tcPr>
            <w:tcW w:w="879"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w:t>
            </w:r>
            <w:r/>
          </w:p>
        </w:tc>
        <w:tc>
          <w:tcPr>
            <w:tcW w:w="1026"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w:t>
            </w:r>
            <w:r/>
          </w:p>
        </w:tc>
        <w:tc>
          <w:tcPr>
            <w:tcW w:w="654"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p>
        </w:tc>
        <w:tc>
          <w:tcPr>
            <w:tcW w:w="2107"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w:t>
            </w:r>
            <w:r/>
          </w:p>
        </w:tc>
        <w:tc>
          <w:tcPr>
            <w:tcW w:w="641"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7</w:t>
            </w:r>
            <w:r/>
          </w:p>
        </w:tc>
        <w:tc>
          <w:tcPr>
            <w:tcW w:w="736"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8</w:t>
            </w:r>
            <w:r/>
          </w:p>
        </w:tc>
        <w:tc>
          <w:tcPr>
            <w:tcW w:w="822" w:type="dxa"/>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9</w:t>
            </w:r>
            <w:r/>
          </w:p>
        </w:tc>
      </w:tr>
      <w:tr>
        <w:trPr>
          <w:cantSplit/>
          <w:trHeight w:val="73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产品</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名称</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品牌</w:t>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规格</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型号</w:t>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制造商名称</w:t>
            </w:r>
            <w:r/>
          </w:p>
        </w:tc>
        <w:tc>
          <w:tcPr>
            <w:tcW w:w="65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产地</w:t>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交付期</w:t>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数量</w:t>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分项</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单价</w:t>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分项</w:t>
            </w:r>
            <w:r/>
          </w:p>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总价</w:t>
            </w:r>
            <w:r/>
          </w:p>
        </w:tc>
      </w:tr>
      <w:tr>
        <w:trPr>
          <w:cantSplit/>
          <w:trHeight w:val="696"/>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lang w:eastAsia="zh-CN"/>
              </w:rPr>
            </w:pPr>
            <w:r>
              <w:rPr>
                <w:rFonts w:hint="default" w:ascii="Times New Roman" w:hAnsi="Times New Roman" w:eastAsia="方正仿宋_GB2312" w:cs="Times New Roman"/>
                <w:lang w:val="en-US" w:eastAsia="zh-CN"/>
              </w:rPr>
              <w:t xml:space="preserve">1</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trHeight w:val="724"/>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lang w:eastAsia="zh-CN"/>
              </w:rPr>
            </w:pPr>
            <w:r>
              <w:rPr>
                <w:rFonts w:hint="default" w:ascii="Times New Roman" w:hAnsi="Times New Roman" w:eastAsia="方正仿宋_GB2312" w:cs="Times New Roman"/>
                <w:lang w:val="en-US" w:eastAsia="zh-CN"/>
              </w:rPr>
              <w:t xml:space="preserve">2</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trHeight w:val="580"/>
        </w:trPr>
        <w:tc>
          <w:tcPr>
            <w:tcW w:w="72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723"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564"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79"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02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54" w:type="dxa"/>
            <w:vAlign w:val="top"/>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2107"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641"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736"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822" w:type="dxa"/>
            <w:vAlign w:val="center"/>
            <w:textDirection w:val="lrTb"/>
            <w:noWrap w:val="false"/>
          </w:tcPr>
          <w:p>
            <w:pPr>
              <w:ind w:firstLine="0"/>
              <w:jc w:val="cente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trHeight w:val="581"/>
        </w:trPr>
        <w:tc>
          <w:tcPr>
            <w:gridSpan w:val="10"/>
            <w:tcW w:w="8873" w:type="dxa"/>
            <w:vAlign w:val="center"/>
            <w:textDirection w:val="lrTb"/>
            <w:noWrap w:val="false"/>
          </w:tcPr>
          <w:p>
            <w:pPr>
              <w:ind w:firstLine="0"/>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投标总报价（人民币：元）</w:t>
            </w:r>
            <w:r/>
          </w:p>
        </w:tc>
      </w:tr>
      <w:tr>
        <w:trPr>
          <w:cantSplit/>
          <w:trHeight w:val="249"/>
        </w:trPr>
        <w:tc>
          <w:tcPr>
            <w:gridSpan w:val="10"/>
            <w:tcW w:w="8873" w:type="dxa"/>
            <w:vAlign w:val="top"/>
            <w:textDirection w:val="lrTb"/>
            <w:noWrap w:val="false"/>
          </w:tcPr>
          <w:p>
            <w:pPr>
              <w:ind w:firstLine="0"/>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b/>
                <w:bCs/>
              </w:rPr>
              <w:t xml:space="preserve">本采购包中提供的符合本国产品标准的产品成本之和占该采购包提供的全部产品成本之和的比例为</w:t>
            </w:r>
            <w:r>
              <w:rPr>
                <w:rFonts w:hint="default" w:ascii="Times New Roman" w:hAnsi="Times New Roman" w:eastAsia="方正仿宋_GB2312" w:cs="Times New Roman"/>
                <w:b/>
                <w:bCs/>
                <w:u w:val="single"/>
                <w:lang w:val="en-US" w:eastAsia="zh-CN"/>
              </w:rPr>
              <w:t xml:space="preserve">    </w:t>
            </w:r>
            <w:r>
              <w:rPr>
                <w:rFonts w:hint="default" w:ascii="Times New Roman" w:hAnsi="Times New Roman" w:eastAsia="方正仿宋_GB2312" w:cs="Times New Roman"/>
                <w:b/>
                <w:bCs/>
              </w:rPr>
              <w:t xml:space="preserve">%。</w:t>
            </w:r>
            <w:r/>
          </w:p>
        </w:tc>
      </w:tr>
    </w:tbl>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备注：</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2.“投标分项报价表”中“投标总报价”数额应当与“开标一览表”中“投标总报价”数额一致。</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4.投标人需认真填写本报价表，尤其注意规格型号的准确填写。</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投标人全称（加盖CA电子签章）：</w:t>
      </w:r>
      <w:r/>
    </w:p>
    <w:p>
      <w:pPr>
        <w:rPr>
          <w:rFonts w:hint="default" w:ascii="Times New Roman" w:hAnsi="Times New Roman" w:eastAsia="方正仿宋_GB2312" w:cs="Times New Roman"/>
          <w:szCs w:val="24"/>
        </w:rPr>
      </w:pPr>
      <w:r>
        <w:rPr>
          <w:rFonts w:hint="default" w:ascii="Times New Roman" w:hAnsi="Times New Roman" w:eastAsia="方正仿宋_GB2312" w:cs="Times New Roman"/>
        </w:rPr>
        <w:t xml:space="preserve">                    日  期：</w:t>
      </w:r>
      <w:r/>
    </w:p>
    <w:p>
      <w:pPr>
        <w:ind w:firstLine="482"/>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br w:type="page" w:clear="all"/>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附件3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技术要求响应及偏离表</w:t>
      </w:r>
      <w:r/>
    </w:p>
    <w:tbl>
      <w:tblPr>
        <w:tblStyle w:val="97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804"/>
        <w:gridCol w:w="2699"/>
        <w:gridCol w:w="2569"/>
      </w:tblGrid>
      <w:tr>
        <w:trPr>
          <w:cantSplit/>
          <w:jc w:val="center"/>
        </w:trPr>
        <w:tc>
          <w:tcPr>
            <w:tcW w:w="45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序号</w:t>
            </w:r>
            <w:r/>
          </w:p>
        </w:tc>
        <w:tc>
          <w:tcPr>
            <w:tcW w:w="1579"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技术要求</w:t>
            </w:r>
            <w:r/>
          </w:p>
        </w:tc>
        <w:tc>
          <w:tcPr>
            <w:tcW w:w="1520"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投标响应情况</w:t>
            </w:r>
            <w:r/>
          </w:p>
        </w:tc>
        <w:tc>
          <w:tcPr>
            <w:tcW w:w="1447"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超出、符合或偏离</w:t>
            </w:r>
            <w:r/>
          </w:p>
        </w:tc>
      </w:tr>
      <w:tr>
        <w:trPr>
          <w:cantSplit/>
          <w:jc w:val="center"/>
          <w:trHeight w:val="640"/>
        </w:trPr>
        <w:tc>
          <w:tcPr>
            <w:tcW w:w="453"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p>
        </w:tc>
        <w:tc>
          <w:tcPr>
            <w:tcW w:w="1579"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520"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7" w:type="pct"/>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jc w:val="center"/>
          <w:trHeight w:val="640"/>
        </w:trPr>
        <w:tc>
          <w:tcPr>
            <w:tcW w:w="453"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579"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1520"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7" w:type="pct"/>
            <w:textDirection w:val="lrTb"/>
            <w:noWrap w:val="false"/>
          </w:tcPr>
          <w:p>
            <w:pPr>
              <w:ind w:firstLine="0"/>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bl>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附件</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证明材料1，证明材料2，……</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备注：</w:t>
      </w:r>
      <w:r/>
    </w:p>
    <w:p>
      <w:pPr>
        <w:ind w:left="0" w:firstLine="0"/>
        <w:rPr>
          <w:rFonts w:hint="default" w:ascii="Times New Roman" w:hAnsi="Times New Roman" w:eastAsia="方正仿宋_GB2312" w:cs="Times New Roman"/>
          <w:color w:val="000000"/>
          <w:szCs w:val="24"/>
        </w:rPr>
      </w:pPr>
      <w:r>
        <w:rPr>
          <w:rFonts w:hint="default" w:ascii="Times New Roman" w:hAnsi="Times New Roman" w:eastAsia="方正仿宋_GB2312" w:cs="Times New Roman"/>
        </w:rPr>
        <w:t xml:space="preserve">1.投标人需对招标文件技术要求中非实质性要求</w:t>
      </w:r>
      <w:r>
        <w:rPr>
          <w:rFonts w:hint="default" w:ascii="Times New Roman" w:hAnsi="Times New Roman" w:eastAsia="方正仿宋_GB2312" w:cs="Times New Roman"/>
          <w:color w:val="000000"/>
          <w:szCs w:val="24"/>
        </w:rPr>
        <w:t xml:space="preserve">（</w:t>
      </w:r>
      <w:r>
        <w:rPr>
          <w:rFonts w:hint="default" w:ascii="Times New Roman" w:hAnsi="Times New Roman" w:eastAsia="方正仿宋_GB2312" w:cs="Times New Roman"/>
          <w:b/>
          <w:color w:val="000000"/>
          <w:szCs w:val="24"/>
        </w:rPr>
        <w:t xml:space="preserve">未加</w:t>
      </w:r>
      <w:r>
        <w:rPr>
          <w:rFonts w:hint="default" w:ascii="Times New Roman" w:hAnsi="Times New Roman" w:eastAsia="方正仿宋_GB2312" w:cs="Times New Roman"/>
          <w:b/>
          <w:i/>
          <w:color w:val="000000"/>
          <w:szCs w:val="24"/>
          <w:u w:val="single"/>
        </w:rPr>
        <w:t xml:space="preserve">斜体下划线</w:t>
      </w:r>
      <w:r>
        <w:rPr>
          <w:rFonts w:hint="default" w:ascii="Times New Roman" w:hAnsi="Times New Roman" w:eastAsia="方正仿宋_GB2312" w:cs="Times New Roman"/>
          <w:b/>
          <w:iCs/>
          <w:color w:val="000000"/>
          <w:szCs w:val="24"/>
        </w:rPr>
        <w:t xml:space="preserve">部分</w:t>
      </w:r>
      <w:r>
        <w:rPr>
          <w:rFonts w:hint="default" w:ascii="Times New Roman" w:hAnsi="Times New Roman" w:eastAsia="方正仿宋_GB2312" w:cs="Times New Roman"/>
          <w:color w:val="000000"/>
          <w:szCs w:val="24"/>
        </w:rPr>
        <w:t xml:space="preserve">）逐条做出明确响应。</w:t>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r>
      <w:r/>
    </w:p>
    <w:p>
      <w:pPr>
        <w:ind w:firstLine="0"/>
        <w:jc w:val="both"/>
        <w:keepLines w:val="0"/>
        <w:keepNext w:val="0"/>
        <w:pageBreakBefore w:val="0"/>
        <w:widowControl w:val="off"/>
        <w:rPr>
          <w:rFonts w:hint="default" w:ascii="Times New Roman" w:hAnsi="Times New Roman" w:eastAsia="方正仿宋_GB2312" w:cs="Times New Roman"/>
          <w:b/>
          <w:bCs/>
        </w:rPr>
      </w:pPr>
      <w:r/>
      <w:bookmarkStart w:id="213" w:name="_Toc169782374"/>
      <w:r>
        <w:rPr>
          <w:rFonts w:hint="default" w:ascii="Times New Roman" w:hAnsi="Times New Roman" w:eastAsia="方正仿宋_GB2312" w:cs="Times New Roman"/>
          <w:b/>
          <w:bCs/>
        </w:rPr>
        <w:t xml:space="preserve">附件4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商务要求响应及偏离表</w:t>
      </w:r>
      <w:bookmarkEnd w:id="213"/>
      <w:r/>
      <w:r/>
    </w:p>
    <w:tbl>
      <w:tblPr>
        <w:tblStyle w:val="97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2989"/>
        <w:gridCol w:w="2616"/>
        <w:gridCol w:w="2571"/>
      </w:tblGrid>
      <w:tr>
        <w:trPr>
          <w:cantSplit/>
          <w:jc w:val="center"/>
        </w:trPr>
        <w:tc>
          <w:tcPr>
            <w:tcW w:w="394"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序号</w:t>
            </w:r>
            <w:r/>
          </w:p>
        </w:tc>
        <w:tc>
          <w:tcPr>
            <w:tcW w:w="168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商务要求</w:t>
            </w:r>
            <w:r/>
          </w:p>
        </w:tc>
        <w:tc>
          <w:tcPr>
            <w:tcW w:w="1473"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投标响应情况</w:t>
            </w:r>
            <w:r/>
          </w:p>
        </w:tc>
        <w:tc>
          <w:tcPr>
            <w:tcW w:w="1448" w:type="pct"/>
            <w:vAlign w:val="center"/>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超出、符合或偏离</w:t>
            </w:r>
            <w:r/>
          </w:p>
        </w:tc>
      </w:tr>
      <w:tr>
        <w:trPr>
          <w:cantSplit/>
          <w:jc w:val="center"/>
          <w:trHeight w:val="640"/>
        </w:trPr>
        <w:tc>
          <w:tcPr>
            <w:tcW w:w="394"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p>
        </w:tc>
        <w:tc>
          <w:tcPr>
            <w:tcW w:w="168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7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8"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r>
        <w:trPr>
          <w:cantSplit/>
          <w:jc w:val="center"/>
          <w:trHeight w:val="640"/>
        </w:trPr>
        <w:tc>
          <w:tcPr>
            <w:tcW w:w="394"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68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tc>
        <w:tc>
          <w:tcPr>
            <w:tcW w:w="1473"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c>
          <w:tcPr>
            <w:tcW w:w="1448" w:type="pct"/>
            <w:vAlign w:val="top"/>
            <w:textDirection w:val="lrTb"/>
            <w:noWrap w:val="false"/>
          </w:tcPr>
          <w:p>
            <w:pPr>
              <w:ind w:firstLine="0"/>
              <w:jc w:val="center"/>
              <w:keepLines w:val="0"/>
              <w:keepNext w:val="0"/>
              <w:pageBreakBefore w:val="0"/>
              <w:widowControl w:val="off"/>
              <w:rPr>
                <w:rFonts w:hint="default" w:ascii="Times New Roman" w:hAnsi="Times New Roman" w:eastAsia="方正仿宋_GB2312" w:cs="Times New Roman"/>
              </w:rPr>
            </w:pPr>
            <w:r>
              <w:rPr>
                <w:rFonts w:hint="default" w:ascii="Times New Roman" w:hAnsi="Times New Roman" w:eastAsia="方正仿宋_GB2312" w:cs="Times New Roman"/>
              </w:rPr>
            </w:r>
            <w:r/>
          </w:p>
        </w:tc>
      </w:tr>
    </w:tbl>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附件</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证明材料1，证明材料2，……</w:t>
      </w:r>
      <w:r/>
    </w:p>
    <w:p>
      <w:pPr>
        <w:ind w:firstLine="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备注：</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1.投标人需对招标文件技术要求中非实质性要求</w:t>
      </w:r>
      <w:r>
        <w:rPr>
          <w:rFonts w:hint="default" w:ascii="Times New Roman" w:hAnsi="Times New Roman" w:eastAsia="方正仿宋_GB2312" w:cs="Times New Roman"/>
          <w:b/>
          <w:bCs/>
        </w:rPr>
        <w:t xml:space="preserve">（未加</w:t>
      </w:r>
      <w:r>
        <w:rPr>
          <w:rFonts w:hint="default" w:ascii="Times New Roman" w:hAnsi="Times New Roman" w:eastAsia="方正仿宋_GB2312" w:cs="Times New Roman"/>
          <w:b/>
          <w:bCs/>
          <w:i/>
          <w:iCs/>
          <w:u w:val="single"/>
        </w:rPr>
        <w:t xml:space="preserve">斜体下划线部分</w:t>
      </w:r>
      <w:r>
        <w:rPr>
          <w:rFonts w:hint="default" w:ascii="Times New Roman" w:hAnsi="Times New Roman" w:eastAsia="方正仿宋_GB2312" w:cs="Times New Roman"/>
          <w:b/>
          <w:bCs/>
        </w:rPr>
        <w:t xml:space="preserve">或未加*号</w:t>
      </w:r>
      <w:r>
        <w:rPr>
          <w:rFonts w:hint="default" w:ascii="Times New Roman" w:hAnsi="Times New Roman" w:eastAsia="方正仿宋_GB2312" w:cs="Times New Roman"/>
        </w:rPr>
        <w:t xml:space="preserve">条款）逐条做出明确响应。</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2.如果招标文件要求提供证明材料，投标人需将证明材料列于该表之下。</w:t>
      </w:r>
      <w:r/>
    </w:p>
    <w:p>
      <w:pPr>
        <w:ind w:firstLine="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left="0" w:firstLine="0"/>
        <w:rPr>
          <w:rFonts w:hint="default" w:ascii="Times New Roman" w:hAnsi="Times New Roman" w:eastAsia="方正仿宋_GB2312" w:cs="Times New Roman"/>
          <w:b/>
          <w:bCs/>
        </w:rPr>
      </w:pPr>
      <w:r/>
      <w:bookmarkStart w:id="214" w:name="_Toc169782375"/>
      <w:r>
        <w:rPr>
          <w:rFonts w:hint="default" w:ascii="Times New Roman" w:hAnsi="Times New Roman" w:eastAsia="方正仿宋_GB2312" w:cs="Times New Roman"/>
          <w:b/>
          <w:bCs/>
        </w:rPr>
        <w:t xml:space="preserve">附件5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具备履行合同所必需的设备和专业技术能力的书面声明</w:t>
      </w:r>
      <w:bookmarkEnd w:id="214"/>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我单位郑重声明：我单位具备履行本项采购合同所必需的设备和专业技术能力，为履行本项采购合同我公司具备如下主要设备和主要专业技术能力：</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主要设备有：</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主要专业技术能力有：</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w:t>
      </w:r>
      <w:r/>
    </w:p>
    <w:p>
      <w:pPr>
        <w:ind w:firstLine="0"/>
        <w:jc w:val="center"/>
        <w:keepLines/>
        <w:keepNext/>
        <w:spacing w:line="360" w:lineRule="auto"/>
        <w:rPr>
          <w:rFonts w:hint="default" w:ascii="Times New Roman" w:hAnsi="Times New Roman" w:eastAsia="方正仿宋_GB2312" w:cs="Times New Roman"/>
          <w:b/>
          <w:bCs/>
          <w:color w:val="000000"/>
          <w:sz w:val="24"/>
          <w:szCs w:val="24"/>
        </w:rPr>
        <w:outlineLvl w:val="2"/>
      </w:pPr>
      <w:r/>
      <w:bookmarkStart w:id="215" w:name="_Toc169782376"/>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投标人全称（加盖CA电子签章）：</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日  期：</w:t>
      </w:r>
      <w:r/>
    </w:p>
    <w:p>
      <w:pPr>
        <w:ind w:firstLine="0"/>
        <w:jc w:val="center"/>
        <w:keepLines/>
        <w:keepNext/>
        <w:spacing w:line="360" w:lineRule="auto"/>
        <w:rPr>
          <w:rFonts w:hint="default" w:ascii="Times New Roman" w:hAnsi="Times New Roman" w:eastAsia="方正仿宋_GB2312" w:cs="Times New Roman"/>
          <w:b/>
          <w:bCs/>
          <w:color w:val="000000"/>
          <w:sz w:val="24"/>
          <w:szCs w:val="24"/>
        </w:rPr>
        <w:outlineLvl w:val="2"/>
      </w:pPr>
      <w:r>
        <w:rPr>
          <w:rFonts w:hint="default" w:ascii="Times New Roman" w:hAnsi="Times New Roman" w:eastAsia="方正仿宋_GB2312" w:cs="Times New Roman"/>
          <w:b/>
          <w:bCs/>
          <w:color w:val="000000"/>
          <w:sz w:val="24"/>
          <w:szCs w:val="24"/>
        </w:rPr>
      </w:r>
      <w:r/>
    </w:p>
    <w:p>
      <w:pPr>
        <w:ind w:firstLine="0"/>
        <w:jc w:val="both"/>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附件6 </w:t>
      </w:r>
      <w:r/>
    </w:p>
    <w:p>
      <w:pPr>
        <w:ind w:firstLine="0"/>
        <w:jc w:val="center"/>
        <w:keepLines w:val="0"/>
        <w:keepNext w:val="0"/>
        <w:pageBreakBefore w:val="0"/>
        <w:widowControl w:val="off"/>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参加政府采购活动前 3 年内在经营活动中没有重大违法记录的书面声明</w:t>
      </w:r>
      <w:bookmarkEnd w:id="215"/>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声  明</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我单位郑重声明：参加本次政府采购活动前 3 年内，我单位在经营活动中没有因违法经营受到刑事处罚或者责令停产停业、吊销许可证或者执照、较大数额罚款等行政处罚。</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投标人全称（加盖CA电子签章）：</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日  期：</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b/>
          <w:bCs/>
          <w:color w:val="000000"/>
          <w:sz w:val="24"/>
          <w:szCs w:val="24"/>
        </w:rPr>
      </w:pPr>
      <w:r/>
      <w:bookmarkStart w:id="216" w:name="_Toc169782377"/>
      <w:r>
        <w:rPr>
          <w:rFonts w:hint="default" w:ascii="Times New Roman" w:hAnsi="Times New Roman" w:eastAsia="方正仿宋_GB2312" w:cs="Times New Roman"/>
          <w:b/>
          <w:bCs/>
          <w:color w:val="000000"/>
          <w:sz w:val="24"/>
          <w:szCs w:val="24"/>
        </w:rPr>
        <w:br w:type="page" w:clear="all"/>
      </w:r>
      <w:r/>
    </w:p>
    <w:p>
      <w:pPr>
        <w:ind w:left="0" w:firstLine="0"/>
        <w:jc w:val="both"/>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附件7 </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法人授权书</w:t>
      </w:r>
      <w:bookmarkEnd w:id="216"/>
      <w:r/>
      <w:r/>
    </w:p>
    <w:p>
      <w:pPr>
        <w:jc w:val="left"/>
        <w:rPr>
          <w:rFonts w:hint="default" w:ascii="Times New Roman" w:hAnsi="Times New Roman" w:eastAsia="方正仿宋_GB2312" w:cs="Times New Roman"/>
        </w:rPr>
      </w:pPr>
      <w:r>
        <w:rPr>
          <w:rFonts w:hint="default" w:ascii="Times New Roman" w:hAnsi="Times New Roman" w:eastAsia="方正仿宋_GB2312" w:cs="Times New Roman"/>
        </w:rPr>
        <w:t xml:space="preserve">本授权书声明：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（投标人名称）授权</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（被授权人的姓名）为我方就</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号项目采购活动的合法代理人，以本单位名义全权处理一切与该项目采购有关的事务。</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本授权书于______年____月____日起生效，特此声明。</w:t>
      </w:r>
      <w:r/>
    </w:p>
    <w:p>
      <w:pPr>
        <w:rPr>
          <w:rFonts w:hint="default" w:ascii="Times New Roman" w:hAnsi="Times New Roman" w:eastAsia="方正仿宋_GB2312" w:cs="Times New Roman"/>
          <w:u w:val="single"/>
        </w:rPr>
      </w:pPr>
      <w:r>
        <w:rPr>
          <w:rFonts w:hint="default" w:ascii="Times New Roman" w:hAnsi="Times New Roman" w:eastAsia="方正仿宋_GB2312" w:cs="Times New Roman"/>
        </w:rPr>
        <w:t xml:space="preserve">被授权人身份证号码： </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被授权人联系电话：（手机）</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rPr>
        <w:t xml:space="preserve">授权单位名称：</w:t>
      </w:r>
      <w:r>
        <w:rPr>
          <w:rFonts w:hint="default" w:ascii="Times New Roman" w:hAnsi="Times New Roman" w:eastAsia="方正仿宋_GB2312" w:cs="Times New Roman"/>
          <w:u w:val="single"/>
        </w:rPr>
        <w:t xml:space="preserve">（加盖CA电子公章）</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lang w:val="en-US" w:eastAsia="zh-CN"/>
        </w:rPr>
        <w:t xml:space="preserve">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单位地址：</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日期：</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p>
    <w:p>
      <w:pPr>
        <w:rPr>
          <w:rFonts w:hint="default" w:ascii="Times New Roman" w:hAnsi="Times New Roman" w:eastAsia="方正仿宋_GB2312" w:cs="Times New Roman"/>
          <w:b/>
          <w:bCs/>
          <w:lang w:val="en-US" w:eastAsia="zh-CN"/>
        </w:rPr>
      </w:pPr>
      <w:r>
        <w:rPr>
          <w:rFonts w:hint="default" w:ascii="Times New Roman" w:hAnsi="Times New Roman" w:eastAsia="方正仿宋_GB2312" w:cs="Times New Roman"/>
          <w:b/>
          <w:bCs/>
          <w:lang w:val="en-US" w:eastAsia="zh-CN"/>
        </w:rPr>
      </w:r>
      <w:r/>
    </w:p>
    <w:p>
      <w:pPr>
        <w:rPr>
          <w:rFonts w:hint="default" w:ascii="Times New Roman" w:hAnsi="Times New Roman" w:eastAsia="方正仿宋_GB2312" w:cs="Times New Roman"/>
          <w:b/>
          <w:bCs/>
          <w:lang w:val="en-US" w:eastAsia="zh-CN"/>
        </w:rPr>
      </w:pPr>
      <w:r>
        <w:rPr>
          <w:rFonts w:hint="default" w:ascii="Times New Roman" w:hAnsi="Times New Roman" w:eastAsia="方正仿宋_GB2312" w:cs="Times New Roman"/>
          <w:b/>
          <w:bCs/>
          <w:lang w:val="en-US" w:eastAsia="zh-CN"/>
        </w:rPr>
        <w:t xml:space="preserve">附：法人及授权代表身份证复印件</w:t>
      </w:r>
      <w:r/>
    </w:p>
    <w:p>
      <w:pPr>
        <w:ind w:left="0" w:firstLine="0"/>
        <w:jc w:val="both"/>
        <w:rPr>
          <w:rFonts w:hint="default" w:ascii="Times New Roman" w:hAnsi="Times New Roman" w:eastAsia="方正仿宋_GB2312" w:cs="Times New Roman"/>
          <w:b/>
          <w:bCs/>
        </w:rPr>
      </w:pPr>
      <w:r>
        <w:rPr>
          <w:rFonts w:hint="default" w:ascii="Times New Roman" w:hAnsi="Times New Roman" w:eastAsia="方正仿宋_GB2312" w:cs="Times New Roman"/>
        </w:rPr>
        <w:br w:type="page" w:clear="all"/>
      </w:r>
      <w:bookmarkStart w:id="217" w:name="_Toc169782378"/>
      <w:r>
        <w:rPr>
          <w:rFonts w:hint="default" w:ascii="Times New Roman" w:hAnsi="Times New Roman" w:eastAsia="方正仿宋_GB2312" w:cs="Times New Roman"/>
          <w:b/>
          <w:bCs/>
        </w:rPr>
        <w:t xml:space="preserve">附件8 </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投标函</w:t>
      </w:r>
      <w:bookmarkEnd w:id="217"/>
      <w:r/>
      <w:r/>
    </w:p>
    <w:p>
      <w:pPr>
        <w:ind w:left="0" w:firstLine="0"/>
        <w:keepLines w:val="0"/>
        <w:keepNext w:val="0"/>
        <w:pageBreakBefore w:val="0"/>
        <w:spacing w:line="500" w:lineRule="exact"/>
        <w:widowControl w:val="off"/>
        <w:rPr>
          <w:rFonts w:hint="default" w:ascii="Times New Roman" w:hAnsi="Times New Roman" w:eastAsia="方正仿宋_GB2312" w:cs="Times New Roman"/>
          <w:lang w:val="en-US" w:eastAsia="zh-CN"/>
        </w:rPr>
      </w:pPr>
      <w:r>
        <w:rPr>
          <w:rFonts w:hint="default" w:ascii="Times New Roman" w:hAnsi="Times New Roman" w:eastAsia="方正仿宋_GB2312" w:cs="Times New Roman"/>
        </w:rPr>
        <w:t xml:space="preserve">致：</w:t>
      </w:r>
      <w:r>
        <w:rPr>
          <w:rFonts w:hint="default" w:ascii="Times New Roman" w:hAnsi="Times New Roman" w:eastAsia="方正仿宋_GB2312" w:cs="Times New Roman"/>
          <w:lang w:val="en-US" w:eastAsia="zh-CN"/>
        </w:rPr>
        <w:t xml:space="preserve">江苏省威仕沃项目管理有限公司</w:t>
      </w:r>
      <w:r/>
    </w:p>
    <w:p>
      <w:pPr>
        <w:jc w:val="left"/>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根据贵方的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号招标文件，正式授权下述签字人</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姓名</w:t>
      </w:r>
      <w:r>
        <w:rPr>
          <w:rFonts w:hint="default" w:ascii="Times New Roman" w:hAnsi="Times New Roman" w:eastAsia="方正仿宋_GB2312" w:cs="Times New Roman"/>
          <w:lang w:eastAsia="zh-CN"/>
        </w:rPr>
        <w:t xml:space="preserve">）</w:t>
      </w:r>
      <w:r>
        <w:rPr>
          <w:rFonts w:hint="default" w:ascii="Times New Roman" w:hAnsi="Times New Roman" w:eastAsia="方正仿宋_GB2312" w:cs="Times New Roman"/>
        </w:rPr>
        <w:t xml:space="preserve">代表我方</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（投标人的名称），全权处理本次项目投标的有关事宜。</w:t>
      </w:r>
      <w:r/>
    </w:p>
    <w:p>
      <w:pPr>
        <w:jc w:val="left"/>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据此函，</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u w:val="single"/>
          <w:lang w:val="en-US" w:eastAsia="zh-CN"/>
        </w:rPr>
        <w:t xml:space="preserve">    </w:t>
      </w:r>
      <w:r>
        <w:rPr>
          <w:rFonts w:hint="default" w:ascii="Times New Roman" w:hAnsi="Times New Roman" w:eastAsia="方正仿宋_GB2312" w:cs="Times New Roman"/>
          <w:u w:val="single"/>
        </w:rPr>
        <w:t xml:space="preserve">   </w:t>
      </w:r>
      <w:r>
        <w:rPr>
          <w:rFonts w:hint="default" w:ascii="Times New Roman" w:hAnsi="Times New Roman" w:eastAsia="方正仿宋_GB2312" w:cs="Times New Roman"/>
        </w:rPr>
        <w:t xml:space="preserve">签字人兹宣布同意如下：</w:t>
      </w:r>
      <w:r/>
    </w:p>
    <w:p>
      <w:pPr>
        <w:jc w:val="left"/>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按招标文件规定的各项要求，向买方提供所需货物（包含与货物相关的服务）。</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我们完全理解贵方不一定将合同授予最低报价的投标人。</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我们已详细审核全部招标文件及其有效补充文件，我们知道必须放弃提出含糊不清或误解问题的权利。</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我们同意从规定的开标日期起遵循本投标文件，并在规定的投标有效期期满之前均具有约束力。</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同意向贵方提供贵方可能另外要求的与投标有关的任何证据或资料，并保证我方已提供和将要提供的文件是真实的、准确的。</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一旦我方中标,我方将根据招标文件的规定，严格履行合同的责任和义务,并保证在招标文件规定的时间完成项目，交付买方验收、使用。</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7.</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与本投标有关的正式通讯地址为：</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地        址：</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邮        编：</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电     </w:t>
      </w:r>
      <w:r>
        <w:rPr>
          <w:rFonts w:hint="default" w:ascii="Times New Roman" w:hAnsi="Times New Roman" w:eastAsia="方正仿宋_GB2312" w:cs="Times New Roman"/>
          <w:lang w:val="en-US" w:eastAsia="zh-CN"/>
        </w:rPr>
        <w:t xml:space="preserve"> </w:t>
      </w:r>
      <w:r>
        <w:rPr>
          <w:rFonts w:hint="default" w:ascii="Times New Roman" w:hAnsi="Times New Roman" w:eastAsia="方正仿宋_GB2312" w:cs="Times New Roman"/>
        </w:rPr>
        <w:t xml:space="preserve">  话：</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传        真：</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投标人开户行：</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账        号： </w:t>
      </w:r>
      <w:r/>
    </w:p>
    <w:p>
      <w:pPr>
        <w:keepLines w:val="0"/>
        <w:keepNext w:val="0"/>
        <w:pageBreakBefore w:val="0"/>
        <w:spacing w:line="5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日        期：      年     月     日</w:t>
      </w:r>
      <w:r/>
    </w:p>
    <w:p>
      <w:pPr>
        <w:ind w:left="0" w:firstLine="0"/>
        <w:jc w:val="both"/>
        <w:rPr>
          <w:rFonts w:hint="default" w:ascii="Times New Roman" w:hAnsi="Times New Roman" w:eastAsia="方正仿宋_GB2312" w:cs="Times New Roman"/>
          <w:b/>
          <w:bCs/>
          <w:lang w:val="en-US" w:eastAsia="zh-CN"/>
        </w:rPr>
      </w:pPr>
      <w:r>
        <w:rPr>
          <w:rFonts w:hint="default" w:ascii="Times New Roman" w:hAnsi="Times New Roman" w:eastAsia="方正仿宋_GB2312" w:cs="Times New Roman"/>
          <w:bCs/>
          <w:color w:val="000000"/>
          <w:sz w:val="24"/>
          <w:szCs w:val="24"/>
        </w:rPr>
        <w:br w:type="page" w:clear="all"/>
      </w:r>
      <w:bookmarkStart w:id="218" w:name="_Toc169782379"/>
      <w:r>
        <w:rPr>
          <w:rFonts w:hint="default" w:ascii="Times New Roman" w:hAnsi="Times New Roman" w:eastAsia="方正仿宋_GB2312" w:cs="Times New Roman"/>
          <w:b/>
          <w:bCs/>
        </w:rPr>
        <w:t xml:space="preserve">附件9</w:t>
      </w:r>
      <w:r>
        <w:rPr>
          <w:rFonts w:hint="default" w:ascii="Times New Roman" w:hAnsi="Times New Roman" w:eastAsia="方正仿宋_GB2312" w:cs="Times New Roman"/>
          <w:b/>
          <w:bCs/>
          <w:lang w:val="en-US" w:eastAsia="zh-CN"/>
        </w:rPr>
        <w:t xml:space="preserve"> </w:t>
      </w:r>
      <w:r/>
    </w:p>
    <w:p>
      <w:pPr>
        <w:ind w:left="0" w:firstLine="0"/>
        <w:jc w:val="center"/>
        <w:rPr>
          <w:rFonts w:hint="default" w:ascii="Times New Roman" w:hAnsi="Times New Roman" w:eastAsia="方正仿宋_GB2312" w:cs="Times New Roman"/>
          <w:b/>
          <w:bCs/>
          <w:lang w:eastAsia="zh-CN"/>
        </w:rPr>
      </w:pPr>
      <w:r>
        <w:rPr>
          <w:rFonts w:hint="default" w:ascii="Times New Roman" w:hAnsi="Times New Roman" w:eastAsia="方正仿宋_GB2312" w:cs="Times New Roman"/>
          <w:b/>
          <w:bCs/>
        </w:rPr>
        <w:t xml:space="preserve">中小微企业声明函（货物类项目）</w:t>
      </w:r>
      <w:bookmarkEnd w:id="218"/>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本公司（联合体）郑重声明，根据《政府采购促进中小企业发展管理办法》</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财库[2020]46号</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的规定，本公司（联合体）参加江苏省政府</w:t>
      </w:r>
      <w:r>
        <w:rPr>
          <w:rFonts w:hint="default" w:ascii="Times New Roman" w:hAnsi="Times New Roman" w:eastAsia="方正仿宋_GB2312" w:cs="Times New Roman"/>
          <w:color w:val="000000"/>
          <w:sz w:val="24"/>
          <w:szCs w:val="24"/>
          <w:lang w:eastAsia="zh-CN"/>
        </w:rPr>
        <w:t xml:space="preserve">招标代理</w:t>
      </w:r>
      <w:r>
        <w:rPr>
          <w:rFonts w:hint="default" w:ascii="Times New Roman" w:hAnsi="Times New Roman" w:eastAsia="方正仿宋_GB2312" w:cs="Times New Roman"/>
          <w:color w:val="000000"/>
          <w:sz w:val="24"/>
          <w:szCs w:val="24"/>
        </w:rPr>
        <w:t xml:space="preserve">组织的</w:t>
      </w:r>
      <w:r>
        <w:rPr>
          <w:rFonts w:hint="default" w:ascii="Times New Roman" w:hAnsi="Times New Roman" w:eastAsia="方正仿宋_GB2312" w:cs="Times New Roman"/>
          <w:color w:val="000000"/>
          <w:sz w:val="24"/>
          <w:szCs w:val="24"/>
          <w:u w:val="single"/>
        </w:rPr>
        <w:t xml:space="preserve">（单位名称）</w:t>
      </w:r>
      <w:r>
        <w:rPr>
          <w:rFonts w:hint="default" w:ascii="Times New Roman" w:hAnsi="Times New Roman" w:eastAsia="方正仿宋_GB2312" w:cs="Times New Roman"/>
          <w:color w:val="000000"/>
          <w:sz w:val="24"/>
          <w:szCs w:val="24"/>
        </w:rPr>
        <w:t xml:space="preserve">采购编号为</w:t>
      </w:r>
      <w:r>
        <w:rPr>
          <w:rFonts w:hint="default" w:ascii="Times New Roman" w:hAnsi="Times New Roman" w:eastAsia="方正仿宋_GB2312" w:cs="Times New Roman"/>
          <w:color w:val="000000"/>
          <w:sz w:val="24"/>
          <w:szCs w:val="24"/>
          <w:u w:val="single"/>
          <w:lang w:val="en-US" w:eastAsia="zh-CN"/>
        </w:rPr>
        <w:t xml:space="preserve">        </w:t>
      </w:r>
      <w:r>
        <w:rPr>
          <w:rFonts w:hint="default" w:ascii="Times New Roman" w:hAnsi="Times New Roman" w:eastAsia="方正仿宋_GB2312" w:cs="Times New Roman"/>
          <w:color w:val="000000"/>
          <w:sz w:val="24"/>
          <w:szCs w:val="24"/>
        </w:rPr>
        <w:t xml:space="preserve">，</w:t>
      </w:r>
      <w:r>
        <w:rPr>
          <w:rFonts w:hint="default" w:ascii="Times New Roman" w:hAnsi="Times New Roman" w:eastAsia="方正仿宋_GB2312" w:cs="Times New Roman"/>
          <w:color w:val="000000"/>
          <w:sz w:val="24"/>
          <w:szCs w:val="24"/>
          <w:u w:val="single"/>
        </w:rPr>
        <w:t xml:space="preserve">（项目名称）</w:t>
      </w:r>
      <w:r>
        <w:rPr>
          <w:rFonts w:hint="default" w:ascii="Times New Roman" w:hAnsi="Times New Roman" w:eastAsia="方正仿宋_GB2312" w:cs="Times New Roman"/>
          <w:color w:val="000000"/>
          <w:sz w:val="24"/>
          <w:szCs w:val="24"/>
        </w:rPr>
        <w:t xml:space="preserve">的采购活动，提供的货物全部由符合政策要求的中小微企业制造。根据《工业和信息化部、国家统计局、国家发展和改革委员会、财政部关于印发中小企业划型标准规定的通知》</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工信部联企业[2011]300号</w:t>
      </w:r>
      <w:r>
        <w:rPr>
          <w:rFonts w:hint="default" w:ascii="Times New Roman" w:hAnsi="Times New Roman" w:eastAsia="方正仿宋_GB2312" w:cs="Times New Roman"/>
          <w:color w:val="000000"/>
          <w:sz w:val="24"/>
          <w:szCs w:val="24"/>
          <w:lang w:eastAsia="zh-CN"/>
        </w:rPr>
        <w:t xml:space="preserve">）</w:t>
      </w:r>
      <w:r>
        <w:rPr>
          <w:rFonts w:hint="default" w:ascii="Times New Roman" w:hAnsi="Times New Roman" w:eastAsia="方正仿宋_GB2312" w:cs="Times New Roman"/>
          <w:color w:val="000000"/>
          <w:sz w:val="24"/>
          <w:szCs w:val="24"/>
        </w:rPr>
        <w:t xml:space="preserve">的规定，相关企业（含联合体中的中小微企业、签订分包意向协议的中小微企业）的具体情况如下：</w:t>
      </w:r>
      <w:r/>
    </w:p>
    <w:p>
      <w:pPr>
        <w:ind w:firstLine="480"/>
        <w:keepLines w:val="0"/>
        <w:keepNext w:val="0"/>
        <w:pageBreakBefore w:val="0"/>
        <w:spacing w:line="440" w:lineRule="exact"/>
        <w:widowControl w:val="off"/>
        <w:rPr>
          <w:rFonts w:hint="default" w:ascii="Times New Roman" w:hAnsi="Times New Roman" w:eastAsia="方正仿宋_GB2312" w:cs="Times New Roman"/>
          <w:i/>
          <w:color w:val="000000"/>
          <w:sz w:val="24"/>
          <w:szCs w:val="24"/>
          <w:u w:val="single"/>
        </w:rPr>
      </w:pPr>
      <w:r>
        <w:rPr>
          <w:rFonts w:hint="default" w:ascii="Times New Roman" w:hAnsi="Times New Roman" w:eastAsia="方正仿宋_GB2312" w:cs="Times New Roman"/>
          <w:color w:val="000000"/>
          <w:sz w:val="24"/>
          <w:szCs w:val="24"/>
        </w:rPr>
        <w:t xml:space="preserve">1.</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u w:val="single"/>
        </w:rPr>
        <w:t xml:space="preserve">（标的名称）</w:t>
      </w:r>
      <w:r>
        <w:rPr>
          <w:rFonts w:hint="default" w:ascii="Times New Roman" w:hAnsi="Times New Roman" w:eastAsia="方正仿宋_GB2312" w:cs="Times New Roman"/>
          <w:i/>
          <w:color w:val="000000"/>
          <w:sz w:val="24"/>
          <w:szCs w:val="24"/>
        </w:rPr>
        <w:t xml:space="preserve">，</w:t>
      </w:r>
      <w:r>
        <w:rPr>
          <w:rFonts w:hint="default" w:ascii="Times New Roman" w:hAnsi="Times New Roman" w:eastAsia="方正仿宋_GB2312" w:cs="Times New Roman"/>
          <w:color w:val="000000"/>
          <w:sz w:val="24"/>
          <w:szCs w:val="24"/>
        </w:rPr>
        <w:t xml:space="preserve">属于</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行业；制造商为</w:t>
      </w:r>
      <w:r>
        <w:rPr>
          <w:rFonts w:hint="default" w:ascii="Times New Roman" w:hAnsi="Times New Roman" w:eastAsia="方正仿宋_GB2312" w:cs="Times New Roman"/>
          <w:color w:val="000000"/>
          <w:sz w:val="24"/>
          <w:szCs w:val="24"/>
          <w:u w:val="single"/>
        </w:rPr>
        <w:t xml:space="preserve">（企业名称）</w:t>
      </w:r>
      <w:r>
        <w:rPr>
          <w:rFonts w:hint="default" w:ascii="Times New Roman" w:hAnsi="Times New Roman" w:eastAsia="方正仿宋_GB2312" w:cs="Times New Roman"/>
          <w:color w:val="000000"/>
          <w:sz w:val="24"/>
          <w:szCs w:val="24"/>
        </w:rPr>
        <w:t xml:space="preserve">，从业人员</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人，营业收入为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万元，资产总额为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万元，属于</w:t>
      </w:r>
      <w:r>
        <w:rPr>
          <w:rFonts w:hint="default" w:ascii="Times New Roman" w:hAnsi="Times New Roman" w:eastAsia="方正仿宋_GB2312" w:cs="Times New Roman"/>
          <w:color w:val="000000"/>
          <w:sz w:val="24"/>
          <w:szCs w:val="24"/>
          <w:u w:val="single"/>
        </w:rPr>
        <w:t xml:space="preserve">（□中型企业 □小型企业 □微型企业）；</w:t>
      </w:r>
      <w:r/>
    </w:p>
    <w:p>
      <w:pPr>
        <w:ind w:firstLine="480"/>
        <w:keepLines w:val="0"/>
        <w:keepNext w:val="0"/>
        <w:pageBreakBefore w:val="0"/>
        <w:spacing w:line="440" w:lineRule="exact"/>
        <w:widowControl w:val="off"/>
        <w:rPr>
          <w:rFonts w:hint="default" w:ascii="Times New Roman" w:hAnsi="Times New Roman" w:eastAsia="方正仿宋_GB2312" w:cs="Times New Roman"/>
          <w:i/>
          <w:color w:val="000000"/>
          <w:sz w:val="24"/>
          <w:szCs w:val="24"/>
          <w:u w:val="single"/>
        </w:rPr>
      </w:pPr>
      <w:r>
        <w:rPr>
          <w:rFonts w:hint="default" w:ascii="Times New Roman" w:hAnsi="Times New Roman" w:eastAsia="方正仿宋_GB2312" w:cs="Times New Roman"/>
          <w:color w:val="000000"/>
          <w:sz w:val="24"/>
          <w:szCs w:val="24"/>
        </w:rPr>
        <w:t xml:space="preserve">2.</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u w:val="single"/>
        </w:rPr>
        <w:t xml:space="preserve">（标的名称）</w:t>
      </w:r>
      <w:r>
        <w:rPr>
          <w:rFonts w:hint="default" w:ascii="Times New Roman" w:hAnsi="Times New Roman" w:eastAsia="方正仿宋_GB2312" w:cs="Times New Roman"/>
          <w:i/>
          <w:color w:val="000000"/>
          <w:sz w:val="24"/>
          <w:szCs w:val="24"/>
        </w:rPr>
        <w:t xml:space="preserve">，</w:t>
      </w:r>
      <w:r>
        <w:rPr>
          <w:rFonts w:hint="default" w:ascii="Times New Roman" w:hAnsi="Times New Roman" w:eastAsia="方正仿宋_GB2312" w:cs="Times New Roman"/>
          <w:color w:val="000000"/>
          <w:sz w:val="24"/>
          <w:szCs w:val="24"/>
        </w:rPr>
        <w:t xml:space="preserve">属于</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行业；制造商为</w:t>
      </w:r>
      <w:r>
        <w:rPr>
          <w:rFonts w:hint="default" w:ascii="Times New Roman" w:hAnsi="Times New Roman" w:eastAsia="方正仿宋_GB2312" w:cs="Times New Roman"/>
          <w:color w:val="000000"/>
          <w:sz w:val="24"/>
          <w:szCs w:val="24"/>
          <w:u w:val="single"/>
        </w:rPr>
        <w:t xml:space="preserve">（企业名称）</w:t>
      </w:r>
      <w:r>
        <w:rPr>
          <w:rFonts w:hint="default" w:ascii="Times New Roman" w:hAnsi="Times New Roman" w:eastAsia="方正仿宋_GB2312" w:cs="Times New Roman"/>
          <w:color w:val="000000"/>
          <w:sz w:val="24"/>
          <w:szCs w:val="24"/>
        </w:rPr>
        <w:t xml:space="preserve">，从业人员</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人，营业收入为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万元，资产总额为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万元，属于</w:t>
      </w:r>
      <w:r>
        <w:rPr>
          <w:rFonts w:hint="default" w:ascii="Times New Roman" w:hAnsi="Times New Roman" w:eastAsia="方正仿宋_GB2312" w:cs="Times New Roman"/>
          <w:color w:val="000000"/>
          <w:sz w:val="24"/>
          <w:szCs w:val="24"/>
          <w:u w:val="single"/>
        </w:rPr>
        <w:t xml:space="preserve">（□中型企业 □小型企业 □微型企业）；</w:t>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w:t>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本企业对上述声明内容的真实性负责。如有虚假，将依法承担相应责任</w:t>
      </w:r>
      <w:r/>
    </w:p>
    <w:p>
      <w:pPr>
        <w:ind w:right="720" w:firstLine="0"/>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right="180" w:firstLine="360"/>
        <w:jc w:val="right"/>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企业名称（加盖CA电子公章）：</w:t>
      </w:r>
      <w:r/>
    </w:p>
    <w:p>
      <w:pPr>
        <w:ind w:right="180" w:firstLine="36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日  期：</w:t>
      </w:r>
      <w:r/>
    </w:p>
    <w:p>
      <w:pPr>
        <w:ind w:firstLine="0"/>
        <w:pageBreakBefore w:val="0"/>
        <w:spacing w:line="280" w:lineRule="exact"/>
        <w:widowControl w:val="off"/>
        <w:rPr>
          <w:rFonts w:hint="default" w:ascii="Times New Roman" w:hAnsi="Times New Roman" w:eastAsia="方正仿宋_GB2312" w:cs="Times New Roman"/>
          <w:color w:val="000000"/>
          <w:sz w:val="21"/>
          <w:szCs w:val="21"/>
        </w:rPr>
      </w:pPr>
      <w:r>
        <w:rPr>
          <w:rFonts w:hint="default" w:ascii="Times New Roman" w:hAnsi="Times New Roman" w:eastAsia="方正仿宋_GB2312" w:cs="Times New Roman"/>
          <w:color w:val="000000"/>
          <w:sz w:val="21"/>
          <w:szCs w:val="21"/>
        </w:rPr>
        <w:t xml:space="preserve">备注：</w:t>
      </w:r>
      <w:r/>
    </w:p>
    <w:p>
      <w:pPr>
        <w:ind w:firstLine="420"/>
        <w:pageBreakBefore w:val="0"/>
        <w:spacing w:line="280" w:lineRule="exact"/>
        <w:widowControl w:val="off"/>
        <w:rPr>
          <w:rFonts w:hint="default" w:ascii="Times New Roman" w:hAnsi="Times New Roman" w:eastAsia="方正仿宋_GB2312" w:cs="Times New Roman"/>
          <w:sz w:val="21"/>
          <w:szCs w:val="21"/>
        </w:rPr>
      </w:pPr>
      <w:r>
        <w:rPr>
          <w:rFonts w:hint="default" w:ascii="Times New Roman" w:hAnsi="Times New Roman" w:eastAsia="方正仿宋_GB2312" w:cs="Times New Roman"/>
          <w:sz w:val="21"/>
          <w:szCs w:val="21"/>
        </w:rPr>
        <w:t xml:space="preserve">1.从业人员、营业收入、资产总额填报上一年度数据，无上一年度数据的新成立企业可不填报。</w:t>
      </w:r>
      <w:r/>
    </w:p>
    <w:p>
      <w:pPr>
        <w:ind w:firstLine="420"/>
        <w:pageBreakBefore w:val="0"/>
        <w:spacing w:line="280" w:lineRule="exact"/>
        <w:widowControl w:val="off"/>
        <w:rPr>
          <w:rFonts w:hint="default" w:ascii="Times New Roman" w:hAnsi="Times New Roman" w:eastAsia="方正仿宋_GB2312" w:cs="Times New Roman"/>
          <w:sz w:val="21"/>
          <w:szCs w:val="21"/>
        </w:rPr>
      </w:pPr>
      <w:r>
        <w:rPr>
          <w:rFonts w:hint="default" w:ascii="Times New Roman" w:hAnsi="Times New Roman" w:eastAsia="方正仿宋_GB2312" w:cs="Times New Roman"/>
          <w:sz w:val="21"/>
          <w:szCs w:val="21"/>
        </w:rPr>
        <w:t xml:space="preserve">2.专门面向中小微型企业采购的项目，供应商如不提供此声明函，则不能通过资格审查；非专门面向中小微型企业采购的项目，供应商如不提供此声明函，价格将不做相应扣除。</w:t>
      </w:r>
      <w:r/>
    </w:p>
    <w:p>
      <w:pPr>
        <w:ind w:left="585" w:hanging="105"/>
        <w:jc w:val="left"/>
        <w:pageBreakBefore w:val="0"/>
        <w:spacing w:line="280" w:lineRule="exact"/>
        <w:widowControl w:val="off"/>
        <w:rPr>
          <w:rFonts w:hint="default" w:ascii="Times New Roman" w:hAnsi="Times New Roman" w:eastAsia="方正仿宋_GB2312" w:cs="Times New Roman"/>
          <w:sz w:val="21"/>
          <w:szCs w:val="21"/>
        </w:rPr>
      </w:pPr>
      <w:r>
        <w:rPr>
          <w:rFonts w:hint="default" w:ascii="Times New Roman" w:hAnsi="Times New Roman" w:eastAsia="方正仿宋_GB2312" w:cs="Times New Roman"/>
          <w:sz w:val="21"/>
          <w:szCs w:val="21"/>
        </w:rPr>
        <w:t xml:space="preserve">3.供应商应对照《工业和信息化部、国家统计局、国家发展和改革委员会、</w:t>
      </w:r>
      <w:r/>
    </w:p>
    <w:p>
      <w:pPr>
        <w:ind w:firstLine="0"/>
        <w:jc w:val="left"/>
        <w:keepLines/>
        <w:keepNext/>
        <w:pageBreakBefore w:val="0"/>
        <w:spacing w:line="280" w:lineRule="exact"/>
        <w:widowControl w:val="off"/>
        <w:rPr>
          <w:rFonts w:hint="default" w:ascii="Times New Roman" w:hAnsi="Times New Roman" w:eastAsia="方正仿宋_GB2312" w:cs="Times New Roman"/>
          <w:sz w:val="21"/>
          <w:szCs w:val="21"/>
        </w:rPr>
        <w:outlineLvl w:val="2"/>
      </w:pPr>
      <w:r>
        <w:rPr>
          <w:rFonts w:hint="default" w:ascii="Times New Roman" w:hAnsi="Times New Roman" w:eastAsia="方正仿宋_GB2312" w:cs="Times New Roman"/>
          <w:sz w:val="21"/>
          <w:szCs w:val="21"/>
        </w:rPr>
        <w:t xml:space="preserve">财政部关于印发中小企业划型标准规定的通知》</w:t>
      </w:r>
      <w:r>
        <w:rPr>
          <w:rFonts w:hint="default" w:ascii="Times New Roman" w:hAnsi="Times New Roman" w:eastAsia="方正仿宋_GB2312" w:cs="Times New Roman"/>
          <w:sz w:val="21"/>
          <w:szCs w:val="21"/>
          <w:lang w:eastAsia="zh-CN"/>
        </w:rPr>
        <w:t xml:space="preserve">（</w:t>
      </w:r>
      <w:r>
        <w:rPr>
          <w:rFonts w:hint="default" w:ascii="Times New Roman" w:hAnsi="Times New Roman" w:eastAsia="方正仿宋_GB2312" w:cs="Times New Roman"/>
          <w:sz w:val="21"/>
          <w:szCs w:val="21"/>
        </w:rPr>
        <w:t xml:space="preserve">工信部联企业〔2011〕300号</w:t>
      </w:r>
      <w:r>
        <w:rPr>
          <w:rFonts w:hint="default" w:ascii="Times New Roman" w:hAnsi="Times New Roman" w:eastAsia="方正仿宋_GB2312" w:cs="Times New Roman"/>
          <w:sz w:val="21"/>
          <w:szCs w:val="21"/>
          <w:lang w:eastAsia="zh-CN"/>
        </w:rPr>
        <w:t xml:space="preserve">）</w:t>
      </w:r>
      <w:r>
        <w:rPr>
          <w:rFonts w:hint="default" w:ascii="Times New Roman" w:hAnsi="Times New Roman" w:eastAsia="方正仿宋_GB2312" w:cs="Times New Roman"/>
          <w:sz w:val="21"/>
          <w:szCs w:val="21"/>
        </w:rPr>
        <w:t xml:space="preserve">《国家统计局关于印发〈统计上大中小微型企业划分办法（2017）〉的通知》（国统字〔2017〕213号）的规定，自行勾选制造商的企业规模类型。</w:t>
      </w:r>
      <w:r/>
    </w:p>
    <w:p>
      <w:pPr>
        <w:ind w:firstLine="0"/>
        <w:jc w:val="left"/>
        <w:keepLines/>
        <w:keepNext/>
        <w:pageBreakBefore w:val="0"/>
        <w:spacing w:line="280" w:lineRule="exact"/>
        <w:widowControl w:val="off"/>
        <w:rPr>
          <w:rFonts w:hint="default" w:ascii="Times New Roman" w:hAnsi="Times New Roman" w:eastAsia="方正仿宋_GB2312" w:cs="Times New Roman"/>
          <w:sz w:val="21"/>
          <w:szCs w:val="21"/>
          <w:lang w:val="en-US" w:eastAsia="zh-CN"/>
        </w:rPr>
        <w:outlineLvl w:val="2"/>
      </w:pPr>
      <w:r>
        <w:rPr>
          <w:rFonts w:hint="default" w:ascii="Times New Roman" w:hAnsi="Times New Roman" w:eastAsia="方正仿宋_GB2312" w:cs="Times New Roman"/>
          <w:sz w:val="21"/>
          <w:szCs w:val="21"/>
          <w:lang w:val="en-US" w:eastAsia="zh-CN"/>
        </w:rPr>
        <w:t xml:space="preserve">    4.本项目所属行业：其他未列明行业</w:t>
      </w:r>
      <w:r/>
    </w:p>
    <w:p>
      <w:pPr>
        <w:ind w:left="0" w:firstLine="0"/>
        <w:jc w:val="both"/>
        <w:rPr>
          <w:rFonts w:hint="default" w:ascii="Times New Roman" w:hAnsi="Times New Roman" w:eastAsia="方正仿宋_GB2312" w:cs="Times New Roman"/>
          <w:b/>
          <w:bCs/>
        </w:rPr>
      </w:pPr>
      <w:r>
        <w:rPr>
          <w:rFonts w:hint="default" w:ascii="Times New Roman" w:hAnsi="Times New Roman" w:eastAsia="方正仿宋_GB2312" w:cs="Times New Roman"/>
          <w:b/>
          <w:color w:val="000000"/>
          <w:sz w:val="24"/>
          <w:szCs w:val="24"/>
        </w:rPr>
        <w:br w:type="page" w:clear="all"/>
      </w:r>
      <w:bookmarkStart w:id="219" w:name="_Toc169782380"/>
      <w:r>
        <w:rPr>
          <w:rFonts w:hint="default" w:ascii="Times New Roman" w:hAnsi="Times New Roman" w:eastAsia="方正仿宋_GB2312" w:cs="Times New Roman"/>
          <w:b/>
          <w:bCs/>
        </w:rPr>
        <w:t xml:space="preserve">附件10 </w:t>
      </w:r>
      <w:r/>
    </w:p>
    <w:p>
      <w:pPr>
        <w:ind w:firstLine="0"/>
        <w:jc w:val="center"/>
        <w:keepLines/>
        <w:keepNext/>
        <w:pageBreakBefore w:val="0"/>
        <w:spacing w:after="157" w:line="400" w:lineRule="exact"/>
        <w:widowControl w:val="off"/>
        <w:rPr>
          <w:rFonts w:hint="default" w:ascii="Times New Roman" w:hAnsi="Times New Roman" w:eastAsia="方正仿宋_GB2312" w:cs="Times New Roman"/>
          <w:b/>
          <w:bCs/>
          <w:lang w:eastAsia="zh-CN"/>
        </w:rPr>
        <w:outlineLvl w:val="2"/>
      </w:pPr>
      <w:r>
        <w:rPr>
          <w:rFonts w:hint="default" w:ascii="Times New Roman" w:hAnsi="Times New Roman" w:eastAsia="方正仿宋_GB2312" w:cs="Times New Roman"/>
          <w:b/>
          <w:bCs/>
        </w:rPr>
        <w:t xml:space="preserve">残疾人福利性单位声明函（货物类项目）</w:t>
      </w:r>
      <w:bookmarkEnd w:id="219"/>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default" w:ascii="Times New Roman" w:hAnsi="Times New Roman" w:eastAsia="方正仿宋_GB2312" w:cs="Times New Roman"/>
          <w:color w:val="000000"/>
          <w:sz w:val="24"/>
          <w:szCs w:val="24"/>
          <w:u w:val="single"/>
          <w:lang w:val="en-US" w:eastAsia="zh-CN"/>
        </w:rPr>
        <w:t xml:space="preserve">      </w:t>
      </w:r>
      <w:r>
        <w:rPr>
          <w:rFonts w:hint="default" w:ascii="Times New Roman" w:hAnsi="Times New Roman" w:eastAsia="方正仿宋_GB2312" w:cs="Times New Roman"/>
          <w:color w:val="000000"/>
          <w:sz w:val="24"/>
          <w:szCs w:val="24"/>
        </w:rPr>
        <w:t xml:space="preserve">的</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项目采购活动提供本单位制造的货物，或者提供其他残疾人福利性单位制造的货物（不包括使用非残疾人福利性单位注册商标的货物）。</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本单位对上述声明的真实性负责。如有虚假，将依法承担相应责任。</w:t>
      </w:r>
      <w:r/>
    </w:p>
    <w:p>
      <w:pPr>
        <w:ind w:firstLine="48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left="0" w:firstLine="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备注：</w:t>
      </w:r>
      <w:r/>
    </w:p>
    <w:p>
      <w:pPr>
        <w:ind w:firstLine="48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1.</w:t>
      </w:r>
      <w:r>
        <w:rPr>
          <w:rFonts w:hint="default" w:ascii="Times New Roman" w:hAnsi="Times New Roman" w:eastAsia="方正仿宋_GB2312" w:cs="Times New Roman"/>
          <w:sz w:val="24"/>
          <w:szCs w:val="24"/>
          <w:lang w:val="en-US" w:eastAsia="zh-CN"/>
        </w:rPr>
        <w:t xml:space="preserve"> </w:t>
      </w:r>
      <w:r>
        <w:rPr>
          <w:rFonts w:hint="default" w:ascii="Times New Roman" w:hAnsi="Times New Roman" w:eastAsia="方正仿宋_GB2312" w:cs="Times New Roman"/>
          <w:sz w:val="24"/>
          <w:szCs w:val="24"/>
        </w:rPr>
        <w:t xml:space="preserve">专门面向中小微型企业采购的项目，供应商为残疾人福利性单位并提供本单位制造的货物，或者提供其他残疾人福利性单位制造的货物，必须提供此声明函，否则将不能通过资格审查。</w:t>
      </w:r>
      <w:r/>
    </w:p>
    <w:p>
      <w:pPr>
        <w:ind w:firstLine="48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2. 非专门面向中小微型企业采购的项目，供应商如不提供此声明函，价格将不做相应扣除。</w:t>
      </w:r>
      <w:r/>
    </w:p>
    <w:p>
      <w:pPr>
        <w:ind w:firstLine="480"/>
        <w:pageBreakBefore w:val="0"/>
        <w:spacing w:line="400" w:lineRule="exact"/>
        <w:widowControl w:val="off"/>
        <w:rPr>
          <w:rFonts w:hint="default" w:ascii="Times New Roman" w:hAnsi="Times New Roman" w:eastAsia="方正仿宋_GB2312" w:cs="Times New Roman"/>
          <w:sz w:val="24"/>
          <w:szCs w:val="24"/>
        </w:rPr>
      </w:pPr>
      <w:r>
        <w:rPr>
          <w:rFonts w:hint="default" w:ascii="Times New Roman" w:hAnsi="Times New Roman" w:eastAsia="方正仿宋_GB2312" w:cs="Times New Roman"/>
          <w:sz w:val="24"/>
          <w:szCs w:val="24"/>
        </w:rPr>
        <w:t xml:space="preserve">3.</w:t>
      </w:r>
      <w:r>
        <w:rPr>
          <w:rFonts w:hint="default" w:ascii="Times New Roman" w:hAnsi="Times New Roman" w:eastAsia="方正仿宋_GB2312" w:cs="Times New Roman"/>
          <w:sz w:val="24"/>
          <w:szCs w:val="24"/>
          <w:lang w:val="en-US" w:eastAsia="zh-CN"/>
        </w:rPr>
        <w:t xml:space="preserve"> </w:t>
      </w:r>
      <w:r>
        <w:rPr>
          <w:rFonts w:hint="default" w:ascii="Times New Roman" w:hAnsi="Times New Roman" w:eastAsia="方正仿宋_GB2312" w:cs="Times New Roman"/>
          <w:sz w:val="24"/>
          <w:szCs w:val="24"/>
        </w:rPr>
        <w:t xml:space="preserve">中标/成交供应商为残疾人福利性单位的，此声明函将随中标/成交结果同时公告，接受社会监督。</w:t>
      </w:r>
      <w:r/>
    </w:p>
    <w:p>
      <w:pPr>
        <w:ind w:firstLine="504"/>
        <w:spacing w:line="588" w:lineRule="exact"/>
        <w:rPr>
          <w:rFonts w:hint="default" w:ascii="Times New Roman" w:hAnsi="Times New Roman" w:eastAsia="方正仿宋_GB2312" w:cs="Times New Roman"/>
          <w:color w:val="000000"/>
          <w:spacing w:val="6"/>
          <w:sz w:val="24"/>
          <w:szCs w:val="24"/>
        </w:rPr>
      </w:pPr>
      <w:r>
        <w:rPr>
          <w:rFonts w:hint="default" w:ascii="Times New Roman" w:hAnsi="Times New Roman" w:eastAsia="方正仿宋_GB2312" w:cs="Times New Roman"/>
          <w:color w:val="000000"/>
          <w:spacing w:val="6"/>
          <w:sz w:val="24"/>
          <w:szCs w:val="24"/>
        </w:rPr>
      </w:r>
      <w:r/>
    </w:p>
    <w:p>
      <w:pPr>
        <w:ind w:right="1559" w:firstLine="504"/>
        <w:jc w:val="center"/>
        <w:spacing w:line="480" w:lineRule="auto"/>
        <w:tabs>
          <w:tab w:val="left" w:pos="4860" w:leader="none"/>
        </w:tabs>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pacing w:val="6"/>
          <w:sz w:val="24"/>
          <w:szCs w:val="24"/>
        </w:rPr>
        <w:t xml:space="preserve">             </w:t>
      </w:r>
      <w:r>
        <w:rPr>
          <w:rFonts w:hint="default" w:ascii="Times New Roman" w:hAnsi="Times New Roman" w:eastAsia="方正仿宋_GB2312" w:cs="Times New Roman"/>
          <w:color w:val="000000"/>
          <w:sz w:val="24"/>
          <w:szCs w:val="24"/>
        </w:rPr>
        <w:t xml:space="preserve">          供应商全称（加盖CA电子公章）：</w:t>
      </w:r>
      <w:r/>
    </w:p>
    <w:p>
      <w:pPr>
        <w:ind w:right="1559" w:firstLine="480"/>
        <w:jc w:val="center"/>
        <w:spacing w:line="480" w:lineRule="auto"/>
        <w:tabs>
          <w:tab w:val="left" w:pos="4860" w:leader="none"/>
        </w:tabs>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 日  期：</w:t>
      </w:r>
      <w:r/>
    </w:p>
    <w:p>
      <w:pPr>
        <w:ind w:firstLine="0"/>
        <w:spacing w:line="560" w:lineRule="exact"/>
        <w:rPr>
          <w:rFonts w:hint="default" w:ascii="Times New Roman" w:hAnsi="Times New Roman" w:eastAsia="方正仿宋_GB2312" w:cs="Times New Roman"/>
          <w:b/>
          <w:color w:val="000000"/>
          <w:sz w:val="24"/>
          <w:szCs w:val="24"/>
        </w:rPr>
      </w:pPr>
      <w:r>
        <w:rPr>
          <w:rFonts w:hint="default" w:ascii="Times New Roman" w:hAnsi="Times New Roman" w:eastAsia="方正仿宋_GB2312" w:cs="Times New Roman"/>
          <w:b/>
          <w:color w:val="000000"/>
          <w:sz w:val="24"/>
          <w:szCs w:val="24"/>
        </w:rPr>
      </w:r>
      <w:r/>
    </w:p>
    <w:p>
      <w:pPr>
        <w:ind w:firstLine="0"/>
        <w:jc w:val="both"/>
        <w:keepLines/>
        <w:keepNext/>
        <w:pageBreakBefore w:val="0"/>
        <w:spacing w:after="157" w:line="40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color w:val="000000"/>
          <w:sz w:val="24"/>
          <w:szCs w:val="24"/>
        </w:rPr>
        <w:br w:type="page" w:clear="all"/>
      </w:r>
      <w:bookmarkStart w:id="220" w:name="_Toc169782381"/>
      <w:r>
        <w:rPr>
          <w:rFonts w:hint="default" w:ascii="Times New Roman" w:hAnsi="Times New Roman" w:eastAsia="方正仿宋_GB2312" w:cs="Times New Roman"/>
          <w:b/>
          <w:bCs/>
        </w:rPr>
        <w:t xml:space="preserve">附件11  </w:t>
      </w:r>
      <w:r/>
    </w:p>
    <w:p>
      <w:pPr>
        <w:ind w:left="0" w:firstLine="0"/>
        <w:jc w:val="center"/>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联合体协议（参考格式）</w:t>
      </w:r>
      <w:bookmarkEnd w:id="220"/>
      <w:r/>
      <w:r/>
    </w:p>
    <w:p>
      <w:pPr>
        <w:ind w:left="0" w:firstLine="0"/>
        <w:jc w:val="center"/>
        <w:rPr>
          <w:rFonts w:hint="default" w:ascii="Times New Roman" w:hAnsi="Times New Roman" w:eastAsia="方正仿宋_GB2312" w:cs="Times New Roman"/>
          <w:b/>
          <w:bCs/>
          <w:lang w:eastAsia="zh-CN"/>
        </w:rPr>
      </w:pPr>
      <w:r>
        <w:rPr>
          <w:rFonts w:hint="default" w:ascii="Times New Roman" w:hAnsi="Times New Roman" w:eastAsia="方正仿宋_GB2312" w:cs="Times New Roman"/>
          <w:b/>
          <w:bCs/>
          <w:lang w:eastAsia="zh-CN"/>
        </w:rPr>
      </w:r>
      <w:r/>
    </w:p>
    <w:p>
      <w:pPr>
        <w:ind w:firstLine="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（联合体中各供应商全称）在此达成以下协议：</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1</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我们</w:t>
      </w:r>
      <w:r>
        <w:rPr>
          <w:rFonts w:hint="default" w:ascii="Times New Roman" w:hAnsi="Times New Roman" w:eastAsia="方正仿宋_GB2312" w:cs="Times New Roman"/>
          <w:color w:val="000000"/>
          <w:sz w:val="24"/>
          <w:szCs w:val="24"/>
          <w:u w:val="single"/>
        </w:rPr>
        <w:t xml:space="preserve"> （供应商1），（供应商2） ，……</w:t>
      </w:r>
      <w:r>
        <w:rPr>
          <w:rFonts w:hint="default" w:ascii="Times New Roman" w:hAnsi="Times New Roman" w:eastAsia="方正仿宋_GB2312" w:cs="Times New Roman"/>
          <w:color w:val="000000"/>
          <w:sz w:val="24"/>
          <w:szCs w:val="24"/>
        </w:rPr>
        <w:t xml:space="preserve">自愿组成联合体，参加江苏省政府</w:t>
      </w:r>
      <w:r>
        <w:rPr>
          <w:rFonts w:hint="default" w:ascii="Times New Roman" w:hAnsi="Times New Roman" w:eastAsia="方正仿宋_GB2312" w:cs="Times New Roman"/>
          <w:color w:val="000000"/>
          <w:sz w:val="24"/>
          <w:szCs w:val="24"/>
          <w:lang w:eastAsia="zh-CN"/>
        </w:rPr>
        <w:t xml:space="preserve">招标代理</w:t>
      </w:r>
      <w:r>
        <w:rPr>
          <w:rFonts w:hint="default" w:ascii="Times New Roman" w:hAnsi="Times New Roman" w:eastAsia="方正仿宋_GB2312" w:cs="Times New Roman"/>
          <w:color w:val="000000"/>
          <w:sz w:val="24"/>
          <w:szCs w:val="24"/>
        </w:rPr>
        <w:t xml:space="preserve">组织的采购编号为</w:t>
      </w:r>
      <w:r>
        <w:rPr>
          <w:rFonts w:hint="default" w:ascii="Times New Roman" w:hAnsi="Times New Roman" w:eastAsia="方正仿宋_GB2312" w:cs="Times New Roman"/>
          <w:color w:val="000000"/>
          <w:sz w:val="24"/>
          <w:szCs w:val="24"/>
          <w:u w:val="single"/>
        </w:rPr>
        <w:t xml:space="preserve">（编号全称），（项目全称）</w:t>
      </w:r>
      <w:r>
        <w:rPr>
          <w:rFonts w:hint="default" w:ascii="Times New Roman" w:hAnsi="Times New Roman" w:eastAsia="方正仿宋_GB2312" w:cs="Times New Roman"/>
          <w:color w:val="000000"/>
          <w:sz w:val="24"/>
          <w:szCs w:val="24"/>
        </w:rPr>
        <w:t xml:space="preserve">项目的政府采购活动，我联合体指定</w:t>
      </w:r>
      <w:r>
        <w:rPr>
          <w:rFonts w:hint="default" w:ascii="Times New Roman" w:hAnsi="Times New Roman" w:eastAsia="方正仿宋_GB2312" w:cs="Times New Roman"/>
          <w:color w:val="000000"/>
          <w:sz w:val="24"/>
          <w:szCs w:val="24"/>
          <w:u w:val="single"/>
        </w:rPr>
        <w:t xml:space="preserve">（供应商*）</w:t>
      </w:r>
      <w:r>
        <w:rPr>
          <w:rFonts w:hint="default" w:ascii="Times New Roman" w:hAnsi="Times New Roman" w:eastAsia="方正仿宋_GB2312" w:cs="Times New Roman"/>
          <w:color w:val="000000"/>
          <w:sz w:val="24"/>
          <w:szCs w:val="24"/>
        </w:rPr>
        <w:t xml:space="preserve">为牵头单位（牵头单位必须为联合体成员）。</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2</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48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3</w:t>
      </w:r>
      <w:r>
        <w:rPr>
          <w:rFonts w:hint="default" w:ascii="Times New Roman" w:hAnsi="Times New Roman" w:eastAsia="方正仿宋_GB2312" w:cs="Times New Roman"/>
          <w:color w:val="000000"/>
          <w:sz w:val="24"/>
          <w:szCs w:val="24"/>
          <w:lang w:val="en-US" w:eastAsia="zh-CN"/>
        </w:rPr>
        <w:t xml:space="preserve">. </w:t>
      </w:r>
      <w:r>
        <w:rPr>
          <w:rFonts w:hint="default" w:ascii="Times New Roman" w:hAnsi="Times New Roman" w:eastAsia="方正仿宋_GB2312" w:cs="Times New Roman"/>
          <w:color w:val="000000"/>
          <w:sz w:val="24"/>
          <w:szCs w:val="24"/>
        </w:rPr>
        <w:t xml:space="preserve">其中</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（小型、微型企业/残疾人福利性单位/监狱企业全称）为</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（小型、微型企业/残疾人福利性单位/监狱企业）企业，且我们约定该公司/单位所承担的合同金额将占本项目合同总金额的</w:t>
      </w:r>
      <w:r>
        <w:rPr>
          <w:rFonts w:hint="default" w:ascii="Times New Roman" w:hAnsi="Times New Roman" w:eastAsia="方正仿宋_GB2312" w:cs="Times New Roman"/>
          <w:color w:val="000000"/>
          <w:sz w:val="24"/>
          <w:szCs w:val="24"/>
          <w:u w:val="single"/>
        </w:rPr>
        <w:t xml:space="preserve">  </w:t>
      </w:r>
      <w:r>
        <w:rPr>
          <w:rFonts w:hint="default" w:ascii="Times New Roman" w:hAnsi="Times New Roman" w:eastAsia="方正仿宋_GB2312" w:cs="Times New Roman"/>
          <w:color w:val="000000"/>
          <w:sz w:val="24"/>
          <w:szCs w:val="24"/>
        </w:rPr>
        <w:t xml:space="preserve"> %。</w:t>
      </w:r>
      <w:r/>
    </w:p>
    <w:p>
      <w:pPr>
        <w:ind w:firstLine="645"/>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0"/>
        <w:spacing w:line="36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备注：本招标文件中要求加盖CA电子签章的地方，仅需加盖牵头单位的CA电子签章。</w:t>
      </w:r>
      <w:r/>
    </w:p>
    <w:p>
      <w:pPr>
        <w:ind w:firstLine="645"/>
        <w:spacing w:line="56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                                          </w:t>
      </w:r>
      <w:r/>
    </w:p>
    <w:p>
      <w:pPr>
        <w:ind w:right="660" w:firstLine="646"/>
        <w:jc w:val="right"/>
        <w:spacing w:line="48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联合体中各供应商全称（公章）：     </w:t>
      </w:r>
      <w:r/>
    </w:p>
    <w:p>
      <w:pPr>
        <w:ind w:firstLine="646"/>
        <w:spacing w:line="48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                               日期：</w:t>
      </w:r>
      <w:r/>
    </w:p>
    <w:p>
      <w:pPr>
        <w:ind w:firstLine="0"/>
        <w:spacing w:line="24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firstLine="0"/>
        <w:spacing w:line="24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rPr>
          <w:rFonts w:hint="default" w:ascii="Times New Roman" w:hAnsi="Times New Roman" w:eastAsia="方正仿宋_GB2312" w:cs="Times New Roman"/>
          <w:b/>
          <w:bCs/>
          <w:color w:val="000000"/>
          <w:sz w:val="24"/>
          <w:szCs w:val="24"/>
        </w:rPr>
      </w:pPr>
      <w:r/>
      <w:bookmarkStart w:id="221" w:name="_Toc169782382"/>
      <w:r>
        <w:rPr>
          <w:rFonts w:hint="default" w:ascii="Times New Roman" w:hAnsi="Times New Roman" w:eastAsia="方正仿宋_GB2312" w:cs="Times New Roman"/>
          <w:b/>
          <w:bCs/>
          <w:color w:val="000000"/>
          <w:sz w:val="24"/>
          <w:szCs w:val="24"/>
        </w:rPr>
        <w:br w:type="page" w:clear="all"/>
      </w:r>
      <w:r/>
    </w:p>
    <w:p>
      <w:pPr>
        <w:ind w:firstLine="0"/>
        <w:jc w:val="both"/>
        <w:keepLines/>
        <w:keepNext/>
        <w:pageBreakBefore w:val="0"/>
        <w:spacing w:after="157" w:line="40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附件12 </w:t>
      </w:r>
      <w:r/>
    </w:p>
    <w:p>
      <w:pPr>
        <w:ind w:firstLine="0"/>
        <w:jc w:val="center"/>
        <w:keepLines/>
        <w:keepNext/>
        <w:pageBreakBefore w:val="0"/>
        <w:spacing w:after="157" w:line="400" w:lineRule="exact"/>
        <w:widowControl w:val="off"/>
        <w:rPr>
          <w:rFonts w:hint="default" w:ascii="Times New Roman" w:hAnsi="Times New Roman" w:eastAsia="方正仿宋_GB2312" w:cs="Times New Roman"/>
          <w:b/>
          <w:bCs/>
        </w:rPr>
        <w:outlineLvl w:val="2"/>
      </w:pPr>
      <w:r>
        <w:rPr>
          <w:rFonts w:hint="default" w:ascii="Times New Roman" w:hAnsi="Times New Roman" w:eastAsia="方正仿宋_GB2312" w:cs="Times New Roman"/>
          <w:b/>
          <w:bCs/>
        </w:rPr>
        <w:t xml:space="preserve">实质性要求响应及偏离表</w:t>
      </w:r>
      <w:bookmarkEnd w:id="221"/>
      <w:r/>
      <w:r/>
    </w:p>
    <w:tbl>
      <w:tblPr>
        <w:tblStyle w:val="974"/>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0"/>
        <w:gridCol w:w="4281"/>
        <w:gridCol w:w="1730"/>
        <w:gridCol w:w="2154"/>
      </w:tblGrid>
      <w:tr>
        <w:trPr>
          <w:cantSplit/>
          <w:trHeight w:val="687"/>
        </w:trPr>
        <w:tc>
          <w:tcPr>
            <w:tcW w:w="400"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序号</w:t>
            </w:r>
            <w:r/>
          </w:p>
        </w:tc>
        <w:tc>
          <w:tcPr>
            <w:tcW w:w="2411"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技术要求和商务要求中的实质性要求</w:t>
            </w:r>
            <w:r>
              <w:rPr>
                <w:rFonts w:hint="default" w:ascii="Times New Roman" w:hAnsi="Times New Roman" w:eastAsia="方正仿宋_GB2312" w:cs="Times New Roman"/>
                <w:i w:val="0"/>
                <w:iCs/>
                <w:color w:val="000000"/>
                <w:sz w:val="24"/>
                <w:szCs w:val="24"/>
                <w:u w:val="none"/>
              </w:rPr>
              <w:t xml:space="preserve">（</w:t>
            </w:r>
            <w:r>
              <w:rPr>
                <w:rFonts w:hint="default" w:ascii="Times New Roman" w:hAnsi="Times New Roman" w:eastAsia="方正仿宋_GB2312" w:cs="Times New Roman"/>
                <w:b/>
                <w:bCs/>
                <w:i/>
                <w:sz w:val="24"/>
                <w:szCs w:val="21"/>
                <w:u w:val="single"/>
              </w:rPr>
              <w:t xml:space="preserve">斜体且有下划线部分</w:t>
            </w:r>
            <w:r>
              <w:rPr>
                <w:rFonts w:hint="default" w:ascii="Times New Roman" w:hAnsi="Times New Roman" w:eastAsia="方正仿宋_GB2312" w:cs="Times New Roman"/>
                <w:b/>
                <w:bCs/>
                <w:sz w:val="24"/>
                <w:szCs w:val="21"/>
              </w:rPr>
              <w:t xml:space="preserve">或加*号条款</w:t>
            </w:r>
            <w:r>
              <w:rPr>
                <w:rFonts w:hint="default" w:ascii="Times New Roman" w:hAnsi="Times New Roman" w:eastAsia="方正仿宋_GB2312" w:cs="Times New Roman"/>
                <w:i w:val="0"/>
                <w:iCs/>
                <w:color w:val="000000"/>
                <w:sz w:val="24"/>
                <w:szCs w:val="24"/>
                <w:u w:val="none"/>
              </w:rPr>
              <w:t xml:space="preserve">）</w:t>
            </w:r>
            <w:r/>
          </w:p>
        </w:tc>
        <w:tc>
          <w:tcPr>
            <w:tcW w:w="974"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投标响应情况</w:t>
            </w:r>
            <w:r/>
          </w:p>
        </w:tc>
        <w:tc>
          <w:tcPr>
            <w:tcW w:w="1213" w:type="pct"/>
            <w:vAlign w:val="center"/>
            <w:textDirection w:val="lrTb"/>
            <w:noWrap w:val="false"/>
          </w:tcPr>
          <w:p>
            <w:pPr>
              <w:ind w:firstLine="0"/>
              <w:jc w:val="center"/>
              <w:keepLines w:val="0"/>
              <w:keepNext w:val="0"/>
              <w:pageBreakBefore w:val="0"/>
              <w:spacing w:line="440" w:lineRule="exact"/>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超出、符合或偏离</w:t>
            </w:r>
            <w:r/>
          </w:p>
        </w:tc>
      </w:tr>
      <w:tr>
        <w:trPr>
          <w:cantSplit/>
          <w:trHeight w:val="640"/>
        </w:trPr>
        <w:tc>
          <w:tcPr>
            <w:tcW w:w="40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1</w:t>
            </w:r>
            <w:r/>
          </w:p>
        </w:tc>
        <w:tc>
          <w:tcPr>
            <w:tcW w:w="241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9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121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r>
      <w:tr>
        <w:trPr>
          <w:cantSplit/>
          <w:trHeight w:val="640"/>
        </w:trPr>
        <w:tc>
          <w:tcPr>
            <w:tcW w:w="400"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2</w:t>
            </w:r>
            <w:r/>
          </w:p>
        </w:tc>
        <w:tc>
          <w:tcPr>
            <w:tcW w:w="2411"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974"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1213" w:type="pct"/>
            <w:vAlign w:val="center"/>
            <w:textDirection w:val="lrTb"/>
            <w:noWrap w:val="false"/>
          </w:tcPr>
          <w:p>
            <w:pPr>
              <w:ind w:firstLine="0"/>
              <w:jc w:val="center"/>
              <w:keepLines w:val="0"/>
              <w:keepNext w:val="0"/>
              <w:pageBreakBefore w:val="0"/>
              <w:spacing w:line="240" w:lineRule="auto"/>
              <w:widowControl w:val="off"/>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r>
      <w:tr>
        <w:trPr>
          <w:cantSplit/>
          <w:trHeight w:val="640"/>
        </w:trPr>
        <w:tc>
          <w:tcPr>
            <w:tcW w:w="400"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2411"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t xml:space="preserve">……</w:t>
            </w:r>
            <w:r/>
          </w:p>
        </w:tc>
        <w:tc>
          <w:tcPr>
            <w:tcW w:w="974"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c>
          <w:tcPr>
            <w:tcW w:w="1213" w:type="pct"/>
            <w:vAlign w:val="top"/>
            <w:textDirection w:val="lrTb"/>
            <w:noWrap w:val="false"/>
          </w:tcPr>
          <w:p>
            <w:pPr>
              <w:ind w:firstLine="0"/>
              <w:jc w:val="center"/>
              <w:spacing w:line="720" w:lineRule="auto"/>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tc>
      </w:tr>
    </w:tbl>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附件12-1 证明材料1，证明材料2，……</w:t>
      </w:r>
      <w:r/>
    </w:p>
    <w:p>
      <w:pPr>
        <w:ind w:firstLine="0"/>
        <w:spacing w:line="400" w:lineRule="exact"/>
        <w:rPr>
          <w:rFonts w:hint="default" w:ascii="Times New Roman" w:hAnsi="Times New Roman" w:eastAsia="方正仿宋_GB2312" w:cs="Times New Roman"/>
          <w:color w:val="000000"/>
          <w:sz w:val="24"/>
          <w:szCs w:val="24"/>
        </w:rPr>
      </w:pPr>
      <w:r>
        <w:rPr>
          <w:rFonts w:hint="default" w:ascii="Times New Roman" w:hAnsi="Times New Roman" w:eastAsia="方正仿宋_GB2312" w:cs="Times New Roman"/>
          <w:color w:val="000000"/>
          <w:sz w:val="24"/>
          <w:szCs w:val="24"/>
        </w:rPr>
      </w:r>
      <w:r/>
    </w:p>
    <w:p>
      <w:pPr>
        <w:ind w:left="0" w:firstLine="0"/>
        <w:rPr>
          <w:rFonts w:hint="default" w:ascii="Times New Roman" w:hAnsi="Times New Roman" w:eastAsia="方正仿宋_GB2312" w:cs="Times New Roman"/>
        </w:rPr>
      </w:pPr>
      <w:r>
        <w:rPr>
          <w:rFonts w:hint="default" w:ascii="Times New Roman" w:hAnsi="Times New Roman" w:eastAsia="方正仿宋_GB2312" w:cs="Times New Roman"/>
        </w:rPr>
        <w:t xml:space="preserve">备注：</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1.投标人必须对招标文件（含技术要求和商务要求）中的实质性要求（</w:t>
      </w:r>
      <w:r>
        <w:rPr>
          <w:rFonts w:hint="default" w:ascii="Times New Roman" w:hAnsi="Times New Roman" w:eastAsia="方正仿宋_GB2312" w:cs="Times New Roman"/>
          <w:b/>
          <w:bCs/>
          <w:i/>
          <w:iCs/>
          <w:u w:val="single"/>
        </w:rPr>
        <w:t xml:space="preserve">斜体且有下划线部分</w:t>
      </w:r>
      <w:r>
        <w:rPr>
          <w:rFonts w:hint="default" w:ascii="Times New Roman" w:hAnsi="Times New Roman" w:eastAsia="方正仿宋_GB2312" w:cs="Times New Roman"/>
          <w:b/>
          <w:bCs/>
        </w:rPr>
        <w:t xml:space="preserve">或加*号条款</w:t>
      </w:r>
      <w:r>
        <w:rPr>
          <w:rFonts w:hint="default" w:ascii="Times New Roman" w:hAnsi="Times New Roman" w:eastAsia="方正仿宋_GB2312" w:cs="Times New Roman"/>
        </w:rPr>
        <w:t xml:space="preserve">）逐条做出明确响应。</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2.如果招标文件要求提供证明材料，投标人必须将证明材料列于该表之下。</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3.投标人未对实质性要求逐条作出明确响应的，或未按招标文件要求提供证明材料的，该采购包作无效投标处理。</w:t>
      </w:r>
      <w:r/>
    </w:p>
    <w:p>
      <w:pPr>
        <w:rPr>
          <w:rFonts w:hint="default" w:ascii="Times New Roman" w:hAnsi="Times New Roman" w:eastAsia="方正仿宋_GB2312" w:cs="Times New Roman"/>
          <w:b/>
          <w:sz w:val="24"/>
          <w:szCs w:val="24"/>
          <w:highlight w:val="none"/>
        </w:rPr>
      </w:pPr>
      <w:r>
        <w:rPr>
          <w:rFonts w:hint="default" w:ascii="Times New Roman" w:hAnsi="Times New Roman" w:eastAsia="方正仿宋_GB2312" w:cs="Times New Roman"/>
          <w:b/>
          <w:sz w:val="24"/>
          <w:szCs w:val="24"/>
          <w:highlight w:val="none"/>
        </w:rPr>
        <w:br w:type="page" w:clear="all"/>
      </w:r>
      <w:r/>
    </w:p>
    <w:p>
      <w:pPr>
        <w:pStyle w:val="1001"/>
        <w:ind w:left="0" w:firstLine="0"/>
        <w:jc w:val="both"/>
        <w:keepLines w:val="0"/>
        <w:keepNext w:val="0"/>
        <w:pageBreakBefore w:val="0"/>
        <w:spacing w:before="0" w:beforeAutospacing="0" w:after="157" w:afterAutospacing="0" w:line="0" w:lineRule="atLeast"/>
        <w:widowControl/>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附件13  </w:t>
      </w:r>
      <w:r/>
    </w:p>
    <w:p>
      <w:pPr>
        <w:pStyle w:val="1001"/>
        <w:ind w:left="0" w:firstLine="0"/>
        <w:jc w:val="center"/>
        <w:keepLines w:val="0"/>
        <w:keepNext w:val="0"/>
        <w:pageBreakBefore w:val="0"/>
        <w:spacing w:before="0" w:beforeAutospacing="0" w:after="157" w:afterAutospacing="0" w:line="0" w:lineRule="atLeast"/>
        <w:widowControl/>
        <w:rPr>
          <w:rFonts w:hint="default" w:ascii="Times New Roman" w:hAnsi="Times New Roman" w:eastAsia="方正仿宋_GB2312" w:cs="Times New Roman"/>
          <w:b/>
          <w:bCs/>
        </w:rPr>
      </w:pPr>
      <w:r>
        <w:rPr>
          <w:rFonts w:hint="default" w:ascii="Times New Roman" w:hAnsi="Times New Roman" w:eastAsia="方正仿宋_GB2312" w:cs="Times New Roman"/>
          <w:b/>
          <w:bCs/>
        </w:rPr>
        <w:t xml:space="preserve">关于符合本国产品标准的声明函</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rPr>
          <w:rFonts w:hint="default" w:ascii="Times New Roman" w:hAnsi="Times New Roman" w:eastAsia="方正仿宋_GB2312" w:cs="Times New Roman"/>
        </w:rPr>
      </w:pP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2864485</wp:posOffset>
                </wp:positionH>
                <wp:positionV relativeFrom="paragraph">
                  <wp:posOffset>532765</wp:posOffset>
                </wp:positionV>
                <wp:extent cx="816610" cy="147320"/>
                <wp:effectExtent l="635" t="4445" r="1905" b="1016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0528;o:allowoverlap:true;o:allowincell:true;mso-position-horizontal-relative:text;margin-left:225.5pt;mso-position-horizontal:absolute;mso-position-vertical-relative:text;margin-top:41.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3555365</wp:posOffset>
                </wp:positionH>
                <wp:positionV relativeFrom="paragraph">
                  <wp:posOffset>205105</wp:posOffset>
                </wp:positionV>
                <wp:extent cx="816610" cy="76200"/>
                <wp:effectExtent l="635" t="4445" r="1905" b="5080"/>
                <wp:wrapNone/>
                <wp:docPr id="9" name="直接箭头连接符 14"/>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62336;o:allowoverlap:true;o:allowincell:true;mso-position-horizontal-relative:text;margin-left:279.9pt;mso-position-horizontal:absolute;mso-position-vertical-relative:text;margin-top:16.1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5023485</wp:posOffset>
                </wp:positionH>
                <wp:positionV relativeFrom="paragraph">
                  <wp:posOffset>179070</wp:posOffset>
                </wp:positionV>
                <wp:extent cx="577215" cy="92075"/>
                <wp:effectExtent l="635" t="4445" r="3175" b="8255"/>
                <wp:wrapNone/>
                <wp:docPr id="10" name="直接箭头连接符 16"/>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95.5pt;mso-position-horizontal:absolute;mso-position-vertical-relative:text;margin-top:14.1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8890</wp:posOffset>
                </wp:positionH>
                <wp:positionV relativeFrom="paragraph">
                  <wp:posOffset>600710</wp:posOffset>
                </wp:positionV>
                <wp:extent cx="234315" cy="86995"/>
                <wp:effectExtent l="1905" t="4445" r="1905" b="1333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72576;o:allowoverlap:true;o:allowincell:true;mso-position-horizontal-relative:text;margin-left:0.7pt;mso-position-horizontal:absolute;mso-position-vertical-relative:text;margin-top:47.3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1847215</wp:posOffset>
                </wp:positionH>
                <wp:positionV relativeFrom="paragraph">
                  <wp:posOffset>569595</wp:posOffset>
                </wp:positionV>
                <wp:extent cx="876300" cy="120015"/>
                <wp:effectExtent l="635" t="4445" r="8890" b="8890"/>
                <wp:wrapNone/>
                <wp:docPr id="12" name="直接箭头连接符 12"/>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4384;o:allowoverlap:true;o:allowincell:true;mso-position-horizontal-relative:text;margin-left:145.4pt;mso-position-horizontal:absolute;mso-position-vertical-relative:text;margin-top:44.8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4028440</wp:posOffset>
                </wp:positionH>
                <wp:positionV relativeFrom="paragraph">
                  <wp:posOffset>565785</wp:posOffset>
                </wp:positionV>
                <wp:extent cx="816610" cy="103505"/>
                <wp:effectExtent l="635" t="4445" r="1905" b="6350"/>
                <wp:wrapNone/>
                <wp:docPr id="13" name="直接箭头连接符 13"/>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317.2pt;mso-position-horizontal:absolute;mso-position-vertical-relative:text;margin-top:44.5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4811395</wp:posOffset>
                </wp:positionH>
                <wp:positionV relativeFrom="paragraph">
                  <wp:posOffset>353060</wp:posOffset>
                </wp:positionV>
                <wp:extent cx="816610" cy="103505"/>
                <wp:effectExtent l="635" t="4445" r="1905" b="6350"/>
                <wp:wrapNone/>
                <wp:docPr id="14" name="直接箭头连接符 2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74624;o:allowoverlap:true;o:allowincell:true;mso-position-horizontal-relative:text;margin-left:378.8pt;mso-position-horizontal:absolute;mso-position-vertical-relative:text;margin-top:27.8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w:t xml:space="preserve">1.（产品名称1）1，生产厂为（厂名）2，厂址为（生产厂址）。 （产品名称1） 的中国境内生产的组件成本占比≥（规定比例）3。（产品名称1）的（关键组件）4在中国境内生产。（产品名称1）的（关键工序）5在中国境内完成。</w:t>
      </w:r>
      <w:r/>
    </w:p>
    <w:p>
      <w:pPr>
        <w:rPr>
          <w:rFonts w:hint="default" w:ascii="Times New Roman" w:hAnsi="Times New Roman" w:eastAsia="方正仿宋_GB2312" w:cs="Times New Roman"/>
        </w:rPr>
      </w:pP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3585210</wp:posOffset>
                </wp:positionH>
                <wp:positionV relativeFrom="paragraph">
                  <wp:posOffset>205740</wp:posOffset>
                </wp:positionV>
                <wp:extent cx="821690" cy="102870"/>
                <wp:effectExtent l="635" t="4445" r="6350" b="6985"/>
                <wp:wrapNone/>
                <wp:docPr id="15" name="直接箭头连接符 18"/>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8" o:spid="_x0000_s18" o:spt="32" type="#_x0000_t32" style="position:absolute;z-index:251668480;o:allowoverlap:true;o:allowincell:true;mso-position-horizontal-relative:text;margin-left:282.3pt;mso-position-horizontal:absolute;mso-position-vertical-relative:text;margin-top:16.2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2230120</wp:posOffset>
                </wp:positionH>
                <wp:positionV relativeFrom="paragraph">
                  <wp:posOffset>155575</wp:posOffset>
                </wp:positionV>
                <wp:extent cx="843915" cy="125730"/>
                <wp:effectExtent l="635" t="4445" r="3175" b="12700"/>
                <wp:wrapNone/>
                <wp:docPr id="16" name="直接箭头连接符 19"/>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9" o:spid="_x0000_s19" o:spt="32" type="#_x0000_t32" style="position:absolute;z-index:251665408;o:allowoverlap:true;o:allowincell:true;mso-position-horizontal-relative:text;margin-left:175.6pt;mso-position-horizontal:absolute;mso-position-vertical-relative:text;margin-top:12.2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708025</wp:posOffset>
                </wp:positionH>
                <wp:positionV relativeFrom="paragraph">
                  <wp:posOffset>195580</wp:posOffset>
                </wp:positionV>
                <wp:extent cx="908685" cy="140970"/>
                <wp:effectExtent l="635" t="4445" r="5080" b="6985"/>
                <wp:wrapNone/>
                <wp:docPr id="17" name="直接箭头连接符 2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0" o:spid="_x0000_s20" o:spt="32" type="#_x0000_t32" style="position:absolute;z-index:251667456;o:allowoverlap:true;o:allowincell:true;mso-position-horizontal-relative:text;margin-left:55.8pt;mso-position-horizontal:absolute;mso-position-vertical-relative:text;margin-top:15.4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3592195</wp:posOffset>
                </wp:positionH>
                <wp:positionV relativeFrom="paragraph">
                  <wp:posOffset>550545</wp:posOffset>
                </wp:positionV>
                <wp:extent cx="718185" cy="97790"/>
                <wp:effectExtent l="635" t="4445" r="5080" b="12065"/>
                <wp:wrapNone/>
                <wp:docPr id="18" name="直接箭头连接符 22"/>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1" o:spid="_x0000_s21" o:spt="32" type="#_x0000_t32" style="position:absolute;z-index:251671552;o:allowoverlap:true;o:allowincell:true;mso-position-horizontal-relative:text;margin-left:282.8pt;mso-position-horizontal:absolute;mso-position-vertical-relative:text;margin-top:43.4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4785360</wp:posOffset>
                </wp:positionH>
                <wp:positionV relativeFrom="paragraph">
                  <wp:posOffset>545465</wp:posOffset>
                </wp:positionV>
                <wp:extent cx="462280" cy="147320"/>
                <wp:effectExtent l="1270" t="4445" r="3175" b="10160"/>
                <wp:wrapNone/>
                <wp:docPr id="19" name="直接箭头连接符 21"/>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2" o:spid="_x0000_s22" o:spt="32" type="#_x0000_t32" style="position:absolute;z-index:251673600;o:allowoverlap:true;o:allowincell:true;mso-position-horizontal-relative:text;margin-left:376.8pt;mso-position-horizontal:absolute;mso-position-vertical-relative:text;margin-top:42.9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4582795</wp:posOffset>
                </wp:positionH>
                <wp:positionV relativeFrom="paragraph">
                  <wp:posOffset>194310</wp:posOffset>
                </wp:positionV>
                <wp:extent cx="849630" cy="120015"/>
                <wp:effectExtent l="635" t="4445" r="6985" b="8890"/>
                <wp:wrapNone/>
                <wp:docPr id="20" name="直接箭头连接符 2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3" o:spid="_x0000_s23" o:spt="32" type="#_x0000_t32" style="position:absolute;z-index:251666432;o:allowoverlap:true;o:allowincell:true;mso-position-horizontal-relative:text;margin-left:360.8pt;mso-position-horizontal:absolute;mso-position-vertical-relative:text;margin-top:15.3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default" w:ascii="Times New Roman" w:hAnsi="Times New Roman" w:eastAsia="方正仿宋_GB2312" w:cs="Times New Roman"/>
        </w:rPr>
        <w:t xml:space="preserve">2.（产品名称2），生产厂为（厂名），厂址为（生产厂址）。（产品名称2）的中国境内生产的组件成本占比≥（规定比例）。（产品名称2）的（关键组件）在中国境内生产。（产品名称1）的（关键工序）在中国境内完成。</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本公司（单位）对上述声明内容的真实性负责。如有虚假，愿承担相应法律责任。</w:t>
      </w:r>
      <w:r/>
    </w:p>
    <w:p>
      <w:pPr>
        <w:rPr>
          <w:rFonts w:hint="default" w:ascii="Times New Roman" w:hAnsi="Times New Roman" w:eastAsia="方正仿宋_GB2312" w:cs="Times New Roman"/>
        </w:rPr>
      </w:pPr>
      <w:r>
        <w:rPr>
          <w:rFonts w:hint="default" w:ascii="Times New Roman" w:hAnsi="Times New Roman" w:eastAsia="方正仿宋_GB2312" w:cs="Times New Roman"/>
        </w:rPr>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公司（单位）名称（盖章）：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                                日期：　   年　  月　  日         </w:t>
      </w:r>
      <w:r/>
    </w:p>
    <w:p>
      <w:pPr>
        <w:rPr>
          <w:rFonts w:hint="default" w:ascii="Times New Roman" w:hAnsi="Times New Roman" w:eastAsia="方正仿宋_GB2312" w:cs="Times New Roman"/>
        </w:rPr>
      </w:pPr>
      <w:r>
        <w:rPr>
          <w:rFonts w:hint="default" w:ascii="Times New Roman" w:hAnsi="Times New Roman" w:eastAsia="方正仿宋_GB2312" w:cs="Times New Roman"/>
        </w:rPr>
        <w:t xml:space="preserve">__________________</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1.产品如有型号，请在“产品名称”栏一并填写。</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2.生产厂名与厂址应与生产厂营业执照载明的相关信息保持一致。</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3.该产品的中国境内生产的组件成本占比相关要求实施前，“规定比例”栏可不填，下同。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4.该产品的关键组件要求实施前，“关键组件”栏可不填，下同。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5.该产品的关键工序要求实施前，“关键工序”栏可不填，下同。</w:t>
      </w:r>
      <w:r/>
    </w:p>
    <w:p>
      <w:pPr>
        <w:keepLines w:val="0"/>
        <w:keepNext w:val="0"/>
        <w:pageBreakBefore w:val="0"/>
        <w:spacing w:line="400" w:lineRule="exact"/>
        <w:widowControl w:val="off"/>
        <w:rPr>
          <w:rFonts w:hint="default" w:ascii="Times New Roman" w:hAnsi="Times New Roman" w:eastAsia="方正仿宋_GB2312" w:cs="Times New Roman"/>
        </w:rPr>
      </w:pPr>
      <w:r>
        <w:rPr>
          <w:rFonts w:hint="default" w:ascii="Times New Roman" w:hAnsi="Times New Roman" w:eastAsia="方正仿宋_GB2312" w:cs="Times New Roman"/>
        </w:rPr>
        <w:t xml:space="preserve">6.用斜线划除的地方无需填写。</w:t>
      </w:r>
      <w:r/>
    </w:p>
    <w:p>
      <w:pPr>
        <w:ind w:left="0" w:firstLine="0"/>
        <w:rPr>
          <w:rFonts w:hint="default" w:ascii="Times New Roman" w:hAnsi="Times New Roman" w:eastAsia="方正仿宋_GB2312" w:cs="Times New Roman"/>
          <w:b/>
          <w:bCs/>
        </w:rPr>
      </w:pPr>
      <w:r>
        <w:rPr>
          <w:rFonts w:hint="default" w:ascii="Times New Roman" w:hAnsi="Times New Roman" w:eastAsia="方正仿宋_GB2312" w:cs="Times New Roman"/>
          <w:b/>
          <w:bCs/>
        </w:rPr>
        <w:br w:type="page" w:clear="all"/>
      </w:r>
      <w:bookmarkEnd w:id="205"/>
      <w:r/>
      <w:bookmarkEnd w:id="206"/>
      <w:r/>
      <w:bookmarkEnd w:id="207"/>
      <w:r/>
      <w:bookmarkEnd w:id="208"/>
      <w:r/>
      <w:bookmarkEnd w:id="209"/>
      <w:r/>
      <w:bookmarkEnd w:id="210"/>
      <w:r/>
      <w:bookmarkEnd w:id="211"/>
      <w:r/>
      <w:bookmarkEnd w:id="212"/>
      <w:r/>
      <w:r/>
    </w:p>
    <w:p>
      <w:pPr>
        <w:ind w:firstLine="0"/>
        <w:jc w:val="center"/>
        <w:rPr>
          <w:rFonts w:hint="default" w:ascii="Times New Roman" w:hAnsi="Times New Roman" w:eastAsia="方正仿宋_GB2312" w:cs="Times New Roman"/>
          <w:b/>
          <w:bCs/>
          <w:sz w:val="28"/>
          <w:szCs w:val="28"/>
        </w:rPr>
      </w:pPr>
      <w:r>
        <w:rPr>
          <w:rFonts w:hint="default" w:ascii="Times New Roman" w:hAnsi="Times New Roman" w:eastAsia="方正仿宋_GB2312" w:cs="Times New Roman"/>
          <w:b/>
          <w:bCs/>
          <w:sz w:val="28"/>
          <w:szCs w:val="28"/>
        </w:rPr>
        <w:t xml:space="preserve">质疑函范本</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一、质疑供应商基本信息</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质疑供应商：</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地址：</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邮编：</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联系人：</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联系电话：</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授权代表：</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联系电话：</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地址： </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邮编：</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二、质疑项目基本情况</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质疑项目的名称：</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质疑项目的编号：</w:t>
      </w:r>
      <w:r>
        <w:rPr>
          <w:rFonts w:hint="default" w:ascii="Times New Roman" w:hAnsi="Times New Roman" w:eastAsia="方正仿宋_GB2312" w:cs="Times New Roman"/>
          <w:szCs w:val="24"/>
          <w:u w:val="single"/>
        </w:rPr>
        <w:t xml:space="preserve">                         </w:t>
      </w:r>
      <w:r>
        <w:rPr>
          <w:rFonts w:hint="default" w:ascii="Times New Roman" w:hAnsi="Times New Roman" w:eastAsia="方正仿宋_GB2312" w:cs="Times New Roman"/>
          <w:szCs w:val="24"/>
        </w:rPr>
        <w:t xml:space="preserve">包号：</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采购人名称：</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采购文件获取日期：</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三、质疑事项具体内容</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质疑事项1：</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事实依据：</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法律依据：</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质疑事项2：</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bCs/>
          <w:szCs w:val="24"/>
        </w:rPr>
      </w:pPr>
      <w:r>
        <w:rPr>
          <w:rFonts w:hint="default" w:ascii="Times New Roman" w:hAnsi="Times New Roman" w:eastAsia="方正仿宋_GB2312" w:cs="Times New Roman"/>
          <w:bCs/>
          <w:szCs w:val="24"/>
        </w:rPr>
        <w:t xml:space="preserve">四、与质疑事项相关的质疑请求</w:t>
      </w:r>
      <w:r/>
    </w:p>
    <w:p>
      <w:pPr>
        <w:ind w:firstLine="480"/>
        <w:spacing w:line="400" w:lineRule="exact"/>
        <w:rPr>
          <w:rFonts w:hint="default" w:ascii="Times New Roman" w:hAnsi="Times New Roman" w:eastAsia="方正仿宋_GB2312" w:cs="Times New Roman"/>
          <w:szCs w:val="24"/>
          <w:u w:val="single"/>
        </w:rPr>
      </w:pPr>
      <w:r>
        <w:rPr>
          <w:rFonts w:hint="default" w:ascii="Times New Roman" w:hAnsi="Times New Roman" w:eastAsia="方正仿宋_GB2312" w:cs="Times New Roman"/>
          <w:szCs w:val="24"/>
        </w:rPr>
        <w:t xml:space="preserve">请求：</w:t>
      </w:r>
      <w:r>
        <w:rPr>
          <w:rFonts w:hint="default" w:ascii="Times New Roman" w:hAnsi="Times New Roman" w:eastAsia="方正仿宋_GB2312" w:cs="Times New Roman"/>
          <w:szCs w:val="24"/>
          <w:u w:val="single"/>
        </w:rPr>
        <w:t xml:space="preserve">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签字</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签章</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                   公章：                      </w:t>
      </w:r>
      <w:r/>
    </w:p>
    <w:p>
      <w:pPr>
        <w:ind w:firstLine="480"/>
        <w:spacing w:line="400" w:lineRule="exact"/>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日期：    </w:t>
      </w:r>
      <w:r/>
    </w:p>
    <w:p>
      <w:pPr>
        <w:ind w:firstLine="482"/>
        <w:spacing w:line="400" w:lineRule="exact"/>
        <w:rPr>
          <w:rFonts w:hint="default" w:ascii="Times New Roman" w:hAnsi="Times New Roman" w:eastAsia="方正仿宋_GB2312" w:cs="Times New Roman"/>
          <w:b/>
          <w:szCs w:val="24"/>
        </w:rPr>
      </w:pPr>
      <w:r>
        <w:rPr>
          <w:rFonts w:hint="default" w:ascii="Times New Roman" w:hAnsi="Times New Roman" w:eastAsia="方正仿宋_GB2312" w:cs="Times New Roman"/>
          <w:b/>
          <w:szCs w:val="24"/>
        </w:rPr>
        <w:t xml:space="preserve">质疑函制作说明：</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1、供应商提出质疑时，应提交质疑函和必要的证明材料。</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2、质疑供应商若委托代理人进行质疑的，质疑函应按要求列明</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授权代表</w:t>
      </w:r>
      <w:r>
        <w:rPr>
          <w:rFonts w:hint="default" w:ascii="Times New Roman" w:hAnsi="Times New Roman" w:eastAsia="方正仿宋_GB2312" w:cs="Times New Roman"/>
          <w:szCs w:val="24"/>
          <w:lang w:eastAsia="zh-CN"/>
        </w:rPr>
        <w:t xml:space="preserve">”</w:t>
      </w:r>
      <w:r>
        <w:rPr>
          <w:rFonts w:hint="default" w:ascii="Times New Roman" w:hAnsi="Times New Roman" w:eastAsia="方正仿宋_GB2312" w:cs="Times New Roman"/>
          <w:szCs w:val="24"/>
        </w:rPr>
        <w:t xml:space="preserve">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3、质疑供应商若对项目的某一分包进行质疑，质疑函中应列明具体分包号。</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4、质疑函的质疑事项应具体、明确，并有必要的事实依据和法律依据。</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5、质疑函的质疑请求应与质疑事项相关。</w:t>
      </w:r>
      <w:r/>
    </w:p>
    <w:p>
      <w:pPr>
        <w:ind w:firstLine="480"/>
        <w:jc w:val="left"/>
        <w:spacing w:line="400" w:lineRule="exact"/>
        <w:widowControl/>
        <w:rPr>
          <w:rFonts w:hint="default" w:ascii="Times New Roman" w:hAnsi="Times New Roman" w:eastAsia="方正仿宋_GB2312" w:cs="Times New Roman"/>
          <w:szCs w:val="24"/>
        </w:rPr>
      </w:pPr>
      <w:r>
        <w:rPr>
          <w:rFonts w:hint="default" w:ascii="Times New Roman" w:hAnsi="Times New Roman" w:eastAsia="方正仿宋_GB2312" w:cs="Times New Roman"/>
          <w:szCs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8"/>
      <w:footnotePr/>
      <w:endnotePr/>
      <w:type w:val="nextPage"/>
      <w:pgSz w:w="11906" w:h="16838" w:orient="portrait"/>
      <w:pgMar w:top="1621" w:right="1621" w:bottom="1621" w:left="162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小标宋_GBK">
    <w:panose1 w:val="020B0503020202020204"/>
  </w:font>
  <w:font w:name="方正仿宋_GB2312">
    <w:panose1 w:val="020B0503020202020204"/>
  </w:font>
  <w:font w:name="Symbol">
    <w:panose1 w:val="05050102010706020507"/>
  </w:font>
  <w:font w:name="Wingdings">
    <w:panose1 w:val="05000000000000000000"/>
  </w:font>
  <w:font w:name="华文楷体">
    <w:panose1 w:val="02010600040101010101"/>
  </w:font>
  <w:font w:name="pingfang sc">
    <w:panose1 w:val="020B0503020202020204"/>
  </w:font>
  <w:font w:name="方正仿宋_GBK">
    <w:panose1 w:val="020B0503020202020204"/>
  </w:font>
  <w:font w:name="苹方 常规">
    <w:panose1 w:val="020B0503020202020204"/>
  </w:font>
  <w:font w:name="MingLiU">
    <w:panose1 w:val="02020500000000000000"/>
  </w:font>
  <w:font w:name="微软雅黑">
    <w:panose1 w:val="020B0503020204020204"/>
  </w:font>
  <w:font w:name="Calibri">
    <w:panose1 w:val="020F0502020204030204"/>
  </w:font>
  <w:font w:name="Helvetica Neue">
    <w:panose1 w:val="020B0503020202020204"/>
  </w:font>
  <w:font w:name="方正公文小标宋">
    <w:panose1 w:val="020B0503020202020204"/>
  </w:font>
  <w:font w:name="Courier New">
    <w:panose1 w:val="02070309020205020404"/>
  </w:font>
  <w:font w:name="华文中宋">
    <w:panose1 w:val="02010600040101010101"/>
  </w:font>
  <w:font w:name="Verdana">
    <w:panose1 w:val="020B0604030504040204"/>
  </w:font>
  <w:font w:name="仿宋_GB2312">
    <w:panose1 w:val="02010609060101010101"/>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align>center</wp:align>
              </wp:positionH>
              <wp:positionV relativeFrom="page">
                <wp:align>bottom</wp:align>
              </wp:positionV>
              <wp:extent cx="7559675" cy="449580"/>
              <wp:effectExtent l="0" t="0" r="0" b="0"/>
              <wp:wrapNone/>
              <wp:docPr id="1" name="组合 1"/>
              <wp:cNvGraphicFramePr/>
              <a:graphic xmlns:a="http://schemas.openxmlformats.org/drawingml/2006/main">
                <a:graphicData uri="http://schemas.microsoft.com/office/word/2010/wordprocessingGroup">
                  <wpg:wgp>
                    <wpg:cNvGrpSpPr/>
                    <wpg:grpSpPr bwMode="auto">
                      <a:xfrm>
                        <a:off x="0" y="0"/>
                        <a:ext cx="7559675"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70"/>
                              <w:jc w:val="both"/>
                              <w:spacing w:line="24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江苏威仕沃项目管理有限公司</w:t>
                            </w:r>
                            <w:r/>
                          </w:p>
                          <w:p>
                            <w:r/>
                            <w:r/>
                          </w:p>
                        </w:txbxContent>
                      </wps:txbx>
                      <wps:bodyPr wrap="square" anchor="ctr" upright="1"/>
                    </wps:wsp>
                  </wpg:wgp>
                </a:graphicData>
              </a:graphic>
            </wp:anchor>
          </w:drawing>
        </mc:Choice>
        <mc:Fallback>
          <w:pict>
            <v:group id="group 0" o:spid="_x0000_s0000" style="position:absolute;z-index:251659264;o:allowoverlap:true;o:allowincell:true;mso-position-horizontal-relative:page;mso-position-horizontal:center;mso-position-vertical-relative:page;mso-position-vertical:bottom;width:595.2pt;height:35.4pt;mso-wrap-distance-left:9.0pt;mso-wrap-distance-top:0.0pt;mso-wrap-distance-right:9.0pt;mso-wrap-distance-bottom:0.0pt;" coordorigin="119,164" coordsize="118,7">
              <v:shape id="shape 1" o:spid="_x0000_s1"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2" o:spid="_x0000_s2" o:spt="1" type="#_x0000_t1" style="position:absolute;left:130;top:164;width:108;height:7;v-text-anchor:middle;visibility:visible;" fillcolor="#000000" stroked="f" strokeweight="1.00pt">
                <v:textbox inset="0,0,0,0">
                  <w:txbxContent>
                    <w:p>
                      <w:pPr>
                        <w:ind w:firstLine="2570"/>
                        <w:jc w:val="both"/>
                        <w:spacing w:line="240" w:lineRule="auto"/>
                        <w:rPr>
                          <w:rFonts w:hint="eastAsia" w:ascii="方正仿宋_GB2312" w:hAnsi="方正仿宋_GB2312" w:eastAsia="方正仿宋_GB2312" w:cs="方正仿宋_GB2312"/>
                          <w:b/>
                          <w:bCs/>
                          <w:sz w:val="32"/>
                          <w:szCs w:val="32"/>
                        </w:rPr>
                      </w:pPr>
                      <w:r>
                        <w:rPr>
                          <w:rFonts w:hint="eastAsia" w:ascii="方正仿宋_GB2312" w:hAnsi="方正仿宋_GB2312" w:eastAsia="方正仿宋_GB2312" w:cs="方正仿宋_GB2312"/>
                          <w:b/>
                          <w:bCs/>
                          <w:sz w:val="32"/>
                          <w:szCs w:val="32"/>
                        </w:rPr>
                        <w:t xml:space="preserve">江苏威仕沃项目管理有限公司</w:t>
                      </w:r>
                      <w:r/>
                    </w:p>
                    <w:p>
                      <w:r/>
                      <w:r/>
                    </w:p>
                  </w:txbxContent>
                </v:textbox>
              </v:shape>
            </v:group>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0"/>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0"/>
                      <w:ind w:firstLine="360"/>
                      <w:tabs>
                        <w:tab w:val="clear" w:pos="4153" w:leader="none"/>
                        <w:tab w:val="clear" w:pos="4320" w:leader="none"/>
                        <w:tab w:val="clear" w:pos="8306" w:leader="none"/>
                        <w:tab w:val="clear" w:pos="8640" w:leader="none"/>
                      </w:tabs>
                    </w:pPr>
                    <w:r>
                      <w:fldChar w:fldCharType="begin"/>
                    </w:r>
                    <w:r>
                      <w:instrText xml:space="preserve"> PAGE  \* MERGEFORMAT </w:instrText>
                    </w:r>
                    <w:r>
                      <w:fldChar w:fldCharType="separate"/>
                    </w:r>
                    <w:r>
                      <w:t xml:space="preserve">30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90"/>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90"/>
                      <w:ind w:firstLine="360"/>
                      <w:tabs>
                        <w:tab w:val="clear" w:pos="4153" w:leader="none"/>
                        <w:tab w:val="clear" w:pos="4320" w:leader="none"/>
                        <w:tab w:val="clear" w:pos="8306" w:leader="none"/>
                        <w:tab w:val="clear" w:pos="8640"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align>center</wp:align>
              </wp:positionH>
              <wp:positionV relativeFrom="page">
                <wp:align>bottom</wp:align>
              </wp:positionV>
              <wp:extent cx="7546340" cy="449580"/>
              <wp:effectExtent l="0" t="0" r="0" b="0"/>
              <wp:wrapNone/>
              <wp:docPr id="4" name="组合 8"/>
              <wp:cNvGraphicFramePr/>
              <a:graphic xmlns:a="http://schemas.openxmlformats.org/drawingml/2006/main">
                <a:graphicData uri="http://schemas.microsoft.com/office/word/2010/wordprocessingGroup">
                  <wpg:wgp>
                    <wpg:cNvGrpSpPr/>
                    <wpg:grpSpPr bwMode="auto">
                      <a:xfrm>
                        <a:off x="0" y="0"/>
                        <a:ext cx="7546340" cy="449580"/>
                        <a:chOff x="11928" y="16424"/>
                        <a:chExt cx="11884" cy="708"/>
                      </a:xfrm>
                    </wpg:grpSpPr>
                    <wps:wsp>
                      <wps:cNvPr id="0" name=""/>
                      <wps:cNvSpPr/>
                      <wps:spPr bwMode="auto">
                        <a:xfrm>
                          <a:off x="11928" y="16424"/>
                          <a:ext cx="736" cy="708"/>
                        </a:xfrm>
                        <a:prstGeom prst="rect">
                          <a:avLst/>
                        </a:prstGeom>
                        <a:solidFill>
                          <a:srgbClr val="000000"/>
                        </a:solidFill>
                        <a:ln w="12700">
                          <a:noFill/>
                        </a:ln>
                      </wps:spPr>
                      <wps:txbx>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wps:txbx>
                      <wps:bodyPr wrap="square" anchor="ctr" upright="1"/>
                    </wps:wsp>
                    <wps:wsp>
                      <wps:cNvPr id="1" name=""/>
                      <wps:cNvSpPr/>
                      <wps:spPr bwMode="auto">
                        <a:xfrm>
                          <a:off x="13004" y="16424"/>
                          <a:ext cx="10809" cy="708"/>
                        </a:xfrm>
                        <a:prstGeom prst="rect">
                          <a:avLst/>
                        </a:prstGeom>
                        <a:solidFill>
                          <a:srgbClr val="000000"/>
                        </a:solidFill>
                        <a:ln w="12700">
                          <a:noFill/>
                        </a:ln>
                      </wps:spPr>
                      <wps:txbx>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wps:txbx>
                      <wps:bodyPr wrap="square" anchor="ctr" upright="1"/>
                    </wps:wsp>
                  </wpg:wgp>
                </a:graphicData>
              </a:graphic>
            </wp:anchor>
          </w:drawing>
        </mc:Choice>
        <mc:Fallback>
          <w:pict>
            <v:group id="group 5" o:spid="_x0000_s0000" style="position:absolute;z-index:251660288;o:allowoverlap:true;o:allowincell:true;mso-position-horizontal-relative:page;mso-position-horizontal:center;mso-position-vertical-relative:page;mso-position-vertical:bottom;width:594.2pt;height:35.4pt;mso-wrap-distance-left:9.0pt;mso-wrap-distance-top:0.0pt;mso-wrap-distance-right:9.0pt;mso-wrap-distance-bottom:0.0pt;" coordorigin="119,164" coordsize="118,7">
              <v:shape id="shape 6" o:spid="_x0000_s6" o:spt="1" type="#_x0000_t1" style="position:absolute;left:119;top:164;width:7;height:7;v-text-anchor:middle;visibility:visible;" fillcolor="#000000" stroked="f" strokeweight="1.00pt">
                <v:textbox inset="0,0,0,0">
                  <w:txbxContent>
                    <w:p>
                      <w:pPr>
                        <w:ind w:firstLine="883"/>
                        <w:jc w:val="center"/>
                        <w:rPr>
                          <w:rFonts w:ascii="Arial" w:hAnsi="Arial" w:cs="Arial"/>
                          <w:b/>
                          <w:bCs/>
                          <w:color w:val="ffffff"/>
                          <w:sz w:val="44"/>
                          <w:szCs w:val="44"/>
                        </w:rPr>
                      </w:pPr>
                      <w:r>
                        <w:rPr>
                          <w:rFonts w:ascii="Arial" w:hAnsi="Arial" w:cs="Arial"/>
                          <w:b/>
                          <w:bCs/>
                          <w:color w:val="ffffff"/>
                          <w:sz w:val="44"/>
                          <w:szCs w:val="44"/>
                        </w:rPr>
                        <w:fldChar w:fldCharType="begin"/>
                      </w:r>
                      <w:r>
                        <w:rPr>
                          <w:rFonts w:ascii="Arial" w:hAnsi="Arial" w:cs="Arial"/>
                          <w:b/>
                          <w:bCs/>
                          <w:color w:val="ffffff"/>
                          <w:sz w:val="44"/>
                          <w:szCs w:val="44"/>
                        </w:rPr>
                        <w:instrText xml:space="preserve"> PAGE \* MERGEFORMAT </w:instrText>
                      </w:r>
                      <w:r>
                        <w:rPr>
                          <w:rFonts w:ascii="Arial" w:hAnsi="Arial" w:cs="Arial"/>
                          <w:b/>
                          <w:bCs/>
                          <w:color w:val="ffffff"/>
                          <w:sz w:val="44"/>
                          <w:szCs w:val="44"/>
                        </w:rPr>
                        <w:fldChar w:fldCharType="separate"/>
                      </w:r>
                      <w:r>
                        <w:rPr>
                          <w:rFonts w:ascii="Arial" w:hAnsi="Arial" w:cs="Arial"/>
                          <w:b/>
                          <w:bCs/>
                          <w:color w:val="ffffff"/>
                          <w:sz w:val="44"/>
                          <w:szCs w:val="44"/>
                        </w:rPr>
                        <w:t xml:space="preserve">1</w:t>
                      </w:r>
                      <w:r>
                        <w:rPr>
                          <w:rFonts w:ascii="Arial" w:hAnsi="Arial" w:cs="Arial"/>
                          <w:b/>
                          <w:bCs/>
                          <w:color w:val="ffffff"/>
                          <w:sz w:val="44"/>
                          <w:szCs w:val="44"/>
                        </w:rPr>
                        <w:fldChar w:fldCharType="end"/>
                      </w:r>
                      <w:r/>
                    </w:p>
                    <w:p>
                      <w:r/>
                      <w:r/>
                    </w:p>
                  </w:txbxContent>
                </v:textbox>
              </v:shape>
              <v:shape id="shape 7" o:spid="_x0000_s7" o:spt="1" type="#_x0000_t1" style="position:absolute;left:130;top:164;width:108;height:7;v-text-anchor:middle;visibility:visible;" fillcolor="#000000" stroked="f" strokeweight="1.00pt">
                <v:textbox inset="0,0,0,0">
                  <w:txbxContent>
                    <w:p>
                      <w:pPr>
                        <w:ind w:firstLine="2560"/>
                        <w:rPr>
                          <w:rFonts w:ascii="微软雅黑" w:hAnsi="微软雅黑" w:eastAsia="微软雅黑" w:cs="微软雅黑"/>
                          <w:sz w:val="32"/>
                          <w:szCs w:val="32"/>
                        </w:rPr>
                      </w:pPr>
                      <w:r>
                        <w:rPr>
                          <w:rFonts w:hint="eastAsia" w:ascii="微软雅黑" w:hAnsi="微软雅黑" w:eastAsia="微软雅黑" w:cs="微软雅黑"/>
                          <w:sz w:val="32"/>
                          <w:szCs w:val="32"/>
                        </w:rPr>
                        <w:t xml:space="preserve">江苏威仕沃项目管理有限公司</w:t>
                      </w:r>
                      <w:r/>
                    </w:p>
                    <w:p>
                      <w:r/>
                      <w:r/>
                    </w:p>
                  </w:txbxContent>
                </v:textbox>
              </v:shape>
            </v:group>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fldChar w:fldCharType="begin"/>
    </w:r>
    <w:r>
      <w:rPr>
        <w:rFonts w:ascii="Times New Roman" w:hAnsi="Times New Roman" w:eastAsia="宋体" w:cs="Times New Roman"/>
        <w:sz w:val="18"/>
        <w:szCs w:val="18"/>
        <w:lang w:val="en-US" w:eastAsia="zh-CN" w:bidi="ar-SA"/>
      </w:rPr>
      <w:instrText xml:space="preserve">PAGE   \* MERGEFORMAT</w:instrText>
    </w:r>
    <w:r>
      <w:rPr>
        <w:rFonts w:ascii="Times New Roman" w:hAnsi="Times New Roman" w:eastAsia="宋体" w:cs="Times New Roman"/>
        <w:sz w:val="18"/>
        <w:szCs w:val="18"/>
        <w:lang w:val="en-US" w:eastAsia="zh-CN" w:bidi="ar-SA"/>
      </w:rPr>
      <w:fldChar w:fldCharType="separate"/>
    </w:r>
    <w:r>
      <w:rPr>
        <w:rFonts w:ascii="Times New Roman" w:hAnsi="Times New Roman" w:eastAsia="宋体" w:cs="Times New Roman"/>
        <w:sz w:val="18"/>
        <w:szCs w:val="18"/>
        <w:lang w:val="zh-CN" w:eastAsia="zh-CN" w:bidi="ar-SA"/>
      </w:rPr>
      <w:t xml:space="preserve">19</w:t>
    </w:r>
    <w:r>
      <w:rPr>
        <w:rFonts w:ascii="Times New Roman" w:hAnsi="Times New Roman" w:eastAsia="宋体" w:cs="Times New Roman"/>
        <w:sz w:val="18"/>
        <w:szCs w:val="18"/>
        <w:lang w:val="en-US" w:eastAsia="zh-CN" w:bidi="ar-SA"/>
      </w:rPr>
      <w:fldChar w:fldCharType="end"/>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spacing w:line="200" w:lineRule="exact"/>
      <w:rPr>
        <w:rFonts w:ascii="Calibri" w:hAnsi="Calibri" w:eastAsia="宋体"/>
        <w:szCs w:val="22"/>
      </w:rPr>
    </w:pPr>
    <w:r>
      <w:rPr>
        <w:rFonts w:ascii="Calibri" w:hAnsi="Calibri" w:eastAsia="宋体"/>
        <w:sz w:val="14"/>
        <w:szCs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w:fldChar w:fldCharType="begin"/>
                          </w:r>
                          <w:r>
                            <w:rPr>
                              <w:rFonts w:ascii="Calibri" w:hAnsi="Calibri" w:eastAsia="宋体" w:cs="Times New Roman"/>
                              <w:sz w:val="18"/>
                              <w:szCs w:val="22"/>
                            </w:rPr>
                            <w:instrText xml:space="preserve"> PAGE  \* MERGEFORMAT </w:instrText>
                          </w:r>
                          <w:r>
                            <w:rPr>
                              <w:rFonts w:ascii="Calibri" w:hAnsi="Calibri" w:eastAsia="宋体" w:cs="Times New Roman"/>
                              <w:sz w:val="18"/>
                              <w:szCs w:val="22"/>
                            </w:rPr>
                            <w:fldChar w:fldCharType="separate"/>
                          </w:r>
                          <w:r>
                            <w:rPr>
                              <w:rFonts w:ascii="Calibri" w:hAnsi="Calibri" w:eastAsia="宋体" w:cs="Times New Roman"/>
                              <w:sz w:val="18"/>
                              <w:szCs w:val="22"/>
                            </w:rPr>
                            <w:t xml:space="preserve">4</w:t>
                          </w:r>
                          <w:r>
                            <w:rPr>
                              <w:rFonts w:ascii="Calibri" w:hAnsi="Calibri" w:eastAsia="宋体" w:cs="Times New Roman"/>
                              <w:sz w:val="18"/>
                              <w:szCs w:val="22"/>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ascii="Calibri" w:hAnsi="Calibri" w:eastAsia="宋体" w:cs="Times New Roman"/>
                        <w:sz w:val="18"/>
                        <w:szCs w:val="22"/>
                      </w:rPr>
                    </w:pPr>
                    <w:r>
                      <w:rPr>
                        <w:rFonts w:ascii="Calibri" w:hAnsi="Calibri" w:eastAsia="宋体" w:cs="Times New Roman"/>
                        <w:sz w:val="18"/>
                        <w:szCs w:val="22"/>
                      </w:rPr>
                      <w:fldChar w:fldCharType="begin"/>
                    </w:r>
                    <w:r>
                      <w:rPr>
                        <w:rFonts w:ascii="Calibri" w:hAnsi="Calibri" w:eastAsia="宋体" w:cs="Times New Roman"/>
                        <w:sz w:val="18"/>
                        <w:szCs w:val="22"/>
                      </w:rPr>
                      <w:instrText xml:space="preserve"> PAGE  \* MERGEFORMAT </w:instrText>
                    </w:r>
                    <w:r>
                      <w:rPr>
                        <w:rFonts w:ascii="Calibri" w:hAnsi="Calibri" w:eastAsia="宋体" w:cs="Times New Roman"/>
                        <w:sz w:val="18"/>
                        <w:szCs w:val="22"/>
                      </w:rPr>
                      <w:fldChar w:fldCharType="separate"/>
                    </w:r>
                    <w:r>
                      <w:rPr>
                        <w:rFonts w:ascii="Calibri" w:hAnsi="Calibri" w:eastAsia="宋体" w:cs="Times New Roman"/>
                        <w:sz w:val="18"/>
                        <w:szCs w:val="22"/>
                      </w:rPr>
                      <w:t xml:space="preserve">4</w:t>
                    </w:r>
                    <w:r>
                      <w:rPr>
                        <w:rFonts w:ascii="Calibri" w:hAnsi="Calibri" w:eastAsia="宋体" w:cs="Times New Roman"/>
                        <w:sz w:val="18"/>
                        <w:szCs w:val="22"/>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240" w:lineRule="auto"/>
      </w:pPr>
      <w:r>
        <w:separator/>
      </w:r>
      <w:r/>
    </w:p>
  </w:footnote>
  <w:footnote w:type="continuationSeparator" w:id="0">
    <w:p>
      <w:pPr>
        <w:ind w:firstLine="480"/>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239"/>
      <w:jc w:val="right"/>
      <w:rPr>
        <w:rFonts w:hint="eastAsia" w:ascii="方正仿宋_GBK" w:hAnsi="方正仿宋_GBK" w:eastAsia="方正仿宋_GBK" w:cs="方正仿宋_GBK"/>
        <w:i/>
        <w:iCs/>
      </w:rPr>
      <w:pBdr>
        <w:bottom w:val="single" w:color="000000" w:sz="4" w:space="1"/>
      </w:pBdr>
    </w:pPr>
    <w:r>
      <w:rPr>
        <w:rFonts w:hint="eastAsia" w:ascii="方正仿宋_GBK" w:hAnsi="方正仿宋_GBK" w:eastAsia="方正仿宋_GBK" w:cs="方正仿宋_GBK"/>
        <w:i/>
        <w:iCs/>
      </w:rP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16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2"/>
      <w:numFmt w:val="japaneseCounting"/>
      <w:isLgl w:val="false"/>
      <w:suff w:val="tab"/>
      <w:lvlText w:val="%1、"/>
      <w:lvlJc w:val="left"/>
      <w:pPr>
        <w:ind w:left="720" w:hanging="720"/>
        <w:tabs>
          <w:tab w:val="left" w:pos="720" w:leader="none"/>
        </w:tabs>
      </w:pPr>
    </w:lvl>
    <w:lvl w:ilvl="1">
      <w:start w:val="1"/>
      <w:numFmt w:val="decimal"/>
      <w:pStyle w:val="1184"/>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7"/>
  </w:num>
  <w:num w:numId="3">
    <w:abstractNumId w:val="8"/>
  </w:num>
  <w:num w:numId="4">
    <w:abstractNumId w:val="1"/>
  </w:num>
  <w:num w:numId="5">
    <w:abstractNumId w:val="5"/>
  </w:num>
  <w:num w:numId="6">
    <w:abstractNumId w:val="3"/>
  </w:num>
  <w:num w:numId="7">
    <w:abstractNumId w:val="2"/>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46">
    <w:name w:val="Heading 1 Char"/>
    <w:basedOn w:val="973"/>
    <w:link w:val="964"/>
    <w:uiPriority w:val="9"/>
    <w:rPr>
      <w:rFonts w:ascii="Arial" w:hAnsi="Arial" w:eastAsia="Arial" w:cs="Arial"/>
      <w:sz w:val="40"/>
      <w:szCs w:val="40"/>
    </w:rPr>
  </w:style>
  <w:style w:type="character" w:styleId="947">
    <w:name w:val="Heading 2 Char"/>
    <w:basedOn w:val="973"/>
    <w:link w:val="965"/>
    <w:uiPriority w:val="9"/>
    <w:rPr>
      <w:rFonts w:ascii="Arial" w:hAnsi="Arial" w:eastAsia="Arial" w:cs="Arial"/>
      <w:sz w:val="34"/>
    </w:rPr>
  </w:style>
  <w:style w:type="character" w:styleId="948">
    <w:name w:val="Heading 3 Char"/>
    <w:basedOn w:val="973"/>
    <w:link w:val="966"/>
    <w:uiPriority w:val="9"/>
    <w:rPr>
      <w:rFonts w:ascii="Arial" w:hAnsi="Arial" w:eastAsia="Arial" w:cs="Arial"/>
      <w:sz w:val="30"/>
      <w:szCs w:val="30"/>
    </w:rPr>
  </w:style>
  <w:style w:type="character" w:styleId="949">
    <w:name w:val="Heading 4 Char"/>
    <w:basedOn w:val="973"/>
    <w:link w:val="967"/>
    <w:uiPriority w:val="9"/>
    <w:rPr>
      <w:rFonts w:ascii="Arial" w:hAnsi="Arial" w:eastAsia="Arial" w:cs="Arial"/>
      <w:b/>
      <w:bCs/>
      <w:sz w:val="26"/>
      <w:szCs w:val="26"/>
    </w:rPr>
  </w:style>
  <w:style w:type="character" w:styleId="950">
    <w:name w:val="Heading 5 Char"/>
    <w:basedOn w:val="973"/>
    <w:link w:val="968"/>
    <w:uiPriority w:val="9"/>
    <w:rPr>
      <w:rFonts w:ascii="Arial" w:hAnsi="Arial" w:eastAsia="Arial" w:cs="Arial"/>
      <w:b/>
      <w:bCs/>
      <w:sz w:val="24"/>
      <w:szCs w:val="24"/>
    </w:rPr>
  </w:style>
  <w:style w:type="character" w:styleId="951">
    <w:name w:val="Heading 6 Char"/>
    <w:basedOn w:val="973"/>
    <w:link w:val="969"/>
    <w:uiPriority w:val="9"/>
    <w:rPr>
      <w:rFonts w:ascii="Arial" w:hAnsi="Arial" w:eastAsia="Arial" w:cs="Arial"/>
      <w:b/>
      <w:bCs/>
      <w:sz w:val="22"/>
      <w:szCs w:val="22"/>
    </w:rPr>
  </w:style>
  <w:style w:type="character" w:styleId="952">
    <w:name w:val="Heading 7 Char"/>
    <w:basedOn w:val="973"/>
    <w:link w:val="970"/>
    <w:uiPriority w:val="9"/>
    <w:rPr>
      <w:rFonts w:ascii="Arial" w:hAnsi="Arial" w:eastAsia="Arial" w:cs="Arial"/>
      <w:b/>
      <w:bCs/>
      <w:i/>
      <w:iCs/>
      <w:sz w:val="22"/>
      <w:szCs w:val="22"/>
    </w:rPr>
  </w:style>
  <w:style w:type="character" w:styleId="953">
    <w:name w:val="Heading 8 Char"/>
    <w:basedOn w:val="973"/>
    <w:link w:val="971"/>
    <w:uiPriority w:val="9"/>
    <w:rPr>
      <w:rFonts w:ascii="Arial" w:hAnsi="Arial" w:eastAsia="Arial" w:cs="Arial"/>
      <w:i/>
      <w:iCs/>
      <w:sz w:val="22"/>
      <w:szCs w:val="22"/>
    </w:rPr>
  </w:style>
  <w:style w:type="character" w:styleId="954">
    <w:name w:val="Heading 9 Char"/>
    <w:basedOn w:val="973"/>
    <w:link w:val="972"/>
    <w:uiPriority w:val="9"/>
    <w:rPr>
      <w:rFonts w:ascii="Arial" w:hAnsi="Arial" w:eastAsia="Arial" w:cs="Arial"/>
      <w:i/>
      <w:iCs/>
      <w:sz w:val="21"/>
      <w:szCs w:val="21"/>
    </w:rPr>
  </w:style>
  <w:style w:type="character" w:styleId="955">
    <w:name w:val="Title Char"/>
    <w:basedOn w:val="973"/>
    <w:link w:val="1002"/>
    <w:uiPriority w:val="10"/>
    <w:rPr>
      <w:sz w:val="48"/>
      <w:szCs w:val="48"/>
    </w:rPr>
  </w:style>
  <w:style w:type="character" w:styleId="956">
    <w:name w:val="Subtitle Char"/>
    <w:basedOn w:val="973"/>
    <w:link w:val="994"/>
    <w:uiPriority w:val="11"/>
    <w:rPr>
      <w:sz w:val="24"/>
      <w:szCs w:val="24"/>
    </w:rPr>
  </w:style>
  <w:style w:type="character" w:styleId="957">
    <w:name w:val="Quote Char"/>
    <w:link w:val="1025"/>
    <w:uiPriority w:val="29"/>
    <w:rPr>
      <w:i/>
    </w:rPr>
  </w:style>
  <w:style w:type="character" w:styleId="958">
    <w:name w:val="Intense Quote Char"/>
    <w:link w:val="1027"/>
    <w:uiPriority w:val="30"/>
    <w:rPr>
      <w:i/>
    </w:rPr>
  </w:style>
  <w:style w:type="character" w:styleId="959">
    <w:name w:val="Header Char"/>
    <w:basedOn w:val="973"/>
    <w:link w:val="991"/>
    <w:uiPriority w:val="99"/>
  </w:style>
  <w:style w:type="character" w:styleId="960">
    <w:name w:val="Caption Char"/>
    <w:basedOn w:val="977"/>
    <w:link w:val="990"/>
    <w:uiPriority w:val="99"/>
  </w:style>
  <w:style w:type="character" w:styleId="961">
    <w:name w:val="Footnote Text Char"/>
    <w:link w:val="995"/>
    <w:uiPriority w:val="99"/>
    <w:rPr>
      <w:sz w:val="18"/>
    </w:rPr>
  </w:style>
  <w:style w:type="character" w:styleId="962">
    <w:name w:val="Endnote Text Char"/>
    <w:link w:val="988"/>
    <w:uiPriority w:val="99"/>
    <w:rPr>
      <w:sz w:val="20"/>
    </w:rPr>
  </w:style>
  <w:style w:type="paragraph" w:styleId="963" w:default="1">
    <w:name w:val="Normal"/>
    <w:uiPriority w:val="0"/>
    <w:qFormat/>
    <w:pPr>
      <w:ind w:firstLine="640"/>
      <w:jc w:val="both"/>
      <w:spacing w:line="580" w:lineRule="exact"/>
      <w:widowControl w:val="off"/>
    </w:pPr>
    <w:rPr>
      <w:rFonts w:ascii="Times New Roman" w:hAnsi="Times New Roman" w:eastAsia="黑体" w:cs="Times New Roman"/>
      <w:sz w:val="24"/>
      <w:szCs w:val="21"/>
      <w:lang w:val="en-US" w:eastAsia="zh-CN" w:bidi="ar-SA"/>
    </w:rPr>
  </w:style>
  <w:style w:type="paragraph" w:styleId="964">
    <w:name w:val="Heading 1"/>
    <w:basedOn w:val="963"/>
    <w:next w:val="963"/>
    <w:link w:val="1013"/>
    <w:uiPriority w:val="0"/>
    <w:qFormat/>
    <w:pPr>
      <w:jc w:val="left"/>
      <w:spacing w:before="100" w:beforeAutospacing="1" w:after="100" w:afterAutospacing="1"/>
      <w:widowControl/>
      <w:outlineLvl w:val="0"/>
    </w:pPr>
    <w:rPr>
      <w:rFonts w:ascii="宋体" w:hAnsi="宋体" w:cs="宋体"/>
      <w:b/>
      <w:bCs/>
      <w:sz w:val="48"/>
      <w:szCs w:val="48"/>
    </w:rPr>
  </w:style>
  <w:style w:type="paragraph" w:styleId="965">
    <w:name w:val="Heading 2"/>
    <w:basedOn w:val="963"/>
    <w:next w:val="963"/>
    <w:link w:val="1012"/>
    <w:uiPriority w:val="0"/>
    <w:qFormat/>
    <w:pPr>
      <w:jc w:val="center"/>
      <w:keepLines/>
      <w:keepNext/>
      <w:spacing w:before="260" w:after="260" w:line="416" w:lineRule="auto"/>
      <w:outlineLvl w:val="1"/>
    </w:pPr>
    <w:rPr>
      <w:rFonts w:ascii="Arial" w:hAnsi="Arial" w:eastAsia="幼圆"/>
      <w:b/>
      <w:sz w:val="44"/>
      <w:szCs w:val="20"/>
    </w:rPr>
  </w:style>
  <w:style w:type="paragraph" w:styleId="966">
    <w:name w:val="Heading 3"/>
    <w:basedOn w:val="963"/>
    <w:next w:val="963"/>
    <w:link w:val="1014"/>
    <w:uiPriority w:val="0"/>
    <w:qFormat/>
    <w:pPr>
      <w:keepLines/>
      <w:keepNext/>
      <w:spacing w:before="260" w:after="260" w:line="416" w:lineRule="auto"/>
      <w:outlineLvl w:val="2"/>
    </w:pPr>
    <w:rPr>
      <w:b/>
      <w:sz w:val="32"/>
      <w:szCs w:val="20"/>
    </w:rPr>
  </w:style>
  <w:style w:type="paragraph" w:styleId="967">
    <w:name w:val="Heading 4"/>
    <w:basedOn w:val="963"/>
    <w:next w:val="975"/>
    <w:link w:val="1015"/>
    <w:uiPriority w:val="9"/>
    <w:qFormat/>
    <w:pPr>
      <w:keepLines/>
      <w:keepNext/>
      <w:spacing w:before="280" w:after="290" w:line="376" w:lineRule="auto"/>
      <w:outlineLvl w:val="3"/>
    </w:pPr>
    <w:rPr>
      <w:rFonts w:ascii="Arial" w:hAnsi="Arial" w:eastAsia="黑体"/>
      <w:b/>
      <w:bCs/>
      <w:sz w:val="28"/>
      <w:szCs w:val="28"/>
    </w:rPr>
  </w:style>
  <w:style w:type="paragraph" w:styleId="968">
    <w:name w:val="Heading 5"/>
    <w:basedOn w:val="963"/>
    <w:next w:val="963"/>
    <w:link w:val="1016"/>
    <w:uiPriority w:val="9"/>
    <w:unhideWhenUsed/>
    <w:qFormat/>
    <w:pPr>
      <w:keepLines/>
      <w:keepNext/>
      <w:spacing w:before="320" w:after="200"/>
      <w:outlineLvl w:val="4"/>
    </w:pPr>
    <w:rPr>
      <w:rFonts w:ascii="Arial" w:hAnsi="Arial" w:eastAsia="Arial" w:cs="Arial"/>
      <w:b/>
      <w:bCs/>
      <w:szCs w:val="24"/>
    </w:rPr>
  </w:style>
  <w:style w:type="paragraph" w:styleId="969">
    <w:name w:val="Heading 6"/>
    <w:basedOn w:val="963"/>
    <w:next w:val="963"/>
    <w:link w:val="1017"/>
    <w:uiPriority w:val="9"/>
    <w:unhideWhenUsed/>
    <w:qFormat/>
    <w:pPr>
      <w:keepLines/>
      <w:keepNext/>
      <w:spacing w:before="320" w:after="200"/>
      <w:outlineLvl w:val="5"/>
    </w:pPr>
    <w:rPr>
      <w:rFonts w:ascii="Arial" w:hAnsi="Arial" w:eastAsia="Arial" w:cs="Arial"/>
      <w:b/>
      <w:bCs/>
      <w:sz w:val="22"/>
      <w:szCs w:val="22"/>
    </w:rPr>
  </w:style>
  <w:style w:type="paragraph" w:styleId="970">
    <w:name w:val="Heading 7"/>
    <w:basedOn w:val="963"/>
    <w:next w:val="963"/>
    <w:link w:val="1018"/>
    <w:uiPriority w:val="9"/>
    <w:unhideWhenUsed/>
    <w:qFormat/>
    <w:pPr>
      <w:keepLines/>
      <w:keepNext/>
      <w:spacing w:before="320" w:after="200"/>
      <w:outlineLvl w:val="6"/>
    </w:pPr>
    <w:rPr>
      <w:rFonts w:ascii="Arial" w:hAnsi="Arial" w:eastAsia="Arial" w:cs="Arial"/>
      <w:b/>
      <w:bCs/>
      <w:i/>
      <w:iCs/>
      <w:sz w:val="22"/>
      <w:szCs w:val="22"/>
    </w:rPr>
  </w:style>
  <w:style w:type="paragraph" w:styleId="971">
    <w:name w:val="Heading 8"/>
    <w:basedOn w:val="963"/>
    <w:next w:val="963"/>
    <w:link w:val="1019"/>
    <w:uiPriority w:val="9"/>
    <w:unhideWhenUsed/>
    <w:qFormat/>
    <w:pPr>
      <w:keepLines/>
      <w:keepNext/>
      <w:spacing w:before="320" w:after="200"/>
      <w:outlineLvl w:val="7"/>
    </w:pPr>
    <w:rPr>
      <w:rFonts w:ascii="Arial" w:hAnsi="Arial" w:eastAsia="Arial" w:cs="Arial"/>
      <w:i/>
      <w:iCs/>
      <w:sz w:val="22"/>
      <w:szCs w:val="22"/>
    </w:rPr>
  </w:style>
  <w:style w:type="paragraph" w:styleId="972">
    <w:name w:val="Heading 9"/>
    <w:basedOn w:val="963"/>
    <w:next w:val="963"/>
    <w:link w:val="1020"/>
    <w:uiPriority w:val="9"/>
    <w:unhideWhenUsed/>
    <w:qFormat/>
    <w:pPr>
      <w:keepLines/>
      <w:keepNext/>
      <w:spacing w:before="320" w:after="200"/>
      <w:outlineLvl w:val="8"/>
    </w:pPr>
    <w:rPr>
      <w:rFonts w:ascii="Arial" w:hAnsi="Arial" w:eastAsia="Arial" w:cs="Arial"/>
      <w:i/>
      <w:iCs/>
      <w:sz w:val="21"/>
    </w:rPr>
  </w:style>
  <w:style w:type="character" w:styleId="973" w:default="1">
    <w:name w:val="Default Paragraph Font"/>
    <w:uiPriority w:val="1"/>
    <w:semiHidden/>
    <w:unhideWhenUsed/>
    <w:qFormat/>
  </w:style>
  <w:style w:type="table" w:styleId="974" w:default="1">
    <w:name w:val="Normal Table"/>
    <w:uiPriority w:val="99"/>
    <w:semiHidden/>
    <w:unhideWhenUsed/>
    <w:qFormat/>
    <w:tblPr>
      <w:tblCellMar>
        <w:left w:w="108" w:type="dxa"/>
        <w:top w:w="0" w:type="dxa"/>
        <w:right w:w="108" w:type="dxa"/>
        <w:bottom w:w="0" w:type="dxa"/>
      </w:tblCellMar>
    </w:tblPr>
  </w:style>
  <w:style w:type="paragraph" w:styleId="975">
    <w:name w:val="Normal Indent"/>
    <w:basedOn w:val="963"/>
    <w:uiPriority w:val="0"/>
    <w:qFormat/>
    <w:pPr>
      <w:ind w:firstLine="420"/>
    </w:pPr>
    <w:rPr>
      <w:szCs w:val="20"/>
    </w:rPr>
  </w:style>
  <w:style w:type="paragraph" w:styleId="976">
    <w:name w:val="toc 7"/>
    <w:basedOn w:val="963"/>
    <w:next w:val="963"/>
    <w:uiPriority w:val="39"/>
    <w:unhideWhenUsed/>
    <w:qFormat/>
    <w:pPr>
      <w:ind w:left="1701" w:firstLine="0"/>
      <w:spacing w:after="57"/>
    </w:pPr>
  </w:style>
  <w:style w:type="paragraph" w:styleId="977">
    <w:name w:val="Caption"/>
    <w:basedOn w:val="963"/>
    <w:next w:val="96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78">
    <w:name w:val="annotation text"/>
    <w:basedOn w:val="963"/>
    <w:uiPriority w:val="0"/>
    <w:qFormat/>
    <w:pPr>
      <w:jc w:val="left"/>
    </w:pPr>
  </w:style>
  <w:style w:type="paragraph" w:styleId="979">
    <w:name w:val="Body Text"/>
    <w:basedOn w:val="963"/>
    <w:next w:val="963"/>
    <w:uiPriority w:val="99"/>
    <w:unhideWhenUsed/>
    <w:qFormat/>
    <w:pPr>
      <w:ind w:firstLine="454"/>
      <w:spacing w:line="180" w:lineRule="atLeast"/>
      <w:widowControl/>
    </w:pPr>
    <w:rPr>
      <w:rFonts w:ascii="Arial" w:hAnsi="Arial"/>
      <w:spacing w:val="-5"/>
      <w:sz w:val="28"/>
      <w:szCs w:val="20"/>
    </w:rPr>
  </w:style>
  <w:style w:type="paragraph" w:styleId="980">
    <w:name w:val="Body Text Indent"/>
    <w:basedOn w:val="963"/>
    <w:link w:val="1160"/>
    <w:uiPriority w:val="0"/>
    <w:unhideWhenUsed/>
    <w:qFormat/>
    <w:pPr>
      <w:ind w:left="420" w:firstLine="0"/>
      <w:spacing w:after="120" w:line="240" w:lineRule="auto"/>
    </w:pPr>
    <w:rPr>
      <w:sz w:val="21"/>
      <w:szCs w:val="24"/>
    </w:rPr>
  </w:style>
  <w:style w:type="paragraph" w:styleId="981">
    <w:name w:val="Block Text"/>
    <w:basedOn w:val="963"/>
    <w:uiPriority w:val="0"/>
    <w:qFormat/>
    <w:pPr>
      <w:ind w:left="1440" w:right="1440"/>
      <w:spacing w:after="120"/>
    </w:pPr>
  </w:style>
  <w:style w:type="paragraph" w:styleId="982">
    <w:name w:val="index 4"/>
    <w:basedOn w:val="963"/>
    <w:next w:val="963"/>
    <w:uiPriority w:val="0"/>
    <w:qFormat/>
    <w:pPr>
      <w:ind w:left="600"/>
    </w:pPr>
    <w:rPr>
      <w:rFonts w:ascii="Verdana" w:hAnsi="Verdana"/>
    </w:rPr>
  </w:style>
  <w:style w:type="paragraph" w:styleId="983">
    <w:name w:val="toc 5"/>
    <w:basedOn w:val="963"/>
    <w:next w:val="963"/>
    <w:uiPriority w:val="39"/>
    <w:unhideWhenUsed/>
    <w:qFormat/>
    <w:pPr>
      <w:ind w:left="1134" w:firstLine="0"/>
      <w:spacing w:after="57"/>
    </w:pPr>
  </w:style>
  <w:style w:type="paragraph" w:styleId="984">
    <w:name w:val="toc 3"/>
    <w:basedOn w:val="963"/>
    <w:next w:val="963"/>
    <w:uiPriority w:val="39"/>
    <w:unhideWhenUsed/>
    <w:qFormat/>
    <w:pPr>
      <w:ind w:left="567" w:firstLine="0"/>
      <w:spacing w:after="57"/>
    </w:pPr>
  </w:style>
  <w:style w:type="paragraph" w:styleId="985">
    <w:name w:val="Plain Text"/>
    <w:basedOn w:val="963"/>
    <w:uiPriority w:val="0"/>
    <w:qFormat/>
    <w:rPr>
      <w:rFonts w:hint="eastAsia" w:ascii="宋体" w:hAnsi="Courier New"/>
      <w:szCs w:val="20"/>
    </w:rPr>
  </w:style>
  <w:style w:type="paragraph" w:styleId="986">
    <w:name w:val="toc 8"/>
    <w:basedOn w:val="963"/>
    <w:next w:val="963"/>
    <w:uiPriority w:val="39"/>
    <w:unhideWhenUsed/>
    <w:qFormat/>
    <w:pPr>
      <w:ind w:left="1984" w:firstLine="0"/>
      <w:spacing w:after="57"/>
    </w:pPr>
  </w:style>
  <w:style w:type="paragraph" w:styleId="987">
    <w:name w:val="Date"/>
    <w:basedOn w:val="963"/>
    <w:next w:val="963"/>
    <w:uiPriority w:val="0"/>
    <w:qFormat/>
    <w:rPr>
      <w:szCs w:val="20"/>
    </w:rPr>
  </w:style>
  <w:style w:type="paragraph" w:styleId="988">
    <w:name w:val="endnote text"/>
    <w:basedOn w:val="963"/>
    <w:link w:val="1158"/>
    <w:uiPriority w:val="99"/>
    <w:semiHidden/>
    <w:unhideWhenUsed/>
    <w:qFormat/>
    <w:pPr>
      <w:spacing w:line="240" w:lineRule="auto"/>
    </w:pPr>
    <w:rPr>
      <w:sz w:val="20"/>
    </w:rPr>
  </w:style>
  <w:style w:type="paragraph" w:styleId="989">
    <w:name w:val="Balloon Text"/>
    <w:basedOn w:val="963"/>
    <w:link w:val="1161"/>
    <w:uiPriority w:val="0"/>
    <w:qFormat/>
    <w:pPr>
      <w:spacing w:line="240" w:lineRule="auto"/>
    </w:pPr>
    <w:rPr>
      <w:sz w:val="18"/>
      <w:szCs w:val="18"/>
    </w:rPr>
  </w:style>
  <w:style w:type="paragraph" w:styleId="990">
    <w:name w:val="Footer"/>
    <w:basedOn w:val="963"/>
    <w:link w:val="1031"/>
    <w:uiPriority w:val="0"/>
    <w:qFormat/>
    <w:pPr>
      <w:jc w:val="left"/>
      <w:tabs>
        <w:tab w:val="center" w:pos="4153" w:leader="none"/>
        <w:tab w:val="center" w:pos="4320" w:leader="none"/>
        <w:tab w:val="right" w:pos="8306" w:leader="none"/>
        <w:tab w:val="right" w:pos="8640" w:leader="none"/>
      </w:tabs>
    </w:pPr>
    <w:rPr>
      <w:sz w:val="18"/>
    </w:rPr>
  </w:style>
  <w:style w:type="paragraph" w:styleId="991">
    <w:name w:val="Header"/>
    <w:basedOn w:val="963"/>
    <w:link w:val="1029"/>
    <w:uiPriority w:val="0"/>
    <w:qFormat/>
    <w:pPr>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92">
    <w:name w:val="toc 1"/>
    <w:basedOn w:val="963"/>
    <w:next w:val="963"/>
    <w:uiPriority w:val="39"/>
    <w:unhideWhenUsed/>
    <w:qFormat/>
  </w:style>
  <w:style w:type="paragraph" w:styleId="993">
    <w:name w:val="toc 4"/>
    <w:basedOn w:val="963"/>
    <w:next w:val="963"/>
    <w:uiPriority w:val="39"/>
    <w:unhideWhenUsed/>
    <w:qFormat/>
    <w:pPr>
      <w:ind w:left="850" w:firstLine="0"/>
      <w:spacing w:after="57"/>
    </w:pPr>
  </w:style>
  <w:style w:type="paragraph" w:styleId="994">
    <w:name w:val="Subtitle"/>
    <w:basedOn w:val="963"/>
    <w:next w:val="963"/>
    <w:link w:val="1024"/>
    <w:uiPriority w:val="11"/>
    <w:qFormat/>
    <w:pPr>
      <w:spacing w:before="200" w:after="200"/>
    </w:pPr>
    <w:rPr>
      <w:szCs w:val="24"/>
    </w:rPr>
  </w:style>
  <w:style w:type="paragraph" w:styleId="995">
    <w:name w:val="footnote text"/>
    <w:basedOn w:val="963"/>
    <w:link w:val="1157"/>
    <w:uiPriority w:val="99"/>
    <w:semiHidden/>
    <w:unhideWhenUsed/>
    <w:qFormat/>
    <w:pPr>
      <w:spacing w:after="40" w:line="240" w:lineRule="auto"/>
    </w:pPr>
    <w:rPr>
      <w:sz w:val="18"/>
    </w:rPr>
  </w:style>
  <w:style w:type="paragraph" w:styleId="996">
    <w:name w:val="toc 6"/>
    <w:basedOn w:val="963"/>
    <w:next w:val="963"/>
    <w:uiPriority w:val="39"/>
    <w:unhideWhenUsed/>
    <w:qFormat/>
    <w:pPr>
      <w:ind w:left="1417" w:firstLine="0"/>
      <w:spacing w:after="57"/>
    </w:pPr>
  </w:style>
  <w:style w:type="paragraph" w:styleId="997">
    <w:name w:val="table of figures"/>
    <w:basedOn w:val="963"/>
    <w:next w:val="963"/>
    <w:uiPriority w:val="99"/>
    <w:unhideWhenUsed/>
    <w:qFormat/>
  </w:style>
  <w:style w:type="paragraph" w:styleId="998">
    <w:name w:val="toc 2"/>
    <w:basedOn w:val="963"/>
    <w:next w:val="963"/>
    <w:uiPriority w:val="39"/>
    <w:unhideWhenUsed/>
    <w:qFormat/>
    <w:pPr>
      <w:ind w:left="420"/>
    </w:pPr>
  </w:style>
  <w:style w:type="paragraph" w:styleId="999">
    <w:name w:val="toc 9"/>
    <w:basedOn w:val="963"/>
    <w:next w:val="963"/>
    <w:uiPriority w:val="39"/>
    <w:unhideWhenUsed/>
    <w:qFormat/>
    <w:pPr>
      <w:ind w:left="2268" w:firstLine="0"/>
      <w:spacing w:after="57"/>
    </w:pPr>
  </w:style>
  <w:style w:type="paragraph" w:styleId="1000">
    <w:name w:val="Body Text 2"/>
    <w:basedOn w:val="963"/>
    <w:uiPriority w:val="0"/>
    <w:qFormat/>
    <w:pPr>
      <w:spacing w:after="120" w:line="480" w:lineRule="auto"/>
    </w:pPr>
  </w:style>
  <w:style w:type="paragraph" w:styleId="1001">
    <w:name w:val="Normal (Web)"/>
    <w:basedOn w:val="963"/>
    <w:uiPriority w:val="0"/>
    <w:qFormat/>
    <w:pPr>
      <w:jc w:val="left"/>
      <w:spacing w:before="100" w:beforeAutospacing="1" w:after="100" w:afterAutospacing="1"/>
      <w:widowControl/>
    </w:pPr>
    <w:rPr>
      <w:rFonts w:ascii="宋体" w:hAnsi="宋体" w:cs="宋体"/>
      <w:szCs w:val="24"/>
    </w:rPr>
  </w:style>
  <w:style w:type="paragraph" w:styleId="1002">
    <w:name w:val="Title"/>
    <w:basedOn w:val="963"/>
    <w:next w:val="963"/>
    <w:link w:val="1023"/>
    <w:uiPriority w:val="0"/>
    <w:qFormat/>
    <w:pPr>
      <w:jc w:val="center"/>
      <w:spacing w:before="240" w:after="60"/>
      <w:outlineLvl w:val="0"/>
    </w:pPr>
    <w:rPr>
      <w:rFonts w:ascii="Arial" w:hAnsi="Arial"/>
      <w:sz w:val="32"/>
    </w:rPr>
  </w:style>
  <w:style w:type="paragraph" w:styleId="1003">
    <w:name w:val="Body Text First Indent"/>
    <w:basedOn w:val="979"/>
    <w:uiPriority w:val="99"/>
    <w:unhideWhenUsed/>
    <w:qFormat/>
    <w:pPr>
      <w:ind w:firstLine="420"/>
      <w:spacing w:after="120"/>
    </w:pPr>
    <w:rPr>
      <w:rFonts w:ascii="Times New Roman"/>
      <w:sz w:val="21"/>
      <w:szCs w:val="24"/>
    </w:rPr>
  </w:style>
  <w:style w:type="paragraph" w:styleId="1004">
    <w:name w:val="Body Text First Indent 2"/>
    <w:basedOn w:val="980"/>
    <w:uiPriority w:val="0"/>
    <w:qFormat/>
    <w:pPr>
      <w:ind w:firstLine="420"/>
    </w:pPr>
    <w:rPr>
      <w:rFonts w:ascii="宋体"/>
    </w:rPr>
  </w:style>
  <w:style w:type="table" w:styleId="1005">
    <w:name w:val="Table Grid"/>
    <w:basedOn w:val="974"/>
    <w:uiPriority w:val="0"/>
    <w:qFormat/>
    <w:pPr>
      <w:jc w:val="both"/>
      <w:widowControl w:val="off"/>
    </w:pPr>
    <w:tblPr>
      <w:tblCellMar>
        <w:left w:w="108" w:type="dxa"/>
        <w:top w:w="0" w:type="dxa"/>
        <w:right w:w="108" w:type="dxa"/>
        <w:bottom w:w="0" w:type="dxa"/>
      </w:tblCellMar>
    </w:tblPr>
  </w:style>
  <w:style w:type="character" w:styleId="1006">
    <w:name w:val="Strong"/>
    <w:uiPriority w:val="0"/>
    <w:qFormat/>
    <w:rPr>
      <w:b/>
    </w:rPr>
  </w:style>
  <w:style w:type="character" w:styleId="1007">
    <w:name w:val="endnote reference"/>
    <w:uiPriority w:val="99"/>
    <w:semiHidden/>
    <w:unhideWhenUsed/>
    <w:qFormat/>
    <w:rPr>
      <w:vertAlign w:val="superscript"/>
    </w:rPr>
  </w:style>
  <w:style w:type="character" w:styleId="1008">
    <w:name w:val="page number"/>
    <w:uiPriority w:val="0"/>
    <w:qFormat/>
  </w:style>
  <w:style w:type="character" w:styleId="1009">
    <w:name w:val="Hyperlink"/>
    <w:uiPriority w:val="0"/>
    <w:qFormat/>
    <w:rPr>
      <w:color w:val="0000ff"/>
      <w:u w:val="single"/>
    </w:rPr>
  </w:style>
  <w:style w:type="character" w:styleId="1010">
    <w:name w:val="footnote reference"/>
    <w:uiPriority w:val="99"/>
    <w:unhideWhenUsed/>
    <w:qFormat/>
    <w:rPr>
      <w:vertAlign w:val="superscript"/>
    </w:rPr>
  </w:style>
  <w:style w:type="paragraph" w:styleId="1011" w:customStyle="1">
    <w:name w:val="列表段落1"/>
    <w:basedOn w:val="963"/>
    <w:uiPriority w:val="99"/>
    <w:qFormat/>
    <w:pPr>
      <w:ind w:firstLine="420"/>
    </w:pPr>
  </w:style>
  <w:style w:type="character" w:styleId="1012" w:customStyle="1">
    <w:name w:val="标题 2 Char"/>
    <w:link w:val="965"/>
    <w:uiPriority w:val="9"/>
    <w:qFormat/>
    <w:rPr>
      <w:rFonts w:ascii="Arial" w:hAnsi="Arial" w:eastAsia="Arial" w:cs="Arial"/>
      <w:sz w:val="34"/>
    </w:rPr>
  </w:style>
  <w:style w:type="character" w:styleId="1013" w:customStyle="1">
    <w:name w:val="标题 1 Char"/>
    <w:link w:val="964"/>
    <w:uiPriority w:val="9"/>
    <w:qFormat/>
    <w:rPr>
      <w:rFonts w:ascii="Arial" w:hAnsi="Arial" w:eastAsia="Arial" w:cs="Arial"/>
      <w:sz w:val="40"/>
      <w:szCs w:val="40"/>
    </w:rPr>
  </w:style>
  <w:style w:type="character" w:styleId="1014" w:customStyle="1">
    <w:name w:val="标题 3 Char"/>
    <w:link w:val="966"/>
    <w:uiPriority w:val="9"/>
    <w:qFormat/>
    <w:rPr>
      <w:rFonts w:ascii="Arial" w:hAnsi="Arial" w:eastAsia="Arial" w:cs="Arial"/>
      <w:sz w:val="30"/>
      <w:szCs w:val="30"/>
    </w:rPr>
  </w:style>
  <w:style w:type="character" w:styleId="1015" w:customStyle="1">
    <w:name w:val="标题 4 Char"/>
    <w:link w:val="967"/>
    <w:uiPriority w:val="9"/>
    <w:qFormat/>
    <w:rPr>
      <w:rFonts w:ascii="Arial" w:hAnsi="Arial" w:eastAsia="Arial" w:cs="Arial"/>
      <w:b/>
      <w:bCs/>
      <w:sz w:val="26"/>
      <w:szCs w:val="26"/>
    </w:rPr>
  </w:style>
  <w:style w:type="character" w:styleId="1016" w:customStyle="1">
    <w:name w:val="标题 5 Char"/>
    <w:link w:val="968"/>
    <w:uiPriority w:val="9"/>
    <w:qFormat/>
    <w:rPr>
      <w:rFonts w:ascii="Arial" w:hAnsi="Arial" w:eastAsia="Arial" w:cs="Arial"/>
      <w:b/>
      <w:bCs/>
      <w:sz w:val="24"/>
      <w:szCs w:val="24"/>
    </w:rPr>
  </w:style>
  <w:style w:type="character" w:styleId="1017" w:customStyle="1">
    <w:name w:val="标题 6 Char"/>
    <w:link w:val="969"/>
    <w:uiPriority w:val="9"/>
    <w:qFormat/>
    <w:rPr>
      <w:rFonts w:ascii="Arial" w:hAnsi="Arial" w:eastAsia="Arial" w:cs="Arial"/>
      <w:b/>
      <w:bCs/>
      <w:sz w:val="22"/>
      <w:szCs w:val="22"/>
    </w:rPr>
  </w:style>
  <w:style w:type="character" w:styleId="1018" w:customStyle="1">
    <w:name w:val="标题 7 Char"/>
    <w:link w:val="970"/>
    <w:uiPriority w:val="9"/>
    <w:qFormat/>
    <w:rPr>
      <w:rFonts w:ascii="Arial" w:hAnsi="Arial" w:eastAsia="Arial" w:cs="Arial"/>
      <w:b/>
      <w:bCs/>
      <w:i/>
      <w:iCs/>
      <w:sz w:val="22"/>
      <w:szCs w:val="22"/>
    </w:rPr>
  </w:style>
  <w:style w:type="character" w:styleId="1019" w:customStyle="1">
    <w:name w:val="标题 8 Char"/>
    <w:link w:val="971"/>
    <w:uiPriority w:val="9"/>
    <w:qFormat/>
    <w:rPr>
      <w:rFonts w:ascii="Arial" w:hAnsi="Arial" w:eastAsia="Arial" w:cs="Arial"/>
      <w:i/>
      <w:iCs/>
      <w:sz w:val="22"/>
      <w:szCs w:val="22"/>
    </w:rPr>
  </w:style>
  <w:style w:type="character" w:styleId="1020" w:customStyle="1">
    <w:name w:val="标题 9 Char"/>
    <w:link w:val="972"/>
    <w:uiPriority w:val="9"/>
    <w:qFormat/>
    <w:rPr>
      <w:rFonts w:ascii="Arial" w:hAnsi="Arial" w:eastAsia="Arial" w:cs="Arial"/>
      <w:i/>
      <w:iCs/>
      <w:sz w:val="21"/>
      <w:szCs w:val="21"/>
    </w:rPr>
  </w:style>
  <w:style w:type="paragraph" w:styleId="1021">
    <w:name w:val="List Paragraph"/>
    <w:basedOn w:val="963"/>
    <w:uiPriority w:val="99"/>
    <w:qFormat/>
    <w:pPr>
      <w:ind w:firstLine="420"/>
    </w:pPr>
  </w:style>
  <w:style w:type="paragraph" w:styleId="1022">
    <w:name w:val="No Spacing"/>
    <w:uiPriority w:val="1"/>
    <w:qFormat/>
    <w:rPr>
      <w:rFonts w:ascii="Times New Roman" w:hAnsi="Times New Roman" w:eastAsia="宋体" w:cs="Times New Roman"/>
      <w:lang w:val="en-US" w:eastAsia="zh-CN" w:bidi="ar-SA"/>
    </w:rPr>
  </w:style>
  <w:style w:type="character" w:styleId="1023" w:customStyle="1">
    <w:name w:val="标题 Char"/>
    <w:link w:val="1002"/>
    <w:uiPriority w:val="10"/>
    <w:qFormat/>
    <w:rPr>
      <w:sz w:val="48"/>
      <w:szCs w:val="48"/>
    </w:rPr>
  </w:style>
  <w:style w:type="character" w:styleId="1024" w:customStyle="1">
    <w:name w:val="副标题 Char"/>
    <w:link w:val="994"/>
    <w:uiPriority w:val="11"/>
    <w:qFormat/>
    <w:rPr>
      <w:sz w:val="24"/>
      <w:szCs w:val="24"/>
    </w:rPr>
  </w:style>
  <w:style w:type="paragraph" w:styleId="1025">
    <w:name w:val="Quote"/>
    <w:basedOn w:val="963"/>
    <w:next w:val="963"/>
    <w:link w:val="1026"/>
    <w:uiPriority w:val="29"/>
    <w:qFormat/>
    <w:pPr>
      <w:ind w:left="720" w:right="720"/>
    </w:pPr>
    <w:rPr>
      <w:i/>
    </w:rPr>
  </w:style>
  <w:style w:type="character" w:styleId="1026" w:customStyle="1">
    <w:name w:val="引用 Char"/>
    <w:link w:val="1025"/>
    <w:uiPriority w:val="29"/>
    <w:qFormat/>
    <w:rPr>
      <w:i/>
    </w:rPr>
  </w:style>
  <w:style w:type="paragraph" w:styleId="1027">
    <w:name w:val="Intense Quote"/>
    <w:basedOn w:val="963"/>
    <w:next w:val="963"/>
    <w:link w:val="10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28" w:customStyle="1">
    <w:name w:val="明显引用 Char"/>
    <w:link w:val="1027"/>
    <w:uiPriority w:val="30"/>
    <w:qFormat/>
    <w:rPr>
      <w:i/>
    </w:rPr>
  </w:style>
  <w:style w:type="character" w:styleId="1029" w:customStyle="1">
    <w:name w:val="页眉 Char"/>
    <w:link w:val="991"/>
    <w:uiPriority w:val="99"/>
    <w:qFormat/>
  </w:style>
  <w:style w:type="character" w:styleId="1030" w:customStyle="1">
    <w:name w:val="Footer Char"/>
    <w:uiPriority w:val="99"/>
    <w:qFormat/>
  </w:style>
  <w:style w:type="character" w:styleId="1031" w:customStyle="1">
    <w:name w:val="页脚 Char"/>
    <w:link w:val="990"/>
    <w:uiPriority w:val="99"/>
    <w:qFormat/>
  </w:style>
  <w:style w:type="table" w:styleId="103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3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4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4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4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6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6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7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7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7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7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7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8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9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9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9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0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0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1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1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2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2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2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2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2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3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3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3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3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3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5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5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7" w:customStyle="1">
    <w:name w:val="脚注文本 Char"/>
    <w:link w:val="995"/>
    <w:uiPriority w:val="99"/>
    <w:qFormat/>
    <w:rPr>
      <w:sz w:val="18"/>
    </w:rPr>
  </w:style>
  <w:style w:type="character" w:styleId="1158" w:customStyle="1">
    <w:name w:val="尾注文本 Char"/>
    <w:link w:val="988"/>
    <w:uiPriority w:val="99"/>
    <w:qFormat/>
    <w:rPr>
      <w:sz w:val="20"/>
    </w:rPr>
  </w:style>
  <w:style w:type="paragraph" w:styleId="1159" w:customStyle="1">
    <w:name w:val="TOC Heading"/>
    <w:uiPriority w:val="39"/>
    <w:unhideWhenUsed/>
    <w:qFormat/>
    <w:rPr>
      <w:rFonts w:ascii="Times New Roman" w:hAnsi="Times New Roman" w:eastAsia="宋体" w:cs="Times New Roman"/>
      <w:lang w:val="en-US" w:eastAsia="zh-CN" w:bidi="ar-SA"/>
    </w:rPr>
  </w:style>
  <w:style w:type="character" w:styleId="1160" w:customStyle="1">
    <w:name w:val="正文文本缩进 Char"/>
    <w:link w:val="980"/>
    <w:uiPriority w:val="0"/>
    <w:qFormat/>
    <w:rPr>
      <w:rFonts w:ascii="Times New Roman" w:hAnsi="Times New Roman" w:eastAsia="宋体" w:cs="Times New Roman"/>
      <w:sz w:val="21"/>
      <w:szCs w:val="24"/>
    </w:rPr>
  </w:style>
  <w:style w:type="character" w:styleId="1161" w:customStyle="1">
    <w:name w:val="批注框文本 Char"/>
    <w:link w:val="989"/>
    <w:uiPriority w:val="0"/>
    <w:qFormat/>
    <w:rPr>
      <w:rFonts w:ascii="Times New Roman" w:hAnsi="Times New Roman" w:eastAsia="宋体" w:cs="Times New Roman"/>
      <w:sz w:val="18"/>
      <w:szCs w:val="18"/>
    </w:rPr>
  </w:style>
  <w:style w:type="character" w:styleId="1162" w:customStyle="1">
    <w:name w:val="已访问的超链接1"/>
    <w:uiPriority w:val="0"/>
    <w:unhideWhenUsed/>
    <w:qFormat/>
    <w:rPr>
      <w:color w:val="333333"/>
      <w:u w:val="none"/>
    </w:rPr>
  </w:style>
  <w:style w:type="paragraph" w:styleId="1163" w:customStyle="1">
    <w:name w:val="Header Base"/>
    <w:basedOn w:val="963"/>
    <w:uiPriority w:val="0"/>
    <w:qFormat/>
    <w:pPr>
      <w:keepLines/>
      <w:tabs>
        <w:tab w:val="center" w:pos="4320" w:leader="none"/>
        <w:tab w:val="right" w:pos="8640" w:leader="none"/>
      </w:tabs>
    </w:pPr>
  </w:style>
  <w:style w:type="paragraph" w:styleId="1164" w:customStyle="1">
    <w:name w:val="首行缩进"/>
    <w:basedOn w:val="963"/>
    <w:uiPriority w:val="99"/>
    <w:qFormat/>
    <w:pPr>
      <w:ind w:firstLine="480"/>
    </w:pPr>
    <w:rPr>
      <w:lang w:val="zh-CN"/>
    </w:rPr>
  </w:style>
  <w:style w:type="character" w:styleId="1165" w:customStyle="1">
    <w:name w:val="一级目录 Char"/>
    <w:link w:val="1166"/>
    <w:uiPriority w:val="99"/>
    <w:qFormat/>
    <w:rPr>
      <w:rFonts w:ascii="黑体" w:hAnsi="黑体" w:eastAsia="方正公文小标宋" w:cs="Times New Roman"/>
      <w:sz w:val="36"/>
      <w:szCs w:val="44"/>
      <w:lang w:val="en-US" w:eastAsia="zh-CN" w:bidi="ar-SA"/>
    </w:rPr>
  </w:style>
  <w:style w:type="paragraph" w:styleId="1166" w:customStyle="1">
    <w:name w:val="一级目录"/>
    <w:next w:val="963"/>
    <w:link w:val="1165"/>
    <w:uiPriority w:val="99"/>
    <w:qFormat/>
    <w:pPr>
      <w:jc w:val="center"/>
      <w:spacing w:after="100"/>
      <w:outlineLvl w:val="0"/>
    </w:pPr>
    <w:rPr>
      <w:rFonts w:ascii="黑体" w:hAnsi="黑体" w:eastAsia="方正公文小标宋" w:cs="Times New Roman"/>
      <w:sz w:val="36"/>
      <w:szCs w:val="44"/>
      <w:lang w:val="en-US" w:eastAsia="zh-CN" w:bidi="ar-SA"/>
    </w:rPr>
  </w:style>
  <w:style w:type="character" w:styleId="1167" w:customStyle="1">
    <w:name w:val="font21"/>
    <w:uiPriority w:val="0"/>
    <w:qFormat/>
    <w:rPr>
      <w:rFonts w:hint="eastAsia" w:ascii="宋体" w:hAnsi="宋体" w:eastAsia="宋体" w:cs="宋体"/>
      <w:color w:val="000000"/>
      <w:sz w:val="21"/>
      <w:szCs w:val="21"/>
      <w:u w:val="none"/>
    </w:rPr>
  </w:style>
  <w:style w:type="character" w:styleId="1168" w:customStyle="1">
    <w:name w:val="font121"/>
    <w:uiPriority w:val="0"/>
    <w:qFormat/>
    <w:rPr>
      <w:rFonts w:hint="eastAsia" w:ascii="微软雅黑" w:hAnsi="微软雅黑" w:eastAsia="微软雅黑" w:cs="微软雅黑"/>
      <w:color w:val="000000"/>
      <w:sz w:val="20"/>
      <w:szCs w:val="20"/>
      <w:u w:val="none"/>
    </w:rPr>
  </w:style>
  <w:style w:type="paragraph" w:styleId="1169" w:customStyle="1">
    <w:name w:val="1.一、标题1"/>
    <w:basedOn w:val="964"/>
    <w:next w:val="963"/>
    <w:uiPriority w:val="0"/>
    <w:qFormat/>
    <w:pPr>
      <w:numPr>
        <w:ilvl w:val="0"/>
        <w:numId w:val="1"/>
      </w:numPr>
      <w:spacing w:before="0" w:after="0"/>
    </w:pPr>
    <w:rPr>
      <w:rFonts w:ascii="黑体"/>
      <w:color w:val="000000"/>
      <w:spacing w:val="20"/>
      <w:sz w:val="28"/>
      <w:szCs w:val="30"/>
    </w:rPr>
  </w:style>
  <w:style w:type="paragraph" w:styleId="1170" w:customStyle="1">
    <w:name w:val="正文文本1"/>
    <w:basedOn w:val="963"/>
    <w:uiPriority w:val="0"/>
    <w:qFormat/>
    <w:pPr>
      <w:ind w:firstLine="400"/>
      <w:spacing w:line="480" w:lineRule="auto"/>
      <w:shd w:val="clear" w:color="auto" w:fill="ffffff"/>
    </w:pPr>
    <w:rPr>
      <w:rFonts w:ascii="MingLiU" w:hAnsi="MingLiU" w:eastAsia="MingLiU" w:cs="MingLiU"/>
      <w:sz w:val="42"/>
      <w:szCs w:val="42"/>
      <w:lang w:val="zh-CN" w:bidi="zh-CN"/>
    </w:rPr>
  </w:style>
  <w:style w:type="paragraph" w:styleId="1171" w:customStyle="1">
    <w:name w:val="Char"/>
    <w:basedOn w:val="963"/>
    <w:uiPriority w:val="0"/>
    <w:qFormat/>
    <w:pPr>
      <w:ind w:firstLine="561"/>
      <w:jc w:val="left"/>
      <w:tabs>
        <w:tab w:val="left" w:pos="360" w:leader="none"/>
      </w:tabs>
    </w:pPr>
  </w:style>
  <w:style w:type="paragraph" w:styleId="1172" w:customStyle="1">
    <w:name w:val="列出段落1"/>
    <w:basedOn w:val="963"/>
    <w:uiPriority w:val="34"/>
    <w:qFormat/>
    <w:pPr>
      <w:ind w:firstLine="420"/>
    </w:pPr>
  </w:style>
  <w:style w:type="paragraph" w:styleId="1173" w:customStyle="1">
    <w:name w:val="修订1"/>
    <w:uiPriority w:val="99"/>
    <w:semiHidden/>
    <w:qFormat/>
    <w:rPr>
      <w:rFonts w:ascii="Times New Roman" w:hAnsi="Times New Roman" w:eastAsia="宋体" w:cs="Times New Roman"/>
      <w:sz w:val="24"/>
      <w:szCs w:val="21"/>
      <w:lang w:val="en-US" w:eastAsia="zh-CN" w:bidi="ar-SA"/>
    </w:rPr>
  </w:style>
  <w:style w:type="paragraph" w:styleId="1174" w:customStyle="1">
    <w:name w:val="普通正文"/>
    <w:basedOn w:val="963"/>
    <w:uiPriority w:val="0"/>
    <w:qFormat/>
    <w:pPr>
      <w:ind w:firstLine="480"/>
      <w:jc w:val="left"/>
      <w:spacing w:before="120" w:after="120"/>
    </w:pPr>
    <w:rPr>
      <w:rFonts w:ascii="Arial" w:hAnsi="Arial"/>
      <w:szCs w:val="24"/>
    </w:rPr>
  </w:style>
  <w:style w:type="paragraph" w:styleId="1175" w:customStyle="1">
    <w:name w:val="Table Paragraph"/>
    <w:basedOn w:val="963"/>
    <w:uiPriority w:val="1"/>
    <w:qFormat/>
    <w:rPr>
      <w:rFonts w:ascii="宋体" w:hAnsi="宋体" w:cs="宋体"/>
      <w:lang w:val="zh-CN" w:bidi="zh-CN"/>
    </w:rPr>
  </w:style>
  <w:style w:type="paragraph" w:styleId="1176" w:customStyle="1">
    <w:name w:val="无间隔1"/>
    <w:uiPriority w:val="0"/>
    <w:qFormat/>
    <w:pPr>
      <w:jc w:val="both"/>
      <w:widowControl w:val="off"/>
    </w:pPr>
    <w:rPr>
      <w:rFonts w:ascii="Times New Roman" w:hAnsi="Times New Roman" w:eastAsia="宋体" w:cs="Times New Roman"/>
      <w:sz w:val="21"/>
      <w:szCs w:val="21"/>
      <w:lang w:val="en-US" w:eastAsia="zh-CN" w:bidi="ar-SA"/>
    </w:rPr>
  </w:style>
  <w:style w:type="paragraph" w:styleId="1177" w:customStyle="1">
    <w:name w:val="xl25"/>
    <w:basedOn w:val="963"/>
    <w:uiPriority w:val="0"/>
    <w:qFormat/>
    <w:pPr>
      <w:ind w:firstLine="0"/>
      <w:jc w:val="center"/>
      <w:spacing w:before="100" w:after="100" w:line="240" w:lineRule="auto"/>
      <w:widowControl/>
    </w:pPr>
    <w:rPr>
      <w:rFonts w:ascii="宋体" w:hAnsi="宋体"/>
      <w:szCs w:val="20"/>
    </w:rPr>
  </w:style>
  <w:style w:type="paragraph" w:styleId="1178" w:customStyle="1">
    <w:name w:val="列出段落11"/>
    <w:basedOn w:val="963"/>
    <w:uiPriority w:val="0"/>
    <w:qFormat/>
    <w:rPr>
      <w:rFonts w:ascii="Calibri" w:hAnsi="Calibri"/>
      <w:szCs w:val="22"/>
    </w:rPr>
  </w:style>
  <w:style w:type="paragraph" w:styleId="1179" w:customStyle="1">
    <w:name w:val="正文_3"/>
    <w:uiPriority w:val="0"/>
    <w:qFormat/>
    <w:pPr>
      <w:jc w:val="both"/>
      <w:widowControl w:val="off"/>
    </w:pPr>
    <w:rPr>
      <w:rFonts w:ascii="Calibri" w:hAnsi="Calibri" w:eastAsia="宋体" w:cs="Times New Roman"/>
      <w:sz w:val="21"/>
      <w:szCs w:val="24"/>
      <w:lang w:val="en-US" w:eastAsia="zh-CN" w:bidi="ar-SA"/>
    </w:rPr>
  </w:style>
  <w:style w:type="paragraph" w:styleId="1180" w:customStyle="1">
    <w:name w:val="正文 A"/>
    <w:uiPriority w:val="0"/>
    <w:qFormat/>
    <w:pPr>
      <w:jc w:val="both"/>
      <w:widowControl w:val="off"/>
      <w:framePr w:wrap="around" w:vAnchor="margin" w:hAnchor="text" w:yAlign="top"/>
    </w:pPr>
    <w:rPr>
      <w:rFonts w:ascii="Times New Roman" w:hAnsi="Times New Roman" w:eastAsia="Arial Unicode MS" w:cs="Arial Unicode MS"/>
      <w:color w:val="000000"/>
      <w:sz w:val="21"/>
      <w:szCs w:val="21"/>
      <w:lang w:val="en-US" w:eastAsia="zh-CN" w:bidi="ar-SA"/>
    </w:rPr>
  </w:style>
  <w:style w:type="table" w:styleId="1181" w:customStyle="1">
    <w:name w:val="Table Normal"/>
    <w:uiPriority w:val="2"/>
    <w:unhideWhenUsed/>
    <w:qFormat/>
    <w:pPr>
      <w:widowControl w:val="off"/>
    </w:pPr>
    <w:rPr>
      <w:sz w:val="22"/>
      <w:lang w:eastAsia="en-US"/>
    </w:rPr>
    <w:tblPr>
      <w:tblCellMar>
        <w:left w:w="0" w:type="dxa"/>
        <w:top w:w="0" w:type="dxa"/>
        <w:right w:w="0" w:type="dxa"/>
        <w:bottom w:w="0" w:type="dxa"/>
      </w:tblCellMar>
    </w:tblPr>
  </w:style>
  <w:style w:type="paragraph" w:styleId="1182" w:customStyle="1">
    <w:name w:val="列出段落2"/>
    <w:basedOn w:val="963"/>
    <w:uiPriority w:val="34"/>
    <w:qFormat/>
    <w:pPr>
      <w:ind w:firstLine="420"/>
      <w:spacing w:line="240" w:lineRule="auto"/>
    </w:pPr>
    <w:rPr>
      <w:sz w:val="21"/>
      <w:szCs w:val="24"/>
    </w:rPr>
  </w:style>
  <w:style w:type="character" w:styleId="1183" w:customStyle="1">
    <w:name w:val="active15"/>
    <w:uiPriority w:val="0"/>
    <w:qFormat/>
    <w:rPr>
      <w:color w:val="ffffff"/>
      <w:shd w:val="clear" w:color="auto" w:fill="0f5bb9"/>
    </w:rPr>
  </w:style>
  <w:style w:type="paragraph" w:styleId="1184" w:customStyle="1">
    <w:name w:val="一级条标题"/>
    <w:basedOn w:val="1185"/>
    <w:next w:val="1186"/>
    <w:uiPriority w:val="0"/>
    <w:qFormat/>
    <w:pPr>
      <w:numPr>
        <w:ilvl w:val="1"/>
        <w:numId w:val="2"/>
      </w:numPr>
      <w:tabs>
        <w:tab w:val="left" w:pos="810" w:leader="none"/>
        <w:tab w:val="left" w:pos="1265" w:leader="none"/>
      </w:tabs>
      <w:outlineLvl w:val="2"/>
    </w:pPr>
    <w:rPr>
      <w:rFonts w:hAnsi="Times New Roman"/>
      <w:szCs w:val="21"/>
    </w:rPr>
  </w:style>
  <w:style w:type="paragraph" w:styleId="1185" w:customStyle="1">
    <w:name w:val="章标题"/>
    <w:next w:val="963"/>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86" w:customStyle="1">
    <w:name w:val="段"/>
    <w:basedOn w:val="963"/>
    <w:next w:val="963"/>
    <w:uiPriority w:val="0"/>
    <w:qFormat/>
    <w:pPr>
      <w:widowControl/>
    </w:pPr>
    <w:rPr>
      <w:rFonts w:hint="eastAsia" w:ascii="宋体"/>
      <w:szCs w:val="20"/>
    </w:rPr>
  </w:style>
  <w:style w:type="character" w:styleId="1187" w:customStyle="1">
    <w:name w:val="active16"/>
    <w:uiPriority w:val="0"/>
    <w:qFormat/>
    <w:rPr>
      <w:color w:val="ffffff"/>
      <w:shd w:val="clear" w:color="auto" w:fill="0f5bb9"/>
    </w:rPr>
  </w:style>
  <w:style w:type="character" w:styleId="1188" w:customStyle="1">
    <w:name w:val="active"/>
    <w:uiPriority w:val="0"/>
    <w:qFormat/>
    <w:rPr>
      <w:color w:val="ffffff"/>
      <w:shd w:val="clear" w:color="auto" w:fill="0f5bb9"/>
    </w:rPr>
  </w:style>
  <w:style w:type="paragraph" w:styleId="1189" w:customStyle="1">
    <w:name w:val="默认"/>
    <w:uiPriority w:val="0"/>
    <w:qFormat/>
    <w:pPr>
      <w:spacing w:before="160" w:line="288" w:lineRule="auto"/>
    </w:pPr>
    <w:rPr>
      <w:rFonts w:ascii="苹方 常规" w:hAnsi="苹方 常规" w:eastAsia="Arial Unicode MS" w:cs="Arial Unicode MS"/>
      <w:color w:val="000000"/>
      <w:sz w:val="24"/>
      <w:szCs w:val="24"/>
      <w:lang w:val="en-US" w:eastAsia="zh-CN" w:bidi="ar-SA"/>
    </w:rPr>
  </w:style>
  <w:style w:type="paragraph" w:styleId="1190" w:customStyle="1">
    <w:name w:val="p1"/>
    <w:basedOn w:val="963"/>
    <w:uiPriority w:val="0"/>
    <w:qFormat/>
    <w:pPr>
      <w:jc w:val="center"/>
    </w:pPr>
    <w:rPr>
      <w:rFonts w:ascii="Helvetica Neue" w:hAnsi="Helvetica Neue" w:eastAsia="Helvetica Neue"/>
      <w:sz w:val="26"/>
      <w:szCs w:val="26"/>
    </w:rPr>
  </w:style>
  <w:style w:type="character" w:styleId="1191" w:customStyle="1">
    <w:name w:val="s1"/>
    <w:uiPriority w:val="0"/>
    <w:qFormat/>
    <w:rPr>
      <w:rFonts w:ascii="Helvetica Neue" w:hAnsi="Helvetica Neue" w:eastAsia="Helvetica Neue" w:cs="Helvetica Neue"/>
      <w:sz w:val="26"/>
      <w:szCs w:val="26"/>
    </w:rPr>
  </w:style>
  <w:style w:type="paragraph" w:styleId="1192" w:customStyle="1">
    <w:name w:val="p2"/>
    <w:basedOn w:val="963"/>
    <w:uiPriority w:val="0"/>
    <w:qFormat/>
    <w:rPr>
      <w:rFonts w:ascii="pingfang sc" w:hAnsi="pingfang sc" w:eastAsia="pingfang sc"/>
      <w:sz w:val="26"/>
      <w:szCs w:val="26"/>
    </w:rPr>
  </w:style>
  <w:style w:type="paragraph" w:styleId="1193" w:customStyle="1">
    <w:name w:val="null3"/>
    <w:uiPriority w:val="0"/>
    <w:qFormat/>
    <w:rPr>
      <w:rFonts w:hint="eastAsia" w:ascii="Calibri" w:hAnsi="Calibri" w:eastAsia="宋体" w:cs="Times New Roman"/>
      <w:lang w:val="en-US" w:eastAsia="en-US" w:bidi="ar-SA"/>
    </w:rPr>
  </w:style>
  <w:style w:type="paragraph" w:styleId="1194" w:customStyle="1">
    <w:name w:val="正文首行缩进1"/>
    <w:basedOn w:val="1170"/>
    <w:uiPriority w:val="0"/>
    <w:qFormat/>
    <w:pPr>
      <w:ind w:firstLine="200"/>
      <w:spacing w:line="360" w:lineRule="auto"/>
    </w:pPr>
    <w:rPr>
      <w:rFonts w:ascii="仿宋_GB2312" w:hAnsi="Times New Roman" w:eastAsia="仿宋_GB2312"/>
      <w:sz w:val="30"/>
      <w:szCs w:val="30"/>
    </w:rPr>
  </w:style>
  <w:style w:type="paragraph" w:styleId="1195" w:customStyle="1">
    <w:name w:val="Table Text"/>
    <w:basedOn w:val="963"/>
    <w:uiPriority w:val="0"/>
    <w:semiHidden/>
    <w:qFormat/>
    <w:rPr>
      <w:rFonts w:ascii="宋体" w:hAnsi="宋体" w:eastAsia="宋体" w:cs="宋体"/>
      <w:sz w:val="25"/>
      <w:szCs w:val="25"/>
      <w:lang w:val="en-US" w:eastAsia="en-US" w:bidi="ar-SA"/>
    </w:rPr>
  </w:style>
  <w:style w:type="paragraph" w:styleId="1196" w:customStyle="1">
    <w:name w:val="副标题2"/>
    <w:basedOn w:val="994"/>
    <w:uiPriority w:val="0"/>
    <w:qFormat/>
    <w:pPr>
      <w:spacing w:before="156" w:after="156" w:line="460" w:lineRule="exact"/>
      <w:widowControl/>
      <w:outlineLvl w:val="1"/>
    </w:pPr>
    <w:rPr>
      <w:rFonts w:ascii="宋体" w:hAnsi="宋体"/>
      <w:sz w:val="21"/>
      <w:szCs w:val="21"/>
      <w:lang w:eastAsia="en-US" w:bidi="en-US"/>
    </w:rPr>
  </w:style>
  <w:style w:type="character" w:styleId="1197" w:customStyle="1">
    <w:name w:val="标题 1 Char Char"/>
    <w:uiPriority w:val="0"/>
    <w:qFormat/>
    <w:rPr>
      <w:rFonts w:eastAsia="宋体"/>
      <w:b/>
      <w:spacing w:val="-2"/>
      <w:sz w:val="24"/>
      <w:lang w:val="en-US" w:eastAsia="zh-CN" w:bidi="ar-SA"/>
    </w:rPr>
  </w:style>
  <w:style w:type="paragraph" w:styleId="119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1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咖啡小</dc:creator>
  <cp:lastModifiedBy>吴霞</cp:lastModifiedBy>
  <cp:revision>11</cp:revision>
  <dcterms:created xsi:type="dcterms:W3CDTF">2026-03-13T10:35:00Z</dcterms:created>
  <dcterms:modified xsi:type="dcterms:W3CDTF">2026-09-24T06:43:39Z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eyJoZGlkIjoiMzEwNTM5NzYwMDRjMzkwZTVkZjY2ODkwMGIxNGU0OTUiLCJ1c2VySWQiOiIyODk3NjY1MjMifQ==</vt:lpwstr>
  </property>
  <property fmtid="{D5CDD505-2E9C-101B-9397-08002B2CF9AE}" pid="3" name="KSOProductBuildVer">
    <vt:lpwstr>2052-12.1.0.28488</vt:lpwstr>
  </property>
  <property fmtid="{D5CDD505-2E9C-101B-9397-08002B2CF9AE}" pid="4" name="ICV">
    <vt:lpwstr>4A5C130FB16248979B5FA864C9BED9EB_13</vt:lpwstr>
  </property>
</Properties>
</file>