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2"/>
        <w:ind w:firstLine="0"/>
        <w:rPr>
          <w:rFonts w:hint="eastAsia" w:eastAsia="黑体"/>
          <w:b/>
          <w:bCs/>
          <w:sz w:val="84"/>
        </w:rPr>
      </w:pPr>
      <w:r>
        <w:rPr>
          <w:rFonts w:hint="eastAsia" w:eastAsia="黑体"/>
          <w:b/>
          <w:bCs/>
          <w:sz w:val="84"/>
        </w:rPr>
      </w:r>
      <w:r/>
    </w:p>
    <w:p>
      <w:pPr>
        <w:pStyle w:val="1002"/>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1002"/>
        <w:ind w:firstLine="0"/>
        <w:rPr>
          <w:rFonts w:hint="eastAsia"/>
          <w:b/>
          <w:bCs/>
          <w:sz w:val="32"/>
        </w:rPr>
      </w:pPr>
      <w:r>
        <w:rPr>
          <w:rFonts w:hint="eastAsia"/>
          <w:b/>
          <w:bCs/>
          <w:sz w:val="32"/>
        </w:rPr>
        <w:t xml:space="preserve">项目名称：江苏大学附属医院物业服务（内科楼、肿瘤楼）采购项目</w:t>
      </w:r>
      <w:r>
        <w:rPr>
          <w:rFonts w:hint="eastAsia"/>
          <w:b/>
          <w:bCs/>
          <w:sz w:val="32"/>
        </w:rPr>
      </w:r>
      <w:r/>
    </w:p>
    <w:p>
      <w:pPr>
        <w:pStyle w:val="895"/>
        <w:rPr>
          <w:b/>
          <w:sz w:val="30"/>
          <w:szCs w:val="30"/>
        </w:rPr>
      </w:pPr>
      <w:r>
        <w:rPr>
          <w:rFonts w:hint="eastAsia"/>
          <w:b/>
          <w:bCs/>
          <w:sz w:val="32"/>
        </w:rPr>
        <w:t xml:space="preserve">采购编号：</w:t>
      </w:r>
      <w:r>
        <w:rPr>
          <w:rFonts w:ascii="Arial" w:hAnsi="Arial"/>
          <w:b/>
          <w:bCs/>
          <w:sz w:val="32"/>
          <w:szCs w:val="24"/>
        </w:rPr>
        <w:t xml:space="preserve">JSZC-320000-</w:t>
      </w:r>
      <w:r>
        <w:rPr>
          <w:rFonts w:hint="eastAsia" w:ascii="Arial" w:hAnsi="Arial"/>
          <w:b/>
          <w:bCs/>
          <w:sz w:val="32"/>
          <w:szCs w:val="24"/>
        </w:rPr>
        <w:t xml:space="preserve">SCZX-G2026-0468</w:t>
      </w:r>
      <w:r>
        <w:rPr>
          <w:rFonts w:hint="eastAsia"/>
        </w:rPr>
        <w:t xml:space="preserve">      </w:t>
      </w:r>
      <w:r>
        <w:rPr>
          <w:rFonts w:hint="eastAsia"/>
          <w:b/>
          <w:sz w:val="30"/>
          <w:szCs w:val="30"/>
        </w:rPr>
        <w:t xml:space="preserve">   </w:t>
      </w:r>
      <w:r>
        <w:t xml:space="preserve">  </w:t>
      </w:r>
      <w:r>
        <w:rPr>
          <w:b/>
          <w:sz w:val="30"/>
          <w:szCs w:val="30"/>
        </w:rPr>
        <w:t xml:space="preserve"> </w:t>
      </w:r>
      <w:r>
        <w:rPr>
          <w:b/>
          <w:sz w:val="30"/>
          <w:szCs w:val="30"/>
        </w:rPr>
      </w:r>
      <w:r/>
    </w:p>
    <w:p>
      <w:pPr>
        <w:pStyle w:val="895"/>
        <w:ind w:left="2811" w:hanging="2811"/>
        <w:jc w:val="center"/>
        <w:rPr>
          <w:rFonts w:hint="eastAsia"/>
          <w:b/>
          <w:color w:val="ff0000"/>
          <w:sz w:val="28"/>
          <w:szCs w:val="28"/>
        </w:rPr>
      </w:pPr>
      <w:r>
        <w:rPr>
          <w:rFonts w:hint="eastAsia"/>
          <w:b/>
          <w:color w:val="ff0000"/>
          <w:sz w:val="28"/>
          <w:szCs w:val="28"/>
        </w:rPr>
      </w:r>
      <w:r/>
    </w:p>
    <w:p>
      <w:pPr>
        <w:pStyle w:val="895"/>
        <w:jc w:val="center"/>
        <w:rPr>
          <w:rFonts w:hint="eastAsia"/>
          <w:b/>
          <w:color w:val="ff0000"/>
          <w:sz w:val="24"/>
          <w:szCs w:val="24"/>
        </w:rPr>
      </w:pPr>
      <w:r>
        <w:rPr>
          <w:rFonts w:hint="eastAsia"/>
          <w:b/>
          <w:color w:val="ff0000"/>
          <w:sz w:val="24"/>
          <w:szCs w:val="24"/>
        </w:rPr>
      </w:r>
      <w:r/>
    </w:p>
    <w:p>
      <w:pPr>
        <w:pStyle w:val="1002"/>
        <w:ind w:firstLine="0"/>
        <w:spacing w:before="0" w:after="0"/>
        <w:rPr>
          <w:rFonts w:hint="eastAsia" w:ascii="宋体" w:hAnsi="宋体"/>
        </w:rPr>
      </w:pPr>
      <w:r>
        <w:rPr>
          <w:rFonts w:hint="eastAsia" w:ascii="宋体" w:hAnsi="宋体"/>
        </w:rPr>
      </w:r>
      <w:r/>
    </w:p>
    <w:p>
      <w:pPr>
        <w:pStyle w:val="1002"/>
        <w:ind w:firstLine="0"/>
        <w:spacing w:before="0" w:after="0"/>
        <w:rPr>
          <w:rFonts w:hint="eastAsia" w:ascii="宋体" w:hAnsi="宋体"/>
        </w:rPr>
      </w:pPr>
      <w:r>
        <w:rPr>
          <w:rFonts w:hint="eastAsia" w:ascii="宋体" w:hAnsi="宋体"/>
        </w:rPr>
      </w:r>
      <w:r/>
    </w:p>
    <w:p>
      <w:pPr>
        <w:pStyle w:val="1002"/>
        <w:ind w:firstLine="0"/>
        <w:spacing w:before="0" w:after="0"/>
        <w:rPr>
          <w:rFonts w:hint="eastAsia" w:ascii="宋体" w:hAnsi="宋体"/>
        </w:rPr>
      </w:pPr>
      <w:r>
        <w:rPr>
          <w:rFonts w:hint="eastAsia" w:ascii="宋体" w:hAnsi="宋体"/>
        </w:rPr>
      </w:r>
      <w:r/>
    </w:p>
    <w:p>
      <w:pPr>
        <w:pStyle w:val="1002"/>
        <w:ind w:firstLine="0"/>
        <w:spacing w:before="0" w:after="0"/>
        <w:rPr>
          <w:rFonts w:hint="eastAsia" w:ascii="宋体" w:hAnsi="宋体"/>
        </w:rPr>
      </w:pPr>
      <w:r>
        <w:rPr>
          <w:rFonts w:hint="eastAsia" w:ascii="宋体" w:hAnsi="宋体"/>
        </w:rPr>
      </w:r>
      <w:r/>
    </w:p>
    <w:p>
      <w:pPr>
        <w:pStyle w:val="1002"/>
        <w:ind w:firstLine="0"/>
        <w:spacing w:before="0" w:after="0"/>
        <w:rPr>
          <w:rFonts w:hint="eastAsia" w:ascii="宋体" w:hAnsi="宋体"/>
        </w:rPr>
      </w:pPr>
      <w:r>
        <w:rPr>
          <w:rFonts w:hint="eastAsia" w:ascii="宋体" w:hAnsi="宋体"/>
        </w:rPr>
      </w:r>
      <w:r/>
    </w:p>
    <w:p>
      <w:pPr>
        <w:pStyle w:val="1002"/>
        <w:ind w:firstLine="0"/>
        <w:spacing w:before="0" w:after="0"/>
        <w:rPr>
          <w:rFonts w:hint="eastAsia" w:ascii="宋体" w:hAnsi="宋体"/>
        </w:rPr>
      </w:pPr>
      <w:r>
        <w:rPr>
          <w:rFonts w:hint="eastAsia" w:ascii="宋体" w:hAnsi="宋体"/>
        </w:rPr>
      </w:r>
      <w:r/>
    </w:p>
    <w:p>
      <w:pPr>
        <w:pStyle w:val="1002"/>
        <w:ind w:firstLine="0"/>
        <w:spacing w:before="0" w:after="0"/>
        <w:rPr>
          <w:rFonts w:hint="eastAsia" w:ascii="宋体" w:hAnsi="宋体"/>
        </w:rPr>
      </w:pPr>
      <w:r>
        <w:rPr>
          <w:rFonts w:hint="eastAsia" w:ascii="宋体" w:hAnsi="宋体"/>
        </w:rPr>
      </w:r>
      <w:r/>
    </w:p>
    <w:p>
      <w:pPr>
        <w:pStyle w:val="1002"/>
        <w:ind w:firstLine="0"/>
        <w:jc w:val="center"/>
        <w:rPr>
          <w:rFonts w:hint="eastAsia"/>
          <w:b/>
          <w:bCs/>
          <w:sz w:val="32"/>
        </w:rPr>
      </w:pPr>
      <w:r>
        <w:rPr>
          <w:rFonts w:hint="eastAsia"/>
          <w:b/>
          <w:bCs/>
          <w:sz w:val="32"/>
        </w:rPr>
        <w:t xml:space="preserve">江苏省政府采购中心</w:t>
      </w:r>
      <w:r>
        <w:rPr>
          <w:rFonts w:hint="eastAsia"/>
          <w:b/>
          <w:bCs/>
          <w:sz w:val="32"/>
        </w:rPr>
      </w:r>
      <w:r/>
    </w:p>
    <w:p>
      <w:pPr>
        <w:pStyle w:val="1002"/>
        <w:ind w:firstLine="0"/>
        <w:jc w:val="center"/>
        <w:rPr>
          <w:rFonts w:hint="eastAsia"/>
          <w:b/>
          <w:bCs/>
          <w:sz w:val="32"/>
        </w:rPr>
      </w:pPr>
      <w:r>
        <w:rPr>
          <w:rFonts w:hint="eastAsia"/>
          <w:b/>
          <w:bCs/>
          <w:sz w:val="32"/>
        </w:rPr>
        <w:t xml:space="preserve">2026年9月</w:t>
      </w:r>
      <w:r>
        <w:rPr>
          <w:rFonts w:hint="eastAsia"/>
          <w:b/>
          <w:bCs/>
          <w:sz w:val="32"/>
        </w:rPr>
      </w:r>
      <w:r/>
    </w:p>
    <w:p>
      <w:pPr>
        <w:pStyle w:val="1002"/>
        <w:ind w:firstLine="0"/>
        <w:rPr>
          <w:rFonts w:hint="eastAsia"/>
          <w:u w:val="single"/>
        </w:rPr>
      </w:pPr>
      <w:r>
        <w:rPr>
          <w:rFonts w:hint="eastAsia"/>
        </w:rPr>
        <w:t xml:space="preserve">                        </w:t>
      </w:r>
      <w:r>
        <w:rPr>
          <w:rFonts w:hint="eastAsia"/>
          <w:u w:val="single"/>
        </w:rPr>
      </w:r>
      <w:r/>
    </w:p>
    <w:p>
      <w:pPr>
        <w:pStyle w:val="1002"/>
        <w:ind w:firstLine="0"/>
        <w:jc w:val="center"/>
        <w:rPr>
          <w:rFonts w:hint="eastAsia"/>
        </w:rPr>
      </w:pPr>
      <w:r>
        <w:rPr>
          <w:rFonts w:hint="eastAsia"/>
        </w:rPr>
      </w:r>
      <w:r/>
    </w:p>
    <w:p>
      <w:pPr>
        <w:pStyle w:val="895"/>
        <w:jc w:val="center"/>
        <w:spacing w:line="480" w:lineRule="auto"/>
        <w:rPr>
          <w:rFonts w:hint="eastAsia" w:ascii="黑体" w:hAnsi="Arial" w:eastAsia="黑体"/>
          <w:b/>
          <w:sz w:val="44"/>
        </w:rPr>
        <w:outlineLvl w:val="0"/>
      </w:pPr>
      <w:r>
        <w:br w:type="page" w:clear="all"/>
      </w:r>
      <w:bookmarkStart w:id="0" w:name="_Toc120614210"/>
      <w:r/>
      <w:bookmarkStart w:id="1" w:name="_Toc479757206"/>
      <w:r/>
      <w:bookmarkStart w:id="2" w:name="_Toc20823272"/>
      <w:r/>
      <w:bookmarkStart w:id="3" w:name="_Toc513029200"/>
      <w:r/>
      <w:bookmarkStart w:id="4" w:name="_Toc16938516"/>
      <w:r/>
      <w:bookmarkStart w:id="5" w:name="_Toc523127445"/>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895"/>
        <w:spacing w:line="480" w:lineRule="auto"/>
        <w:rPr>
          <w:rFonts w:hint="eastAsia" w:ascii="仿宋_GB2312" w:hAnsi="Arial" w:eastAsia="仿宋_GB2312"/>
          <w:b/>
          <w:sz w:val="28"/>
        </w:rPr>
      </w:pPr>
      <w:r>
        <w:rPr>
          <w:rFonts w:hint="eastAsia" w:ascii="仿宋_GB2312" w:hAnsi="Arial" w:eastAsia="仿宋_GB2312"/>
          <w:b/>
          <w:sz w:val="28"/>
        </w:rPr>
      </w:r>
      <w:r/>
    </w:p>
    <w:p>
      <w:pPr>
        <w:pStyle w:val="895"/>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……………………………………3 </w:t>
      </w:r>
      <w:r>
        <w:rPr>
          <w:rFonts w:hint="eastAsia" w:ascii="黑体" w:hAnsi="Showcard Gothic" w:eastAsia="黑体"/>
          <w:sz w:val="32"/>
        </w:rPr>
      </w:r>
      <w:r/>
    </w:p>
    <w:p>
      <w:pPr>
        <w:pStyle w:val="895"/>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………………………………6  </w:t>
      </w:r>
      <w:r>
        <w:rPr>
          <w:rFonts w:hint="eastAsia" w:ascii="黑体" w:hAnsi="Showcard Gothic" w:eastAsia="黑体"/>
          <w:sz w:val="36"/>
        </w:rPr>
      </w:r>
      <w:r/>
    </w:p>
    <w:p>
      <w:pPr>
        <w:pStyle w:val="895"/>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……………………………………16</w:t>
      </w:r>
      <w:r>
        <w:rPr>
          <w:rFonts w:hint="eastAsia" w:ascii="黑体" w:hAnsi="Showcard Gothic" w:eastAsia="黑体"/>
          <w:sz w:val="36"/>
        </w:rPr>
      </w:r>
      <w:r/>
    </w:p>
    <w:p>
      <w:pPr>
        <w:pStyle w:val="895"/>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rPr>
        <w:t xml:space="preserve">34</w:t>
      </w:r>
      <w:r/>
    </w:p>
    <w:p>
      <w:pPr>
        <w:pStyle w:val="895"/>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rPr>
        <w:t xml:space="preserve">48</w:t>
      </w:r>
      <w:r/>
    </w:p>
    <w:p>
      <w:pPr>
        <w:pStyle w:val="895"/>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………………………………55</w:t>
      </w:r>
      <w:r>
        <w:rPr>
          <w:rFonts w:hint="eastAsia" w:ascii="黑体" w:hAnsi="Showcard Gothic" w:eastAsia="黑体"/>
          <w:sz w:val="36"/>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6"/>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895"/>
        <w:ind w:firstLine="480"/>
        <w:spacing w:line="400" w:lineRule="exact"/>
        <w:rPr>
          <w:rFonts w:ascii="宋体" w:hAnsi="宋体"/>
          <w:sz w:val="24"/>
          <w:szCs w:val="24"/>
        </w:rPr>
      </w:pPr>
      <w:r>
        <w:rPr>
          <w:rFonts w:hint="eastAsia" w:ascii="宋体" w:hAnsi="宋体"/>
          <w:sz w:val="24"/>
          <w:szCs w:val="24"/>
        </w:rPr>
        <w:t xml:space="preserve">受江苏大学附属医院的委托，江苏省政府采购中心就江苏大学附属医院物业服务（内科楼、肿瘤楼）采购项目(JSZC-320000-SCZX-G2026-0468)项目进行公开招标采购，欢迎符合条件的供应商投标。</w:t>
      </w:r>
      <w:r>
        <w:rPr>
          <w:rFonts w:ascii="宋体" w:hAnsi="宋体"/>
          <w:sz w:val="24"/>
          <w:szCs w:val="24"/>
        </w:rPr>
      </w:r>
      <w:r/>
    </w:p>
    <w:p>
      <w:pPr>
        <w:pStyle w:val="895"/>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895"/>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江苏大学附属医院物业服务（内科楼、肿瘤楼）采购项目</w:t>
      </w:r>
      <w:r>
        <w:rPr>
          <w:rFonts w:hint="eastAsia" w:ascii="宋体" w:hAnsi="宋体"/>
          <w:sz w:val="24"/>
          <w:szCs w:val="24"/>
        </w:rPr>
        <w:t xml:space="preserve"> 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ascii="宋体" w:hAnsi="宋体"/>
          <w:sz w:val="24"/>
          <w:szCs w:val="24"/>
          <w:u w:val="single"/>
        </w:rPr>
        <w:t xml:space="preserve">  2026</w:t>
      </w:r>
      <w:r>
        <w:rPr>
          <w:rFonts w:hint="eastAsia" w:ascii="宋体" w:hAnsi="宋体"/>
          <w:bCs/>
          <w:sz w:val="24"/>
          <w:szCs w:val="24"/>
          <w:u w:val="single"/>
        </w:rPr>
        <w:t xml:space="preserve">年 10月 22日 9 点    30分（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rPr>
      </w:r>
      <w:r/>
    </w:p>
    <w:p>
      <w:pPr>
        <w:pStyle w:val="898"/>
        <w:ind w:firstLine="498"/>
        <w:spacing w:before="145" w:after="145" w:line="400" w:lineRule="exact"/>
      </w:pPr>
      <w:r/>
      <w:bookmarkStart w:id="6" w:name="_Toc35393621"/>
      <w:r/>
      <w:bookmarkStart w:id="7" w:name="_Toc38985263"/>
      <w:r/>
      <w:bookmarkStart w:id="8" w:name="_Toc28359002"/>
      <w:r/>
      <w:bookmarkStart w:id="9" w:name="_Toc35393790"/>
      <w:r/>
      <w:bookmarkStart w:id="10" w:name="_Toc28359079"/>
      <w:r/>
      <w:bookmarkStart w:id="11" w:name="_Hlk24379207"/>
      <w:r>
        <w:rPr>
          <w:rFonts w:hint="eastAsia"/>
        </w:rPr>
        <w:t xml:space="preserve">一、项目基本情况</w:t>
      </w:r>
      <w:bookmarkEnd w:id="6"/>
      <w:r/>
      <w:bookmarkEnd w:id="7"/>
      <w:r/>
      <w:bookmarkEnd w:id="8"/>
      <w:r/>
      <w:bookmarkEnd w:id="9"/>
      <w:r/>
      <w:bookmarkEnd w:id="10"/>
      <w:r/>
      <w:r/>
    </w:p>
    <w:p>
      <w:pPr>
        <w:pStyle w:val="895"/>
        <w:ind w:firstLine="480"/>
        <w:spacing w:line="400" w:lineRule="exact"/>
        <w:rPr>
          <w:rFonts w:ascii="宋体" w:hAnsi="宋体"/>
          <w:sz w:val="24"/>
          <w:szCs w:val="24"/>
        </w:rPr>
      </w:pPr>
      <w:r>
        <w:rPr>
          <w:rFonts w:hint="eastAsia" w:ascii="宋体" w:hAnsi="宋体"/>
          <w:sz w:val="24"/>
          <w:szCs w:val="24"/>
        </w:rPr>
        <w:t xml:space="preserve">1.采购编号：JSZC-320000-SCZX-G2026-0468  </w:t>
      </w:r>
      <w:r>
        <w:rPr>
          <w:rFonts w:ascii="宋体" w:hAnsi="宋体"/>
          <w:sz w:val="24"/>
          <w:szCs w:val="24"/>
        </w:rPr>
      </w:r>
      <w:r/>
    </w:p>
    <w:p>
      <w:pPr>
        <w:pStyle w:val="895"/>
        <w:ind w:firstLine="480"/>
        <w:spacing w:line="400" w:lineRule="exact"/>
        <w:rPr>
          <w:rFonts w:ascii="宋体" w:hAnsi="宋体"/>
          <w:sz w:val="24"/>
          <w:szCs w:val="24"/>
        </w:rPr>
      </w:pPr>
      <w:r>
        <w:rPr>
          <w:rFonts w:hint="eastAsia" w:ascii="宋体" w:hAnsi="宋体"/>
          <w:sz w:val="24"/>
          <w:szCs w:val="24"/>
        </w:rPr>
        <w:t xml:space="preserve">2.项目名称：江苏大学附属医院物业服务（内科楼、肿瘤楼）采购项目</w:t>
      </w:r>
      <w:r>
        <w:rPr>
          <w:rFonts w:ascii="宋体" w:hAnsi="宋体"/>
          <w:sz w:val="24"/>
          <w:szCs w:val="24"/>
        </w:rPr>
      </w:r>
      <w:r/>
    </w:p>
    <w:p>
      <w:pPr>
        <w:pStyle w:val="895"/>
        <w:ind w:firstLine="480"/>
        <w:spacing w:line="400" w:lineRule="exact"/>
        <w:rPr>
          <w:rFonts w:ascii="宋体" w:hAnsi="宋体"/>
          <w:sz w:val="24"/>
          <w:szCs w:val="24"/>
        </w:rPr>
      </w:pPr>
      <w:r/>
      <w:bookmarkEnd w:id="11"/>
      <w:r>
        <w:rPr>
          <w:rFonts w:hint="eastAsia" w:ascii="宋体" w:hAnsi="宋体"/>
          <w:sz w:val="24"/>
          <w:szCs w:val="24"/>
        </w:rPr>
        <w:t xml:space="preserve">3.预算金额</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pStyle w:val="895"/>
              <w:jc w:val="center"/>
              <w:spacing w:line="400" w:lineRule="exact"/>
              <w:rPr>
                <w:rFonts w:hint="eastAsia" w:ascii="宋体" w:hAnsi="宋体"/>
              </w:rPr>
            </w:pPr>
            <w:r>
              <w:rPr>
                <w:rFonts w:hint="eastAsia" w:ascii="宋体" w:hAnsi="宋体"/>
              </w:rPr>
              <w:t xml:space="preserve">采购包号</w:t>
            </w:r>
            <w:r>
              <w:rPr>
                <w:rFonts w:hint="eastAsia" w:ascii="宋体" w:hAnsi="宋体"/>
              </w:rPr>
            </w:r>
            <w:r/>
          </w:p>
        </w:tc>
        <w:tc>
          <w:tcPr>
            <w:tcW w:w="2800" w:type="dxa"/>
            <w:vAlign w:val="top"/>
            <w:textDirection w:val="lrTb"/>
            <w:noWrap w:val="false"/>
          </w:tcPr>
          <w:p>
            <w:pPr>
              <w:pStyle w:val="895"/>
              <w:jc w:val="center"/>
              <w:spacing w:line="400" w:lineRule="exact"/>
              <w:rPr>
                <w:rFonts w:hint="eastAsia" w:ascii="宋体" w:hAnsi="宋体"/>
              </w:rPr>
            </w:pPr>
            <w:r>
              <w:rPr>
                <w:rFonts w:hint="eastAsia" w:ascii="宋体" w:hAnsi="宋体"/>
              </w:rPr>
              <w:t xml:space="preserve">预算</w:t>
            </w:r>
            <w:r>
              <w:rPr>
                <w:rFonts w:ascii="宋体" w:hAnsi="宋体"/>
              </w:rPr>
              <w:t xml:space="preserve">金额</w:t>
            </w:r>
            <w:r>
              <w:rPr>
                <w:rFonts w:hint="eastAsia" w:ascii="宋体" w:hAnsi="宋体"/>
              </w:rPr>
              <w:t xml:space="preserve">（人民币</w:t>
            </w:r>
            <w:r>
              <w:rPr>
                <w:rFonts w:ascii="宋体" w:hAnsi="宋体"/>
              </w:rPr>
              <w:t xml:space="preserve">：万元</w:t>
            </w:r>
            <w:r>
              <w:rPr>
                <w:rFonts w:hint="eastAsia" w:ascii="宋体" w:hAnsi="宋体"/>
              </w:rPr>
              <w:t xml:space="preserve">）</w:t>
            </w:r>
            <w:r>
              <w:rPr>
                <w:rFonts w:hint="eastAsia" w:ascii="宋体" w:hAnsi="宋体"/>
              </w:rPr>
            </w:r>
            <w:r/>
          </w:p>
        </w:tc>
      </w:tr>
      <w:tr>
        <w:trPr/>
        <w:tc>
          <w:tcPr>
            <w:tcW w:w="1148" w:type="dxa"/>
            <w:vAlign w:val="top"/>
            <w:textDirection w:val="lrTb"/>
            <w:noWrap w:val="false"/>
          </w:tcPr>
          <w:p>
            <w:pPr>
              <w:pStyle w:val="895"/>
              <w:jc w:val="center"/>
              <w:spacing w:line="400" w:lineRule="exact"/>
              <w:rPr>
                <w:rFonts w:ascii="宋体" w:hAnsi="宋体"/>
              </w:rPr>
            </w:pPr>
            <w:r>
              <w:rPr>
                <w:rFonts w:hint="eastAsia" w:ascii="宋体" w:hAnsi="宋体"/>
              </w:rPr>
              <w:t xml:space="preserve">1</w:t>
            </w:r>
            <w:r>
              <w:rPr>
                <w:rFonts w:ascii="宋体" w:hAnsi="宋体"/>
              </w:rPr>
            </w:r>
            <w:r/>
          </w:p>
        </w:tc>
        <w:tc>
          <w:tcPr>
            <w:tcW w:w="2800" w:type="dxa"/>
            <w:vAlign w:val="top"/>
            <w:textDirection w:val="lrTb"/>
            <w:noWrap w:val="false"/>
          </w:tcPr>
          <w:p>
            <w:pPr>
              <w:pStyle w:val="895"/>
              <w:jc w:val="center"/>
              <w:spacing w:line="400" w:lineRule="exact"/>
              <w:rPr>
                <w:rFonts w:ascii="宋体" w:hAnsi="宋体"/>
              </w:rPr>
            </w:pPr>
            <w:r>
              <w:rPr>
                <w:rFonts w:hint="eastAsia" w:ascii="宋体" w:hAnsi="宋体"/>
              </w:rPr>
              <w:t xml:space="preserve">2319</w:t>
            </w:r>
            <w:r>
              <w:rPr>
                <w:rFonts w:ascii="宋体" w:hAnsi="宋体"/>
              </w:rPr>
            </w:r>
            <w:r/>
          </w:p>
        </w:tc>
      </w:tr>
    </w:tbl>
    <w:p>
      <w:pPr>
        <w:pStyle w:val="895"/>
        <w:ind w:firstLine="480"/>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4.最高限价</w:t>
      </w:r>
      <w:r>
        <w:rPr>
          <w:rFonts w:hint="eastAsia" w:ascii="方正魏碑_GBK" w:hAnsi="方正魏碑_GBK" w:eastAsia="方正魏碑_GBK" w:cs="方正魏碑_GBK"/>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3135"/>
      </w:tblGrid>
      <w:tr>
        <w:trPr/>
        <w:tc>
          <w:tcPr>
            <w:tcW w:w="1148" w:type="dxa"/>
            <w:vAlign w:val="top"/>
            <w:textDirection w:val="lrTb"/>
            <w:noWrap w:val="false"/>
          </w:tcPr>
          <w:p>
            <w:pPr>
              <w:pStyle w:val="895"/>
              <w:jc w:val="center"/>
              <w:spacing w:line="0" w:lineRule="atLeas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采购</w:t>
            </w:r>
            <w:r>
              <w:rPr>
                <w:rFonts w:hint="eastAsia" w:ascii="方正魏碑_GBK" w:hAnsi="方正魏碑_GBK" w:eastAsia="方正魏碑_GBK" w:cs="方正魏碑_GBK"/>
                <w:sz w:val="24"/>
                <w:szCs w:val="24"/>
              </w:rPr>
            </w:r>
            <w:r/>
          </w:p>
          <w:p>
            <w:pPr>
              <w:pStyle w:val="895"/>
              <w:jc w:val="center"/>
              <w:spacing w:line="0" w:lineRule="atLeas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包号</w:t>
            </w:r>
            <w:r>
              <w:rPr>
                <w:rFonts w:hint="eastAsia" w:ascii="方正魏碑_GBK" w:hAnsi="方正魏碑_GBK" w:eastAsia="方正魏碑_GBK" w:cs="方正魏碑_GBK"/>
                <w:sz w:val="24"/>
                <w:szCs w:val="24"/>
              </w:rPr>
            </w:r>
            <w:r/>
          </w:p>
        </w:tc>
        <w:tc>
          <w:tcPr>
            <w:tcW w:w="3135" w:type="dxa"/>
            <w:vAlign w:val="top"/>
            <w:textDirection w:val="lrTb"/>
            <w:noWrap w:val="false"/>
          </w:tcPr>
          <w:p>
            <w:pPr>
              <w:pStyle w:val="895"/>
              <w:jc w:val="center"/>
              <w:spacing w:line="0" w:lineRule="atLeas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最高限价（人民币：万元）</w:t>
            </w:r>
            <w:r>
              <w:rPr>
                <w:rFonts w:hint="eastAsia" w:ascii="方正魏碑_GBK" w:hAnsi="方正魏碑_GBK" w:eastAsia="方正魏碑_GBK" w:cs="方正魏碑_GBK"/>
                <w:sz w:val="24"/>
                <w:szCs w:val="24"/>
              </w:rPr>
            </w:r>
            <w:r/>
          </w:p>
        </w:tc>
      </w:tr>
      <w:tr>
        <w:trPr/>
        <w:tc>
          <w:tcPr>
            <w:tcW w:w="1148" w:type="dxa"/>
            <w:vAlign w:val="top"/>
            <w:textDirection w:val="lrTb"/>
            <w:noWrap w:val="false"/>
          </w:tcPr>
          <w:p>
            <w:pPr>
              <w:pStyle w:val="895"/>
              <w:jc w:val="center"/>
              <w:spacing w:line="0" w:lineRule="atLeas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1</w:t>
            </w:r>
            <w:r>
              <w:rPr>
                <w:rFonts w:hint="eastAsia" w:ascii="方正魏碑_GBK" w:hAnsi="方正魏碑_GBK" w:eastAsia="方正魏碑_GBK" w:cs="方正魏碑_GBK"/>
                <w:sz w:val="24"/>
                <w:szCs w:val="24"/>
              </w:rPr>
            </w:r>
            <w:r/>
          </w:p>
        </w:tc>
        <w:tc>
          <w:tcPr>
            <w:tcW w:w="3135" w:type="dxa"/>
            <w:vAlign w:val="top"/>
            <w:textDirection w:val="lrTb"/>
            <w:noWrap w:val="false"/>
          </w:tcPr>
          <w:p>
            <w:pPr>
              <w:pStyle w:val="895"/>
              <w:jc w:val="center"/>
              <w:spacing w:line="0" w:lineRule="atLeast"/>
              <w:rPr>
                <w:rFonts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2319</w:t>
            </w:r>
            <w:r>
              <w:rPr>
                <w:rFonts w:ascii="方正魏碑_GBK" w:hAnsi="方正魏碑_GBK" w:eastAsia="方正魏碑_GBK" w:cs="方正魏碑_GBK"/>
                <w:sz w:val="24"/>
                <w:szCs w:val="24"/>
              </w:rPr>
            </w:r>
            <w:r/>
          </w:p>
        </w:tc>
      </w:tr>
    </w:tbl>
    <w:p>
      <w:pPr>
        <w:pStyle w:val="895"/>
        <w:ind w:firstLine="480"/>
        <w:spacing w:line="400" w:lineRule="exact"/>
        <w:rPr>
          <w:rFonts w:ascii="宋体" w:hAnsi="宋体"/>
          <w:sz w:val="24"/>
          <w:szCs w:val="24"/>
          <w:highlight w:val="none"/>
          <w:u w:val="single"/>
        </w:rPr>
      </w:pPr>
      <w:r>
        <w:rPr>
          <w:rFonts w:hint="eastAsia" w:ascii="宋体" w:hAnsi="宋体"/>
          <w:sz w:val="24"/>
          <w:szCs w:val="24"/>
        </w:rPr>
        <w:t xml:space="preserve">5.采购需求（简介）：本次项目涉及2号楼（内科楼）、3号楼（办公区）、5号楼（肿瘤楼）、8号楼（高压氧）、13号楼（图书馆）、19号楼（行政2号楼）、15号楼（行政办公3号楼）、16号楼(行政办公4号楼)以及东路路2号宿舍楼等共约31700平方米卫生保洁，以及全院范围内的配送、运送（含小型搬家）、陪检、全院医疗垃圾及</w:t>
      </w:r>
      <w:r>
        <w:rPr>
          <w:rFonts w:hint="eastAsia" w:ascii="宋体" w:hAnsi="宋体"/>
          <w:sz w:val="24"/>
          <w:szCs w:val="24"/>
          <w:highlight w:val="none"/>
        </w:rPr>
        <w:t xml:space="preserve">该区域生活垃圾收集等。</w:t>
      </w:r>
      <w:r>
        <w:rPr>
          <w:rFonts w:hint="eastAsia" w:ascii="宋体" w:hAnsi="宋体" w:cs="宋体"/>
          <w:sz w:val="24"/>
          <w:szCs w:val="24"/>
          <w:highlight w:val="none"/>
        </w:rPr>
        <w:t xml:space="preserve">（详细内容见本招标文件第四章） </w:t>
      </w:r>
      <w:r>
        <w:rPr>
          <w:highlight w:val="none"/>
        </w:rPr>
      </w:r>
      <w:r/>
    </w:p>
    <w:p>
      <w:pPr>
        <w:pStyle w:val="895"/>
        <w:ind w:firstLine="480"/>
        <w:spacing w:line="400" w:lineRule="exact"/>
        <w:rPr>
          <w:rFonts w:ascii="宋体" w:hAnsi="宋体"/>
          <w:sz w:val="24"/>
          <w:szCs w:val="24"/>
          <w:highlight w:val="none"/>
          <w:u w:val="single"/>
        </w:rPr>
      </w:pPr>
      <w:r>
        <w:rPr>
          <w:rFonts w:hint="eastAsia" w:ascii="宋体" w:hAnsi="宋体"/>
          <w:sz w:val="24"/>
          <w:szCs w:val="24"/>
          <w:highlight w:val="none"/>
        </w:rPr>
        <w:t xml:space="preserve">6.合同履行期限：</w:t>
      </w:r>
      <w:r>
        <w:rPr>
          <w:rFonts w:ascii="宋体" w:hAnsi="宋体"/>
          <w:sz w:val="24"/>
          <w:szCs w:val="24"/>
          <w:highlight w:val="none"/>
        </w:rPr>
        <w:t xml:space="preserve">202</w:t>
      </w:r>
      <w:r>
        <w:rPr>
          <w:rFonts w:hint="eastAsia" w:ascii="宋体" w:hAnsi="宋体"/>
          <w:sz w:val="24"/>
          <w:szCs w:val="24"/>
          <w:highlight w:val="none"/>
        </w:rPr>
        <w:t xml:space="preserve">6年</w:t>
      </w:r>
      <w:r>
        <w:rPr>
          <w:rFonts w:ascii="宋体" w:hAnsi="宋体"/>
          <w:sz w:val="24"/>
          <w:szCs w:val="24"/>
          <w:highlight w:val="none"/>
        </w:rPr>
        <w:t xml:space="preserve">11</w:t>
      </w:r>
      <w:r>
        <w:rPr>
          <w:rFonts w:hint="eastAsia" w:ascii="宋体" w:hAnsi="宋体"/>
          <w:sz w:val="24"/>
          <w:szCs w:val="24"/>
          <w:highlight w:val="none"/>
        </w:rPr>
        <w:t xml:space="preserve">月</w:t>
      </w:r>
      <w:r>
        <w:rPr>
          <w:rFonts w:ascii="宋体" w:hAnsi="宋体"/>
          <w:sz w:val="24"/>
          <w:szCs w:val="24"/>
          <w:highlight w:val="none"/>
        </w:rPr>
        <w:t xml:space="preserve">1</w:t>
      </w:r>
      <w:r>
        <w:rPr>
          <w:rFonts w:hint="eastAsia" w:ascii="宋体" w:hAnsi="宋体"/>
          <w:sz w:val="24"/>
          <w:szCs w:val="24"/>
          <w:highlight w:val="none"/>
        </w:rPr>
        <w:t xml:space="preserve">日至</w:t>
      </w:r>
      <w:r>
        <w:rPr>
          <w:rFonts w:ascii="宋体" w:hAnsi="宋体"/>
          <w:sz w:val="24"/>
          <w:szCs w:val="24"/>
          <w:highlight w:val="none"/>
        </w:rPr>
        <w:t xml:space="preserve">202</w:t>
      </w:r>
      <w:r>
        <w:rPr>
          <w:rFonts w:hint="eastAsia" w:ascii="宋体" w:hAnsi="宋体"/>
          <w:sz w:val="24"/>
          <w:szCs w:val="24"/>
          <w:highlight w:val="none"/>
        </w:rPr>
        <w:t xml:space="preserve">9年</w:t>
      </w:r>
      <w:r>
        <w:rPr>
          <w:rFonts w:ascii="宋体" w:hAnsi="宋体"/>
          <w:sz w:val="24"/>
          <w:szCs w:val="24"/>
          <w:highlight w:val="none"/>
        </w:rPr>
        <w:t xml:space="preserve">10</w:t>
      </w:r>
      <w:r>
        <w:rPr>
          <w:rFonts w:hint="eastAsia" w:ascii="宋体" w:hAnsi="宋体"/>
          <w:sz w:val="24"/>
          <w:szCs w:val="24"/>
          <w:highlight w:val="none"/>
        </w:rPr>
        <w:t xml:space="preserve">月</w:t>
      </w:r>
      <w:r>
        <w:rPr>
          <w:rFonts w:ascii="宋体" w:hAnsi="宋体"/>
          <w:sz w:val="24"/>
          <w:szCs w:val="24"/>
          <w:highlight w:val="none"/>
        </w:rPr>
        <w:t xml:space="preserve">31</w:t>
      </w:r>
      <w:r>
        <w:rPr>
          <w:rFonts w:hint="eastAsia" w:ascii="宋体" w:hAnsi="宋体"/>
          <w:sz w:val="24"/>
          <w:szCs w:val="24"/>
          <w:highlight w:val="none"/>
        </w:rPr>
        <w:t xml:space="preserve">日</w:t>
      </w:r>
      <w:r>
        <w:rPr>
          <w:highlight w:val="none"/>
        </w:rPr>
      </w:r>
      <w:r/>
    </w:p>
    <w:p>
      <w:pPr>
        <w:pStyle w:val="898"/>
        <w:ind w:firstLine="498"/>
        <w:spacing w:before="145" w:after="145" w:line="400" w:lineRule="exact"/>
        <w:rPr>
          <w:highlight w:val="none"/>
        </w:rPr>
      </w:pPr>
      <w:r>
        <w:rPr>
          <w:highlight w:val="none"/>
        </w:rPr>
      </w:r>
      <w:bookmarkStart w:id="12" w:name="_Toc35393622"/>
      <w:r>
        <w:rPr>
          <w:highlight w:val="none"/>
        </w:rPr>
      </w:r>
      <w:bookmarkStart w:id="13" w:name="_Toc38985264"/>
      <w:r>
        <w:rPr>
          <w:highlight w:val="none"/>
        </w:rPr>
      </w:r>
      <w:bookmarkStart w:id="14" w:name="_Toc28359003"/>
      <w:r>
        <w:rPr>
          <w:highlight w:val="none"/>
        </w:rPr>
      </w:r>
      <w:bookmarkStart w:id="15" w:name="_Toc28359080"/>
      <w:r>
        <w:rPr>
          <w:highlight w:val="none"/>
        </w:rPr>
      </w:r>
      <w:bookmarkStart w:id="16" w:name="_Toc35393791"/>
      <w:r>
        <w:rPr>
          <w:rFonts w:hint="eastAsia"/>
          <w:highlight w:val="none"/>
        </w:rPr>
        <w:t xml:space="preserve">二、申请人的资格要求：</w:t>
      </w:r>
      <w:bookmarkEnd w:id="12"/>
      <w:r>
        <w:rPr>
          <w:highlight w:val="none"/>
        </w:rPr>
      </w:r>
      <w:bookmarkEnd w:id="13"/>
      <w:r>
        <w:rPr>
          <w:highlight w:val="none"/>
        </w:rPr>
      </w:r>
      <w:bookmarkEnd w:id="14"/>
      <w:r>
        <w:rPr>
          <w:highlight w:val="none"/>
        </w:rPr>
      </w:r>
      <w:bookmarkEnd w:id="15"/>
      <w:r>
        <w:rPr>
          <w:highlight w:val="none"/>
        </w:rPr>
      </w:r>
      <w:bookmarkEnd w:id="16"/>
      <w:r>
        <w:rPr>
          <w:highlight w:val="none"/>
        </w:rPr>
      </w:r>
      <w:r/>
    </w:p>
    <w:p>
      <w:pPr>
        <w:pStyle w:val="895"/>
        <w:ind w:firstLine="480"/>
        <w:spacing w:line="400" w:lineRule="exact"/>
        <w:rPr>
          <w:rFonts w:hint="eastAsia" w:ascii="宋体" w:hAnsi="宋体"/>
          <w:sz w:val="24"/>
          <w:szCs w:val="24"/>
        </w:rPr>
      </w:pPr>
      <w:r/>
      <w:bookmarkStart w:id="17" w:name="_Toc35393792"/>
      <w:r/>
      <w:bookmarkStart w:id="18" w:name="_Toc28359081"/>
      <w:r/>
      <w:bookmarkStart w:id="19" w:name="_Toc35393623"/>
      <w:r/>
      <w:bookmarkStart w:id="20" w:name="_Toc28359004"/>
      <w:r/>
      <w:bookmarkStart w:id="21"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895"/>
        <w:ind w:firstLine="480"/>
        <w:spacing w:line="40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895"/>
        <w:ind w:firstLine="480"/>
        <w:spacing w:line="400" w:lineRule="exact"/>
        <w:rPr>
          <w:rFonts w:ascii="宋体" w:hAnsi="宋体"/>
          <w:sz w:val="24"/>
          <w:szCs w:val="24"/>
        </w:rPr>
      </w:pPr>
      <w:r>
        <w:rPr>
          <w:rFonts w:hint="eastAsia" w:ascii="宋体" w:hAnsi="宋体"/>
          <w:sz w:val="24"/>
          <w:szCs w:val="24"/>
        </w:rPr>
        <w:t xml:space="preserve">1.1 法人或者其他组织的营业执照等证明文件，自然人的身份证明；</w:t>
      </w:r>
      <w:r>
        <w:rPr>
          <w:rFonts w:ascii="宋体" w:hAnsi="宋体"/>
          <w:sz w:val="24"/>
          <w:szCs w:val="24"/>
        </w:rPr>
      </w:r>
      <w:r/>
    </w:p>
    <w:p>
      <w:pPr>
        <w:pStyle w:val="895"/>
        <w:ind w:firstLine="480"/>
        <w:spacing w:line="400" w:lineRule="exact"/>
        <w:rPr>
          <w:rFonts w:ascii="宋体" w:hAnsi="宋体"/>
          <w:sz w:val="24"/>
          <w:szCs w:val="24"/>
        </w:rPr>
      </w:pPr>
      <w:r>
        <w:rPr>
          <w:rFonts w:hint="eastAsia" w:ascii="宋体" w:hAnsi="宋体"/>
          <w:sz w:val="24"/>
          <w:szCs w:val="24"/>
        </w:rPr>
        <w:t xml:space="preserve">1.2上一年度的财务状况报告（成立不满一年无需提供）；</w:t>
      </w:r>
      <w:r>
        <w:rPr>
          <w:rFonts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sz w:val="24"/>
          <w:szCs w:val="24"/>
        </w:rPr>
      </w:r>
      <w:r/>
    </w:p>
    <w:p>
      <w:pPr>
        <w:pStyle w:val="895"/>
        <w:ind w:firstLine="480"/>
        <w:spacing w:line="400" w:lineRule="exact"/>
        <w:rPr>
          <w:rFonts w:ascii="宋体" w:hAnsi="宋体"/>
          <w:sz w:val="24"/>
          <w:szCs w:val="24"/>
        </w:rPr>
      </w:pPr>
      <w:r>
        <w:rPr>
          <w:rFonts w:hint="eastAsia" w:ascii="宋体" w:hAnsi="宋体"/>
          <w:sz w:val="24"/>
          <w:szCs w:val="24"/>
        </w:rPr>
        <w:t xml:space="preserve">1.4具备履行合同所必需的设备和专业技术能力的书面声明；</w:t>
      </w:r>
      <w:r>
        <w:rPr>
          <w:rFonts w:ascii="宋体" w:hAnsi="宋体"/>
          <w:sz w:val="24"/>
          <w:szCs w:val="24"/>
        </w:rPr>
      </w:r>
      <w:r/>
    </w:p>
    <w:p>
      <w:pPr>
        <w:pStyle w:val="895"/>
        <w:ind w:firstLine="480"/>
        <w:spacing w:line="400" w:lineRule="exact"/>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rPr>
          <w:rFonts w:ascii="宋体" w:hAnsi="宋体"/>
          <w:sz w:val="24"/>
          <w:szCs w:val="24"/>
        </w:rPr>
      </w:r>
      <w:r/>
    </w:p>
    <w:p>
      <w:pPr>
        <w:pStyle w:val="895"/>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sz w:val="24"/>
          <w:szCs w:val="24"/>
        </w:rPr>
      </w:r>
      <w:r/>
    </w:p>
    <w:p>
      <w:pPr>
        <w:pStyle w:val="895"/>
        <w:ind w:firstLine="480"/>
        <w:spacing w:line="400" w:lineRule="exact"/>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895"/>
        <w:ind w:firstLine="480"/>
        <w:spacing w:line="400" w:lineRule="exact"/>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968"/>
        <w:gridCol w:w="3191"/>
      </w:tblGrid>
      <w:tr>
        <w:trPr/>
        <w:tc>
          <w:tcPr>
            <w:tcW w:w="1148" w:type="dxa"/>
            <w:vAlign w:val="top"/>
            <w:textDirection w:val="lrTb"/>
            <w:noWrap w:val="false"/>
          </w:tcPr>
          <w:p>
            <w:pPr>
              <w:pStyle w:val="895"/>
              <w:jc w:val="center"/>
              <w:spacing w:line="400" w:lineRule="exact"/>
              <w:rPr>
                <w:rFonts w:hint="eastAsia" w:ascii="宋体" w:hAnsi="宋体"/>
              </w:rPr>
            </w:pPr>
            <w:r>
              <w:rPr>
                <w:rFonts w:hint="eastAsia" w:ascii="宋体" w:hAnsi="宋体"/>
              </w:rPr>
              <w:t xml:space="preserve">采购包号</w:t>
            </w:r>
            <w:r>
              <w:rPr>
                <w:rFonts w:hint="eastAsia" w:ascii="宋体" w:hAnsi="宋体"/>
              </w:rPr>
            </w:r>
            <w:r/>
          </w:p>
        </w:tc>
        <w:tc>
          <w:tcPr>
            <w:tcW w:w="2968" w:type="dxa"/>
            <w:vAlign w:val="top"/>
            <w:textDirection w:val="lrTb"/>
            <w:noWrap w:val="false"/>
          </w:tcPr>
          <w:p>
            <w:pPr>
              <w:pStyle w:val="895"/>
              <w:jc w:val="center"/>
              <w:spacing w:line="400" w:lineRule="exact"/>
              <w:rPr>
                <w:rFonts w:hint="eastAsia" w:ascii="宋体" w:hAnsi="宋体"/>
              </w:rPr>
            </w:pPr>
            <w:r>
              <w:rPr>
                <w:rFonts w:hint="eastAsia" w:ascii="宋体" w:hAnsi="宋体"/>
              </w:rPr>
              <w:t xml:space="preserve">是否接受联合体</w:t>
            </w:r>
            <w:r>
              <w:rPr>
                <w:rFonts w:ascii="宋体" w:hAnsi="宋体"/>
              </w:rPr>
              <w:t xml:space="preserve">投标（</w:t>
            </w:r>
            <w:r>
              <w:rPr>
                <w:rFonts w:hint="eastAsia" w:ascii="宋体" w:hAnsi="宋体"/>
              </w:rPr>
              <w:t xml:space="preserve">是/否</w:t>
            </w:r>
            <w:r>
              <w:rPr>
                <w:rFonts w:ascii="宋体" w:hAnsi="宋体"/>
              </w:rPr>
              <w:t xml:space="preserve">）</w:t>
            </w:r>
            <w:r>
              <w:rPr>
                <w:rFonts w:hint="eastAsia" w:ascii="宋体" w:hAnsi="宋体"/>
              </w:rPr>
            </w:r>
            <w:r/>
          </w:p>
        </w:tc>
        <w:tc>
          <w:tcPr>
            <w:tcW w:w="3191" w:type="dxa"/>
            <w:vAlign w:val="top"/>
            <w:textDirection w:val="lrTb"/>
            <w:noWrap w:val="false"/>
          </w:tcPr>
          <w:p>
            <w:pPr>
              <w:pStyle w:val="895"/>
              <w:jc w:val="center"/>
              <w:spacing w:line="400" w:lineRule="exact"/>
              <w:rPr>
                <w:rFonts w:hint="eastAsia" w:ascii="宋体" w:hAnsi="宋体"/>
              </w:rPr>
            </w:pPr>
            <w:r>
              <w:rPr>
                <w:rFonts w:hint="eastAsia" w:ascii="宋体" w:hAnsi="宋体"/>
              </w:rPr>
              <w:t xml:space="preserve">该</w:t>
            </w:r>
            <w:r>
              <w:rPr>
                <w:rFonts w:ascii="宋体" w:hAnsi="宋体"/>
              </w:rPr>
              <w:t xml:space="preserve">采购包</w:t>
            </w:r>
            <w:r>
              <w:rPr>
                <w:rFonts w:hint="eastAsia" w:ascii="宋体" w:hAnsi="宋体"/>
              </w:rPr>
              <w:t xml:space="preserve">中</w:t>
            </w:r>
            <w:r>
              <w:rPr>
                <w:rFonts w:ascii="宋体" w:hAnsi="宋体"/>
              </w:rPr>
              <w:t xml:space="preserve">联合体成员数量</w:t>
            </w:r>
            <w:r>
              <w:rPr>
                <w:rFonts w:hint="eastAsia" w:ascii="宋体" w:hAnsi="宋体"/>
              </w:rPr>
              <w:t xml:space="preserve">上限</w:t>
            </w:r>
            <w:r>
              <w:rPr>
                <w:rFonts w:hint="eastAsia" w:ascii="宋体" w:hAnsi="宋体"/>
              </w:rPr>
            </w:r>
            <w:r/>
          </w:p>
        </w:tc>
      </w:tr>
      <w:tr>
        <w:trPr/>
        <w:tc>
          <w:tcPr>
            <w:tcW w:w="1148" w:type="dxa"/>
            <w:vAlign w:val="top"/>
            <w:textDirection w:val="lrTb"/>
            <w:noWrap w:val="false"/>
          </w:tcPr>
          <w:p>
            <w:pPr>
              <w:pStyle w:val="895"/>
              <w:jc w:val="center"/>
              <w:spacing w:line="400" w:lineRule="exact"/>
              <w:rPr>
                <w:rFonts w:hint="eastAsia" w:ascii="宋体" w:hAnsi="宋体"/>
              </w:rPr>
            </w:pPr>
            <w:r>
              <w:rPr>
                <w:rFonts w:hint="eastAsia" w:ascii="宋体" w:hAnsi="宋体"/>
              </w:rPr>
              <w:t xml:space="preserve">1</w:t>
            </w:r>
            <w:r>
              <w:rPr>
                <w:rFonts w:hint="eastAsia" w:ascii="宋体" w:hAnsi="宋体"/>
              </w:rPr>
            </w:r>
            <w:r/>
          </w:p>
        </w:tc>
        <w:tc>
          <w:tcPr>
            <w:tcW w:w="2968" w:type="dxa"/>
            <w:vAlign w:val="top"/>
            <w:textDirection w:val="lrTb"/>
            <w:noWrap w:val="false"/>
          </w:tcPr>
          <w:p>
            <w:pPr>
              <w:pStyle w:val="895"/>
              <w:jc w:val="center"/>
              <w:spacing w:line="400" w:lineRule="exact"/>
              <w:rPr>
                <w:rFonts w:ascii="宋体" w:hAnsi="宋体"/>
              </w:rPr>
            </w:pPr>
            <w:r>
              <w:rPr>
                <w:rFonts w:hint="eastAsia" w:ascii="宋体" w:hAnsi="宋体"/>
              </w:rPr>
              <w:t xml:space="preserve">否</w:t>
            </w:r>
            <w:r>
              <w:rPr>
                <w:rFonts w:ascii="宋体" w:hAnsi="宋体"/>
              </w:rPr>
            </w:r>
            <w:r/>
          </w:p>
        </w:tc>
        <w:tc>
          <w:tcPr>
            <w:tcW w:w="3191" w:type="dxa"/>
            <w:vAlign w:val="top"/>
            <w:textDirection w:val="lrTb"/>
            <w:noWrap w:val="false"/>
          </w:tcPr>
          <w:p>
            <w:pPr>
              <w:pStyle w:val="895"/>
              <w:jc w:val="center"/>
              <w:spacing w:line="400" w:lineRule="exact"/>
              <w:rPr>
                <w:rFonts w:hint="eastAsia" w:ascii="宋体" w:hAnsi="宋体"/>
              </w:rPr>
            </w:pPr>
            <w:r>
              <w:rPr>
                <w:rFonts w:hint="eastAsia" w:ascii="宋体" w:hAnsi="宋体"/>
              </w:rPr>
              <w:t xml:space="preserve">/</w:t>
            </w:r>
            <w:r>
              <w:rPr>
                <w:rFonts w:hint="eastAsia" w:ascii="宋体" w:hAnsi="宋体"/>
              </w:rPr>
            </w:r>
            <w:r/>
          </w:p>
        </w:tc>
      </w:tr>
    </w:tbl>
    <w:p>
      <w:pPr>
        <w:pStyle w:val="895"/>
        <w:ind w:firstLine="480"/>
        <w:spacing w:line="400" w:lineRule="exact"/>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6145"/>
      </w:tblGrid>
      <w:tr>
        <w:trPr/>
        <w:tc>
          <w:tcPr>
            <w:tcW w:w="1148" w:type="dxa"/>
            <w:vAlign w:val="top"/>
            <w:textDirection w:val="lrTb"/>
            <w:noWrap w:val="false"/>
          </w:tcPr>
          <w:p>
            <w:pPr>
              <w:pStyle w:val="895"/>
              <w:jc w:val="center"/>
              <w:spacing w:line="400" w:lineRule="exact"/>
              <w:rPr>
                <w:rFonts w:hint="eastAsia" w:ascii="宋体" w:hAnsi="宋体"/>
              </w:rPr>
            </w:pPr>
            <w:r>
              <w:rPr>
                <w:rFonts w:hint="eastAsia" w:ascii="宋体" w:hAnsi="宋体"/>
              </w:rPr>
              <w:t xml:space="preserve">采购包号</w:t>
            </w:r>
            <w:r>
              <w:rPr>
                <w:rFonts w:hint="eastAsia" w:ascii="宋体" w:hAnsi="宋体"/>
              </w:rPr>
            </w:r>
            <w:r/>
          </w:p>
        </w:tc>
        <w:tc>
          <w:tcPr>
            <w:tcW w:w="6145" w:type="dxa"/>
            <w:vAlign w:val="top"/>
            <w:textDirection w:val="lrTb"/>
            <w:noWrap w:val="false"/>
          </w:tcPr>
          <w:p>
            <w:pPr>
              <w:pStyle w:val="895"/>
              <w:jc w:val="center"/>
              <w:spacing w:line="400" w:lineRule="exact"/>
              <w:rPr>
                <w:rFonts w:hint="eastAsia" w:ascii="宋体" w:hAnsi="宋体"/>
              </w:rPr>
            </w:pPr>
            <w:r>
              <w:rPr>
                <w:rFonts w:hint="eastAsia" w:ascii="宋体" w:hAnsi="宋体"/>
              </w:rPr>
              <w:t xml:space="preserve">特定</w:t>
            </w:r>
            <w:r>
              <w:rPr>
                <w:rFonts w:ascii="宋体" w:hAnsi="宋体"/>
              </w:rPr>
              <w:t xml:space="preserve">资格要求</w:t>
            </w:r>
            <w:r>
              <w:rPr>
                <w:rFonts w:hint="eastAsia" w:ascii="宋体" w:hAnsi="宋体"/>
              </w:rPr>
            </w:r>
            <w:r/>
          </w:p>
        </w:tc>
      </w:tr>
      <w:tr>
        <w:trPr/>
        <w:tc>
          <w:tcPr>
            <w:tcW w:w="1148" w:type="dxa"/>
            <w:vAlign w:val="top"/>
            <w:textDirection w:val="lrTb"/>
            <w:noWrap w:val="false"/>
          </w:tcPr>
          <w:p>
            <w:pPr>
              <w:pStyle w:val="895"/>
              <w:jc w:val="center"/>
              <w:spacing w:line="400" w:lineRule="exact"/>
              <w:rPr>
                <w:rFonts w:ascii="宋体" w:hAnsi="宋体"/>
              </w:rPr>
            </w:pPr>
            <w:r>
              <w:rPr>
                <w:rFonts w:hint="eastAsia" w:ascii="宋体" w:hAnsi="宋体"/>
              </w:rPr>
              <w:t xml:space="preserve">1</w:t>
            </w:r>
            <w:r>
              <w:rPr>
                <w:rFonts w:ascii="宋体" w:hAnsi="宋体"/>
              </w:rPr>
            </w:r>
            <w:r/>
          </w:p>
        </w:tc>
        <w:tc>
          <w:tcPr>
            <w:tcW w:w="6145" w:type="dxa"/>
            <w:vAlign w:val="top"/>
            <w:textDirection w:val="lrTb"/>
            <w:noWrap w:val="false"/>
          </w:tcPr>
          <w:p>
            <w:pPr>
              <w:pStyle w:val="895"/>
              <w:jc w:val="center"/>
              <w:spacing w:line="400" w:lineRule="exact"/>
              <w:rPr>
                <w:rFonts w:ascii="宋体" w:hAnsi="宋体"/>
              </w:rPr>
            </w:pPr>
            <w:r>
              <w:rPr>
                <w:rFonts w:hint="eastAsia" w:ascii="宋体" w:hAnsi="宋体"/>
              </w:rPr>
              <w:t xml:space="preserve">/</w:t>
            </w:r>
            <w:r>
              <w:rPr>
                <w:rFonts w:ascii="宋体" w:hAnsi="宋体"/>
              </w:rPr>
            </w:r>
            <w:r/>
          </w:p>
        </w:tc>
      </w:tr>
    </w:tbl>
    <w:p>
      <w:pPr>
        <w:pStyle w:val="895"/>
        <w:ind w:firstLine="480"/>
        <w:spacing w:line="400" w:lineRule="exact"/>
        <w:rPr>
          <w:rFonts w:ascii="宋体" w:hAnsi="宋体" w:cs="宋体"/>
          <w:color w:val="000000"/>
          <w:sz w:val="24"/>
          <w:szCs w:val="24"/>
        </w:rPr>
      </w:pPr>
      <w:r>
        <w:rPr>
          <w:rFonts w:ascii="宋体" w:hAnsi="宋体" w:cs="宋体"/>
          <w:color w:val="000000"/>
          <w:sz w:val="24"/>
          <w:szCs w:val="24"/>
        </w:rPr>
      </w:r>
      <w:r/>
    </w:p>
    <w:p>
      <w:pPr>
        <w:pStyle w:val="895"/>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三、获取招标文件</w:t>
      </w:r>
      <w:r>
        <w:rPr>
          <w:b/>
          <w:bCs/>
          <w:color w:val="000000"/>
          <w:sz w:val="32"/>
          <w:szCs w:val="32"/>
        </w:rPr>
      </w:r>
      <w:r/>
    </w:p>
    <w:p>
      <w:pPr>
        <w:pStyle w:val="895"/>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rPr>
          <w:rFonts w:ascii="宋体" w:hAnsi="宋体" w:cs="宋体"/>
          <w:color w:val="000000"/>
          <w:sz w:val="24"/>
          <w:szCs w:val="24"/>
        </w:rPr>
      </w:r>
      <w:r/>
    </w:p>
    <w:p>
      <w:pPr>
        <w:pStyle w:val="895"/>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rPr>
          <w:rFonts w:ascii="宋体" w:hAnsi="宋体" w:cs="宋体"/>
          <w:color w:val="000000"/>
          <w:sz w:val="24"/>
          <w:szCs w:val="24"/>
          <w:u w:val="single"/>
        </w:rPr>
      </w:r>
      <w:r/>
    </w:p>
    <w:p>
      <w:pPr>
        <w:pStyle w:val="895"/>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r>
      <w:r/>
    </w:p>
    <w:p>
      <w:pPr>
        <w:pStyle w:val="898"/>
        <w:ind w:firstLine="498"/>
        <w:spacing w:before="145" w:after="145" w:line="400" w:lineRule="exact"/>
      </w:pPr>
      <w:r/>
      <w:bookmarkEnd w:id="17"/>
      <w:r/>
      <w:bookmarkEnd w:id="18"/>
      <w:r/>
      <w:bookmarkEnd w:id="19"/>
      <w:r/>
      <w:bookmarkEnd w:id="20"/>
      <w:r/>
      <w:bookmarkEnd w:id="21"/>
      <w:r/>
      <w:bookmarkStart w:id="22" w:name="_Toc28359005"/>
      <w:r/>
      <w:bookmarkStart w:id="23" w:name="_Toc28359082"/>
      <w:r/>
      <w:bookmarkStart w:id="24" w:name="_Toc38985266"/>
      <w:r/>
      <w:bookmarkStart w:id="25" w:name="_Toc35393624"/>
      <w:r/>
      <w:bookmarkStart w:id="26" w:name="_Toc35393793"/>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pStyle w:val="895"/>
        <w:ind w:firstLine="480"/>
        <w:spacing w:line="400" w:lineRule="exact"/>
        <w:rPr>
          <w:rFonts w:hint="eastAsia" w:ascii="宋体" w:hAnsi="宋体"/>
          <w:bCs/>
          <w:sz w:val="24"/>
          <w:szCs w:val="24"/>
        </w:rPr>
      </w:pPr>
      <w:r>
        <w:rPr>
          <w:rFonts w:hint="eastAsia" w:ascii="宋体" w:hAnsi="宋体"/>
          <w:bCs/>
          <w:sz w:val="24"/>
          <w:szCs w:val="24"/>
          <w:u w:val="single"/>
        </w:rPr>
        <w:t xml:space="preserve">1.   2026 年 10 月 22 日 9   点 30   分</w:t>
      </w:r>
      <w:r>
        <w:rPr>
          <w:rFonts w:hint="eastAsia" w:ascii="宋体" w:hAnsi="宋体"/>
          <w:bCs/>
          <w:sz w:val="24"/>
          <w:szCs w:val="24"/>
        </w:rPr>
        <w:t xml:space="preserve">（北京时间）</w:t>
      </w:r>
      <w:r>
        <w:rPr>
          <w:rFonts w:hint="eastAsia" w:ascii="宋体" w:hAnsi="宋体"/>
          <w:bCs/>
          <w:sz w:val="24"/>
          <w:szCs w:val="24"/>
        </w:rPr>
      </w:r>
      <w:r/>
    </w:p>
    <w:p>
      <w:pPr>
        <w:pStyle w:val="895"/>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rPr>
          <w:rFonts w:ascii="宋体" w:hAnsi="宋体"/>
          <w:sz w:val="24"/>
          <w:szCs w:val="24"/>
        </w:rPr>
      </w:r>
      <w:r/>
    </w:p>
    <w:p>
      <w:pPr>
        <w:pStyle w:val="895"/>
        <w:ind w:firstLine="498"/>
        <w:keepLines/>
        <w:keepNext/>
        <w:spacing w:before="145" w:after="145" w:line="360" w:lineRule="auto"/>
        <w:rPr>
          <w:b/>
          <w:bCs/>
          <w:color w:val="000000"/>
          <w:sz w:val="32"/>
          <w:szCs w:val="32"/>
        </w:rPr>
        <w:outlineLvl w:val="2"/>
      </w:pPr>
      <w:r/>
      <w:bookmarkStart w:id="27" w:name="_Toc38985267"/>
      <w:r/>
      <w:bookmarkStart w:id="28" w:name="_Toc28359007"/>
      <w:r/>
      <w:bookmarkStart w:id="29" w:name="_Toc35393794"/>
      <w:r/>
      <w:bookmarkStart w:id="30" w:name="_Toc28359084"/>
      <w:r/>
      <w:bookmarkStart w:id="31" w:name="_Toc35393625"/>
      <w:r>
        <w:rPr>
          <w:rFonts w:hint="eastAsia"/>
          <w:b/>
          <w:bCs/>
          <w:color w:val="000000"/>
          <w:sz w:val="32"/>
          <w:szCs w:val="32"/>
        </w:rPr>
        <w:t xml:space="preserve">五、公告期限</w:t>
      </w:r>
      <w:bookmarkEnd w:id="27"/>
      <w:r/>
      <w:bookmarkEnd w:id="28"/>
      <w:r/>
      <w:bookmarkEnd w:id="29"/>
      <w:r/>
      <w:bookmarkEnd w:id="30"/>
      <w:r/>
      <w:bookmarkEnd w:id="31"/>
      <w:r>
        <w:rPr>
          <w:b/>
          <w:bCs/>
          <w:color w:val="000000"/>
          <w:sz w:val="32"/>
          <w:szCs w:val="32"/>
        </w:rPr>
      </w:r>
      <w:r/>
    </w:p>
    <w:p>
      <w:pPr>
        <w:pStyle w:val="895"/>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rPr>
          <w:rFonts w:hint="eastAsia" w:ascii="宋体" w:hAnsi="宋体" w:cs="宋体"/>
          <w:color w:val="000000"/>
          <w:sz w:val="24"/>
          <w:szCs w:val="24"/>
        </w:rPr>
      </w:r>
      <w:r/>
    </w:p>
    <w:p>
      <w:pPr>
        <w:pStyle w:val="898"/>
        <w:ind w:firstLine="498"/>
        <w:spacing w:before="145" w:after="145" w:line="400" w:lineRule="exact"/>
      </w:pPr>
      <w:r/>
      <w:bookmarkStart w:id="32" w:name="_Toc38985268"/>
      <w:r/>
      <w:bookmarkStart w:id="33" w:name="_Toc35393626"/>
      <w:r/>
      <w:bookmarkStart w:id="34" w:name="_Toc35393795"/>
      <w:r>
        <w:rPr>
          <w:rFonts w:hint="eastAsia"/>
        </w:rPr>
        <w:t xml:space="preserve">六、其他补充事宜</w:t>
      </w:r>
      <w:bookmarkEnd w:id="32"/>
      <w:r/>
      <w:bookmarkEnd w:id="33"/>
      <w:r/>
      <w:bookmarkEnd w:id="34"/>
      <w:r/>
      <w:r/>
    </w:p>
    <w:p>
      <w:pPr>
        <w:pStyle w:val="895"/>
        <w:ind w:firstLine="480"/>
        <w:spacing w:line="4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898"/>
        <w:ind w:firstLine="498"/>
        <w:spacing w:before="145" w:after="145" w:line="400" w:lineRule="exact"/>
        <w:rPr>
          <w:highlight w:val="none"/>
        </w:rPr>
      </w:pPr>
      <w:r>
        <w:rPr>
          <w:highlight w:val="none"/>
        </w:rPr>
      </w:r>
      <w:bookmarkStart w:id="35" w:name="_Toc38985269"/>
      <w:r>
        <w:rPr>
          <w:highlight w:val="none"/>
        </w:rPr>
      </w:r>
      <w:bookmarkStart w:id="36" w:name="_Toc28359085"/>
      <w:r>
        <w:rPr>
          <w:highlight w:val="none"/>
        </w:rPr>
      </w:r>
      <w:bookmarkStart w:id="37" w:name="_Toc35393627"/>
      <w:r>
        <w:rPr>
          <w:highlight w:val="none"/>
        </w:rPr>
      </w:r>
      <w:bookmarkStart w:id="38" w:name="_Toc28359008"/>
      <w:r>
        <w:rPr>
          <w:highlight w:val="none"/>
        </w:rPr>
      </w:r>
      <w:bookmarkStart w:id="39" w:name="_Toc35393796"/>
      <w:r>
        <w:rPr>
          <w:rFonts w:hint="eastAsia"/>
          <w:highlight w:val="none"/>
        </w:rPr>
        <w:t xml:space="preserve">七、本次招标联系方式</w:t>
      </w:r>
      <w:bookmarkEnd w:id="35"/>
      <w:r>
        <w:rPr>
          <w:highlight w:val="none"/>
        </w:rPr>
      </w:r>
      <w:bookmarkEnd w:id="36"/>
      <w:r>
        <w:rPr>
          <w:highlight w:val="none"/>
        </w:rPr>
      </w:r>
      <w:bookmarkEnd w:id="37"/>
      <w:r>
        <w:rPr>
          <w:highlight w:val="none"/>
        </w:rPr>
      </w:r>
      <w:bookmarkEnd w:id="38"/>
      <w:r>
        <w:rPr>
          <w:highlight w:val="none"/>
        </w:rPr>
      </w:r>
      <w:bookmarkEnd w:id="39"/>
      <w:r>
        <w:rPr>
          <w:highlight w:val="none"/>
        </w:rPr>
      </w:r>
      <w:r/>
    </w:p>
    <w:p>
      <w:pPr>
        <w:pStyle w:val="895"/>
        <w:jc w:val="left"/>
        <w:spacing w:line="400" w:lineRule="exact"/>
        <w:widowControl/>
        <w:rPr>
          <w:rFonts w:ascii="宋体" w:hAnsi="宋体"/>
          <w:sz w:val="24"/>
          <w:szCs w:val="24"/>
          <w:highlight w:val="none"/>
        </w:rPr>
      </w:pPr>
      <w:r>
        <w:rPr>
          <w:rFonts w:hint="eastAsia" w:ascii="仿宋" w:hAnsi="仿宋" w:eastAsia="仿宋" w:cs="宋体"/>
          <w:sz w:val="28"/>
          <w:szCs w:val="28"/>
          <w:highlight w:val="none"/>
        </w:rPr>
        <w:t xml:space="preserve">　　　</w:t>
      </w:r>
      <w:r>
        <w:rPr>
          <w:rFonts w:hint="eastAsia" w:ascii="宋体" w:hAnsi="宋体" w:cs="宋体"/>
          <w:sz w:val="24"/>
          <w:szCs w:val="24"/>
          <w:highlight w:val="none"/>
        </w:rPr>
        <w:t xml:space="preserve">1.采购人信息</w:t>
      </w:r>
      <w:r>
        <w:rPr>
          <w:highlight w:val="none"/>
        </w:rPr>
      </w:r>
      <w:r/>
    </w:p>
    <w:p>
      <w:pPr>
        <w:pStyle w:val="895"/>
        <w:ind w:left="1079" w:hanging="300"/>
        <w:jc w:val="left"/>
        <w:spacing w:line="400" w:lineRule="exact"/>
        <w:rPr>
          <w:rFonts w:ascii="宋体" w:hAnsi="宋体"/>
          <w:sz w:val="24"/>
          <w:szCs w:val="24"/>
          <w:highlight w:val="none"/>
        </w:rPr>
      </w:pPr>
      <w:r>
        <w:rPr>
          <w:rFonts w:hint="eastAsia" w:ascii="宋体" w:hAnsi="宋体"/>
          <w:sz w:val="24"/>
          <w:szCs w:val="24"/>
          <w:highlight w:val="none"/>
        </w:rPr>
        <w:t xml:space="preserve">名 称：</w:t>
      </w:r>
      <w:r>
        <w:rPr>
          <w:rFonts w:hint="eastAsia" w:ascii="宋体" w:hAnsi="宋体"/>
          <w:sz w:val="24"/>
          <w:szCs w:val="24"/>
          <w:highlight w:val="none"/>
          <w:u w:val="single"/>
        </w:rPr>
        <w:t xml:space="preserve">江苏大学附属医院</w:t>
      </w:r>
      <w:r>
        <w:rPr>
          <w:highlight w:val="none"/>
        </w:rPr>
      </w:r>
      <w:r/>
    </w:p>
    <w:p>
      <w:pPr>
        <w:pStyle w:val="895"/>
        <w:ind w:left="1079" w:hanging="300"/>
        <w:jc w:val="left"/>
        <w:spacing w:line="400" w:lineRule="exact"/>
        <w:rPr>
          <w:rFonts w:hint="eastAsia" w:ascii="宋体" w:hAnsi="宋体"/>
          <w:sz w:val="24"/>
          <w:szCs w:val="24"/>
          <w:highlight w:val="none"/>
        </w:rPr>
      </w:pPr>
      <w:r>
        <w:rPr>
          <w:rFonts w:hint="eastAsia" w:ascii="宋体" w:hAnsi="宋体"/>
          <w:sz w:val="24"/>
          <w:szCs w:val="24"/>
          <w:highlight w:val="none"/>
        </w:rPr>
        <w:t xml:space="preserve">地 址：</w:t>
      </w:r>
      <w:r>
        <w:rPr>
          <w:rFonts w:hint="eastAsia" w:ascii="宋体" w:hAnsi="宋体"/>
          <w:sz w:val="24"/>
          <w:szCs w:val="24"/>
          <w:highlight w:val="none"/>
          <w:u w:val="single"/>
        </w:rPr>
        <w:t xml:space="preserve">镇江市京口区解放路438号</w:t>
      </w:r>
      <w:r>
        <w:rPr>
          <w:highlight w:val="none"/>
        </w:rPr>
      </w:r>
      <w:r/>
    </w:p>
    <w:p>
      <w:pPr>
        <w:pStyle w:val="895"/>
        <w:ind w:left="1079" w:hanging="300"/>
        <w:jc w:val="left"/>
        <w:spacing w:line="400" w:lineRule="exact"/>
        <w:rPr>
          <w:rFonts w:ascii="宋体" w:hAnsi="宋体"/>
          <w:sz w:val="24"/>
          <w:szCs w:val="24"/>
          <w:highlight w:val="none"/>
        </w:rPr>
      </w:pPr>
      <w:r>
        <w:rPr>
          <w:rFonts w:hint="eastAsia" w:ascii="宋体" w:hAnsi="宋体"/>
          <w:sz w:val="24"/>
          <w:szCs w:val="24"/>
          <w:highlight w:val="none"/>
        </w:rPr>
        <w:t xml:space="preserve">联系人：</w:t>
      </w:r>
      <w:r>
        <w:rPr>
          <w:rFonts w:hint="eastAsia" w:ascii="宋体" w:hAnsi="宋体"/>
          <w:sz w:val="24"/>
          <w:szCs w:val="24"/>
          <w:highlight w:val="none"/>
          <w:u w:val="single"/>
        </w:rPr>
        <w:t xml:space="preserve">张老师</w:t>
      </w:r>
      <w:r>
        <w:rPr>
          <w:highlight w:val="none"/>
        </w:rPr>
      </w:r>
      <w:r/>
    </w:p>
    <w:p>
      <w:pPr>
        <w:pStyle w:val="895"/>
        <w:ind w:left="1079" w:hanging="300"/>
        <w:jc w:val="left"/>
        <w:spacing w:line="400" w:lineRule="exact"/>
        <w:rPr>
          <w:rFonts w:hint="eastAsia" w:ascii="宋体" w:hAnsi="宋体"/>
          <w:sz w:val="24"/>
          <w:szCs w:val="24"/>
          <w:highlight w:val="none"/>
          <w:u w:val="single"/>
        </w:rPr>
      </w:pPr>
      <w:r>
        <w:rPr>
          <w:rFonts w:hint="eastAsia" w:ascii="宋体" w:hAnsi="宋体"/>
          <w:sz w:val="24"/>
          <w:szCs w:val="24"/>
          <w:highlight w:val="none"/>
        </w:rPr>
        <w:t xml:space="preserve">联系方式：</w:t>
      </w:r>
      <w:bookmarkStart w:id="40" w:name="_Toc28359009"/>
      <w:r>
        <w:rPr>
          <w:highlight w:val="none"/>
        </w:rPr>
      </w:r>
      <w:bookmarkStart w:id="41" w:name="_Toc28359086"/>
      <w:r>
        <w:rPr>
          <w:rFonts w:hint="eastAsia" w:ascii="宋体" w:hAnsi="宋体"/>
          <w:sz w:val="24"/>
          <w:szCs w:val="24"/>
          <w:highlight w:val="none"/>
          <w:u w:val="single"/>
        </w:rPr>
        <w:t xml:space="preserve">0511-</w:t>
      </w:r>
      <w:r>
        <w:rPr>
          <w:rFonts w:ascii="宋体" w:hAnsi="宋体"/>
          <w:sz w:val="24"/>
          <w:szCs w:val="24"/>
          <w:highlight w:val="none"/>
          <w:u w:val="single"/>
        </w:rPr>
        <w:t xml:space="preserve">80820337</w:t>
      </w:r>
      <w:r>
        <w:rPr>
          <w:highlight w:val="none"/>
        </w:rPr>
      </w:r>
      <w:r/>
    </w:p>
    <w:p>
      <w:pPr>
        <w:pStyle w:val="895"/>
        <w:ind w:left="1079" w:hanging="300"/>
        <w:jc w:val="left"/>
        <w:spacing w:line="400" w:lineRule="exact"/>
        <w:rPr>
          <w:rFonts w:ascii="宋体" w:hAnsi="宋体"/>
          <w:sz w:val="24"/>
          <w:szCs w:val="24"/>
          <w:highlight w:val="none"/>
        </w:rPr>
      </w:pPr>
      <w:r>
        <w:rPr>
          <w:rFonts w:hint="eastAsia" w:ascii="宋体" w:hAnsi="宋体" w:cs="宋体"/>
          <w:sz w:val="24"/>
          <w:szCs w:val="24"/>
          <w:highlight w:val="none"/>
        </w:rPr>
        <w:t xml:space="preserve">2.江苏省政府采购中心信息</w:t>
      </w:r>
      <w:bookmarkEnd w:id="40"/>
      <w:r>
        <w:rPr>
          <w:highlight w:val="none"/>
        </w:rPr>
      </w:r>
      <w:bookmarkEnd w:id="41"/>
      <w:r>
        <w:rPr>
          <w:highlight w:val="none"/>
        </w:rPr>
      </w:r>
      <w:r/>
    </w:p>
    <w:p>
      <w:pPr>
        <w:pStyle w:val="895"/>
        <w:ind w:firstLine="480"/>
        <w:jc w:val="left"/>
        <w:spacing w:line="500" w:lineRule="exact"/>
        <w:rPr>
          <w:rFonts w:ascii="宋体" w:hAnsi="宋体"/>
          <w:sz w:val="24"/>
          <w:szCs w:val="24"/>
          <w:u w:val="single"/>
        </w:rPr>
      </w:pPr>
      <w:r/>
      <w:bookmarkStart w:id="42" w:name="_Toc28359010"/>
      <w:r/>
      <w:bookmarkStart w:id="43" w:name="_Toc28359087"/>
      <w:r>
        <w:rPr>
          <w:rFonts w:hint="eastAsia" w:ascii="宋体" w:hAnsi="宋体"/>
          <w:sz w:val="24"/>
          <w:szCs w:val="24"/>
        </w:rPr>
        <w:t xml:space="preserve">地 址：</w:t>
      </w:r>
      <w:r>
        <w:rPr>
          <w:rFonts w:hint="eastAsia" w:ascii="宋体" w:hAnsi="宋体"/>
          <w:sz w:val="24"/>
          <w:szCs w:val="24"/>
          <w:u w:val="single"/>
        </w:rPr>
        <w:t xml:space="preserve">南京市汉中门大街145号省政务中心二期3楼南区</w:t>
      </w:r>
      <w:r>
        <w:rPr>
          <w:rFonts w:ascii="宋体" w:hAnsi="宋体"/>
          <w:sz w:val="24"/>
          <w:szCs w:val="24"/>
          <w:u w:val="single"/>
        </w:rPr>
      </w:r>
      <w:r/>
    </w:p>
    <w:p>
      <w:pPr>
        <w:pStyle w:val="895"/>
        <w:ind w:firstLine="480"/>
        <w:jc w:val="left"/>
        <w:spacing w:line="500" w:lineRule="exact"/>
        <w:rPr>
          <w:rFonts w:ascii="宋体" w:hAnsi="宋体"/>
          <w:sz w:val="24"/>
          <w:szCs w:val="24"/>
          <w:u w:val="single"/>
        </w:rPr>
      </w:pPr>
      <w:r>
        <w:rPr>
          <w:rFonts w:hint="eastAsia" w:ascii="宋体" w:hAnsi="宋体"/>
          <w:sz w:val="24"/>
          <w:szCs w:val="24"/>
        </w:rPr>
        <w:t xml:space="preserve">联系人：</w:t>
      </w:r>
      <w:r>
        <w:rPr>
          <w:rFonts w:hint="eastAsia" w:ascii="宋体" w:hAnsi="宋体"/>
          <w:sz w:val="24"/>
          <w:szCs w:val="24"/>
          <w:u w:val="single"/>
        </w:rPr>
        <w:t xml:space="preserve">程施雪、许滢</w:t>
      </w:r>
      <w:r>
        <w:rPr>
          <w:rFonts w:ascii="宋体" w:hAnsi="宋体"/>
          <w:sz w:val="24"/>
          <w:szCs w:val="24"/>
          <w:u w:val="single"/>
        </w:rPr>
      </w:r>
      <w:r/>
    </w:p>
    <w:p>
      <w:pPr>
        <w:pStyle w:val="895"/>
        <w:ind w:firstLine="480"/>
        <w:spacing w:line="360" w:lineRule="auto"/>
        <w:rPr>
          <w:rFonts w:ascii="宋体" w:hAnsi="宋体"/>
          <w:sz w:val="24"/>
          <w:szCs w:val="24"/>
        </w:rPr>
      </w:pPr>
      <w:r>
        <w:rPr>
          <w:rFonts w:hint="eastAsia" w:ascii="宋体" w:hAnsi="宋体"/>
          <w:sz w:val="24"/>
          <w:szCs w:val="24"/>
        </w:rPr>
        <w:t xml:space="preserve">联系方式：</w:t>
      </w:r>
      <w:r>
        <w:rPr>
          <w:rFonts w:hint="eastAsia" w:ascii="宋体" w:hAnsi="宋体"/>
          <w:sz w:val="24"/>
          <w:szCs w:val="24"/>
          <w:u w:val="single"/>
        </w:rPr>
        <w:t xml:space="preserve">025-83668556</w:t>
      </w:r>
      <w:r>
        <w:rPr>
          <w:rFonts w:ascii="宋体" w:hAnsi="宋体"/>
          <w:sz w:val="24"/>
          <w:szCs w:val="24"/>
        </w:rPr>
      </w:r>
      <w:r/>
    </w:p>
    <w:p>
      <w:pPr>
        <w:pStyle w:val="898"/>
        <w:ind w:firstLine="498"/>
        <w:spacing w:before="145" w:after="145" w:line="400" w:lineRule="exact"/>
      </w:pPr>
      <w:r/>
      <w:bookmarkEnd w:id="42"/>
      <w:r/>
      <w:bookmarkEnd w:id="43"/>
      <w:r>
        <w:rPr>
          <w:rFonts w:hint="eastAsia"/>
        </w:rPr>
        <w:t xml:space="preserve">八、其他</w:t>
      </w:r>
      <w:r/>
    </w:p>
    <w:p>
      <w:pPr>
        <w:pStyle w:val="895"/>
        <w:ind w:firstLine="480"/>
        <w:rPr>
          <w:rFonts w:hint="eastAsia" w:ascii="宋体" w:hAnsi="宋体" w:cs="宋体"/>
          <w:color w:val="000000"/>
          <w:sz w:val="24"/>
          <w:szCs w:val="24"/>
        </w:rPr>
      </w:pPr>
      <w:r>
        <w:rPr>
          <w:rFonts w:hint="eastAsia" w:ascii="宋体" w:hAnsi="宋体" w:cs="宋体"/>
          <w:color w:val="000000"/>
          <w:sz w:val="24"/>
          <w:szCs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具体办理指南和操作手册见链接：http://www.ccgp-jiangsu.gov.cn/jiangsu/zlxz/ee/ee3a4bc5a3454aa2b0d9312230633ce9.html。</w:t>
      </w:r>
      <w:r>
        <w:rPr>
          <w:rFonts w:hint="eastAsia" w:ascii="宋体" w:hAnsi="宋体" w:cs="宋体"/>
          <w:color w:val="000000"/>
          <w:sz w:val="24"/>
          <w:szCs w:val="24"/>
        </w:rPr>
      </w:r>
      <w:r/>
    </w:p>
    <w:p>
      <w:pPr>
        <w:pStyle w:val="895"/>
        <w:ind w:firstLine="480"/>
        <w:rPr>
          <w:rFonts w:hint="eastAsia" w:ascii="宋体" w:hAnsi="宋体" w:cs="宋体"/>
          <w:color w:val="000000"/>
          <w:sz w:val="24"/>
          <w:szCs w:val="24"/>
        </w:rPr>
      </w:pPr>
      <w:r>
        <w:rPr>
          <w:rFonts w:hint="eastAsia" w:ascii="宋体" w:hAnsi="宋体" w:cs="宋体"/>
          <w:color w:val="000000"/>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宋体" w:hAnsi="宋体" w:cs="宋体"/>
          <w:color w:val="000000"/>
          <w:sz w:val="24"/>
          <w:szCs w:val="24"/>
        </w:rPr>
      </w:r>
      <w:r/>
    </w:p>
    <w:p>
      <w:pPr>
        <w:pStyle w:val="895"/>
        <w:ind w:firstLine="480"/>
        <w:rPr>
          <w:rFonts w:hint="eastAsia" w:ascii="宋体" w:hAnsi="宋体" w:cs="宋体"/>
          <w:color w:val="000000"/>
          <w:sz w:val="24"/>
          <w:szCs w:val="24"/>
        </w:rPr>
      </w:pPr>
      <w:r>
        <w:rPr>
          <w:rFonts w:hint="eastAsia" w:ascii="宋体" w:hAnsi="宋体" w:cs="宋体"/>
          <w:color w:val="000000"/>
          <w:sz w:val="24"/>
          <w:szCs w:val="24"/>
        </w:rPr>
        <w:t xml:space="preserve">2.有关本次招标的事项若存在变动或修改，敬请及时关注江苏省政府采购中心在“江苏政府采购网”发布的更正公告。</w:t>
      </w:r>
      <w:r>
        <w:rPr>
          <w:rFonts w:hint="eastAsia" w:ascii="宋体" w:hAnsi="宋体" w:cs="宋体"/>
          <w:color w:val="000000"/>
          <w:sz w:val="24"/>
          <w:szCs w:val="24"/>
        </w:rPr>
      </w:r>
      <w:r/>
    </w:p>
    <w:p>
      <w:pPr>
        <w:pStyle w:val="895"/>
        <w:ind w:firstLine="480"/>
        <w:rPr>
          <w:rFonts w:hint="eastAsia" w:ascii="宋体" w:hAnsi="宋体" w:cs="宋体"/>
          <w:color w:val="000000"/>
          <w:sz w:val="24"/>
          <w:szCs w:val="24"/>
        </w:rPr>
      </w:pPr>
      <w:r>
        <w:rPr>
          <w:rFonts w:hint="eastAsia" w:ascii="宋体" w:hAnsi="宋体" w:cs="宋体"/>
          <w:color w:val="000000"/>
          <w:sz w:val="24"/>
          <w:szCs w:val="24"/>
        </w:rPr>
        <w:t xml:space="preserve">3.本次招标不收取投标保证金。</w:t>
      </w:r>
      <w:r>
        <w:rPr>
          <w:rFonts w:hint="eastAsia" w:ascii="宋体" w:hAnsi="宋体" w:cs="宋体"/>
          <w:color w:val="000000"/>
          <w:sz w:val="24"/>
          <w:szCs w:val="24"/>
        </w:rPr>
      </w:r>
      <w:r/>
    </w:p>
    <w:p>
      <w:pPr>
        <w:pStyle w:val="895"/>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897"/>
        <w:ind w:firstLine="2429"/>
        <w:jc w:val="both"/>
        <w:spacing w:line="400" w:lineRule="exact"/>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120614213"/>
      <w:r/>
      <w:bookmarkStart w:id="46" w:name="_Toc513029202"/>
      <w:r/>
      <w:bookmarkStart w:id="47" w:name="_Toc20823274"/>
      <w:r/>
      <w:bookmarkStart w:id="48" w:name="_Toc16938518"/>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898"/>
        <w:ind w:firstLine="498"/>
        <w:spacing w:before="145" w:after="145" w:line="400" w:lineRule="exact"/>
        <w:rPr>
          <w:rFonts w:hint="eastAsia"/>
        </w:rPr>
      </w:pPr>
      <w:r/>
      <w:bookmarkStart w:id="49" w:name="_Toc20823275"/>
      <w:r/>
      <w:bookmarkStart w:id="50" w:name="_Toc16938519"/>
      <w:r/>
      <w:bookmarkStart w:id="51" w:name="_Toc513029203"/>
      <w:r/>
      <w:bookmarkStart w:id="52" w:name="_Toc120614214"/>
      <w:r>
        <w:rPr>
          <w:rFonts w:hint="eastAsia"/>
        </w:rPr>
        <w:t xml:space="preserve">一、总则</w:t>
      </w:r>
      <w:bookmarkEnd w:id="49"/>
      <w:r/>
      <w:bookmarkEnd w:id="50"/>
      <w:r/>
      <w:bookmarkEnd w:id="51"/>
      <w:r/>
      <w:bookmarkEnd w:id="52"/>
      <w:r>
        <w:rPr>
          <w:rFonts w:hint="eastAsia"/>
        </w:rPr>
      </w:r>
      <w:r/>
    </w:p>
    <w:p>
      <w:pPr>
        <w:pStyle w:val="899"/>
        <w:ind w:firstLine="420"/>
        <w:spacing w:before="0" w:after="0" w:line="400" w:lineRule="exact"/>
        <w:rPr>
          <w:rFonts w:hint="eastAsia"/>
          <w:b w:val="0"/>
          <w:bCs w:val="0"/>
        </w:rPr>
      </w:pPr>
      <w:r/>
      <w:bookmarkStart w:id="53" w:name="_Hlt16619475"/>
      <w:r/>
      <w:bookmarkEnd w:id="53"/>
      <w:r/>
      <w:bookmarkStart w:id="54" w:name="_Toc458694821"/>
      <w:r/>
      <w:bookmarkStart w:id="55" w:name="_Toc513029204"/>
      <w:r/>
      <w:bookmarkStart w:id="56" w:name="_Toc16938520"/>
      <w:r/>
      <w:bookmarkStart w:id="57" w:name="_Toc20823276"/>
      <w:r>
        <w:rPr>
          <w:rFonts w:hint="eastAsia"/>
          <w:b w:val="0"/>
          <w:bCs w:val="0"/>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895"/>
        <w:ind w:firstLine="480"/>
        <w:spacing w:line="4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899"/>
        <w:ind w:firstLine="420"/>
        <w:spacing w:before="0" w:after="0" w:line="400" w:lineRule="exact"/>
        <w:rPr>
          <w:rFonts w:hint="eastAsia"/>
          <w:b w:val="0"/>
          <w:bCs w:val="0"/>
        </w:rPr>
      </w:pPr>
      <w:r/>
      <w:bookmarkStart w:id="58" w:name="_Toc20823277"/>
      <w:r/>
      <w:bookmarkStart w:id="59" w:name="_Toc16938521"/>
      <w:r/>
      <w:bookmarkStart w:id="60" w:name="_Toc513029205"/>
      <w:r>
        <w:rPr>
          <w:rFonts w:hint="eastAsia"/>
          <w:b w:val="0"/>
          <w:bCs w:val="0"/>
        </w:rPr>
        <w:t xml:space="preserve">2、合格的投标人</w:t>
      </w:r>
      <w:bookmarkEnd w:id="58"/>
      <w:r/>
      <w:bookmarkEnd w:id="59"/>
      <w:r/>
      <w:bookmarkEnd w:id="60"/>
      <w:r>
        <w:rPr>
          <w:rFonts w:hint="eastAsia"/>
          <w:b w:val="0"/>
          <w:bCs w:val="0"/>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rPr>
          <w:rFonts w:hint="eastAsia" w:ascii="宋体" w:hAnsi="宋体"/>
          <w:sz w:val="24"/>
          <w:szCs w:val="24"/>
        </w:rPr>
      </w:r>
      <w:r/>
    </w:p>
    <w:p>
      <w:pPr>
        <w:pStyle w:val="899"/>
        <w:ind w:firstLine="422"/>
        <w:spacing w:before="0" w:after="0" w:line="400" w:lineRule="exact"/>
        <w:rPr>
          <w:rFonts w:hint="eastAsia" w:cs="Arial"/>
        </w:rPr>
      </w:pPr>
      <w:r/>
      <w:bookmarkStart w:id="61" w:name="_Toc20823278"/>
      <w:r/>
      <w:bookmarkStart w:id="62" w:name="_Toc513029206"/>
      <w:r/>
      <w:bookmarkStart w:id="63" w:name="_Toc16938522"/>
      <w:r>
        <w:rPr>
          <w:rFonts w:hint="eastAsia" w:cs="Arial"/>
        </w:rPr>
        <w:t xml:space="preserve">3、适用法律</w:t>
      </w:r>
      <w:bookmarkEnd w:id="61"/>
      <w:r/>
      <w:bookmarkEnd w:id="62"/>
      <w:r/>
      <w:bookmarkEnd w:id="63"/>
      <w:r>
        <w:rPr>
          <w:rFonts w:hint="eastAsia" w:cs="Arial"/>
        </w:rPr>
        <w:t xml:space="preserve">和标准</w:t>
      </w:r>
      <w:r>
        <w:rPr>
          <w:rFonts w:hint="eastAsia" w:cs="Arial"/>
        </w:rPr>
      </w:r>
      <w:r/>
    </w:p>
    <w:p>
      <w:pPr>
        <w:pStyle w:val="895"/>
        <w:ind w:firstLine="420"/>
        <w:spacing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ascii="宋体" w:hAnsi="宋体"/>
          <w:sz w:val="24"/>
        </w:rPr>
      </w:r>
      <w:r/>
    </w:p>
    <w:p>
      <w:pPr>
        <w:pStyle w:val="895"/>
        <w:ind w:firstLine="420"/>
        <w:spacing w:line="400" w:lineRule="exact"/>
        <w:rPr>
          <w:rFonts w:hint="eastAsia" w:ascii="宋体" w:hAnsi="宋体"/>
          <w:sz w:val="24"/>
        </w:rPr>
      </w:pPr>
      <w:r/>
      <w:bookmarkStart w:id="64" w:name="_Toc16938523"/>
      <w:r/>
      <w:bookmarkStart w:id="65" w:name="_Toc462564067"/>
      <w:r/>
      <w:bookmarkStart w:id="66" w:name="_Toc20823279"/>
      <w:r/>
      <w:bookmarkStart w:id="67" w:name="_Toc513029207"/>
      <w:r>
        <w:rPr>
          <w:rFonts w:hint="eastAsia" w:ascii="宋体" w:hAnsi="宋体"/>
          <w:sz w:val="24"/>
        </w:rPr>
        <w:t xml:space="preserve">3.2 在本项目政府采购活动过程中，如果所执行的标准有更新的，按照最新标准执行。</w:t>
      </w:r>
      <w:r>
        <w:rPr>
          <w:rFonts w:hint="eastAsia" w:ascii="宋体" w:hAnsi="宋体"/>
          <w:sz w:val="24"/>
        </w:rPr>
      </w:r>
      <w:r/>
    </w:p>
    <w:p>
      <w:pPr>
        <w:pStyle w:val="899"/>
        <w:ind w:firstLine="420"/>
        <w:spacing w:before="0" w:after="0" w:line="400" w:lineRule="exact"/>
        <w:rPr>
          <w:rFonts w:hint="eastAsia"/>
          <w:b w:val="0"/>
          <w:bCs w:val="0"/>
        </w:rPr>
      </w:pPr>
      <w:r>
        <w:rPr>
          <w:rFonts w:hint="eastAsia"/>
          <w:b w:val="0"/>
          <w:bCs w:val="0"/>
        </w:rPr>
        <w:t xml:space="preserve">4、投标费用</w:t>
      </w:r>
      <w:bookmarkEnd w:id="64"/>
      <w:r/>
      <w:bookmarkEnd w:id="65"/>
      <w:r/>
      <w:bookmarkEnd w:id="66"/>
      <w:r/>
      <w:bookmarkEnd w:id="67"/>
      <w:r>
        <w:rPr>
          <w:rFonts w:hint="eastAsia"/>
          <w:b w:val="0"/>
          <w:bCs w:val="0"/>
        </w:rPr>
      </w:r>
      <w:r/>
    </w:p>
    <w:p>
      <w:pPr>
        <w:pStyle w:val="895"/>
        <w:ind w:firstLine="480"/>
        <w:spacing w:line="4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rPr>
          <w:rFonts w:hint="eastAsia" w:ascii="宋体" w:hAnsi="宋体"/>
          <w:sz w:val="24"/>
        </w:rPr>
      </w:r>
      <w:r/>
    </w:p>
    <w:p>
      <w:pPr>
        <w:pStyle w:val="895"/>
        <w:ind w:firstLine="480"/>
        <w:spacing w:line="400" w:lineRule="exact"/>
        <w:rPr>
          <w:rFonts w:hint="eastAsia" w:ascii="宋体" w:hAnsi="宋体"/>
          <w:sz w:val="24"/>
        </w:rPr>
      </w:pPr>
      <w:r>
        <w:rPr>
          <w:rFonts w:hint="eastAsia" w:ascii="宋体" w:hAnsi="宋体"/>
          <w:sz w:val="24"/>
        </w:rPr>
        <w:t xml:space="preserve">4.2本次招标采购中心和采购人不收取标书工本费与中标服务费。</w:t>
      </w:r>
      <w:r>
        <w:rPr>
          <w:rFonts w:hint="eastAsia" w:ascii="宋体" w:hAnsi="宋体"/>
          <w:sz w:val="24"/>
        </w:rPr>
      </w:r>
      <w:r/>
    </w:p>
    <w:p>
      <w:pPr>
        <w:pStyle w:val="899"/>
        <w:ind w:firstLine="602"/>
        <w:spacing w:before="0" w:after="0" w:line="40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895"/>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898"/>
        <w:ind w:firstLine="321"/>
        <w:spacing w:before="145" w:after="145" w:line="400" w:lineRule="exact"/>
        <w:rPr>
          <w:rFonts w:hint="eastAsia"/>
        </w:rPr>
      </w:pPr>
      <w:r/>
      <w:bookmarkStart w:id="68" w:name="_Toc16938525"/>
      <w:r/>
      <w:bookmarkStart w:id="69" w:name="_Toc513029209"/>
      <w:r/>
      <w:bookmarkStart w:id="70" w:name="_Toc120614215"/>
      <w:r/>
      <w:bookmarkStart w:id="71" w:name="_Toc20823281"/>
      <w:r>
        <w:rPr>
          <w:rFonts w:hint="eastAsia"/>
        </w:rPr>
        <w:t xml:space="preserve">二、招标文件</w:t>
      </w:r>
      <w:bookmarkEnd w:id="68"/>
      <w:r/>
      <w:bookmarkEnd w:id="69"/>
      <w:r/>
      <w:bookmarkEnd w:id="70"/>
      <w:r/>
      <w:bookmarkEnd w:id="71"/>
      <w:r>
        <w:rPr>
          <w:rFonts w:hint="eastAsia"/>
        </w:rPr>
      </w:r>
      <w:r/>
    </w:p>
    <w:p>
      <w:pPr>
        <w:pStyle w:val="899"/>
        <w:ind w:firstLine="420"/>
        <w:spacing w:before="0" w:after="0" w:line="400" w:lineRule="exact"/>
        <w:rPr>
          <w:rFonts w:hint="eastAsia"/>
          <w:b w:val="0"/>
          <w:bCs w:val="0"/>
        </w:rPr>
      </w:pPr>
      <w:r/>
      <w:bookmarkStart w:id="72" w:name="_Toc513029210"/>
      <w:r/>
      <w:bookmarkStart w:id="73" w:name="_Toc16938526"/>
      <w:r/>
      <w:bookmarkStart w:id="74" w:name="_Toc20823282"/>
      <w:r>
        <w:rPr>
          <w:rFonts w:hint="eastAsia"/>
          <w:b w:val="0"/>
          <w:bCs w:val="0"/>
        </w:rPr>
        <w:t xml:space="preserve">6、招标文件构成</w:t>
      </w:r>
      <w:bookmarkEnd w:id="72"/>
      <w:r/>
      <w:bookmarkEnd w:id="73"/>
      <w:r/>
      <w:bookmarkEnd w:id="74"/>
      <w:r>
        <w:rPr>
          <w:rFonts w:hint="eastAsia"/>
          <w:b w:val="0"/>
          <w:bCs w:val="0"/>
        </w:rPr>
      </w:r>
      <w:r/>
    </w:p>
    <w:p>
      <w:pPr>
        <w:pStyle w:val="895"/>
        <w:ind w:firstLine="480"/>
        <w:spacing w:line="4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895"/>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895"/>
        <w:ind w:firstLine="360"/>
        <w:spacing w:line="4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895"/>
        <w:ind w:firstLine="360"/>
        <w:spacing w:line="4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895"/>
        <w:ind w:firstLine="360"/>
        <w:spacing w:line="4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895"/>
        <w:ind w:firstLine="360"/>
        <w:spacing w:line="400" w:lineRule="exact"/>
        <w:rPr>
          <w:rFonts w:hint="eastAsia" w:ascii="宋体" w:hAnsi="宋体"/>
          <w:sz w:val="24"/>
          <w:szCs w:val="24"/>
        </w:rPr>
      </w:pPr>
      <w:r>
        <w:rPr>
          <w:rFonts w:hint="eastAsia" w:ascii="宋体" w:hAnsi="宋体"/>
          <w:sz w:val="24"/>
          <w:szCs w:val="24"/>
        </w:rPr>
        <w:t xml:space="preserve">（5）评标方法与评标标准</w:t>
      </w:r>
      <w:r>
        <w:rPr>
          <w:rFonts w:hint="eastAsia" w:ascii="宋体" w:hAnsi="宋体"/>
          <w:sz w:val="24"/>
          <w:szCs w:val="24"/>
        </w:rPr>
      </w:r>
      <w:r/>
    </w:p>
    <w:p>
      <w:pPr>
        <w:pStyle w:val="895"/>
        <w:ind w:firstLine="360"/>
        <w:spacing w:line="400" w:lineRule="exact"/>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895"/>
        <w:ind w:firstLine="480"/>
        <w:spacing w:line="4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rPr>
          <w:rFonts w:hint="eastAsia" w:ascii="宋体" w:hAnsi="宋体"/>
          <w:sz w:val="24"/>
        </w:rPr>
      </w:r>
      <w:r/>
    </w:p>
    <w:p>
      <w:pPr>
        <w:pStyle w:val="895"/>
        <w:ind w:firstLine="480"/>
        <w:spacing w:line="4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899"/>
        <w:ind w:firstLine="560"/>
        <w:spacing w:before="0" w:after="0" w:line="400" w:lineRule="exact"/>
        <w:rPr>
          <w:rFonts w:hint="eastAsia"/>
          <w:b w:val="0"/>
          <w:bCs w:val="0"/>
        </w:rPr>
      </w:pPr>
      <w:r/>
      <w:bookmarkStart w:id="75" w:name="_Toc16938528"/>
      <w:r/>
      <w:bookmarkStart w:id="76" w:name="_Toc20823284"/>
      <w:r/>
      <w:bookmarkStart w:id="77" w:name="_Toc513029212"/>
      <w:r/>
      <w:bookmarkStart w:id="78" w:name="_Toc462564071"/>
      <w:r>
        <w:rPr>
          <w:b w:val="0"/>
          <w:bCs w:val="0"/>
        </w:rPr>
        <w:t xml:space="preserve">7</w:t>
      </w:r>
      <w:r>
        <w:rPr>
          <w:rFonts w:hint="eastAsia"/>
          <w:b w:val="0"/>
          <w:bCs w:val="0"/>
        </w:rPr>
        <w:t xml:space="preserve">、招标文件的修改</w:t>
      </w:r>
      <w:bookmarkEnd w:id="75"/>
      <w:r/>
      <w:bookmarkEnd w:id="76"/>
      <w:r/>
      <w:bookmarkEnd w:id="77"/>
      <w:r/>
      <w:bookmarkEnd w:id="78"/>
      <w:r>
        <w:rPr>
          <w:rFonts w:hint="eastAsia"/>
          <w:b w:val="0"/>
          <w:bCs w:val="0"/>
        </w:rPr>
      </w:r>
      <w:r/>
    </w:p>
    <w:p>
      <w:pPr>
        <w:pStyle w:val="895"/>
        <w:ind w:firstLine="480"/>
        <w:spacing w:line="400" w:lineRule="exact"/>
        <w:rPr>
          <w:rFonts w:hint="eastAsia" w:ascii="宋体" w:hAnsi="宋体"/>
          <w:sz w:val="24"/>
        </w:rPr>
      </w:pPr>
      <w:r>
        <w:rPr>
          <w:rFonts w:hint="eastAsia" w:ascii="宋体" w:hAnsi="宋体"/>
          <w:bCs/>
          <w:sz w:val="24"/>
        </w:rPr>
        <w:t xml:space="preserve">7.1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rPr>
          <w:rFonts w:hint="eastAsia" w:ascii="宋体" w:hAnsi="宋体"/>
          <w:sz w:val="24"/>
        </w:rPr>
      </w:r>
      <w:r/>
    </w:p>
    <w:p>
      <w:pPr>
        <w:pStyle w:val="895"/>
        <w:ind w:firstLine="480"/>
        <w:spacing w:line="400" w:lineRule="exact"/>
        <w:rPr>
          <w:rFonts w:hint="eastAsia"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895"/>
        <w:ind w:firstLine="480"/>
        <w:spacing w:line="400" w:lineRule="exact"/>
        <w:rPr>
          <w:rFonts w:hint="eastAsia"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898"/>
        <w:ind w:firstLine="482"/>
        <w:spacing w:before="145" w:after="145" w:line="400" w:lineRule="exact"/>
        <w:rPr>
          <w:rFonts w:hint="eastAsia"/>
        </w:rPr>
      </w:pPr>
      <w:r/>
      <w:bookmarkStart w:id="79" w:name="_Toc120614216"/>
      <w:r/>
      <w:bookmarkStart w:id="80" w:name="_Toc462564072"/>
      <w:r/>
      <w:bookmarkStart w:id="81" w:name="_Toc20823285"/>
      <w:r/>
      <w:bookmarkStart w:id="82" w:name="_Toc16938529"/>
      <w:r/>
      <w:bookmarkStart w:id="83" w:name="_Toc513029213"/>
      <w:r>
        <w:rPr>
          <w:rFonts w:hint="eastAsia"/>
        </w:rPr>
        <w:t xml:space="preserve">三、投标文件的编制</w:t>
      </w:r>
      <w:bookmarkEnd w:id="79"/>
      <w:r/>
      <w:bookmarkEnd w:id="80"/>
      <w:r/>
      <w:bookmarkEnd w:id="81"/>
      <w:r/>
      <w:bookmarkEnd w:id="82"/>
      <w:r/>
      <w:bookmarkEnd w:id="83"/>
      <w:r>
        <w:rPr>
          <w:rFonts w:hint="eastAsia"/>
        </w:rPr>
      </w:r>
      <w:r/>
    </w:p>
    <w:p>
      <w:pPr>
        <w:pStyle w:val="899"/>
        <w:ind w:firstLine="560"/>
        <w:spacing w:before="0" w:after="0" w:line="400" w:lineRule="exact"/>
        <w:rPr>
          <w:rFonts w:hint="eastAsia"/>
          <w:bCs w:val="0"/>
        </w:rPr>
      </w:pPr>
      <w:r/>
      <w:bookmarkStart w:id="84" w:name="_Toc20823286"/>
      <w:r/>
      <w:bookmarkStart w:id="85" w:name="_Toc462564073"/>
      <w:r/>
      <w:bookmarkStart w:id="86" w:name="_Toc16938530"/>
      <w:r/>
      <w:bookmarkStart w:id="87" w:name="_Toc513029214"/>
      <w:r>
        <w:rPr>
          <w:b w:val="0"/>
          <w:bCs w:val="0"/>
        </w:rPr>
        <w:t xml:space="preserve">8</w:t>
      </w:r>
      <w:r>
        <w:rPr>
          <w:rFonts w:hint="eastAsia"/>
          <w:b w:val="0"/>
          <w:bCs w:val="0"/>
        </w:rPr>
        <w:t xml:space="preserve">、投标文件的语言及度量衡单位</w:t>
      </w:r>
      <w:bookmarkEnd w:id="84"/>
      <w:r/>
      <w:bookmarkEnd w:id="85"/>
      <w:r/>
      <w:bookmarkEnd w:id="86"/>
      <w:r/>
      <w:bookmarkEnd w:id="87"/>
      <w:r>
        <w:rPr>
          <w:rFonts w:hint="eastAsia"/>
          <w:bCs w:val="0"/>
        </w:rPr>
      </w:r>
      <w:r/>
    </w:p>
    <w:p>
      <w:pPr>
        <w:pStyle w:val="895"/>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895"/>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899"/>
        <w:ind w:firstLine="420"/>
        <w:spacing w:before="0" w:after="0" w:line="400" w:lineRule="exact"/>
        <w:rPr>
          <w:rFonts w:hint="eastAsia"/>
          <w:b w:val="0"/>
          <w:bCs w:val="0"/>
        </w:rPr>
      </w:pPr>
      <w:r/>
      <w:bookmarkStart w:id="88" w:name="_Toc513029215"/>
      <w:r/>
      <w:bookmarkStart w:id="89" w:name="_Toc462564074"/>
      <w:r/>
      <w:bookmarkStart w:id="90" w:name="_Toc16938531"/>
      <w:r/>
      <w:bookmarkStart w:id="91" w:name="_Toc20823287"/>
      <w:r>
        <w:rPr>
          <w:b w:val="0"/>
          <w:bCs w:val="0"/>
        </w:rPr>
        <w:t xml:space="preserve">9</w:t>
      </w:r>
      <w:r>
        <w:rPr>
          <w:rFonts w:hint="eastAsia"/>
          <w:b w:val="0"/>
          <w:bCs w:val="0"/>
        </w:rPr>
        <w:t xml:space="preserve">、投标文件构成</w:t>
      </w:r>
      <w:bookmarkEnd w:id="88"/>
      <w:r/>
      <w:bookmarkEnd w:id="89"/>
      <w:r/>
      <w:bookmarkEnd w:id="90"/>
      <w:r/>
      <w:bookmarkEnd w:id="91"/>
      <w:r>
        <w:rPr>
          <w:rFonts w:hint="eastAsia"/>
          <w:b w:val="0"/>
          <w:bCs w:val="0"/>
        </w:rPr>
      </w:r>
      <w:r/>
    </w:p>
    <w:p>
      <w:pPr>
        <w:pStyle w:val="895"/>
        <w:ind w:firstLine="480"/>
        <w:spacing w:line="400" w:lineRule="exact"/>
        <w:rPr>
          <w:rFonts w:hint="eastAsia"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rPr>
          <w:rFonts w:hint="eastAsia" w:ascii="宋体" w:hAnsi="宋体"/>
          <w:sz w:val="24"/>
        </w:rPr>
      </w:r>
      <w:r/>
    </w:p>
    <w:p>
      <w:pPr>
        <w:pStyle w:val="895"/>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如标书制作工具中格式和内容与“江苏政府采购网”发布的招标文件不一致，请以“江苏政府采购网”发布的招标文件为准。</w:t>
      </w:r>
      <w:r>
        <w:rPr>
          <w:rFonts w:hint="eastAsia" w:ascii="宋体" w:hAnsi="宋体"/>
          <w:sz w:val="24"/>
        </w:rPr>
      </w:r>
      <w:r/>
    </w:p>
    <w:p>
      <w:pPr>
        <w:pStyle w:val="899"/>
        <w:ind w:firstLine="420"/>
        <w:spacing w:before="0" w:after="0" w:line="400" w:lineRule="exact"/>
        <w:rPr>
          <w:rFonts w:hint="eastAsia"/>
          <w:b w:val="0"/>
          <w:bCs w:val="0"/>
        </w:rPr>
      </w:pPr>
      <w:r/>
      <w:bookmarkStart w:id="92" w:name="_Hlt26670360"/>
      <w:r/>
      <w:bookmarkEnd w:id="92"/>
      <w:r/>
      <w:bookmarkStart w:id="93" w:name="_Hlt26954838"/>
      <w:r/>
      <w:bookmarkEnd w:id="93"/>
      <w:r/>
      <w:bookmarkStart w:id="94" w:name="_Hlt26668975"/>
      <w:r/>
      <w:bookmarkEnd w:id="94"/>
      <w:r/>
      <w:bookmarkStart w:id="95" w:name="_Toc14577357"/>
      <w:r/>
      <w:bookmarkStart w:id="96" w:name="_Toc513029219"/>
      <w:r/>
      <w:bookmarkStart w:id="97" w:name="_Toc49090509"/>
      <w:r/>
      <w:bookmarkStart w:id="98" w:name="_Toc14577354"/>
      <w:r/>
      <w:bookmarkStart w:id="99" w:name="_Toc49090507"/>
      <w:r/>
      <w:bookmarkStart w:id="100" w:name="_Toc513029216"/>
      <w:r>
        <w:rPr>
          <w:rFonts w:hint="eastAsia"/>
          <w:b w:val="0"/>
          <w:bCs w:val="0"/>
        </w:rPr>
        <w:t xml:space="preserve">1</w:t>
      </w:r>
      <w:r>
        <w:rPr>
          <w:b w:val="0"/>
          <w:bCs w:val="0"/>
        </w:rPr>
        <w:t xml:space="preserve">0</w:t>
      </w:r>
      <w:r>
        <w:rPr>
          <w:rFonts w:hint="eastAsia"/>
          <w:b w:val="0"/>
          <w:bCs w:val="0"/>
        </w:rPr>
        <w:t xml:space="preserve">、证明投标人及投标标的符合招标文件规定的文件</w:t>
      </w:r>
      <w:bookmarkEnd w:id="95"/>
      <w:r/>
      <w:bookmarkEnd w:id="96"/>
      <w:r/>
      <w:bookmarkEnd w:id="97"/>
      <w:r>
        <w:rPr>
          <w:rFonts w:hint="eastAsia"/>
          <w:b w:val="0"/>
          <w:bCs w:val="0"/>
        </w:rPr>
      </w:r>
      <w:r/>
    </w:p>
    <w:p>
      <w:pPr>
        <w:pStyle w:val="895"/>
        <w:spacing w:line="400" w:lineRule="exact"/>
        <w:rPr>
          <w:rFonts w:hint="eastAsia" w:ascii="宋体" w:hAnsi="宋体"/>
          <w:sz w:val="24"/>
          <w:szCs w:val="24"/>
        </w:rPr>
      </w:pPr>
      <w:r/>
      <w:bookmarkEnd w:id="98"/>
      <w:r/>
      <w:bookmarkEnd w:id="99"/>
      <w:r/>
      <w:bookmarkEnd w:id="100"/>
      <w:r/>
      <w:bookmarkStart w:id="101" w:name="_Toc14577355"/>
      <w:r/>
      <w:bookmarkStart w:id="102" w:name="_Toc49090508"/>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投标人应按照法律、法规、规章和规范性文件以及招标文件要求提交证明文件，证明其及投标标的符合招标文件规定。</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rPr>
          <w:rFonts w:hint="eastAsia" w:ascii="宋体" w:hAnsi="宋体"/>
          <w:sz w:val="24"/>
          <w:szCs w:val="24"/>
        </w:rPr>
      </w:r>
      <w:r/>
    </w:p>
    <w:p>
      <w:pPr>
        <w:pStyle w:val="899"/>
        <w:ind w:firstLine="420"/>
        <w:spacing w:before="0" w:after="0" w:line="400" w:lineRule="exact"/>
        <w:rPr>
          <w:rFonts w:hint="eastAsia"/>
          <w:b w:val="0"/>
          <w:bCs w:val="0"/>
        </w:rPr>
      </w:pPr>
      <w:r>
        <w:rPr>
          <w:rFonts w:hint="eastAsia"/>
          <w:b w:val="0"/>
          <w:bCs w:val="0"/>
        </w:rPr>
        <w:t xml:space="preserve">1</w:t>
      </w:r>
      <w:r>
        <w:rPr>
          <w:b w:val="0"/>
          <w:bCs w:val="0"/>
        </w:rPr>
        <w:t xml:space="preserve">1</w:t>
      </w:r>
      <w:r>
        <w:rPr>
          <w:rFonts w:hint="eastAsia"/>
          <w:b w:val="0"/>
          <w:bCs w:val="0"/>
        </w:rPr>
        <w:t xml:space="preserve">、投标分项报价</w:t>
      </w:r>
      <w:bookmarkEnd w:id="101"/>
      <w:r/>
      <w:bookmarkStart w:id="103" w:name="_Hlt26670373"/>
      <w:r/>
      <w:bookmarkEnd w:id="103"/>
      <w:r>
        <w:rPr>
          <w:rFonts w:hint="eastAsia"/>
          <w:b w:val="0"/>
          <w:bCs w:val="0"/>
        </w:rPr>
        <w:t xml:space="preserve">表</w:t>
      </w:r>
      <w:bookmarkEnd w:id="102"/>
      <w:r>
        <w:rPr>
          <w:rFonts w:hint="eastAsia"/>
          <w:b w:val="0"/>
          <w:bCs w:val="0"/>
        </w:rPr>
      </w:r>
      <w:r/>
    </w:p>
    <w:p>
      <w:pPr>
        <w:pStyle w:val="895"/>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w:t>
      </w:r>
      <w:bookmarkStart w:id="104" w:name="_Hlt26954840"/>
      <w:r/>
      <w:bookmarkEnd w:id="104"/>
      <w:r>
        <w:rPr>
          <w:rFonts w:hint="eastAsia" w:ascii="宋体" w:hAnsi="宋体"/>
          <w:sz w:val="24"/>
        </w:rPr>
        <w:t xml:space="preserve">标人按照招标文件规定格式填报投标分项报价表</w:t>
      </w:r>
      <w:bookmarkStart w:id="105" w:name="_Hlt26670399"/>
      <w:r/>
      <w:bookmarkEnd w:id="105"/>
      <w:r>
        <w:rPr>
          <w:rFonts w:hint="eastAsia" w:ascii="宋体" w:hAnsi="宋体"/>
          <w:sz w:val="24"/>
        </w:rPr>
        <w:t xml:space="preserve">。</w:t>
      </w:r>
      <w:r>
        <w:rPr>
          <w:rFonts w:hint="eastAsia" w:ascii="宋体" w:hAnsi="宋体"/>
          <w:bCs/>
          <w:sz w:val="24"/>
        </w:rPr>
      </w:r>
      <w:r/>
    </w:p>
    <w:p>
      <w:pPr>
        <w:pStyle w:val="895"/>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899"/>
        <w:ind w:firstLine="420"/>
        <w:spacing w:before="0" w:after="0" w:line="400" w:lineRule="exact"/>
        <w:rPr>
          <w:rFonts w:hint="eastAsia"/>
          <w:b w:val="0"/>
          <w:bCs w:val="0"/>
        </w:rPr>
      </w:pPr>
      <w:r/>
      <w:bookmarkStart w:id="106" w:name="_Hlt26668983"/>
      <w:r/>
      <w:bookmarkEnd w:id="106"/>
      <w:r/>
      <w:bookmarkStart w:id="107" w:name="_Hlt26670425"/>
      <w:r/>
      <w:bookmarkEnd w:id="107"/>
      <w:r/>
      <w:bookmarkStart w:id="108" w:name="_Hlt26954848"/>
      <w:r/>
      <w:bookmarkEnd w:id="108"/>
      <w:r/>
      <w:bookmarkStart w:id="109" w:name="_Hlt26670482"/>
      <w:r/>
      <w:bookmarkEnd w:id="109"/>
      <w:r/>
      <w:bookmarkStart w:id="110" w:name="_Hlt26954846"/>
      <w:r/>
      <w:bookmarkEnd w:id="110"/>
      <w:r/>
      <w:bookmarkStart w:id="111" w:name="_Hlt26954842"/>
      <w:r/>
      <w:bookmarkEnd w:id="111"/>
      <w:r/>
      <w:bookmarkStart w:id="112" w:name="_Hlt26954731"/>
      <w:r/>
      <w:bookmarkEnd w:id="112"/>
      <w:r/>
      <w:bookmarkStart w:id="113" w:name="_Hlt26670403"/>
      <w:r/>
      <w:bookmarkEnd w:id="113"/>
      <w:r/>
      <w:bookmarkStart w:id="114" w:name="_Hlt26670486"/>
      <w:r/>
      <w:bookmarkEnd w:id="114"/>
      <w:r/>
      <w:bookmarkStart w:id="115" w:name="_Hlt26954844"/>
      <w:r/>
      <w:bookmarkEnd w:id="115"/>
      <w:r>
        <w:rPr>
          <w:rFonts w:hint="eastAsia"/>
          <w:b w:val="0"/>
          <w:bCs w:val="0"/>
        </w:rPr>
        <w:t xml:space="preserve">1</w:t>
      </w:r>
      <w:r>
        <w:rPr>
          <w:b w:val="0"/>
          <w:bCs w:val="0"/>
        </w:rPr>
        <w:t xml:space="preserve">2</w:t>
      </w:r>
      <w:r>
        <w:rPr>
          <w:rFonts w:hint="eastAsia"/>
          <w:b w:val="0"/>
          <w:bCs w:val="0"/>
        </w:rPr>
        <w:t xml:space="preserve">、技术要求响应及偏离表、商务要求响应及偏离表</w:t>
      </w:r>
      <w:r>
        <w:rPr>
          <w:rFonts w:hint="eastAsia"/>
          <w:b w:val="0"/>
          <w:bCs w:val="0"/>
        </w:rPr>
      </w:r>
      <w:r/>
    </w:p>
    <w:p>
      <w:pPr>
        <w:pStyle w:val="895"/>
        <w:ind w:firstLine="480"/>
        <w:spacing w:line="400" w:lineRule="exact"/>
        <w:rPr>
          <w:rFonts w:hint="eastAsia" w:ascii="宋体" w:hAnsi="Arial" w:cs="宋体"/>
          <w:sz w:val="24"/>
          <w:lang w:val="zh-CN"/>
        </w:rPr>
      </w:pPr>
      <w:r>
        <w:rPr>
          <w:rFonts w:ascii="宋体" w:hAnsi="Arial" w:cs="宋体"/>
          <w:bCs/>
          <w:sz w:val="24"/>
          <w:lang w:val="zh-CN"/>
        </w:rPr>
        <w:t xml:space="preserve">12.1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895"/>
        <w:ind w:firstLine="480"/>
        <w:spacing w:line="400" w:lineRule="exact"/>
        <w:rPr>
          <w:rFonts w:hint="eastAsia" w:ascii="宋体" w:hAnsi="Arial" w:cs="宋体"/>
          <w:sz w:val="24"/>
          <w:lang w:val="zh-CN"/>
        </w:rPr>
      </w:pPr>
      <w:r/>
      <w:bookmarkStart w:id="116" w:name="_Toc49090510"/>
      <w:r/>
      <w:bookmarkStart w:id="117" w:name="_Toc14577359"/>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rPr>
          <w:rFonts w:hint="eastAsia" w:ascii="宋体" w:hAnsi="Arial" w:cs="宋体"/>
          <w:sz w:val="24"/>
          <w:lang w:val="zh-CN"/>
        </w:rPr>
      </w:r>
      <w:r/>
    </w:p>
    <w:p>
      <w:pPr>
        <w:pStyle w:val="899"/>
        <w:ind w:firstLine="420"/>
        <w:spacing w:before="0" w:after="0" w:line="400" w:lineRule="exact"/>
        <w:rPr>
          <w:rFonts w:hint="eastAsia"/>
          <w:b w:val="0"/>
          <w:bCs w:val="0"/>
        </w:rPr>
      </w:pPr>
      <w:r>
        <w:rPr>
          <w:rFonts w:hint="eastAsia"/>
          <w:b w:val="0"/>
          <w:bCs w:val="0"/>
        </w:rPr>
        <w:t xml:space="preserve">1</w:t>
      </w:r>
      <w:r>
        <w:rPr>
          <w:b w:val="0"/>
          <w:bCs w:val="0"/>
        </w:rPr>
        <w:t xml:space="preserve">3</w:t>
      </w:r>
      <w:r>
        <w:rPr>
          <w:rFonts w:hint="eastAsia"/>
          <w:b w:val="0"/>
          <w:bCs w:val="0"/>
        </w:rPr>
        <w:t xml:space="preserve">、投标函和开标一览表</w:t>
      </w:r>
      <w:r>
        <w:rPr>
          <w:rFonts w:hint="eastAsia"/>
          <w:b w:val="0"/>
          <w:bCs w:val="0"/>
        </w:rPr>
      </w:r>
      <w:r/>
    </w:p>
    <w:p>
      <w:pPr>
        <w:pStyle w:val="895"/>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895"/>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899"/>
        <w:ind w:firstLine="420"/>
        <w:spacing w:before="0" w:after="0" w:line="400" w:lineRule="exact"/>
        <w:rPr>
          <w:rFonts w:hint="eastAsia"/>
          <w:b w:val="0"/>
          <w:bCs w:val="0"/>
        </w:rPr>
      </w:pPr>
      <w:r/>
      <w:bookmarkEnd w:id="116"/>
      <w:r/>
      <w:bookmarkEnd w:id="117"/>
      <w:r/>
      <w:bookmarkStart w:id="118" w:name="_Hlt26954850"/>
      <w:r/>
      <w:bookmarkEnd w:id="118"/>
      <w:r/>
      <w:bookmarkStart w:id="119" w:name="_Hlt26954734"/>
      <w:r/>
      <w:bookmarkEnd w:id="119"/>
      <w:r/>
      <w:bookmarkStart w:id="120" w:name="_Hlt26670489"/>
      <w:r/>
      <w:bookmarkEnd w:id="120"/>
      <w:r/>
      <w:bookmarkStart w:id="121" w:name="_Toc49090511"/>
      <w:r/>
      <w:bookmarkStart w:id="122" w:name="_Toc14577360"/>
      <w:r>
        <w:rPr>
          <w:rFonts w:hint="eastAsia"/>
          <w:b w:val="0"/>
          <w:bCs w:val="0"/>
        </w:rPr>
        <w:t xml:space="preserve">1</w:t>
      </w:r>
      <w:r>
        <w:rPr>
          <w:b w:val="0"/>
          <w:bCs w:val="0"/>
        </w:rPr>
        <w:t xml:space="preserve">4</w:t>
      </w:r>
      <w:r>
        <w:rPr>
          <w:rFonts w:hint="eastAsia"/>
          <w:b w:val="0"/>
          <w:bCs w:val="0"/>
        </w:rPr>
        <w:t xml:space="preserve">、投标有效期</w:t>
      </w:r>
      <w:bookmarkEnd w:id="121"/>
      <w:r/>
      <w:bookmarkEnd w:id="122"/>
      <w:r>
        <w:rPr>
          <w:rFonts w:hint="eastAsia"/>
          <w:b w:val="0"/>
          <w:bCs w:val="0"/>
        </w:rPr>
      </w:r>
      <w:r/>
    </w:p>
    <w:p>
      <w:pPr>
        <w:pStyle w:val="895"/>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899"/>
        <w:ind w:firstLine="420"/>
        <w:spacing w:before="0" w:after="0" w:line="400" w:lineRule="exact"/>
        <w:rPr>
          <w:rFonts w:hint="eastAsia"/>
          <w:b w:val="0"/>
          <w:bCs w:val="0"/>
        </w:rPr>
      </w:pPr>
      <w:r>
        <w:rPr>
          <w:rFonts w:hint="eastAsia"/>
          <w:b w:val="0"/>
          <w:bCs w:val="0"/>
        </w:rPr>
        <w:t xml:space="preserve">1</w:t>
      </w:r>
      <w:r>
        <w:rPr>
          <w:b w:val="0"/>
          <w:bCs w:val="0"/>
        </w:rPr>
        <w:t xml:space="preserve">5</w:t>
      </w:r>
      <w:r>
        <w:rPr>
          <w:rFonts w:hint="eastAsia"/>
          <w:b w:val="0"/>
          <w:bCs w:val="0"/>
        </w:rPr>
        <w:t xml:space="preserve">、投标有效期的延长</w:t>
      </w:r>
      <w:r>
        <w:rPr>
          <w:rFonts w:hint="eastAsia"/>
          <w:b w:val="0"/>
          <w:bCs w:val="0"/>
        </w:rPr>
      </w:r>
      <w:r/>
    </w:p>
    <w:p>
      <w:pPr>
        <w:pStyle w:val="895"/>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898"/>
        <w:ind w:firstLine="482"/>
        <w:spacing w:before="145" w:after="145" w:line="400" w:lineRule="exact"/>
        <w:rPr>
          <w:rFonts w:hint="eastAsia"/>
        </w:rPr>
      </w:pPr>
      <w:r/>
      <w:bookmarkStart w:id="123" w:name="_Hlt26954852"/>
      <w:r/>
      <w:bookmarkEnd w:id="123"/>
      <w:r/>
      <w:bookmarkStart w:id="124" w:name="_Hlt26954739"/>
      <w:r/>
      <w:bookmarkEnd w:id="124"/>
      <w:r/>
      <w:bookmarkStart w:id="125" w:name="_Toc20823296"/>
      <w:r/>
      <w:bookmarkStart w:id="126" w:name="_Toc16938540"/>
      <w:r/>
      <w:bookmarkStart w:id="127" w:name="_Toc513029224"/>
      <w:r/>
      <w:bookmarkStart w:id="128" w:name="_Toc120614217"/>
      <w:r>
        <w:rPr>
          <w:rFonts w:hint="eastAsia"/>
        </w:rPr>
        <w:t xml:space="preserve">四、投标文件的递交</w:t>
      </w:r>
      <w:bookmarkEnd w:id="125"/>
      <w:r/>
      <w:bookmarkEnd w:id="126"/>
      <w:r/>
      <w:bookmarkEnd w:id="127"/>
      <w:r/>
      <w:bookmarkEnd w:id="128"/>
      <w:r>
        <w:rPr>
          <w:rFonts w:hint="eastAsia"/>
        </w:rPr>
      </w:r>
      <w:r/>
    </w:p>
    <w:p>
      <w:pPr>
        <w:pStyle w:val="899"/>
        <w:ind w:firstLine="560"/>
        <w:spacing w:before="0" w:after="0" w:line="400" w:lineRule="exact"/>
        <w:rPr>
          <w:rFonts w:hint="eastAsia" w:ascii="黑体"/>
          <w:b w:val="0"/>
          <w:bCs w:val="0"/>
        </w:rPr>
      </w:pPr>
      <w:r/>
      <w:bookmarkStart w:id="129" w:name="_Toc513029225"/>
      <w:r/>
      <w:bookmarkStart w:id="130" w:name="_Toc20823297"/>
      <w:r/>
      <w:bookmarkStart w:id="131" w:name="_Toc462564084"/>
      <w:r/>
      <w:bookmarkStart w:id="132" w:name="_Toc16938541"/>
      <w:r>
        <w:rPr>
          <w:rFonts w:hint="eastAsia"/>
          <w:b w:val="0"/>
          <w:bCs w:val="0"/>
        </w:rPr>
        <w:t xml:space="preserve">1</w:t>
      </w:r>
      <w:r>
        <w:rPr>
          <w:b w:val="0"/>
          <w:bCs w:val="0"/>
        </w:rPr>
        <w:t xml:space="preserve">6</w:t>
      </w:r>
      <w:r>
        <w:rPr>
          <w:rFonts w:hint="eastAsia"/>
          <w:b w:val="0"/>
          <w:bCs w:val="0"/>
        </w:rPr>
        <w:t xml:space="preserve">、</w:t>
      </w:r>
      <w:r>
        <w:rPr>
          <w:rFonts w:hint="eastAsia" w:ascii="黑体"/>
          <w:b w:val="0"/>
          <w:bCs w:val="0"/>
        </w:rPr>
        <w:t xml:space="preserve">投标文件</w:t>
      </w:r>
      <w:bookmarkEnd w:id="129"/>
      <w:r/>
      <w:bookmarkEnd w:id="130"/>
      <w:r/>
      <w:bookmarkEnd w:id="131"/>
      <w:r/>
      <w:bookmarkEnd w:id="132"/>
      <w:r>
        <w:rPr>
          <w:rFonts w:hint="eastAsia" w:ascii="黑体"/>
          <w:b w:val="0"/>
          <w:bCs w:val="0"/>
        </w:rPr>
        <w:t xml:space="preserve">的递交</w:t>
      </w:r>
      <w:r>
        <w:rPr>
          <w:rFonts w:hint="eastAsia" w:ascii="黑体"/>
          <w:b w:val="0"/>
          <w:bCs w:val="0"/>
        </w:rPr>
      </w:r>
      <w:r/>
    </w:p>
    <w:p>
      <w:pPr>
        <w:pStyle w:val="895"/>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电子投标文件的递交</w:t>
      </w:r>
      <w:r>
        <w:rPr>
          <w:rFonts w:hint="eastAsia" w:ascii="宋体" w:hAnsi="宋体"/>
          <w:bCs/>
          <w:sz w:val="24"/>
        </w:rPr>
      </w:r>
      <w:r/>
    </w:p>
    <w:p>
      <w:pPr>
        <w:pStyle w:val="1006"/>
        <w:ind w:left="525"/>
        <w:spacing w:line="4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16938542"/>
      <w:r/>
      <w:bookmarkStart w:id="134" w:name="_Toc20823298"/>
      <w:r/>
      <w:bookmarkStart w:id="135" w:name="_Toc513029226"/>
      <w:r>
        <w:rPr>
          <w:rFonts w:hint="eastAsia" w:ascii="宋体" w:hAnsi="宋体"/>
          <w:bCs/>
          <w:sz w:val="24"/>
        </w:rPr>
      </w:r>
      <w:r/>
    </w:p>
    <w:p>
      <w:pPr>
        <w:pStyle w:val="899"/>
        <w:ind w:firstLine="420"/>
        <w:spacing w:line="400" w:lineRule="exact"/>
        <w:rPr>
          <w:rFonts w:hint="eastAsia"/>
          <w:b w:val="0"/>
        </w:rPr>
      </w:pPr>
      <w:r>
        <w:rPr>
          <w:rFonts w:hint="eastAsia"/>
          <w:b w:val="0"/>
        </w:rPr>
        <w:t xml:space="preserve">1</w:t>
      </w:r>
      <w:r>
        <w:rPr>
          <w:b w:val="0"/>
        </w:rPr>
        <w:t xml:space="preserve">7</w:t>
      </w:r>
      <w:r>
        <w:rPr>
          <w:rFonts w:hint="eastAsia"/>
          <w:b w:val="0"/>
        </w:rPr>
        <w:t xml:space="preserve">、投标截止</w:t>
      </w:r>
      <w:bookmarkEnd w:id="133"/>
      <w:r/>
      <w:bookmarkEnd w:id="134"/>
      <w:r/>
      <w:bookmarkEnd w:id="135"/>
      <w:r>
        <w:rPr>
          <w:rFonts w:hint="eastAsia"/>
          <w:b w:val="0"/>
        </w:rPr>
        <w:t xml:space="preserve">时间</w:t>
      </w:r>
      <w:r>
        <w:rPr>
          <w:rFonts w:hint="eastAsia"/>
          <w:b w:val="0"/>
        </w:rPr>
      </w:r>
      <w:r/>
    </w:p>
    <w:p>
      <w:pPr>
        <w:pStyle w:val="895"/>
        <w:ind w:firstLine="480"/>
        <w:spacing w:line="4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投标人上传电子投标文件的时间不得迟于招标公告中规定的投标截止时间。</w:t>
      </w:r>
      <w:r>
        <w:rPr>
          <w:rFonts w:hint="eastAsia" w:ascii="宋体" w:hAnsi="宋体"/>
          <w:bCs/>
          <w:sz w:val="24"/>
        </w:rPr>
      </w:r>
      <w:r/>
    </w:p>
    <w:p>
      <w:pPr>
        <w:pStyle w:val="895"/>
        <w:ind w:firstLine="480"/>
        <w:spacing w:line="4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投标人应充分考虑到网络环境、网络带宽等风险因素，如因投标人自身原因造成的电子投标文件上传不成功的按照本招标文件第二章第25.1.2条规定做无效投标处理。</w:t>
      </w:r>
      <w:r>
        <w:rPr>
          <w:rFonts w:hint="eastAsia" w:ascii="宋体" w:hAnsi="宋体"/>
          <w:bCs/>
          <w:sz w:val="24"/>
        </w:rPr>
      </w:r>
      <w:r/>
    </w:p>
    <w:p>
      <w:pPr>
        <w:pStyle w:val="895"/>
        <w:ind w:firstLine="480"/>
        <w:spacing w:line="400" w:lineRule="exact"/>
        <w:rPr>
          <w:rFonts w:hint="eastAsia" w:ascii="宋体" w:hAnsi="宋体"/>
          <w:bCs/>
          <w:sz w:val="24"/>
        </w:rPr>
      </w:pPr>
      <w:r>
        <w:rPr>
          <w:rFonts w:hint="eastAsia" w:ascii="宋体" w:hAnsi="宋体"/>
          <w:sz w:val="24"/>
        </w:rPr>
        <w:t xml:space="preserve">17.2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899"/>
        <w:ind w:firstLine="420"/>
        <w:spacing w:before="0" w:after="0" w:line="400" w:lineRule="exact"/>
        <w:rPr>
          <w:rFonts w:hint="eastAsia"/>
          <w:b w:val="0"/>
          <w:bCs w:val="0"/>
        </w:rPr>
      </w:pPr>
      <w:r/>
      <w:bookmarkStart w:id="136" w:name="_Toc513029227"/>
      <w:r/>
      <w:bookmarkStart w:id="137" w:name="_Toc16938543"/>
      <w:r/>
      <w:bookmarkStart w:id="138" w:name="_Toc20823299"/>
      <w:r>
        <w:rPr>
          <w:rFonts w:hint="eastAsia"/>
          <w:b w:val="0"/>
          <w:bCs w:val="0"/>
        </w:rPr>
        <w:t xml:space="preserve">1</w:t>
      </w:r>
      <w:r>
        <w:rPr>
          <w:b w:val="0"/>
          <w:bCs w:val="0"/>
        </w:rPr>
        <w:t xml:space="preserve">8</w:t>
      </w:r>
      <w:r>
        <w:rPr>
          <w:rFonts w:hint="eastAsia"/>
          <w:b w:val="0"/>
          <w:bCs w:val="0"/>
        </w:rPr>
        <w:t xml:space="preserve">、投标文件</w:t>
      </w:r>
      <w:bookmarkEnd w:id="136"/>
      <w:r/>
      <w:bookmarkEnd w:id="137"/>
      <w:r/>
      <w:bookmarkEnd w:id="138"/>
      <w:r>
        <w:rPr>
          <w:rFonts w:hint="eastAsia"/>
          <w:b w:val="0"/>
          <w:bCs w:val="0"/>
        </w:rPr>
        <w:t xml:space="preserve">的拒收</w:t>
      </w:r>
      <w:r>
        <w:rPr>
          <w:rFonts w:hint="eastAsia"/>
          <w:b w:val="0"/>
          <w:bCs w:val="0"/>
        </w:rPr>
      </w:r>
      <w:r/>
    </w:p>
    <w:p>
      <w:pPr>
        <w:pStyle w:val="895"/>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rPr>
          <w:rFonts w:hint="eastAsia" w:ascii="宋体" w:hAnsi="宋体"/>
          <w:bCs/>
          <w:sz w:val="24"/>
        </w:rPr>
      </w:r>
      <w:r/>
    </w:p>
    <w:p>
      <w:pPr>
        <w:pStyle w:val="899"/>
        <w:ind w:firstLine="420"/>
        <w:spacing w:before="0" w:after="0" w:line="400" w:lineRule="exact"/>
        <w:rPr>
          <w:rFonts w:hint="eastAsia"/>
          <w:b w:val="0"/>
          <w:bCs w:val="0"/>
        </w:rPr>
      </w:pPr>
      <w:r/>
      <w:bookmarkStart w:id="139" w:name="_Toc20823300"/>
      <w:r/>
      <w:bookmarkStart w:id="140" w:name="_Toc16938544"/>
      <w:r/>
      <w:bookmarkStart w:id="141" w:name="_Toc513029228"/>
      <w:r>
        <w:rPr>
          <w:b w:val="0"/>
          <w:bCs w:val="0"/>
        </w:rPr>
        <w:t xml:space="preserve">19</w:t>
      </w:r>
      <w:r>
        <w:rPr>
          <w:rFonts w:hint="eastAsia"/>
          <w:b w:val="0"/>
          <w:bCs w:val="0"/>
        </w:rPr>
        <w:t xml:space="preserve">、投标文件的撤回和修改</w:t>
      </w:r>
      <w:bookmarkEnd w:id="139"/>
      <w:r/>
      <w:bookmarkEnd w:id="140"/>
      <w:r/>
      <w:bookmarkEnd w:id="141"/>
      <w:r>
        <w:rPr>
          <w:rFonts w:hint="eastAsia"/>
          <w:b w:val="0"/>
          <w:bCs w:val="0"/>
        </w:rPr>
      </w:r>
      <w:r/>
    </w:p>
    <w:p>
      <w:pPr>
        <w:pStyle w:val="895"/>
        <w:ind w:firstLine="480"/>
        <w:spacing w:line="400" w:lineRule="exact"/>
        <w:rPr>
          <w:rFonts w:hint="eastAsia" w:ascii="宋体" w:hAnsi="宋体"/>
          <w:sz w:val="24"/>
        </w:rPr>
      </w:pPr>
      <w:r>
        <w:rPr>
          <w:rFonts w:hint="eastAsia" w:ascii="宋体" w:hAnsi="宋体"/>
          <w:sz w:val="24"/>
        </w:rPr>
        <w:t xml:space="preserve">19.1 投标文件的撤回</w:t>
      </w:r>
      <w:r>
        <w:rPr>
          <w:rFonts w:hint="eastAsia" w:ascii="宋体" w:hAnsi="宋体"/>
          <w:sz w:val="24"/>
        </w:rPr>
      </w:r>
      <w:r/>
    </w:p>
    <w:p>
      <w:pPr>
        <w:pStyle w:val="895"/>
        <w:ind w:firstLine="480"/>
        <w:spacing w:line="400" w:lineRule="exact"/>
        <w:rPr>
          <w:rFonts w:hint="eastAsia" w:ascii="宋体" w:hAnsi="宋体"/>
          <w:sz w:val="24"/>
        </w:rPr>
      </w:pPr>
      <w:r>
        <w:rPr>
          <w:rFonts w:ascii="宋体" w:hAnsi="宋体"/>
          <w:sz w:val="24"/>
        </w:rPr>
        <w:t xml:space="preserve">19</w:t>
      </w:r>
      <w:r>
        <w:rPr>
          <w:rFonts w:hint="eastAsia" w:ascii="宋体" w:hAnsi="宋体"/>
          <w:sz w:val="24"/>
        </w:rPr>
        <w:t xml:space="preserve">.1.1 电子投标文件的撤回</w:t>
      </w:r>
      <w:r>
        <w:rPr>
          <w:rFonts w:hint="eastAsia" w:ascii="宋体" w:hAnsi="宋体"/>
          <w:sz w:val="24"/>
        </w:rPr>
      </w:r>
      <w:r/>
    </w:p>
    <w:p>
      <w:pPr>
        <w:pStyle w:val="895"/>
        <w:ind w:firstLine="480"/>
        <w:spacing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895"/>
        <w:ind w:firstLine="480"/>
        <w:spacing w:line="400" w:lineRule="exact"/>
        <w:rPr>
          <w:rFonts w:hint="eastAsia"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19.2 投标文件的修改</w:t>
      </w:r>
      <w:r>
        <w:rPr>
          <w:rFonts w:hint="eastAsia" w:ascii="宋体" w:hAnsi="宋体"/>
          <w:sz w:val="24"/>
          <w:szCs w:val="24"/>
        </w:rPr>
      </w:r>
      <w:r/>
    </w:p>
    <w:p>
      <w:pPr>
        <w:pStyle w:val="895"/>
        <w:ind w:firstLine="480"/>
        <w:spacing w:line="400" w:lineRule="exact"/>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rPr>
          <w:rFonts w:hint="eastAsia" w:ascii="宋体" w:hAnsi="宋体"/>
          <w:sz w:val="24"/>
        </w:rPr>
      </w:r>
      <w:r/>
    </w:p>
    <w:p>
      <w:pPr>
        <w:pStyle w:val="895"/>
        <w:ind w:firstLine="480"/>
        <w:spacing w:line="400" w:lineRule="exact"/>
        <w:rPr>
          <w:rFonts w:hint="eastAsia" w:ascii="宋体" w:hAnsi="宋体"/>
          <w:bCs/>
          <w:sz w:val="24"/>
        </w:rPr>
      </w:pPr>
      <w:r>
        <w:rPr>
          <w:rFonts w:hint="eastAsia" w:ascii="宋体" w:hAnsi="宋体"/>
          <w:sz w:val="24"/>
        </w:rPr>
        <w:t xml:space="preserve">19.2.2</w:t>
      </w:r>
      <w:r>
        <w:rPr>
          <w:rFonts w:hint="eastAsia" w:ascii="宋体" w:hAnsi="宋体"/>
          <w:bCs/>
          <w:sz w:val="24"/>
        </w:rPr>
        <w:t xml:space="preserve"> 在投标截止时间之后，投标人不得对其电子投标文件作任何修改。</w:t>
      </w:r>
      <w:r>
        <w:rPr>
          <w:rFonts w:hint="eastAsia" w:ascii="宋体" w:hAnsi="宋体"/>
          <w:bCs/>
          <w:sz w:val="24"/>
        </w:rPr>
      </w:r>
      <w:r/>
    </w:p>
    <w:p>
      <w:pPr>
        <w:pStyle w:val="895"/>
        <w:ind w:firstLine="480"/>
        <w:spacing w:line="400" w:lineRule="exact"/>
        <w:rPr>
          <w:rFonts w:hint="eastAsia" w:ascii="宋体" w:hAnsi="宋体"/>
          <w:bCs/>
          <w:sz w:val="24"/>
        </w:rPr>
      </w:pPr>
      <w:r>
        <w:rPr>
          <w:rFonts w:hint="eastAsia" w:ascii="宋体" w:hAnsi="宋体"/>
          <w:sz w:val="24"/>
        </w:rPr>
        <w:t xml:space="preserve">19.3</w:t>
      </w:r>
      <w:r>
        <w:rPr>
          <w:rFonts w:hint="eastAsia" w:ascii="宋体" w:hAnsi="宋体"/>
          <w:bCs/>
          <w:sz w:val="24"/>
        </w:rPr>
        <w:t xml:space="preserve"> 在投标截止时间至招标文件中规定的投标有效期满之间的这段时间内，投标人不得撤回其投标。</w:t>
      </w:r>
      <w:r>
        <w:rPr>
          <w:rFonts w:hint="eastAsia" w:ascii="宋体" w:hAnsi="宋体"/>
          <w:bCs/>
          <w:sz w:val="24"/>
        </w:rPr>
      </w:r>
      <w:r/>
    </w:p>
    <w:p>
      <w:pPr>
        <w:pStyle w:val="898"/>
        <w:ind w:firstLine="482"/>
        <w:spacing w:before="145" w:after="145" w:line="400" w:lineRule="exact"/>
        <w:rPr>
          <w:rFonts w:hint="eastAsia"/>
        </w:rPr>
      </w:pPr>
      <w:r/>
      <w:bookmarkStart w:id="142" w:name="_Toc120614218"/>
      <w:r/>
      <w:bookmarkStart w:id="143" w:name="_Toc20823301"/>
      <w:r/>
      <w:bookmarkStart w:id="144" w:name="_Toc513029229"/>
      <w:r/>
      <w:bookmarkStart w:id="145" w:name="_Toc16938545"/>
      <w:r>
        <w:rPr>
          <w:rFonts w:hint="eastAsia"/>
        </w:rPr>
        <w:t xml:space="preserve">五、开标与评标</w:t>
      </w:r>
      <w:bookmarkEnd w:id="142"/>
      <w:r/>
      <w:bookmarkEnd w:id="143"/>
      <w:r/>
      <w:bookmarkEnd w:id="144"/>
      <w:r/>
      <w:bookmarkEnd w:id="145"/>
      <w:r>
        <w:rPr>
          <w:rFonts w:hint="eastAsia"/>
        </w:rPr>
      </w:r>
      <w:r/>
    </w:p>
    <w:p>
      <w:pPr>
        <w:pStyle w:val="899"/>
        <w:ind w:firstLine="420"/>
        <w:spacing w:before="0" w:after="0" w:line="400" w:lineRule="exact"/>
        <w:rPr>
          <w:rFonts w:hint="eastAsia"/>
          <w:b w:val="0"/>
          <w:bCs w:val="0"/>
        </w:rPr>
      </w:pPr>
      <w:r/>
      <w:bookmarkStart w:id="146" w:name="_Toc20823302"/>
      <w:r/>
      <w:bookmarkStart w:id="147" w:name="_Toc16938546"/>
      <w:r/>
      <w:bookmarkStart w:id="148" w:name="_Toc513029230"/>
      <w:r>
        <w:rPr>
          <w:rFonts w:hint="eastAsia"/>
          <w:b w:val="0"/>
          <w:bCs w:val="0"/>
        </w:rPr>
        <w:t xml:space="preserve">2</w:t>
      </w:r>
      <w:r>
        <w:rPr>
          <w:b w:val="0"/>
          <w:bCs w:val="0"/>
        </w:rPr>
        <w:t xml:space="preserve">0</w:t>
      </w:r>
      <w:r>
        <w:rPr>
          <w:rFonts w:hint="eastAsia"/>
          <w:b w:val="0"/>
          <w:bCs w:val="0"/>
        </w:rPr>
        <w:t xml:space="preserve">、开标</w:t>
      </w:r>
      <w:bookmarkEnd w:id="146"/>
      <w:r/>
      <w:bookmarkEnd w:id="147"/>
      <w:r/>
      <w:bookmarkEnd w:id="148"/>
      <w:r>
        <w:rPr>
          <w:rFonts w:hint="eastAsia"/>
          <w:b w:val="0"/>
          <w:bCs w:val="0"/>
        </w:rPr>
      </w:r>
      <w:r/>
    </w:p>
    <w:p>
      <w:pPr>
        <w:pStyle w:val="895"/>
        <w:ind w:firstLine="480"/>
        <w:spacing w:line="400" w:lineRule="exact"/>
        <w:rPr>
          <w:rFonts w:hint="eastAsia"/>
        </w:rPr>
      </w:pPr>
      <w:r>
        <w:rPr>
          <w:rFonts w:hint="eastAsia" w:ascii="宋体" w:hAnsi="宋体"/>
          <w:sz w:val="24"/>
        </w:rPr>
        <w:t xml:space="preserve">20.1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rPr>
      </w:r>
      <w:r/>
    </w:p>
    <w:p>
      <w:pPr>
        <w:pStyle w:val="895"/>
        <w:ind w:firstLine="480"/>
        <w:spacing w:line="400" w:lineRule="exact"/>
        <w:rPr>
          <w:rFonts w:hint="eastAsia"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bCs/>
          <w:sz w:val="24"/>
        </w:rPr>
        <w:t xml:space="preserve">20.3投标人在开标过程中涉及到的投标文件解密、开标结果确认等工作，应按照《操作手册》规定执行。</w:t>
      </w:r>
      <w:r>
        <w:rPr>
          <w:rFonts w:hint="eastAsia" w:ascii="宋体" w:hAnsi="宋体"/>
          <w:sz w:val="24"/>
          <w:szCs w:val="24"/>
        </w:rPr>
      </w:r>
      <w:r/>
    </w:p>
    <w:p>
      <w:pPr>
        <w:pStyle w:val="895"/>
        <w:ind w:firstLine="480"/>
        <w:spacing w:line="400" w:lineRule="exact"/>
        <w:rPr>
          <w:rFonts w:ascii="宋体" w:hAnsi="宋体"/>
          <w:sz w:val="24"/>
          <w:szCs w:val="24"/>
        </w:rPr>
      </w:pPr>
      <w:r>
        <w:rPr>
          <w:rFonts w:hint="eastAsia" w:ascii="宋体" w:hAnsi="宋体"/>
          <w:sz w:val="24"/>
          <w:szCs w:val="24"/>
        </w:rPr>
        <w:t xml:space="preserve">20.4投标人如果对开标过程和开标记录有疑义，应当根据《操作手册》规定提出，如苏采云系统中《开标记录表》宣布后5分钟内未提出的，视同认可开标结果。</w:t>
      </w:r>
      <w:r>
        <w:rPr>
          <w:rFonts w:ascii="宋体" w:hAnsi="宋体"/>
          <w:sz w:val="24"/>
          <w:szCs w:val="24"/>
        </w:rPr>
      </w:r>
      <w:r/>
    </w:p>
    <w:p>
      <w:pPr>
        <w:pStyle w:val="899"/>
        <w:ind w:firstLine="420"/>
        <w:spacing w:before="0" w:after="0" w:line="400" w:lineRule="exact"/>
        <w:rPr>
          <w:rFonts w:hint="eastAsia"/>
          <w:b w:val="0"/>
          <w:bCs w:val="0"/>
        </w:rPr>
      </w:pPr>
      <w:r/>
      <w:bookmarkStart w:id="149" w:name="_Toc20823303"/>
      <w:r/>
      <w:bookmarkStart w:id="150" w:name="_Toc16938547"/>
      <w:r/>
      <w:bookmarkStart w:id="151" w:name="_Toc513029231"/>
      <w:r>
        <w:rPr>
          <w:rFonts w:hint="eastAsia"/>
          <w:b w:val="0"/>
          <w:bCs w:val="0"/>
        </w:rPr>
        <w:t xml:space="preserve">2</w:t>
      </w:r>
      <w:r>
        <w:rPr>
          <w:b w:val="0"/>
          <w:bCs w:val="0"/>
        </w:rPr>
        <w:t xml:space="preserve">1</w:t>
      </w:r>
      <w:r>
        <w:rPr>
          <w:rFonts w:hint="eastAsia"/>
          <w:b w:val="0"/>
          <w:bCs w:val="0"/>
        </w:rPr>
        <w:t xml:space="preserve">、评标委员会</w:t>
      </w:r>
      <w:r>
        <w:rPr>
          <w:rFonts w:hint="eastAsia"/>
          <w:b w:val="0"/>
          <w:bCs w:val="0"/>
        </w:rPr>
      </w:r>
      <w:r/>
    </w:p>
    <w:p>
      <w:pPr>
        <w:pStyle w:val="895"/>
        <w:spacing w:line="40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开标后，采购中心将立即组织评标委员会进行评标。</w:t>
      </w:r>
      <w:r>
        <w:rPr>
          <w:rFonts w:hint="eastAsia" w:ascii="宋体" w:hAnsi="宋体"/>
          <w:b/>
          <w:sz w:val="24"/>
          <w:szCs w:val="24"/>
        </w:rPr>
      </w:r>
      <w:r/>
    </w:p>
    <w:p>
      <w:pPr>
        <w:pStyle w:val="895"/>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评标委员会由采购人代表和有关技术、经济等方面的专家组成，且人员构成符合政府采购有关规定。</w:t>
      </w:r>
      <w:r>
        <w:rPr>
          <w:rFonts w:hint="eastAsia" w:ascii="宋体" w:hAnsi="宋体"/>
          <w:sz w:val="24"/>
          <w:szCs w:val="24"/>
        </w:rPr>
      </w:r>
      <w:r/>
    </w:p>
    <w:p>
      <w:pPr>
        <w:pStyle w:val="895"/>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.3评标委员会独立工作，负责评审所有投标文件并确定中标侯选人。</w:t>
      </w:r>
      <w:r>
        <w:rPr>
          <w:rFonts w:hint="eastAsia" w:ascii="宋体" w:hAnsi="宋体"/>
          <w:sz w:val="24"/>
          <w:szCs w:val="24"/>
        </w:rPr>
      </w:r>
      <w:r/>
    </w:p>
    <w:p>
      <w:pPr>
        <w:pStyle w:val="899"/>
        <w:ind w:firstLine="420"/>
        <w:spacing w:before="0" w:after="0" w:line="400" w:lineRule="exact"/>
        <w:rPr>
          <w:rFonts w:hint="eastAsia" w:ascii="黑体"/>
          <w:b w:val="0"/>
          <w:bCs w:val="0"/>
        </w:rPr>
      </w:pPr>
      <w:r>
        <w:rPr>
          <w:rFonts w:hint="eastAsia" w:ascii="黑体"/>
          <w:b w:val="0"/>
          <w:bCs w:val="0"/>
        </w:rPr>
        <w:t xml:space="preserve">2</w:t>
      </w:r>
      <w:r>
        <w:rPr>
          <w:rFonts w:ascii="黑体"/>
          <w:b w:val="0"/>
          <w:bCs w:val="0"/>
        </w:rPr>
        <w:t xml:space="preserve">2</w:t>
      </w:r>
      <w:r>
        <w:rPr>
          <w:rFonts w:hint="eastAsia" w:ascii="黑体"/>
          <w:b w:val="0"/>
          <w:bCs w:val="0"/>
        </w:rPr>
        <w:t xml:space="preserve">、评标过程的保密与公正</w:t>
      </w:r>
      <w:r>
        <w:rPr>
          <w:rFonts w:hint="eastAsia" w:ascii="黑体"/>
          <w:b w:val="0"/>
          <w:bCs w:val="0"/>
        </w:rPr>
      </w:r>
      <w:r/>
    </w:p>
    <w:p>
      <w:pPr>
        <w:pStyle w:val="895"/>
        <w:ind w:firstLine="480"/>
        <w:spacing w:line="400" w:lineRule="exact"/>
        <w:rPr>
          <w:rFonts w:hint="eastAsia" w:ascii="宋体" w:hAnsi="宋体"/>
          <w:bCs/>
          <w:sz w:val="24"/>
        </w:rPr>
      </w:pPr>
      <w:r/>
      <w:bookmarkEnd w:id="149"/>
      <w:r/>
      <w:bookmarkEnd w:id="150"/>
      <w:r/>
      <w:bookmarkEnd w:id="151"/>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hint="eastAsia" w:ascii="宋体" w:hAnsi="宋体"/>
          <w:bCs/>
          <w:sz w:val="24"/>
        </w:rPr>
      </w:r>
      <w:r/>
    </w:p>
    <w:p>
      <w:pPr>
        <w:pStyle w:val="895"/>
        <w:ind w:firstLine="480"/>
        <w:spacing w:line="400" w:lineRule="exact"/>
        <w:rPr>
          <w:rFonts w:hint="eastAsia"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rPr>
          <w:rFonts w:hint="eastAsia" w:ascii="宋体" w:hAnsi="宋体"/>
          <w:sz w:val="24"/>
          <w:szCs w:val="24"/>
        </w:rPr>
      </w:r>
      <w:r/>
    </w:p>
    <w:p>
      <w:pPr>
        <w:pStyle w:val="895"/>
        <w:ind w:firstLine="480"/>
        <w:spacing w:line="400" w:lineRule="exact"/>
        <w:rPr>
          <w:rFonts w:ascii="宋体" w:hAnsi="宋体"/>
          <w:sz w:val="24"/>
          <w:szCs w:val="24"/>
        </w:rPr>
      </w:pPr>
      <w:r>
        <w:rPr>
          <w:rFonts w:hint="eastAsia" w:ascii="宋体" w:hAnsi="宋体"/>
          <w:sz w:val="24"/>
          <w:szCs w:val="24"/>
        </w:rPr>
        <w:t xml:space="preserve">22.4 采用综合评分法的项目，未中标的投标人可于中标结果公告期限届满之日起通过苏采云系统查看自己的评审得分及排序情况。</w:t>
      </w:r>
      <w:r>
        <w:rPr>
          <w:rFonts w:ascii="宋体" w:hAnsi="宋体"/>
          <w:sz w:val="24"/>
          <w:szCs w:val="24"/>
        </w:rPr>
      </w:r>
      <w:r/>
    </w:p>
    <w:p>
      <w:pPr>
        <w:pStyle w:val="899"/>
        <w:ind w:firstLine="420"/>
        <w:spacing w:before="0" w:after="0" w:line="400" w:lineRule="exact"/>
        <w:rPr>
          <w:rFonts w:hint="eastAsia"/>
          <w:b w:val="0"/>
          <w:bCs w:val="0"/>
        </w:rPr>
      </w:pPr>
      <w:r/>
      <w:bookmarkStart w:id="152" w:name="_Toc16938548"/>
      <w:r/>
      <w:bookmarkStart w:id="153" w:name="_Toc513029232"/>
      <w:r/>
      <w:bookmarkStart w:id="154" w:name="_Toc20823304"/>
      <w:r>
        <w:rPr>
          <w:rFonts w:hint="eastAsia"/>
          <w:b w:val="0"/>
          <w:bCs w:val="0"/>
        </w:rPr>
        <w:t xml:space="preserve">2</w:t>
      </w:r>
      <w:r>
        <w:rPr>
          <w:b w:val="0"/>
          <w:bCs w:val="0"/>
        </w:rPr>
        <w:t xml:space="preserve">3</w:t>
      </w:r>
      <w:r>
        <w:rPr>
          <w:rFonts w:hint="eastAsia"/>
          <w:b w:val="0"/>
          <w:bCs w:val="0"/>
        </w:rPr>
        <w:t xml:space="preserve">、投标文件的澄清</w:t>
      </w:r>
      <w:bookmarkEnd w:id="152"/>
      <w:r/>
      <w:bookmarkEnd w:id="153"/>
      <w:r/>
      <w:bookmarkEnd w:id="154"/>
      <w:r>
        <w:rPr>
          <w:rFonts w:hint="eastAsia"/>
          <w:b w:val="0"/>
          <w:bCs w:val="0"/>
        </w:rPr>
      </w:r>
      <w:r/>
    </w:p>
    <w:p>
      <w:pPr>
        <w:pStyle w:val="895"/>
        <w:ind w:firstLine="480"/>
        <w:spacing w:line="400" w:lineRule="exact"/>
        <w:rPr>
          <w:rFonts w:ascii="宋体" w:hAnsi="宋体"/>
          <w:sz w:val="24"/>
          <w:szCs w:val="24"/>
        </w:rPr>
      </w:pPr>
      <w:r>
        <w:rPr>
          <w:rFonts w:ascii="宋体" w:hAnsi="宋体"/>
          <w:sz w:val="24"/>
          <w:szCs w:val="24"/>
        </w:rPr>
        <w:t xml:space="preserve">23.1</w:t>
      </w:r>
      <w:r>
        <w:rPr>
          <w:rFonts w:hint="eastAsia" w:ascii="宋体" w:hAnsi="宋体"/>
          <w:sz w:val="24"/>
          <w:szCs w:val="24"/>
        </w:rPr>
        <w:t xml:space="preserve">评标期间，评标委员会对投标文件中含义不明确、同类问题表述不一致或者有明显文字和计算错误的内容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895"/>
        <w:ind w:firstLine="480"/>
        <w:spacing w:line="4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sz w:val="24"/>
          <w:szCs w:val="24"/>
        </w:rPr>
      </w:r>
      <w:r/>
    </w:p>
    <w:p>
      <w:pPr>
        <w:pStyle w:val="895"/>
        <w:spacing w:line="400" w:lineRule="exact"/>
        <w:rPr>
          <w:rFonts w:hint="eastAsia" w:ascii="宋体" w:hAnsi="宋体"/>
          <w:sz w:val="24"/>
          <w:szCs w:val="24"/>
        </w:rPr>
      </w:pPr>
      <w:r>
        <w:rPr>
          <w:rFonts w:hint="eastAsia" w:ascii="宋体" w:hAnsi="宋体"/>
          <w:sz w:val="24"/>
          <w:szCs w:val="24"/>
        </w:rPr>
        <w:t xml:space="preserve">    23.3 接到评标委员会澄清、说明和补正要求的投标人如未按规定做出澄清、说明和补正，其风险由投标人自行承担。</w:t>
      </w:r>
      <w:r>
        <w:rPr>
          <w:rFonts w:hint="eastAsia" w:ascii="宋体" w:hAnsi="宋体"/>
          <w:sz w:val="24"/>
          <w:szCs w:val="24"/>
        </w:rPr>
      </w:r>
      <w:r/>
    </w:p>
    <w:p>
      <w:pPr>
        <w:pStyle w:val="899"/>
        <w:ind w:firstLine="420"/>
        <w:spacing w:before="0" w:after="0" w:line="400" w:lineRule="exact"/>
        <w:rPr>
          <w:rFonts w:hint="eastAsia"/>
          <w:b w:val="0"/>
          <w:bCs w:val="0"/>
        </w:rPr>
      </w:pPr>
      <w:r/>
      <w:bookmarkStart w:id="155" w:name="_Toc16938549"/>
      <w:r/>
      <w:bookmarkStart w:id="156" w:name="_Toc513029233"/>
      <w:r/>
      <w:bookmarkStart w:id="157" w:name="_Toc20823305"/>
      <w:r>
        <w:rPr>
          <w:rFonts w:hint="eastAsia"/>
          <w:b w:val="0"/>
          <w:bCs w:val="0"/>
        </w:rPr>
        <w:t xml:space="preserve">2</w:t>
      </w:r>
      <w:r>
        <w:rPr>
          <w:b w:val="0"/>
          <w:bCs w:val="0"/>
        </w:rPr>
        <w:t xml:space="preserve">4</w:t>
      </w:r>
      <w:r>
        <w:rPr>
          <w:rFonts w:hint="eastAsia"/>
          <w:b w:val="0"/>
          <w:bCs w:val="0"/>
        </w:rPr>
        <w:t xml:space="preserve">、对投标文件的初审</w:t>
      </w:r>
      <w:bookmarkEnd w:id="155"/>
      <w:r/>
      <w:bookmarkEnd w:id="156"/>
      <w:r/>
      <w:bookmarkEnd w:id="157"/>
      <w:r>
        <w:rPr>
          <w:rFonts w:hint="eastAsia"/>
          <w:b w:val="0"/>
          <w:bCs w:val="0"/>
        </w:rPr>
      </w:r>
      <w:r/>
    </w:p>
    <w:p>
      <w:pPr>
        <w:pStyle w:val="895"/>
        <w:ind w:firstLine="480"/>
        <w:spacing w:line="400" w:lineRule="exact"/>
        <w:rPr>
          <w:rFonts w:hint="eastAsia"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rPr>
          <w:rFonts w:hint="eastAsia" w:ascii="宋体" w:hAnsi="宋体"/>
          <w:bCs/>
          <w:sz w:val="24"/>
        </w:rPr>
      </w:r>
      <w:r/>
    </w:p>
    <w:p>
      <w:pPr>
        <w:pStyle w:val="895"/>
        <w:ind w:firstLine="480"/>
        <w:spacing w:line="400" w:lineRule="exact"/>
        <w:rPr>
          <w:rFonts w:hint="eastAsia" w:ascii="宋体" w:hAnsi="宋体"/>
          <w:bCs/>
          <w:sz w:val="24"/>
        </w:rPr>
      </w:pPr>
      <w:r>
        <w:rPr>
          <w:rFonts w:hint="eastAsia" w:ascii="宋体" w:hAnsi="宋体"/>
          <w:bCs/>
          <w:sz w:val="24"/>
        </w:rPr>
        <w:t xml:space="preserve">24.1.1 资格审查：依据法律法规和招标文件的规定，由采购人对投标文件中的资格证明文件进行审查。资格审查的结论，采购人以书面形式向评标委员会进行反馈。</w:t>
      </w:r>
      <w:r>
        <w:rPr>
          <w:rFonts w:hint="eastAsia" w:ascii="宋体" w:hAnsi="宋体"/>
          <w:bCs/>
          <w:sz w:val="24"/>
        </w:rPr>
      </w:r>
      <w:r/>
    </w:p>
    <w:p>
      <w:pPr>
        <w:pStyle w:val="895"/>
        <w:ind w:firstLine="480"/>
        <w:spacing w:line="40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rPr>
      </w:r>
      <w:r/>
    </w:p>
    <w:p>
      <w:pPr>
        <w:pStyle w:val="895"/>
        <w:ind w:firstLine="480"/>
        <w:spacing w:line="4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sz w:val="24"/>
        </w:rPr>
      </w:r>
      <w:r/>
    </w:p>
    <w:p>
      <w:pPr>
        <w:pStyle w:val="895"/>
        <w:ind w:firstLine="480"/>
        <w:spacing w:line="400" w:lineRule="exact"/>
        <w:rPr>
          <w:rFonts w:hint="eastAsia" w:ascii="宋体" w:hAnsi="宋体"/>
          <w:bCs/>
          <w:sz w:val="24"/>
        </w:rPr>
      </w:pPr>
      <w:r>
        <w:rPr>
          <w:rFonts w:hint="eastAsia" w:ascii="宋体" w:hAnsi="宋体"/>
          <w:bCs/>
          <w:sz w:val="24"/>
        </w:rPr>
        <w:t xml:space="preserve">24.1.2 符合性审查：依据招标文件的规定，由评标委员会从投标文件的有效性、完整性和对招标文件的响应程度进行审查，以确定是否对招标文件的实质性要求作出响应。</w:t>
      </w:r>
      <w:r>
        <w:rPr>
          <w:rFonts w:hint="eastAsia" w:ascii="宋体" w:hAnsi="宋体"/>
          <w:bCs/>
          <w:sz w:val="24"/>
        </w:rPr>
      </w:r>
      <w:r/>
    </w:p>
    <w:p>
      <w:pPr>
        <w:pStyle w:val="895"/>
        <w:ind w:firstLine="480"/>
        <w:spacing w:line="400" w:lineRule="exact"/>
        <w:rPr>
          <w:rFonts w:hint="eastAsia"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895"/>
        <w:ind w:firstLine="480"/>
        <w:spacing w:line="400" w:lineRule="exact"/>
        <w:rPr>
          <w:rFonts w:hint="eastAsia" w:ascii="宋体" w:hAnsi="宋体"/>
          <w:sz w:val="24"/>
        </w:rPr>
      </w:pPr>
      <w:r>
        <w:rPr>
          <w:rFonts w:hint="eastAsia" w:ascii="宋体" w:hAnsi="宋体"/>
          <w:sz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895"/>
        <w:ind w:firstLine="480"/>
        <w:spacing w:line="4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hint="eastAsia" w:ascii="宋体" w:hAnsi="宋体"/>
          <w:sz w:val="24"/>
        </w:rPr>
      </w:r>
      <w:r/>
    </w:p>
    <w:p>
      <w:pPr>
        <w:pStyle w:val="895"/>
        <w:ind w:firstLine="480"/>
        <w:spacing w:line="400" w:lineRule="exact"/>
        <w:rPr>
          <w:rFonts w:ascii="宋体" w:hAnsi="宋体"/>
          <w:sz w:val="24"/>
        </w:rPr>
      </w:pPr>
      <w:r>
        <w:rPr>
          <w:rFonts w:hint="eastAsia" w:ascii="宋体" w:hAnsi="宋体"/>
          <w:sz w:val="24"/>
        </w:rPr>
        <w:t xml:space="preserve">24.3如果投标文件实质上没有响应招标文件的要求，评标委员会将予以拒绝，投标人不得通过修改或撤销不合要求的偏离或保留而使其投标成为实质性响应的投标。</w:t>
      </w:r>
      <w:r>
        <w:rPr>
          <w:rFonts w:ascii="宋体" w:hAnsi="宋体"/>
          <w:sz w:val="24"/>
        </w:rPr>
      </w:r>
      <w:r/>
    </w:p>
    <w:p>
      <w:pPr>
        <w:pStyle w:val="895"/>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rPr>
        <w:t xml:space="preserve">评标委员会将对确定为实质性响应的投标进行进一步审核，确定其是否有计算上或累加上的算术错误，修正错误的原则如下：</w:t>
      </w:r>
      <w:r>
        <w:rPr>
          <w:rFonts w:hint="eastAsia" w:ascii="宋体" w:hAnsi="宋体"/>
          <w:bCs/>
          <w:sz w:val="24"/>
        </w:rPr>
      </w:r>
      <w:r/>
    </w:p>
    <w:p>
      <w:pPr>
        <w:pStyle w:val="895"/>
        <w:ind w:firstLine="480"/>
        <w:spacing w:line="4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895"/>
        <w:ind w:firstLine="480"/>
        <w:spacing w:line="4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895"/>
        <w:ind w:firstLine="480"/>
        <w:spacing w:line="4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895"/>
        <w:ind w:firstLine="480"/>
        <w:spacing w:line="4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895"/>
        <w:ind w:firstLine="480"/>
        <w:spacing w:line="40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895"/>
        <w:ind w:firstLine="480"/>
        <w:spacing w:line="400" w:lineRule="exact"/>
        <w:rPr>
          <w:rFonts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评标委员会将按上述修正错误的方法调整投标文件中的投标报价，并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895"/>
        <w:ind w:firstLine="420"/>
        <w:spacing w:line="400" w:lineRule="exact"/>
        <w:rPr>
          <w:rFonts w:ascii="宋体" w:hAnsi="宋体"/>
          <w:sz w:val="24"/>
          <w:highlight w:val="none"/>
        </w:rPr>
      </w:pPr>
      <w:r/>
      <w:bookmarkStart w:id="158" w:name="_Toc16938550"/>
      <w:r/>
      <w:bookmarkStart w:id="159" w:name="_Toc513029234"/>
      <w:r/>
      <w:bookmarkStart w:id="160" w:name="_Toc20823306"/>
      <w:r>
        <w:rPr>
          <w:rFonts w:hint="eastAsia" w:ascii="宋体" w:hAnsi="宋体"/>
          <w:sz w:val="24"/>
        </w:rPr>
        <w:t xml:space="preserve">24.6投标人在开、评标全过程中应保持通讯畅通，及时登录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w:t>
      </w:r>
      <w:r>
        <w:rPr>
          <w:rFonts w:ascii="宋体" w:hAnsi="宋体"/>
          <w:sz w:val="24"/>
          <w:highlight w:val="none"/>
        </w:rPr>
        <w:t xml:space="preserve">复相关</w:t>
      </w:r>
      <w:r>
        <w:rPr>
          <w:rFonts w:hint="eastAsia" w:ascii="宋体" w:hAnsi="宋体"/>
          <w:sz w:val="24"/>
          <w:highlight w:val="none"/>
        </w:rPr>
        <w:t xml:space="preserve">信息</w:t>
      </w:r>
      <w:r>
        <w:rPr>
          <w:rFonts w:ascii="宋体" w:hAnsi="宋体"/>
          <w:sz w:val="24"/>
          <w:highlight w:val="none"/>
        </w:rPr>
        <w:t xml:space="preserve">，</w:t>
      </w:r>
      <w:r>
        <w:rPr>
          <w:rFonts w:hint="eastAsia" w:ascii="宋体" w:hAnsi="宋体"/>
          <w:sz w:val="24"/>
          <w:highlight w:val="none"/>
        </w:rPr>
        <w:t xml:space="preserve">并安排专人与采购中心及评标委员会联系。</w:t>
      </w:r>
      <w:r>
        <w:rPr>
          <w:highlight w:val="none"/>
        </w:rPr>
      </w:r>
      <w:r/>
    </w:p>
    <w:p>
      <w:pPr>
        <w:pStyle w:val="895"/>
        <w:ind w:firstLine="420"/>
        <w:spacing w:line="400" w:lineRule="exact"/>
        <w:rPr>
          <w:rFonts w:hint="eastAsia" w:ascii="方正魏碑_GBK" w:hAnsi="方正魏碑_GBK" w:eastAsia="方正魏碑_GBK" w:cs="方正魏碑_GBK"/>
          <w:color w:val="000000"/>
          <w:sz w:val="24"/>
          <w:highlight w:val="none"/>
        </w:rPr>
      </w:pPr>
      <w:r>
        <w:rPr>
          <w:rFonts w:hint="eastAsia" w:ascii="方正魏碑_GBK" w:hAnsi="方正魏碑_GBK" w:eastAsia="方正魏碑_GBK" w:cs="方正魏碑_GBK"/>
          <w:color w:val="000000"/>
          <w:sz w:val="24"/>
          <w:highlight w:val="none"/>
        </w:rPr>
        <w:t xml:space="preserve">24.7 异常低价投标审查</w:t>
      </w:r>
      <w:r>
        <w:rPr>
          <w:highlight w:val="none"/>
        </w:rPr>
      </w:r>
      <w:r/>
    </w:p>
    <w:p>
      <w:pPr>
        <w:pStyle w:val="895"/>
        <w:ind w:firstLine="420"/>
        <w:spacing w:line="400" w:lineRule="exact"/>
        <w:rPr>
          <w:rFonts w:hint="eastAsia" w:ascii="方正魏碑_GBK" w:hAnsi="方正魏碑_GBK" w:eastAsia="方正魏碑_GBK" w:cs="方正魏碑_GBK"/>
          <w:color w:val="000000"/>
          <w:sz w:val="24"/>
          <w:highlight w:val="none"/>
        </w:rPr>
      </w:pPr>
      <w:r>
        <w:rPr>
          <w:rFonts w:hint="eastAsia" w:ascii="方正魏碑_GBK" w:hAnsi="方正魏碑_GBK" w:eastAsia="方正魏碑_GBK" w:cs="方正魏碑_GBK"/>
          <w:color w:val="000000"/>
          <w:sz w:val="24"/>
          <w:highlight w:val="none"/>
        </w:rPr>
        <w:t xml:space="preserve">24.7.1 评标过程中出现下列情形之一的，评标委员会应当启动异常低价投标审查程序：</w:t>
      </w:r>
      <w:r>
        <w:rPr>
          <w:highlight w:val="none"/>
        </w:rPr>
      </w:r>
      <w:r/>
    </w:p>
    <w:p>
      <w:pPr>
        <w:pStyle w:val="895"/>
        <w:ind w:firstLine="420"/>
        <w:spacing w:line="400" w:lineRule="exact"/>
        <w:rPr>
          <w:rFonts w:hint="eastAsia" w:ascii="方正魏碑_GBK" w:hAnsi="方正魏碑_GBK" w:eastAsia="方正魏碑_GBK" w:cs="方正魏碑_GBK"/>
          <w:color w:val="000000"/>
          <w:sz w:val="24"/>
          <w:highlight w:val="none"/>
        </w:rPr>
      </w:pPr>
      <w:r>
        <w:rPr>
          <w:rFonts w:hint="eastAsia" w:ascii="方正魏碑_GBK" w:hAnsi="方正魏碑_GBK" w:eastAsia="方正魏碑_GBK" w:cs="方正魏碑_GBK"/>
          <w:color w:val="000000"/>
          <w:sz w:val="24"/>
          <w:highlight w:val="none"/>
        </w:rPr>
        <w:t xml:space="preserve">（1）投标报价低于全部通过符合性审查供应商投标报价平均值</w:t>
      </w:r>
      <w:r>
        <w:rPr>
          <w:rFonts w:hint="eastAsia" w:ascii="方正魏碑_GBK" w:hAnsi="方正魏碑_GBK" w:eastAsia="方正魏碑_GBK" w:cs="方正魏碑_GBK"/>
          <w:color w:val="000000"/>
          <w:sz w:val="24"/>
          <w:highlight w:val="none"/>
          <w:u w:val="single"/>
        </w:rPr>
        <w:t xml:space="preserve">50%</w:t>
      </w:r>
      <w:r>
        <w:rPr>
          <w:rFonts w:hint="eastAsia" w:ascii="方正魏碑_GBK" w:hAnsi="方正魏碑_GBK" w:eastAsia="方正魏碑_GBK" w:cs="方正魏碑_GBK"/>
          <w:color w:val="000000"/>
          <w:sz w:val="24"/>
          <w:highlight w:val="none"/>
        </w:rPr>
        <w:t xml:space="preserve">的，即投标报价&lt;全部通过符合性审查供应商投标报价平均值×</w:t>
      </w:r>
      <w:r>
        <w:rPr>
          <w:rFonts w:hint="eastAsia" w:ascii="方正魏碑_GBK" w:hAnsi="方正魏碑_GBK" w:eastAsia="方正魏碑_GBK" w:cs="方正魏碑_GBK"/>
          <w:color w:val="000000"/>
          <w:sz w:val="24"/>
          <w:highlight w:val="none"/>
          <w:u w:val="single"/>
        </w:rPr>
        <w:t xml:space="preserve">50%</w:t>
      </w:r>
      <w:r>
        <w:rPr>
          <w:rFonts w:hint="eastAsia" w:ascii="方正魏碑_GBK" w:hAnsi="方正魏碑_GBK" w:eastAsia="方正魏碑_GBK" w:cs="方正魏碑_GBK"/>
          <w:color w:val="000000"/>
          <w:sz w:val="24"/>
          <w:highlight w:val="none"/>
        </w:rPr>
        <w:t xml:space="preserve">；</w:t>
      </w:r>
      <w:r>
        <w:rPr>
          <w:highlight w:val="none"/>
        </w:rPr>
      </w:r>
      <w:r/>
    </w:p>
    <w:p>
      <w:pPr>
        <w:pStyle w:val="895"/>
        <w:ind w:firstLine="420"/>
        <w:spacing w:line="400" w:lineRule="exact"/>
        <w:rPr>
          <w:rFonts w:hint="eastAsia" w:ascii="方正魏碑_GBK" w:hAnsi="方正魏碑_GBK" w:eastAsia="方正魏碑_GBK" w:cs="方正魏碑_GBK"/>
          <w:color w:val="000000"/>
          <w:sz w:val="24"/>
          <w:highlight w:val="none"/>
        </w:rPr>
      </w:pPr>
      <w:r>
        <w:rPr>
          <w:rFonts w:hint="eastAsia" w:ascii="方正魏碑_GBK" w:hAnsi="方正魏碑_GBK" w:eastAsia="方正魏碑_GBK" w:cs="方正魏碑_GBK"/>
          <w:color w:val="000000"/>
          <w:sz w:val="24"/>
          <w:highlight w:val="none"/>
        </w:rPr>
        <w:t xml:space="preserve">（2）投标报价低于通过符合性审查的次低报价供应商投标报价</w:t>
      </w:r>
      <w:r>
        <w:rPr>
          <w:rFonts w:hint="eastAsia" w:ascii="方正魏碑_GBK" w:hAnsi="方正魏碑_GBK" w:eastAsia="方正魏碑_GBK" w:cs="方正魏碑_GBK"/>
          <w:color w:val="000000"/>
          <w:sz w:val="24"/>
          <w:highlight w:val="none"/>
          <w:u w:val="single"/>
        </w:rPr>
        <w:t xml:space="preserve">50%</w:t>
      </w:r>
      <w:r>
        <w:rPr>
          <w:rFonts w:hint="eastAsia" w:ascii="方正魏碑_GBK" w:hAnsi="方正魏碑_GBK" w:eastAsia="方正魏碑_GBK" w:cs="方正魏碑_GBK"/>
          <w:color w:val="000000"/>
          <w:sz w:val="24"/>
          <w:highlight w:val="none"/>
        </w:rPr>
        <w:t xml:space="preserve">的，即投标报价&lt;通过符合性审查的次低报价供应商投标报价×</w:t>
      </w:r>
      <w:r>
        <w:rPr>
          <w:rFonts w:hint="eastAsia" w:ascii="方正魏碑_GBK" w:hAnsi="方正魏碑_GBK" w:eastAsia="方正魏碑_GBK" w:cs="方正魏碑_GBK"/>
          <w:color w:val="000000"/>
          <w:sz w:val="24"/>
          <w:highlight w:val="none"/>
          <w:u w:val="single"/>
        </w:rPr>
        <w:t xml:space="preserve">50%</w:t>
      </w:r>
      <w:r>
        <w:rPr>
          <w:rFonts w:hint="eastAsia" w:ascii="方正魏碑_GBK" w:hAnsi="方正魏碑_GBK" w:eastAsia="方正魏碑_GBK" w:cs="方正魏碑_GBK"/>
          <w:color w:val="000000"/>
          <w:sz w:val="24"/>
          <w:highlight w:val="none"/>
        </w:rPr>
        <w:t xml:space="preserve">；</w:t>
      </w:r>
      <w:r>
        <w:rPr>
          <w:highlight w:val="none"/>
        </w:rPr>
      </w:r>
      <w:r/>
    </w:p>
    <w:p>
      <w:pPr>
        <w:pStyle w:val="895"/>
        <w:ind w:firstLine="420"/>
        <w:spacing w:line="400" w:lineRule="exact"/>
        <w:rPr>
          <w:rFonts w:hint="eastAsia" w:ascii="方正魏碑_GBK" w:hAnsi="方正魏碑_GBK" w:eastAsia="方正魏碑_GBK" w:cs="方正魏碑_GBK"/>
          <w:color w:val="000000"/>
          <w:sz w:val="24"/>
          <w:highlight w:val="none"/>
        </w:rPr>
      </w:pPr>
      <w:r>
        <w:rPr>
          <w:rFonts w:hint="eastAsia" w:ascii="方正魏碑_GBK" w:hAnsi="方正魏碑_GBK" w:eastAsia="方正魏碑_GBK" w:cs="方正魏碑_GBK"/>
          <w:color w:val="000000"/>
          <w:sz w:val="24"/>
          <w:highlight w:val="none"/>
        </w:rPr>
        <w:t xml:space="preserve">（3）投标报价低于采购项目最高限价</w:t>
      </w:r>
      <w:r>
        <w:rPr>
          <w:rFonts w:hint="eastAsia" w:ascii="方正魏碑_GBK" w:hAnsi="方正魏碑_GBK" w:eastAsia="方正魏碑_GBK" w:cs="方正魏碑_GBK"/>
          <w:color w:val="000000"/>
          <w:sz w:val="24"/>
          <w:highlight w:val="none"/>
          <w:u w:val="single"/>
        </w:rPr>
        <w:t xml:space="preserve">45%</w:t>
      </w:r>
      <w:r>
        <w:rPr>
          <w:rFonts w:hint="eastAsia" w:ascii="方正魏碑_GBK" w:hAnsi="方正魏碑_GBK" w:eastAsia="方正魏碑_GBK" w:cs="方正魏碑_GBK"/>
          <w:color w:val="000000"/>
          <w:sz w:val="24"/>
          <w:highlight w:val="none"/>
        </w:rPr>
        <w:t xml:space="preserve">的，即投标报价&lt;采购项目最高限价×</w:t>
      </w:r>
      <w:r>
        <w:rPr>
          <w:rFonts w:hint="eastAsia" w:ascii="方正魏碑_GBK" w:hAnsi="方正魏碑_GBK" w:eastAsia="方正魏碑_GBK" w:cs="方正魏碑_GBK"/>
          <w:color w:val="000000"/>
          <w:sz w:val="24"/>
          <w:highlight w:val="none"/>
          <w:u w:val="single"/>
        </w:rPr>
        <w:t xml:space="preserve">45%</w:t>
      </w:r>
      <w:r>
        <w:rPr>
          <w:rFonts w:hint="eastAsia" w:ascii="方正魏碑_GBK" w:hAnsi="方正魏碑_GBK" w:eastAsia="方正魏碑_GBK" w:cs="方正魏碑_GBK"/>
          <w:color w:val="000000"/>
          <w:sz w:val="24"/>
          <w:highlight w:val="none"/>
        </w:rPr>
        <w:t xml:space="preserve">；</w:t>
      </w:r>
      <w:r>
        <w:rPr>
          <w:highlight w:val="none"/>
        </w:rPr>
      </w:r>
      <w:r/>
    </w:p>
    <w:p>
      <w:pPr>
        <w:pStyle w:val="895"/>
        <w:ind w:firstLine="420"/>
        <w:spacing w:line="400" w:lineRule="exact"/>
        <w:rPr>
          <w:rFonts w:hint="eastAsia" w:ascii="方正魏碑_GBK" w:hAnsi="方正魏碑_GBK" w:eastAsia="方正魏碑_GBK" w:cs="方正魏碑_GBK"/>
          <w:color w:val="000000"/>
          <w:sz w:val="24"/>
          <w:highlight w:val="none"/>
        </w:rPr>
      </w:pPr>
      <w:r>
        <w:rPr>
          <w:rFonts w:hint="eastAsia" w:ascii="方正魏碑_GBK" w:hAnsi="方正魏碑_GBK" w:eastAsia="方正魏碑_GBK" w:cs="方正魏碑_GBK"/>
          <w:color w:val="000000"/>
          <w:sz w:val="24"/>
          <w:highlight w:val="none"/>
        </w:rPr>
        <w:t xml:space="preserve">（4）评标委员会基于专业判断，认为供应商报价过低，有可能影响产品质量或者不能诚信履约的其他情形。</w:t>
      </w:r>
      <w:r>
        <w:rPr>
          <w:highlight w:val="none"/>
        </w:rPr>
      </w:r>
      <w:r/>
    </w:p>
    <w:p>
      <w:pPr>
        <w:pStyle w:val="895"/>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highlight w:val="none"/>
        </w:rPr>
        <w:t xml:space="preserve">24.7.2 评标委员会启动异常低价投标审查后，属于前述第</w:t>
      </w:r>
      <w:r>
        <w:rPr>
          <w:rFonts w:hint="eastAsia" w:ascii="方正魏碑_GBK" w:hAnsi="方正魏碑_GBK" w:eastAsia="方正魏碑_GBK" w:cs="方正魏碑_GBK"/>
          <w:color w:val="000000"/>
          <w:sz w:val="24"/>
        </w:rPr>
        <w:t xml:space="preserve">（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方正魏碑_GBK" w:hAnsi="方正魏碑_GBK" w:eastAsia="方正魏碑_GBK" w:cs="方正魏碑_GBK"/>
          <w:color w:val="000000"/>
          <w:sz w:val="24"/>
        </w:rPr>
      </w:r>
      <w:r/>
    </w:p>
    <w:p>
      <w:pPr>
        <w:pStyle w:val="895"/>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方正魏碑_GBK" w:hAnsi="方正魏碑_GBK" w:eastAsia="方正魏碑_GBK" w:cs="方正魏碑_GBK"/>
          <w:color w:val="000000"/>
          <w:sz w:val="24"/>
        </w:rPr>
      </w:r>
      <w:r/>
    </w:p>
    <w:p>
      <w:pPr>
        <w:pStyle w:val="899"/>
        <w:ind w:firstLine="420"/>
        <w:spacing w:before="0" w:after="0" w:line="400" w:lineRule="exact"/>
        <w:rPr>
          <w:rFonts w:hint="eastAsia"/>
          <w:b w:val="0"/>
          <w:bCs w:val="0"/>
        </w:rPr>
      </w:pPr>
      <w:r>
        <w:rPr>
          <w:rFonts w:hint="eastAsia"/>
          <w:b w:val="0"/>
          <w:bCs w:val="0"/>
        </w:rPr>
        <w:t xml:space="preserve">2</w:t>
      </w:r>
      <w:r>
        <w:rPr>
          <w:b w:val="0"/>
          <w:bCs w:val="0"/>
        </w:rPr>
        <w:t xml:space="preserve">5</w:t>
      </w:r>
      <w:r>
        <w:rPr>
          <w:rFonts w:hint="eastAsia"/>
          <w:b w:val="0"/>
          <w:bCs w:val="0"/>
        </w:rPr>
        <w:t xml:space="preserve">、</w:t>
      </w:r>
      <w:bookmarkEnd w:id="158"/>
      <w:r/>
      <w:bookmarkEnd w:id="159"/>
      <w:r/>
      <w:bookmarkEnd w:id="160"/>
      <w:r>
        <w:rPr>
          <w:rFonts w:hint="eastAsia"/>
          <w:b w:val="0"/>
          <w:bCs w:val="0"/>
        </w:rPr>
        <w:t xml:space="preserve">无效投标条款和废标条款</w:t>
      </w:r>
      <w:r>
        <w:rPr>
          <w:rFonts w:hint="eastAsia"/>
          <w:b w:val="0"/>
          <w:bCs w:val="0"/>
        </w:rPr>
      </w:r>
      <w:r/>
    </w:p>
    <w:p>
      <w:pPr>
        <w:pStyle w:val="895"/>
        <w:ind w:left="479"/>
        <w:spacing w:line="400" w:lineRule="exact"/>
        <w:rPr>
          <w:rFonts w:hint="eastAsia" w:ascii="宋体" w:hAnsi="宋体"/>
          <w:bCs/>
          <w:sz w:val="24"/>
        </w:rPr>
      </w:pPr>
      <w:r/>
      <w:bookmarkStart w:id="161" w:name="_Toc16938551"/>
      <w:r/>
      <w:bookmarkStart w:id="162" w:name="_Toc20823307"/>
      <w:r/>
      <w:bookmarkStart w:id="163" w:name="_Toc513029235"/>
      <w:r>
        <w:rPr>
          <w:rFonts w:hint="eastAsia" w:ascii="宋体" w:hAnsi="宋体"/>
          <w:bCs/>
          <w:sz w:val="24"/>
        </w:rPr>
        <w:t xml:space="preserve">25.1无效投标条款</w:t>
      </w:r>
      <w:r>
        <w:rPr>
          <w:rFonts w:hint="eastAsia" w:ascii="宋体" w:hAnsi="宋体"/>
          <w:bCs/>
          <w:sz w:val="24"/>
        </w:rPr>
      </w:r>
      <w:r/>
    </w:p>
    <w:p>
      <w:pPr>
        <w:pStyle w:val="895"/>
        <w:ind w:firstLine="480"/>
        <w:spacing w:line="400" w:lineRule="exact"/>
        <w:rPr>
          <w:rFonts w:hint="eastAsia"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rPr>
          <w:rFonts w:hint="eastAsia" w:ascii="宋体" w:hAnsi="宋体"/>
          <w:bCs/>
          <w:sz w:val="24"/>
          <w:szCs w:val="24"/>
        </w:rPr>
      </w:r>
      <w:r/>
    </w:p>
    <w:p>
      <w:pPr>
        <w:pStyle w:val="895"/>
        <w:ind w:firstLine="480"/>
        <w:spacing w:line="400" w:lineRule="exact"/>
        <w:rPr>
          <w:rFonts w:hint="eastAsia" w:ascii="宋体" w:hAnsi="宋体"/>
          <w:bCs/>
          <w:sz w:val="24"/>
        </w:rPr>
      </w:pPr>
      <w:r>
        <w:rPr>
          <w:rFonts w:hint="eastAsia" w:ascii="宋体" w:hAnsi="宋体"/>
          <w:bCs/>
          <w:sz w:val="24"/>
        </w:rPr>
        <w:t xml:space="preserve">25.1.2 投标人未按照招标文件要求上传电子投标文件的。</w:t>
      </w:r>
      <w:r>
        <w:rPr>
          <w:rFonts w:hint="eastAsia" w:ascii="宋体" w:hAnsi="宋体"/>
          <w:bCs/>
          <w:sz w:val="24"/>
        </w:rPr>
      </w:r>
      <w:r/>
    </w:p>
    <w:p>
      <w:pPr>
        <w:pStyle w:val="895"/>
        <w:ind w:left="479"/>
        <w:spacing w:line="400" w:lineRule="exact"/>
        <w:rPr>
          <w:rFonts w:hint="eastAsia" w:ascii="宋体" w:hAnsi="宋体"/>
          <w:bCs/>
          <w:sz w:val="24"/>
        </w:rPr>
      </w:pPr>
      <w:r>
        <w:rPr>
          <w:rFonts w:hint="eastAsia" w:ascii="宋体" w:hAnsi="宋体"/>
          <w:bCs/>
          <w:sz w:val="24"/>
        </w:rPr>
        <w:t xml:space="preserve">25.1.3 投标人同一</w:t>
      </w:r>
      <w:r>
        <w:rPr>
          <w:rFonts w:ascii="宋体" w:hAnsi="宋体"/>
          <w:bCs/>
          <w:sz w:val="24"/>
        </w:rPr>
        <w:t xml:space="preserve">采购包</w:t>
      </w:r>
      <w:r>
        <w:rPr>
          <w:rFonts w:hint="eastAsia" w:ascii="宋体" w:hAnsi="宋体"/>
          <w:bCs/>
          <w:sz w:val="24"/>
        </w:rPr>
        <w:t xml:space="preserve">提交两个（含两个）以上不同的投标报价的。</w:t>
      </w:r>
      <w:r>
        <w:rPr>
          <w:rFonts w:hint="eastAsia" w:ascii="宋体" w:hAnsi="宋体"/>
          <w:bCs/>
          <w:sz w:val="24"/>
        </w:rPr>
      </w:r>
      <w:r/>
    </w:p>
    <w:p>
      <w:pPr>
        <w:pStyle w:val="895"/>
        <w:ind w:left="479"/>
        <w:spacing w:line="400" w:lineRule="exact"/>
        <w:rPr>
          <w:rFonts w:hint="eastAsia" w:ascii="宋体" w:hAnsi="宋体"/>
          <w:bCs/>
          <w:sz w:val="24"/>
        </w:rPr>
      </w:pPr>
      <w:r>
        <w:rPr>
          <w:rFonts w:hint="eastAsia" w:ascii="宋体" w:hAnsi="宋体"/>
          <w:bCs/>
          <w:sz w:val="24"/>
        </w:rPr>
        <w:t xml:space="preserve">25.1.4投标人不具备招标文件中规定资格要求的。</w:t>
      </w:r>
      <w:r>
        <w:rPr>
          <w:rFonts w:hint="eastAsia" w:ascii="宋体" w:hAnsi="宋体"/>
          <w:bCs/>
          <w:sz w:val="24"/>
        </w:rPr>
      </w:r>
      <w:r/>
    </w:p>
    <w:p>
      <w:pPr>
        <w:pStyle w:val="895"/>
        <w:ind w:firstLine="480"/>
        <w:spacing w:line="400" w:lineRule="exact"/>
        <w:rPr>
          <w:rFonts w:hint="eastAsia" w:ascii="宋体" w:hAnsi="宋体"/>
          <w:bCs/>
          <w:sz w:val="24"/>
        </w:rPr>
      </w:pPr>
      <w:r>
        <w:rPr>
          <w:rFonts w:hint="eastAsia" w:ascii="宋体" w:hAnsi="宋体"/>
          <w:bCs/>
          <w:sz w:val="24"/>
        </w:rPr>
        <w:t xml:space="preserve">25.1.5投标人的报价超过了采购预算或最高限价的。</w:t>
      </w:r>
      <w:r>
        <w:rPr>
          <w:rFonts w:hint="eastAsia" w:ascii="宋体" w:hAnsi="宋体"/>
          <w:bCs/>
          <w:sz w:val="24"/>
        </w:rPr>
      </w:r>
      <w:r/>
    </w:p>
    <w:p>
      <w:pPr>
        <w:pStyle w:val="895"/>
        <w:ind w:firstLine="480"/>
        <w:spacing w:line="400" w:lineRule="exact"/>
        <w:rPr>
          <w:rFonts w:hint="eastAsia" w:ascii="宋体" w:hAnsi="宋体"/>
          <w:bCs/>
          <w:i/>
          <w:sz w:val="24"/>
          <w:u w:val="single"/>
        </w:rPr>
      </w:pPr>
      <w:r>
        <w:rPr>
          <w:rFonts w:hint="eastAsia" w:ascii="宋体" w:hAnsi="宋体"/>
          <w:bCs/>
          <w:sz w:val="24"/>
        </w:rPr>
        <w:t xml:space="preserve">25.1.6未通过符合性审查的。</w:t>
      </w:r>
      <w:r>
        <w:rPr>
          <w:rFonts w:hint="eastAsia" w:ascii="宋体" w:hAnsi="宋体"/>
          <w:bCs/>
          <w:i/>
          <w:sz w:val="24"/>
          <w:u w:val="single"/>
        </w:rPr>
      </w:r>
      <w:r/>
    </w:p>
    <w:p>
      <w:pPr>
        <w:pStyle w:val="895"/>
        <w:ind w:firstLine="360"/>
        <w:spacing w:line="400" w:lineRule="exact"/>
        <w:rPr>
          <w:rFonts w:hint="eastAsia" w:ascii="宋体" w:hAnsi="宋体"/>
          <w:bCs/>
          <w:i/>
          <w:sz w:val="24"/>
          <w:u w:val="single"/>
        </w:rPr>
      </w:pPr>
      <w:r>
        <w:rPr>
          <w:rFonts w:hint="eastAsia" w:ascii="宋体" w:hAnsi="宋体"/>
          <w:bCs/>
          <w:sz w:val="24"/>
        </w:rPr>
        <w:t xml:space="preserve"> 25.1.7不符合招标文件中规定的实质性要求的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hint="eastAsia" w:ascii="宋体" w:hAnsi="宋体"/>
          <w:bCs/>
          <w:i/>
          <w:sz w:val="24"/>
          <w:u w:val="single"/>
        </w:rPr>
      </w:r>
      <w:r/>
    </w:p>
    <w:p>
      <w:pPr>
        <w:pStyle w:val="895"/>
        <w:ind w:firstLine="480"/>
        <w:spacing w:line="400" w:lineRule="exact"/>
        <w:rPr>
          <w:rFonts w:hint="eastAsia" w:ascii="宋体" w:hAnsi="宋体"/>
          <w:bCs/>
          <w:sz w:val="24"/>
        </w:rPr>
      </w:pPr>
      <w:r>
        <w:rPr>
          <w:rFonts w:hint="eastAsia" w:ascii="宋体" w:hAnsi="宋体"/>
          <w:bCs/>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895"/>
        <w:ind w:firstLine="480"/>
        <w:spacing w:line="400" w:lineRule="exact"/>
        <w:rPr>
          <w:rFonts w:hint="eastAsia" w:ascii="宋体" w:hAnsi="宋体"/>
          <w:bCs/>
          <w:sz w:val="24"/>
        </w:rPr>
      </w:pPr>
      <w:r>
        <w:rPr>
          <w:rFonts w:hint="eastAsia" w:ascii="宋体" w:hAnsi="宋体"/>
          <w:bCs/>
          <w:sz w:val="24"/>
        </w:rPr>
        <w:t xml:space="preserve">25.1.9 投标文件含有采购人不能接受的附加条件的。</w:t>
      </w:r>
      <w:r>
        <w:rPr>
          <w:rFonts w:hint="eastAsia" w:ascii="宋体" w:hAnsi="宋体"/>
          <w:bCs/>
          <w:sz w:val="24"/>
        </w:rPr>
      </w:r>
      <w:r/>
    </w:p>
    <w:p>
      <w:pPr>
        <w:pStyle w:val="895"/>
        <w:ind w:firstLine="480"/>
        <w:spacing w:line="400" w:lineRule="exact"/>
        <w:rPr>
          <w:rFonts w:hint="eastAsia" w:ascii="宋体" w:hAnsi="宋体" w:cs="宋体"/>
          <w:bCs/>
          <w:sz w:val="24"/>
          <w:szCs w:val="24"/>
        </w:rPr>
      </w:pPr>
      <w:r>
        <w:rPr>
          <w:rFonts w:hint="eastAsia" w:ascii="宋体" w:hAnsi="宋体" w:cs="宋体"/>
          <w:bCs/>
          <w:sz w:val="24"/>
          <w:szCs w:val="24"/>
        </w:rPr>
        <w:t xml:space="preserve">25.1.10评标委员会按照本招标文件规定对投标人进行异常低价投标审查后，认为投标人不能证明其报价合理性的。</w:t>
      </w:r>
      <w:r>
        <w:rPr>
          <w:rFonts w:hint="eastAsia" w:ascii="宋体" w:hAnsi="宋体" w:cs="宋体"/>
          <w:bCs/>
          <w:sz w:val="24"/>
          <w:szCs w:val="24"/>
        </w:rPr>
      </w:r>
      <w:r/>
    </w:p>
    <w:p>
      <w:pPr>
        <w:pStyle w:val="895"/>
        <w:ind w:firstLine="480"/>
        <w:spacing w:line="400" w:lineRule="exact"/>
        <w:rPr>
          <w:rFonts w:hint="eastAsia" w:ascii="宋体" w:hAnsi="宋体"/>
          <w:bCs/>
          <w:sz w:val="24"/>
        </w:rPr>
      </w:pPr>
      <w:r>
        <w:rPr>
          <w:rFonts w:hint="eastAsia" w:ascii="宋体" w:hAnsi="宋体"/>
          <w:bCs/>
          <w:sz w:val="24"/>
        </w:rPr>
        <w:t xml:space="preserve">25.1.11 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895"/>
        <w:ind w:firstLine="480"/>
        <w:spacing w:line="400" w:lineRule="exact"/>
        <w:rPr>
          <w:rFonts w:hint="eastAsia" w:ascii="宋体" w:hAnsi="宋体"/>
          <w:bCs/>
          <w:sz w:val="24"/>
        </w:rPr>
      </w:pPr>
      <w:r>
        <w:rPr>
          <w:rFonts w:hint="eastAsia" w:ascii="宋体" w:hAnsi="宋体"/>
          <w:bCs/>
          <w:sz w:val="24"/>
        </w:rPr>
        <w:t xml:space="preserve">25.1.12 投标人所提供的服务不符合招标文件中所列国家强制性标准的。</w:t>
      </w:r>
      <w:r>
        <w:rPr>
          <w:rFonts w:hint="eastAsia" w:ascii="宋体" w:hAnsi="宋体"/>
          <w:bCs/>
          <w:sz w:val="24"/>
        </w:rPr>
      </w:r>
      <w:r/>
    </w:p>
    <w:p>
      <w:pPr>
        <w:pStyle w:val="895"/>
        <w:ind w:firstLine="480"/>
        <w:spacing w:line="400" w:lineRule="exact"/>
        <w:rPr>
          <w:rFonts w:hint="eastAsia" w:ascii="宋体" w:hAnsi="宋体"/>
          <w:bCs/>
          <w:sz w:val="24"/>
        </w:rPr>
      </w:pPr>
      <w:r>
        <w:rPr>
          <w:rFonts w:hint="eastAsia" w:ascii="宋体" w:hAnsi="宋体"/>
          <w:bCs/>
          <w:sz w:val="24"/>
        </w:rPr>
        <w:t xml:space="preserve">25.1.13其他法律、法规及本招标文件规定的属无效投标的情形。</w:t>
      </w:r>
      <w:r>
        <w:rPr>
          <w:rFonts w:hint="eastAsia" w:ascii="宋体" w:hAnsi="宋体"/>
          <w:bCs/>
          <w:sz w:val="24"/>
        </w:rPr>
      </w:r>
      <w:r/>
    </w:p>
    <w:p>
      <w:pPr>
        <w:pStyle w:val="895"/>
        <w:ind w:firstLine="480"/>
        <w:spacing w:line="400" w:lineRule="exact"/>
        <w:rPr>
          <w:rFonts w:hint="eastAsia" w:ascii="宋体" w:hAnsi="宋体"/>
          <w:bCs/>
          <w:sz w:val="24"/>
        </w:rPr>
      </w:pPr>
      <w:r>
        <w:rPr>
          <w:rFonts w:hint="eastAsia" w:ascii="宋体" w:hAnsi="宋体"/>
          <w:bCs/>
          <w:sz w:val="24"/>
        </w:rPr>
        <w:t xml:space="preserve">25.1.14专门面向中小微型企业采购的采购项目采购包，供应商未提供本项目所投采购包提供服务的人员均为依照《中华人民共和国劳动合同法》订立劳动合同的从业人员的书面声明(书面声明格式见招标文件第六章附件14)。</w:t>
      </w:r>
      <w:r>
        <w:rPr>
          <w:rFonts w:hint="eastAsia" w:ascii="宋体" w:hAnsi="宋体"/>
          <w:bCs/>
          <w:sz w:val="24"/>
        </w:rPr>
      </w:r>
      <w:r/>
    </w:p>
    <w:p>
      <w:pPr>
        <w:pStyle w:val="895"/>
        <w:ind w:left="479"/>
        <w:spacing w:line="400" w:lineRule="exact"/>
        <w:rPr>
          <w:rFonts w:hint="eastAsia" w:ascii="宋体" w:hAnsi="宋体"/>
          <w:bCs/>
          <w:sz w:val="24"/>
        </w:rPr>
      </w:pPr>
      <w:r>
        <w:rPr>
          <w:rFonts w:hint="eastAsia" w:ascii="宋体" w:hAnsi="宋体"/>
          <w:bCs/>
          <w:sz w:val="24"/>
        </w:rPr>
        <w:t xml:space="preserve">25.2废标条款</w:t>
      </w:r>
      <w:r>
        <w:rPr>
          <w:rFonts w:hint="eastAsia" w:ascii="宋体" w:hAnsi="宋体"/>
          <w:bCs/>
          <w:sz w:val="24"/>
        </w:rPr>
      </w:r>
      <w:r/>
    </w:p>
    <w:p>
      <w:pPr>
        <w:pStyle w:val="895"/>
        <w:ind w:left="479"/>
        <w:spacing w:line="400" w:lineRule="exact"/>
        <w:rPr>
          <w:rFonts w:hint="eastAsia" w:ascii="宋体" w:hAnsi="宋体"/>
          <w:bCs/>
          <w:sz w:val="24"/>
        </w:rPr>
      </w:pPr>
      <w:r>
        <w:rPr>
          <w:rFonts w:hint="eastAsia" w:ascii="宋体" w:hAnsi="宋体"/>
          <w:bCs/>
          <w:sz w:val="24"/>
        </w:rPr>
        <w:t xml:space="preserve">25.2.1符合专业条件的供应商或者对招标文件作实质响应的供应商不足三家的。25.2.2出现影响采购公正的违法、违规行为的。</w:t>
      </w:r>
      <w:r>
        <w:rPr>
          <w:rFonts w:hint="eastAsia" w:ascii="宋体" w:hAnsi="宋体"/>
          <w:bCs/>
          <w:sz w:val="24"/>
        </w:rPr>
      </w:r>
      <w:r/>
    </w:p>
    <w:p>
      <w:pPr>
        <w:pStyle w:val="895"/>
        <w:ind w:left="479"/>
        <w:spacing w:line="400" w:lineRule="exact"/>
        <w:rPr>
          <w:rFonts w:hint="eastAsia" w:ascii="宋体" w:hAnsi="宋体"/>
          <w:bCs/>
          <w:sz w:val="24"/>
        </w:rPr>
      </w:pPr>
      <w:r>
        <w:rPr>
          <w:rFonts w:hint="eastAsia" w:ascii="宋体" w:hAnsi="宋体"/>
          <w:bCs/>
          <w:sz w:val="24"/>
        </w:rPr>
        <w:t xml:space="preserve">25.2.3因重大变故，采购任务取消的。</w:t>
      </w:r>
      <w:r>
        <w:rPr>
          <w:rFonts w:hint="eastAsia" w:ascii="宋体" w:hAnsi="宋体"/>
          <w:bCs/>
          <w:sz w:val="24"/>
        </w:rPr>
      </w:r>
      <w:r/>
    </w:p>
    <w:p>
      <w:pPr>
        <w:pStyle w:val="895"/>
        <w:ind w:left="479"/>
        <w:spacing w:line="400" w:lineRule="exact"/>
        <w:rPr>
          <w:rFonts w:ascii="宋体" w:hAnsi="宋体"/>
          <w:bCs/>
          <w:sz w:val="24"/>
        </w:rPr>
      </w:pPr>
      <w:r>
        <w:rPr>
          <w:rFonts w:hint="eastAsia" w:ascii="宋体" w:hAnsi="宋体"/>
          <w:bCs/>
          <w:sz w:val="24"/>
        </w:rPr>
        <w:t xml:space="preserve">25.2.4评标委员会认定招标文件存在歧义、重大缺陷导致评审工作无法进行。</w:t>
      </w:r>
      <w:r>
        <w:rPr>
          <w:rFonts w:ascii="宋体" w:hAnsi="宋体"/>
          <w:bCs/>
          <w:sz w:val="24"/>
        </w:rPr>
      </w:r>
      <w:r/>
    </w:p>
    <w:p>
      <w:pPr>
        <w:pStyle w:val="895"/>
        <w:ind w:left="479"/>
        <w:spacing w:line="400" w:lineRule="exact"/>
        <w:rPr>
          <w:rFonts w:hint="eastAsia" w:ascii="宋体" w:hAnsi="宋体"/>
          <w:bCs/>
          <w:sz w:val="24"/>
        </w:rPr>
      </w:pPr>
      <w:r>
        <w:rPr>
          <w:rFonts w:hint="eastAsia" w:ascii="宋体" w:hAnsi="宋体"/>
          <w:bCs/>
          <w:sz w:val="24"/>
        </w:rPr>
        <w:t xml:space="preserve">25.2.5 因</w:t>
      </w:r>
      <w:r>
        <w:rPr>
          <w:rFonts w:hint="eastAsia" w:ascii="宋体" w:hAnsi="宋体"/>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895"/>
        <w:ind w:left="479"/>
        <w:spacing w:line="400" w:lineRule="exact"/>
        <w:rPr>
          <w:rFonts w:hint="eastAsia" w:ascii="宋体" w:hAnsi="宋体"/>
          <w:bCs/>
          <w:sz w:val="24"/>
        </w:rPr>
      </w:pPr>
      <w:r>
        <w:rPr>
          <w:rFonts w:hint="eastAsia" w:ascii="宋体" w:hAnsi="宋体"/>
          <w:bCs/>
          <w:sz w:val="24"/>
        </w:rPr>
        <w:t xml:space="preserve">25.3 投标截止时间结束后参加投标的供应商不足三家的处理：</w:t>
      </w:r>
      <w:r>
        <w:rPr>
          <w:rFonts w:hint="eastAsia" w:ascii="宋体" w:hAnsi="宋体"/>
          <w:bCs/>
          <w:sz w:val="24"/>
        </w:rPr>
      </w:r>
      <w:r/>
    </w:p>
    <w:p>
      <w:pPr>
        <w:pStyle w:val="895"/>
        <w:ind w:firstLine="480"/>
        <w:spacing w:line="400" w:lineRule="exact"/>
        <w:rPr>
          <w:rFonts w:hint="eastAsia"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898"/>
        <w:ind w:firstLine="482"/>
        <w:spacing w:before="145" w:after="145" w:line="400" w:lineRule="exact"/>
        <w:rPr>
          <w:rFonts w:hint="eastAsia"/>
        </w:rPr>
      </w:pPr>
      <w:r/>
      <w:bookmarkStart w:id="164" w:name="_Toc120614219"/>
      <w:r>
        <w:rPr>
          <w:rFonts w:hint="eastAsia"/>
        </w:rPr>
        <w:t xml:space="preserve">六、</w:t>
      </w:r>
      <w:bookmarkEnd w:id="161"/>
      <w:r/>
      <w:bookmarkEnd w:id="162"/>
      <w:r/>
      <w:bookmarkEnd w:id="163"/>
      <w:r>
        <w:rPr>
          <w:rFonts w:hint="eastAsia"/>
        </w:rPr>
        <w:t xml:space="preserve">定标</w:t>
      </w:r>
      <w:bookmarkEnd w:id="164"/>
      <w:r>
        <w:rPr>
          <w:rFonts w:hint="eastAsia"/>
        </w:rPr>
      </w:r>
      <w:r/>
    </w:p>
    <w:p>
      <w:pPr>
        <w:pStyle w:val="899"/>
        <w:ind w:firstLine="600"/>
        <w:spacing w:before="0" w:after="0" w:line="400" w:lineRule="exact"/>
        <w:rPr>
          <w:rFonts w:hint="eastAsia" w:ascii="黑体" w:hAnsi="宋体"/>
          <w:b w:val="0"/>
          <w:sz w:val="30"/>
          <w:szCs w:val="30"/>
        </w:rPr>
      </w:pPr>
      <w:r/>
      <w:bookmarkStart w:id="165" w:name="_Toc513029238"/>
      <w:r/>
      <w:bookmarkStart w:id="166" w:name="_Toc20823310"/>
      <w:r/>
      <w:bookmarkStart w:id="167" w:name="_Toc16938554"/>
      <w:r>
        <w:rPr>
          <w:rFonts w:hint="eastAsia" w:ascii="黑体" w:hAnsi="宋体"/>
          <w:b w:val="0"/>
          <w:sz w:val="30"/>
          <w:szCs w:val="30"/>
        </w:rPr>
        <w:t xml:space="preserve">2</w:t>
      </w:r>
      <w:r>
        <w:rPr>
          <w:rFonts w:ascii="黑体" w:hAnsi="宋体"/>
          <w:b w:val="0"/>
          <w:sz w:val="30"/>
          <w:szCs w:val="30"/>
        </w:rPr>
        <w:t xml:space="preserve">6</w:t>
      </w:r>
      <w:r>
        <w:rPr>
          <w:rFonts w:hint="eastAsia" w:ascii="黑体" w:hAnsi="宋体"/>
          <w:b w:val="0"/>
          <w:sz w:val="30"/>
          <w:szCs w:val="30"/>
        </w:rPr>
        <w:t xml:space="preserve">、</w:t>
      </w:r>
      <w:bookmarkEnd w:id="165"/>
      <w:r>
        <w:rPr>
          <w:rFonts w:hint="eastAsia" w:ascii="黑体" w:hAnsi="宋体"/>
          <w:b w:val="0"/>
          <w:sz w:val="30"/>
          <w:szCs w:val="30"/>
        </w:rPr>
        <w:t xml:space="preserve">确定</w:t>
      </w:r>
      <w:bookmarkEnd w:id="166"/>
      <w:r/>
      <w:bookmarkEnd w:id="167"/>
      <w:r>
        <w:rPr>
          <w:rFonts w:hint="eastAsia" w:ascii="黑体" w:hAnsi="宋体"/>
          <w:b w:val="0"/>
          <w:sz w:val="30"/>
          <w:szCs w:val="30"/>
        </w:rPr>
        <w:t xml:space="preserve">中标单位</w:t>
      </w:r>
      <w:r>
        <w:rPr>
          <w:rFonts w:hint="eastAsia" w:ascii="黑体" w:hAnsi="宋体"/>
          <w:b w:val="0"/>
          <w:sz w:val="30"/>
          <w:szCs w:val="30"/>
        </w:rPr>
      </w:r>
      <w:r/>
    </w:p>
    <w:p>
      <w:pPr>
        <w:pStyle w:val="895"/>
        <w:ind w:firstLine="480"/>
        <w:spacing w:line="400" w:lineRule="exact"/>
        <w:rPr>
          <w:rFonts w:hint="eastAsia" w:ascii="宋体" w:hAnsi="宋体"/>
          <w:bCs/>
          <w:sz w:val="24"/>
        </w:rPr>
      </w:pPr>
      <w:r>
        <w:rPr>
          <w:rFonts w:hint="eastAsia" w:ascii="宋体" w:hAnsi="宋体"/>
          <w:bCs/>
          <w:sz w:val="24"/>
        </w:rPr>
        <w:t xml:space="preserve">26.1中标候选人的选取原则和数量见招标文件第五章规定。 </w:t>
      </w:r>
      <w:r>
        <w:rPr>
          <w:rFonts w:hint="eastAsia" w:ascii="宋体" w:hAnsi="宋体"/>
          <w:bCs/>
          <w:sz w:val="24"/>
        </w:rPr>
      </w:r>
      <w:r/>
    </w:p>
    <w:p>
      <w:pPr>
        <w:pStyle w:val="895"/>
        <w:ind w:firstLine="480"/>
        <w:spacing w:line="400" w:lineRule="exact"/>
        <w:rPr>
          <w:rFonts w:hint="eastAsia" w:ascii="宋体" w:hAnsi="宋体"/>
          <w:bCs/>
          <w:sz w:val="24"/>
        </w:rPr>
      </w:pPr>
      <w:r>
        <w:rPr>
          <w:rFonts w:hint="eastAsia" w:ascii="宋体" w:hAnsi="宋体"/>
          <w:bCs/>
          <w:sz w:val="24"/>
        </w:rPr>
        <w:t xml:space="preserve">26.2 采购人应根据评标委员会推荐的中标候选人确定中标供应商。</w:t>
      </w:r>
      <w:r>
        <w:rPr>
          <w:rFonts w:hint="eastAsia" w:ascii="宋体" w:hAnsi="宋体"/>
          <w:bCs/>
          <w:sz w:val="24"/>
        </w:rPr>
      </w:r>
      <w:r/>
    </w:p>
    <w:p>
      <w:pPr>
        <w:pStyle w:val="895"/>
        <w:ind w:firstLine="480"/>
        <w:spacing w:line="400" w:lineRule="exact"/>
        <w:rPr>
          <w:rFonts w:hint="eastAsia"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采购中心将在“江苏政府采购网”发布中标公告，公告期限为1个工作日。</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26.4  若有充分证据证明，中标供应商出现下列情况之一的，一经查实，将被取消中标资格：</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26.4.1提供虚假材料谋取中标的。</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26.4.2向采购人、采购中心行贿或者提供其他不正当利益的。</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26.4.3属于本文件规定的无效条件，但在评标过程中又未被评标委员会发现的。</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26.4.4与采购人或者其他供应商恶意串通的。</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26.4.5采取不正当手段诋毁、排挤其他供应商的。</w:t>
      </w:r>
      <w:r>
        <w:rPr>
          <w:rFonts w:hint="eastAsia" w:ascii="宋体" w:hAnsi="宋体"/>
          <w:sz w:val="24"/>
          <w:szCs w:val="24"/>
        </w:rPr>
      </w:r>
      <w:r/>
    </w:p>
    <w:p>
      <w:pPr>
        <w:pStyle w:val="895"/>
        <w:ind w:firstLine="480"/>
        <w:spacing w:line="400" w:lineRule="exact"/>
        <w:rPr>
          <w:rFonts w:ascii="宋体" w:hAnsi="宋体"/>
          <w:sz w:val="24"/>
          <w:szCs w:val="24"/>
        </w:rPr>
      </w:pPr>
      <w:r/>
      <w:bookmarkStart w:id="168" w:name="_Toc200451960"/>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895"/>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.5.1不同投标人的投标文件由同一单位或者个人编制。</w:t>
      </w:r>
      <w:r>
        <w:rPr>
          <w:rFonts w:ascii="宋体" w:hAnsi="宋体"/>
          <w:sz w:val="24"/>
          <w:szCs w:val="24"/>
        </w:rPr>
      </w:r>
      <w:r/>
    </w:p>
    <w:p>
      <w:pPr>
        <w:pStyle w:val="895"/>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.5.2不同投标人委托同一单位或者个人办理投标事宜。</w:t>
      </w:r>
      <w:r>
        <w:rPr>
          <w:rFonts w:ascii="宋体" w:hAnsi="宋体"/>
          <w:sz w:val="24"/>
          <w:szCs w:val="24"/>
        </w:rPr>
      </w:r>
      <w:r/>
    </w:p>
    <w:p>
      <w:pPr>
        <w:pStyle w:val="895"/>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.5.3 不同投标人的投标文件载明的项目管理成员或者联系人员为同一人。</w:t>
      </w:r>
      <w:r>
        <w:rPr>
          <w:rFonts w:ascii="宋体" w:hAnsi="宋体"/>
          <w:sz w:val="24"/>
          <w:szCs w:val="24"/>
        </w:rPr>
      </w:r>
      <w:r/>
    </w:p>
    <w:p>
      <w:pPr>
        <w:pStyle w:val="895"/>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.5.4不同投标人的投标文件异常一致或者投标报价呈规律性差异。</w:t>
      </w:r>
      <w:r>
        <w:rPr>
          <w:rFonts w:ascii="宋体" w:hAnsi="宋体"/>
          <w:sz w:val="24"/>
          <w:szCs w:val="24"/>
        </w:rPr>
      </w:r>
      <w:r/>
    </w:p>
    <w:p>
      <w:pPr>
        <w:pStyle w:val="899"/>
        <w:ind w:firstLine="600"/>
        <w:spacing w:before="0" w:after="0" w:line="400" w:lineRule="exact"/>
        <w:rPr>
          <w:rFonts w:hint="eastAsia" w:ascii="黑体" w:hAnsi="宋体"/>
          <w:b w:val="0"/>
          <w:sz w:val="30"/>
          <w:szCs w:val="30"/>
        </w:rPr>
      </w:pPr>
      <w:r>
        <w:rPr>
          <w:rFonts w:hint="eastAsia" w:ascii="黑体" w:hAnsi="宋体"/>
          <w:b w:val="0"/>
          <w:sz w:val="30"/>
          <w:szCs w:val="30"/>
        </w:rPr>
        <w:t xml:space="preserve">2</w:t>
      </w:r>
      <w:r>
        <w:rPr>
          <w:rFonts w:ascii="黑体" w:hAnsi="宋体"/>
          <w:b w:val="0"/>
          <w:sz w:val="30"/>
          <w:szCs w:val="30"/>
        </w:rPr>
        <w:t xml:space="preserve">7</w:t>
      </w:r>
      <w:r>
        <w:rPr>
          <w:rFonts w:hint="eastAsia" w:ascii="黑体" w:hAnsi="宋体"/>
          <w:b w:val="0"/>
          <w:sz w:val="30"/>
          <w:szCs w:val="30"/>
        </w:rPr>
        <w:t xml:space="preserve">、质疑处理</w:t>
      </w:r>
      <w:bookmarkEnd w:id="168"/>
      <w:r>
        <w:rPr>
          <w:rFonts w:hint="eastAsia" w:ascii="黑体" w:hAnsi="宋体"/>
          <w:b w:val="0"/>
          <w:sz w:val="30"/>
          <w:szCs w:val="30"/>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27.1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27.2.1对可以质疑的采购文件提出质疑的，为收到采购文件之日或者采购文件公告期限届满之日；</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27.2.2对采购过程提出质疑的，为各采购程序环节结束之日；</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27.2.3对中标或者成交结果提出质疑的，为中标或者成交结果公告期限届满之日。</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895"/>
        <w:ind w:firstLine="480"/>
        <w:spacing w:line="560" w:lineRule="exact"/>
        <w:rPr>
          <w:rFonts w:hint="eastAsia" w:ascii="宋体" w:hAnsi="宋体" w:cs="宋体"/>
          <w:sz w:val="24"/>
          <w:szCs w:val="24"/>
        </w:rPr>
      </w:pPr>
      <w:r>
        <w:rPr>
          <w:rFonts w:hint="eastAsia" w:ascii="宋体" w:hAnsi="宋体" w:cs="宋体"/>
          <w:sz w:val="24"/>
          <w:szCs w:val="24"/>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rPr>
          <w:rFonts w:hint="eastAsia" w:ascii="宋体" w:hAnsi="宋体" w:cs="宋体"/>
          <w:sz w:val="24"/>
          <w:szCs w:val="24"/>
        </w:rPr>
      </w:r>
      <w:r/>
    </w:p>
    <w:p>
      <w:pPr>
        <w:pStyle w:val="895"/>
        <w:ind w:firstLine="480"/>
        <w:spacing w:line="560" w:lineRule="exact"/>
        <w:rPr>
          <w:rFonts w:hint="eastAsia" w:ascii="宋体" w:hAnsi="宋体" w:cs="宋体"/>
          <w:sz w:val="24"/>
          <w:szCs w:val="24"/>
        </w:rPr>
      </w:pPr>
      <w:r>
        <w:rPr>
          <w:rFonts w:hint="eastAsia" w:ascii="宋体" w:hAnsi="宋体" w:cs="宋体"/>
          <w:sz w:val="24"/>
          <w:szCs w:val="24"/>
        </w:rPr>
        <w:t xml:space="preserve">采购人及采购中心只接收以纸质原件形式送达的质疑,建议供应商尽量通过邮寄方式提交质疑（采购人和采购中心不接受无快递运单号的快递）。</w:t>
      </w:r>
      <w:r>
        <w:rPr>
          <w:rFonts w:hint="eastAsia" w:ascii="宋体" w:hAnsi="宋体" w:cs="宋体"/>
          <w:sz w:val="24"/>
          <w:szCs w:val="24"/>
        </w:rPr>
      </w:r>
      <w:r/>
    </w:p>
    <w:p>
      <w:pPr>
        <w:pStyle w:val="895"/>
        <w:ind w:firstLine="480"/>
        <w:spacing w:line="560" w:lineRule="exact"/>
        <w:rPr>
          <w:rFonts w:hint="eastAsia" w:ascii="宋体" w:hAnsi="宋体" w:cs="宋体"/>
          <w:sz w:val="24"/>
          <w:szCs w:val="24"/>
        </w:rPr>
      </w:pPr>
      <w:r>
        <w:rPr>
          <w:rFonts w:hint="eastAsia" w:ascii="宋体" w:hAnsi="宋体" w:cs="宋体"/>
          <w:sz w:val="24"/>
          <w:szCs w:val="24"/>
        </w:rPr>
        <w:t xml:space="preserve">采购中心质疑接收部门为质疑处理科（快递运单上的收件人填写“质疑处理科”即可），联系地址：南京市汉中门大街145号省政务中心二期3楼南区3029室，联系电话：025-83668531。</w:t>
      </w:r>
      <w:r>
        <w:rPr>
          <w:rFonts w:hint="eastAsia" w:ascii="宋体" w:hAnsi="宋体" w:cs="宋体"/>
          <w:sz w:val="24"/>
          <w:szCs w:val="24"/>
        </w:rPr>
      </w:r>
      <w:r/>
    </w:p>
    <w:p>
      <w:pPr>
        <w:pStyle w:val="895"/>
        <w:ind w:firstLine="480"/>
        <w:spacing w:line="560" w:lineRule="exact"/>
        <w:rPr>
          <w:rFonts w:hint="eastAsia" w:ascii="宋体" w:hAnsi="宋体" w:cs="宋体"/>
          <w:b/>
          <w:sz w:val="24"/>
          <w:szCs w:val="24"/>
          <w:highlight w:val="yellow"/>
        </w:rPr>
      </w:pPr>
      <w:r>
        <w:rPr>
          <w:rFonts w:hint="eastAsia" w:ascii="宋体" w:hAnsi="宋体" w:cs="宋体"/>
          <w:sz w:val="24"/>
          <w:szCs w:val="24"/>
        </w:rPr>
        <w:t xml:space="preserve">采购人质疑接收人及联系方式见招标文件第一章。</w:t>
      </w:r>
      <w:r>
        <w:rPr>
          <w:rFonts w:hint="eastAsia" w:ascii="宋体" w:hAnsi="宋体" w:cs="宋体"/>
          <w:b/>
          <w:sz w:val="24"/>
          <w:szCs w:val="24"/>
          <w:highlight w:val="yellow"/>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27.5 以下情形的质疑不予受理</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27.5.1 内容不符合《政府采购质疑和投诉办法》第十二条规定的质疑。</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27.5.2 超出政府采购法定期限的质疑。</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27.5.3 以传真、电子邮件等方式递交的非原件形式的质疑。</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27.5.4 未参加投标活动的供应商或在投标活动中自身权益未受到损害的供应商所提出的质疑。</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27.5.5供应商组成联合体参加投标，联合体中任何一方或多方未按要求签字、盖章、加盖公章的质疑。</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899"/>
        <w:ind w:firstLine="600"/>
        <w:spacing w:before="0" w:after="0" w:line="400" w:lineRule="exact"/>
        <w:rPr>
          <w:rFonts w:hint="eastAsia" w:ascii="黑体" w:hAnsi="宋体"/>
          <w:b w:val="0"/>
          <w:sz w:val="30"/>
          <w:szCs w:val="30"/>
        </w:rPr>
      </w:pPr>
      <w:r>
        <w:rPr>
          <w:rFonts w:hint="eastAsia" w:ascii="黑体" w:hAnsi="宋体"/>
          <w:b w:val="0"/>
          <w:sz w:val="30"/>
          <w:szCs w:val="30"/>
        </w:rPr>
        <w:t xml:space="preserve">2</w:t>
      </w:r>
      <w:r>
        <w:rPr>
          <w:rFonts w:ascii="黑体" w:hAnsi="宋体"/>
          <w:b w:val="0"/>
          <w:sz w:val="30"/>
          <w:szCs w:val="30"/>
        </w:rPr>
        <w:t xml:space="preserve">8</w:t>
      </w:r>
      <w:r>
        <w:rPr>
          <w:rFonts w:hint="eastAsia" w:ascii="黑体" w:hAnsi="宋体"/>
          <w:b w:val="0"/>
          <w:sz w:val="30"/>
          <w:szCs w:val="30"/>
        </w:rPr>
        <w:t xml:space="preserve">、中标通知书</w:t>
      </w:r>
      <w:r>
        <w:rPr>
          <w:rFonts w:hint="eastAsia" w:ascii="黑体" w:hAnsi="宋体"/>
          <w:b w:val="0"/>
          <w:sz w:val="30"/>
          <w:szCs w:val="30"/>
        </w:rPr>
      </w:r>
      <w:r/>
    </w:p>
    <w:p>
      <w:pPr>
        <w:pStyle w:val="895"/>
        <w:ind w:firstLine="600"/>
        <w:spacing w:line="400" w:lineRule="exact"/>
        <w:rPr>
          <w:rFonts w:hint="eastAsia"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sz w:val="24"/>
          <w:szCs w:val="24"/>
        </w:rPr>
      </w:r>
      <w:r/>
    </w:p>
    <w:p>
      <w:pPr>
        <w:pStyle w:val="895"/>
        <w:ind w:firstLine="600"/>
        <w:spacing w:line="400" w:lineRule="exact"/>
        <w:rPr>
          <w:rFonts w:hint="eastAsia"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szCs w:val="24"/>
        </w:rPr>
      </w:r>
      <w:r/>
    </w:p>
    <w:p>
      <w:pPr>
        <w:pStyle w:val="898"/>
        <w:spacing w:before="145" w:after="145" w:line="400" w:lineRule="exact"/>
        <w:rPr>
          <w:rFonts w:hint="eastAsia"/>
        </w:rPr>
      </w:pPr>
      <w:r/>
      <w:bookmarkStart w:id="169" w:name="_Toc120614220"/>
      <w:r/>
      <w:bookmarkStart w:id="170" w:name="_Toc20823308"/>
      <w:r/>
      <w:bookmarkStart w:id="171" w:name="_Toc16938552"/>
      <w:r/>
      <w:bookmarkStart w:id="172" w:name="_Toc513029236"/>
      <w:r>
        <w:rPr>
          <w:rFonts w:hint="eastAsia"/>
        </w:rPr>
        <w:t xml:space="preserve">七、授予合同</w:t>
      </w:r>
      <w:bookmarkEnd w:id="169"/>
      <w:r>
        <w:rPr>
          <w:rFonts w:hint="eastAsia"/>
        </w:rPr>
      </w:r>
      <w:r/>
    </w:p>
    <w:p>
      <w:pPr>
        <w:pStyle w:val="899"/>
        <w:ind w:firstLine="600"/>
        <w:spacing w:before="0" w:after="0" w:line="400" w:lineRule="exact"/>
        <w:rPr>
          <w:rFonts w:hint="eastAsia" w:ascii="黑体" w:hAnsi="宋体"/>
          <w:b w:val="0"/>
          <w:sz w:val="30"/>
          <w:szCs w:val="30"/>
        </w:rPr>
      </w:pPr>
      <w:r/>
      <w:bookmarkEnd w:id="170"/>
      <w:r/>
      <w:bookmarkEnd w:id="171"/>
      <w:r/>
      <w:bookmarkEnd w:id="172"/>
      <w:r/>
      <w:bookmarkStart w:id="173" w:name="_Toc16938553"/>
      <w:r/>
      <w:bookmarkStart w:id="174" w:name="_Toc20823309"/>
      <w:r/>
      <w:bookmarkStart w:id="175" w:name="_Toc513029237"/>
      <w:r>
        <w:rPr>
          <w:rFonts w:ascii="黑体" w:hAnsi="宋体"/>
          <w:b w:val="0"/>
          <w:sz w:val="30"/>
          <w:szCs w:val="30"/>
        </w:rPr>
        <w:t xml:space="preserve">29</w:t>
      </w:r>
      <w:r>
        <w:rPr>
          <w:rFonts w:hint="eastAsia" w:ascii="黑体" w:hAnsi="宋体"/>
          <w:b w:val="0"/>
          <w:sz w:val="30"/>
          <w:szCs w:val="30"/>
        </w:rPr>
        <w:t xml:space="preserve">、签订合同</w:t>
      </w:r>
      <w:r>
        <w:rPr>
          <w:rFonts w:hint="eastAsia" w:ascii="黑体" w:hAnsi="宋体"/>
          <w:b w:val="0"/>
          <w:sz w:val="30"/>
          <w:szCs w:val="30"/>
        </w:rPr>
      </w:r>
      <w:r/>
    </w:p>
    <w:p>
      <w:pPr>
        <w:pStyle w:val="895"/>
        <w:ind w:firstLine="600"/>
        <w:spacing w:line="400" w:lineRule="exact"/>
        <w:rPr>
          <w:rFonts w:hint="eastAsia"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l中标供应商应当在中标通知书发出之日起三十日内，按照招标文件确定的事项与采购人签订政府采购合同。</w:t>
      </w:r>
      <w:r>
        <w:rPr>
          <w:rFonts w:hint="eastAsia" w:ascii="宋体" w:hAnsi="宋体"/>
          <w:sz w:val="24"/>
          <w:szCs w:val="24"/>
        </w:rPr>
      </w:r>
      <w:r/>
    </w:p>
    <w:p>
      <w:pPr>
        <w:pStyle w:val="895"/>
        <w:ind w:firstLine="600"/>
        <w:spacing w:line="400" w:lineRule="exact"/>
        <w:rPr>
          <w:rFonts w:hint="eastAsia"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rPr>
          <w:rFonts w:hint="eastAsia" w:ascii="宋体" w:hAnsi="宋体"/>
          <w:sz w:val="24"/>
          <w:szCs w:val="24"/>
        </w:rPr>
      </w:r>
      <w:r/>
    </w:p>
    <w:p>
      <w:pPr>
        <w:pStyle w:val="895"/>
        <w:ind w:firstLine="600"/>
        <w:spacing w:line="400" w:lineRule="exact"/>
        <w:rPr>
          <w:rFonts w:hint="eastAsia" w:ascii="宋体" w:hAnsi="宋体"/>
          <w:sz w:val="24"/>
          <w:szCs w:val="24"/>
        </w:rPr>
      </w:pPr>
      <w:r>
        <w:rPr>
          <w:rFonts w:hint="eastAsia" w:ascii="宋体" w:hAnsi="宋体"/>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sz w:val="24"/>
          <w:szCs w:val="24"/>
        </w:rPr>
      </w:r>
      <w:r/>
    </w:p>
    <w:p>
      <w:pPr>
        <w:pStyle w:val="899"/>
        <w:ind w:firstLine="600"/>
        <w:spacing w:before="0" w:after="0" w:line="400" w:lineRule="exact"/>
        <w:rPr>
          <w:rFonts w:hint="eastAsia" w:ascii="黑体" w:hAnsi="宋体"/>
          <w:b w:val="0"/>
          <w:sz w:val="30"/>
          <w:szCs w:val="30"/>
        </w:rPr>
      </w:pPr>
      <w:r>
        <w:rPr>
          <w:rFonts w:hint="eastAsia" w:ascii="黑体" w:hAnsi="宋体"/>
          <w:b w:val="0"/>
          <w:sz w:val="30"/>
          <w:szCs w:val="30"/>
        </w:rPr>
        <w:t xml:space="preserve">3</w:t>
      </w:r>
      <w:r>
        <w:rPr>
          <w:rFonts w:ascii="黑体" w:hAnsi="宋体"/>
          <w:b w:val="0"/>
          <w:sz w:val="30"/>
          <w:szCs w:val="30"/>
        </w:rPr>
        <w:t xml:space="preserve">0</w:t>
      </w:r>
      <w:r>
        <w:rPr>
          <w:rFonts w:hint="eastAsia" w:ascii="黑体" w:hAnsi="宋体"/>
          <w:b w:val="0"/>
          <w:sz w:val="30"/>
          <w:szCs w:val="30"/>
        </w:rPr>
        <w:t xml:space="preserve">、服务（包含与服务相关的货物）的追加</w:t>
      </w:r>
      <w:r>
        <w:rPr>
          <w:rFonts w:hint="eastAsia" w:ascii="黑体" w:hAnsi="宋体"/>
          <w:b w:val="0"/>
          <w:sz w:val="30"/>
          <w:szCs w:val="30"/>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r>
        <w:rPr>
          <w:rFonts w:hint="eastAsia" w:ascii="宋体" w:hAnsi="宋体"/>
          <w:sz w:val="24"/>
          <w:szCs w:val="24"/>
        </w:rPr>
      </w:r>
      <w:r/>
    </w:p>
    <w:p>
      <w:pPr>
        <w:pStyle w:val="899"/>
        <w:ind w:firstLine="600"/>
        <w:spacing w:before="0" w:after="0" w:line="400" w:lineRule="exact"/>
        <w:rPr>
          <w:rFonts w:ascii="黑体" w:hAnsi="宋体"/>
          <w:b w:val="0"/>
          <w:sz w:val="30"/>
          <w:szCs w:val="30"/>
        </w:rPr>
      </w:pPr>
      <w:r/>
      <w:bookmarkEnd w:id="173"/>
      <w:r/>
      <w:bookmarkEnd w:id="174"/>
      <w:r/>
      <w:bookmarkEnd w:id="175"/>
      <w:r/>
      <w:bookmarkStart w:id="176" w:name="_Toc120614221"/>
      <w:r/>
      <w:bookmarkStart w:id="177" w:name="_Toc479757207"/>
      <w:r/>
      <w:bookmarkStart w:id="178" w:name="_Toc16938558"/>
      <w:r/>
      <w:bookmarkStart w:id="179" w:name="_Toc20823314"/>
      <w:r/>
      <w:bookmarkStart w:id="180" w:name="_Toc513029242"/>
      <w:r>
        <w:rPr>
          <w:rFonts w:hint="eastAsia" w:ascii="黑体" w:hAnsi="宋体"/>
          <w:b w:val="0"/>
          <w:sz w:val="30"/>
          <w:szCs w:val="30"/>
        </w:rPr>
        <w:t xml:space="preserve">3</w:t>
      </w:r>
      <w:r>
        <w:rPr>
          <w:rFonts w:ascii="黑体" w:hAnsi="宋体"/>
          <w:b w:val="0"/>
          <w:sz w:val="30"/>
          <w:szCs w:val="30"/>
        </w:rPr>
        <w:t xml:space="preserve">1</w:t>
      </w:r>
      <w:r>
        <w:rPr>
          <w:rFonts w:hint="eastAsia" w:ascii="黑体" w:hAnsi="宋体"/>
          <w:b w:val="0"/>
          <w:sz w:val="30"/>
          <w:szCs w:val="30"/>
        </w:rPr>
        <w:t xml:space="preserve">、政府采购履约资金扶持政策</w:t>
      </w:r>
      <w:r>
        <w:rPr>
          <w:rFonts w:ascii="黑体" w:hAnsi="宋体"/>
          <w:b w:val="0"/>
          <w:sz w:val="30"/>
          <w:szCs w:val="30"/>
        </w:rPr>
      </w:r>
      <w:r/>
    </w:p>
    <w:p>
      <w:pPr>
        <w:pStyle w:val="960"/>
        <w:spacing w:line="400" w:lineRule="exact"/>
        <w:rPr>
          <w:rFonts w:hint="eastAsia" w:ascii="宋体" w:hAnsi="宋体"/>
          <w:bCs/>
          <w:sz w:val="24"/>
        </w:rPr>
      </w:pPr>
      <w:r>
        <w:rPr>
          <w:rFonts w:hint="eastAsia" w:ascii="宋体" w:hAnsi="宋体"/>
          <w:bCs/>
          <w:sz w:val="24"/>
        </w:rPr>
        <w:t xml:space="preserve">中标供应商可凭政府采购合同办理融资贷款，详情请见江苏政府采购网“政采贷”专栏。</w:t>
      </w:r>
      <w:r>
        <w:rPr>
          <w:rFonts w:hint="eastAsia" w:ascii="宋体" w:hAnsi="宋体"/>
          <w:bCs/>
          <w:sz w:val="24"/>
        </w:rPr>
      </w:r>
      <w:r/>
    </w:p>
    <w:p>
      <w:pPr>
        <w:pStyle w:val="960"/>
        <w:spacing w:line="400" w:lineRule="exact"/>
        <w:rPr>
          <w:rFonts w:hint="eastAsia" w:ascii="宋体" w:hAnsi="宋体"/>
          <w:bCs/>
          <w:sz w:val="24"/>
        </w:rPr>
      </w:pPr>
      <w:r>
        <w:rPr>
          <w:rFonts w:hint="eastAsia" w:ascii="宋体" w:hAnsi="宋体"/>
          <w:bCs/>
          <w:sz w:val="24"/>
        </w:rPr>
      </w:r>
      <w:r/>
    </w:p>
    <w:p>
      <w:pPr>
        <w:pStyle w:val="960"/>
        <w:spacing w:line="400" w:lineRule="exact"/>
        <w:rPr>
          <w:rFonts w:hint="eastAsia" w:ascii="宋体" w:hAnsi="宋体"/>
          <w:bCs/>
          <w:sz w:val="24"/>
        </w:rPr>
      </w:pPr>
      <w:r>
        <w:rPr>
          <w:rFonts w:hint="eastAsia" w:ascii="宋体" w:hAnsi="宋体"/>
          <w:bCs/>
          <w:sz w:val="24"/>
        </w:rPr>
      </w:r>
      <w:r/>
    </w:p>
    <w:p>
      <w:pPr>
        <w:pStyle w:val="960"/>
        <w:spacing w:line="400" w:lineRule="exact"/>
        <w:rPr>
          <w:rFonts w:hint="eastAsia" w:ascii="宋体" w:hAnsi="宋体"/>
          <w:bCs/>
          <w:sz w:val="24"/>
        </w:rPr>
      </w:pPr>
      <w:r>
        <w:rPr>
          <w:rFonts w:hint="eastAsia" w:ascii="宋体" w:hAnsi="宋体"/>
          <w:bCs/>
          <w:sz w:val="24"/>
        </w:rPr>
      </w:r>
      <w:r/>
    </w:p>
    <w:p>
      <w:pPr>
        <w:pStyle w:val="960"/>
        <w:spacing w:line="400" w:lineRule="exact"/>
        <w:rPr>
          <w:rFonts w:hint="eastAsia" w:ascii="宋体" w:hAnsi="宋体"/>
          <w:bCs/>
          <w:sz w:val="24"/>
        </w:rPr>
      </w:pPr>
      <w:r>
        <w:rPr>
          <w:rFonts w:hint="eastAsia" w:ascii="宋体" w:hAnsi="宋体"/>
          <w:bCs/>
          <w:sz w:val="24"/>
        </w:rPr>
      </w:r>
      <w:r/>
    </w:p>
    <w:p>
      <w:pPr>
        <w:pStyle w:val="960"/>
        <w:spacing w:line="400" w:lineRule="exact"/>
        <w:rPr>
          <w:rFonts w:hint="eastAsia" w:ascii="宋体" w:hAnsi="宋体"/>
          <w:bCs/>
          <w:sz w:val="24"/>
        </w:rPr>
      </w:pPr>
      <w:r>
        <w:rPr>
          <w:rFonts w:hint="eastAsia" w:ascii="宋体" w:hAnsi="宋体"/>
          <w:bCs/>
          <w:sz w:val="24"/>
        </w:rPr>
      </w:r>
      <w:r/>
    </w:p>
    <w:p>
      <w:pPr>
        <w:pStyle w:val="896"/>
        <w:rPr>
          <w:rFonts w:hint="eastAsia" w:ascii="黑体" w:eastAsia="黑体"/>
          <w:bCs/>
          <w:sz w:val="44"/>
        </w:rPr>
      </w:pPr>
      <w:r>
        <w:rPr>
          <w:rFonts w:hint="eastAsia" w:ascii="黑体" w:eastAsia="黑体"/>
          <w:bCs/>
          <w:sz w:val="44"/>
        </w:rPr>
        <w:br w:type="page" w:clear="all"/>
      </w:r>
      <w:r>
        <w:rPr>
          <w:rFonts w:hint="eastAsia" w:ascii="黑体" w:eastAsia="黑体"/>
          <w:bCs/>
          <w:sz w:val="44"/>
        </w:rPr>
        <w:t xml:space="preserve">第三章  合同</w:t>
      </w:r>
      <w:bookmarkEnd w:id="176"/>
      <w:r/>
      <w:bookmarkEnd w:id="177"/>
      <w:r/>
      <w:bookmarkEnd w:id="178"/>
      <w:r/>
      <w:bookmarkEnd w:id="179"/>
      <w:r/>
      <w:bookmarkEnd w:id="180"/>
      <w:r>
        <w:rPr>
          <w:rFonts w:hint="eastAsia" w:ascii="黑体" w:eastAsia="黑体"/>
          <w:bCs/>
          <w:sz w:val="44"/>
        </w:rPr>
        <w:t xml:space="preserve">文本</w:t>
      </w:r>
      <w:r>
        <w:rPr>
          <w:rFonts w:hint="eastAsia" w:ascii="黑体" w:eastAsia="黑体"/>
          <w:bCs/>
          <w:sz w:val="44"/>
        </w:rPr>
      </w:r>
      <w:r/>
    </w:p>
    <w:p>
      <w:pPr>
        <w:pStyle w:val="895"/>
        <w:jc w:val="center"/>
        <w:spacing w:before="145" w:after="145"/>
        <w:rPr>
          <w:rFonts w:hint="eastAsia" w:ascii="宋体" w:hAnsi="宋体"/>
          <w:b/>
          <w:sz w:val="30"/>
        </w:rPr>
        <w:outlineLvl w:val="0"/>
      </w:pPr>
      <w:r/>
      <w:bookmarkStart w:id="181" w:name="_Toc20823315"/>
      <w:r/>
      <w:bookmarkStart w:id="182" w:name="_Toc16938559"/>
      <w:r/>
      <w:bookmarkStart w:id="183" w:name="_Toc513029243"/>
      <w:r>
        <w:rPr>
          <w:rFonts w:hint="eastAsia" w:ascii="宋体" w:hAnsi="宋体"/>
          <w:b/>
          <w:sz w:val="30"/>
        </w:rPr>
      </w:r>
      <w:r/>
    </w:p>
    <w:p>
      <w:pPr>
        <w:pStyle w:val="895"/>
        <w:jc w:val="center"/>
        <w:spacing w:before="145" w:after="145"/>
        <w:rPr>
          <w:rFonts w:ascii="宋体" w:hAnsi="宋体"/>
          <w:b/>
          <w:bCs/>
          <w:sz w:val="30"/>
          <w:szCs w:val="20"/>
        </w:rPr>
        <w:outlineLvl w:val="0"/>
      </w:pPr>
      <w:r>
        <w:rPr>
          <w:rFonts w:hint="eastAsia" w:ascii="宋体" w:hAnsi="宋体"/>
          <w:b/>
          <w:sz w:val="30"/>
        </w:rPr>
        <w:t xml:space="preserve">江苏省政府采购合同（服务）（合同编号）</w:t>
      </w:r>
      <w:r>
        <w:rPr>
          <w:rFonts w:ascii="宋体" w:hAnsi="宋体"/>
          <w:b/>
          <w:bCs/>
          <w:sz w:val="30"/>
          <w:szCs w:val="20"/>
        </w:rPr>
      </w:r>
      <w:r/>
    </w:p>
    <w:p>
      <w:pPr>
        <w:pStyle w:val="895"/>
        <w:spacing w:before="120" w:after="120"/>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rPr>
          <w:rFonts w:ascii="宋体" w:hAnsi="宋体" w:cs="Courier New"/>
          <w:color w:val="000000"/>
          <w:sz w:val="24"/>
          <w:szCs w:val="24"/>
        </w:rPr>
      </w:r>
      <w:r/>
    </w:p>
    <w:p>
      <w:pPr>
        <w:pStyle w:val="895"/>
        <w:spacing w:before="120" w:after="120"/>
        <w:rPr>
          <w:rFonts w:ascii="宋体" w:hAnsi="宋体" w:cs="Courier New"/>
          <w:color w:val="ff0000"/>
          <w:sz w:val="24"/>
          <w:szCs w:val="24"/>
        </w:rPr>
      </w:pPr>
      <w:r>
        <w:rPr>
          <w:rFonts w:hint="eastAsia" w:ascii="宋体" w:hAnsi="宋体" w:cs="Courier New"/>
          <w:color w:val="000000"/>
          <w:sz w:val="24"/>
          <w:szCs w:val="24"/>
        </w:rPr>
        <w:t xml:space="preserve">采购编号</w:t>
      </w:r>
      <w:r>
        <w:rPr>
          <w:rFonts w:ascii="宋体" w:hAnsi="宋体" w:cs="Courier New"/>
          <w:color w:val="000000"/>
          <w:sz w:val="24"/>
          <w:szCs w:val="24"/>
        </w:rPr>
        <w:t xml:space="preserve">：</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rPr>
          <w:rFonts w:ascii="宋体" w:hAnsi="宋体" w:cs="Courier New"/>
          <w:color w:val="ff0000"/>
          <w:sz w:val="24"/>
          <w:szCs w:val="24"/>
        </w:rPr>
        <w:t xml:space="preserve"> </w:t>
      </w:r>
      <w:r>
        <w:rPr>
          <w:rFonts w:ascii="宋体" w:hAnsi="宋体" w:cs="Courier New"/>
          <w:color w:val="ff0000"/>
          <w:sz w:val="24"/>
          <w:szCs w:val="24"/>
        </w:rPr>
      </w:r>
      <w:r/>
    </w:p>
    <w:p>
      <w:pPr>
        <w:pStyle w:val="895"/>
        <w:spacing w:before="120" w:after="120"/>
        <w:rPr>
          <w:rFonts w:hint="eastAsia" w:ascii="宋体" w:hAnsi="宋体" w:cs="Courier New"/>
          <w:sz w:val="24"/>
          <w:szCs w:val="24"/>
        </w:rPr>
      </w:pPr>
      <w:r>
        <w:rPr>
          <w:rFonts w:hint="eastAsia" w:ascii="宋体" w:hAnsi="宋体" w:cs="Courier New"/>
          <w:sz w:val="24"/>
          <w:szCs w:val="24"/>
        </w:rPr>
        <w:t xml:space="preserve">采购包号：*</w:t>
      </w:r>
      <w:r>
        <w:rPr>
          <w:rFonts w:ascii="宋体" w:hAnsi="宋体" w:cs="Courier New"/>
          <w:sz w:val="24"/>
          <w:szCs w:val="24"/>
        </w:rPr>
        <w:t xml:space="preserve">****</w:t>
      </w:r>
      <w:r>
        <w:rPr>
          <w:rFonts w:hint="eastAsia" w:ascii="宋体" w:hAnsi="宋体" w:cs="Courier New"/>
          <w:sz w:val="24"/>
          <w:szCs w:val="24"/>
        </w:rPr>
      </w:r>
      <w:r/>
    </w:p>
    <w:p>
      <w:pPr>
        <w:pStyle w:val="965"/>
        <w:spacing w:before="120" w:after="120"/>
        <w:rPr>
          <w:rFonts w:hAnsi="宋体"/>
          <w:sz w:val="24"/>
          <w:szCs w:val="24"/>
        </w:rPr>
      </w:pPr>
      <w:r>
        <w:rPr>
          <w:rFonts w:hAnsi="宋体"/>
          <w:sz w:val="24"/>
          <w:szCs w:val="24"/>
        </w:rPr>
        <w:t xml:space="preserve">甲方：（买方</w:t>
      </w:r>
      <w:r>
        <w:rPr>
          <w:rFonts w:hint="eastAsia" w:hAnsi="宋体"/>
          <w:sz w:val="24"/>
          <w:szCs w:val="24"/>
        </w:rPr>
        <w:t xml:space="preserve">/采购人</w:t>
      </w:r>
      <w:r>
        <w:rPr>
          <w:rFonts w:hAnsi="宋体"/>
          <w:sz w:val="24"/>
          <w:szCs w:val="24"/>
        </w:rPr>
        <w:t xml:space="preserve">）_________</w:t>
      </w:r>
      <w:r>
        <w:rPr>
          <w:rFonts w:hAnsi="宋体"/>
          <w:sz w:val="24"/>
          <w:szCs w:val="24"/>
        </w:rPr>
      </w:r>
      <w:r/>
    </w:p>
    <w:p>
      <w:pPr>
        <w:pStyle w:val="965"/>
        <w:spacing w:before="120" w:after="120"/>
        <w:rPr>
          <w:rFonts w:hint="eastAsia" w:hAnsi="宋体"/>
          <w:sz w:val="24"/>
          <w:szCs w:val="24"/>
        </w:rPr>
      </w:pPr>
      <w:r>
        <w:rPr>
          <w:rFonts w:hAnsi="宋体"/>
          <w:sz w:val="24"/>
          <w:szCs w:val="24"/>
        </w:rPr>
        <w:t xml:space="preserve">乙方：（卖方</w:t>
      </w:r>
      <w:r>
        <w:rPr>
          <w:rFonts w:hint="eastAsia" w:hAnsi="宋体"/>
          <w:sz w:val="24"/>
          <w:szCs w:val="24"/>
        </w:rPr>
        <w:t xml:space="preserve">/中标</w:t>
      </w:r>
      <w:r>
        <w:rPr>
          <w:rFonts w:hAnsi="宋体"/>
          <w:sz w:val="24"/>
          <w:szCs w:val="24"/>
        </w:rPr>
        <w:t xml:space="preserve">供应商）_________</w:t>
      </w:r>
      <w:r>
        <w:rPr>
          <w:rFonts w:hint="eastAsia" w:hAnsi="宋体"/>
          <w:sz w:val="24"/>
          <w:szCs w:val="24"/>
        </w:rPr>
      </w:r>
      <w:r/>
    </w:p>
    <w:p>
      <w:pPr>
        <w:pStyle w:val="965"/>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江苏省政府采购中心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965"/>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rPr>
          <w:rFonts w:hAnsi="宋体"/>
          <w:b/>
          <w:sz w:val="24"/>
          <w:szCs w:val="24"/>
        </w:rPr>
      </w:r>
      <w:r/>
    </w:p>
    <w:p>
      <w:pPr>
        <w:pStyle w:val="965"/>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Ansi="宋体"/>
          <w:sz w:val="24"/>
          <w:szCs w:val="24"/>
        </w:rPr>
      </w:r>
      <w:r/>
    </w:p>
    <w:p>
      <w:pPr>
        <w:pStyle w:val="965"/>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rPr>
          <w:rFonts w:hint="eastAsia" w:hAnsi="宋体"/>
          <w:sz w:val="24"/>
          <w:szCs w:val="24"/>
        </w:rPr>
      </w:r>
      <w:r/>
    </w:p>
    <w:p>
      <w:pPr>
        <w:pStyle w:val="965"/>
        <w:spacing w:before="120" w:after="120"/>
        <w:rPr>
          <w:rFonts w:hint="eastAsia" w:hAnsi="宋体"/>
          <w:sz w:val="24"/>
          <w:szCs w:val="24"/>
        </w:rPr>
      </w:pPr>
      <w:r>
        <w:rPr>
          <w:rFonts w:hint="eastAsia" w:hAnsi="宋体"/>
          <w:sz w:val="24"/>
          <w:szCs w:val="24"/>
        </w:rPr>
        <w:t xml:space="preserve">1.3 标的数量（规模）：</w:t>
      </w:r>
      <w:r>
        <w:rPr>
          <w:rFonts w:hint="eastAsia" w:hAnsi="宋体"/>
          <w:sz w:val="24"/>
          <w:szCs w:val="24"/>
        </w:rPr>
      </w:r>
      <w:r/>
    </w:p>
    <w:p>
      <w:pPr>
        <w:pStyle w:val="965"/>
        <w:spacing w:before="120" w:after="120"/>
        <w:rPr>
          <w:rFonts w:hint="eastAsia" w:hAnsi="宋体"/>
          <w:sz w:val="24"/>
          <w:szCs w:val="24"/>
        </w:rPr>
      </w:pPr>
      <w:r>
        <w:rPr>
          <w:rFonts w:hint="eastAsia" w:hAnsi="宋体"/>
          <w:sz w:val="24"/>
          <w:szCs w:val="24"/>
        </w:rPr>
        <w:t xml:space="preserve">1.4 履行时间（期限）：</w:t>
      </w:r>
      <w:r>
        <w:rPr>
          <w:rFonts w:hint="eastAsia" w:hAnsi="宋体"/>
          <w:sz w:val="24"/>
          <w:szCs w:val="24"/>
        </w:rPr>
      </w:r>
      <w:r/>
    </w:p>
    <w:p>
      <w:pPr>
        <w:pStyle w:val="965"/>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965"/>
        <w:spacing w:before="120" w:after="120"/>
        <w:rPr>
          <w:rFonts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 </w:t>
      </w:r>
      <w:r>
        <w:rPr>
          <w:rFonts w:hint="eastAsia" w:hAnsi="宋体"/>
          <w:sz w:val="24"/>
          <w:szCs w:val="24"/>
        </w:rPr>
        <w:t xml:space="preserve">履行方式：</w:t>
      </w:r>
      <w:r>
        <w:rPr>
          <w:rFonts w:hAnsi="宋体"/>
          <w:sz w:val="24"/>
          <w:szCs w:val="24"/>
        </w:rPr>
      </w:r>
      <w:r/>
    </w:p>
    <w:p>
      <w:pPr>
        <w:pStyle w:val="965"/>
        <w:spacing w:before="120" w:after="120"/>
        <w:rPr>
          <w:rFonts w:hAnsi="宋体"/>
          <w:b/>
          <w:sz w:val="24"/>
          <w:szCs w:val="24"/>
        </w:rPr>
      </w:pPr>
      <w:r>
        <w:rPr>
          <w:rFonts w:hAnsi="宋体"/>
          <w:b/>
          <w:sz w:val="24"/>
          <w:szCs w:val="24"/>
        </w:rPr>
        <w:t xml:space="preserve">二、合同金额</w:t>
      </w:r>
      <w:r>
        <w:rPr>
          <w:rFonts w:hAnsi="宋体"/>
          <w:b/>
          <w:sz w:val="24"/>
          <w:szCs w:val="24"/>
        </w:rPr>
      </w:r>
      <w:r/>
    </w:p>
    <w:p>
      <w:pPr>
        <w:pStyle w:val="965"/>
        <w:ind w:left="410" w:hanging="410"/>
        <w:spacing w:before="120" w:after="120"/>
        <w:rPr>
          <w:rFonts w:hAnsi="宋体"/>
          <w:bCs w:val="0"/>
          <w:i w:val="0"/>
          <w:sz w:val="24"/>
          <w:szCs w:val="24"/>
          <w:u w:val="none"/>
        </w:rPr>
      </w:pPr>
      <w:r>
        <w:rPr>
          <w:rFonts w:hAnsi="宋体"/>
          <w:i w:val="0"/>
          <w:iCs w:val="0"/>
          <w:sz w:val="24"/>
          <w:szCs w:val="24"/>
          <w:u w:val="none"/>
        </w:rPr>
        <w:t xml:space="preserve">2.1 本合同金额为（大写）：________</w:t>
      </w:r>
      <w:r>
        <w:rPr>
          <w:rFonts w:hint="eastAsia" w:hAnsi="宋体"/>
          <w:i w:val="0"/>
          <w:iCs w:val="0"/>
          <w:sz w:val="24"/>
          <w:szCs w:val="24"/>
          <w:u w:val="none"/>
        </w:rPr>
        <w:t xml:space="preserve">圆</w:t>
      </w:r>
      <w:r>
        <w:rPr>
          <w:rFonts w:hAnsi="宋体"/>
          <w:i w:val="0"/>
          <w:iCs w:val="0"/>
          <w:sz w:val="24"/>
          <w:szCs w:val="24"/>
          <w:u w:val="none"/>
        </w:rPr>
        <w:t xml:space="preserve">（________元）人民币</w:t>
      </w:r>
      <w:r>
        <w:rPr>
          <w:rFonts w:hint="eastAsia" w:hAnsi="宋体"/>
          <w:i w:val="0"/>
          <w:iCs w:val="0"/>
          <w:sz w:val="24"/>
          <w:szCs w:val="24"/>
          <w:u w:val="none"/>
        </w:rPr>
        <w:t xml:space="preserve">或其他币种</w:t>
      </w:r>
      <w:r>
        <w:rPr>
          <w:rFonts w:hAnsi="宋体"/>
          <w:i w:val="0"/>
          <w:iCs w:val="0"/>
          <w:sz w:val="24"/>
          <w:szCs w:val="24"/>
          <w:u w:val="none"/>
        </w:rPr>
        <w:t xml:space="preserve">。</w:t>
      </w:r>
      <w:r>
        <w:rPr>
          <w:rFonts w:hint="eastAsia" w:hAnsi="宋体"/>
          <w:i w:val="0"/>
          <w:iCs w:val="0"/>
          <w:color w:val="ff0000"/>
          <w:sz w:val="24"/>
          <w:szCs w:val="24"/>
          <w:u w:val="none"/>
        </w:rPr>
        <w:t xml:space="preserve">本报价为一口价，</w:t>
      </w:r>
      <w:r>
        <w:rPr>
          <w:rFonts w:hAnsi="宋体" w:cs="宋体"/>
          <w:i w:val="0"/>
          <w:iCs w:val="0"/>
          <w:color w:val="ff0000"/>
          <w:sz w:val="24"/>
          <w:szCs w:val="24"/>
          <w:u w:val="none"/>
          <w:lang w:bidi="ar"/>
        </w:rPr>
        <w:t xml:space="preserve">合同期内，如果国家调整最低工资标准或社保公积金基数，费用</w:t>
      </w:r>
      <w:r>
        <w:rPr>
          <w:rFonts w:hAnsi="宋体" w:cs="宋体"/>
          <w:b/>
          <w:bCs/>
          <w:i w:val="0"/>
          <w:iCs w:val="0"/>
          <w:color w:val="ff0000"/>
          <w:sz w:val="24"/>
          <w:szCs w:val="24"/>
          <w:u w:val="none"/>
          <w:lang w:bidi="ar"/>
        </w:rPr>
        <w:t xml:space="preserve">不予调整</w:t>
      </w:r>
      <w:r>
        <w:rPr>
          <w:rFonts w:hAnsi="宋体" w:cs="宋体"/>
          <w:i w:val="0"/>
          <w:iCs w:val="0"/>
          <w:color w:val="ff0000"/>
          <w:sz w:val="24"/>
          <w:szCs w:val="24"/>
          <w:u w:val="none"/>
          <w:lang w:bidi="ar"/>
        </w:rPr>
        <w:t xml:space="preserve">。</w:t>
      </w:r>
      <w:r>
        <w:rPr>
          <w:i w:val="0"/>
          <w:iCs w:val="0"/>
          <w:u w:val="none"/>
        </w:rPr>
      </w:r>
      <w:r/>
    </w:p>
    <w:p>
      <w:pPr>
        <w:pStyle w:val="965"/>
        <w:spacing w:before="120" w:after="120"/>
        <w:rPr>
          <w:rFonts w:hAnsi="宋体"/>
          <w:b/>
          <w:sz w:val="24"/>
          <w:szCs w:val="24"/>
        </w:rPr>
      </w:pPr>
      <w:r>
        <w:rPr>
          <w:rFonts w:hAnsi="宋体"/>
          <w:b/>
          <w:sz w:val="24"/>
          <w:szCs w:val="24"/>
        </w:rPr>
        <w:t xml:space="preserve">三、技术资料</w:t>
      </w:r>
      <w:r>
        <w:rPr>
          <w:rFonts w:hAnsi="宋体"/>
          <w:b/>
          <w:sz w:val="24"/>
          <w:szCs w:val="24"/>
        </w:rPr>
      </w:r>
      <w:r/>
    </w:p>
    <w:p>
      <w:pPr>
        <w:pStyle w:val="965"/>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965"/>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4"/>
          <w:szCs w:val="24"/>
        </w:rPr>
      </w:r>
      <w:r/>
    </w:p>
    <w:p>
      <w:pPr>
        <w:pStyle w:val="965"/>
        <w:ind w:left="412" w:hanging="412"/>
        <w:spacing w:before="120" w:after="120"/>
        <w:rPr>
          <w:rFonts w:hAnsi="宋体"/>
          <w:b/>
          <w:sz w:val="24"/>
          <w:szCs w:val="24"/>
        </w:rPr>
      </w:pPr>
      <w:r>
        <w:rPr>
          <w:rFonts w:hAnsi="宋体"/>
          <w:b/>
          <w:sz w:val="24"/>
          <w:szCs w:val="24"/>
        </w:rPr>
        <w:t xml:space="preserve">四、知识产权</w:t>
      </w:r>
      <w:r>
        <w:rPr>
          <w:rFonts w:hAnsi="宋体"/>
          <w:b/>
          <w:sz w:val="24"/>
          <w:szCs w:val="24"/>
        </w:rPr>
      </w:r>
      <w:r/>
    </w:p>
    <w:p>
      <w:pPr>
        <w:pStyle w:val="965"/>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sz w:val="24"/>
          <w:szCs w:val="24"/>
        </w:rPr>
      </w:r>
      <w:r/>
    </w:p>
    <w:p>
      <w:pPr>
        <w:pStyle w:val="965"/>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965"/>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965"/>
        <w:ind w:left="410" w:hanging="410"/>
        <w:spacing w:before="120" w:after="120"/>
        <w:rPr>
          <w:rFonts w:hAnsi="宋体"/>
          <w:b/>
          <w:sz w:val="24"/>
          <w:szCs w:val="24"/>
          <w:highlight w:val="none"/>
        </w:rPr>
      </w:pPr>
      <w:r>
        <w:rPr>
          <w:rFonts w:hAnsi="宋体"/>
          <w:b/>
          <w:sz w:val="24"/>
          <w:szCs w:val="24"/>
        </w:rPr>
        <w:t xml:space="preserve">六、履约保</w:t>
      </w:r>
      <w:r>
        <w:rPr>
          <w:rFonts w:hAnsi="宋体"/>
          <w:b/>
          <w:sz w:val="24"/>
          <w:szCs w:val="24"/>
          <w:highlight w:val="none"/>
        </w:rPr>
        <w:t xml:space="preserve">证金</w:t>
      </w:r>
      <w:r>
        <w:rPr>
          <w:highlight w:val="none"/>
        </w:rPr>
      </w:r>
      <w:r/>
    </w:p>
    <w:p>
      <w:pPr>
        <w:pStyle w:val="965"/>
        <w:ind w:left="408" w:hanging="408"/>
        <w:spacing w:before="120" w:after="120"/>
        <w:rPr>
          <w:rFonts w:hint="eastAsia" w:hAnsi="宋体"/>
          <w:sz w:val="24"/>
          <w:szCs w:val="24"/>
          <w:highlight w:val="none"/>
        </w:rPr>
      </w:pPr>
      <w:r>
        <w:rPr>
          <w:rFonts w:hAnsi="宋体"/>
          <w:sz w:val="24"/>
          <w:szCs w:val="24"/>
          <w:highlight w:val="none"/>
        </w:rPr>
        <w:t xml:space="preserve">6.1 乙方交纳</w:t>
      </w:r>
      <w:r>
        <w:rPr>
          <w:rFonts w:hint="eastAsia" w:hAnsi="宋体"/>
          <w:sz w:val="24"/>
          <w:szCs w:val="24"/>
          <w:highlight w:val="none"/>
        </w:rPr>
        <w:t xml:space="preserve">中标价的0.2%</w:t>
      </w:r>
      <w:r>
        <w:rPr>
          <w:rFonts w:hAnsi="宋体"/>
          <w:sz w:val="24"/>
          <w:szCs w:val="24"/>
          <w:highlight w:val="none"/>
        </w:rPr>
        <w:t xml:space="preserve">作为本合同的履约保证金。</w:t>
      </w:r>
      <w:r>
        <w:rPr>
          <w:rFonts w:hint="eastAsia" w:hAnsi="宋体"/>
          <w:sz w:val="24"/>
          <w:szCs w:val="24"/>
          <w:highlight w:val="none"/>
        </w:rPr>
        <w:t xml:space="preserve">（不得超过合同金额的10%）</w:t>
      </w:r>
      <w:r>
        <w:rPr>
          <w:highlight w:val="none"/>
        </w:rPr>
      </w:r>
      <w:r/>
    </w:p>
    <w:p>
      <w:pPr>
        <w:pStyle w:val="965"/>
        <w:ind w:left="408" w:hanging="408"/>
        <w:spacing w:before="120" w:after="120"/>
        <w:rPr>
          <w:rFonts w:hint="eastAsia" w:hAnsi="宋体"/>
          <w:sz w:val="24"/>
          <w:szCs w:val="24"/>
          <w:highlight w:val="none"/>
        </w:rPr>
      </w:pPr>
      <w:r>
        <w:rPr>
          <w:rFonts w:hint="eastAsia" w:hAnsi="宋体"/>
          <w:sz w:val="24"/>
          <w:szCs w:val="24"/>
          <w:highlight w:val="none"/>
        </w:rPr>
        <w:t xml:space="preserve">6.2合同履行结束后，甲方应及时退还交纳的履约保证金。</w:t>
      </w:r>
      <w:r>
        <w:rPr>
          <w:highlight w:val="none"/>
        </w:rPr>
      </w:r>
      <w:r/>
    </w:p>
    <w:p>
      <w:pPr>
        <w:pStyle w:val="965"/>
        <w:ind w:left="408" w:hanging="408"/>
        <w:spacing w:before="120" w:after="120"/>
        <w:rPr>
          <w:rFonts w:hint="eastAsia" w:hAnsi="宋体"/>
          <w:sz w:val="24"/>
          <w:szCs w:val="24"/>
          <w:highlight w:val="none"/>
        </w:rPr>
      </w:pPr>
      <w:r>
        <w:rPr>
          <w:rFonts w:hint="eastAsia" w:hAnsi="宋体"/>
          <w:sz w:val="24"/>
          <w:szCs w:val="24"/>
          <w:highlight w:val="none"/>
        </w:rPr>
        <w:t xml:space="preserve">6.2.1履约保证金退还方式：*</w:t>
      </w:r>
      <w:r>
        <w:rPr>
          <w:rFonts w:hAnsi="宋体"/>
          <w:sz w:val="24"/>
          <w:szCs w:val="24"/>
          <w:highlight w:val="none"/>
        </w:rPr>
        <w:t xml:space="preserve">**</w:t>
      </w:r>
      <w:r>
        <w:rPr>
          <w:highlight w:val="none"/>
        </w:rPr>
      </w:r>
      <w:r/>
    </w:p>
    <w:p>
      <w:pPr>
        <w:pStyle w:val="965"/>
        <w:ind w:left="408" w:hanging="408"/>
        <w:spacing w:before="120" w:after="120"/>
        <w:rPr>
          <w:rFonts w:hint="eastAsia" w:hAnsi="宋体"/>
          <w:sz w:val="24"/>
          <w:szCs w:val="24"/>
          <w:highlight w:val="none"/>
        </w:rPr>
      </w:pPr>
      <w:r>
        <w:rPr>
          <w:rFonts w:hint="eastAsia" w:hAnsi="宋体"/>
          <w:sz w:val="24"/>
          <w:szCs w:val="24"/>
          <w:highlight w:val="none"/>
        </w:rPr>
        <w:t xml:space="preserve">6.2.2履约保证金退还时间：</w:t>
      </w:r>
      <w:r>
        <w:rPr>
          <w:rFonts w:hint="eastAsia" w:hAnsi="宋体"/>
          <w:sz w:val="24"/>
          <w:szCs w:val="24"/>
          <w:highlight w:val="none"/>
        </w:rPr>
        <w:t xml:space="preserve">服务期满后3个月内退还。</w:t>
      </w:r>
      <w:r>
        <w:rPr>
          <w:highlight w:val="none"/>
        </w:rPr>
      </w:r>
      <w:r/>
    </w:p>
    <w:p>
      <w:pPr>
        <w:pStyle w:val="965"/>
        <w:ind w:left="408" w:hanging="408"/>
        <w:spacing w:before="120" w:after="120"/>
        <w:rPr>
          <w:rFonts w:hint="eastAsia" w:hAnsi="宋体"/>
          <w:sz w:val="24"/>
          <w:szCs w:val="24"/>
          <w:highlight w:val="none"/>
        </w:rPr>
      </w:pPr>
      <w:r>
        <w:rPr>
          <w:rFonts w:hint="eastAsia" w:hAnsi="宋体"/>
          <w:sz w:val="24"/>
          <w:szCs w:val="24"/>
          <w:highlight w:val="none"/>
        </w:rPr>
        <w:t xml:space="preserve">6.2.3履约保证金退还条件：</w:t>
      </w:r>
      <w:r>
        <w:rPr>
          <w:rFonts w:hint="eastAsia" w:hAnsi="宋体"/>
          <w:sz w:val="24"/>
          <w:szCs w:val="24"/>
          <w:highlight w:val="none"/>
        </w:rPr>
        <w:t xml:space="preserve">服务期满后，乙方无任何存量的违约行为。</w:t>
      </w:r>
      <w:r>
        <w:rPr>
          <w:highlight w:val="none"/>
        </w:rPr>
      </w:r>
      <w:r/>
    </w:p>
    <w:p>
      <w:pPr>
        <w:ind w:left="408" w:right="0" w:hanging="408"/>
        <w:jc w:val="both"/>
        <w:spacing w:before="120" w:after="120"/>
        <w:pBdr>
          <w:top w:val="none" w:color="000000" w:sz="4" w:space="0"/>
          <w:left w:val="none" w:color="000000" w:sz="4" w:space="0"/>
          <w:bottom w:val="none" w:color="000000" w:sz="4" w:space="0"/>
          <w:right w:val="none" w:color="000000" w:sz="4" w:space="0"/>
        </w:pBdr>
      </w:pPr>
      <w:r>
        <w:rPr>
          <w:rFonts w:hint="eastAsia" w:hAnsi="宋体"/>
          <w:sz w:val="24"/>
          <w:szCs w:val="24"/>
          <w:highlight w:val="none"/>
        </w:rPr>
        <w:t xml:space="preserve">6.2.4履约保证金不予退还的情形：</w:t>
      </w:r>
      <w:r>
        <w:rPr>
          <w:rFonts w:hint="eastAsia" w:hAnsi="宋体"/>
          <w:sz w:val="24"/>
          <w:szCs w:val="24"/>
          <w:highlight w:val="none"/>
        </w:rPr>
        <w:t xml:space="preserve">（1）签订合同后，乙方不履行合同义务的，甲方有权全额扣除履约保证金，全额不予退还，同时甲方亦有权终止合同，乙方还须承担相应的法律责任。（2）乙方在履约过程中发生违约行为，给甲方造成损失的，甲方有权在缴纳的履约保证金中予以扣款，以弥补甲方经济损失，</w:t>
      </w:r>
      <w:r>
        <w:rPr>
          <w:rFonts w:hAnsi="宋体"/>
          <w:sz w:val="24"/>
          <w:szCs w:val="24"/>
          <w:highlight w:val="none"/>
        </w:rPr>
      </w:r>
      <w:r>
        <w:rPr>
          <w:rFonts w:ascii="SimSun" w:hAnsi="SimSun" w:eastAsia="SimSun" w:cs="SimSun"/>
          <w:color w:val="ff0000"/>
          <w:sz w:val="24"/>
        </w:rPr>
        <w:t xml:space="preserve">不足的部分乙方另外补齐。</w:t>
      </w:r>
      <w:r/>
      <w:r>
        <w:rPr>
          <w:rFonts w:hint="eastAsia" w:hAnsi="宋体"/>
          <w:sz w:val="24"/>
          <w:szCs w:val="24"/>
          <w:highlight w:val="none"/>
        </w:rPr>
      </w:r>
      <w:r/>
      <w:r/>
      <w:r>
        <w:rPr>
          <w:rFonts w:ascii="SimSun" w:hAnsi="SimSun" w:eastAsia="SimSun" w:cs="SimSun"/>
          <w:sz w:val="20"/>
        </w:rPr>
      </w:r>
    </w:p>
    <w:p>
      <w:pPr>
        <w:pStyle w:val="895"/>
        <w:spacing w:before="145" w:after="145"/>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895"/>
        <w:spacing w:before="145" w:after="145"/>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895"/>
        <w:spacing w:before="145" w:after="145"/>
        <w:rPr>
          <w:rFonts w:hint="eastAsia" w:ascii="宋体" w:hAnsi="宋体"/>
          <w:sz w:val="24"/>
          <w:szCs w:val="24"/>
        </w:rPr>
      </w:pPr>
      <w:r>
        <w:rPr>
          <w:rFonts w:hint="eastAsia" w:ascii="宋体" w:hAnsi="宋体"/>
          <w:sz w:val="24"/>
          <w:szCs w:val="24"/>
        </w:rPr>
        <w:t xml:space="preserve">7.2乙方不得将合同标的分包给他人履行。</w:t>
      </w:r>
      <w:r>
        <w:rPr>
          <w:rFonts w:hint="eastAsia" w:ascii="宋体" w:hAnsi="宋体"/>
          <w:sz w:val="24"/>
          <w:szCs w:val="24"/>
        </w:rPr>
      </w:r>
      <w:r/>
    </w:p>
    <w:p>
      <w:pPr>
        <w:pStyle w:val="895"/>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965"/>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rPr>
          <w:rFonts w:hAnsi="宋体"/>
          <w:b/>
          <w:sz w:val="24"/>
          <w:szCs w:val="24"/>
        </w:rPr>
      </w:r>
      <w:r/>
    </w:p>
    <w:p>
      <w:pPr>
        <w:pStyle w:val="895"/>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合同款项的支付方式及进度安排</w:t>
      </w:r>
      <w:r>
        <w:rPr>
          <w:rFonts w:hint="eastAsia" w:ascii="宋体" w:hAnsi="宋体"/>
          <w:sz w:val="24"/>
          <w:szCs w:val="24"/>
        </w:rPr>
      </w:r>
      <w:r/>
    </w:p>
    <w:p>
      <w:pPr>
        <w:pStyle w:val="895"/>
        <w:spacing w:before="145" w:after="145"/>
        <w:rPr>
          <w:rFonts w:hint="eastAsia" w:ascii="宋体" w:hAnsi="宋体"/>
          <w:sz w:val="24"/>
          <w:szCs w:val="24"/>
          <w:highlight w:val="none"/>
        </w:rPr>
      </w:pPr>
      <w:r>
        <w:rPr>
          <w:rFonts w:ascii="宋体" w:hAnsi="宋体"/>
          <w:sz w:val="24"/>
          <w:szCs w:val="24"/>
          <w:highlight w:val="none"/>
        </w:rPr>
        <w:t xml:space="preserve">8</w:t>
      </w:r>
      <w:r>
        <w:rPr>
          <w:rFonts w:hint="eastAsia" w:ascii="宋体" w:hAnsi="宋体"/>
          <w:sz w:val="24"/>
          <w:szCs w:val="24"/>
          <w:highlight w:val="none"/>
        </w:rPr>
        <w:t xml:space="preserve">.1.1 付款时间：1.甲方每月一次对物业服务进行考核，根据考核情况每两个月支付一次物业服务费用，每月综合考核平均得分达95分，物业费全额支付，低于95分的每少1分，扣1000元。</w:t>
      </w:r>
      <w:r>
        <w:rPr>
          <w:highlight w:val="none"/>
        </w:rPr>
      </w:r>
      <w:r/>
    </w:p>
    <w:p>
      <w:pPr>
        <w:pStyle w:val="895"/>
        <w:spacing w:before="145" w:after="145"/>
        <w:rPr>
          <w:rFonts w:hint="eastAsia"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若乙方累计两次考核不合格（平均考核评分低于85分）或人员缺岗率大于等于4%或日常工作中因乙方工作失职的原因，发生重、特大安全责任事故，除赔偿损失外，甲方有权解除本合同。</w:t>
      </w:r>
      <w:r>
        <w:rPr>
          <w:highlight w:val="none"/>
        </w:rPr>
      </w:r>
      <w:r/>
    </w:p>
    <w:p>
      <w:pPr>
        <w:pStyle w:val="895"/>
        <w:spacing w:before="145" w:after="145"/>
        <w:rPr>
          <w:rFonts w:ascii="宋体" w:hAnsi="宋体"/>
          <w:sz w:val="24"/>
          <w:szCs w:val="24"/>
          <w:highlight w:val="none"/>
        </w:rPr>
      </w:pPr>
      <w:r>
        <w:rPr>
          <w:rFonts w:hint="eastAsia" w:ascii="宋体" w:hAnsi="宋体"/>
          <w:sz w:val="24"/>
          <w:szCs w:val="24"/>
          <w:highlight w:val="none"/>
        </w:rPr>
        <w:t xml:space="preserve">3.甲乙双方</w:t>
      </w:r>
      <w:r>
        <w:rPr>
          <w:rFonts w:ascii="宋体" w:hAnsi="宋体"/>
          <w:sz w:val="24"/>
          <w:szCs w:val="24"/>
          <w:highlight w:val="none"/>
        </w:rPr>
        <w:t xml:space="preserve">结算费用时按照投标文件中投标产品配置及工种分项报价表标准与实际派驻人员按实结算。如派驻管理人员少于投标文件中管理人员，需经甲方同意，否则甲方有权扣除当月管理人员费用。</w:t>
      </w:r>
      <w:r>
        <w:rPr>
          <w:highlight w:val="none"/>
        </w:rPr>
      </w:r>
      <w:r/>
    </w:p>
    <w:p>
      <w:pPr>
        <w:pStyle w:val="895"/>
        <w:spacing w:before="145" w:after="145"/>
        <w:rPr>
          <w:rFonts w:hint="eastAsia" w:ascii="宋体" w:hAnsi="宋体"/>
          <w:sz w:val="24"/>
          <w:szCs w:val="24"/>
          <w:highlight w:val="none"/>
        </w:rPr>
      </w:pPr>
      <w:r>
        <w:rPr>
          <w:rFonts w:ascii="宋体" w:hAnsi="宋体"/>
          <w:sz w:val="24"/>
          <w:szCs w:val="24"/>
          <w:highlight w:val="none"/>
        </w:rPr>
        <w:t xml:space="preserve">8</w:t>
      </w:r>
      <w:r>
        <w:rPr>
          <w:rFonts w:hint="eastAsia" w:ascii="宋体" w:hAnsi="宋体"/>
          <w:sz w:val="24"/>
          <w:szCs w:val="24"/>
          <w:highlight w:val="none"/>
        </w:rPr>
        <w:t xml:space="preserve">.1.2 尾款支付时间：合同到期时，乙方必须支持甲方工作，协助做好新旧两家服务</w:t>
      </w:r>
      <w:r>
        <w:rPr>
          <w:rFonts w:hint="eastAsia" w:ascii="宋体" w:hAnsi="宋体"/>
          <w:sz w:val="24"/>
          <w:szCs w:val="24"/>
          <w:highlight w:val="none"/>
        </w:rPr>
        <w:t xml:space="preserve">单位的平稳过渡和交接工作。合同结束交接顺利完成并获取发票后10个工作日内，甲方无息付清全部尾款（含风险担保金）。</w:t>
      </w:r>
      <w:r>
        <w:rPr>
          <w:highlight w:val="none"/>
        </w:rPr>
      </w:r>
      <w:r/>
    </w:p>
    <w:p>
      <w:pPr>
        <w:pStyle w:val="895"/>
        <w:spacing w:before="145" w:after="145"/>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895"/>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965"/>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rPr>
          <w:rFonts w:hAnsi="宋体"/>
          <w:b/>
          <w:sz w:val="24"/>
          <w:szCs w:val="24"/>
        </w:rPr>
      </w:r>
      <w:r/>
    </w:p>
    <w:p>
      <w:pPr>
        <w:pStyle w:val="965"/>
        <w:ind w:left="480" w:hanging="480"/>
        <w:spacing w:before="120" w:after="120"/>
        <w:rPr>
          <w:rFonts w:hint="eastAsia" w:hAnsi="宋体"/>
          <w:sz w:val="24"/>
          <w:szCs w:val="24"/>
        </w:rPr>
      </w:pPr>
      <w:r>
        <w:rPr>
          <w:rFonts w:hint="eastAsia" w:hAnsi="宋体"/>
          <w:sz w:val="24"/>
          <w:szCs w:val="24"/>
        </w:rPr>
        <w:t xml:space="preserve">10.1 甲方依法组织履约验收工作。</w:t>
      </w:r>
      <w:r>
        <w:rPr>
          <w:rFonts w:hint="eastAsia" w:hAnsi="宋体"/>
          <w:sz w:val="24"/>
          <w:szCs w:val="24"/>
        </w:rPr>
      </w:r>
      <w:r/>
    </w:p>
    <w:p>
      <w:pPr>
        <w:pStyle w:val="965"/>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sz w:val="24"/>
          <w:szCs w:val="24"/>
        </w:rPr>
      </w:r>
      <w:r/>
    </w:p>
    <w:p>
      <w:pPr>
        <w:pStyle w:val="965"/>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rPr>
          <w:rFonts w:hint="eastAsia" w:hAnsi="宋体"/>
          <w:sz w:val="24"/>
          <w:szCs w:val="24"/>
        </w:rPr>
      </w:r>
      <w:r/>
    </w:p>
    <w:p>
      <w:pPr>
        <w:pStyle w:val="965"/>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rPr>
          <w:rFonts w:hint="eastAsia" w:hAnsi="宋体"/>
          <w:sz w:val="24"/>
          <w:szCs w:val="24"/>
        </w:rPr>
      </w:r>
      <w:r/>
    </w:p>
    <w:p>
      <w:pPr>
        <w:pStyle w:val="965"/>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sz w:val="24"/>
          <w:szCs w:val="24"/>
        </w:rPr>
      </w:r>
      <w:r/>
    </w:p>
    <w:p>
      <w:pPr>
        <w:pStyle w:val="965"/>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hAnsi="宋体"/>
          <w:sz w:val="24"/>
          <w:szCs w:val="24"/>
        </w:rPr>
      </w:r>
      <w:r/>
    </w:p>
    <w:p>
      <w:pPr>
        <w:pStyle w:val="965"/>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rPr>
          <w:rFonts w:hAnsi="宋体"/>
          <w:b/>
          <w:sz w:val="24"/>
          <w:szCs w:val="24"/>
        </w:rPr>
      </w:r>
      <w:r/>
    </w:p>
    <w:p>
      <w:pPr>
        <w:pStyle w:val="965"/>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rPr>
          <w:rFonts w:hAnsi="宋体"/>
          <w:sz w:val="24"/>
          <w:szCs w:val="24"/>
        </w:rPr>
      </w:r>
      <w:r/>
    </w:p>
    <w:p>
      <w:pPr>
        <w:pStyle w:val="965"/>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rPr>
          <w:rFonts w:hAnsi="宋体"/>
          <w:sz w:val="24"/>
          <w:szCs w:val="24"/>
        </w:rPr>
      </w:r>
      <w:r/>
    </w:p>
    <w:p>
      <w:pPr>
        <w:pStyle w:val="965"/>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rPr>
          <w:rFonts w:hAnsi="宋体"/>
          <w:sz w:val="24"/>
          <w:szCs w:val="24"/>
        </w:rPr>
      </w:r>
      <w:r/>
    </w:p>
    <w:p>
      <w:pPr>
        <w:pStyle w:val="965"/>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rPr>
          <w:rFonts w:hAnsi="宋体"/>
          <w:sz w:val="24"/>
          <w:szCs w:val="24"/>
        </w:rPr>
      </w:r>
      <w:r/>
    </w:p>
    <w:p>
      <w:pPr>
        <w:pStyle w:val="965"/>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rPr>
          <w:rFonts w:hAnsi="宋体"/>
          <w:b/>
          <w:sz w:val="24"/>
          <w:szCs w:val="24"/>
        </w:rPr>
      </w:r>
      <w:r/>
    </w:p>
    <w:p>
      <w:pPr>
        <w:pStyle w:val="965"/>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rPr>
          <w:rFonts w:hAnsi="宋体"/>
          <w:sz w:val="24"/>
          <w:szCs w:val="24"/>
        </w:rPr>
      </w:r>
      <w:r/>
    </w:p>
    <w:p>
      <w:pPr>
        <w:pStyle w:val="965"/>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rPr>
          <w:rFonts w:hAnsi="宋体"/>
          <w:sz w:val="24"/>
          <w:szCs w:val="24"/>
        </w:rPr>
      </w:r>
      <w:r/>
    </w:p>
    <w:p>
      <w:pPr>
        <w:pStyle w:val="965"/>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rPr>
          <w:rFonts w:hAnsi="宋体"/>
          <w:sz w:val="24"/>
          <w:szCs w:val="24"/>
        </w:rPr>
      </w:r>
      <w:r/>
    </w:p>
    <w:p>
      <w:pPr>
        <w:pStyle w:val="965"/>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965"/>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rPr>
          <w:rFonts w:hint="eastAsia" w:hAnsi="宋体"/>
          <w:sz w:val="24"/>
          <w:szCs w:val="24"/>
        </w:rPr>
      </w:r>
      <w:r/>
    </w:p>
    <w:p>
      <w:pPr>
        <w:pStyle w:val="965"/>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rPr>
          <w:rFonts w:hAnsi="宋体"/>
          <w:b/>
          <w:sz w:val="24"/>
          <w:szCs w:val="24"/>
        </w:rPr>
      </w:r>
      <w:r/>
    </w:p>
    <w:p>
      <w:pPr>
        <w:pStyle w:val="965"/>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rPr>
          <w:rFonts w:hAnsi="宋体"/>
          <w:sz w:val="24"/>
          <w:szCs w:val="24"/>
        </w:rPr>
      </w:r>
      <w:r/>
    </w:p>
    <w:p>
      <w:pPr>
        <w:pStyle w:val="965"/>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中华人民共和国现行法律法规</w:t>
      </w:r>
      <w:r>
        <w:rPr>
          <w:rFonts w:hAnsi="宋体"/>
          <w:sz w:val="24"/>
          <w:szCs w:val="24"/>
        </w:rPr>
        <w:t xml:space="preserve">有关条文执行。</w:t>
      </w:r>
      <w:r>
        <w:rPr>
          <w:rFonts w:hAnsi="宋体"/>
          <w:sz w:val="24"/>
          <w:szCs w:val="24"/>
        </w:rPr>
      </w:r>
      <w:r/>
    </w:p>
    <w:p>
      <w:pPr>
        <w:pStyle w:val="965"/>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rPr>
          <w:rFonts w:hAnsi="宋体"/>
          <w:sz w:val="24"/>
          <w:szCs w:val="24"/>
        </w:rPr>
      </w:r>
      <w:r/>
    </w:p>
    <w:p>
      <w:pPr>
        <w:pStyle w:val="965"/>
        <w:ind w:left="480" w:hanging="480"/>
        <w:spacing w:before="120" w:after="120" w:line="0" w:lineRule="atLeast"/>
        <w:rPr>
          <w:rFonts w:hAnsi="宋体"/>
          <w:sz w:val="24"/>
          <w:szCs w:val="24"/>
        </w:rPr>
      </w:pPr>
      <w:r>
        <w:rPr>
          <w:rFonts w:hAnsi="宋体"/>
          <w:sz w:val="24"/>
          <w:szCs w:val="24"/>
        </w:rPr>
        <w:t xml:space="preserve">  甲方：                        乙方： </w:t>
      </w:r>
      <w:r>
        <w:rPr>
          <w:rFonts w:hAnsi="宋体"/>
          <w:sz w:val="24"/>
          <w:szCs w:val="24"/>
        </w:rPr>
      </w:r>
      <w:r/>
    </w:p>
    <w:p>
      <w:pPr>
        <w:pStyle w:val="965"/>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rPr>
          <w:rFonts w:hAnsi="宋体"/>
          <w:sz w:val="24"/>
          <w:szCs w:val="24"/>
        </w:rPr>
      </w:r>
      <w:r/>
    </w:p>
    <w:p>
      <w:pPr>
        <w:pStyle w:val="965"/>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Ansi="宋体"/>
          <w:sz w:val="24"/>
          <w:szCs w:val="24"/>
        </w:rPr>
      </w:r>
      <w:r/>
    </w:p>
    <w:p>
      <w:pPr>
        <w:pStyle w:val="965"/>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965"/>
        <w:jc w:val="center"/>
        <w:spacing w:before="120" w:after="120" w:line="0" w:lineRule="atLeast"/>
      </w:pPr>
      <w:r>
        <w:rPr>
          <w:rFonts w:hint="eastAsia"/>
        </w:rPr>
        <w:t xml:space="preserve">                                         </w:t>
      </w:r>
      <w:r/>
    </w:p>
    <w:p>
      <w:pPr>
        <w:pStyle w:val="965"/>
        <w:jc w:val="right"/>
        <w:spacing w:before="120" w:after="120" w:line="0" w:lineRule="atLeast"/>
        <w:rPr>
          <w:sz w:val="24"/>
          <w:szCs w:val="24"/>
        </w:rPr>
      </w:pPr>
      <w:r>
        <w:rPr>
          <w:rFonts w:hint="eastAsia"/>
          <w:sz w:val="24"/>
          <w:szCs w:val="24"/>
        </w:rPr>
        <w:t xml:space="preserve"> </w:t>
      </w:r>
      <w:r>
        <w:rPr>
          <w:sz w:val="24"/>
          <w:szCs w:val="24"/>
        </w:rPr>
      </w:r>
      <w:r/>
    </w:p>
    <w:p>
      <w:pPr>
        <w:pStyle w:val="965"/>
        <w:jc w:val="center"/>
        <w:spacing w:before="120" w:after="120" w:line="0" w:lineRule="atLeast"/>
        <w:rPr>
          <w:sz w:val="24"/>
          <w:szCs w:val="24"/>
        </w:rPr>
      </w:pP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bookmarkEnd w:id="181"/>
      <w:r/>
      <w:bookmarkEnd w:id="182"/>
      <w:r/>
      <w:bookmarkEnd w:id="183"/>
      <w:r/>
      <w:bookmarkStart w:id="184" w:name="_Hlt16619369"/>
      <w:r/>
      <w:bookmarkEnd w:id="184"/>
      <w:r/>
      <w:bookmarkStart w:id="185" w:name="_Hlt16619350"/>
      <w:r/>
      <w:bookmarkStart w:id="186" w:name="_Toc120614244"/>
      <w:r/>
      <w:bookmarkStart w:id="187" w:name="_Toc16938590"/>
      <w:r/>
      <w:bookmarkStart w:id="188" w:name="_Toc20823346"/>
      <w:r/>
      <w:bookmarkStart w:id="189" w:name="_Toc479757211"/>
      <w:r/>
      <w:bookmarkStart w:id="190" w:name="_Toc462564139"/>
      <w:r>
        <w:rPr>
          <w:sz w:val="24"/>
          <w:szCs w:val="24"/>
        </w:rPr>
      </w:r>
      <w:r/>
    </w:p>
    <w:p>
      <w:pPr>
        <w:jc w:val="center"/>
        <w:rPr>
          <w:rFonts w:hint="eastAsia" w:hAnsi="宋体"/>
          <w:sz w:val="24"/>
          <w:szCs w:val="24"/>
        </w:rPr>
      </w:pPr>
      <w:r>
        <w:rPr>
          <w:rFonts w:hint="eastAsia" w:hAnsi="宋体"/>
          <w:sz w:val="24"/>
          <w:szCs w:val="24"/>
          <w:highlight w:val="none"/>
        </w:rPr>
      </w:r>
      <w:r>
        <w:rPr>
          <w:rFonts w:hint="eastAsia" w:hAnsi="宋体"/>
          <w:sz w:val="24"/>
          <w:szCs w:val="24"/>
          <w:highlight w:val="none"/>
        </w:rPr>
      </w:r>
    </w:p>
    <w:p>
      <w:pPr>
        <w:jc w:val="left"/>
        <w:rPr>
          <w:rFonts w:hint="eastAsia" w:hAnsi="宋体"/>
          <w:sz w:val="24"/>
          <w:szCs w:val="24"/>
          <w:highlight w:val="none"/>
        </w:rPr>
      </w:pPr>
      <w:r>
        <w:rPr>
          <w:rFonts w:hint="eastAsia" w:hAnsi="宋体"/>
          <w:sz w:val="24"/>
          <w:szCs w:val="24"/>
          <w:highlight w:val="none"/>
        </w:rPr>
      </w:r>
      <w:r>
        <w:rPr>
          <w:rFonts w:hint="eastAsia" w:hAnsi="宋体"/>
          <w:sz w:val="24"/>
          <w:szCs w:val="24"/>
          <w:highlight w:val="none"/>
        </w:rPr>
      </w:r>
    </w:p>
    <w:p>
      <w:pPr>
        <w:ind w:left="0" w:right="0" w:firstLine="56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none"/>
        </w:rPr>
        <w:t xml:space="preserve">附件</w:t>
      </w:r>
      <w:r>
        <w:rPr>
          <w:color w:val="000000" w:themeColor="text1"/>
          <w:highlight w:val="none"/>
        </w:rPr>
      </w:r>
    </w:p>
    <w:p>
      <w:pPr>
        <w:pStyle w:val="719"/>
        <w:ind w:left="0" w:right="0" w:firstLine="0"/>
        <w:jc w:val="center"/>
        <w:spacing w:before="260" w:after="260" w:line="761"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YouYuan" w:hAnsi="YouYuan" w:eastAsia="YouYuan" w:cs="YouYuan"/>
          <w:b/>
          <w:color w:val="000000" w:themeColor="text1"/>
          <w:sz w:val="44"/>
          <w:highlight w:val="none"/>
        </w:rPr>
        <w:t xml:space="preserve">江苏大学附属医院物业管理考核实施办法</w:t>
      </w:r>
      <w:r>
        <w:rPr>
          <w:color w:val="000000" w:themeColor="text1"/>
          <w:highlight w:val="none"/>
        </w:rPr>
      </w:r>
    </w:p>
    <w:p>
      <w:pPr>
        <w:ind w:left="0" w:right="0" w:firstLine="480"/>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为进一步规范我院物业管理服务行为，健全物业监督考核机制，细化服务标准、压实服务责任，持续提升保洁、运送、陪检、院感防控等全维度物业服务质量，保障医院诊疗工作有序开展，切实保障医护人员、患者及家属合法权益，结合我院后勤管理工作实际，借鉴“三甲”医院相关成熟经验，特修订完善本院物业管理考核实施办法。本办法适用于全院所有入驻的物业服务外包单位，所有考核结果直接与月度服务费结算、年度履约评价、合同续签、合作终止等挂钩。</w:t>
      </w:r>
      <w:r>
        <w:rPr>
          <w:color w:val="000000" w:themeColor="text1"/>
          <w:highlight w:val="none"/>
        </w:rPr>
      </w:r>
    </w:p>
    <w:p>
      <w:pPr>
        <w:ind w:left="0" w:right="0" w:firstLine="482"/>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一、考核机构及职责分工</w:t>
      </w:r>
      <w:r>
        <w:rPr>
          <w:color w:val="000000" w:themeColor="text1"/>
          <w:highlight w:val="none"/>
        </w:rPr>
      </w:r>
    </w:p>
    <w:p>
      <w:pPr>
        <w:ind w:left="0" w:right="0" w:firstLine="480"/>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为保障考核工作全面、客观、常态化开展，成立医院物业管理专项考核小组，明确各部门分工，形成多部门联合考核机制。</w:t>
      </w:r>
      <w:r>
        <w:rPr>
          <w:color w:val="000000" w:themeColor="text1"/>
          <w:highlight w:val="none"/>
        </w:rP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 总务处（牵头部门）：组建专项考核小组，统筹全院物业日常监督、月度考核、结果汇总、费用核算、奖惩落实、制度更新等全流程工作；负责物业人员考勤核查、岗位配置、能耗管控、日常巡查及问题整改督办。</w:t>
      </w:r>
      <w:r>
        <w:rPr>
          <w:color w:val="000000" w:themeColor="text1"/>
          <w:highlight w:val="none"/>
        </w:rP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 感染管理处、护理部（专项考核部门）：专职参与全院物业消毒隔离、院感防控、病区保洁规范等专项检查考核，负责院感相关违规问题认定、扣分及整改督导，考核结果纳入月度综合考评。</w:t>
      </w:r>
      <w:r>
        <w:rPr>
          <w:color w:val="000000" w:themeColor="text1"/>
          <w:highlight w:val="none"/>
        </w:rPr>
      </w:r>
    </w:p>
    <w:p>
      <w:pPr>
        <w:ind w:left="0" w:right="0" w:firstLine="480"/>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 各临床、医技科室（日常监督部门）：负责日常物业服务监督、问题反馈、月度满意度评价，及时上报物业违规、失职、服务不到位等问题。</w:t>
      </w:r>
      <w:r>
        <w:rPr>
          <w:color w:val="000000" w:themeColor="text1"/>
          <w:highlight w:val="none"/>
        </w:rPr>
      </w:r>
    </w:p>
    <w:p>
      <w:pPr>
        <w:ind w:left="0" w:right="0" w:firstLine="482"/>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二、考核对象与考核范围</w:t>
      </w:r>
      <w:r>
        <w:rPr>
          <w:color w:val="000000" w:themeColor="text1"/>
          <w:highlight w:val="none"/>
        </w:rPr>
      </w:r>
    </w:p>
    <w:p>
      <w:pPr>
        <w:ind w:left="0" w:right="0" w:firstLine="480"/>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 考核对象：为我院提供专业化物业服务的所有外包物业公司及全体在岗物业工作人员、项目主管、项目经理。</w:t>
      </w:r>
      <w:r>
        <w:rPr>
          <w:color w:val="000000" w:themeColor="text1"/>
          <w:highlight w:val="none"/>
        </w:rP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 考核范围：覆盖全院物业服务全板块，包含病区及公共区域保洁、患者转运陪检、标本药品配送转运、电梯运行服务、院区环境治理、生活及医疗垃圾分类处置、消毒隔离、后勤辅助服务、现场服务规范、人员管理等全部服务内容。</w:t>
      </w:r>
      <w:r>
        <w:rPr>
          <w:color w:val="000000" w:themeColor="text1"/>
          <w:highlight w:val="none"/>
        </w:rPr>
      </w:r>
    </w:p>
    <w:p>
      <w:pPr>
        <w:ind w:left="0" w:right="0" w:firstLine="482"/>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三、考核形式与考核体系</w:t>
      </w:r>
      <w:r>
        <w:rPr>
          <w:color w:val="000000" w:themeColor="text1"/>
          <w:highlight w:val="none"/>
        </w:rP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医院根据《保洁工作质量考核表》、《配送陪检工作质量考核表》及合同要求对物业公司实行日常动态考核、每周综合考核、半年度专项评议相结合的立体化考核模式，考核总分100分，月度综合得分由多维度分值加权构成（具体权重分配：</w:t>
      </w:r>
      <w:r>
        <w:rPr>
          <w:rFonts w:ascii="SimSun" w:hAnsi="SimSun" w:eastAsia="SimSun" w:cs="SimSun"/>
          <w:color w:val="000000" w:themeColor="text1"/>
          <w:sz w:val="24"/>
          <w:highlight w:val="none"/>
        </w:rPr>
        <w:t xml:space="preserve">考核小组现场考核占40%、专项考核占30%、临床医技科室满意度考核占30%</w:t>
      </w:r>
      <w:r>
        <w:rPr>
          <w:rFonts w:ascii="SimSun" w:hAnsi="SimSun" w:eastAsia="SimSun" w:cs="SimSun"/>
          <w:color w:val="000000" w:themeColor="text1"/>
          <w:sz w:val="24"/>
          <w:highlight w:val="none"/>
        </w:rPr>
        <w:t xml:space="preserve">），所有考核记录存档备查。</w:t>
      </w:r>
      <w:r>
        <w:rPr>
          <w:color w:val="000000" w:themeColor="text1"/>
          <w:highlight w:val="none"/>
        </w:rP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 日常动态考核：考核小组、总务处、感染管理处、护理部实行不定时随机抽查、网格化日常巡查，实时记录物业服务违规、失职、整改情况，即时扣分、即时登记，作为月度考核基础依据。</w:t>
      </w:r>
      <w:r>
        <w:rPr>
          <w:color w:val="000000" w:themeColor="text1"/>
          <w:highlight w:val="none"/>
        </w:rP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 每周现场考核：每周由考核小组成员、物业项目主管、各临床医技科室代表联合开展现场抽查考核，对照标准化考核表逐项打分，现场签字确认考核结果。</w:t>
      </w:r>
      <w:r>
        <w:rPr>
          <w:color w:val="000000" w:themeColor="text1"/>
          <w:highlight w:val="none"/>
        </w:rP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 月度满意度调查：每月常态化开展科室满意度调研，全覆盖各病区及医技科室。原则上每个病区有效调查表不少于1份，每个物业托管区域月度有效调查表不少于20份，科室满意度达标线≥95%，调查结果实时录入考核台账。</w:t>
      </w:r>
      <w:r>
        <w:rPr>
          <w:color w:val="000000" w:themeColor="text1"/>
          <w:highlight w:val="none"/>
        </w:rP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4. 半年度座谈评议：每半年组织临床医护、后勤管理、物业负责人召开专项座谈会，收集服务意见、梳理问题短板、优化服务流程，意见整改落实情况纳入下期考核。</w:t>
      </w:r>
      <w:r>
        <w:rPr>
          <w:color w:val="000000" w:themeColor="text1"/>
          <w:highlight w:val="none"/>
        </w:rP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5. 专项联合考核：每月由感染管理处、护理部联合考核小组开展消毒隔离、医疗废物处置、院感防控专项考核，结果纳入月度综合考评。</w:t>
      </w:r>
      <w:r>
        <w:rPr>
          <w:color w:val="000000" w:themeColor="text1"/>
          <w:highlight w:val="none"/>
        </w:rPr>
      </w:r>
    </w:p>
    <w:p>
      <w:pPr>
        <w:ind w:left="0" w:right="0" w:firstLine="482"/>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四、详细考核实施步骤</w:t>
      </w:r>
      <w:r>
        <w:rPr>
          <w:color w:val="000000" w:themeColor="text1"/>
          <w:highlight w:val="none"/>
        </w:rPr>
      </w:r>
    </w:p>
    <w:p>
      <w:pPr>
        <w:ind w:left="0" w:right="0" w:firstLine="480"/>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（一）人员配置专项考核</w:t>
      </w:r>
      <w:r>
        <w:rPr>
          <w:color w:val="000000" w:themeColor="text1"/>
          <w:highlight w:val="none"/>
        </w:rP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每月由总务处专项核查物业在岗人员配置情况，通过调取考勤台账、现场清点在岗人数、核对社保参保人数、核查实名制台账等方式，核对实际在岗人数与合同、投标承诺配置人数一致性，严格落实一人一岗实名制管理，同步核查人员年龄结构、岗位稳定性。</w:t>
      </w:r>
      <w:r>
        <w:rPr>
          <w:rFonts w:ascii="SimSun" w:hAnsi="SimSun" w:eastAsia="SimSun" w:cs="SimSun"/>
          <w:color w:val="000000" w:themeColor="text1"/>
          <w:sz w:val="24"/>
          <w:highlight w:val="none"/>
        </w:rPr>
        <w:t xml:space="preserve">院方有权根据考核结果要求物业公司承担相应违约责任。</w:t>
      </w:r>
      <w:r>
        <w:rPr>
          <w:color w:val="000000" w:themeColor="text1"/>
          <w:highlight w:val="none"/>
        </w:rP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（二）日常现场动态考核</w:t>
      </w:r>
      <w:r>
        <w:rPr>
          <w:color w:val="000000" w:themeColor="text1"/>
          <w:highlight w:val="none"/>
        </w:rP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聚焦物业服务细节、服务规范、应急处置、院感安全、纪律作风等，实行即时检查、即时扣分、即时追责，所有扣款从当月服务费中扣除，同类问题每日单项扣款上限10000元。</w:t>
      </w:r>
      <w:r>
        <w:rPr>
          <w:color w:val="000000" w:themeColor="text1"/>
          <w:highlight w:val="none"/>
        </w:rP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 投诉整改时效考核：接到院内有效投诉后，10分钟内未启动整改扣100元；30分钟内未启动整改扣200元；超过30分钟未整改，每延迟10分钟在200元基础上叠加扣款200元/10分钟，扣款累计计算。</w:t>
      </w:r>
      <w:r>
        <w:rPr>
          <w:color w:val="000000" w:themeColor="text1"/>
          <w:highlight w:val="none"/>
        </w:rP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 仪容仪表上岗规范考核：所有物业员工必须统一着装、着装整洁、佩戴制式胸牌（含姓名、岗位、工号），上岗前完成岗前培训并备案。发现未达标人员，按50元/人/次扣款；未培训上岗、未实名制上岗的，按200-500元/人次扣款。</w:t>
      </w:r>
      <w:r>
        <w:rPr>
          <w:color w:val="000000" w:themeColor="text1"/>
          <w:highlight w:val="none"/>
        </w:rP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 服务行为规范考核：严禁物业员工与医护人员、患者及家属、来访人员发生争执、冲突，经核实为物业人员全责的，扣款500元/次，承担全部衍生损失；因物业操作不当、履职失职造成院内人/机/物意外的，扣款1000元/次，并承担全部赔偿责任。经核实的有效服务投诉，扣款1000元/次。物业人员存在不符合招标文件、合同约定行为的，由物业公司按照公司《员工行为准则》进行处罚。</w:t>
      </w:r>
      <w:r>
        <w:rPr>
          <w:color w:val="000000" w:themeColor="text1"/>
          <w:highlight w:val="none"/>
        </w:rP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4. 院区纪律考核：严禁物业员工在工作时间、工作场所内吸烟、脱岗、玩手机、静坐睡眠等违规行为。发现院内吸烟，首次违规扣款50元，第二次扣款100元，第三次及以上扣款200元/次，屡教不改者直接清退涉事人员。</w:t>
      </w:r>
      <w:r>
        <w:rPr>
          <w:color w:val="000000" w:themeColor="text1"/>
          <w:highlight w:val="none"/>
        </w:rP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5. 转运服务安全考核：因标本转运操作不当、防护不当、处置不规范造成标本打破、外溢、污染并引发医疗纠纷或造成院感风险的，扣款1000元，扣除月度考评10分，物业公司承担全部损失赔偿及后续处置费用；因患者、标本、物资运送不及时造成诊疗延误的，扣款1000元，扣除月度考评10分，承担全部损失赔偿。</w:t>
      </w:r>
      <w:r>
        <w:rPr>
          <w:color w:val="000000" w:themeColor="text1"/>
          <w:highlight w:val="none"/>
        </w:rP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6. 医疗废物管理考核：转运医疗废物未按规范防护、未采用鹅颈法扎紧、私自拆包的，扣款2000元/次，扣除月度考评2分；贩卖、偷盗医疗废弃物的，立即开除涉事人员，同步移交公安机关处理，扣款5000元，扣除月度考评10分，承担全部损失（贩卖、偷盗医院各类物资的其它类似行为，参照执行）。</w:t>
      </w:r>
      <w:r>
        <w:rPr>
          <w:color w:val="000000" w:themeColor="text1"/>
          <w:highlight w:val="none"/>
        </w:rP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7. 物资与环境管理考核：在管道井、设备间等区域违规堆放杂物的，扣款500元/处/次；未按垃圾分类规范处置垃圾的，扣款100元/次。</w:t>
      </w:r>
      <w:r>
        <w:rPr>
          <w:color w:val="000000" w:themeColor="text1"/>
          <w:highlight w:val="none"/>
        </w:rP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8. 廉洁服务考核：严禁物业员工私自为患者提供有偿服务、索要或收受患者及家属礼品、钱款，一经查实，立即开除涉事人员，扣款2000元/次，扣除月度考评10分。</w:t>
      </w:r>
      <w:r>
        <w:rPr>
          <w:color w:val="000000" w:themeColor="text1"/>
          <w:highlight w:val="none"/>
        </w:rP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9. 管理人员专项考核：物业项目主管、经理履职不到位，引发有效投诉的，主管扣款200元/次，经理扣款500元/次；未完成日常巡查、履职缺位的按有效投诉同等标准处理。合同期内主管、经理累计有效投诉超3次，院方有权要求无条件更换人员。合同期内物业公司不得随意更换在岗项目经理，如需更换必须经院方管理部门审核同意；项目经理年度在岗考勤工作日不足80%、擅自离岗、擅自更换的，物业公司需一次性支付违约金10万元。</w:t>
      </w:r>
      <w:r>
        <w:rPr>
          <w:color w:val="000000" w:themeColor="text1"/>
          <w:highlight w:val="none"/>
        </w:rP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10.突发事件处置考核：因物业人员人为失误引发火灾、基础设施损坏、设备故障等重大非常规事件，由考核小组评估情节轻重，予以专项追责、经济处罚，情节严重的终止合同。</w:t>
      </w:r>
      <w:r>
        <w:rPr>
          <w:color w:val="000000" w:themeColor="text1"/>
          <w:highlight w:val="none"/>
        </w:rP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以上所有行为处罚兑现均在物业公司月度服务费中体现。</w:t>
      </w:r>
      <w:r>
        <w:rPr>
          <w:color w:val="000000" w:themeColor="text1"/>
          <w:highlight w:val="none"/>
        </w:rP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（三）台账与报备管理考核</w:t>
      </w:r>
      <w:r>
        <w:rPr>
          <w:color w:val="000000" w:themeColor="text1"/>
          <w:highlight w:val="none"/>
        </w:rP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每月上旬完成上月满意度统计考核。物业公司需在每月15日前向总务处报备次月值班排班表、人员变动台账、培训记录等资料，未按时报备、台账不全、信息不实的，按失职问题予以扣款整改。</w:t>
      </w:r>
      <w:r>
        <w:rPr>
          <w:color w:val="000000" w:themeColor="text1"/>
          <w:highlight w:val="none"/>
        </w:rP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（四）月度综合考核评分与奖惩标准</w:t>
      </w:r>
      <w:r>
        <w:rPr>
          <w:color w:val="000000" w:themeColor="text1"/>
          <w:highlight w:val="none"/>
        </w:rP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每月综合考核平均得分</w:t>
      </w:r>
      <w:r>
        <w:rPr>
          <w:rFonts w:ascii="Arial" w:hAnsi="Arial" w:eastAsia="Arial" w:cs="Arial"/>
          <w:color w:val="000000" w:themeColor="text1"/>
          <w:sz w:val="24"/>
          <w:highlight w:val="none"/>
        </w:rPr>
        <w:t xml:space="preserve">≥</w:t>
      </w:r>
      <w:r>
        <w:rPr>
          <w:rFonts w:ascii="SimSun" w:hAnsi="SimSun" w:eastAsia="SimSun" w:cs="SimSun"/>
          <w:color w:val="000000" w:themeColor="text1"/>
          <w:sz w:val="24"/>
          <w:highlight w:val="none"/>
        </w:rPr>
        <w:t xml:space="preserve">95分，物业费全额支付，低于95分的，每少1分，扣1000元，累计叠加。</w:t>
      </w:r>
      <w:r>
        <w:rPr>
          <w:color w:val="000000" w:themeColor="text1"/>
          <w:highlight w:val="none"/>
        </w:rP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每月根据全院水、电、空调等能源消耗数据考核物业节能履职情况。及时上报设备故障、夜间及时关闭无人区域灯光、电脑、空调等设备的予以专项奖励；发现设备故障隐瞒不报、浪费能源、履职不到位的，予以经济处罚。</w:t>
      </w:r>
      <w:r>
        <w:rPr>
          <w:color w:val="000000" w:themeColor="text1"/>
          <w:highlight w:val="none"/>
        </w:rPr>
      </w:r>
    </w:p>
    <w:p>
      <w:pPr>
        <w:ind w:left="0" w:right="0" w:firstLine="482"/>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五、合同终止条款</w:t>
      </w:r>
      <w:r>
        <w:rPr>
          <w:color w:val="000000" w:themeColor="text1"/>
          <w:highlight w:val="none"/>
        </w:rP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 物业公司年度内两次月度综合考核得分低于90分；</w:t>
      </w:r>
      <w:r>
        <w:rPr>
          <w:color w:val="000000" w:themeColor="text1"/>
          <w:highlight w:val="none"/>
        </w:rP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 人员整体缺岗率≥4%；</w:t>
      </w:r>
      <w:r>
        <w:rPr>
          <w:color w:val="000000" w:themeColor="text1"/>
          <w:highlight w:val="none"/>
        </w:rP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 因物业履职失职、操作不当引发重、特大安全责任事故、院感事故、医疗纠纷的；</w:t>
      </w:r>
      <w:r>
        <w:rPr>
          <w:color w:val="000000" w:themeColor="text1"/>
          <w:highlight w:val="none"/>
        </w:rP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4. 因物业公司原因导致拖欠员工薪资引发群体事件给医院造成被动的。</w:t>
      </w:r>
      <w:r>
        <w:rPr>
          <w:color w:val="000000" w:themeColor="text1"/>
          <w:highlight w:val="none"/>
        </w:rP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出现以上任意一种情况，物业公司需承担全部损失，院方有权单方解除物业服务合同，不予续签。</w:t>
      </w:r>
      <w:r>
        <w:rPr>
          <w:color w:val="000000" w:themeColor="text1"/>
          <w:highlight w:val="none"/>
        </w:rPr>
      </w:r>
    </w:p>
    <w:p>
      <w:pPr>
        <w:ind w:left="0" w:right="0" w:firstLine="482"/>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六、服务团队建设与培训管理</w:t>
      </w:r>
      <w:r>
        <w:rPr>
          <w:color w:val="000000" w:themeColor="text1"/>
          <w:highlight w:val="none"/>
        </w:rP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 物业公司必须建立完善的岗前培训、在岗培训、月度考核体系，所有新入职员工需完成岗位技能、院感防控、服务规范、安全制度等岗前培训，考核合格并向总务处、感染管理处备案后方可上岗，严禁无证、无培训上岗。</w:t>
      </w:r>
      <w:r>
        <w:rPr>
          <w:color w:val="000000" w:themeColor="text1"/>
          <w:highlight w:val="none"/>
        </w:rP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 制定年度、月度常态化培训计划，定期开展服务礼仪、院感防控、应急处置、垃圾分类、节能降耗、安全操作等专项培训，留存培训台账、考核记录，院方定期抽查核验。</w:t>
      </w:r>
      <w:r>
        <w:rPr>
          <w:color w:val="000000" w:themeColor="text1"/>
          <w:highlight w:val="none"/>
        </w:rP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 全体物业员工着装样式、颜色需经院方审核认可，统一购置、定期清洗更换，保持整洁规范，着装费用纳入物业承包报价，不得额外向院方及科室收取费用。</w:t>
      </w:r>
      <w:r>
        <w:rPr>
          <w:color w:val="000000" w:themeColor="text1"/>
          <w:highlight w:val="none"/>
        </w:rPr>
      </w:r>
    </w:p>
    <w:p>
      <w:pPr>
        <w:ind w:left="0" w:right="0" w:firstLine="482"/>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七、考核结果公示与异议复核</w:t>
      </w:r>
      <w:r>
        <w:rPr>
          <w:color w:val="000000" w:themeColor="text1"/>
          <w:highlight w:val="none"/>
        </w:rP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 每月考核结束后3个工作日内，由总务处汇总考核得分、扣款明细、问题清单，在院内后勤工作群公示，公示期3个工作日。</w:t>
      </w:r>
      <w:r>
        <w:rPr>
          <w:color w:val="000000" w:themeColor="text1"/>
          <w:highlight w:val="none"/>
        </w:rP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 物业公司对考核结果有异议的，可在公示期内提交书面复核申请及佐证材料，由考核小组5个工作日内完成复核并出具最终结论，复核结果为最终考核依据。</w:t>
      </w:r>
      <w:r>
        <w:rPr>
          <w:color w:val="000000" w:themeColor="text1"/>
          <w:highlight w:val="none"/>
        </w:rP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 所有考核台账、打分表、满意度问卷、整改记录、奖惩凭证统一存档，作为年度履约评价、合同续签、评优追责的核心依据。</w:t>
      </w:r>
      <w:r>
        <w:rPr>
          <w:color w:val="000000" w:themeColor="text1"/>
          <w:highlight w:val="none"/>
        </w:rPr>
      </w:r>
    </w:p>
    <w:p>
      <w:pPr>
        <w:ind w:left="0" w:right="0" w:firstLine="482"/>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八、制度更新与附则</w:t>
      </w:r>
      <w:r>
        <w:rPr>
          <w:color w:val="000000" w:themeColor="text1"/>
          <w:highlight w:val="none"/>
        </w:rP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 院方根据医院发展、后勤管理升级、行业标准更新等实际情况，每年对本考核办法进行修订完善，修订后正式告知物业公司执行。</w:t>
      </w:r>
      <w:r>
        <w:rPr>
          <w:color w:val="000000" w:themeColor="text1"/>
          <w:highlight w:val="none"/>
        </w:rP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 本办法未尽事宜，参照物业服务合同、医院后勤管理制度、院感防控规范及相关行业标准执行。</w:t>
      </w:r>
      <w:r>
        <w:rPr>
          <w:color w:val="000000" w:themeColor="text1"/>
          <w:highlight w:val="none"/>
        </w:rPr>
      </w:r>
    </w:p>
    <w:p>
      <w:pPr>
        <w:ind w:left="0" w:right="0" w:firstLine="480"/>
        <w:jc w:val="both"/>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 本办法由江苏大学附属医院总务处负责解释，自发布之日起正式施行。</w:t>
      </w:r>
      <w:r>
        <w:rPr>
          <w:color w:val="000000" w:themeColor="text1"/>
          <w:highlight w:val="none"/>
        </w:rPr>
      </w:r>
    </w:p>
    <w:p>
      <w:pPr>
        <w:ind w:left="0" w:right="0" w:firstLine="440"/>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 </w:t>
      </w:r>
      <w:r>
        <w:rPr>
          <w:color w:val="000000" w:themeColor="text1"/>
          <w:highlight w:val="none"/>
        </w:rPr>
      </w:r>
    </w:p>
    <w:p>
      <w:pPr>
        <w:ind w:left="0" w:right="0" w:firstLine="0"/>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附：江大附院保洁工作质量考核表（周）</w:t>
      </w:r>
      <w:r>
        <w:rPr>
          <w:color w:val="000000" w:themeColor="text1"/>
          <w:highlight w:val="none"/>
        </w:rPr>
      </w:r>
    </w:p>
    <w:p>
      <w:pPr>
        <w:ind w:left="0" w:right="0" w:firstLine="0"/>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附：江大附院配送工作质量考核表（周）</w:t>
      </w:r>
      <w:r>
        <w:rPr>
          <w:color w:val="000000" w:themeColor="text1"/>
          <w:highlight w:val="none"/>
        </w:rPr>
      </w:r>
    </w:p>
    <w:p>
      <w:pPr>
        <w:ind w:left="0" w:right="0" w:firstLine="0"/>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附：江大附院陪检工作质量考核表（周）</w:t>
      </w:r>
      <w:r>
        <w:rPr>
          <w:color w:val="000000" w:themeColor="text1"/>
          <w:highlight w:val="none"/>
        </w:rPr>
      </w:r>
    </w:p>
    <w:p>
      <w:pPr>
        <w:ind w:left="0" w:right="0" w:firstLine="0"/>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附：江大附院医废处置专项质量考核表（周）</w:t>
      </w:r>
      <w:r>
        <w:rPr>
          <w:color w:val="000000" w:themeColor="text1"/>
          <w:highlight w:val="none"/>
        </w:rPr>
      </w:r>
    </w:p>
    <w:p>
      <w:pPr>
        <w:ind w:left="0" w:right="0" w:firstLine="0"/>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附：物业服务满意度调查表（月）</w:t>
      </w:r>
      <w:r>
        <w:rPr>
          <w:color w:val="000000" w:themeColor="text1"/>
          <w:highlight w:val="none"/>
        </w:rPr>
      </w:r>
    </w:p>
    <w:p>
      <w:pPr>
        <w:ind w:left="0" w:right="0" w:firstLine="0"/>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附：江大附院物业专项考核表（院感）</w:t>
      </w:r>
      <w:r>
        <w:rPr>
          <w:color w:val="000000" w:themeColor="text1"/>
          <w:highlight w:val="none"/>
        </w:rPr>
      </w:r>
    </w:p>
    <w:p>
      <w:pPr>
        <w:ind w:left="0" w:right="0" w:firstLine="0"/>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附：江大附院物业专项考核表（护理部）</w:t>
      </w:r>
      <w:r>
        <w:rPr>
          <w:color w:val="000000" w:themeColor="text1"/>
          <w:highlight w:val="none"/>
        </w:rPr>
      </w:r>
    </w:p>
    <w:p>
      <w:pPr>
        <w:ind w:left="0" w:right="0" w:firstLine="440"/>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 </w:t>
      </w:r>
      <w:r>
        <w:rPr>
          <w:color w:val="000000" w:themeColor="text1"/>
          <w:highlight w:val="none"/>
        </w:rPr>
      </w:r>
    </w:p>
    <w:p>
      <w:pPr>
        <w:ind w:left="0" w:right="0" w:firstLine="0"/>
        <w:jc w:val="center"/>
        <w:spacing w:before="0" w:after="0" w:line="40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highlight w:val="none"/>
          <w:u w:val="single"/>
        </w:rPr>
        <w:t xml:space="preserve"> </w:t>
      </w:r>
      <w:r>
        <w:rPr>
          <w:color w:val="000000" w:themeColor="text1"/>
          <w:highlight w:val="none"/>
        </w:rPr>
      </w:r>
    </w:p>
    <w:p>
      <w:pPr>
        <w:ind w:left="0" w:right="0" w:firstLine="0"/>
        <w:jc w:val="center"/>
        <w:spacing w:before="0" w:after="0" w:line="40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highlight w:val="none"/>
          <w:u w:val="single"/>
        </w:rPr>
        <w:t xml:space="preserve">   </w:t>
      </w:r>
      <w:r>
        <w:rPr>
          <w:rFonts w:ascii="SimSun" w:hAnsi="SimSun" w:eastAsia="SimSun" w:cs="SimSun"/>
          <w:b/>
          <w:color w:val="000000" w:themeColor="text1"/>
          <w:sz w:val="32"/>
          <w:highlight w:val="none"/>
        </w:rPr>
        <w:t xml:space="preserve">年</w:t>
      </w:r>
      <w:r>
        <w:rPr>
          <w:rFonts w:ascii="SimSun" w:hAnsi="SimSun" w:eastAsia="SimSun" w:cs="SimSun"/>
          <w:b/>
          <w:color w:val="000000" w:themeColor="text1"/>
          <w:sz w:val="32"/>
          <w:highlight w:val="none"/>
          <w:u w:val="single"/>
        </w:rPr>
        <w:t xml:space="preserve">  </w:t>
      </w:r>
      <w:r>
        <w:rPr>
          <w:rFonts w:ascii="SimSun" w:hAnsi="SimSun" w:eastAsia="SimSun" w:cs="SimSun"/>
          <w:b/>
          <w:color w:val="000000" w:themeColor="text1"/>
          <w:sz w:val="32"/>
          <w:highlight w:val="none"/>
        </w:rPr>
        <w:t xml:space="preserve">月江大附院保洁工作质量考核表（周）</w:t>
      </w:r>
      <w:r>
        <w:rPr>
          <w:color w:val="000000" w:themeColor="text1"/>
          <w:highlight w:val="none"/>
        </w:rPr>
      </w:r>
    </w:p>
    <w:tbl>
      <w:tblPr>
        <w:tblStyle w:val="7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09"/>
        <w:gridCol w:w="551"/>
        <w:gridCol w:w="3652"/>
        <w:gridCol w:w="553"/>
        <w:gridCol w:w="3668"/>
        <w:gridCol w:w="466"/>
      </w:tblGrid>
      <w:tr>
        <w:trPr>
          <w:trHeight w:val="385"/>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09"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序号</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51"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类别</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652"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考核项目</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53"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分值</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668"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质量标准/分值</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66"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得分</w:t>
            </w:r>
            <w:r>
              <w:rPr>
                <w:color w:val="000000" w:themeColor="text1"/>
                <w:highlight w:val="none"/>
              </w:rPr>
            </w:r>
          </w:p>
        </w:tc>
      </w:tr>
      <w:tr>
        <w:trPr>
          <w:trHeight w:val="36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1" w:type="dxa"/>
            <w:vAlign w:val="center"/>
            <w:vMerge w:val="restart"/>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基本项目</w:t>
            </w:r>
            <w:r>
              <w:rPr>
                <w:color w:val="000000" w:themeColor="text1"/>
                <w:highlight w:val="none"/>
              </w:rPr>
            </w:r>
          </w:p>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8分</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52"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遵守劳动纪律，无迟到早退，每周进行一次员工培训，有员工培训记录。</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3"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3</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6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不得做与工作无关的事；休息及提前离岗与病区护士长请假，无迟到早退，发现一次扣1分。</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2</w:t>
            </w:r>
            <w:r>
              <w:rPr>
                <w:color w:val="000000" w:themeColor="text1"/>
                <w:highlight w:val="none"/>
              </w:rP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52"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工作时间穿工作装，着装干净、整齐，不得穿背心、拖鞋。</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3"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2</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6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未着工作装、不整洁，穿背心、拖鞋者，发现一次扣1分。</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3</w:t>
            </w:r>
            <w:r>
              <w:rPr>
                <w:color w:val="000000" w:themeColor="text1"/>
                <w:highlight w:val="none"/>
              </w:rP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52"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服务认真、热情、有礼貌，不得与患者、家属及工作人员发生争执。</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3"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3</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6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工作认真，发生争执，患者或家属合理投诉一次扣3分。</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p>
        </w:tc>
      </w:tr>
      <w:tr>
        <w:trPr>
          <w:trHeight w:val="585"/>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09"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4</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51" w:type="dxa"/>
            <w:vAlign w:val="center"/>
            <w:vMerge w:val="restart"/>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公共区域</w:t>
            </w:r>
            <w:r>
              <w:rPr>
                <w:color w:val="000000" w:themeColor="text1"/>
                <w:highlight w:val="none"/>
              </w:rPr>
            </w:r>
          </w:p>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26分</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57" w:type="dxa"/>
              <w:top w:w="0" w:type="dxa"/>
              <w:right w:w="57" w:type="dxa"/>
              <w:bottom w:w="0" w:type="dxa"/>
            </w:tcMar>
            <w:tcW w:w="3652"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楼梯、大厅、走廊、墙面、窗户、茶水间、墙角线、扶手、栏杆、灯饰、消防器材、消防管道干净，无灰尘，地面湿拖、干拖</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53"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10</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57" w:type="dxa"/>
              <w:top w:w="0" w:type="dxa"/>
              <w:right w:w="57" w:type="dxa"/>
              <w:bottom w:w="0" w:type="dxa"/>
            </w:tcMar>
            <w:tcW w:w="366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无污迹、无水迹、无积尘、无铁锈、无张贴物、无蜘蛛网、无口香糖胶迹、无烟头等杂物，有防滑标识，发现一次扣1分;不锈钢栏杆未维护，扣3分。 </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6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p>
        </w:tc>
      </w:tr>
      <w:tr>
        <w:trPr>
          <w:trHeight w:val="34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5</w:t>
            </w:r>
            <w:r>
              <w:rPr>
                <w:color w:val="000000" w:themeColor="text1"/>
                <w:highlight w:val="none"/>
              </w:rP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52"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病区外门、住院部外门</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3"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5</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6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无尘、无污迹、玻璃光洁，无锈迹、发现一次扣1分。</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6</w:t>
            </w:r>
            <w:r>
              <w:rPr>
                <w:color w:val="000000" w:themeColor="text1"/>
                <w:highlight w:val="none"/>
              </w:rP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52"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垃圾桶</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3"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5</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6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垃圾桶未清洁、数量不足，未套垃圾袋，垃圾不超出四分之三，发现一次扣1分。</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7</w:t>
            </w:r>
            <w:r>
              <w:rPr>
                <w:color w:val="000000" w:themeColor="text1"/>
                <w:highlight w:val="none"/>
              </w:rP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52"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电梯人员在岗在位，定时巡查，及时报修，轿厢整洁光亮，定期保洁消毒，有防护措施。</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3"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6</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6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在岗在位，清洁无杂物，防护措施齐全，发现一次扣1分。</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8</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1" w:type="dxa"/>
            <w:vAlign w:val="center"/>
            <w:vMerge w:val="restart"/>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病房</w:t>
            </w:r>
            <w:r>
              <w:rPr>
                <w:color w:val="000000" w:themeColor="text1"/>
                <w:highlight w:val="none"/>
              </w:rPr>
            </w:r>
          </w:p>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48分</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52"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病房地面</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3"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5</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6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无污迹、水迹、杂物等，无蚊虫蟑螂，发现一次扣1分。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p>
        </w:tc>
      </w:tr>
      <w:tr>
        <w:trPr>
          <w:trHeight w:val="65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9</w:t>
            </w:r>
            <w:r>
              <w:rPr>
                <w:color w:val="000000" w:themeColor="text1"/>
                <w:highlight w:val="none"/>
              </w:rP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52" w:type="dxa"/>
            <w:vAlign w:val="center"/>
            <w:textDirection w:val="lrTb"/>
            <w:noWrap w:val="false"/>
          </w:tcPr>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天花板、墙面、墙角线、空调、衣橱、</w:t>
            </w:r>
            <w:r>
              <w:rPr>
                <w:color w:val="000000" w:themeColor="text1"/>
                <w:highlight w:val="none"/>
              </w:rPr>
            </w:r>
          </w:p>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开关、电视、机顶盒、茶几、门等</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3" w:type="dxa"/>
            <w:vAlign w:val="center"/>
            <w:textDirection w:val="lrTb"/>
            <w:noWrap w:val="false"/>
          </w:tcPr>
          <w:p>
            <w:pPr>
              <w:ind w:left="0" w:right="-153"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10</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68" w:type="dxa"/>
            <w:vAlign w:val="center"/>
            <w:textDirection w:val="lrTb"/>
            <w:noWrap w:val="false"/>
          </w:tcPr>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无尘、无污渍、无蜘蛛网、无广告，发</w:t>
            </w:r>
            <w:r>
              <w:rPr>
                <w:color w:val="000000" w:themeColor="text1"/>
                <w:highlight w:val="none"/>
              </w:rPr>
            </w:r>
          </w:p>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现一次扣1分。</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10</w:t>
            </w:r>
            <w:r>
              <w:rPr>
                <w:color w:val="000000" w:themeColor="text1"/>
                <w:highlight w:val="none"/>
              </w:rP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52" w:type="dxa"/>
            <w:vAlign w:val="center"/>
            <w:textDirection w:val="lrTb"/>
            <w:noWrap w:val="false"/>
          </w:tcPr>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按消毒标准湿擦病床、床头柜、输液架、</w:t>
            </w:r>
            <w:r>
              <w:rPr>
                <w:color w:val="000000" w:themeColor="text1"/>
                <w:highlight w:val="none"/>
              </w:rPr>
            </w:r>
          </w:p>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氧气带及呼叫器</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3" w:type="dxa"/>
            <w:vAlign w:val="center"/>
            <w:textDirection w:val="lrTb"/>
            <w:noWrap w:val="false"/>
          </w:tcPr>
          <w:p>
            <w:pPr>
              <w:ind w:left="0" w:right="-153"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10</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68" w:type="dxa"/>
            <w:vAlign w:val="center"/>
            <w:textDirection w:val="lrTb"/>
            <w:noWrap w:val="false"/>
          </w:tcPr>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床、床头柜等无尘，进行消毒处理，发</w:t>
            </w:r>
            <w:r>
              <w:rPr>
                <w:color w:val="000000" w:themeColor="text1"/>
                <w:highlight w:val="none"/>
              </w:rPr>
            </w:r>
          </w:p>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现一次扣2分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p>
        </w:tc>
      </w:tr>
      <w:tr>
        <w:trPr>
          <w:trHeight w:val="44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11</w:t>
            </w:r>
            <w:r>
              <w:rPr>
                <w:color w:val="000000" w:themeColor="text1"/>
                <w:highlight w:val="none"/>
              </w:rP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52" w:type="dxa"/>
            <w:vAlign w:val="center"/>
            <w:textDirection w:val="lrTb"/>
            <w:noWrap w:val="false"/>
          </w:tcPr>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病人出院后对床单元进行彻底终末处理</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3" w:type="dxa"/>
            <w:vAlign w:val="center"/>
            <w:textDirection w:val="lrTb"/>
            <w:noWrap w:val="false"/>
          </w:tcPr>
          <w:p>
            <w:pPr>
              <w:ind w:left="0" w:right="-153"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5</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68" w:type="dxa"/>
            <w:vAlign w:val="center"/>
            <w:textDirection w:val="lrTb"/>
            <w:noWrap w:val="false"/>
          </w:tcPr>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未进行彻底清洁，发现一次扣1分。</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12</w:t>
            </w:r>
            <w:r>
              <w:rPr>
                <w:color w:val="000000" w:themeColor="text1"/>
                <w:highlight w:val="none"/>
              </w:rP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52" w:type="dxa"/>
            <w:vAlign w:val="center"/>
            <w:vMerge w:val="restart"/>
            <w:textDirection w:val="lrTb"/>
            <w:noWrap w:val="false"/>
          </w:tcPr>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卫生间墙面、地面清洁，蹲便、扶手、</w:t>
            </w:r>
            <w:r>
              <w:rPr>
                <w:color w:val="000000" w:themeColor="text1"/>
                <w:highlight w:val="none"/>
              </w:rPr>
            </w:r>
          </w:p>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隔板洗手盆、镜子、洗手台面、门</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3" w:type="dxa"/>
            <w:vAlign w:val="center"/>
            <w:vMerge w:val="restart"/>
            <w:textDirection w:val="lrTb"/>
            <w:noWrap w:val="false"/>
          </w:tcPr>
          <w:p>
            <w:pPr>
              <w:ind w:left="0" w:right="-153"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8</w:t>
            </w:r>
            <w:r>
              <w:rPr>
                <w:color w:val="000000" w:themeColor="text1"/>
                <w:highlight w:val="none"/>
              </w:rPr>
            </w:r>
          </w:p>
          <w:p>
            <w:pPr>
              <w:ind w:left="0" w:right="-153"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68" w:type="dxa"/>
            <w:vAlign w:val="center"/>
            <w:vMerge w:val="restart"/>
            <w:textDirection w:val="lrTb"/>
            <w:noWrap w:val="false"/>
          </w:tcPr>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无污渍、无尘，无广告、光洁、无水迹</w:t>
            </w:r>
            <w:r>
              <w:rPr>
                <w:color w:val="000000" w:themeColor="text1"/>
                <w:highlight w:val="none"/>
              </w:rPr>
            </w:r>
          </w:p>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，发现一次扣1分。 </w:t>
            </w:r>
            <w:r>
              <w:rPr>
                <w:color w:val="000000" w:themeColor="text1"/>
                <w:highlight w:val="none"/>
              </w:rPr>
            </w:r>
          </w:p>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6" w:type="dxa"/>
            <w:vAlign w:val="center"/>
            <w:vMerge w:val="restart"/>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13</w:t>
            </w:r>
            <w:r>
              <w:rPr>
                <w:color w:val="000000" w:themeColor="text1"/>
                <w:highlight w:val="none"/>
              </w:rP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14</w:t>
            </w:r>
            <w:r>
              <w:rPr>
                <w:color w:val="000000" w:themeColor="text1"/>
                <w:highlight w:val="none"/>
              </w:rP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15</w:t>
            </w:r>
            <w:r>
              <w:rPr>
                <w:color w:val="000000" w:themeColor="text1"/>
                <w:highlight w:val="none"/>
              </w:rP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52" w:type="dxa"/>
            <w:vAlign w:val="center"/>
            <w:textDirection w:val="lrTb"/>
            <w:noWrap w:val="false"/>
          </w:tcPr>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卫生间、病房垃圾桶、垃圾袋</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3" w:type="dxa"/>
            <w:vAlign w:val="center"/>
            <w:textDirection w:val="lrTb"/>
            <w:noWrap w:val="false"/>
          </w:tcPr>
          <w:p>
            <w:pPr>
              <w:ind w:left="0" w:right="-153"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2</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68" w:type="dxa"/>
            <w:vAlign w:val="center"/>
            <w:textDirection w:val="lrTb"/>
            <w:noWrap w:val="false"/>
          </w:tcPr>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垃圾桶未清洁、未套垃圾袋，垃圾不超</w:t>
            </w:r>
            <w:r>
              <w:rPr>
                <w:color w:val="000000" w:themeColor="text1"/>
                <w:highlight w:val="none"/>
              </w:rPr>
            </w:r>
          </w:p>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出四分之三，发现一次扣1分。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p>
        </w:tc>
      </w:tr>
      <w:tr>
        <w:trPr>
          <w:trHeight w:val="29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16</w:t>
            </w:r>
            <w:r>
              <w:rPr>
                <w:color w:val="000000" w:themeColor="text1"/>
                <w:highlight w:val="none"/>
              </w:rP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52" w:type="dxa"/>
            <w:vAlign w:val="center"/>
            <w:textDirection w:val="lrTb"/>
            <w:noWrap w:val="false"/>
          </w:tcPr>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卫生间高处角落除尘</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3" w:type="dxa"/>
            <w:vAlign w:val="center"/>
            <w:textDirection w:val="lrTb"/>
            <w:noWrap w:val="false"/>
          </w:tcPr>
          <w:p>
            <w:pPr>
              <w:ind w:left="0" w:right="-153"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3</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68" w:type="dxa"/>
            <w:vAlign w:val="center"/>
            <w:textDirection w:val="lrTb"/>
            <w:noWrap w:val="false"/>
          </w:tcPr>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无蛛网、无尘，发现一次扣1分。</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p>
        </w:tc>
      </w:tr>
      <w:tr>
        <w:trPr>
          <w:trHeight w:val="29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17</w:t>
            </w:r>
            <w:r>
              <w:rPr>
                <w:color w:val="000000" w:themeColor="text1"/>
                <w:highlight w:val="none"/>
              </w:rP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52"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卫生间无异味</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3"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2</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6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有异味，患者投诉，发现一次扣1分。</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p>
        </w:tc>
      </w:tr>
      <w:tr>
        <w:trPr>
          <w:trHeight w:val="29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18</w:t>
            </w:r>
            <w:r>
              <w:rPr>
                <w:color w:val="000000" w:themeColor="text1"/>
                <w:highlight w:val="none"/>
              </w:rP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52"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消毒隔离规范，保洁工具标识，拖布、消毒液等清扫工具，家具清洁一桌一巾</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3"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3</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68" w:type="dxa"/>
            <w:vAlign w:val="center"/>
            <w:textDirection w:val="lrTb"/>
            <w:noWrap w:val="false"/>
          </w:tcPr>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放置不规范，发现一次扣2分。标识不</w:t>
            </w:r>
            <w:r>
              <w:rPr>
                <w:color w:val="000000" w:themeColor="text1"/>
                <w:highlight w:val="none"/>
              </w:rPr>
            </w:r>
          </w:p>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清或无，发现一次扣2分。</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p>
        </w:tc>
      </w:tr>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09"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19</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51" w:type="dxa"/>
            <w:vAlign w:val="center"/>
            <w:vMerge w:val="restart"/>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p>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p>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病区公共卫生间</w:t>
            </w:r>
            <w:r>
              <w:rPr>
                <w:color w:val="000000" w:themeColor="text1"/>
                <w:highlight w:val="none"/>
              </w:rPr>
            </w:r>
          </w:p>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18分</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57" w:type="dxa"/>
              <w:top w:w="0" w:type="dxa"/>
              <w:right w:w="57" w:type="dxa"/>
              <w:bottom w:w="0" w:type="dxa"/>
            </w:tcMar>
            <w:tcW w:w="3652"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地面湿拖、干拖</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53"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3</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57" w:type="dxa"/>
              <w:top w:w="0" w:type="dxa"/>
              <w:right w:w="57" w:type="dxa"/>
              <w:bottom w:w="0" w:type="dxa"/>
            </w:tcMar>
            <w:tcW w:w="366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无污迹、水迹、杂物等，发现一次扣1分。 </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6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p>
        </w:tc>
      </w:tr>
      <w:tr>
        <w:trPr>
          <w:trHeight w:val="81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20</w:t>
            </w:r>
            <w:r>
              <w:rPr>
                <w:color w:val="000000" w:themeColor="text1"/>
                <w:highlight w:val="none"/>
              </w:rP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652"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墙面、天花板、洗手盆、台面、镜面、拖把池、厕门、便池、地漏、扶手</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3"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p>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10</w:t>
            </w:r>
            <w:r>
              <w:rPr>
                <w:color w:val="000000" w:themeColor="text1"/>
                <w:highlight w:val="none"/>
              </w:rPr>
            </w:r>
          </w:p>
          <w:p>
            <w:pPr>
              <w:ind w:left="0" w:right="-153"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6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无污迹、无积尘，无蜘蛛网，无水迹、无乱张贴物，无杂物，无异味，随时保洁，发现一次扣1分。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p>
        </w:tc>
      </w:tr>
      <w:tr>
        <w:trPr>
          <w:trHeight w:val="62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21</w:t>
            </w:r>
            <w:r>
              <w:rPr>
                <w:color w:val="000000" w:themeColor="text1"/>
                <w:highlight w:val="none"/>
              </w:rP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652" w:type="dxa"/>
            <w:vAlign w:val="center"/>
            <w:textDirection w:val="lrTb"/>
            <w:noWrap w:val="false"/>
          </w:tcPr>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垃圾桶（大、小）、清洁车</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3" w:type="dxa"/>
            <w:vAlign w:val="center"/>
            <w:textDirection w:val="lrTb"/>
            <w:noWrap w:val="false"/>
          </w:tcPr>
          <w:p>
            <w:pPr>
              <w:ind w:left="0" w:right="-153"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3</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68" w:type="dxa"/>
            <w:vAlign w:val="center"/>
            <w:textDirection w:val="lrTb"/>
            <w:noWrap w:val="false"/>
          </w:tcPr>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桶身、车身光洁无污迹、痰迹，垃圾桶</w:t>
            </w:r>
            <w:r>
              <w:rPr>
                <w:color w:val="000000" w:themeColor="text1"/>
                <w:highlight w:val="none"/>
              </w:rPr>
            </w:r>
          </w:p>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未清洁、数量不足，未套垃圾袋，垃圾</w:t>
            </w:r>
            <w:r>
              <w:rPr>
                <w:color w:val="000000" w:themeColor="text1"/>
                <w:highlight w:val="none"/>
              </w:rPr>
            </w:r>
          </w:p>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不超出四分之三，发现一次扣1分。</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p>
        </w:tc>
      </w:tr>
      <w:tr>
        <w:trPr>
          <w:trHeight w:val="33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22</w:t>
            </w:r>
            <w:r>
              <w:rPr>
                <w:color w:val="000000" w:themeColor="text1"/>
                <w:highlight w:val="none"/>
              </w:rP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652" w:type="dxa"/>
            <w:vAlign w:val="center"/>
            <w:textDirection w:val="lrTb"/>
            <w:noWrap w:val="false"/>
          </w:tcPr>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厕所无异味</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3" w:type="dxa"/>
            <w:vAlign w:val="center"/>
            <w:textDirection w:val="lrTb"/>
            <w:noWrap w:val="false"/>
          </w:tcPr>
          <w:p>
            <w:pPr>
              <w:ind w:left="0" w:right="-153"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2</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668" w:type="dxa"/>
            <w:vAlign w:val="center"/>
            <w:textDirection w:val="lrTb"/>
            <w:noWrap w:val="false"/>
          </w:tcPr>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有异味，发现一次扣1分。</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p>
        </w:tc>
      </w:tr>
      <w:tr>
        <w:trPr>
          <w:trHeight w:val="266"/>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60"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得分</w:t>
            </w:r>
            <w:r>
              <w:rPr>
                <w:color w:val="000000" w:themeColor="text1"/>
                <w:highlight w:val="none"/>
              </w:rPr>
            </w:r>
          </w:p>
        </w:tc>
        <w:tc>
          <w:tcPr>
            <w:gridSpan w:val="4"/>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3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p>
        </w:tc>
      </w:tr>
    </w:tbl>
    <w:p>
      <w:pPr>
        <w:ind w:left="0" w:right="0" w:firstLine="0"/>
        <w:jc w:val="center"/>
        <w:spacing w:before="0" w:after="0" w:line="40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highlight w:val="none"/>
        </w:rPr>
        <w:t xml:space="preserve"> </w:t>
      </w:r>
      <w:r>
        <w:rPr>
          <w:color w:val="000000" w:themeColor="text1"/>
          <w:highlight w:val="none"/>
        </w:rPr>
      </w:r>
    </w:p>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考核科室：</w:t>
      </w:r>
      <w:r>
        <w:rPr>
          <w:rFonts w:ascii="SimSun" w:hAnsi="SimSun" w:eastAsia="SimSun" w:cs="SimSun"/>
          <w:b/>
          <w:color w:val="000000" w:themeColor="text1"/>
          <w:sz w:val="21"/>
          <w:highlight w:val="none"/>
          <w:u w:val="single"/>
        </w:rPr>
        <w:t xml:space="preserve">        </w:t>
      </w:r>
      <w:r>
        <w:rPr>
          <w:rFonts w:ascii="SimSun" w:hAnsi="SimSun" w:eastAsia="SimSun" w:cs="SimSun"/>
          <w:b/>
          <w:color w:val="000000" w:themeColor="text1"/>
          <w:sz w:val="21"/>
          <w:highlight w:val="none"/>
        </w:rPr>
        <w:t xml:space="preserve">            考核人： </w:t>
      </w:r>
      <w:r>
        <w:rPr>
          <w:rFonts w:ascii="SimSun" w:hAnsi="SimSun" w:eastAsia="SimSun" w:cs="SimSun"/>
          <w:b/>
          <w:color w:val="000000" w:themeColor="text1"/>
          <w:sz w:val="21"/>
          <w:highlight w:val="none"/>
          <w:u w:val="single"/>
        </w:rPr>
        <w:t xml:space="preserve">          </w:t>
      </w:r>
      <w:r>
        <w:rPr>
          <w:rFonts w:ascii="SimSun" w:hAnsi="SimSun" w:eastAsia="SimSun" w:cs="SimSun"/>
          <w:b/>
          <w:color w:val="000000" w:themeColor="text1"/>
          <w:sz w:val="21"/>
          <w:highlight w:val="none"/>
        </w:rPr>
        <w:t xml:space="preserve">            考核日期：</w:t>
      </w:r>
      <w:r>
        <w:rPr>
          <w:rFonts w:ascii="SimSun" w:hAnsi="SimSun" w:eastAsia="SimSun" w:cs="SimSun"/>
          <w:b/>
          <w:color w:val="000000" w:themeColor="text1"/>
          <w:sz w:val="21"/>
          <w:highlight w:val="none"/>
          <w:u w:val="single"/>
        </w:rPr>
        <w:t xml:space="preserve">             </w:t>
      </w:r>
      <w:r>
        <w:rPr>
          <w:color w:val="000000" w:themeColor="text1"/>
          <w:highlight w:val="none"/>
        </w:rPr>
      </w:r>
    </w:p>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color w:val="000000" w:themeColor="text1"/>
          <w:highlight w:val="none"/>
        </w:rPr>
        <w:br w:type="page" w:clear="all"/>
      </w:r>
      <w:r>
        <w:rPr>
          <w:color w:val="000000" w:themeColor="text1"/>
          <w:highlight w:val="none"/>
        </w:rPr>
      </w:r>
    </w:p>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highlight w:val="none"/>
          <w:u w:val="single"/>
        </w:rPr>
        <w:t xml:space="preserve">   </w:t>
      </w:r>
      <w:r>
        <w:rPr>
          <w:rFonts w:ascii="SimSun" w:hAnsi="SimSun" w:eastAsia="SimSun" w:cs="SimSun"/>
          <w:b/>
          <w:color w:val="000000" w:themeColor="text1"/>
          <w:sz w:val="36"/>
          <w:highlight w:val="none"/>
        </w:rPr>
        <w:t xml:space="preserve">年</w:t>
      </w:r>
      <w:r>
        <w:rPr>
          <w:rFonts w:ascii="SimSun" w:hAnsi="SimSun" w:eastAsia="SimSun" w:cs="SimSun"/>
          <w:b/>
          <w:color w:val="000000" w:themeColor="text1"/>
          <w:sz w:val="36"/>
          <w:highlight w:val="none"/>
          <w:u w:val="single"/>
        </w:rPr>
        <w:t xml:space="preserve">  </w:t>
      </w:r>
      <w:r>
        <w:rPr>
          <w:rFonts w:ascii="SimSun" w:hAnsi="SimSun" w:eastAsia="SimSun" w:cs="SimSun"/>
          <w:b/>
          <w:color w:val="000000" w:themeColor="text1"/>
          <w:sz w:val="36"/>
          <w:highlight w:val="none"/>
        </w:rPr>
        <w:t xml:space="preserve">月江大附院配送工作质量考核表（周）</w:t>
      </w:r>
      <w:r>
        <w:rPr>
          <w:color w:val="000000" w:themeColor="text1"/>
          <w:highlight w:val="none"/>
        </w:rPr>
      </w:r>
    </w:p>
    <w:p>
      <w:pPr>
        <w:ind w:left="0" w:right="0" w:firstLine="0"/>
        <w:spacing w:before="0" w:after="0" w:line="40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highlight w:val="none"/>
        </w:rPr>
        <w:t xml:space="preserve"> </w:t>
      </w:r>
      <w:r>
        <w:rPr>
          <w:color w:val="000000" w:themeColor="text1"/>
          <w:highlight w:val="none"/>
        </w:rPr>
      </w:r>
    </w:p>
    <w:tbl>
      <w:tblPr>
        <w:tblStyle w:val="7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7"/>
        <w:gridCol w:w="3852"/>
        <w:gridCol w:w="554"/>
        <w:gridCol w:w="3754"/>
        <w:gridCol w:w="587"/>
      </w:tblGrid>
      <w:tr>
        <w:trPr>
          <w:trHeight w:val="385"/>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序号</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852"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考核项目</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54"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分值</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754"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质量标准/分值</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8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得分</w:t>
            </w:r>
            <w:r>
              <w:rPr>
                <w:color w:val="000000" w:themeColor="text1"/>
                <w:highlight w:val="none"/>
              </w:rPr>
            </w:r>
          </w:p>
        </w:tc>
      </w:tr>
      <w:tr>
        <w:trPr>
          <w:trHeight w:val="36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852"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遵守劳动纪律，无迟到早退</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4"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3</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754"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不得做与工作无关的事；提前离岗需请假，无迟到早退，发现一次扣1分。</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7"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p>
        </w:tc>
      </w:tr>
      <w:tr>
        <w:trPr>
          <w:trHeight w:val="5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2</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852"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工作时间穿工作装，着装干净、整齐，不得穿背心、拖鞋。</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4"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2</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754"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未着工作装、不整洁，穿背心、拖鞋者，发现一次扣1分。</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7"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p>
        </w:tc>
      </w:tr>
      <w:tr>
        <w:trPr>
          <w:trHeight w:val="62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3</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852"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服务认真、热情、有礼貌，不得与患者、家属及工作人员发生争执。</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4"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5</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754"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工作不认真，发生争执，患者或家属合理投诉，一次扣5分。</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7"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p>
        </w:tc>
      </w:tr>
      <w:tr>
        <w:trPr>
          <w:trHeight w:val="58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4</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852"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调度接听电话语言规范，做好工作统计并及时跟踪。</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4"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10</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754"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语言规范，态度良好，无统计，无跟踪记录。发现一次扣5分。</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7"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p>
        </w:tc>
      </w:tr>
      <w:tr>
        <w:trPr>
          <w:trHeight w:val="38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5</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852"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员工对配送流程清楚，规范操作。</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4"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5</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754"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流程不清楚，操作不规范，发现一次扣5分。</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7"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p>
        </w:tc>
      </w:tr>
      <w:tr>
        <w:trPr>
          <w:trHeight w:val="42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6</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852"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标本配送实行专人直送，不得转手或二次转送。</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4"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10</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754"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发现标本配送转手或二次转送，发现一次扣5分。</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7"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p>
        </w:tc>
      </w:tr>
      <w:tr>
        <w:trPr>
          <w:trHeight w:val="41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7</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852"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收送标本报告等及时，双签名交接确认。</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4"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10</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754"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收送不及时规范，发现一次扣5分。</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7"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p>
        </w:tc>
      </w:tr>
      <w:tr>
        <w:trPr>
          <w:trHeight w:val="41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8</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852"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取送药品及时准确，安全无差错。</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4"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10</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754"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不及时准确，发生差错，发现一次扣5分。</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7"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p>
        </w:tc>
      </w:tr>
      <w:tr>
        <w:trPr>
          <w:trHeight w:val="41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9</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852"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急诊或应急送药15分钟内送达，双签名交接确认。</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4"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10</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754"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延时，科室有有效投诉，一次扣5分</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7"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p>
        </w:tc>
      </w:tr>
      <w:tr>
        <w:trPr>
          <w:trHeight w:val="39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10</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852"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领物及时，配送过程中有防护安全措施。</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4"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5</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754"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领物不及时，配送过程中防护安全措施不到位，发现一次扣5分</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7"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p>
        </w:tc>
      </w:tr>
      <w:tr>
        <w:trPr>
          <w:trHeight w:val="50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12</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852"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晚间值班定点定人。</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4"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5</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754"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人员不在岗，发现一次扣5分。</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7"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p>
        </w:tc>
      </w:tr>
      <w:tr>
        <w:trPr>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13</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852" w:type="dxa"/>
            <w:vAlign w:val="center"/>
            <w:textDirection w:val="lrTb"/>
            <w:noWrap w:val="false"/>
          </w:tcPr>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消毒隔离规范，运送工具定期维护，并登</w:t>
            </w:r>
            <w:r>
              <w:rPr>
                <w:color w:val="000000" w:themeColor="text1"/>
                <w:highlight w:val="none"/>
              </w:rPr>
            </w:r>
          </w:p>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记。</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4"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5</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754"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规范不操作，未定期维护消毒，无登记，发现一次扣5分。</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7"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p>
        </w:tc>
      </w:tr>
      <w:tr>
        <w:trPr>
          <w:trHeight w:val="43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14</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852" w:type="dxa"/>
            <w:vAlign w:val="center"/>
            <w:textDirection w:val="lrTb"/>
            <w:noWrap w:val="false"/>
          </w:tcPr>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服务有反馈有巡查，无投诉。</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4" w:type="dxa"/>
            <w:vAlign w:val="center"/>
            <w:textDirection w:val="lrTb"/>
            <w:noWrap w:val="false"/>
          </w:tcPr>
          <w:p>
            <w:pPr>
              <w:ind w:left="0" w:right="-153"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10</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754" w:type="dxa"/>
            <w:vAlign w:val="center"/>
            <w:textDirection w:val="lrTb"/>
            <w:noWrap w:val="false"/>
          </w:tcPr>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无反馈、巡查，有投诉，发现一次扣5分。</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7"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p>
        </w:tc>
      </w:tr>
      <w:tr>
        <w:trPr>
          <w:trHeight w:val="44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15</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852" w:type="dxa"/>
            <w:vAlign w:val="center"/>
            <w:textDirection w:val="lrTb"/>
            <w:noWrap w:val="false"/>
          </w:tcPr>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每周一次员工培训，有员工培训记录。</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4" w:type="dxa"/>
            <w:vAlign w:val="center"/>
            <w:textDirection w:val="lrTb"/>
            <w:noWrap w:val="false"/>
          </w:tcPr>
          <w:p>
            <w:pPr>
              <w:ind w:left="0" w:right="-153"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5</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754" w:type="dxa"/>
            <w:vAlign w:val="center"/>
            <w:textDirection w:val="lrTb"/>
            <w:noWrap w:val="false"/>
          </w:tcPr>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无人员培训和培训记录，发现一次扣5</w:t>
            </w:r>
            <w:r>
              <w:rPr>
                <w:color w:val="000000" w:themeColor="text1"/>
                <w:highlight w:val="none"/>
              </w:rPr>
            </w:r>
          </w:p>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分</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7"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p>
        </w:tc>
      </w:tr>
      <w:tr>
        <w:trPr>
          <w:trHeight w:val="4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16</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852" w:type="dxa"/>
            <w:vAlign w:val="center"/>
            <w:textDirection w:val="lrTb"/>
            <w:noWrap w:val="false"/>
          </w:tcPr>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应急措施齐全</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54" w:type="dxa"/>
            <w:vAlign w:val="center"/>
            <w:textDirection w:val="lrTb"/>
            <w:noWrap w:val="false"/>
          </w:tcPr>
          <w:p>
            <w:pPr>
              <w:ind w:left="0" w:right="-153"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5</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754" w:type="dxa"/>
            <w:vAlign w:val="center"/>
            <w:textDirection w:val="lrTb"/>
            <w:noWrap w:val="false"/>
          </w:tcPr>
          <w:p>
            <w:pPr>
              <w:ind w:left="0" w:right="-153"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措施不齐全，发现一次扣5分。</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7"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p>
        </w:tc>
      </w:tr>
      <w:tr>
        <w:trPr>
          <w:trHeight w:val="42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得分</w:t>
            </w:r>
            <w:r>
              <w:rPr>
                <w:color w:val="000000" w:themeColor="text1"/>
                <w:highlight w:val="none"/>
              </w:rPr>
            </w:r>
          </w:p>
        </w:tc>
        <w:tc>
          <w:tcPr>
            <w:gridSpan w:val="4"/>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748" w:type="dxa"/>
            <w:vAlign w:val="top"/>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p>
        </w:tc>
      </w:tr>
      <w:tr>
        <w:trPr>
          <w:trHeight w:val="1533"/>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94"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考核意见：</w:t>
            </w:r>
            <w:r>
              <w:rPr>
                <w:color w:val="000000" w:themeColor="text1"/>
                <w:highlight w:val="none"/>
              </w:rPr>
            </w:r>
          </w:p>
        </w:tc>
      </w:tr>
    </w:tbl>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 </w:t>
      </w:r>
      <w:r>
        <w:rPr>
          <w:color w:val="000000" w:themeColor="text1"/>
          <w:highlight w:val="none"/>
        </w:rPr>
      </w:r>
    </w:p>
    <w:p>
      <w:pPr>
        <w:ind w:left="0" w:right="0" w:firstLine="0"/>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考核科室：</w:t>
      </w:r>
      <w:r>
        <w:rPr>
          <w:rFonts w:ascii="SimSun" w:hAnsi="SimSun" w:eastAsia="SimSun" w:cs="SimSun"/>
          <w:b/>
          <w:color w:val="000000" w:themeColor="text1"/>
          <w:sz w:val="21"/>
          <w:highlight w:val="none"/>
          <w:u w:val="single"/>
        </w:rPr>
        <w:t xml:space="preserve">         </w:t>
      </w:r>
      <w:r>
        <w:rPr>
          <w:rFonts w:ascii="SimSun" w:hAnsi="SimSun" w:eastAsia="SimSun" w:cs="SimSun"/>
          <w:b/>
          <w:color w:val="000000" w:themeColor="text1"/>
          <w:sz w:val="21"/>
          <w:highlight w:val="none"/>
        </w:rPr>
        <w:t xml:space="preserve">          考核人：</w:t>
      </w:r>
      <w:r>
        <w:rPr>
          <w:rFonts w:ascii="SimSun" w:hAnsi="SimSun" w:eastAsia="SimSun" w:cs="SimSun"/>
          <w:b/>
          <w:color w:val="000000" w:themeColor="text1"/>
          <w:sz w:val="21"/>
          <w:highlight w:val="none"/>
          <w:u w:val="single"/>
        </w:rPr>
        <w:t xml:space="preserve">         </w:t>
      </w:r>
      <w:r>
        <w:rPr>
          <w:rFonts w:ascii="SimSun" w:hAnsi="SimSun" w:eastAsia="SimSun" w:cs="SimSun"/>
          <w:b/>
          <w:color w:val="000000" w:themeColor="text1"/>
          <w:sz w:val="21"/>
          <w:highlight w:val="none"/>
        </w:rPr>
        <w:t xml:space="preserve">        考核日期：</w:t>
      </w:r>
      <w:r>
        <w:rPr>
          <w:rFonts w:ascii="SimSun" w:hAnsi="SimSun" w:eastAsia="SimSun" w:cs="SimSun"/>
          <w:b/>
          <w:color w:val="000000" w:themeColor="text1"/>
          <w:sz w:val="21"/>
          <w:highlight w:val="none"/>
          <w:u w:val="single"/>
        </w:rPr>
        <w:t xml:space="preserve">          </w:t>
      </w:r>
      <w:r>
        <w:rPr>
          <w:color w:val="000000" w:themeColor="text1"/>
          <w:highlight w:val="none"/>
        </w:rPr>
      </w:r>
    </w:p>
    <w:p>
      <w:pPr>
        <w:ind w:left="0" w:right="0" w:firstLine="0"/>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highlight w:val="none"/>
          <w:u w:val="single"/>
        </w:rPr>
        <w:t xml:space="preserve">   </w:t>
      </w:r>
      <w:r>
        <w:rPr>
          <w:rFonts w:ascii="SimSun" w:hAnsi="SimSun" w:eastAsia="SimSun" w:cs="SimSun"/>
          <w:b/>
          <w:color w:val="000000" w:themeColor="text1"/>
          <w:sz w:val="36"/>
          <w:highlight w:val="none"/>
        </w:rPr>
        <w:t xml:space="preserve">年</w:t>
      </w:r>
      <w:r>
        <w:rPr>
          <w:rFonts w:ascii="SimSun" w:hAnsi="SimSun" w:eastAsia="SimSun" w:cs="SimSun"/>
          <w:b/>
          <w:color w:val="000000" w:themeColor="text1"/>
          <w:sz w:val="36"/>
          <w:highlight w:val="none"/>
          <w:u w:val="single"/>
        </w:rPr>
        <w:t xml:space="preserve">  </w:t>
      </w:r>
      <w:r>
        <w:rPr>
          <w:rFonts w:ascii="SimSun" w:hAnsi="SimSun" w:eastAsia="SimSun" w:cs="SimSun"/>
          <w:b/>
          <w:color w:val="000000" w:themeColor="text1"/>
          <w:sz w:val="36"/>
          <w:highlight w:val="none"/>
        </w:rPr>
        <w:t xml:space="preserve">月江大附院陪检工作质量考核表（周）</w:t>
      </w:r>
      <w:r>
        <w:rPr>
          <w:color w:val="000000" w:themeColor="text1"/>
          <w:highlight w:val="none"/>
        </w:rPr>
      </w:r>
    </w:p>
    <w:p>
      <w:pPr>
        <w:ind w:left="0" w:right="0" w:firstLine="0"/>
        <w:jc w:val="center"/>
        <w:spacing w:before="0" w:after="0" w:line="40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highlight w:val="none"/>
        </w:rPr>
        <w:t xml:space="preserve"> </w:t>
      </w:r>
      <w:r>
        <w:rPr>
          <w:color w:val="000000" w:themeColor="text1"/>
          <w:highlight w:val="none"/>
        </w:rPr>
      </w:r>
    </w:p>
    <w:p>
      <w:pPr>
        <w:ind w:left="0" w:right="0" w:firstLine="0"/>
        <w:spacing w:before="0" w:after="0" w:line="40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highlight w:val="none"/>
        </w:rPr>
        <w:t xml:space="preserve"> </w:t>
      </w:r>
      <w:r>
        <w:rPr>
          <w:color w:val="000000" w:themeColor="text1"/>
          <w:highlight w:val="none"/>
        </w:rPr>
      </w:r>
    </w:p>
    <w:tbl>
      <w:tblPr>
        <w:tblStyle w:val="7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7"/>
        <w:gridCol w:w="3576"/>
        <w:gridCol w:w="836"/>
        <w:gridCol w:w="3748"/>
        <w:gridCol w:w="588"/>
      </w:tblGrid>
      <w:tr>
        <w:trPr>
          <w:trHeight w:val="385"/>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序号</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576"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考核项目</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36"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分值</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748"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质量标准/分值</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88"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得分</w:t>
            </w:r>
            <w:r>
              <w:rPr>
                <w:color w:val="000000" w:themeColor="text1"/>
                <w:highlight w:val="none"/>
              </w:rPr>
            </w:r>
          </w:p>
        </w:tc>
      </w:tr>
      <w:tr>
        <w:trPr>
          <w:trHeight w:val="99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57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运送工具是否完好（</w:t>
            </w:r>
            <w:r>
              <w:rPr>
                <w:rFonts w:ascii="SimSun" w:hAnsi="SimSun" w:eastAsia="SimSun" w:cs="SimSun"/>
                <w:color w:val="000000" w:themeColor="text1"/>
                <w:sz w:val="24"/>
                <w:highlight w:val="none"/>
              </w:rPr>
              <w:t xml:space="preserve">平车、轮椅的护栏、轮子安全装置等是否安全牢固，无损坏</w:t>
            </w:r>
            <w:r>
              <w:rPr>
                <w:rFonts w:ascii="SimSun" w:hAnsi="SimSun" w:eastAsia="SimSun" w:cs="SimSun"/>
                <w:color w:val="000000" w:themeColor="text1"/>
                <w:sz w:val="21"/>
                <w:highlight w:val="none"/>
              </w:rPr>
              <w:t xml:space="preserve">）。</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6"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10</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74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有故障发现一次扣5分。</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p>
        </w:tc>
      </w:tr>
      <w:tr>
        <w:trPr>
          <w:trHeight w:val="79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2</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57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陪检服务态度良好，做好病人沟通解释工作，关注病患感受。</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6"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20</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74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病区医护人员投诉或病员及家属投诉，有效投诉一次扣5分，不封顶。</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p>
        </w:tc>
      </w:tr>
      <w:tr>
        <w:trPr>
          <w:trHeight w:val="41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3</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57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陪检过程操作规范（做到</w:t>
            </w:r>
            <w:r>
              <w:rPr>
                <w:rFonts w:ascii="SimSun" w:hAnsi="SimSun" w:eastAsia="SimSun" w:cs="SimSun"/>
                <w:color w:val="000000" w:themeColor="text1"/>
                <w:sz w:val="24"/>
                <w:highlight w:val="none"/>
              </w:rPr>
              <w:t xml:space="preserve">接单确认科室、床号、姓名、检查项目等信息，接人核对床头卡、腕带，平稳过床，系好安全带，上下坡道减速</w:t>
            </w:r>
            <w:r>
              <w:rPr>
                <w:rFonts w:ascii="SimSun" w:hAnsi="SimSun" w:eastAsia="SimSun" w:cs="SimSun"/>
                <w:color w:val="000000" w:themeColor="text1"/>
                <w:sz w:val="21"/>
                <w:highlight w:val="none"/>
              </w:rPr>
              <w:t xml:space="preserve">，上下坡病员头部处于平车上位</w:t>
            </w:r>
            <w:r>
              <w:rPr>
                <w:rFonts w:ascii="SimSun" w:hAnsi="SimSun" w:eastAsia="SimSun" w:cs="SimSun"/>
                <w:color w:val="000000" w:themeColor="text1"/>
                <w:sz w:val="24"/>
                <w:highlight w:val="none"/>
              </w:rPr>
              <w:t xml:space="preserve">，道路不平尽量避颠</w:t>
            </w:r>
            <w:r>
              <w:rPr>
                <w:rFonts w:ascii="SimSun" w:hAnsi="SimSun" w:eastAsia="SimSun" w:cs="SimSun"/>
                <w:color w:val="000000" w:themeColor="text1"/>
                <w:sz w:val="21"/>
                <w:highlight w:val="none"/>
              </w:rPr>
              <w:t xml:space="preserve">）</w:t>
            </w:r>
            <w:r>
              <w:rPr>
                <w:rFonts w:ascii="SimSun" w:hAnsi="SimSun" w:eastAsia="SimSun" w:cs="SimSun"/>
                <w:color w:val="000000" w:themeColor="text1"/>
                <w:sz w:val="24"/>
                <w:highlight w:val="none"/>
              </w:rPr>
              <w:t xml:space="preserve">。</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6"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20</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74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违规操作发现一次扣2分，不封顶。</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p>
        </w:tc>
      </w:tr>
      <w:tr>
        <w:trPr>
          <w:trHeight w:val="74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4</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57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搬运病人安全操作，保持动作轻柔。</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6"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10</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74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病人或家属投诉一次扣5分，不封顶。</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p>
        </w:tc>
      </w:tr>
      <w:tr>
        <w:trPr>
          <w:trHeight w:val="80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5</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57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陪检及时准确，安全无差错。</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6"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15</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74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不及时准确，发生差错，发现一次或有效投诉一次扣5分。</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p>
        </w:tc>
      </w:tr>
      <w:tr>
        <w:trPr>
          <w:trHeight w:val="48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6</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57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服务有反馈有巡查，无投诉。</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6"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10</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74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无反馈巡查，有投诉，发现一次扣5分，不封顶。</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p>
        </w:tc>
      </w:tr>
      <w:tr>
        <w:trPr>
          <w:trHeight w:val="72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7</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57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定期有培训。</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6"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5</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74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无人员培训和培训记录，发现一次扣5分，不封顶。</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p>
        </w:tc>
      </w:tr>
      <w:tr>
        <w:trPr>
          <w:trHeight w:val="50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7"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8</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576"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应急措施齐全。</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6" w:type="dxa"/>
            <w:vAlign w:val="center"/>
            <w:textDirection w:val="lrTb"/>
            <w:noWrap w:val="false"/>
          </w:tcPr>
          <w:p>
            <w:pPr>
              <w:ind w:left="0" w:right="0" w:firstLine="0"/>
              <w:jc w:val="center"/>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10</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57" w:type="dxa"/>
              <w:top w:w="0" w:type="dxa"/>
              <w:right w:w="57" w:type="dxa"/>
              <w:bottom w:w="0" w:type="dxa"/>
            </w:tcMar>
            <w:tcW w:w="374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措施不齐全，发现一次扣5分。</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88"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p>
        </w:tc>
      </w:tr>
      <w:tr>
        <w:trPr>
          <w:trHeight w:val="2002"/>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94" w:type="dxa"/>
            <w:vAlign w:val="center"/>
            <w:textDirection w:val="lrTb"/>
            <w:noWrap w:val="false"/>
          </w:tcPr>
          <w:p>
            <w:pPr>
              <w:ind w:left="0" w:right="0" w:firstLine="0"/>
              <w:spacing w:before="0" w:after="0" w:line="259"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考核意见：</w:t>
            </w:r>
            <w:r>
              <w:rPr>
                <w:color w:val="000000" w:themeColor="text1"/>
                <w:highlight w:val="none"/>
              </w:rPr>
            </w:r>
          </w:p>
        </w:tc>
      </w:tr>
    </w:tbl>
    <w:p>
      <w:pPr>
        <w:ind w:left="0" w:right="0" w:firstLine="0"/>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 被考核人：</w:t>
      </w:r>
      <w:r>
        <w:rPr>
          <w:rFonts w:ascii="SimSun" w:hAnsi="SimSun" w:eastAsia="SimSun" w:cs="SimSun"/>
          <w:b/>
          <w:color w:val="000000" w:themeColor="text1"/>
          <w:sz w:val="21"/>
          <w:highlight w:val="none"/>
          <w:u w:val="single"/>
        </w:rPr>
        <w:t xml:space="preserve">              </w:t>
      </w:r>
      <w:r>
        <w:rPr>
          <w:rFonts w:ascii="SimSun" w:hAnsi="SimSun" w:eastAsia="SimSun" w:cs="SimSun"/>
          <w:b/>
          <w:color w:val="000000" w:themeColor="text1"/>
          <w:sz w:val="21"/>
          <w:highlight w:val="none"/>
        </w:rPr>
        <w:t xml:space="preserve">    考核人：</w:t>
      </w:r>
      <w:r>
        <w:rPr>
          <w:rFonts w:ascii="SimSun" w:hAnsi="SimSun" w:eastAsia="SimSun" w:cs="SimSun"/>
          <w:b/>
          <w:color w:val="000000" w:themeColor="text1"/>
          <w:sz w:val="21"/>
          <w:highlight w:val="none"/>
          <w:u w:val="single"/>
        </w:rPr>
        <w:t xml:space="preserve">              </w:t>
      </w:r>
      <w:r>
        <w:rPr>
          <w:rFonts w:ascii="SimSun" w:hAnsi="SimSun" w:eastAsia="SimSun" w:cs="SimSun"/>
          <w:b/>
          <w:color w:val="000000" w:themeColor="text1"/>
          <w:sz w:val="21"/>
          <w:highlight w:val="none"/>
        </w:rPr>
        <w:t xml:space="preserve">        考核日期：</w:t>
      </w:r>
      <w:r>
        <w:rPr>
          <w:rFonts w:ascii="SimSun" w:hAnsi="SimSun" w:eastAsia="SimSun" w:cs="SimSun"/>
          <w:b/>
          <w:color w:val="000000" w:themeColor="text1"/>
          <w:sz w:val="21"/>
          <w:highlight w:val="none"/>
          <w:u w:val="single"/>
        </w:rPr>
        <w:t xml:space="preserve">               </w:t>
      </w:r>
      <w:r>
        <w:rPr>
          <w:color w:val="000000" w:themeColor="text1"/>
          <w:highlight w:val="none"/>
        </w:rPr>
      </w:r>
    </w:p>
    <w:p>
      <w:pPr>
        <w:ind w:left="0" w:right="0" w:firstLine="0"/>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highlight w:val="none"/>
          <w:u w:val="single"/>
        </w:rPr>
        <w:t xml:space="preserve">   </w:t>
      </w:r>
      <w:r>
        <w:rPr>
          <w:rFonts w:ascii="SimSun" w:hAnsi="SimSun" w:eastAsia="SimSun" w:cs="SimSun"/>
          <w:b/>
          <w:color w:val="000000" w:themeColor="text1"/>
          <w:sz w:val="36"/>
          <w:highlight w:val="none"/>
        </w:rPr>
        <w:t xml:space="preserve">年</w:t>
      </w:r>
      <w:r>
        <w:rPr>
          <w:rFonts w:ascii="SimSun" w:hAnsi="SimSun" w:eastAsia="SimSun" w:cs="SimSun"/>
          <w:b/>
          <w:color w:val="000000" w:themeColor="text1"/>
          <w:sz w:val="36"/>
          <w:highlight w:val="none"/>
          <w:u w:val="single"/>
        </w:rPr>
        <w:t xml:space="preserve">  </w:t>
      </w:r>
      <w:r>
        <w:rPr>
          <w:rFonts w:ascii="SimSun" w:hAnsi="SimSun" w:eastAsia="SimSun" w:cs="SimSun"/>
          <w:b/>
          <w:color w:val="000000" w:themeColor="text1"/>
          <w:sz w:val="36"/>
          <w:highlight w:val="none"/>
        </w:rPr>
        <w:t xml:space="preserve">月江大附院医废处置专项质量考核表（周）</w:t>
      </w:r>
      <w:r>
        <w:rPr>
          <w:color w:val="000000" w:themeColor="text1"/>
          <w:highlight w:val="none"/>
        </w:rPr>
      </w:r>
    </w:p>
    <w:p>
      <w:pPr>
        <w:ind w:left="0" w:right="0" w:firstLine="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8"/>
          <w:highlight w:val="none"/>
        </w:rPr>
        <w:t xml:space="preserve"> </w:t>
      </w:r>
      <w:r>
        <w:rPr>
          <w:color w:val="000000" w:themeColor="text1"/>
          <w:highlight w:val="none"/>
        </w:rPr>
      </w:r>
    </w:p>
    <w:tbl>
      <w:tblPr>
        <w:tblStyle w:val="7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60"/>
        <w:gridCol w:w="2700"/>
        <w:gridCol w:w="396"/>
        <w:gridCol w:w="5496"/>
        <w:gridCol w:w="403"/>
      </w:tblGrid>
      <w:tr>
        <w:trPr>
          <w:trHeight w:val="7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0"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highlight w:val="none"/>
              </w:rPr>
              <w:t xml:space="preserve">序号</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00"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highlight w:val="none"/>
              </w:rPr>
              <w:t xml:space="preserve">考核项目</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6"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highlight w:val="none"/>
              </w:rPr>
              <w:t xml:space="preserve">分值</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496"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highlight w:val="none"/>
              </w:rPr>
              <w:t xml:space="preserve">考核标准及扣分规则</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03"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2"/>
                <w:highlight w:val="none"/>
              </w:rPr>
              <w:t xml:space="preserve">得分</w:t>
            </w:r>
            <w:r>
              <w:rPr>
                <w:color w:val="000000" w:themeColor="text1"/>
                <w:highlight w:val="none"/>
              </w:rPr>
            </w:r>
          </w:p>
        </w:tc>
      </w:tr>
      <w:tr>
        <w:trPr>
          <w:trHeight w:val="12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1</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0"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医废分类投放规范</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20</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96" w:type="dxa"/>
            <w:vAlign w:val="center"/>
            <w:textDirection w:val="lrTb"/>
            <w:noWrap/>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感染性、损伤性、病理性废物分类错误，单次扣 2分；生活垃圾混入医疗废物单次扣 10 分</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3"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 </w:t>
            </w:r>
            <w:r>
              <w:rPr>
                <w:color w:val="000000" w:themeColor="text1"/>
                <w:highlight w:val="none"/>
              </w:rPr>
            </w:r>
          </w:p>
        </w:tc>
      </w:tr>
      <w:tr>
        <w:trPr>
          <w:trHeight w:val="1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2</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0"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包装物规范          （双层袋、鹅颈封扎）</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20</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96" w:type="dxa"/>
            <w:vAlign w:val="center"/>
            <w:textDirection w:val="lrTb"/>
            <w:noWrap/>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未使用专用黄色医废袋扣 2分；未鹅颈扎口、袋口敞开单次扣 2 分；利器盒未密封，满 3/4 未更换单次扣 2 分</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3"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 </w:t>
            </w:r>
            <w:r>
              <w:rPr>
                <w:color w:val="000000" w:themeColor="text1"/>
                <w:highlight w:val="none"/>
              </w:rPr>
            </w:r>
          </w:p>
        </w:tc>
      </w:tr>
      <w:tr>
        <w:trPr>
          <w:trHeight w:val="9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3</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0"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转运人员防护穿戴</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15</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96" w:type="dxa"/>
            <w:vAlign w:val="center"/>
            <w:textDirection w:val="lrTb"/>
            <w:noWrap/>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转运未穿戴手套、防护服、口罩，缺一项扣 2分</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3"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 </w:t>
            </w:r>
            <w:r>
              <w:rPr>
                <w:color w:val="000000" w:themeColor="text1"/>
                <w:highlight w:val="none"/>
              </w:rPr>
            </w:r>
          </w:p>
        </w:tc>
      </w:tr>
      <w:tr>
        <w:trPr>
          <w:trHeight w:val="10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4</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0"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医废转运流程、交接登记</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15</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96" w:type="dxa"/>
            <w:vAlign w:val="center"/>
            <w:textDirection w:val="lrTb"/>
            <w:noWrap/>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无双人交接签字、转运台账漏记、信息不全单次扣 2分；转运超时、堆积存放扣 2 分</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3"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 </w:t>
            </w:r>
            <w:r>
              <w:rPr>
                <w:color w:val="000000" w:themeColor="text1"/>
                <w:highlight w:val="none"/>
              </w:rPr>
            </w:r>
          </w:p>
        </w:tc>
      </w:tr>
      <w:tr>
        <w:trPr>
          <w:trHeight w:val="12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5</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0"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医废暂存点管理</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15</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96" w:type="dxa"/>
            <w:vAlign w:val="center"/>
            <w:textDirection w:val="lrTb"/>
            <w:noWrap/>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暂存间脏乱、有渗漏、异味、无警示标识单次扣 2 分；生活垃圾混放医废暂存点扣 2 分</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3"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 </w:t>
            </w:r>
            <w:r>
              <w:rPr>
                <w:color w:val="000000" w:themeColor="text1"/>
                <w:highlight w:val="none"/>
              </w:rPr>
            </w:r>
          </w:p>
        </w:tc>
      </w:tr>
      <w:tr>
        <w:trPr>
          <w:trHeight w:val="9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6</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0"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医废转运培训、台账留存</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15</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96" w:type="dxa"/>
            <w:vAlign w:val="center"/>
            <w:textDirection w:val="lrTb"/>
            <w:noWrap/>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无月度医废专项培训、无培训记录单次扣 5 分</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3" w:type="dxa"/>
            <w:vAlign w:val="center"/>
            <w:textDirection w:val="lrTb"/>
            <w:noWrap/>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highlight w:val="none"/>
              </w:rPr>
              <w:t xml:space="preserve"> </w:t>
            </w:r>
            <w:r>
              <w:rPr>
                <w:color w:val="000000" w:themeColor="text1"/>
                <w:highlight w:val="none"/>
              </w:rPr>
            </w:r>
          </w:p>
        </w:tc>
      </w:tr>
    </w:tbl>
    <w:p>
      <w:pPr>
        <w:ind w:left="0" w:right="0" w:firstLine="0"/>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 </w:t>
      </w:r>
      <w:r>
        <w:rPr>
          <w:color w:val="000000" w:themeColor="text1"/>
          <w:highlight w:val="none"/>
        </w:rPr>
      </w:r>
    </w:p>
    <w:p>
      <w:pPr>
        <w:ind w:left="0" w:right="0" w:firstLine="0"/>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 考核人（总务处）：</w:t>
      </w:r>
      <w:r>
        <w:rPr>
          <w:rFonts w:ascii="SimSun" w:hAnsi="SimSun" w:eastAsia="SimSun" w:cs="SimSun"/>
          <w:b/>
          <w:color w:val="000000" w:themeColor="text1"/>
          <w:sz w:val="21"/>
          <w:highlight w:val="none"/>
          <w:u w:val="single"/>
        </w:rPr>
        <w:t xml:space="preserve">            </w:t>
      </w:r>
      <w:r>
        <w:rPr>
          <w:rFonts w:ascii="SimSun" w:hAnsi="SimSun" w:eastAsia="SimSun" w:cs="SimSun"/>
          <w:b/>
          <w:color w:val="000000" w:themeColor="text1"/>
          <w:sz w:val="21"/>
          <w:highlight w:val="none"/>
        </w:rPr>
        <w:t xml:space="preserve">  陪同物业负责人：</w:t>
      </w:r>
      <w:r>
        <w:rPr>
          <w:rFonts w:ascii="SimSun" w:hAnsi="SimSun" w:eastAsia="SimSun" w:cs="SimSun"/>
          <w:b/>
          <w:color w:val="000000" w:themeColor="text1"/>
          <w:sz w:val="21"/>
          <w:highlight w:val="none"/>
          <w:u w:val="single"/>
        </w:rPr>
        <w:t xml:space="preserve">             </w:t>
      </w:r>
      <w:r>
        <w:rPr>
          <w:rFonts w:ascii="SimSun" w:hAnsi="SimSun" w:eastAsia="SimSun" w:cs="SimSun"/>
          <w:b/>
          <w:color w:val="000000" w:themeColor="text1"/>
          <w:sz w:val="21"/>
          <w:highlight w:val="none"/>
        </w:rPr>
        <w:t xml:space="preserve"> 考核日期：</w:t>
      </w:r>
      <w:r>
        <w:rPr>
          <w:rFonts w:ascii="SimSun" w:hAnsi="SimSun" w:eastAsia="SimSun" w:cs="SimSun"/>
          <w:b/>
          <w:color w:val="000000" w:themeColor="text1"/>
          <w:sz w:val="21"/>
          <w:highlight w:val="none"/>
          <w:u w:val="single"/>
        </w:rPr>
        <w:t xml:space="preserve">         </w:t>
      </w:r>
      <w:r>
        <w:rPr>
          <w:color w:val="000000" w:themeColor="text1"/>
          <w:highlight w:val="none"/>
        </w:rPr>
      </w:r>
    </w:p>
    <w:p>
      <w:pPr>
        <w:ind w:left="0" w:right="0" w:firstLine="0"/>
        <w:jc w:val="center"/>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highlight w:val="none"/>
        </w:rPr>
        <w:t xml:space="preserve">物业服务满意度调查表（月）</w:t>
      </w:r>
      <w:r>
        <w:rPr>
          <w:color w:val="000000" w:themeColor="text1"/>
          <w:highlight w:val="none"/>
        </w:rPr>
      </w:r>
    </w:p>
    <w:tbl>
      <w:tblPr>
        <w:tblStyle w:val="7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51"/>
        <w:gridCol w:w="2973"/>
        <w:gridCol w:w="645"/>
        <w:gridCol w:w="645"/>
        <w:gridCol w:w="645"/>
        <w:gridCol w:w="546"/>
        <w:gridCol w:w="1582"/>
      </w:tblGrid>
      <w:tr>
        <w:trPr>
          <w:trHeight w:val="9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1"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服务类别</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73"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测评项目</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满满意</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较较满意</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一一般</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46" w:type="dxa"/>
            <w:vAlign w:val="top"/>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 </w:t>
            </w:r>
            <w:r>
              <w:rPr>
                <w:color w:val="000000" w:themeColor="text1"/>
                <w:highlight w:val="none"/>
              </w:rPr>
            </w:r>
          </w:p>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不满意</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备注/意见</w:t>
            </w:r>
            <w:r>
              <w:rPr>
                <w:color w:val="000000" w:themeColor="text1"/>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1" w:type="dxa"/>
            <w:vAlign w:val="center"/>
            <w:vMerge w:val="restart"/>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保洁服务</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1.病区及公共区域环境整洁（地面、墙面无污渍）</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 w:type="dxa"/>
            <w:vAlign w:val="center"/>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2.卫生间清洁及时、无异味、清洁用品充足</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3.生活垃圾及医疗废物分类清运规范、及时</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r>
      <w:tr>
        <w:trPr>
          <w:trHeight w:val="46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4.清洁消毒符合医院感染管理要求</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r>
      <w:tr>
        <w:trPr>
          <w:trHeight w:val="42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5.保洁人员服务态度良好、配合度高</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1" w:type="dxa"/>
            <w:vAlign w:val="center"/>
            <w:vMerge w:val="restart"/>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电梯服务</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1.电梯运行平稳，无异常晃动、异响</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2.电梯呼叫响应及时，候梯时间短（高峰时段不拥堵）</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3.电梯轿厢内整洁无杂物、无异味，按键无污渍</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4.电梯安全标识清晰（如载重提示、应急按钮），故障应急处置快</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5.电梯日常维保到位，无频繁故障停运情况</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1" w:type="dxa"/>
            <w:vAlign w:val="center"/>
            <w:vMerge w:val="restart"/>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配送服务</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1.药品、耗材、物品等物资配送无错漏</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2.配送响应及时，紧急需求（如急诊物资）处置快</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r>
      <w:tr>
        <w:trPr>
          <w:trHeight w:val="43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3.配送物资完好，无破损、无丢失</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r>
      <w:tr>
        <w:trPr>
          <w:trHeight w:val="433"/>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4.配送人员言行文明、操作规范</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r>
      <w:tr>
        <w:trPr>
          <w:trHeight w:val="391"/>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5.物资交接手续清晰，实现闭环管理</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r>
      <w:tr>
        <w:trPr>
          <w:trHeight w:val="4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1" w:type="dxa"/>
            <w:vAlign w:val="center"/>
            <w:vMerge w:val="restart"/>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陪检服务</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1.接到陪检任务后响应及到岗及时</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2.患者信息核对准确，护送过程安全有序</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3.服务态度耐心，注重对患者的人文关怀</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4.熟悉检查流程与路线，陪检效率高</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r>
      <w:tr>
        <w:trPr>
          <w:trHeight w:val="48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5.患者送返及交接规范，任务闭环完整</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top"/>
            <w:textDirection w:val="lrTb"/>
            <w:noWrap w:val="false"/>
          </w:tcPr>
          <w:p>
            <w:pPr>
              <w:ind w:left="0" w:right="0" w:firstLine="42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tc>
      </w:tr>
    </w:tbl>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p>
      <w:pPr>
        <w:ind w:left="0" w:right="0" w:firstLine="0"/>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8"/>
          <w:highlight w:val="none"/>
        </w:rPr>
        <w:t xml:space="preserve">科室: </w:t>
      </w:r>
      <w:r>
        <w:rPr>
          <w:rFonts w:ascii="SimSun" w:hAnsi="SimSun" w:eastAsia="SimSun" w:cs="SimSun"/>
          <w:b/>
          <w:color w:val="000000" w:themeColor="text1"/>
          <w:sz w:val="28"/>
          <w:highlight w:val="none"/>
          <w:u w:val="single"/>
        </w:rPr>
        <w:t xml:space="preserve">                      </w:t>
      </w:r>
      <w:r>
        <w:rPr>
          <w:rFonts w:ascii="SimSun" w:hAnsi="SimSun" w:eastAsia="SimSun" w:cs="SimSun"/>
          <w:b/>
          <w:color w:val="000000" w:themeColor="text1"/>
          <w:sz w:val="28"/>
          <w:highlight w:val="none"/>
        </w:rPr>
        <w:t xml:space="preserve">         日期:</w:t>
      </w:r>
      <w:r>
        <w:rPr>
          <w:rFonts w:ascii="SimSun" w:hAnsi="SimSun" w:eastAsia="SimSun" w:cs="SimSun"/>
          <w:b/>
          <w:color w:val="000000" w:themeColor="text1"/>
          <w:sz w:val="28"/>
          <w:highlight w:val="none"/>
          <w:u w:val="single"/>
        </w:rPr>
        <w:t xml:space="preserve">                     </w:t>
      </w:r>
      <w:r>
        <w:rPr>
          <w:color w:val="000000" w:themeColor="text1"/>
          <w:highlight w:val="none"/>
        </w:rPr>
      </w:r>
    </w:p>
    <w:p>
      <w:pPr>
        <w:ind w:left="0" w:right="0" w:firstLine="0"/>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p>
      <w:pPr>
        <w:ind w:left="0" w:right="0" w:firstLine="600"/>
        <w:jc w:val="both"/>
        <w:spacing w:before="0" w:after="0" w:line="45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30"/>
          <w:highlight w:val="none"/>
        </w:rPr>
        <w:t xml:space="preserve"> </w:t>
      </w:r>
      <w:r>
        <w:rPr>
          <w:color w:val="000000" w:themeColor="text1"/>
          <w:highlight w:val="none"/>
        </w:rPr>
      </w:r>
    </w:p>
    <w:p>
      <w:pPr>
        <w:ind w:left="0" w:right="0" w:firstLine="600"/>
        <w:jc w:val="both"/>
        <w:spacing w:before="0" w:after="0" w:line="45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30"/>
          <w:highlight w:val="none"/>
        </w:rPr>
        <w:t xml:space="preserve"> </w:t>
      </w:r>
      <w:r>
        <w:rPr>
          <w:color w:val="000000" w:themeColor="text1"/>
          <w:highlight w:val="none"/>
        </w:rPr>
      </w:r>
    </w:p>
    <w:p>
      <w:pPr>
        <w:ind w:left="0" w:right="0" w:firstLine="600"/>
        <w:jc w:val="both"/>
        <w:spacing w:before="0" w:after="0" w:line="450"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30"/>
          <w:highlight w:val="none"/>
        </w:rPr>
        <w:t xml:space="preserve"> </w:t>
      </w:r>
      <w:r>
        <w:rPr>
          <w:color w:val="000000" w:themeColor="text1"/>
          <w:highlight w:val="none"/>
        </w:rPr>
      </w:r>
    </w:p>
    <w:p>
      <w:pPr>
        <w:ind w:left="0" w:right="0" w:firstLine="0"/>
        <w:jc w:val="center"/>
        <w:spacing w:before="380" w:after="14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highlight w:val="none"/>
        </w:rPr>
        <w:t xml:space="preserve">江大附院物业专项考核表（</w:t>
      </w:r>
      <w:r>
        <w:rPr>
          <w:rFonts w:ascii="KaiTi" w:hAnsi="KaiTi" w:eastAsia="KaiTi" w:cs="KaiTi"/>
          <w:color w:val="000000" w:themeColor="text1"/>
          <w:sz w:val="32"/>
          <w:highlight w:val="none"/>
        </w:rPr>
        <w:t xml:space="preserve">院感</w:t>
      </w:r>
      <w:r>
        <w:rPr>
          <w:rFonts w:ascii="SimSun" w:hAnsi="SimSun" w:eastAsia="SimSun" w:cs="SimSun"/>
          <w:b/>
          <w:color w:val="000000" w:themeColor="text1"/>
          <w:sz w:val="36"/>
          <w:highlight w:val="none"/>
        </w:rPr>
        <w:t xml:space="preserve">）</w:t>
      </w:r>
      <w:r>
        <w:rPr>
          <w:color w:val="000000" w:themeColor="text1"/>
          <w:highlight w:val="none"/>
        </w:rPr>
      </w:r>
    </w:p>
    <w:p>
      <w:pPr>
        <w:ind w:left="0" w:right="0" w:firstLine="0"/>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themeColor="text1"/>
          <w:sz w:val="22"/>
          <w:highlight w:val="none"/>
        </w:rPr>
        <w:t xml:space="preserve">考核说明</w:t>
      </w:r>
      <w:r>
        <w:rPr>
          <w:rFonts w:ascii="DengXian" w:hAnsi="DengXian" w:eastAsia="DengXian" w:cs="DengXian"/>
          <w:color w:val="000000" w:themeColor="text1"/>
          <w:sz w:val="22"/>
          <w:highlight w:val="none"/>
        </w:rPr>
        <w:t xml:space="preserve">：</w:t>
      </w:r>
      <w:r>
        <w:rPr>
          <w:rFonts w:ascii="SimSun" w:hAnsi="SimSun" w:eastAsia="SimSun" w:cs="SimSun"/>
          <w:color w:val="000000" w:themeColor="text1"/>
          <w:sz w:val="21"/>
          <w:highlight w:val="none"/>
        </w:rPr>
        <w:t xml:space="preserve">本专项考核为月度物业综合考评专属依据，总分50分，按20%权重纳入月度综合考核得分；考核结果同步用于服务费结算、问题整改督办、年度履约评价，违规严重触发一票否决及合同追责。</w:t>
      </w:r>
      <w:r>
        <w:rPr>
          <w:color w:val="000000" w:themeColor="text1"/>
          <w:highlight w:val="none"/>
        </w:rPr>
      </w:r>
    </w:p>
    <w:tbl>
      <w:tblPr>
        <w:tblStyle w:val="7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557"/>
        <w:gridCol w:w="1271"/>
        <w:gridCol w:w="4297"/>
        <w:gridCol w:w="992"/>
        <w:gridCol w:w="709"/>
        <w:gridCol w:w="850"/>
      </w:tblGrid>
      <w:tr>
        <w:trPr/>
        <w:tc>
          <w:tcPr>
            <w:tcBorders>
              <w:top w:val="single" w:color="000000" w:sz="8" w:space="0"/>
              <w:left w:val="single" w:color="000000" w:sz="8" w:space="0"/>
              <w:bottom w:val="single" w:color="000000" w:sz="8" w:space="0"/>
              <w:right w:val="single" w:color="000000" w:sz="8" w:space="0"/>
            </w:tcBorders>
            <w:tcMar>
              <w:left w:w="120" w:type="dxa"/>
              <w:top w:w="60" w:type="dxa"/>
              <w:right w:w="120" w:type="dxa"/>
              <w:bottom w:w="30" w:type="dxa"/>
            </w:tcMar>
            <w:tcW w:w="557" w:type="dxa"/>
            <w:vAlign w:val="center"/>
            <w:textDirection w:val="lrTb"/>
            <w:noWrap w:val="false"/>
          </w:tcPr>
          <w:p>
            <w:pPr>
              <w:ind w:left="0" w:right="0" w:firstLine="0"/>
              <w:jc w:val="center"/>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序号</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20" w:type="dxa"/>
              <w:top w:w="60" w:type="dxa"/>
              <w:right w:w="120" w:type="dxa"/>
              <w:bottom w:w="30" w:type="dxa"/>
            </w:tcMar>
            <w:tcW w:w="1271" w:type="dxa"/>
            <w:vAlign w:val="center"/>
            <w:textDirection w:val="lrTb"/>
            <w:noWrap w:val="false"/>
          </w:tcPr>
          <w:p>
            <w:pPr>
              <w:ind w:left="0" w:right="0" w:firstLine="0"/>
              <w:jc w:val="center"/>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考核项目</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20" w:type="dxa"/>
              <w:top w:w="60" w:type="dxa"/>
              <w:right w:w="120" w:type="dxa"/>
              <w:bottom w:w="30" w:type="dxa"/>
            </w:tcMar>
            <w:tcW w:w="4297" w:type="dxa"/>
            <w:vAlign w:val="center"/>
            <w:textDirection w:val="lrTb"/>
            <w:noWrap w:val="false"/>
          </w:tcPr>
          <w:p>
            <w:pPr>
              <w:ind w:left="0" w:right="0" w:firstLine="0"/>
              <w:jc w:val="center"/>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考核内容及评分标准</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20" w:type="dxa"/>
              <w:top w:w="60" w:type="dxa"/>
              <w:right w:w="120" w:type="dxa"/>
              <w:bottom w:w="30" w:type="dxa"/>
            </w:tcMar>
            <w:tcW w:w="992" w:type="dxa"/>
            <w:vAlign w:val="center"/>
            <w:textDirection w:val="lrTb"/>
            <w:noWrap w:val="false"/>
          </w:tcPr>
          <w:p>
            <w:pPr>
              <w:ind w:left="0" w:right="0" w:firstLine="0"/>
              <w:jc w:val="center"/>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分值</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20" w:type="dxa"/>
              <w:top w:w="60" w:type="dxa"/>
              <w:right w:w="120" w:type="dxa"/>
              <w:bottom w:w="30" w:type="dxa"/>
            </w:tcMar>
            <w:tcW w:w="709" w:type="dxa"/>
            <w:vAlign w:val="center"/>
            <w:textDirection w:val="lrTb"/>
            <w:noWrap w:val="false"/>
          </w:tcPr>
          <w:p>
            <w:pPr>
              <w:ind w:left="0" w:right="0" w:firstLine="0"/>
              <w:jc w:val="center"/>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得分</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20" w:type="dxa"/>
              <w:top w:w="60" w:type="dxa"/>
              <w:right w:w="120" w:type="dxa"/>
              <w:bottom w:w="30" w:type="dxa"/>
            </w:tcMar>
            <w:tcW w:w="850" w:type="dxa"/>
            <w:vAlign w:val="center"/>
            <w:textDirection w:val="lrTb"/>
            <w:noWrap w:val="false"/>
          </w:tcPr>
          <w:p>
            <w:pPr>
              <w:ind w:left="0" w:right="0" w:firstLine="0"/>
              <w:jc w:val="center"/>
              <w:spacing w:before="120" w:after="12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扣分原因</w:t>
            </w:r>
            <w:r>
              <w:rPr>
                <w:color w:val="000000" w:themeColor="text1"/>
                <w:highlight w:val="none"/>
              </w:rPr>
            </w:r>
          </w:p>
        </w:tc>
      </w:tr>
      <w:tr>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557"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2"/>
                <w:highlight w:val="none"/>
              </w:rPr>
              <w:t xml:space="preserve">1</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1271"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消毒隔离规范执行</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4297" w:type="dxa"/>
            <w:vAlign w:val="top"/>
            <w:textDirection w:val="lrTb"/>
            <w:noWrap w:val="false"/>
          </w:tcPr>
          <w:p>
            <w:pPr>
              <w:ind w:left="0" w:right="0" w:firstLine="0"/>
              <w:jc w:val="both"/>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严格按照院感规范开展环境物表、高频触点、治疗室、处置室、卫生间清洁消毒；消毒物品齐全，消毒配比正确、消毒频次合规、记录完整。发现一次消毒不规范、配比错误、漏消毒、无记录扣2分；布巾、地巾未分区域，分颜色使用每次扣1分；在消毒液里反复涮洗污染布巾、地巾的每次扣1分；污点处置错误的扣2分；造成院感隐患的本项不得分。</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992"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10</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709"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850"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p>
        </w:tc>
      </w:tr>
      <w:tr>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557"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2"/>
                <w:highlight w:val="none"/>
              </w:rPr>
              <w:t xml:space="preserve">2</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1271"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医疗废物规范处置</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4297" w:type="dxa"/>
            <w:vAlign w:val="top"/>
            <w:textDirection w:val="lrTb"/>
            <w:noWrap w:val="false"/>
          </w:tcPr>
          <w:p>
            <w:pPr>
              <w:ind w:left="0" w:right="0" w:firstLine="0"/>
              <w:jc w:val="both"/>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医疗废物分类准确、专用容器规范、袋体完好、标识清晰；严格执行鹅颈结封口、专人转运、定点存放、交接登记。出现混放、错放、未扎口、私自拆包、转运不规范每次扣2分；私自捡拾、倒卖、偷盗医疗废弃物本项0分并移交追责。</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992"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10</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709"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850"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p>
        </w:tc>
      </w:tr>
      <w:tr>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557"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2"/>
                <w:highlight w:val="none"/>
              </w:rPr>
              <w:t xml:space="preserve">3</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1271"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生活垃圾分类与清运</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4297" w:type="dxa"/>
            <w:vAlign w:val="top"/>
            <w:textDirection w:val="lrTb"/>
            <w:noWrap w:val="false"/>
          </w:tcPr>
          <w:p>
            <w:pPr>
              <w:ind w:left="0" w:right="0" w:firstLine="0"/>
              <w:jc w:val="both"/>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生活垃圾、可回收物分类准确，垃圾桶加盖、无满溢、无散落、无异味；按时清运、场地干净。发现混投、满溢、堆放脏乱每次扣2分，整改不到位加倍扣分。</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992"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10</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709"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850"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p>
        </w:tc>
      </w:tr>
      <w:tr>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557"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2"/>
                <w:highlight w:val="none"/>
              </w:rPr>
              <w:t xml:space="preserve">4</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1271"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标本、污物转运规范</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4297" w:type="dxa"/>
            <w:vAlign w:val="top"/>
            <w:textDirection w:val="lrTb"/>
            <w:noWrap w:val="false"/>
          </w:tcPr>
          <w:p>
            <w:pPr>
              <w:ind w:left="0" w:right="0" w:firstLine="0"/>
              <w:jc w:val="both"/>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标本转运使用专用密闭转运箱，分区转运、杜绝倒置、杜绝洒落；污物、被服转运专用工具、分区使用。转运不规范、无密闭、混运每次扣2分；造成标本外泄、污染环境本项0分并追责扣款。</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992"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5</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709"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850"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p>
        </w:tc>
      </w:tr>
      <w:tr>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557"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2"/>
                <w:highlight w:val="none"/>
              </w:rPr>
              <w:t xml:space="preserve">5</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1271"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个人防护、职业防护与手卫生</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4297" w:type="dxa"/>
            <w:vAlign w:val="top"/>
            <w:textDirection w:val="lrTb"/>
            <w:noWrap w:val="false"/>
          </w:tcPr>
          <w:p>
            <w:pPr>
              <w:ind w:left="0" w:right="0" w:firstLine="0"/>
              <w:jc w:val="both"/>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进入病区按要求佩戴口罩、手套，接触污染物规范防护，戴手套需在指定的区域工作；工作服干净整洁、不混穿。防护不到位、着装不规范等问题每次扣1分；打扫卫生前后做好手卫生，手上有污渍用流动水洗手，无明显污渍用手快消消毒，不得用戴手套取代手卫生，每次扣1分。</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992"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5</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709"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850"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p>
        </w:tc>
      </w:tr>
      <w:tr>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557"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2"/>
                <w:highlight w:val="none"/>
              </w:rPr>
              <w:t xml:space="preserve">6</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1271"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院感台账与培训落实</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4297" w:type="dxa"/>
            <w:vAlign w:val="top"/>
            <w:textDirection w:val="lrTb"/>
            <w:noWrap w:val="false"/>
          </w:tcPr>
          <w:p>
            <w:pPr>
              <w:ind w:left="0" w:right="0" w:firstLine="0"/>
              <w:jc w:val="both"/>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对新来或转科工人未培训就上岗每次扣1分；消毒记录、医废交接记录、培训记录、整改记录完整真实、按时报备。台账缺失、补填、造假每次扣1分。</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992"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5</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709"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850"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p>
        </w:tc>
      </w:tr>
      <w:tr>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557"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22"/>
                <w:highlight w:val="none"/>
              </w:rPr>
              <w:t xml:space="preserve">7</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1271"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问题整改闭环</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4297" w:type="dxa"/>
            <w:vAlign w:val="top"/>
            <w:textDirection w:val="lrTb"/>
            <w:noWrap w:val="false"/>
          </w:tcPr>
          <w:p>
            <w:pPr>
              <w:ind w:left="0" w:right="0" w:firstLine="0"/>
              <w:jc w:val="both"/>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院感督查问题按时整改、闭环反馈、不反弹。逾期未改、整改不到位、反复反弹每次扣1分。</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992"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5</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709"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850"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 </w:t>
            </w:r>
            <w:r>
              <w:rPr>
                <w:color w:val="000000" w:themeColor="text1"/>
                <w:highlight w:val="none"/>
              </w:rPr>
            </w:r>
          </w:p>
        </w:tc>
      </w:tr>
      <w:tr>
        <w:trPr/>
        <w:tc>
          <w:tcPr>
            <w:tcBorders>
              <w:top w:val="none" w:color="000000" w:sz="4" w:space="0"/>
              <w:left w:val="single" w:color="000000" w:sz="8" w:space="0"/>
              <w:bottom w:val="single" w:color="000000" w:sz="8" w:space="0"/>
              <w:right w:val="single" w:color="000000" w:sz="8" w:space="0"/>
            </w:tcBorders>
            <w:tcMar>
              <w:left w:w="120" w:type="dxa"/>
              <w:top w:w="60" w:type="dxa"/>
              <w:right w:w="120" w:type="dxa"/>
              <w:bottom w:w="30" w:type="dxa"/>
            </w:tcMar>
            <w:tcW w:w="557" w:type="dxa"/>
            <w:vAlign w:val="center"/>
            <w:textDirection w:val="lrTb"/>
            <w:noWrap w:val="false"/>
          </w:tcPr>
          <w:p>
            <w:pPr>
              <w:ind w:left="0" w:right="0" w:firstLine="0"/>
              <w:jc w:val="center"/>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DengXian" w:hAnsi="DengXian" w:eastAsia="DengXian" w:cs="DengXian"/>
                <w:color w:val="000000" w:themeColor="text1"/>
                <w:sz w:val="22"/>
                <w:highlight w:val="none"/>
              </w:rPr>
              <w:t xml:space="preserve">备注</w:t>
            </w:r>
            <w:r>
              <w:rPr>
                <w:color w:val="000000" w:themeColor="text1"/>
                <w:highlight w:val="none"/>
              </w:rPr>
            </w:r>
          </w:p>
        </w:tc>
        <w:tc>
          <w:tcPr>
            <w:gridSpan w:val="5"/>
            <w:tcBorders>
              <w:top w:val="none" w:color="000000" w:sz="4" w:space="0"/>
              <w:left w:val="none" w:color="000000" w:sz="4" w:space="0"/>
              <w:bottom w:val="single" w:color="000000" w:sz="8" w:space="0"/>
              <w:right w:val="single" w:color="000000" w:sz="8" w:space="0"/>
            </w:tcBorders>
            <w:tcMar>
              <w:left w:w="120" w:type="dxa"/>
              <w:top w:w="60" w:type="dxa"/>
              <w:right w:w="120" w:type="dxa"/>
              <w:bottom w:w="30" w:type="dxa"/>
            </w:tcMar>
            <w:tcW w:w="8119" w:type="dxa"/>
            <w:vAlign w:val="center"/>
            <w:textDirection w:val="lrTb"/>
            <w:noWrap w:val="false"/>
          </w:tcPr>
          <w:p>
            <w:pPr>
              <w:ind w:left="0" w:right="0" w:firstLine="0"/>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一票否决项</w:t>
            </w:r>
            <w:r>
              <w:rPr>
                <w:rFonts w:ascii="SimSun" w:hAnsi="SimSun" w:eastAsia="SimSun" w:cs="SimSun"/>
                <w:color w:val="000000" w:themeColor="text1"/>
                <w:sz w:val="21"/>
                <w:highlight w:val="none"/>
              </w:rPr>
              <w:t xml:space="preserve">：发生倒卖、偷盗医疗废弃物，或因物业履职严重失职引发院感暴发、重大医疗纠纷、重大院感隐患的，本月专项考核直接计0分，按制度启动违约追责及合同处置。</w:t>
            </w:r>
            <w:r>
              <w:rPr>
                <w:color w:val="000000" w:themeColor="text1"/>
                <w:highlight w:val="none"/>
              </w:rPr>
            </w:r>
          </w:p>
        </w:tc>
      </w:tr>
    </w:tbl>
    <w:p>
      <w:pPr>
        <w:ind w:left="0" w:right="0" w:firstLine="0"/>
        <w:spacing w:before="120" w:after="120" w:line="68"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themeColor="text1"/>
          <w:sz w:val="22"/>
          <w:highlight w:val="none"/>
        </w:rPr>
        <w:t xml:space="preserve">感染管理处签字：                                考核日期：     年    月    日</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none"/>
        </w:rPr>
        <w:t xml:space="preserve"> </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highlight w:val="none"/>
        </w:rPr>
        <w:t xml:space="preserve">江大附院物业专项考核表（</w:t>
      </w:r>
      <w:r>
        <w:rPr>
          <w:rFonts w:ascii="KaiTi" w:hAnsi="KaiTi" w:eastAsia="KaiTi" w:cs="KaiTi"/>
          <w:color w:val="000000" w:themeColor="text1"/>
          <w:sz w:val="32"/>
          <w:highlight w:val="none"/>
        </w:rPr>
        <w:t xml:space="preserve">护理部－1</w:t>
      </w:r>
      <w:r>
        <w:rPr>
          <w:rFonts w:ascii="SimSun" w:hAnsi="SimSun" w:eastAsia="SimSun" w:cs="SimSun"/>
          <w:b/>
          <w:color w:val="000000" w:themeColor="text1"/>
          <w:sz w:val="36"/>
          <w:highlight w:val="none"/>
        </w:rPr>
        <w:t xml:space="preserve">）</w:t>
      </w:r>
      <w:r>
        <w:rPr>
          <w:color w:val="000000" w:themeColor="text1"/>
          <w:highlight w:val="none"/>
        </w:rPr>
      </w:r>
    </w:p>
    <w:tbl>
      <w:tblPr>
        <w:tblStyle w:val="7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7"/>
        <w:gridCol w:w="2371"/>
        <w:gridCol w:w="5678"/>
      </w:tblGrid>
      <w:tr>
        <w:trPr>
          <w:trHeight w:val="4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7"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项目</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考核内容</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考核细则</w:t>
            </w:r>
            <w:r>
              <w:rPr>
                <w:color w:val="000000" w:themeColor="text1"/>
                <w:highlight w:val="none"/>
              </w:rPr>
            </w:r>
          </w:p>
        </w:tc>
      </w:tr>
      <w:tr>
        <w:trPr>
          <w:trHeight w:val="3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7" w:type="dxa"/>
            <w:vAlign w:val="center"/>
            <w:vMerge w:val="restart"/>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服务仪表</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着装整洁、符合要求</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工作人员上岗穿工作服、工作裤，佩戴工号牌，长发挽起不披肩</w:t>
            </w:r>
            <w:r>
              <w:rPr>
                <w:color w:val="000000" w:themeColor="text1"/>
                <w:highlight w:val="none"/>
              </w:rP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不得与患者、家属及工作人员发生争执，无投诉</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工作期间不得以任何理由与患者、家属、工作人员或物业人员发生争执，做到无投诉</w:t>
            </w:r>
            <w:r>
              <w:rPr>
                <w:color w:val="000000" w:themeColor="text1"/>
                <w:highlight w:val="none"/>
              </w:rP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主动服务</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积极主动服务患者</w:t>
            </w:r>
            <w:r>
              <w:rPr>
                <w:color w:val="000000" w:themeColor="text1"/>
                <w:highlight w:val="none"/>
              </w:rP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文明用语</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使用“你好”、“请”等礼貌用语，不得使用不文明用语</w:t>
            </w:r>
            <w:r>
              <w:rPr>
                <w:color w:val="000000" w:themeColor="text1"/>
                <w:highlight w:val="none"/>
              </w:rP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接听电话语言规范、不推诿</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语言规范，态度良好，并做好接听记录</w:t>
            </w:r>
            <w:r>
              <w:rPr>
                <w:color w:val="000000" w:themeColor="text1"/>
                <w:highlight w:val="none"/>
              </w:rP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说话轻、走路轻、关门轻</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行为举止符合医院服务规范，如有违反，先警告，后惩处</w:t>
            </w:r>
            <w:r>
              <w:rPr>
                <w:color w:val="000000" w:themeColor="text1"/>
                <w:highlight w:val="none"/>
              </w:rPr>
            </w:r>
          </w:p>
        </w:tc>
      </w:tr>
      <w:tr>
        <w:trPr>
          <w:trHeight w:val="3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7" w:type="dxa"/>
            <w:vAlign w:val="center"/>
            <w:vMerge w:val="restart"/>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服务质量</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流程清楚</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工作人员对各种配送流程悉知</w:t>
            </w:r>
            <w:r>
              <w:rPr>
                <w:color w:val="000000" w:themeColor="text1"/>
                <w:highlight w:val="none"/>
              </w:rP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操作规范</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工作人员操作过程符合医院操作规范</w:t>
            </w:r>
            <w:r>
              <w:rPr>
                <w:color w:val="000000" w:themeColor="text1"/>
                <w:highlight w:val="none"/>
              </w:rP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签收规范</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工作人员签收时必须核对无误后，双签名</w:t>
            </w:r>
            <w:r>
              <w:rPr>
                <w:color w:val="000000" w:themeColor="text1"/>
                <w:highlight w:val="none"/>
              </w:rP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陪检规范</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工作人员态度良好，陪检过程中保证患者安全</w:t>
            </w:r>
            <w:r>
              <w:rPr>
                <w:color w:val="000000" w:themeColor="text1"/>
                <w:highlight w:val="none"/>
              </w:rP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每小时巡视1次</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7:15-9:00前收完晨空腹血并送相关检验科室。9:00-10:00发报纸并巡视病房，10:00之后按常规巡视病房，并做好巡视记录。急诊标本15分钟内响应并做好签收记录。</w:t>
            </w:r>
            <w:r>
              <w:rPr>
                <w:color w:val="000000" w:themeColor="text1"/>
                <w:highlight w:val="none"/>
              </w:rP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夜间及时响应</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夜间工作人员对全院配送及时合理安排，符合服务安全规范</w:t>
            </w:r>
            <w:r>
              <w:rPr>
                <w:color w:val="000000" w:themeColor="text1"/>
                <w:highlight w:val="none"/>
              </w:rP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取药及时</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工作人员严格按取药流程操作，做到及时准确</w:t>
            </w:r>
            <w:r>
              <w:rPr>
                <w:color w:val="000000" w:themeColor="text1"/>
                <w:highlight w:val="none"/>
              </w:rP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领物及时</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工作人员严格按领物流程操作，做到及时准确</w:t>
            </w:r>
            <w:r>
              <w:rPr>
                <w:color w:val="000000" w:themeColor="text1"/>
                <w:highlight w:val="none"/>
              </w:rP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药品安全送达无破损或丢失</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工作人员严格遵守操作规范，并做好与病区工作人员交接工作</w:t>
            </w:r>
            <w:r>
              <w:rPr>
                <w:color w:val="000000" w:themeColor="text1"/>
                <w:highlight w:val="none"/>
              </w:rP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下收下送及时包括空血袋</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工作人员按规定时间及时下收下送</w:t>
            </w:r>
            <w:r>
              <w:rPr>
                <w:color w:val="000000" w:themeColor="text1"/>
                <w:highlight w:val="none"/>
              </w:rP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普通标本2小时内送达</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工作人员按规定时间完成普通标本运送工作</w:t>
            </w:r>
            <w:r>
              <w:rPr>
                <w:color w:val="000000" w:themeColor="text1"/>
                <w:highlight w:val="none"/>
              </w:rP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急诊用药及器材15-30分钟内送达</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急诊用药及器材15-30分钟内送达，如有投诉核实后扣除个人奖金50元</w:t>
            </w:r>
            <w:r>
              <w:rPr>
                <w:color w:val="000000" w:themeColor="text1"/>
                <w:highlight w:val="none"/>
              </w:rP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血气分析等特殊标本15分钟内到达科室领取</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血气分析等特殊标本15分钟内到达科室领取，如有投诉核实后扣除个人奖金50元</w:t>
            </w:r>
            <w:r>
              <w:rPr>
                <w:color w:val="000000" w:themeColor="text1"/>
                <w:highlight w:val="none"/>
              </w:rP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其他急送标本10-15分钟到达科室领取</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其他急送标本10-15分钟到达科室领取，如有投诉核实后扣除个人奖金50元</w:t>
            </w:r>
            <w:r>
              <w:rPr>
                <w:color w:val="000000" w:themeColor="text1"/>
                <w:highlight w:val="none"/>
              </w:rPr>
            </w:r>
          </w:p>
        </w:tc>
      </w:tr>
      <w:tr>
        <w:trPr>
          <w:trHeight w:val="455"/>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收送标本及报告等及时</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收送标本及报告等及时</w:t>
            </w:r>
            <w:r>
              <w:rPr>
                <w:color w:val="000000" w:themeColor="text1"/>
                <w:highlight w:val="none"/>
              </w:rPr>
            </w:r>
          </w:p>
        </w:tc>
      </w:tr>
      <w:tr>
        <w:trPr>
          <w:trHeight w:val="455"/>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标本和报告不丢失</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工作人员工作仔细，并与临床做好交接</w:t>
            </w:r>
            <w:r>
              <w:rPr>
                <w:color w:val="000000" w:themeColor="text1"/>
                <w:highlight w:val="none"/>
              </w:rPr>
            </w:r>
          </w:p>
        </w:tc>
      </w:tr>
      <w:tr>
        <w:trPr>
          <w:trHeight w:val="471"/>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消毒隔离符合要求</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标本箱每天浸泡消毒，运送工具每天用消毒溶液擦拭，做好记录</w:t>
            </w:r>
            <w:r>
              <w:rPr>
                <w:color w:val="000000" w:themeColor="text1"/>
                <w:highlight w:val="none"/>
              </w:rPr>
            </w:r>
          </w:p>
        </w:tc>
      </w:tr>
      <w:tr>
        <w:trPr>
          <w:trHeight w:val="471"/>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出院病例等资料送达及时</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出院病例等资料送达及时</w:t>
            </w:r>
            <w:r>
              <w:rPr>
                <w:color w:val="000000" w:themeColor="text1"/>
                <w:highlight w:val="none"/>
              </w:rP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运送病人安全</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工作人员定期进行安全教育培训，运送过程中防护安全措施到位</w:t>
            </w:r>
            <w:r>
              <w:rPr>
                <w:color w:val="000000" w:themeColor="text1"/>
                <w:highlight w:val="none"/>
              </w:rPr>
            </w:r>
          </w:p>
        </w:tc>
      </w:tr>
      <w:tr>
        <w:trPr>
          <w:trHeight w:val="486"/>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运送工具定期维护、备用状态</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工作人员每天对运送工具进行消毒、维护并做好登记</w:t>
            </w:r>
            <w:r>
              <w:rPr>
                <w:color w:val="000000" w:themeColor="text1"/>
                <w:highlight w:val="none"/>
              </w:rPr>
            </w:r>
          </w:p>
        </w:tc>
      </w:tr>
    </w:tbl>
    <w:p>
      <w:pPr>
        <w:ind w:left="0" w:right="0" w:firstLine="2048"/>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t xml:space="preserve">     </w:t>
      </w:r>
      <w:r>
        <w:rPr>
          <w:color w:val="000000" w:themeColor="text1"/>
          <w:highlight w:val="none"/>
        </w:rPr>
      </w:r>
    </w:p>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8"/>
          <w:highlight w:val="none"/>
        </w:rPr>
        <w:t xml:space="preserve">物业配送质量考核表（</w:t>
      </w:r>
      <w:r>
        <w:rPr>
          <w:rFonts w:ascii="KaiTi" w:hAnsi="KaiTi" w:eastAsia="KaiTi" w:cs="KaiTi"/>
          <w:color w:val="000000" w:themeColor="text1"/>
          <w:sz w:val="28"/>
          <w:highlight w:val="none"/>
        </w:rPr>
        <w:t xml:space="preserve">护理部－2</w:t>
      </w:r>
      <w:r>
        <w:rPr>
          <w:rFonts w:ascii="KaiTi" w:hAnsi="KaiTi" w:eastAsia="KaiTi" w:cs="KaiTi"/>
          <w:b/>
          <w:color w:val="000000" w:themeColor="text1"/>
          <w:sz w:val="28"/>
          <w:highlight w:val="none"/>
        </w:rPr>
        <w:t xml:space="preserve">/</w:t>
      </w:r>
      <w:r>
        <w:rPr>
          <w:rFonts w:ascii="KaiTi" w:hAnsi="KaiTi" w:eastAsia="KaiTi" w:cs="KaiTi"/>
          <w:color w:val="000000" w:themeColor="text1"/>
          <w:sz w:val="28"/>
          <w:highlight w:val="none"/>
        </w:rPr>
        <w:t xml:space="preserve">病区</w:t>
      </w:r>
      <w:r>
        <w:rPr>
          <w:rFonts w:ascii="SimSun" w:hAnsi="SimSun" w:eastAsia="SimSun" w:cs="SimSun"/>
          <w:b/>
          <w:color w:val="000000" w:themeColor="text1"/>
          <w:sz w:val="28"/>
          <w:highlight w:val="none"/>
        </w:rPr>
        <w:t xml:space="preserve">）</w:t>
      </w:r>
      <w:r>
        <w:rPr>
          <w:color w:val="000000" w:themeColor="text1"/>
          <w:highlight w:val="none"/>
        </w:rPr>
      </w:r>
    </w:p>
    <w:tbl>
      <w:tblPr>
        <w:tblStyle w:val="7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70"/>
        <w:gridCol w:w="2226"/>
        <w:gridCol w:w="893"/>
        <w:gridCol w:w="941"/>
        <w:gridCol w:w="997"/>
        <w:gridCol w:w="826"/>
        <w:gridCol w:w="1209"/>
      </w:tblGrid>
      <w:tr>
        <w:trPr>
          <w:trHeight w:val="4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项目</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考核内容</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第一周</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105"/>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第二周</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第三周</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第四周</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highlight w:val="none"/>
              </w:rPr>
              <w:t xml:space="preserve">合计（次）</w:t>
            </w:r>
            <w:r>
              <w:rPr>
                <w:color w:val="000000" w:themeColor="text1"/>
                <w:highlight w:val="none"/>
              </w:rPr>
            </w:r>
          </w:p>
        </w:tc>
      </w:tr>
      <w:tr>
        <w:trPr>
          <w:trHeight w:val="3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0" w:type="dxa"/>
            <w:vAlign w:val="center"/>
            <w:vMerge w:val="restart"/>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服务仪表</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着装整洁、符合要求</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不得与患者、家属及工作人员发生争执，无投诉</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主动服务</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文明用语</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接听电话语言规范、不推诿</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说话轻、走路轻、关门轻</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r>
      <w:tr>
        <w:trPr>
          <w:trHeight w:val="3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0" w:type="dxa"/>
            <w:vAlign w:val="center"/>
            <w:vMerge w:val="restart"/>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服务质量</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流程清楚</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操作规范</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签收规范</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陪检规范</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每小时巡视1次</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夜间及时响应</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取药及时</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领物及时</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药品安全送达无破损或丢失</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下收下送及时包括空血袋</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普通标本2小时内送达</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急诊用药及器材15-30分钟内送达</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血气等特殊标本15分钟内到达科室领取</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其他急送标本10-15分钟到达科室领取</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r>
      <w:tr>
        <w:trPr>
          <w:trHeight w:val="455"/>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收送标本及报告等及时</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r>
      <w:tr>
        <w:trPr>
          <w:trHeight w:val="455"/>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标本和报告不丢失</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r>
      <w:tr>
        <w:trPr>
          <w:trHeight w:val="471"/>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消毒隔离符合要求</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r>
      <w:tr>
        <w:trPr>
          <w:trHeight w:val="471"/>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出院病例等资料送达及时</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r>
      <w:tr>
        <w:trPr>
          <w:trHeight w:val="384"/>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运送病人安全</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r>
      <w:tr>
        <w:trPr>
          <w:trHeight w:val="347"/>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运送工具定期维护、备用状态</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r>
    </w:tbl>
    <w:p>
      <w:pPr>
        <w:ind w:left="0" w:right="0" w:firstLine="6746"/>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themeColor="text1"/>
          <w:sz w:val="21"/>
          <w:highlight w:val="none"/>
        </w:rPr>
        <w:t xml:space="preserve"> </w:t>
      </w:r>
      <w:r>
        <w:rPr>
          <w:color w:val="000000" w:themeColor="text1"/>
          <w:highlight w:val="none"/>
        </w:rPr>
      </w:r>
    </w:p>
    <w:p>
      <w:pPr>
        <w:ind w:left="878" w:right="0" w:hanging="878"/>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18"/>
          <w:highlight w:val="none"/>
        </w:rPr>
        <w:t xml:space="preserve">备注</w:t>
      </w:r>
      <w:r>
        <w:rPr>
          <w:rFonts w:ascii="SimSun" w:hAnsi="SimSun" w:eastAsia="SimSun" w:cs="SimSun"/>
          <w:color w:val="000000" w:themeColor="text1"/>
          <w:sz w:val="18"/>
          <w:highlight w:val="none"/>
        </w:rPr>
        <w:t xml:space="preserve">：1.一周内重复出现的问题，有一次登记一次，每月10号前交护理部。</w:t>
      </w:r>
      <w:r>
        <w:rPr>
          <w:color w:val="000000" w:themeColor="text1"/>
          <w:highlight w:val="none"/>
        </w:rPr>
      </w:r>
    </w:p>
    <w:p>
      <w:pPr>
        <w:ind w:left="0" w:right="0" w:firstLine="632"/>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themeColor="text1"/>
          <w:sz w:val="21"/>
          <w:highlight w:val="none"/>
        </w:rPr>
        <w:t xml:space="preserve"> </w:t>
      </w:r>
      <w:r>
        <w:rPr>
          <w:color w:val="000000" w:themeColor="text1"/>
          <w:highlight w:val="none"/>
        </w:rPr>
      </w:r>
    </w:p>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none"/>
        </w:rPr>
        <w:t xml:space="preserve">病区</w:t>
      </w:r>
      <w:r>
        <w:rPr>
          <w:rFonts w:ascii="Times New Roman" w:hAnsi="Times New Roman" w:eastAsia="Times New Roman" w:cs="Times New Roman"/>
          <w:color w:val="000000" w:themeColor="text1"/>
          <w:sz w:val="21"/>
          <w:highlight w:val="none"/>
          <w:u w:val="single"/>
        </w:rPr>
        <w:t xml:space="preserve">        </w:t>
      </w:r>
      <w:r>
        <w:rPr>
          <w:rFonts w:ascii="SimSun" w:hAnsi="SimSun" w:eastAsia="SimSun" w:cs="SimSun"/>
          <w:color w:val="000000" w:themeColor="text1"/>
          <w:sz w:val="21"/>
          <w:highlight w:val="none"/>
          <w:u w:val="single"/>
        </w:rPr>
        <w:t xml:space="preserve">     </w:t>
      </w:r>
      <w:r>
        <w:rPr>
          <w:rFonts w:ascii="Times New Roman" w:hAnsi="Times New Roman" w:eastAsia="Times New Roman" w:cs="Times New Roman"/>
          <w:color w:val="000000" w:themeColor="text1"/>
          <w:sz w:val="21"/>
          <w:highlight w:val="none"/>
        </w:rPr>
        <w:t xml:space="preserve">       </w:t>
      </w:r>
      <w:r>
        <w:rPr>
          <w:rFonts w:ascii="SimSun" w:hAnsi="SimSun" w:eastAsia="SimSun" w:cs="SimSun"/>
          <w:color w:val="000000" w:themeColor="text1"/>
          <w:sz w:val="21"/>
          <w:highlight w:val="none"/>
        </w:rPr>
        <w:t xml:space="preserve">   日期</w:t>
      </w:r>
      <w:r>
        <w:rPr>
          <w:rFonts w:ascii="Times New Roman" w:hAnsi="Times New Roman" w:eastAsia="Times New Roman" w:cs="Times New Roman"/>
          <w:color w:val="000000" w:themeColor="text1"/>
          <w:sz w:val="21"/>
          <w:highlight w:val="none"/>
          <w:u w:val="single"/>
        </w:rPr>
        <w:t xml:space="preserve">        </w:t>
      </w:r>
      <w:r>
        <w:rPr>
          <w:rFonts w:ascii="SimSun" w:hAnsi="SimSun" w:eastAsia="SimSun" w:cs="SimSun"/>
          <w:color w:val="000000" w:themeColor="text1"/>
          <w:sz w:val="21"/>
          <w:highlight w:val="none"/>
          <w:u w:val="single"/>
        </w:rPr>
        <w:t xml:space="preserve">   </w:t>
      </w:r>
      <w:r>
        <w:rPr>
          <w:rFonts w:ascii="Times New Roman" w:hAnsi="Times New Roman" w:eastAsia="Times New Roman" w:cs="Times New Roman"/>
          <w:color w:val="000000" w:themeColor="text1"/>
          <w:sz w:val="21"/>
          <w:highlight w:val="none"/>
          <w:u w:val="single"/>
        </w:rPr>
        <w:t xml:space="preserve"> </w:t>
      </w:r>
      <w:r>
        <w:rPr>
          <w:rFonts w:ascii="Times New Roman" w:hAnsi="Times New Roman" w:eastAsia="Times New Roman" w:cs="Times New Roman"/>
          <w:color w:val="000000" w:themeColor="text1"/>
          <w:sz w:val="21"/>
          <w:highlight w:val="none"/>
        </w:rPr>
        <w:t xml:space="preserve">  </w:t>
      </w:r>
      <w:r>
        <w:rPr>
          <w:rFonts w:ascii="SimSun" w:hAnsi="SimSun" w:eastAsia="SimSun" w:cs="SimSun"/>
          <w:color w:val="000000" w:themeColor="text1"/>
          <w:sz w:val="21"/>
          <w:highlight w:val="none"/>
        </w:rPr>
        <w:t xml:space="preserve">  </w:t>
      </w:r>
      <w:r>
        <w:rPr>
          <w:rFonts w:ascii="Times New Roman" w:hAnsi="Times New Roman" w:eastAsia="Times New Roman" w:cs="Times New Roman"/>
          <w:color w:val="000000" w:themeColor="text1"/>
          <w:sz w:val="21"/>
          <w:highlight w:val="none"/>
        </w:rPr>
        <w:t xml:space="preserve"> </w:t>
      </w:r>
      <w:r>
        <w:rPr>
          <w:rFonts w:ascii="SimSun" w:hAnsi="SimSun" w:eastAsia="SimSun" w:cs="SimSun"/>
          <w:color w:val="000000" w:themeColor="text1"/>
          <w:sz w:val="21"/>
          <w:highlight w:val="none"/>
        </w:rPr>
        <w:t xml:space="preserve">      考核者：</w:t>
      </w:r>
      <w:r>
        <w:rPr>
          <w:rFonts w:ascii="SimSun" w:hAnsi="SimSun" w:eastAsia="SimSun" w:cs="SimSun"/>
          <w:color w:val="000000" w:themeColor="text1"/>
          <w:sz w:val="21"/>
          <w:highlight w:val="none"/>
          <w:u w:val="single"/>
        </w:rPr>
        <w:t xml:space="preserve">                 </w:t>
      </w:r>
      <w:r>
        <w:rPr>
          <w:rFonts w:ascii="SimSun" w:hAnsi="SimSun" w:eastAsia="SimSun" w:cs="SimSun"/>
          <w:b/>
          <w:color w:val="000000" w:themeColor="text1"/>
          <w:sz w:val="28"/>
          <w:highlight w:val="none"/>
        </w:rPr>
        <w:t xml:space="preserve">物业保洁质量考核表（</w:t>
      </w:r>
      <w:r>
        <w:rPr>
          <w:rFonts w:ascii="KaiTi" w:hAnsi="KaiTi" w:eastAsia="KaiTi" w:cs="KaiTi"/>
          <w:color w:val="000000" w:themeColor="text1"/>
          <w:sz w:val="28"/>
          <w:highlight w:val="none"/>
        </w:rPr>
        <w:t xml:space="preserve">护理部－3</w:t>
      </w:r>
      <w:r>
        <w:rPr>
          <w:rFonts w:ascii="KaiTi" w:hAnsi="KaiTi" w:eastAsia="KaiTi" w:cs="KaiTi"/>
          <w:b/>
          <w:color w:val="000000" w:themeColor="text1"/>
          <w:sz w:val="28"/>
          <w:highlight w:val="none"/>
        </w:rPr>
        <w:t xml:space="preserve">/</w:t>
      </w:r>
      <w:r>
        <w:rPr>
          <w:rFonts w:ascii="KaiTi" w:hAnsi="KaiTi" w:eastAsia="KaiTi" w:cs="KaiTi"/>
          <w:color w:val="000000" w:themeColor="text1"/>
          <w:sz w:val="28"/>
          <w:highlight w:val="none"/>
        </w:rPr>
        <w:t xml:space="preserve">病区</w:t>
      </w:r>
      <w:r>
        <w:rPr>
          <w:rFonts w:ascii="SimSun" w:hAnsi="SimSun" w:eastAsia="SimSun" w:cs="SimSun"/>
          <w:b/>
          <w:color w:val="000000" w:themeColor="text1"/>
          <w:sz w:val="28"/>
          <w:highlight w:val="none"/>
        </w:rPr>
        <w:t xml:space="preserve">）</w:t>
      </w:r>
      <w:r>
        <w:rPr>
          <w:color w:val="000000" w:themeColor="text1"/>
          <w:highlight w:val="none"/>
        </w:rPr>
      </w:r>
    </w:p>
    <w:tbl>
      <w:tblPr>
        <w:tblStyle w:val="75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87"/>
        <w:gridCol w:w="2241"/>
        <w:gridCol w:w="945"/>
        <w:gridCol w:w="1095"/>
        <w:gridCol w:w="904"/>
        <w:gridCol w:w="887"/>
        <w:gridCol w:w="964"/>
      </w:tblGrid>
      <w:tr>
        <w:trPr>
          <w:trHeight w:val="16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7"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18"/>
                <w:highlight w:val="none"/>
              </w:rPr>
              <w:t xml:space="preserve">项目</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18"/>
                <w:highlight w:val="none"/>
              </w:rPr>
              <w:t xml:space="preserve">考核内容</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18"/>
                <w:highlight w:val="none"/>
              </w:rPr>
              <w:t xml:space="preserve">第一周</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18"/>
                <w:highlight w:val="none"/>
              </w:rPr>
              <w:t xml:space="preserve">第二周</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271"/>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18"/>
                <w:highlight w:val="none"/>
              </w:rPr>
              <w:t xml:space="preserve">第三周</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18"/>
                <w:highlight w:val="none"/>
              </w:rPr>
              <w:t xml:space="preserve">第四周</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18"/>
                <w:highlight w:val="none"/>
              </w:rPr>
              <w:t xml:space="preserve">合计（次）</w:t>
            </w:r>
            <w:r>
              <w:rPr>
                <w:color w:val="000000" w:themeColor="text1"/>
                <w:highlight w:val="none"/>
              </w:rPr>
            </w:r>
          </w:p>
        </w:tc>
      </w:tr>
      <w:tr>
        <w:trPr>
          <w:trHeight w:val="332"/>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587" w:type="dxa"/>
            <w:vAlign w:val="center"/>
            <w:vMerge w:val="restart"/>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劳动纪律</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迟到、早退</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r>
      <w:tr>
        <w:trPr>
          <w:trHeight w:val="35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脱岗、旷工</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r>
      <w:tr>
        <w:trPr>
          <w:trHeight w:val="311"/>
        </w:trPr>
        <w:tc>
          <w:tcPr>
            <w:vMerge w:val="continue"/>
            <w:textDirection w:val="lrTb"/>
            <w:noWrap w:val="false"/>
          </w:tcPr>
          <w:p>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病假无人顶岗</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r>
      <w:tr>
        <w:trPr>
          <w:trHeight w:val="174"/>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干私活</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r>
      <w:tr>
        <w:trPr>
          <w:trHeight w:val="311"/>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私人物品不放在病区</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r>
      <w:tr>
        <w:trPr>
          <w:trHeight w:val="311"/>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服从管理</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r>
      <w:tr>
        <w:trPr>
          <w:trHeight w:val="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7" w:type="dxa"/>
            <w:vAlign w:val="center"/>
            <w:vMerge w:val="restart"/>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服务质量</w:t>
            </w:r>
            <w:r>
              <w:rPr>
                <w:color w:val="000000" w:themeColor="text1"/>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主动微笑服务</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r>
      <w:tr>
        <w:trPr>
          <w:trHeight w:val="283"/>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不得与患者、家属及工作人员发生争执，无投诉</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r>
      <w:tr>
        <w:trPr>
          <w:trHeight w:val="283"/>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环境卫生无投诉</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r>
      <w:tr>
        <w:trPr>
          <w:trHeight w:val="106"/>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文明礼貌用语</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r>
      <w:tr>
        <w:trPr>
          <w:trHeight w:val="263"/>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着装整洁、佩戴工号牌</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r>
      <w:tr>
        <w:trPr>
          <w:trHeight w:val="241"/>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三轻服务</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r>
      <w:tr>
        <w:trPr>
          <w:trHeight w:val="16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爱护公物</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r>
      <w:tr>
        <w:trPr>
          <w:trHeight w:val="3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7" w:type="dxa"/>
            <w:vAlign w:val="center"/>
            <w:vMerge w:val="restart"/>
            <w:textDirection w:val="lrTb"/>
            <w:noWrap w:val="false"/>
          </w:tcPr>
          <w:p>
            <w:pPr>
              <w:ind w:left="0" w:right="0" w:firstLine="0"/>
              <w:jc w:val="center"/>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保洁质量</w:t>
            </w:r>
            <w:r>
              <w:rPr>
                <w:color w:val="000000" w:themeColor="text1"/>
                <w:highlight w:val="none"/>
              </w:rP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护士站及医生办公室整洁</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r>
      <w:tr>
        <w:trPr>
          <w:trHeight w:val="311"/>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治疗室整洁</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r>
      <w:tr>
        <w:trPr>
          <w:trHeight w:val="311"/>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换药室整洁</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r>
      <w:tr>
        <w:trPr>
          <w:trHeight w:val="311"/>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处置室整洁</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r>
      <w:tr>
        <w:trPr>
          <w:trHeight w:val="311"/>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电梯口整洁</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r>
      <w:tr>
        <w:trPr>
          <w:trHeight w:val="311"/>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配餐间整洁</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r>
      <w:tr>
        <w:trPr>
          <w:trHeight w:val="311"/>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配餐间地面无积水</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r>
      <w:tr>
        <w:trPr>
          <w:trHeight w:val="134"/>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地面、墙面清洁</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r>
      <w:tr>
        <w:trPr>
          <w:trHeight w:val="268"/>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无卫生死角</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r>
      <w:tr>
        <w:trPr>
          <w:trHeight w:val="257"/>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卫生间整洁</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r>
      <w:tr>
        <w:trPr>
          <w:trHeight w:val="311"/>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洗手池清洁</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r>
      <w:tr>
        <w:trPr>
          <w:trHeight w:val="311"/>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镜面光亮</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r>
      <w:tr>
        <w:trPr>
          <w:trHeight w:val="229"/>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便器清洁</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r>
      <w:tr>
        <w:trPr>
          <w:trHeight w:val="191"/>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无浮灰</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r>
      <w:tr>
        <w:trPr>
          <w:trHeight w:val="311"/>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家具清洁</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r>
      <w:tr>
        <w:trPr>
          <w:trHeight w:val="138"/>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一桌一巾</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r>
      <w:tr>
        <w:trPr>
          <w:trHeight w:val="138"/>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毛巾数目符合</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r>
      <w:tr>
        <w:trPr>
          <w:trHeight w:val="138"/>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毛巾处置规范</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r>
      <w:tr>
        <w:trPr>
          <w:trHeight w:val="311"/>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床及床头柜清洁</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r>
      <w:tr>
        <w:trPr>
          <w:trHeight w:val="118"/>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门窗清洁</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r>
      <w:tr>
        <w:trPr>
          <w:trHeight w:val="311"/>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拖把标记、分区域用</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r>
      <w:tr>
        <w:trPr>
          <w:trHeight w:val="311"/>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出院患者床单元终末处置规范</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r>
      <w:tr>
        <w:trPr>
          <w:trHeight w:val="311"/>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不收集废物</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r>
      <w:tr>
        <w:trPr>
          <w:trHeight w:val="311"/>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消毒隔离符合要求</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r>
      <w:tr>
        <w:trPr>
          <w:trHeight w:val="311"/>
        </w:trPr>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垃圾桶清洁</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r>
      <w:tr>
        <w:trPr>
          <w:trHeight w:val="179"/>
        </w:trPr>
        <w:tc>
          <w:tcPr>
            <w:vMerge w:val="continue"/>
            <w:textDirection w:val="lrTb"/>
            <w:noWrap w:val="false"/>
          </w:tcPr>
          <w:p>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垃圾清理及时</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4"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top"/>
            <w:textDirection w:val="lrTb"/>
            <w:noWrap w:val="false"/>
          </w:tcPr>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color w:val="000000" w:themeColor="text1"/>
                <w:highlight w:val="none"/>
              </w:rPr>
            </w:r>
          </w:p>
        </w:tc>
      </w:tr>
    </w:tbl>
    <w:p>
      <w:pPr>
        <w:ind w:left="0" w:right="0" w:firstLine="180"/>
        <w:jc w:val="both"/>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w:t>
      </w:r>
      <w:r>
        <w:rPr>
          <w:rFonts w:ascii="SimSun" w:hAnsi="SimSun" w:eastAsia="SimSun" w:cs="SimSun"/>
          <w:b/>
          <w:color w:val="000000" w:themeColor="text1"/>
          <w:sz w:val="18"/>
          <w:highlight w:val="none"/>
        </w:rPr>
        <w:t xml:space="preserve">备注：</w:t>
      </w:r>
      <w:r>
        <w:rPr>
          <w:rFonts w:ascii="SimSun" w:hAnsi="SimSun" w:eastAsia="SimSun" w:cs="SimSun"/>
          <w:color w:val="000000" w:themeColor="text1"/>
          <w:sz w:val="18"/>
          <w:highlight w:val="none"/>
        </w:rPr>
        <w:t xml:space="preserve">1.一周内重复出现的问题，有一次登记一次，每月10号前交护理部。</w:t>
      </w:r>
      <w:r>
        <w:rPr>
          <w:color w:val="000000" w:themeColor="text1"/>
          <w:highlight w:val="none"/>
        </w:rPr>
      </w:r>
    </w:p>
    <w:p>
      <w:pPr>
        <w:ind w:left="0" w:right="0" w:firstLine="0"/>
        <w:spacing w:before="0" w:after="0"/>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18"/>
          <w:highlight w:val="none"/>
        </w:rPr>
        <w:t xml:space="preserve"> 病区</w:t>
      </w:r>
      <w:r>
        <w:rPr>
          <w:rFonts w:ascii="Times New Roman" w:hAnsi="Times New Roman" w:eastAsia="Times New Roman" w:cs="Times New Roman"/>
          <w:color w:val="000000" w:themeColor="text1"/>
          <w:sz w:val="18"/>
          <w:highlight w:val="none"/>
          <w:u w:val="single"/>
        </w:rPr>
        <w:t xml:space="preserve">        </w:t>
      </w:r>
      <w:r>
        <w:rPr>
          <w:rFonts w:ascii="SimSun" w:hAnsi="SimSun" w:eastAsia="SimSun" w:cs="SimSun"/>
          <w:color w:val="000000" w:themeColor="text1"/>
          <w:sz w:val="18"/>
          <w:highlight w:val="none"/>
          <w:u w:val="single"/>
        </w:rPr>
        <w:t xml:space="preserve">     </w:t>
      </w:r>
      <w:r>
        <w:rPr>
          <w:rFonts w:ascii="Times New Roman" w:hAnsi="Times New Roman" w:eastAsia="Times New Roman" w:cs="Times New Roman"/>
          <w:color w:val="000000" w:themeColor="text1"/>
          <w:sz w:val="18"/>
          <w:highlight w:val="none"/>
        </w:rPr>
        <w:t xml:space="preserve">       </w:t>
      </w:r>
      <w:r>
        <w:rPr>
          <w:rFonts w:ascii="SimSun" w:hAnsi="SimSun" w:eastAsia="SimSun" w:cs="SimSun"/>
          <w:color w:val="000000" w:themeColor="text1"/>
          <w:sz w:val="18"/>
          <w:highlight w:val="none"/>
        </w:rPr>
        <w:t xml:space="preserve">   日期</w:t>
      </w:r>
      <w:r>
        <w:rPr>
          <w:rFonts w:ascii="Times New Roman" w:hAnsi="Times New Roman" w:eastAsia="Times New Roman" w:cs="Times New Roman"/>
          <w:color w:val="000000" w:themeColor="text1"/>
          <w:sz w:val="18"/>
          <w:highlight w:val="none"/>
          <w:u w:val="single"/>
        </w:rPr>
        <w:t xml:space="preserve">        </w:t>
      </w:r>
      <w:r>
        <w:rPr>
          <w:rFonts w:ascii="SimSun" w:hAnsi="SimSun" w:eastAsia="SimSun" w:cs="SimSun"/>
          <w:color w:val="000000" w:themeColor="text1"/>
          <w:sz w:val="18"/>
          <w:highlight w:val="none"/>
          <w:u w:val="single"/>
        </w:rPr>
        <w:t xml:space="preserve">   </w:t>
      </w:r>
      <w:r>
        <w:rPr>
          <w:rFonts w:ascii="Times New Roman" w:hAnsi="Times New Roman" w:eastAsia="Times New Roman" w:cs="Times New Roman"/>
          <w:color w:val="000000" w:themeColor="text1"/>
          <w:sz w:val="18"/>
          <w:highlight w:val="none"/>
          <w:u w:val="single"/>
        </w:rPr>
        <w:t xml:space="preserve"> </w:t>
      </w:r>
      <w:r>
        <w:rPr>
          <w:rFonts w:ascii="Times New Roman" w:hAnsi="Times New Roman" w:eastAsia="Times New Roman" w:cs="Times New Roman"/>
          <w:color w:val="000000" w:themeColor="text1"/>
          <w:sz w:val="18"/>
          <w:highlight w:val="none"/>
        </w:rPr>
        <w:t xml:space="preserve"> </w:t>
      </w:r>
      <w:r>
        <w:rPr>
          <w:rFonts w:ascii="SimSun" w:hAnsi="SimSun" w:eastAsia="SimSun" w:cs="SimSun"/>
          <w:color w:val="000000" w:themeColor="text1"/>
          <w:sz w:val="18"/>
          <w:highlight w:val="none"/>
        </w:rPr>
        <w:t xml:space="preserve">  考核者：</w:t>
      </w:r>
      <w:r>
        <w:rPr>
          <w:rFonts w:ascii="SimSun" w:hAnsi="SimSun" w:eastAsia="SimSun" w:cs="SimSun"/>
          <w:color w:val="000000" w:themeColor="text1"/>
          <w:sz w:val="18"/>
          <w:highlight w:val="none"/>
          <w:u w:val="single"/>
        </w:rPr>
        <w:t xml:space="preserve">               </w:t>
      </w:r>
      <w:r>
        <w:rPr>
          <w:color w:val="000000" w:themeColor="text1"/>
          <w:highlight w:val="none"/>
        </w:rPr>
      </w:r>
    </w:p>
    <w:p>
      <w:pPr>
        <w:pStyle w:val="895"/>
        <w:jc w:val="left"/>
        <w:rPr>
          <w:rFonts w:hint="eastAsia" w:hAnsi="宋体"/>
          <w:sz w:val="24"/>
          <w:szCs w:val="24"/>
          <w:highlight w:val="none"/>
        </w:rPr>
      </w:pPr>
      <w:r>
        <w:rPr>
          <w:rFonts w:hint="eastAsia" w:hAnsi="宋体"/>
          <w:b/>
          <w:sz w:val="24"/>
        </w:rPr>
        <w:br w:type="page" w:clear="all"/>
      </w:r>
      <w:r>
        <w:rPr>
          <w:rFonts w:hint="eastAsia" w:ascii="黑体" w:eastAsia="黑体"/>
          <w:bCs/>
          <w:sz w:val="44"/>
        </w:rPr>
        <w:t xml:space="preserve">第</w:t>
      </w:r>
      <w:bookmarkEnd w:id="185"/>
      <w:r>
        <w:rPr>
          <w:rFonts w:hint="eastAsia" w:ascii="黑体" w:eastAsia="黑体"/>
          <w:bCs/>
          <w:sz w:val="44"/>
        </w:rPr>
        <w:t xml:space="preserve">四章 采购需求</w:t>
      </w:r>
      <w:bookmarkEnd w:id="186"/>
      <w:r/>
      <w:bookmarkEnd w:id="187"/>
      <w:r/>
      <w:bookmarkEnd w:id="188"/>
      <w:r>
        <w:rPr>
          <w:rFonts w:hint="eastAsia" w:hAnsi="宋体"/>
          <w:sz w:val="24"/>
          <w:szCs w:val="24"/>
        </w:rPr>
      </w:r>
      <w:r/>
    </w:p>
    <w:p>
      <w:pPr>
        <w:pStyle w:val="965"/>
        <w:ind w:firstLine="562"/>
        <w:spacing w:before="120" w:after="120" w:line="560" w:lineRule="exact"/>
        <w:rPr>
          <w:rFonts w:hint="eastAsia" w:hAnsi="宋体" w:cs="宋体"/>
          <w:bCs/>
          <w:sz w:val="24"/>
          <w:szCs w:val="24"/>
          <w:highlight w:val="none"/>
        </w:rPr>
      </w:pPr>
      <w:r>
        <w:rPr>
          <w:highlight w:val="none"/>
        </w:rPr>
      </w:r>
      <w:bookmarkStart w:id="191" w:name="_Toc49090575"/>
      <w:r>
        <w:rPr>
          <w:highlight w:val="none"/>
        </w:rPr>
      </w:r>
      <w:bookmarkStart w:id="192" w:name="_Toc26554093"/>
      <w:r>
        <w:rPr>
          <w:rFonts w:hint="eastAsia" w:hAnsi="宋体" w:cs="宋体"/>
          <w:b/>
          <w:sz w:val="28"/>
          <w:szCs w:val="28"/>
          <w:highlight w:val="none"/>
        </w:rPr>
        <w:t xml:space="preserve">一、采购标的清单</w:t>
      </w:r>
      <w:r>
        <w:rPr>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1196"/>
        <w:gridCol w:w="3293"/>
        <w:gridCol w:w="2438"/>
      </w:tblGrid>
      <w:tr>
        <w:trPr>
          <w:cantSplit/>
          <w:trHeight w:val="701"/>
        </w:trPr>
        <w:tc>
          <w:tcPr>
            <w:tcW w:w="790" w:type="dxa"/>
            <w:vAlign w:val="top"/>
            <w:textDirection w:val="lrTb"/>
            <w:noWrap w:val="false"/>
          </w:tcPr>
          <w:p>
            <w:pPr>
              <w:pStyle w:val="895"/>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采购</w:t>
            </w:r>
            <w:r>
              <w:rPr>
                <w:highlight w:val="none"/>
              </w:rPr>
            </w:r>
            <w:r/>
          </w:p>
          <w:p>
            <w:pPr>
              <w:pStyle w:val="895"/>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包号</w:t>
            </w:r>
            <w:r>
              <w:rPr>
                <w:highlight w:val="none"/>
              </w:rPr>
            </w:r>
            <w:r/>
          </w:p>
        </w:tc>
        <w:tc>
          <w:tcPr>
            <w:tcW w:w="1196" w:type="dxa"/>
            <w:vAlign w:val="center"/>
            <w:textDirection w:val="lrTb"/>
            <w:noWrap w:val="false"/>
          </w:tcPr>
          <w:p>
            <w:pPr>
              <w:pStyle w:val="895"/>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序号</w:t>
            </w:r>
            <w:r>
              <w:rPr>
                <w:highlight w:val="none"/>
              </w:rPr>
            </w:r>
            <w:r/>
          </w:p>
        </w:tc>
        <w:tc>
          <w:tcPr>
            <w:tcW w:w="3293" w:type="dxa"/>
            <w:vAlign w:val="center"/>
            <w:textDirection w:val="lrTb"/>
            <w:noWrap w:val="false"/>
          </w:tcPr>
          <w:p>
            <w:pPr>
              <w:pStyle w:val="895"/>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采购标的</w:t>
            </w:r>
            <w:r>
              <w:rPr>
                <w:highlight w:val="none"/>
              </w:rPr>
            </w:r>
            <w:r/>
          </w:p>
        </w:tc>
        <w:tc>
          <w:tcPr>
            <w:tcW w:w="2438" w:type="dxa"/>
            <w:vAlign w:val="center"/>
            <w:textDirection w:val="lrTb"/>
            <w:noWrap w:val="false"/>
          </w:tcPr>
          <w:p>
            <w:pPr>
              <w:pStyle w:val="895"/>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对应中小企业划分标准所属行业</w:t>
            </w:r>
            <w:r>
              <w:rPr>
                <w:highlight w:val="none"/>
              </w:rPr>
            </w:r>
            <w:r/>
          </w:p>
        </w:tc>
      </w:tr>
      <w:tr>
        <w:trPr>
          <w:cantSplit/>
          <w:trHeight w:val="752"/>
        </w:trPr>
        <w:tc>
          <w:tcPr>
            <w:tcW w:w="790" w:type="dxa"/>
            <w:vAlign w:val="top"/>
            <w:vMerge w:val="restart"/>
            <w:textDirection w:val="lrTb"/>
            <w:noWrap w:val="false"/>
          </w:tcPr>
          <w:p>
            <w:pPr>
              <w:pStyle w:val="895"/>
              <w:jc w:val="center"/>
              <w:spacing w:line="0" w:lineRule="atLeast"/>
              <w:rPr>
                <w:rFonts w:hint="eastAsia" w:ascii="宋体" w:hAnsi="宋体" w:cs="宋体"/>
                <w:sz w:val="24"/>
                <w:szCs w:val="24"/>
                <w:highlight w:val="none"/>
              </w:rPr>
            </w:pPr>
            <w:r>
              <w:rPr>
                <w:rFonts w:hint="eastAsia" w:ascii="宋体" w:hAnsi="宋体" w:cs="宋体"/>
                <w:color w:val="000000"/>
                <w:sz w:val="24"/>
                <w:szCs w:val="24"/>
                <w:highlight w:val="none"/>
              </w:rPr>
              <w:t xml:space="preserve">一</w:t>
            </w:r>
            <w:r>
              <w:rPr>
                <w:highlight w:val="none"/>
              </w:rPr>
            </w:r>
            <w:r/>
          </w:p>
        </w:tc>
        <w:tc>
          <w:tcPr>
            <w:tcW w:w="1196" w:type="dxa"/>
            <w:vAlign w:val="top"/>
            <w:textDirection w:val="lrTb"/>
            <w:noWrap w:val="false"/>
          </w:tcPr>
          <w:p>
            <w:pPr>
              <w:pStyle w:val="895"/>
              <w:jc w:val="center"/>
              <w:spacing w:line="0" w:lineRule="atLeast"/>
              <w:rPr>
                <w:rFonts w:hint="eastAsia" w:ascii="宋体" w:hAnsi="宋体" w:cs="宋体"/>
                <w:sz w:val="24"/>
                <w:szCs w:val="24"/>
                <w:highlight w:val="none"/>
              </w:rPr>
            </w:pPr>
            <w:r>
              <w:rPr>
                <w:rFonts w:hint="eastAsia" w:ascii="宋体" w:hAnsi="宋体" w:cs="宋体"/>
                <w:sz w:val="24"/>
                <w:szCs w:val="24"/>
                <w:highlight w:val="none"/>
              </w:rPr>
              <w:t xml:space="preserve">1</w:t>
            </w:r>
            <w:r>
              <w:rPr>
                <w:highlight w:val="none"/>
              </w:rPr>
            </w:r>
            <w:r/>
          </w:p>
        </w:tc>
        <w:tc>
          <w:tcPr>
            <w:tcW w:w="3293" w:type="dxa"/>
            <w:vAlign w:val="top"/>
            <w:textDirection w:val="lrTb"/>
            <w:noWrap w:val="false"/>
          </w:tcPr>
          <w:p>
            <w:pPr>
              <w:pStyle w:val="895"/>
              <w:jc w:val="center"/>
              <w:spacing w:line="0" w:lineRule="atLeast"/>
              <w:tabs>
                <w:tab w:val="left" w:pos="2020" w:leader="none"/>
              </w:tabs>
              <w:rPr>
                <w:rFonts w:hint="eastAsia" w:ascii="宋体" w:hAnsi="宋体" w:cs="宋体"/>
                <w:sz w:val="24"/>
                <w:szCs w:val="24"/>
                <w:highlight w:val="none"/>
              </w:rPr>
            </w:pPr>
            <w:r>
              <w:rPr>
                <w:rFonts w:hint="eastAsia" w:ascii="宋体" w:hAnsi="宋体" w:cs="宋体"/>
                <w:color w:val="000000"/>
                <w:sz w:val="24"/>
                <w:szCs w:val="24"/>
                <w:highlight w:val="none"/>
              </w:rPr>
              <w:t xml:space="preserve">物业服务（内科楼、肿瘤楼）</w:t>
            </w:r>
            <w:r>
              <w:rPr>
                <w:highlight w:val="none"/>
              </w:rPr>
            </w:r>
            <w:r/>
          </w:p>
        </w:tc>
        <w:tc>
          <w:tcPr>
            <w:tcW w:w="2438" w:type="dxa"/>
            <w:vAlign w:val="top"/>
            <w:textDirection w:val="lrTb"/>
            <w:noWrap w:val="false"/>
          </w:tcPr>
          <w:p>
            <w:pPr>
              <w:pStyle w:val="895"/>
              <w:jc w:val="center"/>
              <w:spacing w:line="0" w:lineRule="atLeast"/>
              <w:tabs>
                <w:tab w:val="left" w:pos="202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物业管理</w:t>
            </w:r>
            <w:r>
              <w:rPr>
                <w:highlight w:val="none"/>
              </w:rPr>
            </w:r>
            <w:r/>
          </w:p>
        </w:tc>
      </w:tr>
    </w:tbl>
    <w:p>
      <w:pPr>
        <w:pStyle w:val="895"/>
        <w:spacing w:line="560" w:lineRule="exact"/>
        <w:rPr>
          <w:rFonts w:hint="eastAsia" w:ascii="宋体" w:hAnsi="宋体" w:cs="宋体"/>
          <w:b/>
          <w:sz w:val="28"/>
          <w:szCs w:val="28"/>
        </w:rPr>
      </w:pPr>
      <w:r>
        <w:rPr>
          <w:rFonts w:hint="eastAsia" w:ascii="宋体" w:hAnsi="宋体" w:cs="宋体"/>
          <w:b/>
          <w:sz w:val="28"/>
          <w:szCs w:val="28"/>
        </w:rPr>
        <w:t xml:space="preserve">二、政府采购中实施本国产品标准及相关政策</w:t>
      </w:r>
      <w:r>
        <w:rPr>
          <w:rFonts w:hint="eastAsia" w:ascii="宋体" w:hAnsi="宋体" w:cs="宋体"/>
          <w:b/>
          <w:sz w:val="28"/>
          <w:szCs w:val="28"/>
        </w:rPr>
      </w:r>
      <w:r/>
    </w:p>
    <w:p>
      <w:pPr>
        <w:pStyle w:val="895"/>
        <w:ind w:firstLine="480"/>
        <w:spacing w:line="560" w:lineRule="exact"/>
        <w:rPr>
          <w:rFonts w:hint="eastAsia" w:ascii="宋体" w:hAnsi="宋体" w:cs="宋体"/>
          <w:bCs/>
          <w:sz w:val="24"/>
          <w:szCs w:val="24"/>
        </w:rPr>
      </w:pPr>
      <w:r>
        <w:rPr>
          <w:rFonts w:hint="eastAsia" w:ascii="宋体" w:hAnsi="宋体" w:cs="宋体"/>
          <w:bCs/>
          <w:sz w:val="24"/>
          <w:szCs w:val="24"/>
        </w:rPr>
        <w:t xml:space="preserve">1.根据《国务院办公厅关于在政府采购中实施本国产品标准及相关政策的通知》（国办发〔2025〕34号）规定，本项目对采购本国产品给予政策支持，具体内容见招标文件“第五章 评标方法与评标标准”。</w:t>
      </w:r>
      <w:r>
        <w:rPr>
          <w:rFonts w:hint="eastAsia" w:ascii="宋体" w:hAnsi="宋体" w:cs="宋体"/>
          <w:bCs/>
          <w:sz w:val="24"/>
          <w:szCs w:val="24"/>
        </w:rPr>
      </w:r>
      <w:r/>
    </w:p>
    <w:p>
      <w:pPr>
        <w:pStyle w:val="895"/>
        <w:ind w:firstLine="482"/>
        <w:spacing w:line="560" w:lineRule="exact"/>
        <w:rPr>
          <w:rFonts w:hint="eastAsia" w:ascii="宋体" w:hAnsi="宋体" w:cs="宋体"/>
          <w:bCs/>
          <w:sz w:val="24"/>
          <w:szCs w:val="24"/>
        </w:rPr>
      </w:pPr>
      <w:r>
        <w:rPr>
          <w:rFonts w:hint="eastAsia" w:ascii="宋体" w:hAnsi="宋体" w:cs="宋体"/>
          <w:b/>
          <w:sz w:val="24"/>
          <w:szCs w:val="24"/>
        </w:rPr>
        <w:t xml:space="preserve">2.本国产品标准适用于服务项目中涉及的货物。</w:t>
      </w:r>
      <w:r>
        <w:rPr>
          <w:rFonts w:hint="eastAsia" w:ascii="宋体" w:hAnsi="宋体" w:cs="宋体"/>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bCs/>
          <w:sz w:val="24"/>
          <w:szCs w:val="24"/>
        </w:rPr>
      </w:r>
      <w:r/>
    </w:p>
    <w:p>
      <w:pPr>
        <w:pStyle w:val="895"/>
        <w:ind w:firstLine="480"/>
        <w:spacing w:line="560" w:lineRule="exact"/>
        <w:rPr>
          <w:rFonts w:hint="eastAsia" w:ascii="宋体" w:hAnsi="宋体" w:cs="宋体"/>
          <w:bCs/>
          <w:sz w:val="24"/>
          <w:szCs w:val="24"/>
        </w:rPr>
      </w:pPr>
      <w:r>
        <w:rPr>
          <w:rFonts w:hint="eastAsia" w:ascii="宋体" w:hAnsi="宋体" w:cs="宋体"/>
          <w:bCs/>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bCs/>
          <w:sz w:val="24"/>
          <w:szCs w:val="24"/>
        </w:rPr>
      </w:r>
      <w:r/>
    </w:p>
    <w:p>
      <w:pPr>
        <w:pStyle w:val="895"/>
        <w:spacing w:line="0" w:lineRule="atLeast"/>
        <w:rPr>
          <w:rFonts w:hint="eastAsia" w:ascii="宋体" w:hAnsi="宋体" w:cs="宋体"/>
          <w:b/>
          <w:color w:val="000000"/>
          <w:sz w:val="24"/>
          <w:szCs w:val="24"/>
        </w:rPr>
      </w:pPr>
      <w:r>
        <w:rPr>
          <w:rFonts w:hint="eastAsia" w:ascii="宋体" w:hAnsi="宋体" w:cs="宋体"/>
          <w:b/>
          <w:color w:val="000000"/>
          <w:sz w:val="24"/>
          <w:szCs w:val="24"/>
        </w:rPr>
      </w:r>
      <w:r/>
    </w:p>
    <w:p>
      <w:pPr>
        <w:pStyle w:val="965"/>
        <w:ind w:firstLine="562"/>
        <w:spacing w:before="120" w:after="120" w:line="560" w:lineRule="exact"/>
        <w:rPr>
          <w:rFonts w:hint="eastAsia" w:hAnsi="宋体" w:cs="宋体"/>
          <w:b/>
          <w:sz w:val="28"/>
          <w:szCs w:val="28"/>
        </w:rPr>
      </w:pPr>
      <w:r>
        <w:rPr>
          <w:rFonts w:hint="eastAsia" w:hAnsi="宋体" w:cs="宋体"/>
          <w:b/>
          <w:sz w:val="28"/>
          <w:szCs w:val="28"/>
        </w:rPr>
        <w:t xml:space="preserve">三、技术要求</w:t>
      </w:r>
      <w:r>
        <w:rPr>
          <w:rFonts w:hint="eastAsia" w:hAnsi="宋体" w:cs="宋体"/>
          <w:b/>
          <w:sz w:val="28"/>
          <w:szCs w:val="28"/>
        </w:rPr>
      </w:r>
      <w:r/>
    </w:p>
    <w:p>
      <w:pPr>
        <w:pStyle w:val="895"/>
        <w:ind w:firstLine="480"/>
        <w:spacing w:line="560" w:lineRule="exact"/>
        <w:rPr>
          <w:rFonts w:hint="eastAsia" w:ascii="宋体" w:hAnsi="宋体" w:cs="宋体"/>
          <w:b/>
          <w:bCs/>
          <w:sz w:val="24"/>
          <w:szCs w:val="24"/>
        </w:rPr>
      </w:pPr>
      <w:r>
        <w:rPr>
          <w:rFonts w:hint="eastAsia" w:ascii="宋体" w:hAnsi="宋体" w:cs="宋体"/>
          <w:bCs/>
          <w:color w:val="000000"/>
          <w:sz w:val="24"/>
          <w:szCs w:val="24"/>
        </w:rPr>
        <w:t xml:space="preserve">技术要求是指对采购</w:t>
      </w:r>
      <w:r>
        <w:rPr>
          <w:rFonts w:hint="eastAsia" w:ascii="宋体" w:hAnsi="宋体" w:cs="宋体"/>
          <w:bCs/>
          <w:sz w:val="24"/>
          <w:szCs w:val="24"/>
        </w:rPr>
        <w:t xml:space="preserve">标的功能和质量要求，包括性能、材料、结构、外观、安全，或者服务内容和标准等。其中</w:t>
      </w:r>
      <w:r>
        <w:rPr>
          <w:rFonts w:hint="eastAsia" w:ascii="宋体" w:hAnsi="宋体" w:cs="宋体"/>
          <w:b/>
          <w:bCs/>
          <w:i/>
          <w:sz w:val="24"/>
          <w:szCs w:val="24"/>
          <w:u w:val="single"/>
        </w:rPr>
        <w:t xml:space="preserve">斜体且有下划线部分</w:t>
      </w:r>
      <w:r>
        <w:rPr>
          <w:rFonts w:hint="eastAsia" w:ascii="宋体" w:hAnsi="宋体" w:cs="宋体"/>
          <w:b/>
          <w:bCs/>
          <w:sz w:val="24"/>
          <w:szCs w:val="24"/>
        </w:rPr>
        <w:t xml:space="preserve">或加*号条款为实质性要求。</w:t>
      </w:r>
      <w:r>
        <w:rPr>
          <w:rFonts w:hint="eastAsia" w:ascii="宋体" w:hAnsi="宋体" w:cs="宋体"/>
          <w:b/>
          <w:bCs/>
          <w:sz w:val="24"/>
          <w:szCs w:val="24"/>
        </w:rPr>
      </w:r>
      <w:r/>
    </w:p>
    <w:p>
      <w:pPr>
        <w:pStyle w:val="895"/>
        <w:ind w:firstLine="482"/>
        <w:jc w:val="left"/>
        <w:spacing w:line="480" w:lineRule="exact"/>
        <w:rPr>
          <w:rFonts w:hint="eastAsia" w:ascii="宋体" w:hAnsi="宋体" w:cs="宋体"/>
          <w:b/>
          <w:color w:val="000000"/>
          <w:sz w:val="24"/>
        </w:rPr>
      </w:pPr>
      <w:r>
        <w:rPr>
          <w:rFonts w:hint="eastAsia" w:ascii="宋体" w:hAnsi="宋体" w:cs="宋体"/>
          <w:b/>
          <w:color w:val="000000"/>
          <w:sz w:val="24"/>
        </w:rPr>
        <w:t xml:space="preserve">一、项目概况及总体要求</w:t>
      </w:r>
      <w:r>
        <w:rPr>
          <w:rFonts w:hint="eastAsia" w:ascii="宋体" w:hAnsi="宋体" w:cs="宋体"/>
          <w:b/>
          <w:color w:val="000000"/>
          <w:sz w:val="24"/>
        </w:rPr>
      </w:r>
      <w:r/>
    </w:p>
    <w:p>
      <w:pPr>
        <w:pStyle w:val="895"/>
        <w:ind w:firstLine="420"/>
        <w:jc w:val="left"/>
        <w:spacing w:line="480" w:lineRule="exact"/>
        <w:rPr>
          <w:rFonts w:hint="eastAsia" w:ascii="宋体" w:hAnsi="宋体" w:cs="宋体"/>
          <w:b/>
          <w:bCs/>
          <w:color w:val="000000"/>
        </w:rPr>
      </w:pPr>
      <w:r>
        <w:rPr>
          <w:rFonts w:hint="eastAsia" w:ascii="宋体" w:hAnsi="宋体" w:cs="宋体"/>
          <w:color w:val="000000"/>
        </w:rPr>
        <w:t xml:space="preserve">江苏大学附属医院是一座规模较大、功能较全、环境优美、技术水平一流的卫生部首批命名的三级甲等综合性医院。本次采购需求项目涉及2号楼（内科楼）、3号楼（办公区）、5号楼（肿瘤楼）、8号楼（高压氧）、13号楼（图书馆）、19号楼（行政2号楼）</w:t>
      </w:r>
      <w:bookmarkStart w:id="193" w:name="OLE_LINK1"/>
      <w:r>
        <w:rPr>
          <w:rFonts w:hint="eastAsia" w:ascii="宋体" w:hAnsi="宋体" w:cs="宋体"/>
          <w:color w:val="000000"/>
        </w:rPr>
        <w:t xml:space="preserve">、15号楼（</w:t>
      </w:r>
      <w:r>
        <w:rPr>
          <w:rFonts w:hint="eastAsia" w:ascii="宋体" w:hAnsi="宋体" w:cs="宋体"/>
        </w:rPr>
        <w:t xml:space="preserve">行政办公3号楼</w:t>
      </w:r>
      <w:r>
        <w:rPr>
          <w:rFonts w:ascii="宋体" w:hAnsi="宋体" w:cs="宋体"/>
        </w:rPr>
        <w:t xml:space="preserve">）</w:t>
      </w:r>
      <w:r>
        <w:rPr>
          <w:rFonts w:hint="eastAsia" w:ascii="宋体" w:hAnsi="宋体" w:cs="宋体"/>
        </w:rPr>
        <w:t xml:space="preserve">、16号楼(</w:t>
      </w:r>
      <w:r>
        <w:rPr>
          <w:rFonts w:hint="eastAsia" w:ascii="宋体" w:hAnsi="宋体" w:cs="宋体"/>
          <w:color w:val="000000"/>
        </w:rPr>
        <w:t xml:space="preserve">行政办公4号楼</w:t>
      </w:r>
      <w:r>
        <w:rPr>
          <w:rFonts w:hint="eastAsia" w:ascii="宋体" w:hAnsi="宋体" w:cs="宋体"/>
        </w:rPr>
        <w:t xml:space="preserve">)</w:t>
      </w:r>
      <w:bookmarkEnd w:id="193"/>
      <w:r>
        <w:rPr>
          <w:rFonts w:hint="eastAsia" w:ascii="宋体" w:hAnsi="宋体" w:cs="宋体"/>
        </w:rPr>
        <w:t xml:space="preserve">以及东路路2号宿舍楼等</w:t>
      </w:r>
      <w:r>
        <w:rPr>
          <w:rFonts w:hint="eastAsia" w:ascii="宋体" w:hAnsi="宋体" w:cs="宋体"/>
        </w:rPr>
        <w:t xml:space="preserve">共约31700平方米</w:t>
      </w:r>
      <w:r>
        <w:rPr>
          <w:rFonts w:hint="eastAsia" w:ascii="宋体" w:hAnsi="宋体" w:cs="宋体"/>
          <w:color w:val="000000"/>
        </w:rPr>
        <w:t xml:space="preserve">卫生保洁，以及全院范围内的配送、运送（含小型搬家）、陪检、全院医疗垃圾及该区域生活垃圾</w:t>
      </w:r>
      <w:r>
        <w:rPr>
          <w:rFonts w:hint="eastAsia" w:ascii="宋体" w:hAnsi="宋体" w:cs="宋体"/>
        </w:rPr>
        <w:t xml:space="preserve">收集等。</w:t>
      </w:r>
      <w:r>
        <w:rPr>
          <w:rFonts w:hint="eastAsia" w:ascii="宋体" w:hAnsi="宋体" w:cs="宋体"/>
          <w:color w:val="000000"/>
        </w:rPr>
        <w:t xml:space="preserve">具体见下表：</w:t>
      </w:r>
      <w:r>
        <w:rPr>
          <w:rFonts w:hint="eastAsia" w:ascii="宋体" w:hAnsi="宋体" w:cs="宋体"/>
          <w:b/>
          <w:bCs/>
          <w:color w:val="000000"/>
        </w:rPr>
      </w:r>
      <w:r/>
    </w:p>
    <w:tbl>
      <w:tblPr>
        <w:tblW w:w="0" w:type="auto"/>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58"/>
        <w:gridCol w:w="4170"/>
        <w:gridCol w:w="2693"/>
      </w:tblGrid>
      <w:tr>
        <w:trPr>
          <w:trHeight w:val="311"/>
        </w:trPr>
        <w:tc>
          <w:tcPr>
            <w:tcW w:w="1358" w:type="dxa"/>
            <w:vAlign w:val="top"/>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楼宇号</w:t>
            </w:r>
            <w:r>
              <w:rPr>
                <w:rFonts w:hint="eastAsia" w:ascii="宋体" w:hAnsi="宋体" w:cs="宋体"/>
                <w:color w:val="000000"/>
              </w:rPr>
            </w:r>
            <w:r/>
          </w:p>
        </w:tc>
        <w:tc>
          <w:tcPr>
            <w:tcW w:w="4170" w:type="dxa"/>
            <w:vAlign w:val="top"/>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区域 / 部门名称</w:t>
            </w:r>
            <w:r>
              <w:rPr>
                <w:rFonts w:hint="eastAsia" w:ascii="宋体" w:hAnsi="宋体" w:cs="宋体"/>
                <w:color w:val="000000"/>
              </w:rPr>
            </w:r>
            <w:r/>
          </w:p>
        </w:tc>
        <w:tc>
          <w:tcPr>
            <w:tcW w:w="2693" w:type="dxa"/>
            <w:vAlign w:val="top"/>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建筑面积（平方米）</w:t>
            </w:r>
            <w:r>
              <w:rPr>
                <w:rFonts w:hint="eastAsia" w:ascii="宋体" w:hAnsi="宋体" w:cs="宋体"/>
                <w:color w:val="000000"/>
              </w:rPr>
            </w:r>
            <w:r/>
          </w:p>
        </w:tc>
      </w:tr>
      <w:tr>
        <w:trPr>
          <w:trHeight w:val="311"/>
        </w:trPr>
        <w:tc>
          <w:tcPr>
            <w:tcW w:w="1358"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r>
            <w:r/>
          </w:p>
        </w:tc>
        <w:tc>
          <w:tcPr>
            <w:tcW w:w="417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内科楼</w:t>
            </w:r>
            <w:r>
              <w:rPr>
                <w:rFonts w:hint="eastAsia" w:ascii="宋体" w:hAnsi="宋体" w:cs="宋体"/>
                <w:color w:val="000000"/>
              </w:rPr>
            </w:r>
            <w:r/>
          </w:p>
        </w:tc>
        <w:tc>
          <w:tcPr>
            <w:tcW w:w="2693"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11320.91</w:t>
            </w:r>
            <w:r>
              <w:rPr>
                <w:rFonts w:hint="eastAsia" w:ascii="宋体" w:hAnsi="宋体" w:cs="宋体"/>
                <w:color w:val="000000"/>
              </w:rPr>
            </w:r>
            <w:r/>
          </w:p>
        </w:tc>
      </w:tr>
      <w:tr>
        <w:trPr>
          <w:trHeight w:val="279"/>
        </w:trPr>
        <w:tc>
          <w:tcPr>
            <w:tcW w:w="1358"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3</w:t>
            </w:r>
            <w:r>
              <w:rPr>
                <w:rFonts w:hint="eastAsia" w:ascii="宋体" w:hAnsi="宋体" w:cs="宋体"/>
                <w:color w:val="000000"/>
              </w:rPr>
            </w:r>
            <w:r/>
          </w:p>
        </w:tc>
        <w:tc>
          <w:tcPr>
            <w:tcW w:w="417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公共卫生处、感染管理处及120办公室</w:t>
            </w:r>
            <w:r>
              <w:rPr>
                <w:rFonts w:hint="eastAsia" w:ascii="宋体" w:hAnsi="宋体" w:cs="宋体"/>
                <w:color w:val="000000"/>
              </w:rPr>
            </w:r>
            <w:r/>
          </w:p>
        </w:tc>
        <w:tc>
          <w:tcPr>
            <w:tcW w:w="2693"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300</w:t>
            </w:r>
            <w:r>
              <w:rPr>
                <w:rFonts w:hint="eastAsia" w:ascii="宋体" w:hAnsi="宋体" w:cs="宋体"/>
                <w:color w:val="000000"/>
              </w:rPr>
            </w:r>
            <w:r/>
          </w:p>
        </w:tc>
      </w:tr>
      <w:tr>
        <w:trPr>
          <w:trHeight w:val="311"/>
        </w:trPr>
        <w:tc>
          <w:tcPr>
            <w:tcW w:w="1358"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5</w:t>
            </w:r>
            <w:r>
              <w:rPr>
                <w:rFonts w:hint="eastAsia" w:ascii="宋体" w:hAnsi="宋体" w:cs="宋体"/>
                <w:color w:val="000000"/>
              </w:rPr>
            </w:r>
            <w:r/>
          </w:p>
        </w:tc>
        <w:tc>
          <w:tcPr>
            <w:tcW w:w="417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肿瘤楼</w:t>
            </w:r>
            <w:r>
              <w:rPr>
                <w:rFonts w:hint="eastAsia" w:ascii="宋体" w:hAnsi="宋体" w:cs="宋体"/>
                <w:color w:val="000000"/>
              </w:rPr>
            </w:r>
            <w:r/>
          </w:p>
        </w:tc>
        <w:tc>
          <w:tcPr>
            <w:tcW w:w="2693"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7785</w:t>
            </w:r>
            <w:r>
              <w:rPr>
                <w:rFonts w:hint="eastAsia" w:ascii="宋体" w:hAnsi="宋体" w:cs="宋体"/>
                <w:color w:val="000000"/>
              </w:rPr>
            </w:r>
            <w:r/>
          </w:p>
        </w:tc>
      </w:tr>
      <w:tr>
        <w:trPr>
          <w:trHeight w:val="311"/>
        </w:trPr>
        <w:tc>
          <w:tcPr>
            <w:tcW w:w="1358"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8</w:t>
            </w:r>
            <w:r>
              <w:rPr>
                <w:rFonts w:hint="eastAsia" w:ascii="宋体" w:hAnsi="宋体" w:cs="宋体"/>
                <w:color w:val="000000"/>
              </w:rPr>
            </w:r>
            <w:r/>
          </w:p>
        </w:tc>
        <w:tc>
          <w:tcPr>
            <w:tcW w:w="417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高压氧</w:t>
            </w:r>
            <w:r>
              <w:rPr>
                <w:rFonts w:hint="eastAsia" w:ascii="宋体" w:hAnsi="宋体" w:cs="宋体"/>
                <w:color w:val="000000"/>
              </w:rPr>
            </w:r>
            <w:r/>
          </w:p>
        </w:tc>
        <w:tc>
          <w:tcPr>
            <w:tcW w:w="2693"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586</w:t>
            </w:r>
            <w:r>
              <w:rPr>
                <w:rFonts w:hint="eastAsia" w:ascii="宋体" w:hAnsi="宋体" w:cs="宋体"/>
                <w:color w:val="000000"/>
              </w:rPr>
            </w:r>
            <w:r/>
          </w:p>
        </w:tc>
      </w:tr>
      <w:tr>
        <w:trPr>
          <w:trHeight w:val="311"/>
        </w:trPr>
        <w:tc>
          <w:tcPr>
            <w:tcW w:w="1358"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13</w:t>
            </w:r>
            <w:r>
              <w:rPr>
                <w:rFonts w:hint="eastAsia" w:ascii="宋体" w:hAnsi="宋体" w:cs="宋体"/>
                <w:color w:val="000000"/>
              </w:rPr>
            </w:r>
            <w:r/>
          </w:p>
        </w:tc>
        <w:tc>
          <w:tcPr>
            <w:tcW w:w="417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图书馆</w:t>
            </w:r>
            <w:r>
              <w:rPr>
                <w:rFonts w:hint="eastAsia" w:ascii="宋体" w:hAnsi="宋体" w:cs="宋体"/>
                <w:color w:val="000000"/>
              </w:rPr>
            </w:r>
            <w:r/>
          </w:p>
        </w:tc>
        <w:tc>
          <w:tcPr>
            <w:tcW w:w="2693"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6450</w:t>
            </w:r>
            <w:r>
              <w:rPr>
                <w:rFonts w:hint="eastAsia" w:ascii="宋体" w:hAnsi="宋体" w:cs="宋体"/>
                <w:color w:val="000000"/>
              </w:rPr>
            </w:r>
            <w:r/>
          </w:p>
        </w:tc>
      </w:tr>
      <w:tr>
        <w:trPr>
          <w:trHeight w:val="321"/>
        </w:trPr>
        <w:tc>
          <w:tcPr>
            <w:tcW w:w="1358"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19</w:t>
            </w:r>
            <w:r>
              <w:rPr>
                <w:rFonts w:hint="eastAsia" w:ascii="宋体" w:hAnsi="宋体" w:cs="宋体"/>
                <w:color w:val="000000"/>
              </w:rPr>
            </w:r>
            <w:r/>
          </w:p>
        </w:tc>
        <w:tc>
          <w:tcPr>
            <w:tcW w:w="417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行政办公2号楼</w:t>
            </w:r>
            <w:r>
              <w:rPr>
                <w:rFonts w:hint="eastAsia" w:ascii="宋体" w:hAnsi="宋体" w:cs="宋体"/>
                <w:color w:val="000000"/>
              </w:rPr>
            </w:r>
            <w:r/>
          </w:p>
        </w:tc>
        <w:tc>
          <w:tcPr>
            <w:tcW w:w="2693"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1022</w:t>
            </w:r>
            <w:r>
              <w:rPr>
                <w:rFonts w:hint="eastAsia" w:ascii="宋体" w:hAnsi="宋体" w:cs="宋体"/>
                <w:color w:val="000000"/>
              </w:rPr>
            </w:r>
            <w:r/>
          </w:p>
        </w:tc>
      </w:tr>
      <w:tr>
        <w:trPr>
          <w:trHeight w:val="321"/>
        </w:trPr>
        <w:tc>
          <w:tcPr>
            <w:tcW w:w="1358"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15</w:t>
            </w:r>
            <w:r>
              <w:rPr>
                <w:rFonts w:hint="eastAsia" w:ascii="宋体" w:hAnsi="宋体" w:cs="宋体"/>
                <w:color w:val="000000"/>
              </w:rPr>
            </w:r>
            <w:r/>
          </w:p>
        </w:tc>
        <w:tc>
          <w:tcPr>
            <w:tcW w:w="4170" w:type="dxa"/>
            <w:vAlign w:val="center"/>
            <w:textDirection w:val="lrTb"/>
            <w:noWrap w:val="false"/>
          </w:tcPr>
          <w:p>
            <w:pPr>
              <w:pStyle w:val="895"/>
              <w:jc w:val="center"/>
              <w:rPr>
                <w:rFonts w:hint="eastAsia" w:ascii="宋体" w:hAnsi="宋体" w:cs="宋体"/>
                <w:color w:val="000000"/>
              </w:rPr>
            </w:pPr>
            <w:r>
              <w:rPr>
                <w:rFonts w:hint="eastAsia" w:ascii="宋体" w:hAnsi="宋体" w:cs="宋体"/>
              </w:rPr>
              <w:t xml:space="preserve">行政办公3号楼</w:t>
            </w:r>
            <w:r>
              <w:rPr>
                <w:rFonts w:hint="eastAsia" w:ascii="宋体" w:hAnsi="宋体" w:cs="宋体"/>
                <w:color w:val="000000"/>
              </w:rPr>
            </w:r>
            <w:r/>
          </w:p>
        </w:tc>
        <w:tc>
          <w:tcPr>
            <w:tcW w:w="2693"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1295</w:t>
            </w:r>
            <w:r>
              <w:rPr>
                <w:rFonts w:hint="eastAsia" w:ascii="宋体" w:hAnsi="宋体" w:cs="宋体"/>
                <w:color w:val="000000"/>
              </w:rPr>
            </w:r>
            <w:r/>
          </w:p>
        </w:tc>
      </w:tr>
      <w:tr>
        <w:trPr>
          <w:trHeight w:val="321"/>
        </w:trPr>
        <w:tc>
          <w:tcPr>
            <w:tcW w:w="1358"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16</w:t>
            </w:r>
            <w:r>
              <w:rPr>
                <w:rFonts w:hint="eastAsia" w:ascii="宋体" w:hAnsi="宋体" w:cs="宋体"/>
                <w:color w:val="000000"/>
              </w:rPr>
            </w:r>
            <w:r/>
          </w:p>
        </w:tc>
        <w:tc>
          <w:tcPr>
            <w:tcW w:w="417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行政办公4号楼</w:t>
            </w:r>
            <w:r>
              <w:rPr>
                <w:rFonts w:hint="eastAsia" w:ascii="宋体" w:hAnsi="宋体" w:cs="宋体"/>
                <w:color w:val="000000"/>
              </w:rPr>
            </w:r>
            <w:r/>
          </w:p>
        </w:tc>
        <w:tc>
          <w:tcPr>
            <w:tcW w:w="2693"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490</w:t>
            </w:r>
            <w:r>
              <w:rPr>
                <w:rFonts w:hint="eastAsia" w:ascii="宋体" w:hAnsi="宋体" w:cs="宋体"/>
                <w:color w:val="000000"/>
              </w:rPr>
            </w:r>
            <w:r/>
          </w:p>
        </w:tc>
      </w:tr>
      <w:tr>
        <w:trPr>
          <w:trHeight w:val="321"/>
        </w:trPr>
        <w:tc>
          <w:tcPr>
            <w:tcW w:w="1358" w:type="dxa"/>
            <w:vAlign w:val="center"/>
            <w:textDirection w:val="lrTb"/>
            <w:noWrap w:val="false"/>
          </w:tcPr>
          <w:p>
            <w:pPr>
              <w:pStyle w:val="895"/>
              <w:jc w:val="center"/>
              <w:rPr>
                <w:rFonts w:hint="eastAsia" w:ascii="宋体" w:hAnsi="宋体" w:cs="宋体"/>
              </w:rPr>
            </w:pPr>
            <w:r>
              <w:rPr>
                <w:rFonts w:hint="eastAsia" w:ascii="宋体" w:hAnsi="宋体" w:cs="宋体"/>
              </w:rPr>
              <w:t xml:space="preserve">－</w:t>
            </w:r>
            <w:r>
              <w:rPr>
                <w:rFonts w:hint="eastAsia" w:ascii="宋体" w:hAnsi="宋体" w:cs="宋体"/>
              </w:rPr>
            </w:r>
            <w:r/>
          </w:p>
        </w:tc>
        <w:tc>
          <w:tcPr>
            <w:tcW w:w="4170" w:type="dxa"/>
            <w:vAlign w:val="center"/>
            <w:textDirection w:val="lrTb"/>
            <w:noWrap w:val="false"/>
          </w:tcPr>
          <w:p>
            <w:pPr>
              <w:pStyle w:val="895"/>
              <w:jc w:val="center"/>
              <w:rPr>
                <w:rFonts w:hint="eastAsia" w:ascii="宋体" w:hAnsi="宋体" w:cs="宋体"/>
              </w:rPr>
            </w:pPr>
            <w:r>
              <w:rPr>
                <w:rFonts w:hint="eastAsia" w:ascii="宋体" w:hAnsi="宋体" w:cs="宋体"/>
              </w:rPr>
              <w:t xml:space="preserve">东吴2号宿舍楼</w:t>
            </w:r>
            <w:r>
              <w:rPr>
                <w:rFonts w:hint="eastAsia" w:ascii="宋体" w:hAnsi="宋体" w:cs="宋体"/>
              </w:rPr>
            </w:r>
            <w:r/>
          </w:p>
        </w:tc>
        <w:tc>
          <w:tcPr>
            <w:tcW w:w="2693" w:type="dxa"/>
            <w:vAlign w:val="center"/>
            <w:textDirection w:val="lrTb"/>
            <w:noWrap w:val="false"/>
          </w:tcPr>
          <w:p>
            <w:pPr>
              <w:pStyle w:val="895"/>
              <w:jc w:val="center"/>
              <w:rPr>
                <w:rFonts w:hint="eastAsia" w:ascii="宋体" w:hAnsi="宋体" w:cs="宋体"/>
              </w:rPr>
            </w:pPr>
            <w:r>
              <w:rPr>
                <w:rFonts w:hint="eastAsia" w:ascii="宋体" w:hAnsi="宋体" w:cs="宋体"/>
              </w:rPr>
              <w:t xml:space="preserve">2441</w:t>
            </w:r>
            <w:r>
              <w:rPr>
                <w:rFonts w:hint="eastAsia" w:ascii="宋体" w:hAnsi="宋体" w:cs="宋体"/>
              </w:rPr>
            </w:r>
            <w:r/>
          </w:p>
        </w:tc>
      </w:tr>
    </w:tbl>
    <w:p>
      <w:pPr>
        <w:pStyle w:val="895"/>
        <w:jc w:val="left"/>
        <w:spacing w:line="480" w:lineRule="exact"/>
        <w:rPr>
          <w:rFonts w:hint="eastAsia" w:ascii="宋体" w:hAnsi="宋体" w:cs="宋体"/>
          <w:color w:val="000000"/>
          <w:highlight w:val="black"/>
        </w:rPr>
      </w:pPr>
      <w:r>
        <w:rPr>
          <w:rFonts w:hint="eastAsia" w:ascii="宋体" w:hAnsi="宋体" w:cs="宋体"/>
          <w:color w:val="000000"/>
          <w:highlight w:val="black"/>
        </w:rPr>
      </w:r>
      <w:r/>
    </w:p>
    <w:p>
      <w:pPr>
        <w:pStyle w:val="895"/>
        <w:ind w:firstLine="482"/>
        <w:jc w:val="left"/>
        <w:spacing w:line="480" w:lineRule="exact"/>
        <w:rPr>
          <w:rFonts w:hint="eastAsia" w:ascii="宋体" w:hAnsi="宋体" w:cs="宋体"/>
          <w:b/>
          <w:color w:val="000000"/>
          <w:sz w:val="24"/>
        </w:rPr>
      </w:pPr>
      <w:r>
        <w:rPr>
          <w:rFonts w:hint="eastAsia" w:ascii="宋体" w:hAnsi="宋体" w:cs="宋体"/>
          <w:b/>
          <w:color w:val="000000"/>
          <w:sz w:val="24"/>
        </w:rPr>
        <w:t xml:space="preserve">二、采购用途</w:t>
      </w:r>
      <w:r>
        <w:rPr>
          <w:rFonts w:hint="eastAsia" w:ascii="宋体" w:hAnsi="宋体" w:cs="宋体"/>
          <w:b/>
          <w:color w:val="000000"/>
          <w:sz w:val="24"/>
        </w:rPr>
      </w:r>
      <w:r/>
    </w:p>
    <w:p>
      <w:pPr>
        <w:pStyle w:val="895"/>
        <w:ind w:firstLine="420"/>
        <w:jc w:val="left"/>
        <w:spacing w:line="480" w:lineRule="exact"/>
        <w:rPr>
          <w:rFonts w:hint="eastAsia" w:ascii="宋体" w:hAnsi="宋体" w:cs="宋体"/>
          <w:color w:val="000000"/>
        </w:rPr>
      </w:pPr>
      <w:r>
        <w:rPr>
          <w:rFonts w:hint="eastAsia" w:ascii="宋体" w:hAnsi="宋体" w:cs="宋体"/>
          <w:color w:val="000000"/>
        </w:rPr>
        <w:t xml:space="preserve">采购用途：□科研  □教学  □医疗  □管理  ☑后勤  □其他 </w:t>
      </w:r>
      <w:r>
        <w:rPr>
          <w:rFonts w:hint="eastAsia" w:ascii="宋体" w:hAnsi="宋体" w:cs="宋体"/>
          <w:color w:val="000000"/>
        </w:rPr>
      </w:r>
      <w:r/>
    </w:p>
    <w:p>
      <w:pPr>
        <w:pStyle w:val="895"/>
        <w:ind w:firstLine="420"/>
        <w:jc w:val="left"/>
        <w:spacing w:line="480" w:lineRule="exact"/>
        <w:rPr>
          <w:rFonts w:hint="eastAsia" w:ascii="宋体" w:hAnsi="宋体" w:cs="宋体"/>
          <w:color w:val="000000"/>
        </w:rPr>
      </w:pPr>
      <w:r>
        <w:rPr>
          <w:rFonts w:hint="eastAsia" w:ascii="宋体" w:hAnsi="宋体" w:cs="宋体"/>
          <w:color w:val="000000"/>
        </w:rPr>
        <w:t xml:space="preserve">用途说明：物业管理服务</w:t>
      </w:r>
      <w:r>
        <w:rPr>
          <w:rFonts w:hint="eastAsia" w:ascii="宋体" w:hAnsi="宋体" w:cs="宋体"/>
          <w:color w:val="000000"/>
        </w:rPr>
      </w:r>
      <w:r/>
    </w:p>
    <w:p>
      <w:pPr>
        <w:pStyle w:val="895"/>
        <w:ind w:firstLine="482"/>
        <w:jc w:val="left"/>
        <w:spacing w:line="480" w:lineRule="exact"/>
        <w:rPr>
          <w:rFonts w:hint="eastAsia" w:ascii="宋体" w:hAnsi="宋体" w:cs="宋体"/>
          <w:b/>
          <w:color w:val="000000"/>
          <w:sz w:val="24"/>
        </w:rPr>
      </w:pPr>
      <w:r>
        <w:rPr>
          <w:rFonts w:hint="eastAsia" w:ascii="宋体" w:hAnsi="宋体" w:cs="宋体"/>
          <w:b/>
          <w:color w:val="000000"/>
          <w:sz w:val="24"/>
        </w:rPr>
        <w:t xml:space="preserve">三、服务内容：</w:t>
      </w:r>
      <w:r>
        <w:rPr>
          <w:rFonts w:hint="eastAsia" w:ascii="宋体" w:hAnsi="宋体" w:cs="宋体"/>
          <w:b/>
          <w:color w:val="000000"/>
          <w:sz w:val="24"/>
        </w:rPr>
      </w:r>
      <w:r/>
    </w:p>
    <w:p>
      <w:pPr>
        <w:pStyle w:val="895"/>
        <w:ind w:firstLine="420"/>
        <w:jc w:val="left"/>
        <w:spacing w:line="480" w:lineRule="exact"/>
        <w:rPr>
          <w:rFonts w:hint="eastAsia" w:ascii="宋体" w:hAnsi="宋体" w:cs="宋体"/>
          <w:color w:val="000000"/>
        </w:rPr>
      </w:pPr>
      <w:r>
        <w:rPr>
          <w:rFonts w:hint="eastAsia" w:ascii="宋体" w:hAnsi="宋体" w:cs="宋体"/>
          <w:color w:val="000000"/>
        </w:rPr>
        <w:t xml:space="preserve">医院拟将项目涉及楼宇区域的卫生保洁、电梯运行及全院的配送、陪检等服务委托投标单位进行管理。</w:t>
      </w:r>
      <w:r>
        <w:rPr>
          <w:rFonts w:hint="eastAsia" w:ascii="宋体" w:hAnsi="宋体" w:cs="宋体"/>
          <w:color w:val="000000"/>
        </w:rPr>
      </w:r>
      <w:r/>
    </w:p>
    <w:p>
      <w:pPr>
        <w:pStyle w:val="895"/>
        <w:numPr>
          <w:ilvl w:val="0"/>
          <w:numId w:val="5"/>
        </w:numPr>
        <w:ind w:left="0" w:firstLine="420"/>
        <w:jc w:val="left"/>
        <w:spacing w:line="480" w:lineRule="exact"/>
        <w:rPr>
          <w:rFonts w:hint="eastAsia" w:ascii="宋体" w:hAnsi="宋体" w:cs="宋体"/>
        </w:rPr>
      </w:pPr>
      <w:r>
        <w:rPr>
          <w:rFonts w:hint="eastAsia" w:ascii="宋体" w:hAnsi="宋体" w:cs="宋体"/>
          <w:color w:val="000000"/>
        </w:rPr>
        <w:t xml:space="preserve">保洁服务：2号楼（内科楼）、3号楼（办公区）、5号楼（肿瘤楼）、8号楼（高压氧）、13号楼（图书馆）、19号楼（行政办公2号楼</w:t>
      </w:r>
      <w:r>
        <w:rPr>
          <w:rFonts w:hint="eastAsia" w:ascii="宋体" w:hAnsi="宋体" w:cs="宋体"/>
        </w:rPr>
        <w:t xml:space="preserve">）、15号楼（行政办公3号楼）、16号楼(行政办公4号楼)相应区域的卫生保洁，顶楼屋面平台及地下室公共区域的卫生保洁，以及东吴路2号宿舍楼的管理、保洁。</w:t>
      </w:r>
      <w:r>
        <w:rPr>
          <w:rFonts w:hint="eastAsia" w:ascii="宋体" w:hAnsi="宋体" w:cs="宋体"/>
        </w:rPr>
      </w:r>
      <w:r/>
    </w:p>
    <w:p>
      <w:pPr>
        <w:pStyle w:val="895"/>
        <w:numPr>
          <w:ilvl w:val="0"/>
          <w:numId w:val="5"/>
        </w:numPr>
        <w:ind w:left="0" w:firstLine="420"/>
        <w:jc w:val="left"/>
        <w:spacing w:line="480" w:lineRule="exact"/>
        <w:rPr>
          <w:rFonts w:hint="eastAsia" w:ascii="宋体" w:hAnsi="宋体" w:cs="宋体"/>
          <w:color w:val="ff0000"/>
        </w:rPr>
      </w:pPr>
      <w:r>
        <w:rPr>
          <w:rFonts w:hint="eastAsia" w:ascii="宋体" w:hAnsi="宋体" w:cs="宋体"/>
          <w:color w:val="000000"/>
        </w:rPr>
        <w:t xml:space="preserve">电梯服务：2号楼（内科楼）、5号楼（肿瘤楼）、13号楼（图书馆）电梯提供12小时梯外服务及日巡查，确保各区域电梯正常运行。其中电梯司机必须具有相关工作经验及电梯管理员证，</w:t>
      </w:r>
      <w:r>
        <w:rPr>
          <w:rFonts w:hint="eastAsia" w:ascii="宋体" w:hAnsi="宋体" w:cs="宋体"/>
        </w:rPr>
        <w:t xml:space="preserve">持证上岗。</w:t>
      </w:r>
      <w:r>
        <w:rPr>
          <w:rFonts w:hint="eastAsia" w:ascii="宋体" w:hAnsi="宋体" w:cs="宋体"/>
          <w:color w:val="ff0000"/>
        </w:rPr>
      </w:r>
      <w:r/>
    </w:p>
    <w:p>
      <w:pPr>
        <w:pStyle w:val="895"/>
        <w:ind w:firstLine="411"/>
        <w:jc w:val="left"/>
        <w:spacing w:line="480" w:lineRule="exact"/>
        <w:rPr>
          <w:rFonts w:hint="eastAsia" w:ascii="宋体" w:hAnsi="宋体" w:cs="宋体"/>
          <w:color w:val="000000"/>
        </w:rPr>
      </w:pPr>
      <w:r>
        <w:rPr>
          <w:rFonts w:hint="eastAsia" w:ascii="宋体" w:hAnsi="宋体" w:cs="宋体"/>
          <w:color w:val="000000"/>
        </w:rPr>
        <w:fldChar w:fldCharType="begin"/>
      </w:r>
      <w:r>
        <w:rPr>
          <w:rFonts w:hint="eastAsia" w:ascii="宋体" w:hAnsi="宋体" w:cs="宋体"/>
          <w:color w:val="000000"/>
        </w:rPr>
        <w:instrText xml:space="preserve"> = 3 \* GB4 \* MERGEFORMAT </w:instrText>
      </w:r>
      <w:r>
        <w:rPr>
          <w:rFonts w:hint="eastAsia" w:ascii="宋体" w:hAnsi="宋体" w:cs="宋体"/>
          <w:color w:val="000000"/>
        </w:rPr>
        <w:fldChar w:fldCharType="separate"/>
      </w:r>
      <w:r>
        <w:rPr>
          <w:rFonts w:hint="eastAsia" w:ascii="宋体" w:hAnsi="宋体" w:cs="宋体"/>
          <w:color w:val="000000"/>
        </w:rPr>
        <w:t xml:space="preserve">㈢</w:t>
      </w:r>
      <w:r>
        <w:rPr>
          <w:rFonts w:hint="eastAsia" w:ascii="宋体" w:hAnsi="宋体" w:cs="宋体"/>
          <w:color w:val="000000"/>
        </w:rPr>
        <w:fldChar w:fldCharType="end"/>
      </w:r>
      <w:r>
        <w:rPr>
          <w:rFonts w:hint="eastAsia" w:ascii="宋体" w:hAnsi="宋体" w:cs="宋体"/>
          <w:color w:val="000000"/>
        </w:rPr>
        <w:t xml:space="preserve">全院区域内的配送（包括但不限于标本、药品、文书等），全院医疗垃圾及该区域生活垃圾收集及全院陪检服务，同时承担项目区域内的零星用工以及该区域内的小型搬家。</w:t>
      </w:r>
      <w:r>
        <w:rPr>
          <w:rFonts w:hint="eastAsia" w:ascii="宋体" w:hAnsi="宋体" w:cs="宋体"/>
          <w:color w:val="000000"/>
        </w:rPr>
      </w:r>
      <w:r/>
    </w:p>
    <w:p>
      <w:pPr>
        <w:pStyle w:val="895"/>
        <w:ind w:firstLine="482"/>
        <w:jc w:val="left"/>
        <w:spacing w:line="480" w:lineRule="exact"/>
        <w:rPr>
          <w:rFonts w:hint="eastAsia" w:ascii="宋体" w:hAnsi="宋体" w:cs="宋体"/>
          <w:b/>
          <w:color w:val="000000"/>
          <w:sz w:val="24"/>
        </w:rPr>
      </w:pPr>
      <w:r>
        <w:rPr>
          <w:rFonts w:hint="eastAsia" w:ascii="宋体" w:hAnsi="宋体" w:cs="宋体"/>
          <w:b/>
          <w:color w:val="000000"/>
          <w:sz w:val="24"/>
        </w:rPr>
        <w:t xml:space="preserve">四、采购需求与服务要求： </w:t>
      </w:r>
      <w:r>
        <w:rPr>
          <w:rFonts w:hint="eastAsia" w:ascii="宋体" w:hAnsi="宋体" w:cs="宋体"/>
          <w:b/>
          <w:color w:val="000000"/>
          <w:sz w:val="24"/>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（一）服务标准与总体要求：</w:t>
      </w:r>
      <w:r>
        <w:rPr>
          <w:rFonts w:hint="eastAsia" w:ascii="宋体" w:hAnsi="宋体" w:cs="宋体"/>
          <w:color w:val="00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1.应树立采购人（医院）和服务受益人（医患）至上理念，牢固树立服务第一的思想，为医院创造一个安全、宁静、舒适、整洁、优美的环境。</w:t>
      </w:r>
      <w:r>
        <w:rPr>
          <w:rFonts w:hint="eastAsia" w:ascii="宋体" w:hAnsi="宋体" w:cs="宋体"/>
          <w:color w:val="00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2.应提供礼貌、热情、周到的服务，最大限度地满足采购人（医院）和服务受益人（医患）的服务要求。尤其要重视员工的岗位培训、安全教育以及与临床规范有关的专业知识培训等，对违规违纪行为及时纠正、整改。</w:t>
      </w:r>
      <w:r>
        <w:rPr>
          <w:rFonts w:hint="eastAsia" w:ascii="宋体" w:hAnsi="宋体" w:cs="宋体"/>
          <w:color w:val="00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3.应主动、积极地加强与采购人的联系，多途径、多渠道征询和听取意见，不断改进工作。</w:t>
      </w:r>
      <w:r>
        <w:rPr>
          <w:rFonts w:hint="eastAsia" w:ascii="宋体" w:hAnsi="宋体" w:cs="宋体"/>
          <w:color w:val="00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4.应大力推行争先创优服务，提升管理质效，使采购人的服务质量满意率达到95%以上，并负责使管理的物业保值、增值。</w:t>
      </w:r>
      <w:r>
        <w:rPr>
          <w:rFonts w:hint="eastAsia" w:ascii="宋体" w:hAnsi="宋体" w:cs="宋体"/>
          <w:color w:val="00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5.应加强保密教育，严格遵守保密规定。</w:t>
      </w:r>
      <w:r>
        <w:rPr>
          <w:rFonts w:hint="eastAsia" w:ascii="宋体" w:hAnsi="宋体" w:cs="宋体"/>
          <w:color w:val="00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6.应积极为采购人提供其他特殊项目的服务，包括但不限于下列服务：</w:t>
      </w:r>
      <w:r>
        <w:rPr>
          <w:rFonts w:hint="eastAsia" w:ascii="宋体" w:hAnsi="宋体" w:cs="宋体"/>
          <w:color w:val="00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6.1投标人有责任全力无偿配合采购人的工作需要，尤其是面临重大接待任务或上级检查任务、突发事件（如台风、突发公共卫生事件及医疗纠纷）等，中标方须按工作预案立即做好安排。</w:t>
      </w:r>
      <w:r>
        <w:rPr>
          <w:rFonts w:hint="eastAsia" w:ascii="宋体" w:hAnsi="宋体" w:cs="宋体"/>
          <w:color w:val="00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6.2根据服务区域自行考虑人员配置，提供全年全天候服务，服务人员不得缺岗，如采购人有需要，无论是否正常上班时间，中标方无条件服从并及时提供人员安排。综合考虑员工病事假因素自行解决法定假日加班费。</w:t>
      </w:r>
      <w:r>
        <w:rPr>
          <w:rFonts w:hint="eastAsia" w:ascii="宋体" w:hAnsi="宋体" w:cs="宋体"/>
          <w:color w:val="00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6.3如采购人有需要提供相关资料的，应无偿提供。需按月向采购方汇报人员流动情况、各部门详细工作量及持续改善服务的措施等相关信息。确保员工队伍稳定，加强人员的动态管理</w:t>
      </w:r>
      <w:r>
        <w:rPr>
          <w:rFonts w:hint="eastAsia" w:ascii="宋体" w:hAnsi="宋体" w:cs="宋体"/>
        </w:rPr>
        <w:t xml:space="preserve">，</w:t>
      </w:r>
      <w:r>
        <w:rPr>
          <w:rFonts w:hint="eastAsia" w:ascii="宋体" w:hAnsi="宋体" w:cs="宋体"/>
          <w:b/>
          <w:bCs/>
        </w:rPr>
        <w:t xml:space="preserve">提升队伍素质，人员招录向年轻化倾斜，交保人数必须达50%以上</w:t>
      </w:r>
      <w:r>
        <w:rPr>
          <w:rFonts w:hint="eastAsia" w:ascii="宋体" w:hAnsi="宋体" w:cs="宋体"/>
          <w:color w:val="000000"/>
        </w:rPr>
        <w:t xml:space="preserve">。服务期间采购人有权依照工作量按分项报价表增加或者减少人员。</w:t>
      </w:r>
      <w:r>
        <w:rPr>
          <w:rFonts w:hint="eastAsia" w:ascii="宋体" w:hAnsi="宋体" w:cs="宋体"/>
          <w:color w:val="00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6.4协助采购人搞好节能降耗工作，负责所管辖区域内公共场所水、电、空调开关的日常管理，负责区域内的公共设施的安全隐患检查、排除及上报。凡因中标方人员造成水电流失或医院设备、设施等财产损失的，均由中标方负责赔偿。</w:t>
      </w:r>
      <w:r>
        <w:rPr>
          <w:rFonts w:hint="eastAsia" w:ascii="宋体" w:hAnsi="宋体" w:cs="宋体"/>
          <w:color w:val="00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6.5 为提升服务管理的智能化、信息化与运行效率，投标人须提供后勤服务一体化管理软件系统，实现物资配送、患者陪检等服务的</w:t>
      </w:r>
      <w:r>
        <w:rPr>
          <w:rFonts w:hint="eastAsia" w:ascii="宋体" w:hAnsi="宋体" w:cs="宋体"/>
          <w:b/>
          <w:bCs/>
          <w:color w:val="000000"/>
        </w:rPr>
        <w:t xml:space="preserve">全流程信息化管控</w:t>
      </w:r>
      <w:r>
        <w:rPr>
          <w:rFonts w:hint="eastAsia" w:ascii="宋体" w:hAnsi="宋体" w:cs="宋体"/>
          <w:color w:val="000000"/>
        </w:rPr>
        <w:t xml:space="preserve">。系统应具备任务派发、实时调度、过程追溯、质量监督、数据统计分析及服务评价等功能，其中配送、陪检服务</w:t>
      </w:r>
      <w:r>
        <w:rPr>
          <w:rFonts w:hint="eastAsia" w:ascii="宋体" w:hAnsi="宋体" w:cs="宋体"/>
          <w:b/>
          <w:bCs/>
          <w:color w:val="000000"/>
        </w:rPr>
        <w:t xml:space="preserve">须配备线上抢单 / 接单模块</w:t>
      </w:r>
      <w:r>
        <w:rPr>
          <w:rFonts w:hint="eastAsia" w:ascii="宋体" w:hAnsi="宋体" w:cs="宋体"/>
          <w:color w:val="000000"/>
        </w:rPr>
        <w:t xml:space="preserve">，支持任务快速响应与闭环管理，并配套提供满足系统运行所需的终端设备、管理平台、手持终端等硬件设施，确保服务规范化、高效化运行。</w:t>
      </w:r>
      <w:r>
        <w:rPr>
          <w:rFonts w:hint="eastAsia" w:ascii="宋体" w:hAnsi="宋体" w:cs="宋体"/>
          <w:color w:val="000000"/>
        </w:rPr>
      </w:r>
      <w:r/>
    </w:p>
    <w:p>
      <w:pPr>
        <w:pStyle w:val="895"/>
        <w:ind w:firstLine="420"/>
        <w:spacing w:line="480" w:lineRule="exact"/>
        <w:rPr>
          <w:rFonts w:hint="eastAsia" w:ascii="宋体" w:hAnsi="宋体" w:cs="宋体"/>
          <w:color w:val="ff0000"/>
        </w:rPr>
      </w:pPr>
      <w:r>
        <w:rPr>
          <w:rFonts w:hint="eastAsia" w:ascii="宋体" w:hAnsi="宋体" w:cs="宋体"/>
        </w:rPr>
        <w:t xml:space="preserve">6.6负责全院废旧纸品的回收，中标单位享有回收后再处置的权利。同时中标单位按年向采购人支付收益，预计每年5万元，三年合计15万元。该收益由中标单位另行支付至采购人账户，不纳入招标控制价抵扣范围。</w:t>
      </w:r>
      <w:r>
        <w:rPr>
          <w:rFonts w:hint="eastAsia" w:ascii="宋体" w:hAnsi="宋体" w:cs="宋体"/>
          <w:color w:val="ff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7.涉及到的服务材料（如水桶、抹布、拖把、黑垃圾袋等清洁耗材）、服务设备，均由投标方承担。</w:t>
      </w:r>
      <w:r>
        <w:rPr>
          <w:rFonts w:hint="eastAsia" w:ascii="宋体" w:hAnsi="宋体" w:cs="宋体"/>
          <w:color w:val="00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以上工作标准与服务要求将作为采购方对投标人工作进行考核的基本依据。采购方根据医院《物业管理考核实施办法》定期组织相关人员进行检查，并结合人员配置、服务质量、被投诉情况等每月进行考核汇总。考核结果作为付款重要依据。</w:t>
      </w:r>
      <w:r>
        <w:rPr>
          <w:rFonts w:hint="eastAsia" w:ascii="宋体" w:hAnsi="宋体" w:cs="宋体"/>
          <w:color w:val="000000"/>
        </w:rPr>
      </w:r>
      <w:r/>
    </w:p>
    <w:p>
      <w:pPr>
        <w:pStyle w:val="960"/>
        <w:numPr>
          <w:ilvl w:val="0"/>
          <w:numId w:val="6"/>
        </w:numPr>
        <w:ind w:firstLine="600"/>
        <w:spacing w:line="480" w:lineRule="exact"/>
        <w:rPr>
          <w:rFonts w:hint="eastAsia" w:ascii="宋体" w:hAnsi="宋体" w:cs="宋体"/>
          <w:color w:val="000000"/>
        </w:rPr>
      </w:pPr>
      <w:r>
        <w:rPr>
          <w:rFonts w:hint="eastAsia" w:ascii="宋体" w:hAnsi="宋体" w:cs="宋体"/>
          <w:color w:val="000000"/>
        </w:rPr>
        <w:t xml:space="preserve">保洁服务    </w:t>
      </w:r>
      <w:r>
        <w:rPr>
          <w:rFonts w:hint="eastAsia" w:ascii="宋体" w:hAnsi="宋体" w:cs="宋体"/>
          <w:color w:val="000000"/>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4"/>
        <w:gridCol w:w="7885"/>
      </w:tblGrid>
      <w:tr>
        <w:trPr/>
        <w:tc>
          <w:tcPr>
            <w:tcW w:w="904" w:type="dxa"/>
            <w:vAlign w:val="top"/>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项目</w:t>
            </w:r>
            <w:r>
              <w:rPr>
                <w:rFonts w:hint="eastAsia" w:ascii="宋体" w:hAnsi="宋体" w:cs="宋体"/>
                <w:color w:val="000000"/>
              </w:rPr>
            </w:r>
            <w:r/>
          </w:p>
        </w:tc>
        <w:tc>
          <w:tcPr>
            <w:tcW w:w="7885" w:type="dxa"/>
            <w:vAlign w:val="top"/>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服务要求</w:t>
            </w:r>
            <w:r>
              <w:rPr>
                <w:rFonts w:hint="eastAsia" w:ascii="宋体" w:hAnsi="宋体" w:cs="宋体"/>
                <w:color w:val="000000"/>
              </w:rPr>
            </w:r>
            <w:r/>
          </w:p>
        </w:tc>
      </w:tr>
      <w:tr>
        <w:trPr/>
        <w:tc>
          <w:tcPr>
            <w:tcW w:w="904" w:type="dxa"/>
            <w:vAlign w:val="center"/>
            <w:vMerge w:val="restart"/>
            <w:textDirection w:val="lrTb"/>
            <w:noWrap w:val="false"/>
          </w:tcPr>
          <w:p>
            <w:pPr>
              <w:pStyle w:val="895"/>
              <w:rPr>
                <w:rFonts w:hint="eastAsia" w:ascii="宋体" w:hAnsi="宋体" w:cs="宋体"/>
                <w:color w:val="000000"/>
              </w:rPr>
            </w:pPr>
            <w:r>
              <w:rPr>
                <w:rFonts w:hint="eastAsia" w:ascii="宋体" w:hAnsi="宋体" w:cs="宋体"/>
                <w:color w:val="000000"/>
              </w:rPr>
              <w:t xml:space="preserve">1.总体管理要求</w:t>
            </w: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1.1在现有基础上营造一个安全、宁静、舒适、整洁、优美的环境。</w:t>
            </w:r>
            <w:r>
              <w:rPr>
                <w:rFonts w:hint="eastAsia" w:ascii="宋体" w:hAnsi="宋体" w:cs="宋体"/>
                <w:color w:val="000000"/>
              </w:rPr>
            </w:r>
            <w:r/>
          </w:p>
        </w:tc>
      </w:tr>
      <w:tr>
        <w:trPr/>
        <w:tc>
          <w:tcPr>
            <w:tcW w:w="904" w:type="dxa"/>
            <w:vAlign w:val="center"/>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1.2确保环境卫生符合行业检查标准，以及上级相应检查要求（如国家卫生城市、文明城市等）。</w:t>
            </w:r>
            <w:r>
              <w:rPr>
                <w:rFonts w:hint="eastAsia" w:ascii="宋体" w:hAnsi="宋体" w:cs="宋体"/>
                <w:color w:val="000000"/>
              </w:rPr>
            </w:r>
            <w:r/>
          </w:p>
        </w:tc>
      </w:tr>
      <w:tr>
        <w:trPr/>
        <w:tc>
          <w:tcPr>
            <w:tcW w:w="904" w:type="dxa"/>
            <w:vAlign w:val="center"/>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ff0000"/>
              </w:rPr>
            </w:pPr>
            <w:r>
              <w:rPr>
                <w:rFonts w:hint="eastAsia" w:ascii="宋体" w:hAnsi="宋体" w:cs="宋体"/>
                <w:color w:val="000000"/>
              </w:rPr>
              <w:t xml:space="preserve">1.3病房保洁时间06：30－17：30，其余时间段配有值班人员，确保17:30-06:30时间段能及时处理呕吐物、血迹、死亡病人床单元终末处置等，全年无休。</w:t>
            </w:r>
            <w:r>
              <w:rPr>
                <w:rFonts w:hint="eastAsia" w:ascii="宋体" w:hAnsi="宋体" w:cs="宋体"/>
              </w:rPr>
              <w:t xml:space="preserve">夜间</w:t>
            </w:r>
            <w:r>
              <w:rPr>
                <w:rFonts w:hint="eastAsia" w:ascii="宋体" w:hAnsi="宋体" w:cs="宋体"/>
                <w:color w:val="000000"/>
              </w:rPr>
              <w:t xml:space="preserve">值班保</w:t>
            </w:r>
            <w:r>
              <w:rPr>
                <w:rFonts w:hint="eastAsia" w:ascii="宋体" w:hAnsi="宋体" w:cs="宋体"/>
              </w:rPr>
              <w:t xml:space="preserve">洁必须在岗在位，随叫随到。宿舍楼负责白天保洁兼宿舍管理。</w:t>
            </w:r>
            <w:r>
              <w:rPr>
                <w:rFonts w:hint="eastAsia" w:ascii="宋体" w:hAnsi="宋体" w:cs="宋体"/>
                <w:color w:val="ff0000"/>
              </w:rPr>
            </w:r>
            <w:r/>
          </w:p>
        </w:tc>
      </w:tr>
      <w:tr>
        <w:trPr/>
        <w:tc>
          <w:tcPr>
            <w:tcW w:w="904" w:type="dxa"/>
            <w:vAlign w:val="center"/>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1.4对环境保洁进行科学统筹安排，制定具体各项保洁标准，强调计划性，做到周有重点、日有安排。制订培训、考核计划，做好督查工作，对问题提出改进措施。</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1.5垃圾按规范要求分类收集、包装、储存、运输，确保不发生污染事件。</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1.6保持雨天排水畅通，地面不积水。</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1.7根据院感要求，做好各种清洁消毒、垃圾处理等工作，确保医疗场所、病房、卫生间达到专业保洁与消毒，不发生交叉作业：</w:t>
            </w:r>
            <w:r>
              <w:rPr>
                <w:rFonts w:hint="eastAsia" w:ascii="宋体" w:hAnsi="宋体" w:cs="宋体"/>
                <w:color w:val="000000"/>
              </w:rPr>
            </w:r>
            <w:r/>
          </w:p>
          <w:p>
            <w:pPr>
              <w:pStyle w:val="895"/>
              <w:rPr>
                <w:rFonts w:hint="eastAsia" w:ascii="宋体" w:hAnsi="宋体" w:cs="宋体"/>
                <w:color w:val="000000"/>
              </w:rPr>
            </w:pPr>
            <w:r>
              <w:rPr>
                <w:rFonts w:hint="eastAsia" w:ascii="宋体" w:hAnsi="宋体" w:cs="宋体"/>
                <w:color w:val="000000"/>
              </w:rPr>
              <w:t xml:space="preserve">1.7.1提供微细纤维材料的擦拭布巾和地巾，分区使用，颜色标记；</w:t>
            </w:r>
            <w:r>
              <w:rPr>
                <w:rFonts w:hint="eastAsia" w:ascii="宋体" w:hAnsi="宋体" w:cs="宋体"/>
                <w:color w:val="000000"/>
              </w:rPr>
            </w:r>
            <w:r/>
          </w:p>
          <w:p>
            <w:pPr>
              <w:pStyle w:val="895"/>
              <w:rPr>
                <w:rFonts w:hint="eastAsia" w:ascii="宋体" w:hAnsi="宋体" w:cs="宋体"/>
                <w:color w:val="000000"/>
              </w:rPr>
            </w:pPr>
            <w:r>
              <w:rPr>
                <w:rFonts w:hint="eastAsia" w:ascii="宋体" w:hAnsi="宋体" w:cs="宋体"/>
                <w:color w:val="000000"/>
              </w:rPr>
              <w:t xml:space="preserve">1.7.2满足全院复用清洁工具的每日集中清洗与院感要求，根据各病区或科室规模的需要提供足够使用周转量；</w:t>
            </w:r>
            <w:r>
              <w:rPr>
                <w:rFonts w:hint="eastAsia" w:ascii="宋体" w:hAnsi="宋体" w:cs="宋体"/>
                <w:color w:val="000000"/>
              </w:rPr>
            </w:r>
            <w:r/>
          </w:p>
          <w:p>
            <w:pPr>
              <w:pStyle w:val="895"/>
              <w:rPr>
                <w:rFonts w:hint="eastAsia" w:ascii="宋体" w:hAnsi="宋体" w:cs="宋体"/>
                <w:color w:val="000000"/>
              </w:rPr>
            </w:pPr>
            <w:r>
              <w:rPr>
                <w:rFonts w:hint="eastAsia" w:ascii="宋体" w:hAnsi="宋体" w:cs="宋体"/>
                <w:color w:val="000000"/>
              </w:rPr>
              <w:t xml:space="preserve">1.7.3自备专业拖把，工服洗涤自行负责或按照工服洗涤中标价格与洗涤公司商议自行结算。</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1.8做好环境保洁区域内的所有电梯、橡胶地板、大理石柱/面等的日常保洁和每年不少于2次上油、打蜡维护保养。</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1.9对医院项目管理配置专用的洗地机、自动洗地吸水机、抛光机、吸水洗尘机、真空吸尘机、符合垃圾分类要求垃圾车等（包括但不限于这些）。</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1.10自行提供保洁用品，保洁剂、洗涤剂、消毒剂和地面保护材料等消耗品必须是优质产品，且须通过国家卫健委审批予以使用的，均须符合医院院感要求。感染性织物封口标签、医疗废物封口标签由医院提供。</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1.11自行提供生活垃圾袋，所使用的工具以及保洁车辆必须是先进合理环保的。各种医疗废物垃圾袋由医院提供。</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1.12自行提供符合本区域使用规模洗消设备，医院提供放置该设备的空间及相关设施保障条件（水、电、气、排水设施空间条件）</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1.13自行提供手套、医院提供口罩、帽子、鞋套等防护用品。</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1.14认真做好管理台账，保留书面文件形式，便于执行监管。</w:t>
            </w:r>
            <w:r>
              <w:rPr>
                <w:rFonts w:hint="eastAsia" w:ascii="宋体" w:hAnsi="宋体" w:cs="宋体"/>
                <w:color w:val="000000"/>
              </w:rPr>
            </w:r>
            <w:r/>
          </w:p>
        </w:tc>
      </w:tr>
      <w:tr>
        <w:trPr/>
        <w:tc>
          <w:tcPr>
            <w:tcW w:w="904" w:type="dxa"/>
            <w:vAlign w:val="center"/>
            <w:vMerge w:val="restart"/>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2.具体工作标准</w:t>
            </w: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2.1地面、楼梯、厅柱踢脚线清洁光亮显本色，消灭卫生死角。</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2.2瓷砖墙面、柱牌、指示牌洁净无灰尘。</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2.3</w:t>
            </w:r>
            <w:r>
              <w:rPr>
                <w:rFonts w:hint="eastAsia" w:ascii="宋体" w:hAnsi="宋体" w:cs="宋体"/>
                <w:color w:val="000000"/>
                <w:u w:val="single"/>
              </w:rPr>
              <w:t xml:space="preserve">高度4米以内</w:t>
            </w:r>
            <w:r>
              <w:rPr>
                <w:rFonts w:hint="eastAsia" w:ascii="宋体" w:hAnsi="宋体" w:cs="宋体"/>
                <w:color w:val="000000"/>
              </w:rPr>
              <w:t xml:space="preserve">的玻璃、门、窗框、纱窗、纱门，干净明亮、无灰、无污迹。</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2.4窗台、分诊台、护士站台、各类大厅、候诊椅洁净无尘，无小广告，诊疗区及一切陈列设施不得有灰尘、灰迹，诊室内要求做到诊桌、诊椅、诊床干净无尘。</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2.5病房内、病床、床头柜、手池干净，做到一桌一巾，病人出院或死亡后应及时对床位进行终末处理。</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2.6污物间、污衣间、洗漱间、卫生间、洗澡间干净光亮，无异味、无杂物。</w:t>
            </w:r>
            <w:r>
              <w:rPr>
                <w:rFonts w:hint="eastAsia" w:ascii="宋体" w:hAnsi="宋体" w:cs="宋体"/>
                <w:color w:val="000000"/>
              </w:rPr>
            </w:r>
            <w:r/>
          </w:p>
        </w:tc>
      </w:tr>
      <w:tr>
        <w:trPr>
          <w:trHeight w:val="90"/>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2.7污物桶及所在角落干净、无杂物，手池及手池地面清洁无异味。</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2.8阳台、天井及楼梯间清理日常生活垃圾，干净整洁。</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2.9厕所地面干燥、洁净，墙面光亮，手池镜面无污迹露本色，大小便池无便垢、便迹、无味、无蝇，厕所设施损坏立即报修。</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2.10楼宇门厅、连廊及坡道的保洁以及地下室公共区域的地面清洁，目视无明显灰尘、油渍、污渍，杂物等。</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2.11各类墩布、尘推套专用，墩布有明显使用标记并有文字提示，各类用品、用具分类摆放，整齐有序。</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2.12配备集中分类清洗、消毒的设备设施，统一提供清洗消毒烘干后的拖把头、抹布等。</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2.13大楼内凡铺贴PVC地面、橡胶地面和石材的，每年至少进行两次打蜡清洗维护。包括全面起蜡、喷磨抛光、重新打蜡等工序，维护保养主要耗材的品牌需经采购方认可。</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2.14加强部分重点区域如内科楼大厅（含卫生间）、肿瘤楼大厅（含卫生间）的巡查，保持常态化,卫生状况的良好。</w:t>
            </w:r>
            <w:r>
              <w:rPr>
                <w:rFonts w:hint="eastAsia" w:ascii="宋体" w:hAnsi="宋体" w:cs="宋体"/>
                <w:color w:val="000000"/>
              </w:rPr>
            </w:r>
            <w:r/>
          </w:p>
        </w:tc>
      </w:tr>
      <w:tr>
        <w:trPr>
          <w:trHeight w:val="90"/>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2.15生活垃圾的定时收集与清运。</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2.16每年至少两次除四害配合工作等。</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2.17发现院区内有张贴小广告以及乱涂乱画的，应及时清除。</w:t>
            </w:r>
            <w:r>
              <w:rPr>
                <w:rFonts w:hint="eastAsia" w:ascii="宋体" w:hAnsi="宋体" w:cs="宋体"/>
                <w:color w:val="000000"/>
              </w:rPr>
            </w:r>
            <w:r/>
          </w:p>
        </w:tc>
      </w:tr>
      <w:tr>
        <w:trPr/>
        <w:tc>
          <w:tcPr>
            <w:tcW w:w="90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88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2.18软门帘、棉门帘每日清洁和消毒，保持干净无污物。</w:t>
            </w:r>
            <w:r>
              <w:rPr>
                <w:rFonts w:hint="eastAsia" w:ascii="宋体" w:hAnsi="宋体" w:cs="宋体"/>
                <w:color w:val="000000"/>
              </w:rPr>
            </w:r>
            <w:r/>
          </w:p>
        </w:tc>
      </w:tr>
    </w:tbl>
    <w:p>
      <w:pPr>
        <w:pStyle w:val="960"/>
        <w:ind w:left="600" w:firstLine="0"/>
        <w:rPr>
          <w:rFonts w:hint="eastAsia" w:ascii="宋体" w:hAnsi="宋体" w:cs="宋体"/>
          <w:color w:val="000000"/>
        </w:rPr>
      </w:pPr>
      <w:r>
        <w:rPr>
          <w:rFonts w:hint="eastAsia" w:ascii="宋体" w:hAnsi="宋体" w:cs="宋体"/>
          <w:color w:val="000000"/>
        </w:rPr>
      </w:r>
      <w:r/>
    </w:p>
    <w:p>
      <w:pPr>
        <w:pStyle w:val="960"/>
        <w:ind w:left="600" w:firstLine="0"/>
        <w:rPr>
          <w:rFonts w:hint="eastAsia" w:ascii="宋体" w:hAnsi="宋体" w:cs="宋体"/>
          <w:color w:val="000000"/>
        </w:rPr>
      </w:pPr>
      <w:r>
        <w:rPr>
          <w:rFonts w:hint="eastAsia" w:ascii="宋体" w:hAnsi="宋体" w:cs="宋体"/>
          <w:color w:val="000000"/>
        </w:rPr>
        <w:t xml:space="preserve">（三）电梯服务</w:t>
      </w:r>
      <w:r>
        <w:rPr>
          <w:rFonts w:hint="eastAsia" w:ascii="宋体" w:hAnsi="宋体" w:cs="宋体"/>
          <w:color w:val="000000"/>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7796"/>
      </w:tblGrid>
      <w:tr>
        <w:trPr/>
        <w:tc>
          <w:tcPr>
            <w:tcW w:w="993" w:type="dxa"/>
            <w:vAlign w:val="center"/>
            <w:vMerge w:val="restart"/>
            <w:textDirection w:val="lrTb"/>
            <w:noWrap w:val="false"/>
          </w:tcPr>
          <w:p>
            <w:pPr>
              <w:pStyle w:val="895"/>
              <w:rPr>
                <w:rFonts w:hint="eastAsia" w:ascii="宋体" w:hAnsi="宋体" w:cs="宋体"/>
                <w:color w:val="000000"/>
              </w:rPr>
            </w:pPr>
            <w:r>
              <w:rPr>
                <w:rFonts w:hint="eastAsia" w:ascii="宋体" w:hAnsi="宋体" w:cs="宋体"/>
                <w:color w:val="000000"/>
              </w:rPr>
              <w:t xml:space="preserve">1.电梯服务要求</w:t>
            </w:r>
            <w:r>
              <w:rPr>
                <w:rFonts w:hint="eastAsia" w:ascii="宋体" w:hAnsi="宋体" w:cs="宋体"/>
                <w:color w:val="000000"/>
              </w:rPr>
            </w:r>
            <w:r/>
          </w:p>
        </w:tc>
        <w:tc>
          <w:tcPr>
            <w:tcW w:w="7796"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1.1建立健全各项制度及职责，如：电梯运行制度，管理制度，安全运行规定及操作流程、应急预案、司机的职责及服务规范。相关人员熟悉并能遵照执行。 </w:t>
            </w:r>
            <w:r>
              <w:rPr>
                <w:rFonts w:hint="eastAsia" w:ascii="宋体" w:hAnsi="宋体" w:cs="宋体"/>
                <w:color w:val="000000"/>
              </w:rPr>
            </w:r>
            <w:r/>
          </w:p>
        </w:tc>
      </w:tr>
      <w:tr>
        <w:trPr/>
        <w:tc>
          <w:tcPr>
            <w:tcW w:w="993"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796"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1.2电梯司机要求初中以上学历，相貌端庄，，需要持证上岗。</w:t>
            </w:r>
            <w:r>
              <w:rPr>
                <w:rFonts w:hint="eastAsia" w:ascii="宋体" w:hAnsi="宋体" w:cs="宋体"/>
                <w:color w:val="000000"/>
              </w:rPr>
            </w:r>
            <w:r/>
          </w:p>
        </w:tc>
      </w:tr>
      <w:tr>
        <w:trPr/>
        <w:tc>
          <w:tcPr>
            <w:tcW w:w="993"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796"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1.3随时保证电梯轿厢、门、框的整洁，要求在上岗前做好保洁，电梯正常运行时不得停运保洁。</w:t>
            </w:r>
            <w:r>
              <w:rPr>
                <w:rFonts w:hint="eastAsia" w:ascii="宋体" w:hAnsi="宋体" w:cs="宋体"/>
                <w:color w:val="000000"/>
              </w:rPr>
            </w:r>
            <w:r/>
          </w:p>
        </w:tc>
      </w:tr>
      <w:tr>
        <w:trPr/>
        <w:tc>
          <w:tcPr>
            <w:tcW w:w="993"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796"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1.4内科楼货梯正常运行时间(6:30-21:00),其余时间因特殊需要联系24小时服务电话，接到电话后10分钟内到现场。</w:t>
            </w:r>
            <w:r>
              <w:rPr>
                <w:rFonts w:hint="eastAsia" w:ascii="宋体" w:hAnsi="宋体" w:cs="宋体"/>
                <w:color w:val="000000"/>
              </w:rPr>
            </w:r>
            <w:r/>
          </w:p>
        </w:tc>
      </w:tr>
      <w:tr>
        <w:trPr/>
        <w:tc>
          <w:tcPr>
            <w:tcW w:w="993"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796"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1.5内科楼、肿瘤科、图书馆客梯提供12小时梯外服务及日常巡查。</w:t>
            </w:r>
            <w:r>
              <w:rPr>
                <w:rFonts w:hint="eastAsia" w:ascii="宋体" w:hAnsi="宋体" w:cs="宋体"/>
                <w:color w:val="000000"/>
              </w:rPr>
            </w:r>
            <w:r/>
          </w:p>
        </w:tc>
      </w:tr>
      <w:tr>
        <w:trPr/>
        <w:tc>
          <w:tcPr>
            <w:tcW w:w="993" w:type="dxa"/>
            <w:vAlign w:val="center"/>
            <w:vMerge w:val="restart"/>
            <w:textDirection w:val="lrTb"/>
            <w:noWrap w:val="false"/>
          </w:tcPr>
          <w:p>
            <w:pPr>
              <w:pStyle w:val="895"/>
              <w:rPr>
                <w:rFonts w:hint="eastAsia" w:ascii="宋体" w:hAnsi="宋体" w:cs="宋体"/>
                <w:color w:val="000000"/>
              </w:rPr>
            </w:pPr>
            <w:r>
              <w:rPr>
                <w:rFonts w:hint="eastAsia" w:ascii="宋体" w:hAnsi="宋体" w:cs="宋体"/>
                <w:color w:val="000000"/>
              </w:rPr>
              <w:t xml:space="preserve">2.电梯司机岗位职责</w:t>
            </w:r>
            <w:r>
              <w:rPr>
                <w:rFonts w:hint="eastAsia" w:ascii="宋体" w:hAnsi="宋体" w:cs="宋体"/>
                <w:color w:val="000000"/>
              </w:rPr>
            </w:r>
            <w:r/>
          </w:p>
        </w:tc>
        <w:tc>
          <w:tcPr>
            <w:tcW w:w="7796"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2.1认真学习电梯运行知识，不断提高操作水平，熟练掌握电梯运行过程中的安全操作规程。 </w:t>
            </w:r>
            <w:r>
              <w:rPr>
                <w:rFonts w:hint="eastAsia" w:ascii="宋体" w:hAnsi="宋体" w:cs="宋体"/>
                <w:color w:val="000000"/>
              </w:rPr>
            </w:r>
            <w:r/>
          </w:p>
        </w:tc>
      </w:tr>
      <w:tr>
        <w:trPr/>
        <w:tc>
          <w:tcPr>
            <w:tcW w:w="993" w:type="dxa"/>
            <w:vAlign w:val="center"/>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796"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2.2严格遵守操作规程，在操作电梯时，不准看手机等与工作无关的事情，严禁误操作运行。电梯出现故障要做到：“发呼救、报险情、保现场”。 </w:t>
            </w:r>
            <w:r>
              <w:rPr>
                <w:rFonts w:hint="eastAsia" w:ascii="宋体" w:hAnsi="宋体" w:cs="宋体"/>
                <w:color w:val="000000"/>
              </w:rPr>
            </w:r>
            <w:r/>
          </w:p>
        </w:tc>
      </w:tr>
      <w:tr>
        <w:trPr/>
        <w:tc>
          <w:tcPr>
            <w:tcW w:w="993"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796"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2.3 按医院要求跟梯或梯外值守并负责电梯清洁及客梯\货梯\餐梯的巡查和故障报修工作。及时向电梯保养人员汇报电梯运行情况；电梯出现故障时，及时通知维修人员进行维修。</w:t>
            </w:r>
            <w:r>
              <w:rPr>
                <w:rFonts w:hint="eastAsia" w:ascii="宋体" w:hAnsi="宋体" w:cs="宋体"/>
                <w:color w:val="000000"/>
              </w:rPr>
            </w:r>
            <w:r/>
          </w:p>
        </w:tc>
      </w:tr>
      <w:tr>
        <w:trPr/>
        <w:tc>
          <w:tcPr>
            <w:tcW w:w="993"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796"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2.4文明用语、着装统一；遵守劳动纪律，按时上下班；做好电梯运行记录，不准隔日或相互填写，严禁在记录本上乱写乱画。</w:t>
            </w:r>
            <w:r>
              <w:rPr>
                <w:rFonts w:hint="eastAsia" w:ascii="宋体" w:hAnsi="宋体" w:cs="宋体"/>
                <w:color w:val="000000"/>
              </w:rPr>
            </w:r>
            <w:r/>
          </w:p>
        </w:tc>
      </w:tr>
      <w:tr>
        <w:trPr/>
        <w:tc>
          <w:tcPr>
            <w:tcW w:w="993"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796"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2.5认真听取乘梯人意见，及时满足乘梯者的正当需求，对乘梯者的不合理需求要做到：“一劝阻、二制止”。</w:t>
            </w:r>
            <w:r>
              <w:rPr>
                <w:rFonts w:hint="eastAsia" w:ascii="宋体" w:hAnsi="宋体" w:cs="宋体"/>
                <w:color w:val="000000"/>
              </w:rPr>
            </w:r>
            <w:r/>
          </w:p>
        </w:tc>
      </w:tr>
      <w:tr>
        <w:trPr/>
        <w:tc>
          <w:tcPr>
            <w:tcW w:w="993"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796"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2.6保持电梯的卫生,下班时要将电梯卫生清洁完毕。</w:t>
            </w:r>
            <w:r>
              <w:rPr>
                <w:rFonts w:hint="eastAsia" w:ascii="宋体" w:hAnsi="宋体" w:cs="宋体"/>
                <w:color w:val="000000"/>
              </w:rPr>
            </w:r>
            <w:r/>
          </w:p>
        </w:tc>
      </w:tr>
    </w:tbl>
    <w:p>
      <w:pPr>
        <w:pStyle w:val="895"/>
        <w:ind w:firstLine="420"/>
        <w:jc w:val="left"/>
        <w:spacing w:line="480" w:lineRule="exact"/>
        <w:rPr>
          <w:rFonts w:hint="eastAsia" w:ascii="宋体" w:hAnsi="宋体" w:cs="宋体"/>
          <w:color w:val="000000"/>
        </w:rPr>
      </w:pPr>
      <w:r>
        <w:rPr>
          <w:rFonts w:hint="eastAsia" w:ascii="宋体" w:hAnsi="宋体" w:cs="宋体"/>
          <w:color w:val="000000"/>
        </w:rPr>
        <w:t xml:space="preserve">（四）配送陪检                                                     </w:t>
      </w:r>
      <w:r>
        <w:rPr>
          <w:rFonts w:hint="eastAsia" w:ascii="宋体" w:hAnsi="宋体" w:cs="宋体"/>
          <w:color w:val="000000"/>
        </w:rPr>
      </w:r>
      <w:r/>
    </w:p>
    <w:tbl>
      <w:tblPr>
        <w:tblW w:w="0" w:type="auto"/>
        <w:jc w:val="center"/>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1"/>
        <w:gridCol w:w="7513"/>
      </w:tblGrid>
      <w:tr>
        <w:trPr/>
        <w:tc>
          <w:tcPr>
            <w:tcW w:w="1241" w:type="dxa"/>
            <w:vAlign w:val="top"/>
            <w:vMerge w:val="restart"/>
            <w:textDirection w:val="lrTb"/>
            <w:noWrap w:val="false"/>
          </w:tcPr>
          <w:p>
            <w:pPr>
              <w:pStyle w:val="895"/>
              <w:rPr>
                <w:rFonts w:hint="eastAsia" w:ascii="宋体" w:hAnsi="宋体" w:cs="宋体"/>
                <w:color w:val="000000"/>
              </w:rPr>
            </w:pPr>
            <w:r>
              <w:rPr>
                <w:rFonts w:hint="eastAsia" w:ascii="宋体" w:hAnsi="宋体" w:cs="宋体"/>
                <w:color w:val="000000"/>
              </w:rPr>
            </w:r>
            <w:r/>
          </w:p>
          <w:p>
            <w:pPr>
              <w:pStyle w:val="895"/>
              <w:rPr>
                <w:rFonts w:hint="eastAsia" w:ascii="宋体" w:hAnsi="宋体" w:cs="宋体"/>
                <w:color w:val="000000"/>
              </w:rPr>
            </w:pPr>
            <w:r>
              <w:rPr>
                <w:rFonts w:hint="eastAsia" w:ascii="宋体" w:hAnsi="宋体" w:cs="宋体"/>
                <w:color w:val="000000"/>
              </w:rPr>
            </w:r>
            <w:r/>
          </w:p>
          <w:p>
            <w:pPr>
              <w:pStyle w:val="895"/>
              <w:rPr>
                <w:rFonts w:hint="eastAsia" w:ascii="宋体" w:hAnsi="宋体" w:cs="宋体"/>
                <w:color w:val="000000"/>
              </w:rPr>
            </w:pPr>
            <w:r>
              <w:rPr>
                <w:rFonts w:hint="eastAsia" w:ascii="宋体" w:hAnsi="宋体" w:cs="宋体"/>
                <w:color w:val="000000"/>
              </w:rPr>
            </w:r>
            <w:r/>
          </w:p>
          <w:p>
            <w:pPr>
              <w:pStyle w:val="895"/>
              <w:rPr>
                <w:rFonts w:hint="eastAsia" w:ascii="宋体" w:hAnsi="宋体" w:cs="宋体"/>
                <w:color w:val="000000"/>
              </w:rPr>
            </w:pPr>
            <w:r>
              <w:rPr>
                <w:rFonts w:hint="eastAsia" w:ascii="宋体" w:hAnsi="宋体" w:cs="宋体"/>
                <w:color w:val="000000"/>
              </w:rPr>
            </w:r>
            <w:r/>
          </w:p>
          <w:p>
            <w:pPr>
              <w:pStyle w:val="895"/>
              <w:rPr>
                <w:rFonts w:hint="eastAsia" w:ascii="宋体" w:hAnsi="宋体" w:cs="宋体"/>
                <w:color w:val="000000"/>
              </w:rPr>
            </w:pPr>
            <w:r>
              <w:rPr>
                <w:rFonts w:hint="eastAsia" w:ascii="宋体" w:hAnsi="宋体" w:cs="宋体"/>
                <w:color w:val="000000"/>
              </w:rPr>
            </w:r>
            <w:r/>
          </w:p>
          <w:p>
            <w:pPr>
              <w:pStyle w:val="895"/>
              <w:rPr>
                <w:rFonts w:hint="eastAsia" w:ascii="宋体" w:hAnsi="宋体" w:cs="宋体"/>
                <w:color w:val="000000"/>
              </w:rPr>
            </w:pPr>
            <w:r>
              <w:rPr>
                <w:rFonts w:hint="eastAsia" w:ascii="宋体" w:hAnsi="宋体" w:cs="宋体"/>
                <w:color w:val="000000"/>
              </w:rPr>
            </w:r>
            <w:r/>
          </w:p>
          <w:p>
            <w:pPr>
              <w:pStyle w:val="895"/>
              <w:rPr>
                <w:rFonts w:hint="eastAsia" w:ascii="宋体" w:hAnsi="宋体" w:cs="宋体"/>
                <w:color w:val="000000"/>
              </w:rPr>
            </w:pPr>
            <w:r>
              <w:rPr>
                <w:rFonts w:hint="eastAsia" w:ascii="宋体" w:hAnsi="宋体" w:cs="宋体"/>
                <w:color w:val="000000"/>
              </w:rPr>
            </w:r>
            <w:r/>
          </w:p>
          <w:p>
            <w:pPr>
              <w:pStyle w:val="895"/>
              <w:jc w:val="left"/>
              <w:rPr>
                <w:rFonts w:hint="eastAsia" w:ascii="宋体" w:hAnsi="宋体" w:cs="宋体"/>
                <w:color w:val="000000"/>
              </w:rPr>
            </w:pPr>
            <w:r>
              <w:rPr>
                <w:rFonts w:hint="eastAsia" w:ascii="宋体" w:hAnsi="宋体" w:cs="宋体"/>
                <w:color w:val="000000"/>
              </w:rPr>
              <w:t xml:space="preserve">1.配送陪检服务内容</w:t>
            </w:r>
            <w:r>
              <w:rPr>
                <w:rFonts w:hint="eastAsia" w:ascii="宋体" w:hAnsi="宋体" w:cs="宋体"/>
                <w:color w:val="000000"/>
              </w:rPr>
            </w:r>
            <w:r/>
          </w:p>
        </w:tc>
        <w:tc>
          <w:tcPr>
            <w:tcW w:w="7513" w:type="dxa"/>
            <w:vAlign w:val="top"/>
            <w:textDirection w:val="lrTb"/>
            <w:noWrap w:val="false"/>
          </w:tcPr>
          <w:p>
            <w:pPr>
              <w:pStyle w:val="895"/>
              <w:jc w:val="left"/>
              <w:rPr>
                <w:rFonts w:hint="eastAsia" w:ascii="宋体" w:hAnsi="宋体" w:cs="宋体"/>
                <w:color w:val="000000"/>
              </w:rPr>
            </w:pPr>
            <w:r>
              <w:rPr>
                <w:rFonts w:hint="eastAsia" w:ascii="宋体" w:hAnsi="宋体" w:cs="宋体"/>
                <w:color w:val="000000"/>
              </w:rPr>
              <w:t xml:space="preserve">1.1收送各种化验标本。</w:t>
            </w:r>
            <w:r>
              <w:rPr>
                <w:rFonts w:hint="eastAsia" w:ascii="宋体" w:hAnsi="宋体" w:cs="宋体"/>
                <w:color w:val="000000"/>
              </w:rPr>
            </w:r>
            <w:r/>
          </w:p>
        </w:tc>
      </w:tr>
      <w:tr>
        <w:trPr>
          <w:trHeight w:val="310"/>
        </w:trPr>
        <w:tc>
          <w:tcPr>
            <w:tcW w:w="1241"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513" w:type="dxa"/>
            <w:vAlign w:val="top"/>
            <w:textDirection w:val="lrTb"/>
            <w:noWrap w:val="false"/>
          </w:tcPr>
          <w:p>
            <w:pPr>
              <w:pStyle w:val="895"/>
              <w:jc w:val="left"/>
              <w:rPr>
                <w:rFonts w:hint="eastAsia" w:ascii="宋体" w:hAnsi="宋体" w:cs="宋体"/>
                <w:color w:val="000000"/>
              </w:rPr>
            </w:pPr>
            <w:r>
              <w:rPr>
                <w:rFonts w:hint="eastAsia" w:ascii="宋体" w:hAnsi="宋体" w:cs="宋体"/>
                <w:color w:val="000000"/>
              </w:rPr>
              <w:t xml:space="preserve">1.2收送各种医疗相关文书、报纸。</w:t>
            </w:r>
            <w:r>
              <w:rPr>
                <w:rFonts w:hint="eastAsia" w:ascii="宋体" w:hAnsi="宋体" w:cs="宋体"/>
                <w:color w:val="000000"/>
              </w:rPr>
            </w:r>
            <w:r/>
          </w:p>
        </w:tc>
      </w:tr>
      <w:tr>
        <w:trPr/>
        <w:tc>
          <w:tcPr>
            <w:tcW w:w="1241"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513"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1.3病历运送。</w:t>
            </w:r>
            <w:r>
              <w:rPr>
                <w:rFonts w:hint="eastAsia" w:ascii="宋体" w:hAnsi="宋体" w:cs="宋体"/>
                <w:color w:val="000000"/>
              </w:rPr>
            </w:r>
            <w:r/>
          </w:p>
        </w:tc>
      </w:tr>
      <w:tr>
        <w:trPr/>
        <w:tc>
          <w:tcPr>
            <w:tcW w:w="1241"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513" w:type="dxa"/>
            <w:vAlign w:val="top"/>
            <w:textDirection w:val="lrTb"/>
            <w:noWrap w:val="false"/>
          </w:tcPr>
          <w:p>
            <w:pPr>
              <w:pStyle w:val="895"/>
              <w:jc w:val="left"/>
              <w:rPr>
                <w:rFonts w:hint="eastAsia" w:ascii="宋体" w:hAnsi="宋体" w:cs="宋体"/>
                <w:color w:val="ff0000"/>
              </w:rPr>
            </w:pPr>
            <w:r>
              <w:rPr>
                <w:rFonts w:hint="eastAsia" w:ascii="宋体" w:hAnsi="宋体" w:cs="宋体"/>
                <w:color w:val="000000"/>
              </w:rPr>
              <w:t xml:space="preserve">1.4负责院内血库当日18：00－次日7：00的取血。</w:t>
            </w:r>
            <w:r>
              <w:rPr>
                <w:rFonts w:hint="eastAsia" w:ascii="宋体" w:hAnsi="宋体" w:cs="宋体"/>
                <w:color w:val="ff0000"/>
              </w:rPr>
            </w:r>
            <w:r/>
          </w:p>
        </w:tc>
      </w:tr>
      <w:tr>
        <w:trPr/>
        <w:tc>
          <w:tcPr>
            <w:tcW w:w="1241"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513" w:type="dxa"/>
            <w:vAlign w:val="top"/>
            <w:textDirection w:val="lrTb"/>
            <w:noWrap w:val="false"/>
          </w:tcPr>
          <w:p>
            <w:pPr>
              <w:pStyle w:val="895"/>
              <w:jc w:val="left"/>
              <w:rPr>
                <w:rFonts w:hint="eastAsia" w:ascii="宋体" w:hAnsi="宋体" w:cs="宋体"/>
                <w:color w:val="000000"/>
              </w:rPr>
            </w:pPr>
            <w:r>
              <w:rPr>
                <w:rFonts w:hint="eastAsia" w:ascii="宋体" w:hAnsi="宋体" w:cs="宋体"/>
                <w:color w:val="000000"/>
              </w:rPr>
              <w:t xml:space="preserve">1.5领送行政库房用品。每周三各科室集中领物(除SPD以外的物品)。</w:t>
            </w:r>
            <w:r>
              <w:rPr>
                <w:rFonts w:hint="eastAsia" w:ascii="宋体" w:hAnsi="宋体" w:cs="宋体"/>
                <w:color w:val="000000"/>
              </w:rPr>
            </w:r>
            <w:r/>
          </w:p>
        </w:tc>
      </w:tr>
      <w:tr>
        <w:trPr/>
        <w:tc>
          <w:tcPr>
            <w:tcW w:w="1241"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513" w:type="dxa"/>
            <w:vAlign w:val="top"/>
            <w:textDirection w:val="lrTb"/>
            <w:noWrap w:val="false"/>
          </w:tcPr>
          <w:p>
            <w:pPr>
              <w:pStyle w:val="895"/>
              <w:jc w:val="left"/>
              <w:rPr>
                <w:rFonts w:hint="eastAsia" w:ascii="宋体" w:hAnsi="宋体" w:cs="宋体"/>
                <w:color w:val="000000"/>
              </w:rPr>
            </w:pPr>
            <w:r>
              <w:rPr>
                <w:rFonts w:hint="eastAsia" w:ascii="宋体" w:hAnsi="宋体" w:cs="宋体"/>
                <w:color w:val="000000"/>
              </w:rPr>
              <w:t xml:space="preserve">1.6领送各种药品。</w:t>
            </w:r>
            <w:r>
              <w:rPr>
                <w:rFonts w:hint="eastAsia" w:ascii="宋体" w:hAnsi="宋体" w:cs="宋体"/>
                <w:color w:val="000000"/>
              </w:rPr>
            </w:r>
            <w:r/>
          </w:p>
        </w:tc>
      </w:tr>
      <w:tr>
        <w:trPr/>
        <w:tc>
          <w:tcPr>
            <w:tcW w:w="1241"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513" w:type="dxa"/>
            <w:vAlign w:val="top"/>
            <w:textDirection w:val="lrTb"/>
            <w:noWrap w:val="false"/>
          </w:tcPr>
          <w:p>
            <w:pPr>
              <w:pStyle w:val="895"/>
              <w:jc w:val="left"/>
              <w:rPr>
                <w:rFonts w:hint="eastAsia" w:ascii="宋体" w:hAnsi="宋体" w:cs="宋体"/>
                <w:color w:val="ff0000"/>
              </w:rPr>
            </w:pPr>
            <w:r>
              <w:rPr>
                <w:rFonts w:hint="eastAsia" w:ascii="宋体" w:hAnsi="宋体" w:cs="宋体"/>
                <w:color w:val="000000"/>
              </w:rPr>
              <w:t xml:space="preserve">1.7</w:t>
            </w:r>
            <w:r>
              <w:rPr>
                <w:rFonts w:hint="eastAsia" w:ascii="宋体" w:hAnsi="宋体" w:cs="宋体"/>
                <w:color w:val="000000"/>
                <w:u w:val="single"/>
              </w:rPr>
              <w:t xml:space="preserve">项目区域内</w:t>
            </w:r>
            <w:r>
              <w:rPr>
                <w:rFonts w:hint="eastAsia" w:ascii="宋体" w:hAnsi="宋体" w:cs="宋体"/>
                <w:color w:val="000000"/>
              </w:rPr>
              <w:t xml:space="preserve">小型物资搬运等，含设备运送/报修/借用。 </w:t>
            </w:r>
            <w:r>
              <w:rPr>
                <w:rFonts w:hint="eastAsia" w:ascii="宋体" w:hAnsi="宋体" w:cs="宋体"/>
                <w:color w:val="ff0000"/>
              </w:rPr>
            </w:r>
            <w:r/>
          </w:p>
        </w:tc>
      </w:tr>
      <w:tr>
        <w:trPr/>
        <w:tc>
          <w:tcPr>
            <w:tcW w:w="1241"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513" w:type="dxa"/>
            <w:vAlign w:val="top"/>
            <w:textDirection w:val="lrTb"/>
            <w:noWrap w:val="false"/>
          </w:tcPr>
          <w:p>
            <w:pPr>
              <w:pStyle w:val="895"/>
              <w:jc w:val="left"/>
              <w:rPr>
                <w:rFonts w:hint="eastAsia" w:ascii="宋体" w:hAnsi="宋体" w:cs="宋体"/>
                <w:color w:val="000000"/>
              </w:rPr>
            </w:pPr>
            <w:r>
              <w:rPr>
                <w:rFonts w:hint="eastAsia" w:ascii="宋体" w:hAnsi="宋体" w:cs="宋体"/>
                <w:color w:val="000000"/>
              </w:rPr>
              <w:t xml:space="preserve">1.8病区加床的搬迁。</w:t>
            </w:r>
            <w:r>
              <w:rPr>
                <w:rFonts w:hint="eastAsia" w:ascii="宋体" w:hAnsi="宋体" w:cs="宋体"/>
                <w:color w:val="000000"/>
              </w:rPr>
            </w:r>
            <w:r/>
          </w:p>
        </w:tc>
      </w:tr>
      <w:tr>
        <w:trPr/>
        <w:tc>
          <w:tcPr>
            <w:tcW w:w="1241"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513"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1.9病区及科室办公家具的新领搬运。</w:t>
            </w:r>
            <w:r>
              <w:rPr>
                <w:rFonts w:hint="eastAsia" w:ascii="宋体" w:hAnsi="宋体" w:cs="宋体"/>
                <w:color w:val="000000"/>
              </w:rPr>
            </w:r>
            <w:r/>
          </w:p>
        </w:tc>
      </w:tr>
      <w:tr>
        <w:trPr/>
        <w:tc>
          <w:tcPr>
            <w:tcW w:w="1241"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513" w:type="dxa"/>
            <w:vAlign w:val="top"/>
            <w:textDirection w:val="lrTb"/>
            <w:noWrap w:val="false"/>
          </w:tcPr>
          <w:p>
            <w:pPr>
              <w:pStyle w:val="895"/>
              <w:jc w:val="left"/>
              <w:rPr>
                <w:rFonts w:hint="eastAsia" w:ascii="宋体" w:hAnsi="宋体" w:cs="宋体"/>
                <w:color w:val="000000"/>
              </w:rPr>
            </w:pPr>
            <w:r>
              <w:rPr>
                <w:rFonts w:hint="eastAsia" w:ascii="宋体" w:hAnsi="宋体" w:cs="宋体"/>
                <w:color w:val="000000"/>
              </w:rPr>
              <w:t xml:space="preserve">1.10全院医疗气体的领用及运送。</w:t>
            </w:r>
            <w:r>
              <w:rPr>
                <w:rFonts w:hint="eastAsia" w:ascii="宋体" w:hAnsi="宋体" w:cs="宋体"/>
                <w:color w:val="000000"/>
              </w:rPr>
            </w:r>
            <w:r/>
          </w:p>
        </w:tc>
      </w:tr>
      <w:tr>
        <w:trPr/>
        <w:tc>
          <w:tcPr>
            <w:tcW w:w="1241"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513" w:type="dxa"/>
            <w:vAlign w:val="top"/>
            <w:textDirection w:val="lrTb"/>
            <w:noWrap w:val="false"/>
          </w:tcPr>
          <w:p>
            <w:pPr>
              <w:pStyle w:val="895"/>
              <w:jc w:val="left"/>
              <w:rPr>
                <w:rFonts w:hint="eastAsia" w:ascii="宋体" w:hAnsi="宋体" w:cs="宋体"/>
                <w:color w:val="000000"/>
              </w:rPr>
            </w:pPr>
            <w:r>
              <w:rPr>
                <w:rFonts w:hint="eastAsia" w:ascii="宋体" w:hAnsi="宋体" w:cs="宋体"/>
                <w:color w:val="000000"/>
              </w:rPr>
              <w:t xml:space="preserve">1.11中药房及病区药房药品上架。</w:t>
            </w:r>
            <w:r>
              <w:rPr>
                <w:rFonts w:hint="eastAsia" w:ascii="宋体" w:hAnsi="宋体" w:cs="宋体"/>
                <w:color w:val="000000"/>
              </w:rPr>
            </w:r>
            <w:r/>
          </w:p>
        </w:tc>
      </w:tr>
      <w:tr>
        <w:trPr/>
        <w:tc>
          <w:tcPr>
            <w:tcW w:w="1241"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513" w:type="dxa"/>
            <w:vAlign w:val="top"/>
            <w:textDirection w:val="lrTb"/>
            <w:noWrap w:val="false"/>
          </w:tcPr>
          <w:p>
            <w:pPr>
              <w:pStyle w:val="895"/>
              <w:jc w:val="left"/>
              <w:rPr>
                <w:rFonts w:hint="eastAsia" w:ascii="宋体" w:hAnsi="宋体" w:cs="宋体"/>
                <w:color w:val="000000"/>
              </w:rPr>
            </w:pPr>
            <w:r>
              <w:rPr>
                <w:rFonts w:hint="eastAsia" w:ascii="宋体" w:hAnsi="宋体" w:cs="宋体"/>
                <w:color w:val="000000"/>
              </w:rPr>
              <w:t xml:space="preserve">1.12大型液体转运（大输液、腹透液）。</w:t>
            </w:r>
            <w:r>
              <w:rPr>
                <w:rFonts w:hint="eastAsia" w:ascii="宋体" w:hAnsi="宋体" w:cs="宋体"/>
                <w:color w:val="000000"/>
              </w:rPr>
            </w:r>
            <w:r/>
          </w:p>
        </w:tc>
      </w:tr>
      <w:tr>
        <w:trPr/>
        <w:tc>
          <w:tcPr>
            <w:tcW w:w="1241"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513" w:type="dxa"/>
            <w:vAlign w:val="top"/>
            <w:textDirection w:val="lrTb"/>
            <w:noWrap w:val="false"/>
          </w:tcPr>
          <w:p>
            <w:pPr>
              <w:pStyle w:val="895"/>
              <w:jc w:val="left"/>
              <w:rPr>
                <w:rFonts w:hint="eastAsia" w:ascii="宋体" w:hAnsi="宋体" w:cs="宋体"/>
                <w:color w:val="000000"/>
              </w:rPr>
            </w:pPr>
            <w:r>
              <w:rPr>
                <w:rFonts w:hint="eastAsia" w:ascii="宋体" w:hAnsi="宋体" w:cs="宋体"/>
                <w:color w:val="000000"/>
              </w:rPr>
              <w:t xml:space="preserve">1.13为有陪护病人、危重病人及病区内急诊抢救病人提供陪检、转运服务。</w:t>
            </w:r>
            <w:r>
              <w:rPr>
                <w:rFonts w:hint="eastAsia" w:ascii="宋体" w:hAnsi="宋体" w:cs="宋体"/>
                <w:color w:val="000000"/>
              </w:rPr>
            </w:r>
            <w:r/>
          </w:p>
        </w:tc>
      </w:tr>
      <w:tr>
        <w:trPr/>
        <w:tc>
          <w:tcPr>
            <w:tcW w:w="1241"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513" w:type="dxa"/>
            <w:vAlign w:val="top"/>
            <w:textDirection w:val="lrTb"/>
            <w:noWrap w:val="false"/>
          </w:tcPr>
          <w:p>
            <w:pPr>
              <w:pStyle w:val="895"/>
              <w:jc w:val="left"/>
              <w:rPr>
                <w:rFonts w:hint="eastAsia" w:ascii="宋体" w:hAnsi="宋体" w:cs="宋体"/>
                <w:color w:val="000000"/>
              </w:rPr>
            </w:pPr>
            <w:r>
              <w:rPr>
                <w:rFonts w:hint="eastAsia" w:ascii="宋体" w:hAnsi="宋体" w:cs="宋体"/>
                <w:color w:val="000000"/>
              </w:rPr>
              <w:t xml:space="preserve">1.14全院医疗垃圾以及所辖区域内生活垃圾的收集、转运。</w:t>
            </w:r>
            <w:r>
              <w:rPr>
                <w:rFonts w:hint="eastAsia" w:ascii="宋体" w:hAnsi="宋体" w:cs="宋体"/>
                <w:color w:val="000000"/>
              </w:rPr>
            </w:r>
            <w:r/>
          </w:p>
        </w:tc>
      </w:tr>
      <w:tr>
        <w:trPr/>
        <w:tc>
          <w:tcPr>
            <w:tcW w:w="1241" w:type="dxa"/>
            <w:vAlign w:val="center"/>
            <w:vMerge w:val="restart"/>
            <w:textDirection w:val="lrTb"/>
            <w:noWrap w:val="false"/>
          </w:tcPr>
          <w:p>
            <w:pPr>
              <w:pStyle w:val="895"/>
              <w:rPr>
                <w:rFonts w:hint="eastAsia" w:ascii="宋体" w:hAnsi="宋体" w:cs="宋体"/>
                <w:color w:val="000000"/>
              </w:rPr>
            </w:pPr>
            <w:r>
              <w:rPr>
                <w:rFonts w:hint="eastAsia" w:ascii="宋体" w:hAnsi="宋体" w:cs="宋体"/>
                <w:color w:val="000000"/>
              </w:rPr>
              <w:t xml:space="preserve">2.配送陪检工作标准</w:t>
            </w:r>
            <w:r>
              <w:rPr>
                <w:rFonts w:hint="eastAsia" w:ascii="宋体" w:hAnsi="宋体" w:cs="宋体"/>
                <w:color w:val="000000"/>
              </w:rPr>
            </w:r>
            <w:r/>
          </w:p>
        </w:tc>
        <w:tc>
          <w:tcPr>
            <w:tcW w:w="7513" w:type="dxa"/>
            <w:vAlign w:val="top"/>
            <w:textDirection w:val="lrTb"/>
            <w:noWrap w:val="false"/>
          </w:tcPr>
          <w:p>
            <w:pPr>
              <w:pStyle w:val="895"/>
              <w:jc w:val="left"/>
              <w:rPr>
                <w:rFonts w:hint="eastAsia" w:ascii="宋体" w:hAnsi="宋体" w:cs="宋体"/>
                <w:color w:val="000000"/>
              </w:rPr>
            </w:pPr>
            <w:r>
              <w:rPr>
                <w:rFonts w:hint="eastAsia" w:ascii="宋体" w:hAnsi="宋体" w:cs="宋体"/>
                <w:color w:val="000000"/>
              </w:rPr>
              <w:t xml:space="preserve">2.1遵守医院工作要求，工作认真负责，及时周到，服务热情。</w:t>
            </w:r>
            <w:r>
              <w:rPr>
                <w:rFonts w:hint="eastAsia" w:ascii="宋体" w:hAnsi="宋体" w:cs="宋体"/>
                <w:color w:val="000000"/>
              </w:rPr>
            </w:r>
            <w:r/>
          </w:p>
        </w:tc>
      </w:tr>
      <w:tr>
        <w:trPr/>
        <w:tc>
          <w:tcPr>
            <w:tcW w:w="1241"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513"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2.2配送、运送相关工具做到每日开工、收工时均擦拭一次；轮椅每周清洁消毒一次，接送传染病人的工具每次均要擦洗消毒；定期检查维修，保证完好状态。</w:t>
            </w:r>
            <w:r>
              <w:rPr>
                <w:rFonts w:hint="eastAsia" w:ascii="宋体" w:hAnsi="宋体" w:cs="宋体"/>
                <w:color w:val="000000"/>
              </w:rPr>
            </w:r>
            <w:r/>
          </w:p>
        </w:tc>
      </w:tr>
      <w:tr>
        <w:trPr/>
        <w:tc>
          <w:tcPr>
            <w:tcW w:w="1241"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513"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2.3每天8:00前完成所有晨血标本的运送，逐一扫码责任到人。标本无溅洒、无遗漏，容器完好，分区。做到无丢单、失单现象。严格执行“一科室一送”、“一标本一送”原则，严禁</w:t>
            </w:r>
            <w:r>
              <w:rPr>
                <w:rFonts w:hint="eastAsia" w:ascii="宋体" w:hAnsi="宋体" w:cs="宋体"/>
                <w:color w:val="000000"/>
                <w:u w:val="single"/>
              </w:rPr>
              <w:t xml:space="preserve">中途分拣标本</w:t>
            </w:r>
            <w:r>
              <w:rPr>
                <w:rFonts w:hint="eastAsia" w:ascii="宋体" w:hAnsi="宋体" w:cs="宋体"/>
                <w:color w:val="000000"/>
              </w:rPr>
              <w:t xml:space="preserve">、私自拼送多个科室或不同化验室的标本，防止标本混淆、丢失或送错。因工作失误给医院及病友造成的损失，由投标人承担。</w:t>
            </w:r>
            <w:r>
              <w:rPr>
                <w:rFonts w:hint="eastAsia" w:ascii="宋体" w:hAnsi="宋体" w:cs="宋体"/>
                <w:color w:val="000000"/>
              </w:rPr>
            </w:r>
            <w:r/>
          </w:p>
        </w:tc>
      </w:tr>
      <w:tr>
        <w:trPr/>
        <w:tc>
          <w:tcPr>
            <w:tcW w:w="1241"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513"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2.4包干到人，每小时到包干科室巡查，及时运送各种标本、文书。</w:t>
            </w:r>
            <w:r>
              <w:rPr>
                <w:rFonts w:hint="eastAsia" w:ascii="宋体" w:hAnsi="宋体" w:cs="宋体"/>
                <w:color w:val="000000"/>
              </w:rPr>
            </w:r>
            <w:r/>
          </w:p>
        </w:tc>
      </w:tr>
      <w:tr>
        <w:trPr/>
        <w:tc>
          <w:tcPr>
            <w:tcW w:w="1241"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513"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2.5急诊标本、文书等、急诊检查接到电话15分钟内完成运送。</w:t>
            </w:r>
            <w:r>
              <w:rPr>
                <w:rFonts w:hint="eastAsia" w:ascii="宋体" w:hAnsi="宋体" w:cs="宋体"/>
                <w:color w:val="000000"/>
              </w:rPr>
            </w:r>
            <w:r/>
          </w:p>
        </w:tc>
      </w:tr>
      <w:tr>
        <w:trPr/>
        <w:tc>
          <w:tcPr>
            <w:tcW w:w="1241"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513"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2.6根据医院各部门科室需求及时完成配送陪检工作内容。</w:t>
            </w:r>
            <w:r>
              <w:rPr>
                <w:rFonts w:hint="eastAsia" w:ascii="宋体" w:hAnsi="宋体" w:cs="宋体"/>
                <w:color w:val="000000"/>
              </w:rPr>
            </w:r>
            <w:r/>
          </w:p>
        </w:tc>
      </w:tr>
      <w:tr>
        <w:trPr/>
        <w:tc>
          <w:tcPr>
            <w:tcW w:w="1241"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513" w:type="dxa"/>
            <w:vAlign w:val="top"/>
            <w:textDirection w:val="lrTb"/>
            <w:noWrap w:val="false"/>
          </w:tcPr>
          <w:p>
            <w:pPr>
              <w:pStyle w:val="895"/>
              <w:jc w:val="left"/>
              <w:rPr>
                <w:rFonts w:hint="eastAsia" w:ascii="宋体" w:hAnsi="宋体" w:cs="宋体"/>
                <w:color w:val="000000"/>
              </w:rPr>
            </w:pPr>
            <w:r>
              <w:rPr>
                <w:rFonts w:hint="eastAsia" w:ascii="宋体" w:hAnsi="宋体" w:cs="宋体"/>
                <w:color w:val="000000"/>
              </w:rPr>
              <w:t xml:space="preserve">2.7强化人性化服务意识，做到态度热情，动作轻柔、体贴，保证患者安全。</w:t>
            </w:r>
            <w:r>
              <w:rPr>
                <w:rFonts w:hint="eastAsia" w:ascii="宋体" w:hAnsi="宋体" w:cs="宋体"/>
                <w:color w:val="000000"/>
              </w:rPr>
            </w:r>
            <w:r/>
          </w:p>
        </w:tc>
      </w:tr>
      <w:tr>
        <w:trPr/>
        <w:tc>
          <w:tcPr>
            <w:tcW w:w="1241"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7513" w:type="dxa"/>
            <w:vAlign w:val="top"/>
            <w:textDirection w:val="lrTb"/>
            <w:noWrap w:val="false"/>
          </w:tcPr>
          <w:p>
            <w:pPr>
              <w:pStyle w:val="895"/>
              <w:jc w:val="left"/>
              <w:rPr>
                <w:rFonts w:hint="eastAsia" w:ascii="宋体" w:hAnsi="宋体" w:cs="宋体"/>
                <w:color w:val="000000"/>
              </w:rPr>
            </w:pPr>
            <w:r>
              <w:rPr>
                <w:rFonts w:hint="eastAsia" w:ascii="宋体" w:hAnsi="宋体" w:cs="宋体"/>
                <w:color w:val="000000"/>
              </w:rPr>
              <w:t xml:space="preserve">2.6配送过程完全符合院感要求。</w:t>
            </w:r>
            <w:r>
              <w:rPr>
                <w:rFonts w:hint="eastAsia" w:ascii="宋体" w:hAnsi="宋体" w:cs="宋体"/>
                <w:color w:val="000000"/>
              </w:rPr>
            </w:r>
            <w:r/>
          </w:p>
        </w:tc>
      </w:tr>
    </w:tbl>
    <w:p>
      <w:pPr>
        <w:pStyle w:val="960"/>
        <w:ind w:firstLine="0"/>
        <w:rPr>
          <w:rFonts w:hint="eastAsia" w:ascii="宋体" w:hAnsi="宋体" w:cs="宋体"/>
          <w:color w:val="000000"/>
        </w:rPr>
      </w:pPr>
      <w:r>
        <w:rPr>
          <w:rFonts w:hint="eastAsia" w:ascii="宋体" w:hAnsi="宋体" w:cs="宋体"/>
          <w:color w:val="000000"/>
        </w:rPr>
      </w:r>
      <w:r/>
    </w:p>
    <w:p>
      <w:pPr>
        <w:pStyle w:val="984"/>
        <w:ind w:left="0"/>
        <w:rPr>
          <w:rFonts w:hint="eastAsia"/>
        </w:rPr>
      </w:pPr>
      <w:r>
        <w:rPr>
          <w:rFonts w:hint="eastAsia"/>
        </w:rPr>
      </w:r>
      <w:r/>
    </w:p>
    <w:p>
      <w:pPr>
        <w:pStyle w:val="965"/>
        <w:ind w:firstLine="562"/>
        <w:spacing w:before="120" w:after="120" w:line="560" w:lineRule="exact"/>
        <w:rPr>
          <w:rFonts w:hint="eastAsia" w:hAnsi="宋体" w:cs="宋体"/>
          <w:b/>
          <w:sz w:val="28"/>
          <w:szCs w:val="28"/>
        </w:rPr>
      </w:pPr>
      <w:r>
        <w:rPr>
          <w:rFonts w:hint="eastAsia" w:hAnsi="宋体" w:cs="宋体"/>
          <w:b/>
          <w:sz w:val="28"/>
          <w:szCs w:val="28"/>
        </w:rPr>
        <w:t xml:space="preserve">四、商务要求</w:t>
      </w:r>
      <w:r>
        <w:rPr>
          <w:rFonts w:hint="eastAsia" w:hAnsi="宋体" w:cs="宋体"/>
          <w:b/>
          <w:sz w:val="28"/>
          <w:szCs w:val="28"/>
        </w:rPr>
      </w:r>
      <w:r/>
    </w:p>
    <w:p>
      <w:pPr>
        <w:pStyle w:val="895"/>
        <w:ind w:firstLine="480"/>
        <w:spacing w:line="560" w:lineRule="exact"/>
        <w:rPr>
          <w:rFonts w:hint="eastAsia" w:ascii="宋体" w:hAnsi="宋体" w:cs="宋体"/>
          <w:b/>
          <w:bCs/>
          <w:sz w:val="24"/>
          <w:szCs w:val="24"/>
        </w:rPr>
      </w:pPr>
      <w:r>
        <w:rPr>
          <w:rFonts w:hint="eastAsia" w:ascii="宋体" w:hAnsi="宋体" w:cs="宋体"/>
          <w:bCs/>
          <w:sz w:val="24"/>
          <w:szCs w:val="24"/>
        </w:rPr>
        <w:t xml:space="preserve">商务要求是指取得采购标的的时间、地点、财务和服务要求，包括交付（实施）的时间（期限）和地点（范围），付款条件（进度和方法），包装和运输，售后服务，保险等。其中</w:t>
      </w:r>
      <w:r>
        <w:rPr>
          <w:rFonts w:hint="eastAsia" w:ascii="宋体" w:hAnsi="宋体" w:cs="宋体"/>
          <w:b/>
          <w:bCs/>
          <w:i/>
          <w:sz w:val="24"/>
          <w:szCs w:val="24"/>
          <w:u w:val="single"/>
        </w:rPr>
        <w:t xml:space="preserve">斜体且有下划线部分</w:t>
      </w:r>
      <w:r>
        <w:rPr>
          <w:rFonts w:hint="eastAsia" w:ascii="宋体" w:hAnsi="宋体" w:cs="宋体"/>
          <w:b/>
          <w:bCs/>
          <w:sz w:val="24"/>
          <w:szCs w:val="24"/>
        </w:rPr>
        <w:t xml:space="preserve">或加*号条款为实质性要求。</w:t>
      </w:r>
      <w:r>
        <w:rPr>
          <w:rFonts w:hint="eastAsia" w:ascii="宋体" w:hAnsi="宋体" w:cs="宋体"/>
          <w:b/>
          <w:bCs/>
          <w:sz w:val="24"/>
          <w:szCs w:val="24"/>
        </w:rPr>
      </w:r>
      <w:r/>
    </w:p>
    <w:p>
      <w:pPr>
        <w:pStyle w:val="895"/>
        <w:spacing w:line="0" w:lineRule="atLeast"/>
        <w:rPr>
          <w:rFonts w:hint="eastAsia" w:ascii="宋体" w:hAnsi="宋体" w:cs="宋体"/>
          <w:b/>
          <w:bCs/>
          <w:sz w:val="24"/>
          <w:szCs w:val="24"/>
        </w:rPr>
      </w:pPr>
      <w:r>
        <w:rPr>
          <w:rFonts w:hint="eastAsia" w:ascii="宋体" w:hAnsi="宋体" w:cs="宋体"/>
          <w:b/>
          <w:bCs/>
          <w:sz w:val="24"/>
          <w:szCs w:val="24"/>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㈠方案要求：</w:t>
      </w:r>
      <w:r>
        <w:rPr>
          <w:rFonts w:hint="eastAsia" w:ascii="宋体" w:hAnsi="宋体" w:cs="宋体"/>
          <w:color w:val="00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投标人应根据采购需求和本项目实际，制订相应的服务方案。</w:t>
      </w:r>
      <w:r>
        <w:rPr>
          <w:rFonts w:hint="eastAsia" w:ascii="宋体" w:hAnsi="宋体" w:cs="宋体"/>
          <w:color w:val="000000"/>
        </w:rPr>
      </w:r>
      <w:r/>
    </w:p>
    <w:p>
      <w:pPr>
        <w:pStyle w:val="895"/>
        <w:numPr>
          <w:ilvl w:val="0"/>
          <w:numId w:val="7"/>
        </w:numPr>
        <w:ind w:firstLine="420"/>
        <w:spacing w:line="480" w:lineRule="exact"/>
        <w:tabs>
          <w:tab w:val="left" w:pos="0" w:leader="none"/>
          <w:tab w:val="left" w:pos="312" w:leader="none"/>
        </w:tabs>
        <w:rPr>
          <w:rFonts w:hint="eastAsia" w:ascii="宋体" w:hAnsi="宋体" w:cs="宋体"/>
          <w:color w:val="000000"/>
        </w:rPr>
      </w:pPr>
      <w:r>
        <w:rPr>
          <w:rFonts w:hint="eastAsia" w:ascii="宋体" w:hAnsi="宋体" w:cs="宋体"/>
          <w:color w:val="000000"/>
        </w:rPr>
        <w:t xml:space="preserve">投标人应根据采购需求和本项目实际，提供本项目</w:t>
      </w:r>
      <w:r>
        <w:rPr>
          <w:rFonts w:hint="eastAsia" w:ascii="宋体" w:hAnsi="宋体" w:cs="宋体"/>
          <w:b/>
          <w:bCs/>
          <w:color w:val="000000"/>
        </w:rPr>
        <w:t xml:space="preserve">人员配置方案</w:t>
      </w:r>
      <w:r>
        <w:rPr>
          <w:rFonts w:hint="eastAsia" w:ascii="宋体" w:hAnsi="宋体" w:cs="宋体"/>
          <w:color w:val="000000"/>
        </w:rPr>
        <w:t xml:space="preserve">，方案应包括但不限于以下内容：</w:t>
      </w:r>
      <w:r>
        <w:rPr>
          <w:rFonts w:hint="eastAsia" w:ascii="宋体" w:hAnsi="宋体" w:cs="宋体"/>
          <w:color w:val="000000"/>
        </w:rPr>
      </w:r>
      <w:r/>
    </w:p>
    <w:p>
      <w:pPr>
        <w:pStyle w:val="895"/>
        <w:ind w:firstLine="420"/>
        <w:spacing w:line="480" w:lineRule="exact"/>
        <w:rPr>
          <w:rFonts w:hint="eastAsia" w:ascii="宋体" w:hAnsi="宋体" w:cs="宋体"/>
          <w:color w:val="ff0000"/>
          <w:spacing w:val="2"/>
        </w:rPr>
      </w:pPr>
      <w:r>
        <w:rPr>
          <w:rFonts w:hint="eastAsia" w:ascii="宋体" w:hAnsi="宋体" w:cs="宋体"/>
          <w:color w:val="000000"/>
        </w:rPr>
        <w:t xml:space="preserve">1.1</w:t>
      </w:r>
      <w:r>
        <w:rPr>
          <w:rFonts w:hint="eastAsia" w:ascii="宋体" w:hAnsi="宋体" w:cs="宋体"/>
          <w:color w:val="000000"/>
          <w:spacing w:val="2"/>
        </w:rPr>
        <w:t xml:space="preserve">人员部门设置。其中</w:t>
      </w:r>
      <w:r>
        <w:rPr>
          <w:rFonts w:hint="eastAsia" w:ascii="宋体" w:hAnsi="宋体" w:cs="宋体"/>
          <w:color w:val="000000"/>
        </w:rPr>
        <w:t xml:space="preserve">管理人员均需具备较强的分析、解决问题能力，思路清晰，考虑问题细致，严谨敏锐的法律意识；熟悉医院气、水、电报修及相关流程，具备较强的人际沟通、协调、组织、配合能力，责任心强；具有成熟的职业心态及心理抗压能力，能快速融入新环境。此外，投标人所投保洁、运送（含司梯）服务人员以及管理人员必须专职为采购人服务，不得兼职；特殊科室以及特殊岗位配置要符合采购方工作要求，并注意合理性、科学性和可行性。</w:t>
      </w:r>
      <w:r>
        <w:rPr>
          <w:rFonts w:hint="eastAsia" w:ascii="宋体" w:hAnsi="宋体" w:cs="宋体"/>
          <w:color w:val="ff0000"/>
          <w:spacing w:val="2"/>
        </w:rPr>
      </w:r>
      <w:r/>
    </w:p>
    <w:p>
      <w:pPr>
        <w:pStyle w:val="895"/>
        <w:ind w:firstLine="428"/>
        <w:spacing w:line="480" w:lineRule="exact"/>
        <w:rPr>
          <w:rFonts w:hint="eastAsia" w:ascii="宋体" w:hAnsi="宋体" w:cs="宋体"/>
          <w:color w:val="000000"/>
        </w:rPr>
      </w:pPr>
      <w:r>
        <w:rPr>
          <w:rFonts w:hint="eastAsia" w:ascii="宋体" w:hAnsi="宋体" w:cs="宋体"/>
          <w:color w:val="000000"/>
          <w:spacing w:val="2"/>
        </w:rPr>
        <w:t xml:space="preserve">1.2岗位</w:t>
      </w:r>
      <w:r>
        <w:rPr>
          <w:rFonts w:hint="eastAsia" w:ascii="宋体" w:hAnsi="宋体" w:cs="宋体"/>
          <w:color w:val="000000"/>
          <w:spacing w:val="4"/>
        </w:rPr>
        <w:t xml:space="preserve">人员</w:t>
      </w:r>
      <w:r>
        <w:rPr>
          <w:rFonts w:hint="eastAsia" w:ascii="宋体" w:hAnsi="宋体" w:cs="宋体"/>
          <w:color w:val="000000"/>
          <w:spacing w:val="3"/>
        </w:rPr>
        <w:t xml:space="preserve">配</w:t>
      </w:r>
      <w:r>
        <w:rPr>
          <w:rFonts w:hint="eastAsia" w:ascii="宋体" w:hAnsi="宋体" w:cs="宋体"/>
          <w:color w:val="000000"/>
          <w:spacing w:val="2"/>
        </w:rPr>
        <w:t xml:space="preserve">备。</w:t>
      </w:r>
      <w:r>
        <w:rPr>
          <w:rFonts w:hint="eastAsia" w:ascii="宋体" w:hAnsi="宋体" w:cs="宋体"/>
          <w:color w:val="000000"/>
          <w:shd w:val="clear" w:color="auto" w:fill="ffffff"/>
        </w:rPr>
        <w:t xml:space="preserve">结合采购方岗位用工需求，综合公司管理机制</w:t>
      </w:r>
      <w:r>
        <w:rPr>
          <w:rFonts w:hint="eastAsia" w:ascii="宋体" w:hAnsi="宋体" w:cs="宋体"/>
          <w:color w:val="000000"/>
        </w:rPr>
        <w:t xml:space="preserve">填写人员配备情况，见附件1。</w:t>
      </w:r>
      <w:r>
        <w:rPr>
          <w:rFonts w:hint="eastAsia" w:ascii="宋体" w:hAnsi="宋体" w:cs="宋体"/>
          <w:color w:val="000000"/>
        </w:rPr>
      </w:r>
      <w:r/>
    </w:p>
    <w:p>
      <w:pPr>
        <w:pStyle w:val="895"/>
        <w:ind w:firstLine="428"/>
        <w:spacing w:line="480" w:lineRule="exact"/>
        <w:rPr>
          <w:rFonts w:hint="eastAsia" w:ascii="宋体" w:hAnsi="宋体" w:cs="宋体"/>
          <w:color w:val="000000"/>
          <w:spacing w:val="2"/>
        </w:rPr>
      </w:pPr>
      <w:r>
        <w:rPr>
          <w:rFonts w:hint="eastAsia" w:ascii="宋体" w:hAnsi="宋体" w:cs="宋体"/>
          <w:color w:val="000000"/>
          <w:spacing w:val="2"/>
        </w:rPr>
        <w:t xml:space="preserve">1.3岗位设置及职责等（详见</w:t>
      </w:r>
      <w:r>
        <w:rPr>
          <w:rFonts w:hint="eastAsia" w:ascii="宋体" w:hAnsi="宋体" w:cs="宋体"/>
          <w:color w:val="000000"/>
        </w:rPr>
        <w:t xml:space="preserve">采购需求</w:t>
      </w:r>
      <w:r>
        <w:rPr>
          <w:rFonts w:hint="eastAsia" w:ascii="宋体" w:hAnsi="宋体" w:cs="宋体"/>
          <w:color w:val="000000"/>
          <w:spacing w:val="2"/>
        </w:rPr>
        <w:t xml:space="preserve">)。</w:t>
      </w:r>
      <w:r>
        <w:rPr>
          <w:rFonts w:hint="eastAsia" w:ascii="宋体" w:hAnsi="宋体" w:cs="宋体"/>
          <w:color w:val="000000"/>
        </w:rPr>
        <w:t xml:space="preserve">本项目中凡要求按照国家相关规定持证（包括但不限于上岗资格证等）上岗的人员，投标人相关人员均须按文件要求100%持有效证件上岗，并由投标人承担证书及其相关费用。</w:t>
      </w:r>
      <w:r>
        <w:rPr>
          <w:rFonts w:hint="eastAsia" w:ascii="宋体" w:hAnsi="宋体" w:cs="宋体"/>
          <w:color w:val="000000"/>
          <w:spacing w:val="2"/>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2.投标人应根据采购需求和本项目实际，提供本项目</w:t>
      </w:r>
      <w:r>
        <w:rPr>
          <w:rFonts w:hint="eastAsia" w:ascii="宋体" w:hAnsi="宋体" w:cs="宋体"/>
          <w:b/>
          <w:bCs/>
          <w:color w:val="000000"/>
        </w:rPr>
        <w:t xml:space="preserve">服务质量方案</w:t>
      </w:r>
      <w:r>
        <w:rPr>
          <w:rFonts w:hint="eastAsia" w:ascii="宋体" w:hAnsi="宋体" w:cs="宋体"/>
          <w:color w:val="000000"/>
        </w:rPr>
        <w:t xml:space="preserve">，方案应包括但不限于以下内容：</w:t>
      </w:r>
      <w:r>
        <w:rPr>
          <w:rFonts w:hint="eastAsia" w:ascii="宋体" w:hAnsi="宋体" w:cs="宋体"/>
          <w:color w:val="00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2.1</w:t>
      </w:r>
      <w:r>
        <w:rPr>
          <w:rFonts w:hint="eastAsia" w:ascii="宋体" w:hAnsi="宋体" w:cs="宋体"/>
          <w:color w:val="000000"/>
          <w:spacing w:val="-2"/>
        </w:rPr>
        <w:t xml:space="preserve">各岗位用工等方面的</w:t>
      </w:r>
      <w:r>
        <w:rPr>
          <w:rFonts w:hint="eastAsia" w:ascii="宋体" w:hAnsi="宋体" w:cs="宋体"/>
          <w:color w:val="000000"/>
        </w:rPr>
        <w:t xml:space="preserve">的总体服务设想。</w:t>
      </w:r>
      <w:r>
        <w:rPr>
          <w:rFonts w:hint="eastAsia" w:ascii="宋体" w:hAnsi="宋体" w:cs="宋体"/>
          <w:color w:val="00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2.2制定具体的实施流程、实施方案及质量标准等，以及针对各工种的质量控制体系、质量考核体系、绩效评估体系等。</w:t>
      </w:r>
      <w:r>
        <w:rPr>
          <w:rFonts w:hint="eastAsia" w:ascii="宋体" w:hAnsi="宋体" w:cs="宋体"/>
          <w:color w:val="00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3.投标人应根据采购需求和本项目实际，提供本项目</w:t>
      </w:r>
      <w:r>
        <w:rPr>
          <w:rFonts w:hint="eastAsia" w:ascii="宋体" w:hAnsi="宋体" w:cs="宋体"/>
          <w:bCs/>
          <w:color w:val="000000"/>
        </w:rPr>
        <w:t xml:space="preserve">员工队伍</w:t>
      </w:r>
      <w:r>
        <w:rPr>
          <w:rFonts w:hint="eastAsia" w:ascii="宋体" w:hAnsi="宋体" w:cs="宋体"/>
          <w:b/>
          <w:bCs/>
          <w:color w:val="000000"/>
        </w:rPr>
        <w:t xml:space="preserve">稳定措施方</w:t>
      </w:r>
      <w:r>
        <w:rPr>
          <w:rFonts w:hint="eastAsia" w:ascii="宋体" w:hAnsi="宋体" w:cs="宋体"/>
          <w:b/>
          <w:color w:val="000000"/>
        </w:rPr>
        <w:t xml:space="preserve">案</w:t>
      </w:r>
      <w:r>
        <w:rPr>
          <w:rFonts w:hint="eastAsia" w:ascii="宋体" w:hAnsi="宋体" w:cs="宋体"/>
          <w:color w:val="000000"/>
        </w:rPr>
        <w:t xml:space="preserve">，方案应包括但不限于以下内容：</w:t>
      </w:r>
      <w:r>
        <w:rPr>
          <w:rFonts w:hint="eastAsia" w:ascii="宋体" w:hAnsi="宋体" w:cs="宋体"/>
          <w:color w:val="000000"/>
        </w:rPr>
      </w:r>
      <w:r/>
    </w:p>
    <w:p>
      <w:pPr>
        <w:pStyle w:val="895"/>
        <w:ind w:firstLine="420"/>
        <w:spacing w:line="480" w:lineRule="exact"/>
      </w:pPr>
      <w:r>
        <w:rPr>
          <w:rFonts w:hint="eastAsia" w:ascii="宋体" w:hAnsi="宋体" w:cs="宋体"/>
          <w:color w:val="000000"/>
        </w:rPr>
        <w:t xml:space="preserve">3.1各部门、岗位人员的结构、交保率等。</w:t>
      </w:r>
      <w:r>
        <w:rPr>
          <w:rFonts w:hint="eastAsia"/>
        </w:rPr>
        <w:t xml:space="preserve">合理配置各部门、</w:t>
      </w:r>
      <w:r>
        <w:rPr>
          <w:rFonts w:hint="eastAsia"/>
        </w:rPr>
        <w:t xml:space="preserve">岗位人员结构，明确交保率，确保员工队伍稳定，加强人员动态管理，提升队伍素质，人员招录向年轻化倾斜，交保人数必须达50%以上；服务期间采购人有权根据工作量按分项报价表增加或减少人员。全员合规参保覆盖率须达100%：在岗在职未退休物业人员100%足额缴纳养老、医疗、失业、工伤、生育五险；退休返聘人员（已办理退休并领取养老金）豁免养老、医疗、失业、生育保险，但须100%参加工伤保险或购买等额足额商业意外伤害险（二选一），参保凭证纳入交保资料；退休返聘人员须纳入交保人员名单统一管理，其名单及保险凭证与交保资料一致。</w:t>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3.2各工种服务标准及培训机制、沟通机制、奖惩制度等。</w:t>
      </w:r>
      <w:r>
        <w:rPr>
          <w:rFonts w:hint="eastAsia" w:ascii="宋体" w:hAnsi="宋体" w:cs="宋体"/>
          <w:color w:val="00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4.投标人应根据采购需求和本项目实际，提供本项目</w:t>
      </w:r>
      <w:r>
        <w:rPr>
          <w:rFonts w:hint="eastAsia" w:ascii="宋体" w:hAnsi="宋体" w:cs="宋体"/>
          <w:b/>
          <w:bCs/>
          <w:color w:val="000000"/>
        </w:rPr>
        <w:t xml:space="preserve">整体方案设想</w:t>
      </w:r>
      <w:r>
        <w:rPr>
          <w:rFonts w:hint="eastAsia" w:ascii="宋体" w:hAnsi="宋体" w:cs="宋体"/>
          <w:color w:val="000000"/>
        </w:rPr>
        <w:t xml:space="preserve">，方案应包括但不限于以下内容：本项目管理理念、工作目标、工作设想、工作定位、节能降耗的具体措施以及智能化管理举措等</w:t>
      </w:r>
      <w:r>
        <w:rPr>
          <w:rFonts w:hint="eastAsia" w:ascii="宋体" w:hAnsi="宋体" w:cs="宋体"/>
          <w:color w:val="000000"/>
          <w:spacing w:val="-2"/>
        </w:rPr>
        <w:t xml:space="preserve">，</w:t>
      </w:r>
      <w:r>
        <w:rPr>
          <w:rFonts w:hint="eastAsia" w:ascii="宋体" w:hAnsi="宋体" w:cs="宋体"/>
          <w:color w:val="000000"/>
        </w:rPr>
        <w:t xml:space="preserve">要求方案细致完整、针对性强、措施有力。</w:t>
      </w:r>
      <w:r>
        <w:rPr>
          <w:rFonts w:hint="eastAsia" w:ascii="宋体" w:hAnsi="宋体" w:cs="宋体"/>
          <w:color w:val="00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5.投标人应根据采购需求和本项目实际，提供本项目</w:t>
      </w:r>
      <w:r>
        <w:rPr>
          <w:rFonts w:hint="eastAsia" w:ascii="宋体" w:hAnsi="宋体" w:cs="宋体"/>
          <w:b/>
          <w:bCs/>
          <w:color w:val="000000"/>
        </w:rPr>
        <w:t xml:space="preserve">安全管理方案</w:t>
      </w:r>
      <w:r>
        <w:rPr>
          <w:rFonts w:hint="eastAsia" w:ascii="宋体" w:hAnsi="宋体" w:cs="宋体"/>
          <w:color w:val="000000"/>
        </w:rPr>
        <w:t xml:space="preserve">，方案应包括但不限于以下内容：①安全生产要求、②培训方案、③结合医院防止交叉感染相关要求制定相应措施、④结合消毒隔离要求制定相应措施、⑤作业安全防范措施、⑥保洁类机械，运送类机械配套设施管理要求，方案须细致、针对性强、保障措施有力。</w:t>
      </w:r>
      <w:r>
        <w:rPr>
          <w:rFonts w:hint="eastAsia" w:ascii="宋体" w:hAnsi="宋体" w:cs="宋体"/>
          <w:color w:val="00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6.投标人须免费提供满足本项目服务需求的</w:t>
      </w:r>
      <w:r>
        <w:rPr>
          <w:rFonts w:hint="eastAsia" w:ascii="宋体" w:hAnsi="宋体" w:cs="宋体"/>
          <w:b/>
          <w:bCs/>
          <w:color w:val="000000"/>
        </w:rPr>
        <w:t xml:space="preserve">后勤服务信息化管理系统</w:t>
      </w:r>
      <w:r>
        <w:rPr>
          <w:rFonts w:hint="eastAsia" w:ascii="宋体" w:hAnsi="宋体" w:cs="宋体"/>
          <w:color w:val="000000"/>
        </w:rPr>
        <w:t xml:space="preserve">及配套硬件设备，包含但不限于管理平台、移动终端、调度系统等，所有软硬件费用、安装调试费、维护费、升级费均包含在投标报价内，采购人不再另行支付。</w:t>
      </w:r>
      <w:r>
        <w:rPr>
          <w:rFonts w:hint="eastAsia" w:ascii="宋体" w:hAnsi="宋体" w:cs="宋体"/>
          <w:color w:val="00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中标人须确保系统合法合规、数据安全可追溯，并承担系统使用期间的技术支持、故障处理及持续优化责任，保障系统稳定运行。</w:t>
      </w:r>
      <w:r>
        <w:rPr>
          <w:rFonts w:hint="eastAsia" w:ascii="宋体" w:hAnsi="宋体" w:cs="宋体"/>
          <w:color w:val="00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7.投标人应根据采购需求和本项目实际，提供本项目</w:t>
      </w:r>
      <w:r>
        <w:rPr>
          <w:rFonts w:hint="eastAsia" w:ascii="宋体" w:hAnsi="宋体" w:cs="宋体"/>
          <w:b/>
          <w:bCs/>
          <w:color w:val="000000"/>
        </w:rPr>
        <w:t xml:space="preserve">管理制度和运作流程</w:t>
      </w:r>
      <w:r>
        <w:rPr>
          <w:rFonts w:hint="eastAsia" w:ascii="宋体" w:hAnsi="宋体" w:cs="宋体"/>
          <w:color w:val="000000"/>
        </w:rPr>
        <w:t xml:space="preserve">，方案应包括但不限于以下内容：服务规范标准、规章制度、各类岗位职责、应急和突发事件预案、运作流程图等，要求方案细致完整、针对性强、措施有力。</w:t>
      </w:r>
      <w:r>
        <w:rPr>
          <w:rFonts w:hint="eastAsia" w:ascii="宋体" w:hAnsi="宋体" w:cs="宋体"/>
          <w:color w:val="00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8.投标人应根据采购需求和本项目实际，提供本项目</w:t>
      </w:r>
      <w:r>
        <w:rPr>
          <w:rFonts w:hint="eastAsia" w:ascii="宋体" w:hAnsi="宋体" w:cs="宋体"/>
          <w:b/>
          <w:bCs/>
          <w:color w:val="000000"/>
        </w:rPr>
        <w:t xml:space="preserve">进退场交接方案</w:t>
      </w:r>
      <w:r>
        <w:rPr>
          <w:rFonts w:hint="eastAsia" w:ascii="宋体" w:hAnsi="宋体" w:cs="宋体"/>
          <w:color w:val="000000"/>
        </w:rPr>
        <w:t xml:space="preserve">，方案应包括但不限于以下内容：</w:t>
      </w:r>
      <w:r>
        <w:rPr>
          <w:rFonts w:hint="eastAsia" w:ascii="宋体" w:hAnsi="宋体" w:cs="宋体"/>
          <w:color w:val="000000"/>
          <w:spacing w:val="-2"/>
        </w:rPr>
        <w:t xml:space="preserve">交接流程、交接措施及难点处理办法、</w:t>
      </w:r>
      <w:r>
        <w:rPr>
          <w:rFonts w:hint="eastAsia" w:ascii="宋体" w:hAnsi="宋体" w:cs="宋体"/>
          <w:color w:val="000000"/>
        </w:rPr>
        <w:t xml:space="preserve">交接时间进度安排</w:t>
      </w:r>
      <w:r>
        <w:rPr>
          <w:rFonts w:hint="eastAsia" w:ascii="宋体" w:hAnsi="宋体" w:cs="宋体"/>
          <w:color w:val="000000"/>
          <w:spacing w:val="-2"/>
        </w:rPr>
        <w:t xml:space="preserve">等内容，</w:t>
      </w:r>
      <w:r>
        <w:rPr>
          <w:rFonts w:hint="eastAsia" w:ascii="宋体" w:hAnsi="宋体" w:cs="宋体"/>
          <w:color w:val="000000"/>
        </w:rPr>
        <w:t xml:space="preserve">要求方案细致完整、针对性强、措施有力，可行性高且措施有力，确保平稳有序交接完成。</w:t>
      </w:r>
      <w:r>
        <w:rPr>
          <w:rFonts w:hint="eastAsia" w:ascii="宋体" w:hAnsi="宋体" w:cs="宋体"/>
          <w:color w:val="00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9.投标人应根据采购需求和本项目实际，提供本项目</w:t>
      </w:r>
      <w:r>
        <w:rPr>
          <w:rFonts w:hint="eastAsia" w:ascii="宋体" w:hAnsi="宋体" w:cs="宋体"/>
          <w:b/>
          <w:bCs/>
          <w:color w:val="000000"/>
        </w:rPr>
        <w:t xml:space="preserve">临时突发事件应急措施方案</w:t>
      </w:r>
      <w:r>
        <w:rPr>
          <w:rFonts w:hint="eastAsia" w:ascii="宋体" w:hAnsi="宋体" w:cs="宋体"/>
          <w:color w:val="000000"/>
        </w:rPr>
        <w:t xml:space="preserve">，方案应包括但不限于以下内容：</w:t>
      </w:r>
      <w:bookmarkStart w:id="194" w:name="OLE_LINK2"/>
      <w:r>
        <w:rPr>
          <w:rFonts w:hint="eastAsia" w:ascii="宋体" w:hAnsi="宋体" w:cs="宋体"/>
          <w:color w:val="000000"/>
        </w:rPr>
        <w:t xml:space="preserve">①</w:t>
      </w:r>
      <w:bookmarkEnd w:id="194"/>
      <w:r>
        <w:rPr>
          <w:rFonts w:hint="eastAsia" w:ascii="宋体" w:hAnsi="宋体" w:cs="宋体"/>
          <w:color w:val="000000"/>
          <w:spacing w:val="-2"/>
        </w:rPr>
        <w:t xml:space="preserve">医疗垃圾泄露②电梯困人救援③恶劣天气、夜间及节假日突发事件④各类上级专项检查⑤</w:t>
      </w:r>
      <w:r>
        <w:rPr>
          <w:rFonts w:hint="eastAsia" w:ascii="宋体" w:hAnsi="宋体" w:cs="宋体"/>
          <w:color w:val="000000"/>
        </w:rPr>
        <w:t xml:space="preserve">医疗废物、标本洒落等应急预案等</w:t>
      </w:r>
      <w:r>
        <w:rPr>
          <w:rFonts w:hint="eastAsia" w:ascii="宋体" w:hAnsi="宋体" w:cs="宋体"/>
          <w:color w:val="000000"/>
          <w:spacing w:val="-2"/>
        </w:rPr>
        <w:t xml:space="preserve">，</w:t>
      </w:r>
      <w:r>
        <w:rPr>
          <w:rFonts w:hint="eastAsia" w:ascii="宋体" w:hAnsi="宋体" w:cs="宋体"/>
          <w:color w:val="000000"/>
        </w:rPr>
        <w:t xml:space="preserve">要求方案细致完整、针对性强、措施有力。</w:t>
      </w:r>
      <w:r>
        <w:rPr>
          <w:rFonts w:hint="eastAsia" w:ascii="宋体" w:hAnsi="宋体" w:cs="宋体"/>
          <w:color w:val="00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10.投标人应根据采购需求和本项目实际，提供本项目</w:t>
      </w:r>
      <w:r>
        <w:rPr>
          <w:rFonts w:hint="eastAsia" w:ascii="宋体" w:hAnsi="宋体" w:cs="宋体"/>
          <w:b/>
          <w:bCs/>
          <w:color w:val="000000"/>
        </w:rPr>
        <w:t xml:space="preserve">院感防控实施方案</w:t>
      </w:r>
      <w:r>
        <w:rPr>
          <w:rFonts w:hint="eastAsia" w:ascii="宋体" w:hAnsi="宋体" w:cs="宋体"/>
          <w:color w:val="000000"/>
        </w:rPr>
        <w:t xml:space="preserve">，方案应包括但不限于以下内容：①</w:t>
      </w:r>
      <w:r>
        <w:rPr>
          <w:rFonts w:hint="eastAsia" w:ascii="宋体" w:hAnsi="宋体" w:cs="宋体"/>
          <w:color w:val="000000"/>
          <w:spacing w:val="-2"/>
        </w:rPr>
        <w:t xml:space="preserve">防止交叉感染的操作规程②人员培训计划③制度落实措施等，</w:t>
      </w:r>
      <w:r>
        <w:rPr>
          <w:rFonts w:hint="eastAsia" w:ascii="宋体" w:hAnsi="宋体" w:cs="宋体"/>
          <w:color w:val="000000"/>
        </w:rPr>
        <w:t xml:space="preserve">要求方案细致完整、针对性强、措施有力。</w:t>
      </w:r>
      <w:r>
        <w:rPr>
          <w:rFonts w:hint="eastAsia" w:ascii="宋体" w:hAnsi="宋体" w:cs="宋体"/>
          <w:color w:val="000000"/>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11.</w:t>
      </w:r>
      <w:r>
        <w:rPr>
          <w:rFonts w:hint="eastAsia" w:ascii="宋体" w:hAnsi="宋体" w:cs="宋体"/>
          <w:color w:val="000000"/>
          <w:spacing w:val="-2"/>
        </w:rPr>
        <w:t xml:space="preserve">投标人应根据采购需求和本项目保洁、运送（含司梯）服务中所需的设备、工具及物料、耗材（采购人提供设备、物资除外）等制定相应的</w:t>
      </w:r>
      <w:r>
        <w:rPr>
          <w:rFonts w:hint="eastAsia" w:ascii="宋体" w:hAnsi="宋体" w:cs="宋体"/>
          <w:b/>
          <w:bCs/>
          <w:color w:val="000000"/>
          <w:spacing w:val="-2"/>
        </w:rPr>
        <w:t xml:space="preserve">设备设施配置方案</w:t>
      </w:r>
      <w:r>
        <w:rPr>
          <w:rFonts w:hint="eastAsia" w:ascii="宋体" w:hAnsi="宋体" w:cs="宋体"/>
          <w:color w:val="000000"/>
          <w:spacing w:val="-2"/>
        </w:rPr>
        <w:t xml:space="preserve">。包括但不限于：投标人投入本项目的设备、耗材、药剂、工具等品牌；数量配置（需附设备、耗材、药剂、工具等实物图片、产品型号、生产厂家）；配置的合理性、完整性以及设施的先进性；均需符合采购人院感要求，并书面承诺提供的设备型号、品牌、数量、工具及物料、耗材等产品的合格性。</w:t>
      </w:r>
      <w:r>
        <w:rPr>
          <w:rFonts w:hint="eastAsia" w:ascii="宋体" w:hAnsi="宋体" w:cs="宋体"/>
          <w:color w:val="000000"/>
        </w:rPr>
        <w:t xml:space="preserve">㈡商务要求： </w:t>
      </w:r>
      <w:r>
        <w:rPr>
          <w:rFonts w:hint="eastAsia" w:ascii="宋体" w:hAnsi="宋体" w:cs="宋体"/>
          <w:color w:val="000000"/>
        </w:rPr>
      </w:r>
      <w:r/>
    </w:p>
    <w:p>
      <w:pPr>
        <w:pStyle w:val="895"/>
        <w:ind w:firstLine="420"/>
        <w:spacing w:line="480" w:lineRule="exact"/>
        <w:rPr>
          <w:color w:val="000000"/>
        </w:rPr>
      </w:pPr>
      <w:r>
        <w:rPr>
          <w:rFonts w:hint="eastAsia" w:ascii="宋体" w:hAnsi="宋体" w:cs="宋体"/>
          <w:color w:val="000000"/>
        </w:rPr>
        <w:t xml:space="preserve">1.拟派项目经理的要求。项目经理不得随意更换，更换项目经理必须以文档形式经过医院同意，且项目经理须具有本科及以上学历、</w:t>
      </w:r>
      <w:r>
        <w:rPr>
          <w:color w:val="000000"/>
        </w:rPr>
        <w:t xml:space="preserve">具有</w:t>
      </w:r>
      <w:r>
        <w:rPr>
          <w:rFonts w:ascii="Arial" w:hAnsi="Arial" w:cs="Arial"/>
          <w:b/>
          <w:bCs/>
          <w:color w:val="000000"/>
        </w:rPr>
        <w:t xml:space="preserve">3年及以上</w:t>
      </w:r>
      <w:r>
        <w:rPr>
          <w:color w:val="000000"/>
        </w:rPr>
        <w:t xml:space="preserve">类似医院物业服务项目经理任职经历，并提供相关证明</w:t>
      </w:r>
      <w:r>
        <w:rPr>
          <w:rFonts w:hint="eastAsia" w:ascii="宋体" w:hAnsi="宋体" w:cs="宋体"/>
          <w:color w:val="000000"/>
        </w:rPr>
        <w:t xml:space="preserve">，</w:t>
      </w:r>
      <w:r>
        <w:rPr>
          <w:color w:val="000000"/>
        </w:rPr>
        <w:t xml:space="preserve">须提供有效的物业管理相关岗位证书或职业资格证书。</w:t>
      </w:r>
      <w:r>
        <w:rPr>
          <w:color w:val="000000"/>
        </w:rPr>
      </w:r>
      <w:r/>
    </w:p>
    <w:p>
      <w:pPr>
        <w:pStyle w:val="895"/>
        <w:ind w:firstLine="420"/>
        <w:spacing w:line="480" w:lineRule="exact"/>
        <w:rPr>
          <w:rFonts w:hint="eastAsia" w:ascii="宋体" w:hAnsi="宋体" w:cs="宋体"/>
          <w:color w:val="000000"/>
          <w:sz w:val="24"/>
        </w:rPr>
      </w:pPr>
      <w:r>
        <w:rPr>
          <w:rFonts w:hint="eastAsia" w:ascii="宋体" w:hAnsi="宋体" w:cs="宋体"/>
          <w:color w:val="000000"/>
        </w:rPr>
        <w:t xml:space="preserve">2.</w:t>
      </w:r>
      <w:r>
        <w:rPr>
          <w:rFonts w:ascii="宋体" w:hAnsi="宋体" w:cs="宋体"/>
          <w:color w:val="000000"/>
        </w:rPr>
        <w:t xml:space="preserve">项目管理成员须具有大专及以上学历</w:t>
      </w:r>
      <w:r>
        <w:rPr>
          <w:rFonts w:hint="eastAsia" w:ascii="宋体" w:hAnsi="宋体" w:cs="宋体"/>
          <w:color w:val="000000"/>
        </w:rPr>
        <w:t xml:space="preserve">，且所有人员必须专职服务本项目，不得兼职；</w:t>
      </w:r>
      <w:r>
        <w:rPr>
          <w:rFonts w:ascii="宋体" w:hAnsi="宋体" w:cs="宋体"/>
          <w:color w:val="000000"/>
        </w:rPr>
        <w:t xml:space="preserve">从事玻璃顶面</w:t>
      </w:r>
      <w:r>
        <w:rPr>
          <w:rFonts w:hint="eastAsia" w:ascii="宋体" w:hAnsi="宋体" w:cs="宋体"/>
          <w:color w:val="000000"/>
        </w:rPr>
        <w:t xml:space="preserve">（4米以下）</w:t>
      </w:r>
      <w:r>
        <w:rPr>
          <w:rFonts w:ascii="宋体" w:hAnsi="宋体" w:cs="宋体"/>
          <w:color w:val="000000"/>
        </w:rPr>
        <w:t xml:space="preserve">保洁作业的人员，必须持有有效的《特种作业操作证（高处作业）》，无证人员不得上岗作业；</w:t>
      </w:r>
      <w:r>
        <w:rPr>
          <w:rFonts w:ascii="宋体" w:hAnsi="宋体" w:cs="宋体"/>
          <w:color w:val="000000"/>
        </w:rPr>
        <w:t xml:space="preserve">管理</w:t>
      </w:r>
      <w:r>
        <w:rPr>
          <w:rFonts w:ascii="宋体" w:hAnsi="宋体" w:cs="宋体"/>
          <w:color w:val="000000"/>
        </w:rPr>
        <w:t xml:space="preserve">成员</w:t>
      </w:r>
      <w:r>
        <w:rPr>
          <w:rFonts w:ascii="宋体" w:hAnsi="宋体" w:cs="宋体"/>
          <w:color w:val="000000"/>
        </w:rPr>
        <w:t xml:space="preserve">应</w:t>
      </w:r>
      <w:r>
        <w:rPr>
          <w:rFonts w:ascii="宋体" w:hAnsi="宋体" w:cs="宋体"/>
          <w:color w:val="000000"/>
        </w:rPr>
        <w:t xml:space="preserve">具有</w:t>
      </w:r>
      <w:r>
        <w:rPr>
          <w:rFonts w:ascii="宋体" w:hAnsi="宋体" w:cs="宋体"/>
          <w:color w:val="000000"/>
        </w:rPr>
        <w:t xml:space="preserve">类似</w:t>
      </w:r>
      <w:r>
        <w:rPr>
          <w:rFonts w:ascii="宋体" w:hAnsi="宋体" w:cs="宋体"/>
          <w:color w:val="000000"/>
        </w:rPr>
        <w:t xml:space="preserve">医院</w:t>
      </w:r>
      <w:r>
        <w:rPr>
          <w:rFonts w:ascii="宋体" w:hAnsi="宋体" w:cs="宋体"/>
          <w:color w:val="000000"/>
        </w:rPr>
        <w:t xml:space="preserve">物业服务</w:t>
      </w:r>
      <w:r>
        <w:rPr>
          <w:rFonts w:ascii="宋体" w:hAnsi="宋体" w:cs="宋体"/>
          <w:color w:val="000000"/>
        </w:rPr>
        <w:t xml:space="preserve">保洁</w:t>
      </w:r>
      <w:r>
        <w:rPr>
          <w:rFonts w:ascii="宋体" w:hAnsi="宋体" w:cs="宋体"/>
          <w:color w:val="000000"/>
        </w:rPr>
        <w:t xml:space="preserve">或</w:t>
      </w:r>
      <w:r>
        <w:rPr>
          <w:rFonts w:ascii="宋体" w:hAnsi="宋体" w:cs="宋体"/>
          <w:color w:val="000000"/>
        </w:rPr>
        <w:t xml:space="preserve">运送主管</w:t>
      </w:r>
      <w:r>
        <w:rPr>
          <w:rFonts w:ascii="宋体" w:hAnsi="宋体" w:cs="宋体"/>
          <w:color w:val="000000"/>
        </w:rPr>
        <w:t xml:space="preserve">三年</w:t>
      </w:r>
      <w:r>
        <w:rPr>
          <w:rFonts w:ascii="宋体" w:hAnsi="宋体" w:cs="宋体"/>
          <w:color w:val="000000"/>
        </w:rPr>
        <w:t xml:space="preserve">及</w:t>
      </w:r>
      <w:r>
        <w:rPr>
          <w:rFonts w:ascii="宋体" w:hAnsi="宋体" w:cs="宋体"/>
          <w:color w:val="000000"/>
        </w:rPr>
        <w:t xml:space="preserve">以上</w:t>
      </w:r>
      <w:r>
        <w:rPr>
          <w:rFonts w:ascii="宋体" w:hAnsi="宋体" w:cs="宋体"/>
          <w:color w:val="000000"/>
        </w:rPr>
        <w:t xml:space="preserve">的</w:t>
      </w:r>
      <w:r>
        <w:rPr>
          <w:rFonts w:ascii="宋体" w:hAnsi="宋体" w:cs="宋体"/>
          <w:color w:val="000000"/>
        </w:rPr>
        <w:t xml:space="preserve">经验资历</w:t>
      </w:r>
      <w:r>
        <w:rPr>
          <w:rFonts w:ascii="宋体" w:hAnsi="宋体" w:cs="宋体"/>
          <w:color w:val="000000"/>
        </w:rPr>
        <w:t xml:space="preserve">。</w:t>
      </w:r>
      <w:r>
        <w:rPr>
          <w:rFonts w:hint="eastAsia" w:ascii="宋体" w:hAnsi="宋体" w:cs="宋体"/>
          <w:color w:val="000000"/>
          <w:sz w:val="24"/>
        </w:rPr>
      </w:r>
      <w:r/>
    </w:p>
    <w:p>
      <w:pPr>
        <w:pStyle w:val="895"/>
        <w:ind w:firstLine="420"/>
        <w:spacing w:line="480" w:lineRule="exact"/>
        <w:rPr>
          <w:rFonts w:hint="eastAsia" w:ascii="宋体" w:hAnsi="宋体" w:cs="宋体"/>
          <w:color w:val="000000"/>
        </w:rPr>
      </w:pPr>
      <w:r>
        <w:rPr>
          <w:rFonts w:hint="eastAsia" w:ascii="宋体" w:hAnsi="宋体" w:cs="宋体"/>
          <w:color w:val="000000"/>
        </w:rPr>
        <w:t xml:space="preserve">3.经营业绩:</w:t>
      </w:r>
      <w:r>
        <w:rPr>
          <w:color w:val="000000"/>
        </w:rPr>
        <w:t xml:space="preserve"> 投</w:t>
      </w:r>
      <w:r>
        <w:rPr>
          <w:rFonts w:ascii="宋体" w:hAnsi="宋体" w:cs="宋体"/>
          <w:color w:val="000000"/>
        </w:rPr>
        <w:t xml:space="preserve">标人自202</w:t>
      </w:r>
      <w:r>
        <w:rPr>
          <w:rFonts w:hint="eastAsia" w:ascii="宋体" w:hAnsi="宋体" w:cs="宋体"/>
          <w:color w:val="000000"/>
        </w:rPr>
        <w:t xml:space="preserve">3</w:t>
      </w:r>
      <w:r>
        <w:rPr>
          <w:rFonts w:ascii="宋体" w:hAnsi="宋体" w:cs="宋体"/>
          <w:color w:val="000000"/>
        </w:rPr>
        <w:t xml:space="preserve">年1月1日以来，须具有至少1个类似医院物业服务项目业绩（服务内容须包含医院卫生保洁、医院陪检运送服务）。投标人须提供该业绩对应的合同复印件、客户良好评价证明材料（评价材料须加盖服务对象单位公章），业绩为投标人公司层面业绩，不要求该业绩与拟派本项目项目经理为同一任职人员。</w:t>
      </w:r>
      <w:r>
        <w:rPr>
          <w:rFonts w:hint="eastAsia" w:ascii="宋体" w:hAnsi="宋体" w:cs="宋体"/>
          <w:color w:val="000000"/>
        </w:rPr>
      </w:r>
      <w:r/>
    </w:p>
    <w:p>
      <w:pPr>
        <w:pStyle w:val="895"/>
        <w:ind w:firstLine="420"/>
        <w:spacing w:line="480" w:lineRule="exact"/>
        <w:rPr>
          <w:rFonts w:hint="eastAsia" w:ascii="宋体" w:hAnsi="宋体" w:cs="宋体"/>
          <w:color w:val="000000"/>
          <w:u w:val="single"/>
        </w:rPr>
      </w:pPr>
      <w:r>
        <w:rPr>
          <w:rFonts w:hint="eastAsia" w:ascii="宋体" w:hAnsi="宋体" w:cs="宋体"/>
          <w:color w:val="000000"/>
        </w:rPr>
        <w:t xml:space="preserve">4.信息化能力:提供陪检运送管理软件、保洁运行系统管理软件等，需提供物业服务信息化管理软件并在类似医院运行6个月或以上的数据截图。</w:t>
      </w:r>
      <w:r>
        <w:rPr>
          <w:rFonts w:hint="eastAsia" w:ascii="宋体" w:hAnsi="宋体" w:cs="宋体"/>
          <w:color w:val="000000"/>
        </w:rPr>
      </w:r>
      <w:r/>
    </w:p>
    <w:p>
      <w:pPr>
        <w:pStyle w:val="895"/>
        <w:ind w:firstLine="420"/>
        <w:jc w:val="left"/>
        <w:spacing w:line="480" w:lineRule="exact"/>
        <w:widowControl/>
        <w:rPr>
          <w:rFonts w:hint="eastAsia" w:ascii="宋体" w:hAnsi="宋体" w:cs="宋体"/>
          <w:color w:val="000000"/>
        </w:rPr>
      </w:pPr>
      <w:r>
        <w:rPr>
          <w:rFonts w:hint="eastAsia" w:ascii="宋体" w:hAnsi="宋体" w:cs="宋体"/>
          <w:color w:val="000000"/>
        </w:rPr>
        <w:t xml:space="preserve">5.</w:t>
      </w:r>
      <w:r>
        <w:rPr>
          <w:rFonts w:ascii="宋体" w:hAnsi="宋体" w:cs="宋体"/>
          <w:color w:val="000000"/>
        </w:rPr>
        <w:t xml:space="preserve">外带软件系统的数据安全保障措施：投标人须建立完善的数据安全管理制度及技术防护体系，严格遵循《中华人民共和国数据安全法》《中华人民共和国网络安全法》等相关法律法规要求，落实数据全生命周期安全防护，采取数据</w:t>
      </w:r>
      <w:r>
        <w:rPr>
          <w:rFonts w:ascii="宋体" w:hAnsi="宋体" w:cs="宋体"/>
          <w:color w:val="000000"/>
        </w:rPr>
        <w:t xml:space="preserve">加密、数据备份、数据脱敏等技术措施，防范数据篡改、泄露、丢失等风险；须在租赁或购买合同中明确约定软件提供方的数据安全责任，明确数据使用范围、保存期限及处置要求，禁止软件提供方擅自访问、复制、泄露项目相关数据，明确违约责任及应急处置方案；投标人须对软件运行进行日常监测，定期开展安全演练，建立数据安全应急处置机制，发生数据安全事件时，须第一时间采取补救措施，及时向采购人（医院）通报，并配合做好后续处置及备案工作，确保医院相关数据（含患者相关辅助信息、物业服务数据）安全合规，符合医疗卫生机构数据安全管理相关要求。</w:t>
      </w:r>
      <w:r>
        <w:rPr>
          <w:rFonts w:hint="eastAsia" w:ascii="宋体" w:hAnsi="宋体" w:cs="宋体"/>
          <w:color w:val="000000"/>
        </w:rPr>
      </w:r>
      <w:r/>
    </w:p>
    <w:p>
      <w:pPr>
        <w:pStyle w:val="895"/>
        <w:spacing w:line="480" w:lineRule="exact"/>
        <w:rPr>
          <w:rStyle w:val="909"/>
          <w:rFonts w:hint="eastAsia" w:ascii="宋体" w:hAnsi="宋体" w:cs="宋体"/>
          <w:b w:val="0"/>
          <w:bCs w:val="0"/>
          <w:color w:val="000000"/>
          <w:sz w:val="24"/>
        </w:rPr>
      </w:pPr>
      <w:r>
        <w:rPr>
          <w:rStyle w:val="909"/>
          <w:rFonts w:hint="eastAsia" w:ascii="宋体" w:hAnsi="宋体" w:cs="宋体"/>
          <w:b w:val="0"/>
          <w:bCs w:val="0"/>
          <w:color w:val="000000"/>
          <w:sz w:val="24"/>
        </w:rPr>
      </w:r>
      <w:r/>
    </w:p>
    <w:p>
      <w:pPr>
        <w:pStyle w:val="895"/>
        <w:ind w:firstLine="472"/>
        <w:jc w:val="left"/>
        <w:spacing w:line="480" w:lineRule="exact"/>
        <w:rPr>
          <w:rFonts w:hint="eastAsia" w:ascii="宋体" w:hAnsi="宋体" w:cs="宋体"/>
          <w:b/>
          <w:color w:val="ff0000"/>
          <w:sz w:val="24"/>
        </w:rPr>
      </w:pPr>
      <w:r>
        <w:rPr>
          <w:rFonts w:hint="eastAsia" w:ascii="宋体" w:hAnsi="宋体" w:cs="宋体"/>
          <w:b/>
          <w:color w:val="000000"/>
          <w:sz w:val="24"/>
        </w:rPr>
        <w:t xml:space="preserve">（二）商务和服务需求</w:t>
      </w:r>
      <w:r>
        <w:rPr>
          <w:rFonts w:hint="eastAsia" w:ascii="宋体" w:hAnsi="宋体" w:cs="宋体"/>
          <w:b/>
          <w:color w:val="ff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1"/>
        <w:gridCol w:w="1733"/>
        <w:gridCol w:w="1133"/>
        <w:gridCol w:w="5211"/>
      </w:tblGrid>
      <w:tr>
        <w:trPr>
          <w:trHeight w:val="520"/>
        </w:trPr>
        <w:tc>
          <w:tcPr>
            <w:tcW w:w="771" w:type="dxa"/>
            <w:vAlign w:val="center"/>
            <w:textDirection w:val="lrTb"/>
            <w:noWrap w:val="false"/>
          </w:tcPr>
          <w:p>
            <w:pPr>
              <w:pStyle w:val="895"/>
              <w:jc w:val="center"/>
              <w:spacing w:before="145" w:after="145"/>
              <w:rPr>
                <w:rFonts w:hint="eastAsia" w:ascii="宋体" w:hAnsi="宋体" w:cs="宋体"/>
                <w:b/>
                <w:color w:val="000000"/>
                <w:sz w:val="24"/>
              </w:rPr>
            </w:pPr>
            <w:r>
              <w:rPr>
                <w:rFonts w:hint="eastAsia" w:ascii="宋体" w:hAnsi="宋体" w:cs="宋体"/>
                <w:b/>
                <w:color w:val="000000"/>
                <w:sz w:val="24"/>
              </w:rPr>
              <w:t xml:space="preserve">序号</w:t>
            </w:r>
            <w:r>
              <w:rPr>
                <w:rFonts w:hint="eastAsia" w:ascii="宋体" w:hAnsi="宋体" w:cs="宋体"/>
                <w:b/>
                <w:color w:val="000000"/>
                <w:sz w:val="24"/>
              </w:rPr>
            </w:r>
            <w:r/>
          </w:p>
        </w:tc>
        <w:tc>
          <w:tcPr>
            <w:tcW w:w="1733" w:type="dxa"/>
            <w:vAlign w:val="center"/>
            <w:textDirection w:val="lrTb"/>
            <w:noWrap w:val="false"/>
          </w:tcPr>
          <w:p>
            <w:pPr>
              <w:pStyle w:val="895"/>
              <w:jc w:val="center"/>
              <w:spacing w:before="145" w:after="145"/>
              <w:rPr>
                <w:rFonts w:hint="eastAsia" w:ascii="宋体" w:hAnsi="宋体" w:cs="宋体"/>
                <w:b/>
                <w:color w:val="000000"/>
                <w:sz w:val="24"/>
              </w:rPr>
            </w:pPr>
            <w:r>
              <w:rPr>
                <w:rFonts w:hint="eastAsia" w:ascii="宋体" w:hAnsi="宋体" w:cs="宋体"/>
                <w:b/>
                <w:color w:val="000000"/>
                <w:sz w:val="24"/>
              </w:rPr>
              <w:t xml:space="preserve">商务和服务 项目</w:t>
            </w:r>
            <w:r>
              <w:rPr>
                <w:rFonts w:hint="eastAsia" w:ascii="宋体" w:hAnsi="宋体" w:cs="宋体"/>
                <w:b/>
                <w:color w:val="000000"/>
                <w:sz w:val="24"/>
              </w:rPr>
            </w:r>
            <w:r/>
          </w:p>
        </w:tc>
        <w:tc>
          <w:tcPr>
            <w:tcW w:w="1133" w:type="dxa"/>
            <w:vAlign w:val="center"/>
            <w:textDirection w:val="lrTb"/>
            <w:noWrap w:val="false"/>
          </w:tcPr>
          <w:p>
            <w:pPr>
              <w:pStyle w:val="895"/>
              <w:jc w:val="center"/>
              <w:spacing w:before="145" w:after="145"/>
              <w:rPr>
                <w:rFonts w:hint="eastAsia" w:ascii="宋体" w:hAnsi="宋体" w:cs="宋体"/>
                <w:b/>
                <w:color w:val="000000"/>
                <w:sz w:val="24"/>
              </w:rPr>
            </w:pPr>
            <w:r>
              <w:rPr>
                <w:rFonts w:hint="eastAsia" w:ascii="宋体" w:hAnsi="宋体" w:cs="宋体"/>
                <w:b/>
                <w:color w:val="000000"/>
                <w:sz w:val="24"/>
              </w:rPr>
              <w:t xml:space="preserve">重要性</w:t>
            </w:r>
            <w:r>
              <w:rPr>
                <w:rFonts w:hint="eastAsia" w:ascii="宋体" w:hAnsi="宋体" w:cs="宋体"/>
                <w:b/>
                <w:color w:val="000000"/>
                <w:sz w:val="24"/>
              </w:rPr>
            </w:r>
            <w:r/>
          </w:p>
        </w:tc>
        <w:tc>
          <w:tcPr>
            <w:tcW w:w="5211" w:type="dxa"/>
            <w:vAlign w:val="center"/>
            <w:textDirection w:val="lrTb"/>
            <w:noWrap w:val="false"/>
          </w:tcPr>
          <w:p>
            <w:pPr>
              <w:pStyle w:val="895"/>
              <w:jc w:val="center"/>
              <w:spacing w:before="145" w:after="145"/>
              <w:rPr>
                <w:rFonts w:hint="eastAsia" w:ascii="宋体" w:hAnsi="宋体" w:cs="宋体"/>
                <w:b/>
                <w:color w:val="000000"/>
                <w:sz w:val="24"/>
              </w:rPr>
            </w:pPr>
            <w:r>
              <w:rPr>
                <w:rFonts w:hint="eastAsia" w:ascii="宋体" w:hAnsi="宋体" w:cs="宋体"/>
                <w:b/>
                <w:color w:val="000000"/>
                <w:sz w:val="24"/>
              </w:rPr>
              <w:t xml:space="preserve">商务和服务要求</w:t>
            </w:r>
            <w:r>
              <w:rPr>
                <w:rFonts w:hint="eastAsia" w:ascii="宋体" w:hAnsi="宋体" w:cs="宋体"/>
                <w:b/>
                <w:color w:val="000000"/>
                <w:sz w:val="24"/>
              </w:rPr>
            </w:r>
            <w:r/>
          </w:p>
        </w:tc>
      </w:tr>
      <w:tr>
        <w:trPr>
          <w:trHeight w:val="501"/>
        </w:trPr>
        <w:tc>
          <w:tcPr>
            <w:tcW w:w="771"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W w:w="1733"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服务期</w:t>
            </w:r>
            <w:r>
              <w:rPr>
                <w:rFonts w:hint="eastAsia" w:ascii="宋体" w:hAnsi="宋体" w:cs="宋体"/>
                <w:color w:val="000000"/>
              </w:rPr>
            </w:r>
            <w:r/>
          </w:p>
        </w:tc>
        <w:tc>
          <w:tcPr>
            <w:tcW w:w="1133" w:type="dxa"/>
            <w:vAlign w:val="top"/>
            <w:textDirection w:val="lrTb"/>
            <w:noWrap w:val="false"/>
          </w:tcPr>
          <w:p>
            <w:pPr>
              <w:pStyle w:val="895"/>
              <w:jc w:val="center"/>
              <w:rPr>
                <w:rFonts w:hint="eastAsia" w:ascii="宋体" w:hAnsi="宋体" w:cs="宋体"/>
                <w:color w:val="000000"/>
              </w:rPr>
            </w:pPr>
            <w:r>
              <w:rPr>
                <w:rFonts w:hint="eastAsia" w:ascii="宋体" w:hAnsi="宋体" w:cs="宋体"/>
                <w:color w:val="000000"/>
              </w:rPr>
            </w:r>
            <w:r/>
          </w:p>
        </w:tc>
        <w:tc>
          <w:tcPr>
            <w:tcW w:w="5211"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三年</w:t>
            </w:r>
            <w:r>
              <w:rPr>
                <w:rFonts w:hint="eastAsia" w:ascii="宋体" w:hAnsi="宋体" w:cs="宋体"/>
                <w:color w:val="000000"/>
              </w:rPr>
            </w:r>
            <w:r/>
          </w:p>
        </w:tc>
      </w:tr>
      <w:tr>
        <w:trPr>
          <w:trHeight w:val="3500"/>
        </w:trPr>
        <w:tc>
          <w:tcPr>
            <w:tcW w:w="771" w:type="dxa"/>
            <w:vAlign w:val="center"/>
            <w:textDirection w:val="lrTb"/>
            <w:noWrap w:val="false"/>
          </w:tcPr>
          <w:p>
            <w:pPr>
              <w:pStyle w:val="895"/>
              <w:jc w:val="center"/>
              <w:spacing w:before="145" w:after="145"/>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r>
            <w:r/>
          </w:p>
        </w:tc>
        <w:tc>
          <w:tcPr>
            <w:tcW w:w="1733" w:type="dxa"/>
            <w:vAlign w:val="center"/>
            <w:textDirection w:val="lrTb"/>
            <w:noWrap w:val="false"/>
          </w:tcPr>
          <w:p>
            <w:pPr>
              <w:pStyle w:val="895"/>
              <w:jc w:val="center"/>
              <w:spacing w:before="145" w:after="145"/>
              <w:widowControl/>
              <w:rPr>
                <w:rFonts w:hint="eastAsia" w:ascii="宋体" w:hAnsi="宋体" w:cs="宋体"/>
                <w:color w:val="000000"/>
              </w:rPr>
            </w:pPr>
            <w:r>
              <w:rPr>
                <w:rFonts w:hint="eastAsia" w:ascii="宋体" w:hAnsi="宋体" w:cs="宋体"/>
                <w:color w:val="000000"/>
              </w:rPr>
              <w:t xml:space="preserve">考核标准</w:t>
            </w:r>
            <w:r>
              <w:rPr>
                <w:rFonts w:hint="eastAsia" w:ascii="宋体" w:hAnsi="宋体" w:cs="宋体"/>
                <w:color w:val="000000"/>
              </w:rPr>
            </w:r>
            <w:r/>
          </w:p>
        </w:tc>
        <w:tc>
          <w:tcPr>
            <w:tcW w:w="1133" w:type="dxa"/>
            <w:vAlign w:val="top"/>
            <w:textDirection w:val="lrTb"/>
            <w:noWrap w:val="false"/>
          </w:tcPr>
          <w:p>
            <w:pPr>
              <w:pStyle w:val="895"/>
              <w:jc w:val="center"/>
              <w:spacing w:before="145" w:after="145"/>
              <w:widowControl/>
              <w:rPr>
                <w:rFonts w:hint="eastAsia" w:ascii="宋体" w:hAnsi="宋体" w:cs="宋体"/>
                <w:color w:val="000000"/>
              </w:rPr>
            </w:pPr>
            <w:r>
              <w:rPr>
                <w:rFonts w:hint="eastAsia" w:ascii="宋体" w:hAnsi="宋体" w:cs="宋体"/>
                <w:color w:val="000000"/>
              </w:rPr>
              <w:t xml:space="preserve">★</w:t>
            </w:r>
            <w:r>
              <w:rPr>
                <w:rFonts w:hint="eastAsia" w:ascii="宋体" w:hAnsi="宋体" w:cs="宋体"/>
                <w:color w:val="000000"/>
              </w:rPr>
            </w:r>
            <w:r/>
          </w:p>
          <w:p>
            <w:pPr>
              <w:pStyle w:val="895"/>
              <w:jc w:val="center"/>
              <w:spacing w:before="145" w:after="145"/>
              <w:widowControl/>
              <w:rPr>
                <w:rFonts w:hint="eastAsia" w:ascii="宋体" w:hAnsi="宋体" w:cs="宋体"/>
                <w:color w:val="000000"/>
              </w:rPr>
            </w:pPr>
            <w:r>
              <w:rPr>
                <w:rFonts w:hint="eastAsia" w:ascii="宋体" w:hAnsi="宋体" w:cs="宋体"/>
                <w:color w:val="000000"/>
              </w:rPr>
              <w:t xml:space="preserve">★</w:t>
            </w:r>
            <w:r>
              <w:rPr>
                <w:rFonts w:hint="eastAsia" w:ascii="宋体" w:hAnsi="宋体" w:cs="宋体"/>
                <w:color w:val="000000"/>
              </w:rPr>
            </w:r>
            <w:r/>
          </w:p>
          <w:p>
            <w:pPr>
              <w:pStyle w:val="895"/>
              <w:jc w:val="center"/>
              <w:spacing w:before="145" w:after="145"/>
              <w:widowControl/>
              <w:rPr>
                <w:rFonts w:hint="eastAsia" w:ascii="宋体" w:hAnsi="宋体" w:cs="宋体"/>
                <w:color w:val="000000"/>
              </w:rPr>
            </w:pPr>
            <w:r>
              <w:rPr>
                <w:rFonts w:hint="eastAsia" w:ascii="宋体" w:hAnsi="宋体" w:cs="宋体"/>
                <w:color w:val="000000"/>
              </w:rPr>
              <w:t xml:space="preserve">★</w:t>
            </w:r>
            <w:r>
              <w:rPr>
                <w:rFonts w:hint="eastAsia" w:ascii="宋体" w:hAnsi="宋体" w:cs="宋体"/>
                <w:color w:val="000000"/>
              </w:rPr>
            </w:r>
            <w:r/>
          </w:p>
        </w:tc>
        <w:tc>
          <w:tcPr>
            <w:tcW w:w="5211" w:type="dxa"/>
            <w:vAlign w:val="top"/>
            <w:textDirection w:val="lrTb"/>
            <w:noWrap w:val="false"/>
          </w:tcPr>
          <w:p>
            <w:pPr>
              <w:pStyle w:val="895"/>
              <w:ind w:firstLine="420"/>
              <w:jc w:val="left"/>
              <w:widowControl/>
              <w:rPr>
                <w:rFonts w:hint="eastAsia" w:ascii="宋体" w:hAnsi="宋体" w:cs="宋体"/>
                <w:color w:val="000000"/>
              </w:rPr>
            </w:pPr>
            <w:r>
              <w:rPr>
                <w:rFonts w:hint="eastAsia" w:ascii="宋体" w:hAnsi="宋体" w:cs="宋体"/>
                <w:color w:val="000000"/>
              </w:rPr>
              <w:t xml:space="preserve">根据《江苏大学附属医院物业管理考核实施办法》，若中标人累计两次考核不合格（平均考核评分低于90分）或人员缺岗率≥4%，采购人有权取消合同。</w:t>
            </w:r>
            <w:r>
              <w:rPr>
                <w:rFonts w:hint="eastAsia" w:ascii="宋体" w:hAnsi="宋体" w:cs="宋体"/>
                <w:color w:val="000000"/>
              </w:rPr>
            </w:r>
            <w:r/>
          </w:p>
          <w:p>
            <w:pPr>
              <w:pStyle w:val="895"/>
              <w:ind w:firstLine="420"/>
              <w:jc w:val="left"/>
              <w:widowControl/>
              <w:rPr>
                <w:rFonts w:hint="eastAsia" w:ascii="宋体" w:hAnsi="宋体" w:cs="宋体"/>
                <w:color w:val="000000"/>
              </w:rPr>
            </w:pPr>
            <w:r>
              <w:rPr>
                <w:rFonts w:hint="eastAsia" w:ascii="宋体" w:hAnsi="宋体" w:cs="宋体"/>
                <w:color w:val="000000"/>
              </w:rPr>
              <w:t xml:space="preserve">因物业公司原因导致拖欠员工薪资引发群体事件给医院造成被动的，采购人有权单方面取消合同。</w:t>
            </w:r>
            <w:r>
              <w:rPr>
                <w:rFonts w:hint="eastAsia" w:ascii="宋体" w:hAnsi="宋体" w:cs="宋体"/>
                <w:color w:val="000000"/>
              </w:rPr>
            </w:r>
            <w:r/>
          </w:p>
          <w:p>
            <w:pPr>
              <w:pStyle w:val="895"/>
              <w:ind w:firstLine="420"/>
              <w:jc w:val="left"/>
              <w:widowControl/>
              <w:rPr>
                <w:rFonts w:ascii="宋体" w:hAnsi="宋体" w:cs="宋体"/>
                <w:color w:val="000000"/>
              </w:rPr>
            </w:pPr>
            <w:r>
              <w:rPr>
                <w:rFonts w:hint="eastAsia" w:ascii="宋体" w:hAnsi="宋体" w:cs="宋体"/>
                <w:color w:val="000000"/>
              </w:rPr>
              <w:t xml:space="preserve">日常工作中因中标方工作失职的原因，发生重、特大安全责任事故，除赔偿损失外，采购人有权单方面取消合同。</w:t>
            </w:r>
            <w:r>
              <w:rPr>
                <w:rFonts w:ascii="宋体" w:hAnsi="宋体" w:cs="宋体"/>
                <w:color w:val="000000"/>
              </w:rPr>
            </w:r>
            <w:r/>
          </w:p>
          <w:p>
            <w:pPr>
              <w:pStyle w:val="895"/>
              <w:ind w:firstLine="420"/>
              <w:jc w:val="left"/>
              <w:widowControl/>
              <w:rPr>
                <w:rFonts w:hint="eastAsia" w:ascii="宋体" w:hAnsi="宋体" w:cs="宋体"/>
                <w:color w:val="ff0000"/>
              </w:rPr>
            </w:pPr>
            <w:r>
              <w:rPr>
                <w:rFonts w:ascii="宋体" w:hAnsi="宋体" w:cs="宋体"/>
                <w:color w:val="000000"/>
              </w:rPr>
            </w:r>
            <w:r/>
          </w:p>
        </w:tc>
      </w:tr>
      <w:tr>
        <w:trPr>
          <w:trHeight w:val="3417"/>
        </w:trPr>
        <w:tc>
          <w:tcPr>
            <w:tcW w:w="771" w:type="dxa"/>
            <w:vAlign w:val="center"/>
            <w:textDirection w:val="lrTb"/>
            <w:noWrap w:val="false"/>
          </w:tcPr>
          <w:p>
            <w:pPr>
              <w:pStyle w:val="895"/>
              <w:jc w:val="center"/>
              <w:spacing w:before="145" w:after="145"/>
              <w:rPr>
                <w:rFonts w:hint="eastAsia" w:ascii="宋体" w:hAnsi="宋体" w:cs="宋体"/>
                <w:color w:val="000000"/>
              </w:rPr>
            </w:pPr>
            <w:r>
              <w:rPr>
                <w:rFonts w:hint="eastAsia" w:ascii="宋体" w:hAnsi="宋体" w:cs="宋体"/>
                <w:color w:val="000000"/>
              </w:rPr>
              <w:t xml:space="preserve">3</w:t>
            </w:r>
            <w:r>
              <w:rPr>
                <w:rFonts w:hint="eastAsia" w:ascii="宋体" w:hAnsi="宋体" w:cs="宋体"/>
                <w:color w:val="000000"/>
              </w:rPr>
            </w:r>
            <w:r/>
          </w:p>
        </w:tc>
        <w:tc>
          <w:tcPr>
            <w:tcW w:w="1733" w:type="dxa"/>
            <w:vAlign w:val="center"/>
            <w:textDirection w:val="lrTb"/>
            <w:noWrap w:val="false"/>
          </w:tcPr>
          <w:p>
            <w:pPr>
              <w:pStyle w:val="895"/>
              <w:jc w:val="center"/>
              <w:spacing w:before="145" w:after="145"/>
              <w:widowControl/>
              <w:rPr>
                <w:rFonts w:hint="eastAsia" w:ascii="宋体" w:hAnsi="宋体" w:cs="宋体"/>
                <w:color w:val="000000"/>
              </w:rPr>
            </w:pPr>
            <w:r>
              <w:rPr>
                <w:rFonts w:hint="eastAsia" w:ascii="宋体" w:hAnsi="宋体" w:cs="宋体"/>
                <w:color w:val="000000"/>
              </w:rPr>
              <w:t xml:space="preserve">付款方式</w:t>
            </w:r>
            <w:r>
              <w:rPr>
                <w:rFonts w:hint="eastAsia" w:ascii="宋体" w:hAnsi="宋体" w:cs="宋体"/>
                <w:color w:val="000000"/>
              </w:rPr>
            </w:r>
            <w:r/>
          </w:p>
        </w:tc>
        <w:tc>
          <w:tcPr>
            <w:tcW w:w="1133" w:type="dxa"/>
            <w:vAlign w:val="top"/>
            <w:textDirection w:val="lrTb"/>
            <w:noWrap w:val="false"/>
          </w:tcPr>
          <w:p>
            <w:pPr>
              <w:pStyle w:val="895"/>
              <w:jc w:val="center"/>
              <w:spacing w:before="145" w:after="145"/>
              <w:widowControl/>
              <w:rPr>
                <w:rFonts w:hint="eastAsia" w:ascii="宋体" w:hAnsi="宋体" w:cs="宋体"/>
                <w:color w:val="000000"/>
              </w:rPr>
            </w:pPr>
            <w:r>
              <w:rPr>
                <w:rFonts w:hint="eastAsia" w:ascii="宋体" w:hAnsi="宋体" w:cs="宋体"/>
                <w:color w:val="000000"/>
              </w:rPr>
              <w:t xml:space="preserve">★</w:t>
            </w:r>
            <w:r>
              <w:rPr>
                <w:rFonts w:hint="eastAsia" w:ascii="宋体" w:hAnsi="宋体" w:cs="宋体"/>
                <w:color w:val="000000"/>
              </w:rPr>
            </w:r>
            <w:r/>
          </w:p>
          <w:p>
            <w:pPr>
              <w:pStyle w:val="895"/>
              <w:jc w:val="center"/>
              <w:spacing w:before="145" w:after="145"/>
              <w:widowControl/>
              <w:rPr>
                <w:rFonts w:hint="eastAsia" w:ascii="宋体" w:hAnsi="宋体" w:cs="宋体"/>
                <w:color w:val="000000"/>
              </w:rPr>
            </w:pPr>
            <w:r>
              <w:rPr>
                <w:rFonts w:hint="eastAsia" w:ascii="宋体" w:hAnsi="宋体" w:cs="宋体"/>
                <w:color w:val="000000"/>
              </w:rPr>
              <w:t xml:space="preserve">★</w:t>
            </w:r>
            <w:r>
              <w:rPr>
                <w:rFonts w:hint="eastAsia" w:ascii="宋体" w:hAnsi="宋体" w:cs="宋体"/>
                <w:color w:val="000000"/>
              </w:rPr>
            </w:r>
            <w:r/>
          </w:p>
        </w:tc>
        <w:tc>
          <w:tcPr>
            <w:tcW w:w="5211" w:type="dxa"/>
            <w:vAlign w:val="top"/>
            <w:textDirection w:val="lrTb"/>
            <w:noWrap w:val="false"/>
          </w:tcPr>
          <w:p>
            <w:pPr>
              <w:pStyle w:val="895"/>
              <w:ind w:firstLine="420"/>
              <w:rPr>
                <w:rFonts w:hint="eastAsia" w:ascii="宋体" w:hAnsi="宋体" w:cs="宋体"/>
                <w:color w:val="000000"/>
              </w:rPr>
            </w:pPr>
            <w:r>
              <w:rPr>
                <w:rFonts w:hint="eastAsia" w:ascii="宋体" w:hAnsi="宋体" w:cs="宋体"/>
                <w:color w:val="000000"/>
              </w:rPr>
              <w:t xml:space="preserve">1.每月一次对物业服务进行考核，根据考核情况每两个月支付一次物业服务费用，每月综合考核平均得分达95分，物业费全额支付，低于95分的每少1分，扣1000元。</w:t>
            </w:r>
            <w:r>
              <w:rPr>
                <w:rFonts w:hint="eastAsia" w:ascii="宋体" w:hAnsi="宋体" w:cs="宋体"/>
                <w:color w:val="000000"/>
              </w:rPr>
            </w:r>
            <w:r/>
          </w:p>
          <w:p>
            <w:pPr>
              <w:pStyle w:val="895"/>
              <w:ind w:firstLine="420"/>
              <w:rPr>
                <w:rFonts w:hint="eastAsia" w:ascii="宋体" w:hAnsi="宋体" w:cs="宋体"/>
                <w:color w:val="000000"/>
              </w:rPr>
            </w:pPr>
            <w:r>
              <w:rPr>
                <w:rFonts w:hint="eastAsia" w:ascii="宋体" w:hAnsi="宋体" w:cs="宋体"/>
                <w:color w:val="000000"/>
              </w:rPr>
              <w:t xml:space="preserve">2.通过采购人考核后，</w:t>
            </w:r>
            <w:r>
              <w:rPr>
                <w:rFonts w:hint="eastAsia" w:ascii="宋体" w:hAnsi="宋体" w:cs="宋体"/>
                <w:color w:val="000000"/>
                <w:u w:val="single"/>
              </w:rPr>
              <w:t xml:space="preserve">中标人（合同签订主体）</w:t>
            </w:r>
            <w:r>
              <w:rPr>
                <w:rFonts w:hint="eastAsia" w:ascii="宋体" w:hAnsi="宋体" w:cs="宋体"/>
                <w:color w:val="000000"/>
              </w:rPr>
              <w:t xml:space="preserve">每两月开据一次发票，发票获取后20个工作日内结付。</w:t>
            </w:r>
            <w:r>
              <w:rPr>
                <w:rFonts w:hint="eastAsia" w:ascii="宋体" w:hAnsi="宋体" w:cs="宋体"/>
                <w:color w:val="000000"/>
              </w:rPr>
            </w:r>
            <w:r/>
          </w:p>
          <w:p>
            <w:pPr>
              <w:pStyle w:val="895"/>
              <w:ind w:firstLine="420"/>
              <w:rPr>
                <w:rFonts w:hint="eastAsia" w:ascii="宋体" w:hAnsi="宋体" w:cs="宋体"/>
                <w:color w:val="000000"/>
              </w:rPr>
            </w:pPr>
            <w:r>
              <w:rPr>
                <w:rFonts w:hint="eastAsia" w:ascii="宋体" w:hAnsi="宋体" w:cs="宋体"/>
                <w:color w:val="000000"/>
              </w:rPr>
              <w:t xml:space="preserve">3.合同到期时，中标人必须支持采购人工作，协助做好新旧两家服务单位的平稳过渡和交接工作。合同结束交接顺利完成并获取发票后10个工作日内，采购方</w:t>
            </w:r>
            <w:r>
              <w:rPr>
                <w:rFonts w:hint="eastAsia" w:ascii="宋体" w:hAnsi="宋体" w:cs="宋体"/>
                <w:color w:val="000000"/>
                <w:u w:val="single"/>
              </w:rPr>
              <w:t xml:space="preserve">无息</w:t>
            </w:r>
            <w:r>
              <w:rPr>
                <w:rFonts w:hint="eastAsia" w:ascii="宋体" w:hAnsi="宋体" w:cs="宋体"/>
                <w:color w:val="000000"/>
              </w:rPr>
              <w:t xml:space="preserve">付清全部尾款（含风险担保金）。</w:t>
            </w:r>
            <w:r>
              <w:rPr>
                <w:rFonts w:hint="eastAsia" w:ascii="宋体" w:hAnsi="宋体" w:cs="宋体"/>
                <w:color w:val="000000"/>
              </w:rPr>
            </w:r>
            <w:r/>
          </w:p>
          <w:p>
            <w:pPr>
              <w:pStyle w:val="895"/>
              <w:ind w:firstLine="420"/>
              <w:rPr>
                <w:rFonts w:hint="eastAsia" w:ascii="宋体" w:hAnsi="宋体" w:cs="宋体"/>
                <w:color w:val="000000"/>
              </w:rPr>
            </w:pPr>
            <w:r>
              <w:rPr>
                <w:rFonts w:hint="eastAsia" w:ascii="宋体" w:hAnsi="宋体" w:cs="宋体"/>
                <w:color w:val="000000"/>
              </w:rPr>
              <w:t xml:space="preserve">4.中标人在合同签订1月内交采购方中标价0.2%履约保证金，合同期满考核无扣款无息退还。</w:t>
            </w:r>
            <w:r>
              <w:rPr>
                <w:rFonts w:hint="eastAsia" w:ascii="宋体" w:hAnsi="宋体" w:cs="宋体"/>
                <w:color w:val="000000"/>
              </w:rPr>
            </w:r>
            <w:r/>
          </w:p>
        </w:tc>
      </w:tr>
      <w:tr>
        <w:trPr>
          <w:trHeight w:val="1055"/>
        </w:trPr>
        <w:tc>
          <w:tcPr>
            <w:tcW w:w="771" w:type="dxa"/>
            <w:vAlign w:val="center"/>
            <w:textDirection w:val="lrTb"/>
            <w:noWrap w:val="false"/>
          </w:tcPr>
          <w:p>
            <w:pPr>
              <w:pStyle w:val="895"/>
              <w:jc w:val="center"/>
              <w:spacing w:before="145" w:after="145"/>
              <w:rPr>
                <w:rFonts w:hint="eastAsia" w:ascii="宋体" w:hAnsi="宋体" w:cs="宋体"/>
                <w:color w:val="000000"/>
              </w:rPr>
            </w:pPr>
            <w:r>
              <w:rPr>
                <w:rFonts w:hint="eastAsia" w:ascii="宋体" w:hAnsi="宋体" w:cs="宋体"/>
                <w:color w:val="000000"/>
              </w:rPr>
              <w:t xml:space="preserve">4</w:t>
            </w:r>
            <w:r>
              <w:rPr>
                <w:rFonts w:hint="eastAsia" w:ascii="宋体" w:hAnsi="宋体" w:cs="宋体"/>
                <w:color w:val="000000"/>
              </w:rPr>
            </w:r>
            <w:r/>
          </w:p>
        </w:tc>
        <w:tc>
          <w:tcPr>
            <w:tcW w:w="1733" w:type="dxa"/>
            <w:vAlign w:val="center"/>
            <w:textDirection w:val="lrTb"/>
            <w:noWrap w:val="false"/>
          </w:tcPr>
          <w:p>
            <w:pPr>
              <w:pStyle w:val="895"/>
              <w:jc w:val="center"/>
              <w:spacing w:before="145" w:after="145"/>
              <w:widowControl/>
              <w:rPr>
                <w:color w:val="000000"/>
              </w:rPr>
            </w:pPr>
            <w:r>
              <w:rPr>
                <w:color w:val="000000"/>
              </w:rPr>
              <w:t xml:space="preserve">办公用房及</w:t>
            </w:r>
            <w:r>
              <w:rPr>
                <w:color w:val="000000"/>
              </w:rPr>
            </w:r>
            <w:r/>
          </w:p>
          <w:p>
            <w:pPr>
              <w:pStyle w:val="895"/>
              <w:jc w:val="center"/>
              <w:spacing w:before="145" w:after="145"/>
              <w:widowControl/>
              <w:rPr>
                <w:rFonts w:hint="eastAsia" w:ascii="宋体" w:hAnsi="宋体" w:cs="宋体"/>
                <w:color w:val="000000"/>
              </w:rPr>
            </w:pPr>
            <w:r>
              <w:rPr>
                <w:color w:val="000000"/>
              </w:rPr>
              <w:t xml:space="preserve">水电使用</w:t>
            </w:r>
            <w:r>
              <w:rPr>
                <w:rFonts w:hint="eastAsia" w:ascii="宋体" w:hAnsi="宋体" w:cs="宋体"/>
                <w:color w:val="000000"/>
              </w:rPr>
            </w:r>
            <w:r/>
          </w:p>
        </w:tc>
        <w:tc>
          <w:tcPr>
            <w:tcW w:w="1133" w:type="dxa"/>
            <w:vAlign w:val="top"/>
            <w:textDirection w:val="lrTb"/>
            <w:noWrap w:val="false"/>
          </w:tcPr>
          <w:p>
            <w:pPr>
              <w:pStyle w:val="895"/>
              <w:jc w:val="center"/>
              <w:spacing w:before="145" w:after="145"/>
              <w:widowControl/>
              <w:rPr>
                <w:rFonts w:hint="eastAsia" w:ascii="宋体" w:hAnsi="宋体" w:cs="宋体"/>
                <w:color w:val="000000"/>
              </w:rPr>
            </w:pPr>
            <w:r>
              <w:rPr>
                <w:rFonts w:hint="eastAsia" w:ascii="宋体" w:hAnsi="宋体" w:cs="宋体"/>
                <w:color w:val="000000"/>
              </w:rPr>
              <w:t xml:space="preserve">★</w:t>
            </w:r>
            <w:r>
              <w:rPr>
                <w:rFonts w:hint="eastAsia" w:ascii="宋体" w:hAnsi="宋体" w:cs="宋体"/>
                <w:color w:val="000000"/>
              </w:rPr>
            </w:r>
            <w:r/>
          </w:p>
        </w:tc>
        <w:tc>
          <w:tcPr>
            <w:tcW w:w="5211" w:type="dxa"/>
            <w:vAlign w:val="center"/>
            <w:textDirection w:val="lrTb"/>
            <w:noWrap w:val="false"/>
          </w:tcPr>
          <w:p>
            <w:pPr>
              <w:pStyle w:val="895"/>
              <w:rPr>
                <w:rFonts w:hint="eastAsia" w:ascii="宋体" w:hAnsi="宋体" w:cs="宋体"/>
                <w:color w:val="ff0000"/>
              </w:rPr>
            </w:pPr>
            <w:r>
              <w:rPr>
                <w:color w:val="000000"/>
              </w:rPr>
            </w:r>
            <w:r>
              <w:rPr>
                <w:color w:val="000000"/>
              </w:rPr>
              <w:t xml:space="preserve">中标方如使用采购方办公用房每月按每平米18.75元缴纳资源占用费，水电费按实结算。</w:t>
            </w:r>
            <w:r>
              <w:rPr>
                <w:color w:val="000000"/>
              </w:rPr>
            </w:r>
            <w:r/>
          </w:p>
        </w:tc>
      </w:tr>
    </w:tbl>
    <w:p>
      <w:pPr>
        <w:pStyle w:val="895"/>
        <w:spacing w:line="0" w:lineRule="atLeast"/>
        <w:rPr>
          <w:rFonts w:hint="eastAsia" w:ascii="宋体" w:hAnsi="宋体" w:cs="宋体"/>
          <w:color w:val="000000"/>
          <w:sz w:val="24"/>
          <w:szCs w:val="24"/>
        </w:rPr>
      </w:pPr>
      <w:r>
        <w:rPr>
          <w:rFonts w:hint="eastAsia" w:ascii="宋体" w:hAnsi="宋体" w:cs="宋体"/>
          <w:color w:val="000000"/>
          <w:sz w:val="24"/>
          <w:szCs w:val="24"/>
        </w:rPr>
      </w:r>
      <w:r/>
    </w:p>
    <w:p>
      <w:pPr>
        <w:pStyle w:val="895"/>
        <w:rPr>
          <w:rFonts w:hint="eastAsia" w:ascii="宋体" w:hAnsi="宋体" w:cs="宋体"/>
          <w:b/>
          <w:bCs/>
          <w:color w:val="000000"/>
        </w:rPr>
      </w:pPr>
      <w:r>
        <w:rPr>
          <w:rFonts w:hint="eastAsia" w:ascii="宋体" w:hAnsi="宋体" w:cs="宋体"/>
          <w:color w:val="000000"/>
          <w:sz w:val="24"/>
        </w:rPr>
        <w:t xml:space="preserve">附件1.</w:t>
      </w:r>
      <w:r>
        <w:rPr>
          <w:rFonts w:hint="eastAsia" w:ascii="宋体" w:hAnsi="宋体" w:cs="宋体"/>
          <w:b/>
          <w:bCs/>
          <w:color w:val="000000"/>
        </w:rPr>
        <w:t xml:space="preserve">人员、设备基本配置</w:t>
      </w:r>
      <w:r>
        <w:rPr>
          <w:rFonts w:hint="eastAsia" w:ascii="宋体" w:hAnsi="宋体" w:cs="宋体"/>
          <w:b/>
          <w:bCs/>
          <w:color w:val="000000"/>
        </w:rPr>
      </w:r>
      <w:r/>
    </w:p>
    <w:p>
      <w:pPr>
        <w:pStyle w:val="895"/>
        <w:rPr>
          <w:rFonts w:hint="eastAsia" w:ascii="宋体" w:hAnsi="宋体" w:cs="宋体"/>
          <w:b/>
          <w:bCs/>
          <w:color w:val="ff0000"/>
        </w:rPr>
      </w:pPr>
      <w:r>
        <w:rPr>
          <w:rFonts w:hint="eastAsia" w:ascii="宋体" w:hAnsi="宋体" w:cs="宋体"/>
          <w:b/>
          <w:bCs/>
          <w:color w:val="ff0000"/>
        </w:rPr>
      </w:r>
      <w:r/>
    </w:p>
    <w:p>
      <w:pPr>
        <w:pStyle w:val="895"/>
        <w:numPr>
          <w:ilvl w:val="0"/>
          <w:numId w:val="8"/>
        </w:numPr>
        <w:rPr>
          <w:rFonts w:hint="eastAsia" w:ascii="宋体" w:hAnsi="宋体" w:cs="宋体"/>
          <w:b/>
          <w:bCs/>
          <w:color w:val="000000"/>
        </w:rPr>
      </w:pPr>
      <w:r>
        <w:rPr>
          <w:rFonts w:hint="eastAsia" w:ascii="宋体" w:hAnsi="宋体" w:cs="宋体"/>
          <w:b/>
          <w:bCs/>
          <w:color w:val="000000"/>
        </w:rPr>
        <w:t xml:space="preserve">保洁人员基本配置</w:t>
      </w:r>
      <w:r>
        <w:rPr>
          <w:rFonts w:hint="eastAsia" w:ascii="宋体" w:hAnsi="宋体" w:cs="宋体"/>
          <w:color w:val="000000"/>
        </w:rPr>
        <w:t xml:space="preserve">（最少人员配置数</w:t>
      </w:r>
      <w:r>
        <w:rPr>
          <w:rFonts w:hint="eastAsia" w:ascii="宋体" w:hAnsi="宋体" w:cs="宋体"/>
        </w:rPr>
        <w:t xml:space="preserve">67人</w:t>
      </w:r>
      <w:r>
        <w:rPr>
          <w:rFonts w:hint="eastAsia" w:ascii="宋体" w:hAnsi="宋体" w:cs="宋体"/>
          <w:color w:val="000000"/>
        </w:rPr>
        <w:t xml:space="preserve">）</w:t>
      </w:r>
      <w:r>
        <w:rPr>
          <w:rFonts w:hint="eastAsia" w:ascii="宋体" w:hAnsi="宋体" w:cs="宋体"/>
          <w:b/>
          <w:bCs/>
          <w:color w:val="00000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4"/>
        <w:gridCol w:w="946"/>
        <w:gridCol w:w="2451"/>
        <w:gridCol w:w="1590"/>
        <w:gridCol w:w="1410"/>
        <w:gridCol w:w="1695"/>
      </w:tblGrid>
      <w:tr>
        <w:trPr>
          <w:trHeight w:val="943"/>
        </w:trPr>
        <w:tc>
          <w:tcPr>
            <w:tcW w:w="924"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b/>
                <w:bCs/>
                <w:color w:val="000000"/>
              </w:rPr>
              <w:t xml:space="preserve">区域</w:t>
            </w:r>
            <w:r>
              <w:rPr>
                <w:rFonts w:hint="eastAsia" w:ascii="宋体" w:hAnsi="宋体" w:cs="宋体"/>
                <w:b/>
                <w:bCs/>
                <w:color w:val="000000"/>
              </w:rPr>
            </w:r>
            <w:r/>
          </w:p>
        </w:tc>
        <w:tc>
          <w:tcPr>
            <w:tcW w:w="946"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b/>
                <w:bCs/>
                <w:color w:val="000000"/>
              </w:rPr>
              <w:t xml:space="preserve">楼层</w:t>
            </w:r>
            <w:r>
              <w:rPr>
                <w:rFonts w:hint="eastAsia" w:ascii="宋体" w:hAnsi="宋体" w:cs="宋体"/>
                <w:b/>
                <w:bCs/>
                <w:color w:val="000000"/>
              </w:rPr>
            </w:r>
            <w:r/>
          </w:p>
        </w:tc>
        <w:tc>
          <w:tcPr>
            <w:tcW w:w="2451"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b/>
                <w:bCs/>
                <w:color w:val="000000"/>
              </w:rPr>
              <w:t xml:space="preserve">科室</w:t>
            </w:r>
            <w:r>
              <w:rPr>
                <w:rFonts w:hint="eastAsia" w:ascii="宋体" w:hAnsi="宋体" w:cs="宋体"/>
                <w:b/>
                <w:bCs/>
                <w:color w:val="000000"/>
              </w:rPr>
            </w:r>
            <w:r/>
          </w:p>
        </w:tc>
        <w:tc>
          <w:tcPr>
            <w:tcW w:w="1590"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b/>
                <w:bCs/>
                <w:color w:val="000000"/>
              </w:rPr>
              <w:t xml:space="preserve">工作内容</w:t>
            </w:r>
            <w:r>
              <w:rPr>
                <w:rFonts w:hint="eastAsia" w:ascii="宋体" w:hAnsi="宋体" w:cs="宋体"/>
                <w:b/>
                <w:bCs/>
                <w:color w:val="000000"/>
              </w:rPr>
            </w:r>
            <w:r/>
          </w:p>
        </w:tc>
        <w:tc>
          <w:tcPr>
            <w:tcW w:w="1410"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b/>
                <w:bCs/>
                <w:color w:val="000000"/>
              </w:rPr>
              <w:t xml:space="preserve">最少人员配置数量</w:t>
            </w:r>
            <w:r>
              <w:rPr>
                <w:rFonts w:hint="eastAsia" w:ascii="宋体" w:hAnsi="宋体" w:cs="宋体"/>
                <w:b/>
                <w:bCs/>
                <w:color w:val="000000"/>
              </w:rPr>
            </w:r>
            <w:r/>
          </w:p>
        </w:tc>
        <w:tc>
          <w:tcPr>
            <w:tcW w:w="1695"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b/>
                <w:bCs/>
                <w:color w:val="000000"/>
              </w:rPr>
              <w:t xml:space="preserve">投标单位配备人员数量</w:t>
            </w:r>
            <w:r>
              <w:rPr>
                <w:rFonts w:hint="eastAsia" w:ascii="宋体" w:hAnsi="宋体" w:cs="宋体"/>
                <w:b/>
                <w:bCs/>
                <w:color w:val="000000"/>
              </w:rPr>
            </w:r>
            <w:r/>
          </w:p>
        </w:tc>
      </w:tr>
      <w:tr>
        <w:trPr>
          <w:trHeight w:val="321"/>
        </w:trPr>
        <w:tc>
          <w:tcPr>
            <w:tcW w:w="924" w:type="dxa"/>
            <w:vAlign w:val="center"/>
            <w:vMerge w:val="restart"/>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2号楼</w:t>
            </w:r>
            <w:r>
              <w:rPr>
                <w:rFonts w:hint="eastAsia" w:ascii="宋体" w:hAnsi="宋体" w:cs="宋体"/>
                <w:color w:val="000000"/>
              </w:rPr>
            </w:r>
            <w:r/>
          </w:p>
          <w:p>
            <w:pPr>
              <w:pStyle w:val="895"/>
              <w:jc w:val="center"/>
              <w:rPr>
                <w:rFonts w:hint="eastAsia" w:ascii="宋体" w:hAnsi="宋体" w:cs="宋体"/>
                <w:color w:val="000000"/>
              </w:rPr>
            </w:pPr>
            <w:r>
              <w:rPr>
                <w:rFonts w:hint="eastAsia" w:ascii="宋体" w:hAnsi="宋体" w:cs="宋体"/>
                <w:color w:val="000000"/>
              </w:rPr>
              <w:t xml:space="preserve">内</w:t>
            </w:r>
            <w:r>
              <w:rPr>
                <w:rFonts w:hint="eastAsia" w:ascii="宋体" w:hAnsi="宋体" w:cs="宋体"/>
                <w:color w:val="000000"/>
              </w:rPr>
            </w:r>
            <w:r/>
          </w:p>
          <w:p>
            <w:pPr>
              <w:pStyle w:val="895"/>
              <w:jc w:val="center"/>
              <w:rPr>
                <w:rFonts w:hint="eastAsia" w:ascii="宋体" w:hAnsi="宋体" w:cs="宋体"/>
                <w:color w:val="000000"/>
              </w:rPr>
            </w:pPr>
            <w:r>
              <w:rPr>
                <w:rFonts w:hint="eastAsia" w:ascii="宋体" w:hAnsi="宋体" w:cs="宋体"/>
                <w:color w:val="000000"/>
              </w:rPr>
              <w:t xml:space="preserve">科</w:t>
            </w:r>
            <w:r>
              <w:rPr>
                <w:rFonts w:hint="eastAsia" w:ascii="宋体" w:hAnsi="宋体" w:cs="宋体"/>
                <w:color w:val="000000"/>
              </w:rPr>
            </w:r>
            <w:r/>
          </w:p>
          <w:p>
            <w:pPr>
              <w:pStyle w:val="895"/>
              <w:jc w:val="center"/>
              <w:rPr>
                <w:rFonts w:hint="eastAsia" w:ascii="宋体" w:hAnsi="宋体" w:cs="宋体"/>
                <w:color w:val="000000"/>
              </w:rPr>
            </w:pPr>
            <w:r>
              <w:rPr>
                <w:rFonts w:hint="eastAsia" w:ascii="宋体" w:hAnsi="宋体" w:cs="宋体"/>
                <w:color w:val="000000"/>
              </w:rPr>
              <w:t xml:space="preserve">楼</w:t>
            </w:r>
            <w:r>
              <w:rPr>
                <w:rFonts w:hint="eastAsia" w:ascii="宋体" w:hAnsi="宋体" w:cs="宋体"/>
                <w:color w:val="000000"/>
              </w:rPr>
            </w:r>
            <w:r/>
          </w:p>
        </w:tc>
        <w:tc>
          <w:tcPr>
            <w:tcW w:w="946"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1楼</w:t>
            </w:r>
            <w:r>
              <w:rPr>
                <w:rFonts w:hint="eastAsia" w:ascii="宋体" w:hAnsi="宋体" w:cs="宋体"/>
                <w:color w:val="000000"/>
              </w:rPr>
            </w:r>
            <w:r/>
          </w:p>
        </w:tc>
        <w:tc>
          <w:tcPr>
            <w:tcW w:w="2451" w:type="dxa"/>
            <w:vAlign w:val="center"/>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t xml:space="preserve">全科医学科</w:t>
            </w:r>
            <w:r>
              <w:rPr>
                <w:rFonts w:hint="eastAsia" w:ascii="宋体" w:hAnsi="宋体" w:cs="宋体"/>
                <w:color w:val="000000"/>
              </w:rPr>
            </w:r>
            <w:r/>
          </w:p>
        </w:tc>
        <w:tc>
          <w:tcPr>
            <w:tcW w:w="159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保洁</w:t>
            </w:r>
            <w:r>
              <w:rPr>
                <w:rFonts w:hint="eastAsia" w:ascii="宋体" w:hAnsi="宋体" w:cs="宋体"/>
                <w:color w:val="000000"/>
              </w:rPr>
            </w:r>
            <w:r/>
          </w:p>
        </w:tc>
        <w:tc>
          <w:tcPr>
            <w:tcW w:w="1410" w:type="dxa"/>
            <w:vAlign w:val="center"/>
            <w:textDirection w:val="lrTb"/>
            <w:noWrap w:val="false"/>
          </w:tcPr>
          <w:p>
            <w:pPr>
              <w:pStyle w:val="895"/>
              <w:jc w:val="center"/>
              <w:rPr>
                <w:rFonts w:ascii="宋体" w:hAnsi="宋体" w:cs="宋体"/>
              </w:rPr>
            </w:pPr>
            <w:r>
              <w:rPr>
                <w:rFonts w:hint="eastAsia" w:ascii="宋体" w:hAnsi="宋体" w:cs="宋体"/>
              </w:rPr>
              <w:t xml:space="preserve">1</w:t>
            </w:r>
            <w:r>
              <w:rPr>
                <w:rFonts w:ascii="宋体" w:hAnsi="宋体" w:cs="宋体"/>
              </w:rPr>
            </w:r>
            <w:r/>
          </w:p>
        </w:tc>
        <w:tc>
          <w:tcPr>
            <w:tcW w:w="169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321"/>
        </w:trPr>
        <w:tc>
          <w:tcPr>
            <w:tcW w:w="92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946"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2楼</w:t>
            </w:r>
            <w:r>
              <w:rPr>
                <w:rFonts w:hint="eastAsia" w:ascii="宋体" w:hAnsi="宋体" w:cs="宋体"/>
                <w:color w:val="000000"/>
              </w:rPr>
            </w:r>
            <w:r/>
          </w:p>
        </w:tc>
        <w:tc>
          <w:tcPr>
            <w:tcW w:w="2451" w:type="dxa"/>
            <w:vAlign w:val="center"/>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t xml:space="preserve">神经内科</w:t>
            </w:r>
            <w:r>
              <w:rPr>
                <w:rFonts w:hint="eastAsia" w:ascii="宋体" w:hAnsi="宋体" w:cs="宋体"/>
                <w:color w:val="000000"/>
              </w:rPr>
            </w:r>
            <w:r/>
          </w:p>
        </w:tc>
        <w:tc>
          <w:tcPr>
            <w:tcW w:w="159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保洁</w:t>
            </w:r>
            <w:r>
              <w:rPr>
                <w:rFonts w:hint="eastAsia" w:ascii="宋体" w:hAnsi="宋体" w:cs="宋体"/>
                <w:color w:val="000000"/>
              </w:rPr>
            </w:r>
            <w:r/>
          </w:p>
        </w:tc>
        <w:tc>
          <w:tcPr>
            <w:tcW w:w="1410" w:type="dxa"/>
            <w:vAlign w:val="center"/>
            <w:textDirection w:val="lrTb"/>
            <w:noWrap w:val="false"/>
          </w:tcPr>
          <w:p>
            <w:pPr>
              <w:pStyle w:val="895"/>
              <w:jc w:val="center"/>
              <w:widowControl/>
              <w:rPr>
                <w:rFonts w:hint="eastAsia" w:ascii="宋体" w:hAnsi="宋体" w:cs="宋体"/>
              </w:rPr>
            </w:pPr>
            <w:r>
              <w:rPr>
                <w:rFonts w:hint="eastAsia" w:ascii="宋体" w:hAnsi="宋体" w:cs="宋体"/>
              </w:rPr>
              <w:t xml:space="preserve">2</w:t>
            </w:r>
            <w:r>
              <w:rPr>
                <w:rFonts w:hint="eastAsia" w:ascii="宋体" w:hAnsi="宋体" w:cs="宋体"/>
              </w:rPr>
            </w:r>
            <w:r/>
          </w:p>
        </w:tc>
        <w:tc>
          <w:tcPr>
            <w:tcW w:w="169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321"/>
        </w:trPr>
        <w:tc>
          <w:tcPr>
            <w:tcW w:w="92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946"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3楼</w:t>
            </w:r>
            <w:r>
              <w:rPr>
                <w:rFonts w:hint="eastAsia" w:ascii="宋体" w:hAnsi="宋体" w:cs="宋体"/>
                <w:color w:val="000000"/>
              </w:rPr>
            </w:r>
            <w:r/>
          </w:p>
        </w:tc>
        <w:tc>
          <w:tcPr>
            <w:tcW w:w="2451" w:type="dxa"/>
            <w:vAlign w:val="center"/>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t xml:space="preserve">神经内科、NICU</w:t>
            </w:r>
            <w:r>
              <w:rPr>
                <w:rFonts w:hint="eastAsia" w:ascii="宋体" w:hAnsi="宋体" w:cs="宋体"/>
                <w:color w:val="000000"/>
              </w:rPr>
            </w:r>
            <w:r/>
          </w:p>
        </w:tc>
        <w:tc>
          <w:tcPr>
            <w:tcW w:w="159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保洁</w:t>
            </w:r>
            <w:r>
              <w:rPr>
                <w:rFonts w:hint="eastAsia" w:ascii="宋体" w:hAnsi="宋体" w:cs="宋体"/>
                <w:color w:val="000000"/>
              </w:rPr>
            </w:r>
            <w:r/>
          </w:p>
        </w:tc>
        <w:tc>
          <w:tcPr>
            <w:tcW w:w="1410" w:type="dxa"/>
            <w:vAlign w:val="center"/>
            <w:textDirection w:val="lrTb"/>
            <w:noWrap w:val="false"/>
          </w:tcPr>
          <w:p>
            <w:pPr>
              <w:pStyle w:val="895"/>
              <w:jc w:val="center"/>
              <w:widowControl/>
              <w:rPr>
                <w:rFonts w:hint="eastAsia" w:ascii="宋体" w:hAnsi="宋体" w:cs="宋体"/>
              </w:rPr>
            </w:pPr>
            <w:r>
              <w:rPr>
                <w:rFonts w:hint="eastAsia" w:ascii="宋体" w:hAnsi="宋体" w:cs="宋体"/>
              </w:rPr>
              <w:t xml:space="preserve">2</w:t>
            </w:r>
            <w:r>
              <w:rPr>
                <w:rFonts w:hint="eastAsia" w:ascii="宋体" w:hAnsi="宋体" w:cs="宋体"/>
              </w:rPr>
            </w:r>
            <w:r/>
          </w:p>
        </w:tc>
        <w:tc>
          <w:tcPr>
            <w:tcW w:w="169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372"/>
        </w:trPr>
        <w:tc>
          <w:tcPr>
            <w:tcW w:w="92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946"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4楼</w:t>
            </w:r>
            <w:r>
              <w:rPr>
                <w:rFonts w:hint="eastAsia" w:ascii="宋体" w:hAnsi="宋体" w:cs="宋体"/>
                <w:color w:val="000000"/>
              </w:rPr>
            </w:r>
            <w:r/>
          </w:p>
        </w:tc>
        <w:tc>
          <w:tcPr>
            <w:tcW w:w="2451" w:type="dxa"/>
            <w:vAlign w:val="center"/>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t xml:space="preserve">消化内科、中医内科</w:t>
            </w:r>
            <w:r>
              <w:rPr>
                <w:rFonts w:hint="eastAsia" w:ascii="宋体" w:hAnsi="宋体" w:cs="宋体"/>
                <w:color w:val="000000"/>
              </w:rPr>
            </w:r>
            <w:r/>
          </w:p>
        </w:tc>
        <w:tc>
          <w:tcPr>
            <w:tcW w:w="159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保洁</w:t>
            </w:r>
            <w:r>
              <w:rPr>
                <w:rFonts w:hint="eastAsia" w:ascii="宋体" w:hAnsi="宋体" w:cs="宋体"/>
                <w:color w:val="000000"/>
              </w:rPr>
            </w:r>
            <w:r/>
          </w:p>
        </w:tc>
        <w:tc>
          <w:tcPr>
            <w:tcW w:w="1410" w:type="dxa"/>
            <w:vAlign w:val="center"/>
            <w:textDirection w:val="lrTb"/>
            <w:noWrap w:val="false"/>
          </w:tcPr>
          <w:p>
            <w:pPr>
              <w:pStyle w:val="895"/>
              <w:jc w:val="center"/>
              <w:widowControl/>
              <w:rPr>
                <w:rFonts w:hint="eastAsia" w:ascii="宋体" w:hAnsi="宋体" w:cs="宋体"/>
              </w:rPr>
            </w:pPr>
            <w:r>
              <w:rPr>
                <w:rFonts w:hint="eastAsia" w:ascii="宋体" w:hAnsi="宋体" w:cs="宋体"/>
              </w:rPr>
              <w:t xml:space="preserve">2</w:t>
            </w:r>
            <w:r>
              <w:rPr>
                <w:rFonts w:hint="eastAsia" w:ascii="宋体" w:hAnsi="宋体" w:cs="宋体"/>
              </w:rPr>
            </w:r>
            <w:r/>
          </w:p>
        </w:tc>
        <w:tc>
          <w:tcPr>
            <w:tcW w:w="169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321"/>
        </w:trPr>
        <w:tc>
          <w:tcPr>
            <w:tcW w:w="92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946"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5楼</w:t>
            </w:r>
            <w:r>
              <w:rPr>
                <w:rFonts w:hint="eastAsia" w:ascii="宋体" w:hAnsi="宋体" w:cs="宋体"/>
                <w:color w:val="000000"/>
              </w:rPr>
            </w:r>
            <w:r/>
          </w:p>
        </w:tc>
        <w:tc>
          <w:tcPr>
            <w:tcW w:w="2451" w:type="dxa"/>
            <w:vAlign w:val="center"/>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t xml:space="preserve">消化内科</w:t>
            </w:r>
            <w:r>
              <w:rPr>
                <w:rFonts w:hint="eastAsia" w:ascii="宋体" w:hAnsi="宋体" w:cs="宋体"/>
                <w:color w:val="000000"/>
              </w:rPr>
            </w:r>
            <w:r/>
          </w:p>
        </w:tc>
        <w:tc>
          <w:tcPr>
            <w:tcW w:w="159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保洁</w:t>
            </w:r>
            <w:r>
              <w:rPr>
                <w:rFonts w:hint="eastAsia" w:ascii="宋体" w:hAnsi="宋体" w:cs="宋体"/>
                <w:color w:val="000000"/>
              </w:rPr>
            </w:r>
            <w:r/>
          </w:p>
        </w:tc>
        <w:tc>
          <w:tcPr>
            <w:tcW w:w="1410" w:type="dxa"/>
            <w:vAlign w:val="center"/>
            <w:textDirection w:val="lrTb"/>
            <w:noWrap w:val="false"/>
          </w:tcPr>
          <w:p>
            <w:pPr>
              <w:pStyle w:val="895"/>
              <w:jc w:val="center"/>
              <w:widowControl/>
              <w:rPr>
                <w:rFonts w:hint="eastAsia" w:ascii="宋体" w:hAnsi="宋体" w:cs="宋体"/>
              </w:rPr>
            </w:pPr>
            <w:r>
              <w:rPr>
                <w:rFonts w:hint="eastAsia" w:ascii="宋体" w:hAnsi="宋体" w:cs="宋体"/>
              </w:rPr>
              <w:t xml:space="preserve">2</w:t>
            </w:r>
            <w:r>
              <w:rPr>
                <w:rFonts w:hint="eastAsia" w:ascii="宋体" w:hAnsi="宋体" w:cs="宋体"/>
              </w:rPr>
            </w:r>
            <w:r/>
          </w:p>
        </w:tc>
        <w:tc>
          <w:tcPr>
            <w:tcW w:w="169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321"/>
        </w:trPr>
        <w:tc>
          <w:tcPr>
            <w:tcW w:w="92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946"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6楼</w:t>
            </w:r>
            <w:r>
              <w:rPr>
                <w:rFonts w:hint="eastAsia" w:ascii="宋体" w:hAnsi="宋体" w:cs="宋体"/>
                <w:color w:val="000000"/>
              </w:rPr>
            </w:r>
            <w:r/>
          </w:p>
        </w:tc>
        <w:tc>
          <w:tcPr>
            <w:tcW w:w="2451" w:type="dxa"/>
            <w:vAlign w:val="center"/>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t xml:space="preserve">血液净化中心   </w:t>
            </w:r>
            <w:r>
              <w:rPr>
                <w:rFonts w:hint="eastAsia" w:ascii="宋体" w:hAnsi="宋体" w:cs="宋体"/>
                <w:color w:val="000000"/>
              </w:rPr>
            </w:r>
            <w:r/>
          </w:p>
        </w:tc>
        <w:tc>
          <w:tcPr>
            <w:tcW w:w="159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保洁</w:t>
            </w:r>
            <w:r>
              <w:rPr>
                <w:rFonts w:hint="eastAsia" w:ascii="宋体" w:hAnsi="宋体" w:cs="宋体"/>
                <w:color w:val="000000"/>
              </w:rPr>
            </w:r>
            <w:r/>
          </w:p>
        </w:tc>
        <w:tc>
          <w:tcPr>
            <w:tcW w:w="1410" w:type="dxa"/>
            <w:vAlign w:val="center"/>
            <w:textDirection w:val="lrTb"/>
            <w:noWrap w:val="false"/>
          </w:tcPr>
          <w:p>
            <w:pPr>
              <w:pStyle w:val="895"/>
              <w:jc w:val="center"/>
              <w:widowControl/>
              <w:rPr>
                <w:rFonts w:hint="eastAsia" w:ascii="宋体" w:hAnsi="宋体" w:cs="宋体"/>
              </w:rPr>
            </w:pPr>
            <w:r>
              <w:rPr>
                <w:rFonts w:hint="eastAsia" w:ascii="宋体" w:hAnsi="宋体" w:cs="宋体"/>
              </w:rPr>
              <w:t xml:space="preserve">6</w:t>
            </w:r>
            <w:r>
              <w:rPr>
                <w:rFonts w:hint="eastAsia" w:ascii="宋体" w:hAnsi="宋体" w:cs="宋体"/>
              </w:rPr>
            </w:r>
            <w:r/>
          </w:p>
        </w:tc>
        <w:tc>
          <w:tcPr>
            <w:tcW w:w="169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321"/>
        </w:trPr>
        <w:tc>
          <w:tcPr>
            <w:tcW w:w="92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946"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7楼</w:t>
            </w:r>
            <w:r>
              <w:rPr>
                <w:rFonts w:hint="eastAsia" w:ascii="宋体" w:hAnsi="宋体" w:cs="宋体"/>
                <w:color w:val="000000"/>
              </w:rPr>
            </w:r>
            <w:r/>
          </w:p>
        </w:tc>
        <w:tc>
          <w:tcPr>
            <w:tcW w:w="2451" w:type="dxa"/>
            <w:vAlign w:val="center"/>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t xml:space="preserve">肾脏内科</w:t>
            </w:r>
            <w:r>
              <w:rPr>
                <w:rFonts w:hint="eastAsia" w:ascii="宋体" w:hAnsi="宋体" w:cs="宋体"/>
                <w:color w:val="000000"/>
              </w:rPr>
            </w:r>
            <w:r/>
          </w:p>
        </w:tc>
        <w:tc>
          <w:tcPr>
            <w:tcW w:w="159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保洁</w:t>
            </w:r>
            <w:r>
              <w:rPr>
                <w:rFonts w:hint="eastAsia" w:ascii="宋体" w:hAnsi="宋体" w:cs="宋体"/>
                <w:color w:val="000000"/>
              </w:rPr>
            </w:r>
            <w:r/>
          </w:p>
        </w:tc>
        <w:tc>
          <w:tcPr>
            <w:tcW w:w="1410" w:type="dxa"/>
            <w:vAlign w:val="center"/>
            <w:textDirection w:val="lrTb"/>
            <w:noWrap w:val="false"/>
          </w:tcPr>
          <w:p>
            <w:pPr>
              <w:pStyle w:val="895"/>
              <w:jc w:val="center"/>
              <w:widowControl/>
              <w:rPr>
                <w:rFonts w:hint="eastAsia" w:ascii="宋体" w:hAnsi="宋体" w:cs="宋体"/>
              </w:rPr>
            </w:pPr>
            <w:r>
              <w:rPr>
                <w:rFonts w:hint="eastAsia" w:ascii="宋体" w:hAnsi="宋体" w:cs="宋体"/>
              </w:rPr>
              <w:t xml:space="preserve">2</w:t>
            </w:r>
            <w:r>
              <w:rPr>
                <w:rFonts w:hint="eastAsia" w:ascii="宋体" w:hAnsi="宋体" w:cs="宋体"/>
              </w:rPr>
            </w:r>
            <w:r/>
          </w:p>
        </w:tc>
        <w:tc>
          <w:tcPr>
            <w:tcW w:w="169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321"/>
        </w:trPr>
        <w:tc>
          <w:tcPr>
            <w:tcW w:w="92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946"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8楼</w:t>
            </w:r>
            <w:r>
              <w:rPr>
                <w:rFonts w:hint="eastAsia" w:ascii="宋体" w:hAnsi="宋体" w:cs="宋体"/>
                <w:color w:val="000000"/>
              </w:rPr>
            </w:r>
            <w:r/>
          </w:p>
        </w:tc>
        <w:tc>
          <w:tcPr>
            <w:tcW w:w="2451" w:type="dxa"/>
            <w:vAlign w:val="center"/>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t xml:space="preserve">内分泌科</w:t>
            </w:r>
            <w:r>
              <w:rPr>
                <w:rFonts w:hint="eastAsia" w:ascii="宋体" w:hAnsi="宋体" w:cs="宋体"/>
                <w:color w:val="000000"/>
              </w:rPr>
            </w:r>
            <w:r/>
          </w:p>
        </w:tc>
        <w:tc>
          <w:tcPr>
            <w:tcW w:w="159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保洁</w:t>
            </w:r>
            <w:r>
              <w:rPr>
                <w:rFonts w:hint="eastAsia" w:ascii="宋体" w:hAnsi="宋体" w:cs="宋体"/>
                <w:color w:val="000000"/>
              </w:rPr>
            </w:r>
            <w:r/>
          </w:p>
        </w:tc>
        <w:tc>
          <w:tcPr>
            <w:tcW w:w="1410" w:type="dxa"/>
            <w:vAlign w:val="center"/>
            <w:textDirection w:val="lrTb"/>
            <w:noWrap w:val="false"/>
          </w:tcPr>
          <w:p>
            <w:pPr>
              <w:pStyle w:val="895"/>
              <w:jc w:val="center"/>
              <w:widowControl/>
              <w:rPr>
                <w:rFonts w:hint="eastAsia" w:ascii="宋体" w:hAnsi="宋体" w:cs="宋体"/>
              </w:rPr>
            </w:pPr>
            <w:r>
              <w:rPr>
                <w:rFonts w:hint="eastAsia" w:ascii="宋体" w:hAnsi="宋体" w:cs="宋体"/>
              </w:rPr>
              <w:t xml:space="preserve">2</w:t>
            </w:r>
            <w:r>
              <w:rPr>
                <w:rFonts w:hint="eastAsia" w:ascii="宋体" w:hAnsi="宋体" w:cs="宋体"/>
              </w:rPr>
            </w:r>
            <w:r/>
          </w:p>
        </w:tc>
        <w:tc>
          <w:tcPr>
            <w:tcW w:w="169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321"/>
        </w:trPr>
        <w:tc>
          <w:tcPr>
            <w:tcW w:w="92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946"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9楼</w:t>
            </w:r>
            <w:r>
              <w:rPr>
                <w:rFonts w:hint="eastAsia" w:ascii="宋体" w:hAnsi="宋体" w:cs="宋体"/>
                <w:color w:val="000000"/>
              </w:rPr>
            </w:r>
            <w:r/>
          </w:p>
        </w:tc>
        <w:tc>
          <w:tcPr>
            <w:tcW w:w="2451" w:type="dxa"/>
            <w:vAlign w:val="center"/>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t xml:space="preserve">老年病科</w:t>
            </w:r>
            <w:r>
              <w:rPr>
                <w:rFonts w:hint="eastAsia" w:ascii="宋体" w:hAnsi="宋体" w:cs="宋体"/>
                <w:color w:val="000000"/>
              </w:rPr>
            </w:r>
            <w:r/>
          </w:p>
        </w:tc>
        <w:tc>
          <w:tcPr>
            <w:tcW w:w="159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保洁</w:t>
            </w:r>
            <w:r>
              <w:rPr>
                <w:rFonts w:hint="eastAsia" w:ascii="宋体" w:hAnsi="宋体" w:cs="宋体"/>
                <w:color w:val="000000"/>
              </w:rPr>
            </w:r>
            <w:r/>
          </w:p>
        </w:tc>
        <w:tc>
          <w:tcPr>
            <w:tcW w:w="1410" w:type="dxa"/>
            <w:vAlign w:val="center"/>
            <w:textDirection w:val="lrTb"/>
            <w:noWrap w:val="false"/>
          </w:tcPr>
          <w:p>
            <w:pPr>
              <w:pStyle w:val="895"/>
              <w:jc w:val="center"/>
              <w:widowControl/>
              <w:rPr>
                <w:rFonts w:hint="eastAsia" w:ascii="宋体" w:hAnsi="宋体" w:cs="宋体"/>
              </w:rPr>
            </w:pPr>
            <w:r>
              <w:rPr>
                <w:rFonts w:hint="eastAsia" w:ascii="宋体" w:hAnsi="宋体" w:cs="宋体"/>
              </w:rPr>
              <w:t xml:space="preserve">2</w:t>
            </w:r>
            <w:r>
              <w:rPr>
                <w:rFonts w:hint="eastAsia" w:ascii="宋体" w:hAnsi="宋体" w:cs="宋体"/>
              </w:rPr>
            </w:r>
            <w:r/>
          </w:p>
        </w:tc>
        <w:tc>
          <w:tcPr>
            <w:tcW w:w="169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321"/>
        </w:trPr>
        <w:tc>
          <w:tcPr>
            <w:tcW w:w="92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946" w:type="dxa"/>
            <w:vAlign w:val="center"/>
            <w:textDirection w:val="lrTb"/>
            <w:noWrap w:val="false"/>
          </w:tcPr>
          <w:p>
            <w:pPr>
              <w:pStyle w:val="895"/>
              <w:jc w:val="center"/>
              <w:rPr>
                <w:rFonts w:ascii="宋体" w:hAnsi="宋体" w:cs="宋体"/>
                <w:color w:val="000000"/>
              </w:rPr>
            </w:pPr>
            <w:r>
              <w:rPr>
                <w:rFonts w:hint="eastAsia" w:ascii="宋体" w:hAnsi="宋体" w:cs="宋体"/>
                <w:color w:val="000000"/>
              </w:rPr>
              <w:t xml:space="preserve">10楼</w:t>
            </w:r>
            <w:r>
              <w:rPr>
                <w:rFonts w:ascii="宋体" w:hAnsi="宋体" w:cs="宋体"/>
                <w:color w:val="000000"/>
              </w:rPr>
            </w:r>
            <w:r/>
          </w:p>
        </w:tc>
        <w:tc>
          <w:tcPr>
            <w:tcW w:w="2451" w:type="dxa"/>
            <w:vAlign w:val="center"/>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t xml:space="preserve">呼吸内科</w:t>
            </w:r>
            <w:r>
              <w:rPr>
                <w:rFonts w:hint="eastAsia" w:ascii="宋体" w:hAnsi="宋体" w:cs="宋体"/>
                <w:color w:val="000000"/>
              </w:rPr>
            </w:r>
            <w:r/>
          </w:p>
        </w:tc>
        <w:tc>
          <w:tcPr>
            <w:tcW w:w="159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保洁</w:t>
            </w:r>
            <w:r>
              <w:rPr>
                <w:rFonts w:hint="eastAsia" w:ascii="宋体" w:hAnsi="宋体" w:cs="宋体"/>
                <w:color w:val="000000"/>
              </w:rPr>
            </w:r>
            <w:r/>
          </w:p>
        </w:tc>
        <w:tc>
          <w:tcPr>
            <w:tcW w:w="1410" w:type="dxa"/>
            <w:vAlign w:val="center"/>
            <w:textDirection w:val="lrTb"/>
            <w:noWrap w:val="false"/>
          </w:tcPr>
          <w:p>
            <w:pPr>
              <w:pStyle w:val="895"/>
              <w:jc w:val="center"/>
              <w:widowControl/>
              <w:rPr>
                <w:rFonts w:hint="eastAsia" w:ascii="宋体" w:hAnsi="宋体" w:cs="宋体"/>
              </w:rPr>
            </w:pPr>
            <w:r>
              <w:rPr>
                <w:rFonts w:hint="eastAsia" w:ascii="宋体" w:hAnsi="宋体" w:cs="宋体"/>
              </w:rPr>
              <w:t xml:space="preserve">2</w:t>
            </w:r>
            <w:r>
              <w:rPr>
                <w:rFonts w:hint="eastAsia" w:ascii="宋体" w:hAnsi="宋体" w:cs="宋体"/>
              </w:rPr>
            </w:r>
            <w:r/>
          </w:p>
        </w:tc>
        <w:tc>
          <w:tcPr>
            <w:tcW w:w="169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321"/>
        </w:trPr>
        <w:tc>
          <w:tcPr>
            <w:tcW w:w="92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946" w:type="dxa"/>
            <w:vAlign w:val="center"/>
            <w:textDirection w:val="lrTb"/>
            <w:noWrap w:val="false"/>
          </w:tcPr>
          <w:p>
            <w:pPr>
              <w:pStyle w:val="895"/>
              <w:jc w:val="center"/>
              <w:rPr>
                <w:rFonts w:ascii="宋体" w:hAnsi="宋体" w:cs="宋体"/>
                <w:color w:val="000000"/>
              </w:rPr>
            </w:pPr>
            <w:r>
              <w:rPr>
                <w:rFonts w:hint="eastAsia" w:ascii="宋体" w:hAnsi="宋体" w:cs="宋体"/>
                <w:color w:val="000000"/>
              </w:rPr>
              <w:t xml:space="preserve">11楼</w:t>
            </w:r>
            <w:r>
              <w:rPr>
                <w:rFonts w:ascii="宋体" w:hAnsi="宋体" w:cs="宋体"/>
                <w:color w:val="000000"/>
              </w:rPr>
            </w:r>
            <w:r/>
          </w:p>
        </w:tc>
        <w:tc>
          <w:tcPr>
            <w:tcW w:w="2451" w:type="dxa"/>
            <w:vAlign w:val="center"/>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t xml:space="preserve">呼吸内科、感染科</w:t>
            </w:r>
            <w:r>
              <w:rPr>
                <w:rFonts w:hint="eastAsia" w:ascii="宋体" w:hAnsi="宋体" w:cs="宋体"/>
                <w:color w:val="000000"/>
              </w:rPr>
            </w:r>
            <w:r/>
          </w:p>
        </w:tc>
        <w:tc>
          <w:tcPr>
            <w:tcW w:w="159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保洁</w:t>
            </w:r>
            <w:r>
              <w:rPr>
                <w:rFonts w:hint="eastAsia" w:ascii="宋体" w:hAnsi="宋体" w:cs="宋体"/>
                <w:color w:val="000000"/>
              </w:rPr>
            </w:r>
            <w:r/>
          </w:p>
        </w:tc>
        <w:tc>
          <w:tcPr>
            <w:tcW w:w="1410" w:type="dxa"/>
            <w:vAlign w:val="center"/>
            <w:textDirection w:val="lrTb"/>
            <w:noWrap w:val="false"/>
          </w:tcPr>
          <w:p>
            <w:pPr>
              <w:pStyle w:val="895"/>
              <w:jc w:val="center"/>
              <w:widowControl/>
              <w:rPr>
                <w:rFonts w:hint="eastAsia" w:ascii="宋体" w:hAnsi="宋体" w:cs="宋体"/>
              </w:rPr>
            </w:pPr>
            <w:r>
              <w:rPr>
                <w:rFonts w:hint="eastAsia" w:ascii="宋体" w:hAnsi="宋体" w:cs="宋体"/>
              </w:rPr>
              <w:t xml:space="preserve">2</w:t>
            </w:r>
            <w:r>
              <w:rPr>
                <w:rFonts w:hint="eastAsia" w:ascii="宋体" w:hAnsi="宋体" w:cs="宋体"/>
              </w:rPr>
            </w:r>
            <w:r/>
          </w:p>
        </w:tc>
        <w:tc>
          <w:tcPr>
            <w:tcW w:w="169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321"/>
        </w:trPr>
        <w:tc>
          <w:tcPr>
            <w:tcW w:w="92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946" w:type="dxa"/>
            <w:vAlign w:val="center"/>
            <w:textDirection w:val="lrTb"/>
            <w:noWrap w:val="false"/>
          </w:tcPr>
          <w:p>
            <w:pPr>
              <w:pStyle w:val="895"/>
              <w:jc w:val="center"/>
              <w:rPr>
                <w:rFonts w:ascii="宋体" w:hAnsi="宋体" w:cs="宋体"/>
                <w:color w:val="000000"/>
              </w:rPr>
            </w:pPr>
            <w:r>
              <w:rPr>
                <w:rFonts w:hint="eastAsia" w:ascii="宋体" w:hAnsi="宋体" w:cs="宋体"/>
                <w:color w:val="000000"/>
              </w:rPr>
              <w:t xml:space="preserve">12楼</w:t>
            </w:r>
            <w:r>
              <w:rPr>
                <w:rFonts w:ascii="宋体" w:hAnsi="宋体" w:cs="宋体"/>
                <w:color w:val="000000"/>
              </w:rPr>
            </w:r>
            <w:r/>
          </w:p>
        </w:tc>
        <w:tc>
          <w:tcPr>
            <w:tcW w:w="2451" w:type="dxa"/>
            <w:vAlign w:val="center"/>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t xml:space="preserve">血液内科</w:t>
            </w:r>
            <w:r>
              <w:rPr>
                <w:rFonts w:hint="eastAsia" w:ascii="宋体" w:hAnsi="宋体" w:cs="宋体"/>
                <w:color w:val="000000"/>
              </w:rPr>
            </w:r>
            <w:r/>
          </w:p>
        </w:tc>
        <w:tc>
          <w:tcPr>
            <w:tcW w:w="159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保洁</w:t>
            </w:r>
            <w:r>
              <w:rPr>
                <w:rFonts w:hint="eastAsia" w:ascii="宋体" w:hAnsi="宋体" w:cs="宋体"/>
                <w:color w:val="000000"/>
              </w:rPr>
            </w:r>
            <w:r/>
          </w:p>
        </w:tc>
        <w:tc>
          <w:tcPr>
            <w:tcW w:w="1410" w:type="dxa"/>
            <w:vAlign w:val="center"/>
            <w:textDirection w:val="lrTb"/>
            <w:noWrap w:val="false"/>
          </w:tcPr>
          <w:p>
            <w:pPr>
              <w:pStyle w:val="895"/>
              <w:jc w:val="center"/>
              <w:widowControl/>
              <w:rPr>
                <w:rFonts w:hint="eastAsia" w:ascii="宋体" w:hAnsi="宋体" w:cs="宋体"/>
              </w:rPr>
            </w:pPr>
            <w:r>
              <w:rPr>
                <w:rFonts w:hint="eastAsia" w:ascii="宋体" w:hAnsi="宋体" w:cs="宋体"/>
              </w:rPr>
              <w:t xml:space="preserve">2</w:t>
            </w:r>
            <w:r>
              <w:rPr>
                <w:rFonts w:hint="eastAsia" w:ascii="宋体" w:hAnsi="宋体" w:cs="宋体"/>
              </w:rPr>
            </w:r>
            <w:r/>
          </w:p>
        </w:tc>
        <w:tc>
          <w:tcPr>
            <w:tcW w:w="169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321"/>
        </w:trPr>
        <w:tc>
          <w:tcPr>
            <w:tcW w:w="92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946" w:type="dxa"/>
            <w:vAlign w:val="center"/>
            <w:textDirection w:val="lrTb"/>
            <w:noWrap w:val="false"/>
          </w:tcPr>
          <w:p>
            <w:pPr>
              <w:pStyle w:val="895"/>
              <w:jc w:val="center"/>
              <w:rPr>
                <w:rFonts w:ascii="宋体" w:hAnsi="宋体" w:cs="宋体"/>
                <w:color w:val="000000"/>
              </w:rPr>
            </w:pPr>
            <w:r>
              <w:rPr>
                <w:rFonts w:hint="eastAsia" w:ascii="宋体" w:hAnsi="宋体" w:cs="宋体"/>
                <w:color w:val="000000"/>
              </w:rPr>
              <w:t xml:space="preserve">13楼</w:t>
            </w:r>
            <w:r>
              <w:rPr>
                <w:rFonts w:ascii="宋体" w:hAnsi="宋体" w:cs="宋体"/>
                <w:color w:val="000000"/>
              </w:rPr>
            </w:r>
            <w:r/>
          </w:p>
        </w:tc>
        <w:tc>
          <w:tcPr>
            <w:tcW w:w="2451" w:type="dxa"/>
            <w:vAlign w:val="center"/>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t xml:space="preserve">血液净化层流病房   </w:t>
            </w:r>
            <w:r>
              <w:rPr>
                <w:rFonts w:hint="eastAsia" w:ascii="宋体" w:hAnsi="宋体" w:cs="宋体"/>
                <w:color w:val="000000"/>
              </w:rPr>
            </w:r>
            <w:r/>
          </w:p>
        </w:tc>
        <w:tc>
          <w:tcPr>
            <w:tcW w:w="159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保洁</w:t>
            </w:r>
            <w:r>
              <w:rPr>
                <w:rFonts w:hint="eastAsia" w:ascii="宋体" w:hAnsi="宋体" w:cs="宋体"/>
                <w:color w:val="000000"/>
              </w:rPr>
            </w:r>
            <w:r/>
          </w:p>
        </w:tc>
        <w:tc>
          <w:tcPr>
            <w:tcW w:w="1410" w:type="dxa"/>
            <w:vAlign w:val="center"/>
            <w:textDirection w:val="lrTb"/>
            <w:noWrap w:val="false"/>
          </w:tcPr>
          <w:p>
            <w:pPr>
              <w:pStyle w:val="895"/>
              <w:jc w:val="center"/>
              <w:widowControl/>
              <w:rPr>
                <w:rFonts w:hint="eastAsia" w:ascii="宋体" w:hAnsi="宋体" w:cs="宋体"/>
              </w:rPr>
            </w:pPr>
            <w:r>
              <w:rPr>
                <w:rFonts w:hint="eastAsia" w:ascii="宋体" w:hAnsi="宋体" w:cs="宋体"/>
              </w:rPr>
              <w:t xml:space="preserve">1</w:t>
            </w:r>
            <w:r>
              <w:rPr>
                <w:rFonts w:hint="eastAsia" w:ascii="宋体" w:hAnsi="宋体" w:cs="宋体"/>
              </w:rPr>
            </w:r>
            <w:r/>
          </w:p>
        </w:tc>
        <w:tc>
          <w:tcPr>
            <w:tcW w:w="169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406"/>
        </w:trPr>
        <w:tc>
          <w:tcPr>
            <w:tcW w:w="92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946" w:type="dxa"/>
            <w:vAlign w:val="center"/>
            <w:textDirection w:val="lrTb"/>
            <w:noWrap w:val="false"/>
          </w:tcPr>
          <w:p>
            <w:pPr>
              <w:pStyle w:val="895"/>
              <w:rPr>
                <w:rFonts w:hint="eastAsia" w:ascii="宋体" w:hAnsi="宋体" w:cs="宋体"/>
                <w:color w:val="000000"/>
              </w:rPr>
            </w:pPr>
            <w:r>
              <w:rPr>
                <w:rFonts w:hint="eastAsia" w:ascii="宋体" w:hAnsi="宋体" w:cs="宋体"/>
                <w:color w:val="000000"/>
              </w:rPr>
              <w:t xml:space="preserve">地下室</w:t>
            </w:r>
            <w:r>
              <w:rPr>
                <w:rFonts w:hint="eastAsia" w:ascii="宋体" w:hAnsi="宋体" w:cs="宋体"/>
                <w:color w:val="000000"/>
              </w:rPr>
            </w:r>
            <w:r/>
          </w:p>
        </w:tc>
        <w:tc>
          <w:tcPr>
            <w:tcW w:w="2451" w:type="dxa"/>
            <w:vAlign w:val="center"/>
            <w:textDirection w:val="lrTb"/>
            <w:noWrap w:val="false"/>
          </w:tcPr>
          <w:p>
            <w:pPr>
              <w:pStyle w:val="895"/>
              <w:widowControl/>
              <w:rPr>
                <w:rFonts w:hint="eastAsia" w:ascii="宋体" w:hAnsi="宋体" w:cs="宋体"/>
                <w:color w:val="000000"/>
              </w:rPr>
            </w:pPr>
            <w:r>
              <w:rPr>
                <w:rFonts w:hint="eastAsia" w:ascii="宋体" w:hAnsi="宋体" w:cs="宋体"/>
                <w:color w:val="000000"/>
              </w:rPr>
              <w:t xml:space="preserve">洗消中心</w:t>
            </w:r>
            <w:r>
              <w:rPr>
                <w:rFonts w:hint="eastAsia" w:ascii="宋体" w:hAnsi="宋体" w:cs="宋体"/>
                <w:color w:val="000000"/>
              </w:rPr>
            </w:r>
            <w:r/>
          </w:p>
        </w:tc>
        <w:tc>
          <w:tcPr>
            <w:tcW w:w="159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保洁</w:t>
            </w:r>
            <w:r>
              <w:rPr>
                <w:rFonts w:hint="eastAsia" w:ascii="宋体" w:hAnsi="宋体" w:cs="宋体"/>
                <w:color w:val="000000"/>
              </w:rPr>
            </w:r>
            <w:r/>
          </w:p>
        </w:tc>
        <w:tc>
          <w:tcPr>
            <w:tcW w:w="1410" w:type="dxa"/>
            <w:vAlign w:val="center"/>
            <w:textDirection w:val="lrTb"/>
            <w:noWrap w:val="false"/>
          </w:tcPr>
          <w:p>
            <w:pPr>
              <w:pStyle w:val="895"/>
              <w:jc w:val="center"/>
              <w:widowControl/>
              <w:rPr>
                <w:rFonts w:hint="eastAsia" w:ascii="宋体" w:hAnsi="宋体" w:cs="宋体"/>
              </w:rPr>
            </w:pPr>
            <w:r>
              <w:rPr>
                <w:rFonts w:hint="eastAsia" w:ascii="宋体" w:hAnsi="宋体" w:cs="宋体"/>
              </w:rPr>
              <w:t xml:space="preserve">2</w:t>
            </w:r>
            <w:r>
              <w:rPr>
                <w:rFonts w:hint="eastAsia" w:ascii="宋体" w:hAnsi="宋体" w:cs="宋体"/>
              </w:rPr>
            </w:r>
            <w:r/>
          </w:p>
        </w:tc>
        <w:tc>
          <w:tcPr>
            <w:tcW w:w="169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347"/>
        </w:trPr>
        <w:tc>
          <w:tcPr>
            <w:tcW w:w="92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946" w:type="dxa"/>
            <w:vAlign w:val="center"/>
            <w:textDirection w:val="lrTb"/>
            <w:noWrap w:val="false"/>
          </w:tcPr>
          <w:p>
            <w:pPr>
              <w:pStyle w:val="895"/>
              <w:jc w:val="center"/>
              <w:rPr>
                <w:rFonts w:ascii="宋体" w:hAnsi="宋体" w:cs="宋体"/>
              </w:rPr>
            </w:pPr>
            <w:r>
              <w:rPr>
                <w:rFonts w:hint="eastAsia" w:ascii="宋体" w:hAnsi="宋体" w:cs="宋体"/>
              </w:rPr>
              <w:t xml:space="preserve">机动</w:t>
            </w:r>
            <w:r>
              <w:rPr>
                <w:rFonts w:ascii="宋体" w:hAnsi="宋体" w:cs="宋体"/>
              </w:rPr>
            </w:r>
            <w:r/>
          </w:p>
        </w:tc>
        <w:tc>
          <w:tcPr>
            <w:tcW w:w="2451" w:type="dxa"/>
            <w:vAlign w:val="center"/>
            <w:textDirection w:val="lrTb"/>
            <w:noWrap w:val="false"/>
          </w:tcPr>
          <w:p>
            <w:pPr>
              <w:pStyle w:val="895"/>
              <w:jc w:val="center"/>
              <w:widowControl/>
              <w:rPr>
                <w:rFonts w:hint="eastAsia" w:ascii="宋体" w:hAnsi="宋体" w:cs="宋体"/>
              </w:rPr>
            </w:pPr>
            <w:r>
              <w:rPr>
                <w:rFonts w:hint="eastAsia" w:ascii="宋体" w:hAnsi="宋体" w:cs="宋体"/>
              </w:rPr>
            </w:r>
            <w:r/>
          </w:p>
        </w:tc>
        <w:tc>
          <w:tcPr>
            <w:tcW w:w="1590" w:type="dxa"/>
            <w:vAlign w:val="center"/>
            <w:textDirection w:val="lrTb"/>
            <w:noWrap w:val="false"/>
          </w:tcPr>
          <w:p>
            <w:pPr>
              <w:pStyle w:val="895"/>
              <w:jc w:val="center"/>
              <w:rPr>
                <w:rFonts w:hint="eastAsia" w:ascii="宋体" w:hAnsi="宋体" w:cs="宋体"/>
              </w:rPr>
            </w:pPr>
            <w:r>
              <w:rPr>
                <w:rFonts w:hint="eastAsia" w:ascii="宋体" w:hAnsi="宋体" w:cs="宋体"/>
              </w:rPr>
              <w:t xml:space="preserve">保洁</w:t>
            </w:r>
            <w:r>
              <w:rPr>
                <w:rFonts w:hint="eastAsia" w:ascii="宋体" w:hAnsi="宋体" w:cs="宋体"/>
              </w:rPr>
            </w:r>
            <w:r/>
          </w:p>
        </w:tc>
        <w:tc>
          <w:tcPr>
            <w:tcW w:w="1410" w:type="dxa"/>
            <w:vAlign w:val="center"/>
            <w:textDirection w:val="lrTb"/>
            <w:noWrap w:val="false"/>
          </w:tcPr>
          <w:p>
            <w:pPr>
              <w:pStyle w:val="895"/>
              <w:jc w:val="center"/>
              <w:widowControl/>
              <w:rPr>
                <w:rFonts w:ascii="宋体" w:hAnsi="宋体" w:cs="宋体"/>
              </w:rPr>
            </w:pPr>
            <w:r>
              <w:rPr>
                <w:rFonts w:hint="eastAsia" w:ascii="宋体" w:hAnsi="宋体" w:cs="宋体"/>
              </w:rPr>
              <w:t xml:space="preserve">2</w:t>
            </w:r>
            <w:r>
              <w:rPr>
                <w:rFonts w:ascii="宋体" w:hAnsi="宋体" w:cs="宋体"/>
              </w:rPr>
            </w:r>
            <w:r/>
          </w:p>
        </w:tc>
        <w:tc>
          <w:tcPr>
            <w:tcW w:w="1695" w:type="dxa"/>
            <w:vAlign w:val="center"/>
            <w:textDirection w:val="lrTb"/>
            <w:noWrap w:val="false"/>
          </w:tcPr>
          <w:p>
            <w:pPr>
              <w:pStyle w:val="895"/>
              <w:jc w:val="center"/>
              <w:rPr>
                <w:rFonts w:hint="eastAsia" w:ascii="宋体" w:hAnsi="宋体" w:cs="宋体"/>
                <w:b/>
                <w:bCs/>
              </w:rPr>
            </w:pPr>
            <w:r>
              <w:rPr>
                <w:rFonts w:hint="eastAsia" w:ascii="宋体" w:hAnsi="宋体" w:cs="宋体"/>
                <w:b/>
                <w:bCs/>
              </w:rPr>
            </w:r>
            <w:r/>
          </w:p>
        </w:tc>
      </w:tr>
      <w:tr>
        <w:trPr>
          <w:trHeight w:val="321"/>
        </w:trPr>
        <w:tc>
          <w:tcPr>
            <w:tcW w:w="924" w:type="dxa"/>
            <w:vAlign w:val="center"/>
            <w:vMerge w:val="restart"/>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5号楼</w:t>
            </w:r>
            <w:r>
              <w:rPr>
                <w:rFonts w:hint="eastAsia" w:ascii="宋体" w:hAnsi="宋体" w:cs="宋体"/>
                <w:color w:val="000000"/>
              </w:rPr>
            </w:r>
            <w:r/>
          </w:p>
          <w:p>
            <w:pPr>
              <w:pStyle w:val="895"/>
              <w:jc w:val="center"/>
              <w:rPr>
                <w:rFonts w:hint="eastAsia" w:ascii="宋体" w:hAnsi="宋体" w:cs="宋体"/>
                <w:color w:val="000000"/>
              </w:rPr>
            </w:pPr>
            <w:r>
              <w:rPr>
                <w:rFonts w:hint="eastAsia" w:ascii="宋体" w:hAnsi="宋体" w:cs="宋体"/>
                <w:color w:val="000000"/>
              </w:rPr>
              <w:t xml:space="preserve">肿</w:t>
            </w:r>
            <w:r>
              <w:rPr>
                <w:rFonts w:hint="eastAsia" w:ascii="宋体" w:hAnsi="宋体" w:cs="宋体"/>
                <w:color w:val="000000"/>
              </w:rPr>
            </w:r>
            <w:r/>
          </w:p>
          <w:p>
            <w:pPr>
              <w:pStyle w:val="895"/>
              <w:jc w:val="center"/>
              <w:rPr>
                <w:rFonts w:hint="eastAsia" w:ascii="宋体" w:hAnsi="宋体" w:cs="宋体"/>
                <w:color w:val="000000"/>
              </w:rPr>
            </w:pPr>
            <w:r>
              <w:rPr>
                <w:rFonts w:hint="eastAsia" w:ascii="宋体" w:hAnsi="宋体" w:cs="宋体"/>
                <w:color w:val="000000"/>
              </w:rPr>
              <w:t xml:space="preserve">瘤</w:t>
            </w:r>
            <w:r>
              <w:rPr>
                <w:rFonts w:hint="eastAsia" w:ascii="宋体" w:hAnsi="宋体" w:cs="宋体"/>
                <w:color w:val="000000"/>
              </w:rPr>
            </w:r>
            <w:r/>
          </w:p>
          <w:p>
            <w:pPr>
              <w:pStyle w:val="895"/>
              <w:jc w:val="center"/>
              <w:rPr>
                <w:rFonts w:hint="eastAsia" w:ascii="宋体" w:hAnsi="宋体" w:cs="宋体"/>
                <w:color w:val="000000"/>
              </w:rPr>
            </w:pPr>
            <w:r>
              <w:rPr>
                <w:rFonts w:hint="eastAsia" w:ascii="宋体" w:hAnsi="宋体" w:cs="宋体"/>
                <w:color w:val="000000"/>
              </w:rPr>
              <w:t xml:space="preserve">楼</w:t>
            </w:r>
            <w:r>
              <w:rPr>
                <w:rFonts w:hint="eastAsia" w:ascii="宋体" w:hAnsi="宋体" w:cs="宋体"/>
                <w:color w:val="000000"/>
              </w:rPr>
            </w:r>
            <w:r/>
          </w:p>
        </w:tc>
        <w:tc>
          <w:tcPr>
            <w:tcW w:w="946"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1楼</w:t>
            </w:r>
            <w:r>
              <w:rPr>
                <w:rFonts w:hint="eastAsia" w:ascii="宋体" w:hAnsi="宋体" w:cs="宋体"/>
                <w:color w:val="000000"/>
              </w:rPr>
            </w:r>
            <w:r/>
          </w:p>
        </w:tc>
        <w:tc>
          <w:tcPr>
            <w:tcW w:w="2451" w:type="dxa"/>
            <w:vAlign w:val="center"/>
            <w:textDirection w:val="lrTb"/>
            <w:noWrap w:val="false"/>
          </w:tcPr>
          <w:p>
            <w:pPr>
              <w:pStyle w:val="895"/>
              <w:widowControl/>
              <w:rPr>
                <w:rFonts w:hint="eastAsia" w:ascii="宋体" w:hAnsi="宋体" w:cs="宋体"/>
                <w:color w:val="000000"/>
              </w:rPr>
            </w:pPr>
            <w:r>
              <w:rPr>
                <w:rFonts w:hint="eastAsia" w:ascii="宋体" w:hAnsi="宋体" w:cs="宋体"/>
                <w:color w:val="000000"/>
              </w:rPr>
              <w:t xml:space="preserve">直线加速器   </w:t>
            </w:r>
            <w:r>
              <w:rPr>
                <w:rFonts w:hint="eastAsia" w:ascii="宋体" w:hAnsi="宋体" w:cs="宋体"/>
                <w:color w:val="000000"/>
              </w:rPr>
            </w:r>
            <w:r/>
          </w:p>
        </w:tc>
        <w:tc>
          <w:tcPr>
            <w:tcW w:w="159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保洁</w:t>
            </w:r>
            <w:r>
              <w:rPr>
                <w:rFonts w:hint="eastAsia" w:ascii="宋体" w:hAnsi="宋体" w:cs="宋体"/>
                <w:color w:val="000000"/>
              </w:rPr>
            </w:r>
            <w:r/>
          </w:p>
        </w:tc>
        <w:tc>
          <w:tcPr>
            <w:tcW w:w="1410" w:type="dxa"/>
            <w:vAlign w:val="center"/>
            <w:textDirection w:val="lrTb"/>
            <w:noWrap w:val="false"/>
          </w:tcPr>
          <w:p>
            <w:pPr>
              <w:pStyle w:val="895"/>
              <w:jc w:val="center"/>
              <w:widowControl/>
              <w:rPr>
                <w:rFonts w:hint="eastAsia" w:ascii="宋体" w:hAnsi="宋体" w:cs="宋体"/>
              </w:rPr>
            </w:pPr>
            <w:r>
              <w:rPr>
                <w:rFonts w:hint="eastAsia" w:ascii="宋体" w:hAnsi="宋体" w:cs="宋体"/>
              </w:rPr>
              <w:t xml:space="preserve">2</w:t>
            </w:r>
            <w:r>
              <w:rPr>
                <w:rFonts w:hint="eastAsia" w:ascii="宋体" w:hAnsi="宋体" w:cs="宋体"/>
              </w:rPr>
            </w:r>
            <w:r/>
          </w:p>
        </w:tc>
        <w:tc>
          <w:tcPr>
            <w:tcW w:w="169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321"/>
        </w:trPr>
        <w:tc>
          <w:tcPr>
            <w:tcW w:w="924" w:type="dxa"/>
            <w:vAlign w:val="center"/>
            <w:vMerge w:val="continue"/>
            <w:textDirection w:val="lrTb"/>
            <w:noWrap w:val="false"/>
          </w:tcPr>
          <w:p>
            <w:pPr>
              <w:pStyle w:val="895"/>
              <w:jc w:val="center"/>
              <w:rPr>
                <w:rFonts w:hint="eastAsia" w:ascii="宋体" w:hAnsi="宋体" w:cs="宋体"/>
                <w:color w:val="000000"/>
              </w:rPr>
            </w:pPr>
            <w:r>
              <w:rPr>
                <w:rFonts w:hint="eastAsia" w:ascii="宋体" w:hAnsi="宋体" w:cs="宋体"/>
                <w:color w:val="000000"/>
              </w:rPr>
            </w:r>
            <w:r/>
          </w:p>
        </w:tc>
        <w:tc>
          <w:tcPr>
            <w:tcW w:w="946"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1楼</w:t>
            </w:r>
            <w:r>
              <w:rPr>
                <w:rFonts w:hint="eastAsia" w:ascii="宋体" w:hAnsi="宋体" w:cs="宋体"/>
                <w:color w:val="000000"/>
              </w:rPr>
            </w:r>
            <w:r/>
          </w:p>
        </w:tc>
        <w:tc>
          <w:tcPr>
            <w:tcW w:w="2451" w:type="dxa"/>
            <w:vAlign w:val="center"/>
            <w:textDirection w:val="lrTb"/>
            <w:noWrap w:val="false"/>
          </w:tcPr>
          <w:p>
            <w:pPr>
              <w:pStyle w:val="895"/>
              <w:widowControl/>
              <w:rPr>
                <w:rFonts w:hint="eastAsia" w:ascii="宋体" w:hAnsi="宋体" w:cs="宋体"/>
              </w:rPr>
            </w:pPr>
            <w:r>
              <w:rPr>
                <w:rFonts w:hint="eastAsia" w:ascii="宋体" w:hAnsi="宋体" w:cs="宋体"/>
              </w:rPr>
              <w:t xml:space="preserve">ECT机房   </w:t>
            </w:r>
            <w:r>
              <w:rPr>
                <w:rFonts w:hint="eastAsia" w:ascii="宋体" w:hAnsi="宋体" w:cs="宋体"/>
              </w:rPr>
            </w:r>
            <w:r/>
          </w:p>
        </w:tc>
        <w:tc>
          <w:tcPr>
            <w:tcW w:w="1590" w:type="dxa"/>
            <w:vAlign w:val="center"/>
            <w:textDirection w:val="lrTb"/>
            <w:noWrap w:val="false"/>
          </w:tcPr>
          <w:p>
            <w:pPr>
              <w:pStyle w:val="895"/>
              <w:jc w:val="center"/>
              <w:widowControl/>
              <w:rPr>
                <w:rFonts w:hint="eastAsia" w:ascii="宋体" w:hAnsi="宋体" w:cs="宋体"/>
                <w:b/>
                <w:bCs/>
              </w:rPr>
            </w:pPr>
            <w:r>
              <w:rPr>
                <w:rFonts w:hint="eastAsia" w:ascii="宋体" w:hAnsi="宋体" w:cs="宋体"/>
              </w:rPr>
              <w:t xml:space="preserve">保洁</w:t>
            </w:r>
            <w:r>
              <w:rPr>
                <w:rFonts w:hint="eastAsia" w:ascii="宋体" w:hAnsi="宋体" w:cs="宋体"/>
                <w:b/>
                <w:bCs/>
              </w:rPr>
              <w:t xml:space="preserve">/</w:t>
            </w:r>
            <w:r>
              <w:rPr>
                <w:rFonts w:hint="eastAsia" w:ascii="宋体" w:hAnsi="宋体" w:cs="宋体"/>
              </w:rPr>
              <w:t xml:space="preserve">领物</w:t>
            </w:r>
            <w:r>
              <w:rPr>
                <w:rFonts w:hint="eastAsia" w:ascii="宋体" w:hAnsi="宋体" w:cs="宋体"/>
                <w:b/>
                <w:bCs/>
              </w:rPr>
            </w:r>
            <w:r/>
          </w:p>
        </w:tc>
        <w:tc>
          <w:tcPr>
            <w:tcW w:w="1410" w:type="dxa"/>
            <w:vAlign w:val="center"/>
            <w:textDirection w:val="lrTb"/>
            <w:noWrap w:val="false"/>
          </w:tcPr>
          <w:p>
            <w:pPr>
              <w:pStyle w:val="895"/>
              <w:jc w:val="center"/>
              <w:widowControl/>
              <w:rPr>
                <w:rFonts w:hint="eastAsia" w:ascii="宋体" w:hAnsi="宋体" w:cs="宋体"/>
              </w:rPr>
            </w:pPr>
            <w:r>
              <w:rPr>
                <w:rFonts w:hint="eastAsia" w:ascii="宋体" w:hAnsi="宋体" w:cs="宋体"/>
              </w:rPr>
              <w:t xml:space="preserve">1</w:t>
            </w:r>
            <w:r>
              <w:rPr>
                <w:rFonts w:hint="eastAsia" w:ascii="宋体" w:hAnsi="宋体" w:cs="宋体"/>
              </w:rPr>
            </w:r>
            <w:r/>
          </w:p>
        </w:tc>
        <w:tc>
          <w:tcPr>
            <w:tcW w:w="169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367"/>
        </w:trPr>
        <w:tc>
          <w:tcPr>
            <w:tcW w:w="92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946" w:type="dxa"/>
            <w:vAlign w:val="center"/>
            <w:textDirection w:val="lrTb"/>
            <w:noWrap w:val="false"/>
          </w:tcPr>
          <w:p>
            <w:pPr>
              <w:pStyle w:val="895"/>
              <w:jc w:val="center"/>
              <w:rPr>
                <w:rFonts w:ascii="宋体" w:hAnsi="宋体" w:cs="宋体"/>
                <w:color w:val="000000"/>
              </w:rPr>
            </w:pPr>
            <w:r>
              <w:rPr>
                <w:rFonts w:hint="eastAsia" w:ascii="宋体" w:hAnsi="宋体" w:cs="宋体"/>
                <w:color w:val="000000"/>
              </w:rPr>
              <w:t xml:space="preserve">1－2楼</w:t>
            </w:r>
            <w:r>
              <w:rPr>
                <w:rFonts w:ascii="宋体" w:hAnsi="宋体" w:cs="宋体"/>
                <w:color w:val="000000"/>
              </w:rPr>
            </w:r>
            <w:r/>
          </w:p>
        </w:tc>
        <w:tc>
          <w:tcPr>
            <w:tcW w:w="2451" w:type="dxa"/>
            <w:vAlign w:val="center"/>
            <w:textDirection w:val="lrTb"/>
            <w:noWrap w:val="false"/>
          </w:tcPr>
          <w:p>
            <w:pPr>
              <w:pStyle w:val="895"/>
              <w:widowControl/>
              <w:rPr>
                <w:rFonts w:hint="eastAsia" w:ascii="宋体" w:hAnsi="宋体" w:cs="宋体"/>
              </w:rPr>
            </w:pPr>
            <w:r>
              <w:rPr>
                <w:rFonts w:hint="eastAsia" w:ascii="宋体" w:hAnsi="宋体" w:cs="宋体"/>
              </w:rPr>
              <w:t xml:space="preserve">PET-CT   </w:t>
            </w:r>
            <w:r>
              <w:rPr>
                <w:rFonts w:hint="eastAsia" w:ascii="宋体" w:hAnsi="宋体" w:cs="宋体"/>
              </w:rPr>
            </w:r>
            <w:r/>
          </w:p>
        </w:tc>
        <w:tc>
          <w:tcPr>
            <w:tcW w:w="1590" w:type="dxa"/>
            <w:vAlign w:val="center"/>
            <w:textDirection w:val="lrTb"/>
            <w:noWrap w:val="false"/>
          </w:tcPr>
          <w:p>
            <w:pPr>
              <w:pStyle w:val="895"/>
              <w:jc w:val="center"/>
              <w:rPr>
                <w:rFonts w:hint="eastAsia" w:ascii="宋体" w:hAnsi="宋体" w:cs="宋体"/>
              </w:rPr>
            </w:pPr>
            <w:r>
              <w:rPr>
                <w:rFonts w:hint="eastAsia" w:ascii="宋体" w:hAnsi="宋体" w:cs="宋体"/>
              </w:rPr>
              <w:t xml:space="preserve">保洁</w:t>
            </w:r>
            <w:r>
              <w:rPr>
                <w:rFonts w:hint="eastAsia" w:ascii="宋体" w:hAnsi="宋体" w:cs="宋体"/>
              </w:rPr>
            </w:r>
            <w:r/>
          </w:p>
        </w:tc>
        <w:tc>
          <w:tcPr>
            <w:tcW w:w="1410" w:type="dxa"/>
            <w:vAlign w:val="center"/>
            <w:textDirection w:val="lrTb"/>
            <w:noWrap w:val="false"/>
          </w:tcPr>
          <w:p>
            <w:pPr>
              <w:pStyle w:val="895"/>
              <w:jc w:val="center"/>
              <w:widowControl/>
              <w:rPr>
                <w:rFonts w:hint="eastAsia" w:ascii="宋体" w:hAnsi="宋体" w:cs="宋体"/>
              </w:rPr>
            </w:pPr>
            <w:r>
              <w:rPr>
                <w:rFonts w:hint="eastAsia" w:ascii="宋体" w:hAnsi="宋体" w:cs="宋体"/>
              </w:rPr>
              <w:t xml:space="preserve">1</w:t>
            </w:r>
            <w:r>
              <w:rPr>
                <w:rFonts w:hint="eastAsia" w:ascii="宋体" w:hAnsi="宋体" w:cs="宋体"/>
              </w:rPr>
            </w:r>
            <w:r/>
          </w:p>
        </w:tc>
        <w:tc>
          <w:tcPr>
            <w:tcW w:w="169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321"/>
        </w:trPr>
        <w:tc>
          <w:tcPr>
            <w:tcW w:w="92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946"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3楼</w:t>
            </w:r>
            <w:r>
              <w:rPr>
                <w:rFonts w:hint="eastAsia" w:ascii="宋体" w:hAnsi="宋体" w:cs="宋体"/>
                <w:color w:val="000000"/>
              </w:rPr>
            </w:r>
            <w:r/>
          </w:p>
        </w:tc>
        <w:tc>
          <w:tcPr>
            <w:tcW w:w="2451" w:type="dxa"/>
            <w:vAlign w:val="center"/>
            <w:textDirection w:val="lrTb"/>
            <w:noWrap w:val="false"/>
          </w:tcPr>
          <w:p>
            <w:pPr>
              <w:pStyle w:val="895"/>
              <w:widowControl/>
              <w:rPr>
                <w:rFonts w:hint="eastAsia" w:ascii="宋体" w:hAnsi="宋体" w:cs="宋体"/>
                <w:color w:val="000000"/>
              </w:rPr>
            </w:pPr>
            <w:r>
              <w:rPr>
                <w:rFonts w:hint="eastAsia" w:ascii="宋体" w:hAnsi="宋体" w:cs="宋体"/>
                <w:color w:val="000000"/>
                <w:lang w:bidi="ar"/>
              </w:rPr>
              <w:t xml:space="preserve">头颈及综合肿瘤科</w:t>
            </w:r>
            <w:r>
              <w:rPr>
                <w:rFonts w:hint="eastAsia" w:ascii="宋体" w:hAnsi="宋体" w:cs="宋体"/>
                <w:color w:val="000000"/>
              </w:rPr>
            </w:r>
            <w:r/>
          </w:p>
        </w:tc>
        <w:tc>
          <w:tcPr>
            <w:tcW w:w="159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保洁</w:t>
            </w:r>
            <w:r>
              <w:rPr>
                <w:rFonts w:hint="eastAsia" w:ascii="宋体" w:hAnsi="宋体" w:cs="宋体"/>
                <w:color w:val="000000"/>
              </w:rPr>
            </w:r>
            <w:r/>
          </w:p>
        </w:tc>
        <w:tc>
          <w:tcPr>
            <w:tcW w:w="1410" w:type="dxa"/>
            <w:vAlign w:val="center"/>
            <w:textDirection w:val="lrTb"/>
            <w:noWrap w:val="false"/>
          </w:tcPr>
          <w:p>
            <w:pPr>
              <w:pStyle w:val="895"/>
              <w:jc w:val="center"/>
              <w:widowControl/>
              <w:rPr>
                <w:rFonts w:ascii="宋体" w:hAnsi="宋体" w:cs="宋体"/>
              </w:rPr>
            </w:pPr>
            <w:r>
              <w:rPr>
                <w:rFonts w:hint="eastAsia" w:ascii="宋体" w:hAnsi="宋体" w:cs="宋体"/>
              </w:rPr>
              <w:t xml:space="preserve">2</w:t>
            </w:r>
            <w:r>
              <w:rPr>
                <w:rFonts w:ascii="宋体" w:hAnsi="宋体" w:cs="宋体"/>
              </w:rPr>
            </w:r>
            <w:r/>
          </w:p>
        </w:tc>
        <w:tc>
          <w:tcPr>
            <w:tcW w:w="1695" w:type="dxa"/>
            <w:vAlign w:val="top"/>
            <w:vMerge w:val="restart"/>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321"/>
        </w:trPr>
        <w:tc>
          <w:tcPr>
            <w:tcW w:w="92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946"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4楼</w:t>
            </w:r>
            <w:r>
              <w:rPr>
                <w:rFonts w:hint="eastAsia" w:ascii="宋体" w:hAnsi="宋体" w:cs="宋体"/>
                <w:color w:val="000000"/>
              </w:rPr>
            </w:r>
            <w:r/>
          </w:p>
        </w:tc>
        <w:tc>
          <w:tcPr>
            <w:tcW w:w="2451" w:type="dxa"/>
            <w:vAlign w:val="center"/>
            <w:textDirection w:val="lrTb"/>
            <w:noWrap w:val="false"/>
          </w:tcPr>
          <w:p>
            <w:pPr>
              <w:pStyle w:val="895"/>
              <w:widowControl/>
              <w:rPr>
                <w:rFonts w:hint="eastAsia" w:ascii="宋体" w:hAnsi="宋体" w:cs="宋体"/>
                <w:color w:val="000000"/>
              </w:rPr>
            </w:pPr>
            <w:r>
              <w:rPr>
                <w:rFonts w:hint="eastAsia" w:ascii="宋体" w:hAnsi="宋体" w:cs="宋体"/>
                <w:color w:val="000000"/>
              </w:rPr>
              <w:t xml:space="preserve">腹部肿瘤科</w:t>
            </w:r>
            <w:r>
              <w:rPr>
                <w:rFonts w:hint="eastAsia" w:ascii="宋体" w:hAnsi="宋体" w:cs="宋体"/>
                <w:color w:val="000000"/>
              </w:rPr>
            </w:r>
            <w:r/>
          </w:p>
        </w:tc>
        <w:tc>
          <w:tcPr>
            <w:tcW w:w="159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保洁</w:t>
            </w:r>
            <w:r>
              <w:rPr>
                <w:rFonts w:hint="eastAsia" w:ascii="宋体" w:hAnsi="宋体" w:cs="宋体"/>
                <w:color w:val="000000"/>
              </w:rPr>
            </w:r>
            <w:r/>
          </w:p>
        </w:tc>
        <w:tc>
          <w:tcPr>
            <w:tcW w:w="1410" w:type="dxa"/>
            <w:vAlign w:val="center"/>
            <w:textDirection w:val="lrTb"/>
            <w:noWrap w:val="false"/>
          </w:tcPr>
          <w:p>
            <w:pPr>
              <w:pStyle w:val="895"/>
              <w:jc w:val="center"/>
              <w:widowControl/>
              <w:rPr>
                <w:rFonts w:ascii="宋体" w:hAnsi="宋体" w:cs="宋体"/>
              </w:rPr>
            </w:pPr>
            <w:r>
              <w:rPr>
                <w:rFonts w:hint="eastAsia" w:ascii="宋体" w:hAnsi="宋体" w:cs="宋体"/>
              </w:rPr>
              <w:t xml:space="preserve">2</w:t>
            </w:r>
            <w:r>
              <w:rPr>
                <w:rFonts w:ascii="宋体" w:hAnsi="宋体" w:cs="宋体"/>
              </w:rPr>
            </w:r>
            <w:r/>
          </w:p>
        </w:tc>
        <w:tc>
          <w:tcPr>
            <w:tcW w:w="1695"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321"/>
        </w:trPr>
        <w:tc>
          <w:tcPr>
            <w:tcW w:w="92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946"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5楼</w:t>
            </w:r>
            <w:r>
              <w:rPr>
                <w:rFonts w:hint="eastAsia" w:ascii="宋体" w:hAnsi="宋体" w:cs="宋体"/>
                <w:color w:val="000000"/>
              </w:rPr>
            </w:r>
            <w:r/>
          </w:p>
        </w:tc>
        <w:tc>
          <w:tcPr>
            <w:tcW w:w="2451" w:type="dxa"/>
            <w:vAlign w:val="center"/>
            <w:textDirection w:val="lrTb"/>
            <w:noWrap w:val="false"/>
          </w:tcPr>
          <w:p>
            <w:pPr>
              <w:pStyle w:val="895"/>
              <w:widowControl/>
              <w:rPr>
                <w:rFonts w:hint="eastAsia" w:ascii="宋体" w:hAnsi="宋体" w:cs="宋体"/>
                <w:color w:val="000000"/>
              </w:rPr>
            </w:pPr>
            <w:r>
              <w:rPr>
                <w:rFonts w:hint="eastAsia" w:ascii="宋体" w:hAnsi="宋体" w:cs="宋体"/>
                <w:color w:val="000000"/>
              </w:rPr>
              <w:t xml:space="preserve">胸部肿瘤科</w:t>
            </w:r>
            <w:r>
              <w:rPr>
                <w:rFonts w:hint="eastAsia" w:ascii="宋体" w:hAnsi="宋体" w:cs="宋体"/>
                <w:color w:val="000000"/>
              </w:rPr>
            </w:r>
            <w:r/>
          </w:p>
        </w:tc>
        <w:tc>
          <w:tcPr>
            <w:tcW w:w="159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保洁</w:t>
            </w:r>
            <w:r>
              <w:rPr>
                <w:rFonts w:hint="eastAsia" w:ascii="宋体" w:hAnsi="宋体" w:cs="宋体"/>
                <w:color w:val="000000"/>
              </w:rPr>
            </w:r>
            <w:r/>
          </w:p>
        </w:tc>
        <w:tc>
          <w:tcPr>
            <w:tcW w:w="1410" w:type="dxa"/>
            <w:vAlign w:val="center"/>
            <w:textDirection w:val="lrTb"/>
            <w:noWrap w:val="false"/>
          </w:tcPr>
          <w:p>
            <w:pPr>
              <w:pStyle w:val="895"/>
              <w:jc w:val="center"/>
              <w:widowControl/>
              <w:rPr>
                <w:rFonts w:ascii="宋体" w:hAnsi="宋体" w:cs="宋体"/>
              </w:rPr>
            </w:pPr>
            <w:r>
              <w:rPr>
                <w:rFonts w:hint="eastAsia" w:ascii="宋体" w:hAnsi="宋体" w:cs="宋体"/>
              </w:rPr>
              <w:t xml:space="preserve">2</w:t>
            </w:r>
            <w:r>
              <w:rPr>
                <w:rFonts w:ascii="宋体" w:hAnsi="宋体" w:cs="宋体"/>
              </w:rPr>
            </w:r>
            <w:r/>
          </w:p>
        </w:tc>
        <w:tc>
          <w:tcPr>
            <w:tcW w:w="1695"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387"/>
        </w:trPr>
        <w:tc>
          <w:tcPr>
            <w:tcW w:w="92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946"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6楼</w:t>
            </w:r>
            <w:r>
              <w:rPr>
                <w:rFonts w:hint="eastAsia" w:ascii="宋体" w:hAnsi="宋体" w:cs="宋体"/>
                <w:color w:val="000000"/>
              </w:rPr>
            </w:r>
            <w:r/>
          </w:p>
        </w:tc>
        <w:tc>
          <w:tcPr>
            <w:tcW w:w="2451" w:type="dxa"/>
            <w:vAlign w:val="center"/>
            <w:textDirection w:val="lrTb"/>
            <w:noWrap w:val="false"/>
          </w:tcPr>
          <w:p>
            <w:pPr>
              <w:pStyle w:val="895"/>
              <w:widowControl/>
              <w:rPr>
                <w:rFonts w:hint="eastAsia" w:ascii="宋体" w:hAnsi="宋体" w:cs="宋体"/>
                <w:color w:val="000000"/>
              </w:rPr>
            </w:pPr>
            <w:r>
              <w:rPr>
                <w:rFonts w:hint="eastAsia" w:ascii="宋体" w:hAnsi="宋体" w:cs="宋体"/>
                <w:color w:val="000000"/>
              </w:rPr>
              <w:t xml:space="preserve">胸部肿瘤科、同位素</w:t>
            </w:r>
            <w:r>
              <w:rPr>
                <w:rFonts w:hint="eastAsia" w:ascii="宋体" w:hAnsi="宋体" w:cs="宋体"/>
                <w:color w:val="000000"/>
              </w:rPr>
            </w:r>
            <w:r/>
          </w:p>
        </w:tc>
        <w:tc>
          <w:tcPr>
            <w:tcW w:w="159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保洁</w:t>
            </w:r>
            <w:r>
              <w:rPr>
                <w:rFonts w:hint="eastAsia" w:ascii="宋体" w:hAnsi="宋体" w:cs="宋体"/>
                <w:color w:val="000000"/>
              </w:rPr>
            </w:r>
            <w:r/>
          </w:p>
        </w:tc>
        <w:tc>
          <w:tcPr>
            <w:tcW w:w="1410" w:type="dxa"/>
            <w:vAlign w:val="center"/>
            <w:textDirection w:val="lrTb"/>
            <w:noWrap w:val="false"/>
          </w:tcPr>
          <w:p>
            <w:pPr>
              <w:pStyle w:val="895"/>
              <w:jc w:val="center"/>
              <w:widowControl/>
              <w:rPr>
                <w:rFonts w:hint="eastAsia" w:ascii="宋体" w:hAnsi="宋体" w:cs="宋体"/>
              </w:rPr>
            </w:pPr>
            <w:r>
              <w:rPr>
                <w:rFonts w:hint="eastAsia" w:ascii="宋体" w:hAnsi="宋体" w:cs="宋体"/>
              </w:rPr>
              <w:t xml:space="preserve">1</w:t>
            </w:r>
            <w:r>
              <w:rPr>
                <w:rFonts w:hint="eastAsia" w:ascii="宋体" w:hAnsi="宋体" w:cs="宋体"/>
              </w:rPr>
            </w:r>
            <w:r/>
          </w:p>
        </w:tc>
        <w:tc>
          <w:tcPr>
            <w:tcW w:w="169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321"/>
        </w:trPr>
        <w:tc>
          <w:tcPr>
            <w:tcW w:w="92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946"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6楼</w:t>
            </w:r>
            <w:r>
              <w:rPr>
                <w:rFonts w:hint="eastAsia" w:ascii="宋体" w:hAnsi="宋体" w:cs="宋体"/>
                <w:color w:val="000000"/>
              </w:rPr>
            </w:r>
            <w:r/>
          </w:p>
        </w:tc>
        <w:tc>
          <w:tcPr>
            <w:tcW w:w="2451" w:type="dxa"/>
            <w:vAlign w:val="center"/>
            <w:textDirection w:val="lrTb"/>
            <w:noWrap w:val="false"/>
          </w:tcPr>
          <w:p>
            <w:pPr>
              <w:pStyle w:val="895"/>
              <w:widowControl/>
              <w:rPr>
                <w:rFonts w:hint="eastAsia" w:ascii="宋体" w:hAnsi="宋体" w:cs="宋体"/>
                <w:color w:val="000000"/>
              </w:rPr>
            </w:pPr>
            <w:r>
              <w:rPr>
                <w:rFonts w:hint="eastAsia" w:ascii="宋体" w:hAnsi="宋体" w:cs="宋体"/>
                <w:color w:val="000000"/>
              </w:rPr>
              <w:t xml:space="preserve">核医学科（转门诊检验科）  </w:t>
            </w:r>
            <w:r>
              <w:rPr>
                <w:rFonts w:hint="eastAsia" w:ascii="宋体" w:hAnsi="宋体" w:cs="宋体"/>
                <w:color w:val="000000"/>
              </w:rPr>
            </w:r>
            <w:r/>
          </w:p>
        </w:tc>
        <w:tc>
          <w:tcPr>
            <w:tcW w:w="159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保洁</w:t>
            </w:r>
            <w:r>
              <w:rPr>
                <w:rFonts w:hint="eastAsia" w:ascii="宋体" w:hAnsi="宋体" w:cs="宋体"/>
                <w:color w:val="000000"/>
              </w:rPr>
            </w:r>
            <w:r/>
          </w:p>
        </w:tc>
        <w:tc>
          <w:tcPr>
            <w:tcW w:w="1410" w:type="dxa"/>
            <w:vAlign w:val="center"/>
            <w:textDirection w:val="lrTb"/>
            <w:noWrap w:val="false"/>
          </w:tcPr>
          <w:p>
            <w:pPr>
              <w:pStyle w:val="895"/>
              <w:jc w:val="center"/>
              <w:widowControl/>
              <w:rPr>
                <w:rFonts w:hint="eastAsia" w:ascii="宋体" w:hAnsi="宋体" w:cs="宋体"/>
              </w:rPr>
            </w:pPr>
            <w:r>
              <w:rPr>
                <w:rFonts w:hint="eastAsia" w:ascii="宋体" w:hAnsi="宋体" w:cs="宋体"/>
              </w:rPr>
              <w:t xml:space="preserve">1</w:t>
            </w:r>
            <w:r>
              <w:rPr>
                <w:rFonts w:hint="eastAsia" w:ascii="宋体" w:hAnsi="宋体" w:cs="宋体"/>
              </w:rPr>
            </w:r>
            <w:r/>
          </w:p>
        </w:tc>
        <w:tc>
          <w:tcPr>
            <w:tcW w:w="169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312"/>
        </w:trPr>
        <w:tc>
          <w:tcPr>
            <w:tcW w:w="92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946" w:type="dxa"/>
            <w:vAlign w:val="center"/>
            <w:textDirection w:val="lrTb"/>
            <w:noWrap w:val="false"/>
          </w:tcPr>
          <w:p>
            <w:pPr>
              <w:pStyle w:val="895"/>
              <w:jc w:val="center"/>
              <w:rPr>
                <w:rFonts w:hint="eastAsia" w:ascii="宋体" w:hAnsi="宋体" w:cs="宋体"/>
              </w:rPr>
            </w:pPr>
            <w:r>
              <w:rPr>
                <w:rFonts w:hint="eastAsia" w:ascii="宋体" w:hAnsi="宋体" w:cs="宋体"/>
              </w:rPr>
              <w:t xml:space="preserve">机动</w:t>
            </w:r>
            <w:r>
              <w:rPr>
                <w:rFonts w:hint="eastAsia" w:ascii="宋体" w:hAnsi="宋体" w:cs="宋体"/>
              </w:rPr>
            </w:r>
            <w:r/>
          </w:p>
        </w:tc>
        <w:tc>
          <w:tcPr>
            <w:tcW w:w="2451" w:type="dxa"/>
            <w:vAlign w:val="center"/>
            <w:textDirection w:val="lrTb"/>
            <w:noWrap w:val="false"/>
          </w:tcPr>
          <w:p>
            <w:pPr>
              <w:pStyle w:val="895"/>
              <w:jc w:val="left"/>
              <w:widowControl/>
              <w:rPr>
                <w:rFonts w:hint="eastAsia" w:ascii="宋体" w:hAnsi="宋体" w:cs="宋体"/>
              </w:rPr>
            </w:pPr>
            <w:r>
              <w:rPr>
                <w:rFonts w:hint="eastAsia" w:ascii="宋体" w:hAnsi="宋体" w:cs="宋体"/>
              </w:rPr>
            </w:r>
            <w:r/>
          </w:p>
        </w:tc>
        <w:tc>
          <w:tcPr>
            <w:tcW w:w="1590" w:type="dxa"/>
            <w:vAlign w:val="center"/>
            <w:textDirection w:val="lrTb"/>
            <w:noWrap w:val="false"/>
          </w:tcPr>
          <w:p>
            <w:pPr>
              <w:pStyle w:val="895"/>
              <w:jc w:val="center"/>
              <w:rPr>
                <w:rFonts w:hint="eastAsia" w:ascii="宋体" w:hAnsi="宋体" w:cs="宋体"/>
              </w:rPr>
            </w:pPr>
            <w:r>
              <w:rPr>
                <w:rFonts w:hint="eastAsia" w:ascii="宋体" w:hAnsi="宋体" w:cs="宋体"/>
              </w:rPr>
              <w:t xml:space="preserve">保洁</w:t>
            </w:r>
            <w:r>
              <w:rPr>
                <w:rFonts w:hint="eastAsia" w:ascii="宋体" w:hAnsi="宋体" w:cs="宋体"/>
              </w:rPr>
            </w:r>
            <w:r/>
          </w:p>
        </w:tc>
        <w:tc>
          <w:tcPr>
            <w:tcW w:w="1410" w:type="dxa"/>
            <w:vAlign w:val="center"/>
            <w:textDirection w:val="lrTb"/>
            <w:noWrap w:val="false"/>
          </w:tcPr>
          <w:p>
            <w:pPr>
              <w:pStyle w:val="895"/>
              <w:jc w:val="center"/>
              <w:widowControl/>
              <w:rPr>
                <w:rFonts w:hint="eastAsia" w:ascii="宋体" w:hAnsi="宋体" w:cs="宋体"/>
              </w:rPr>
            </w:pPr>
            <w:r>
              <w:rPr>
                <w:rFonts w:hint="eastAsia" w:ascii="宋体" w:hAnsi="宋体" w:cs="宋体"/>
              </w:rPr>
              <w:t xml:space="preserve">2</w:t>
            </w:r>
            <w:r>
              <w:rPr>
                <w:rFonts w:hint="eastAsia" w:ascii="宋体" w:hAnsi="宋体" w:cs="宋体"/>
              </w:rPr>
            </w:r>
            <w:r/>
          </w:p>
        </w:tc>
        <w:tc>
          <w:tcPr>
            <w:tcW w:w="1695" w:type="dxa"/>
            <w:vAlign w:val="center"/>
            <w:textDirection w:val="lrTb"/>
            <w:noWrap w:val="false"/>
          </w:tcPr>
          <w:p>
            <w:pPr>
              <w:pStyle w:val="895"/>
              <w:jc w:val="center"/>
              <w:rPr>
                <w:rFonts w:hint="eastAsia" w:ascii="宋体" w:hAnsi="宋体" w:cs="宋体"/>
                <w:b/>
                <w:bCs/>
                <w:color w:val="000000"/>
              </w:rPr>
            </w:pPr>
            <w:r>
              <w:rPr>
                <w:rFonts w:hint="eastAsia" w:ascii="宋体" w:hAnsi="宋体" w:cs="宋体"/>
                <w:b/>
                <w:bCs/>
                <w:color w:val="000000"/>
              </w:rPr>
            </w:r>
            <w:r/>
          </w:p>
        </w:tc>
      </w:tr>
      <w:tr>
        <w:trPr>
          <w:trHeight w:val="372"/>
        </w:trPr>
        <w:tc>
          <w:tcPr>
            <w:tcW w:w="924" w:type="dxa"/>
            <w:vAlign w:val="center"/>
            <w:vMerge w:val="restart"/>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2号楼/5号楼</w:t>
            </w:r>
            <w:r>
              <w:rPr>
                <w:rFonts w:hint="eastAsia" w:ascii="宋体" w:hAnsi="宋体" w:cs="宋体"/>
                <w:color w:val="000000"/>
              </w:rPr>
            </w:r>
            <w:r/>
          </w:p>
        </w:tc>
        <w:tc>
          <w:tcPr>
            <w:gridSpan w:val="2"/>
            <w:tcW w:w="3397" w:type="dxa"/>
            <w:vAlign w:val="center"/>
            <w:textDirection w:val="lrTb"/>
            <w:noWrap w:val="false"/>
          </w:tcPr>
          <w:p>
            <w:pPr>
              <w:pStyle w:val="895"/>
              <w:rPr>
                <w:rFonts w:hint="eastAsia" w:ascii="宋体" w:hAnsi="宋体" w:cs="宋体"/>
                <w:color w:val="000000"/>
              </w:rPr>
            </w:pPr>
            <w:r>
              <w:rPr>
                <w:rFonts w:hint="eastAsia" w:ascii="宋体" w:hAnsi="宋体" w:cs="宋体"/>
                <w:color w:val="000000"/>
              </w:rPr>
              <w:t xml:space="preserve">夜间岗</w:t>
            </w:r>
            <w:r>
              <w:rPr>
                <w:rFonts w:hint="eastAsia" w:ascii="宋体" w:hAnsi="宋体" w:cs="宋体"/>
                <w:color w:val="000000"/>
              </w:rPr>
            </w:r>
            <w:r/>
          </w:p>
        </w:tc>
        <w:tc>
          <w:tcPr>
            <w:tcW w:w="1590"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color w:val="000000"/>
              </w:rPr>
              <w:t xml:space="preserve">保洁</w:t>
            </w:r>
            <w:r>
              <w:rPr>
                <w:rFonts w:hint="eastAsia" w:ascii="宋体" w:hAnsi="宋体" w:cs="宋体"/>
                <w:b/>
                <w:bCs/>
                <w:color w:val="000000"/>
              </w:rPr>
            </w:r>
            <w:r/>
          </w:p>
        </w:tc>
        <w:tc>
          <w:tcPr>
            <w:tcW w:w="1410" w:type="dxa"/>
            <w:vAlign w:val="center"/>
            <w:textDirection w:val="lrTb"/>
            <w:noWrap w:val="false"/>
          </w:tcPr>
          <w:p>
            <w:pPr>
              <w:pStyle w:val="895"/>
              <w:jc w:val="center"/>
              <w:widowControl/>
              <w:rPr>
                <w:rFonts w:hint="eastAsia" w:ascii="宋体" w:hAnsi="宋体" w:cs="宋体"/>
              </w:rPr>
            </w:pPr>
            <w:r>
              <w:rPr>
                <w:rFonts w:hint="eastAsia" w:ascii="宋体" w:hAnsi="宋体" w:cs="宋体"/>
              </w:rPr>
              <w:t xml:space="preserve">1</w:t>
            </w:r>
            <w:r>
              <w:rPr>
                <w:rFonts w:hint="eastAsia" w:ascii="宋体" w:hAnsi="宋体" w:cs="宋体"/>
              </w:rPr>
            </w:r>
            <w:r/>
          </w:p>
        </w:tc>
        <w:tc>
          <w:tcPr>
            <w:tcW w:w="169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282"/>
        </w:trPr>
        <w:tc>
          <w:tcPr>
            <w:tcW w:w="92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gridSpan w:val="2"/>
            <w:tcW w:w="3397" w:type="dxa"/>
            <w:vAlign w:val="center"/>
            <w:textDirection w:val="lrTb"/>
            <w:noWrap w:val="false"/>
          </w:tcPr>
          <w:p>
            <w:pPr>
              <w:pStyle w:val="895"/>
              <w:jc w:val="left"/>
              <w:rPr>
                <w:rFonts w:hint="eastAsia" w:ascii="宋体" w:hAnsi="宋体" w:cs="宋体"/>
                <w:color w:val="000000"/>
              </w:rPr>
            </w:pPr>
            <w:r>
              <w:rPr>
                <w:rFonts w:hint="eastAsia" w:ascii="宋体" w:hAnsi="宋体" w:cs="宋体"/>
                <w:color w:val="000000"/>
              </w:rPr>
              <w:t xml:space="preserve">电梯</w:t>
            </w:r>
            <w:r>
              <w:rPr>
                <w:rFonts w:hint="eastAsia" w:ascii="宋体" w:hAnsi="宋体" w:cs="宋体"/>
                <w:color w:val="000000"/>
              </w:rPr>
            </w:r>
            <w:r/>
          </w:p>
        </w:tc>
        <w:tc>
          <w:tcPr>
            <w:tcW w:w="1590" w:type="dxa"/>
            <w:vAlign w:val="center"/>
            <w:textDirection w:val="lrTb"/>
            <w:noWrap w:val="false"/>
          </w:tcPr>
          <w:p>
            <w:pPr>
              <w:pStyle w:val="895"/>
              <w:jc w:val="center"/>
              <w:rPr>
                <w:rFonts w:hint="eastAsia" w:ascii="宋体" w:hAnsi="宋体" w:cs="宋体"/>
                <w:color w:val="ff0000"/>
              </w:rPr>
            </w:pPr>
            <w:r>
              <w:rPr>
                <w:rFonts w:hint="eastAsia" w:ascii="宋体" w:hAnsi="宋体" w:cs="宋体"/>
                <w:color w:val="000000"/>
              </w:rPr>
              <w:t xml:space="preserve">电梯司机</w:t>
            </w:r>
            <w:r>
              <w:rPr>
                <w:rFonts w:hint="eastAsia" w:ascii="宋体" w:hAnsi="宋体" w:cs="宋体"/>
                <w:color w:val="ff0000"/>
              </w:rPr>
            </w:r>
            <w:r/>
          </w:p>
        </w:tc>
        <w:tc>
          <w:tcPr>
            <w:tcW w:w="1410" w:type="dxa"/>
            <w:vAlign w:val="center"/>
            <w:textDirection w:val="lrTb"/>
            <w:noWrap w:val="false"/>
          </w:tcPr>
          <w:p>
            <w:pPr>
              <w:pStyle w:val="895"/>
              <w:jc w:val="center"/>
              <w:rPr>
                <w:rFonts w:hint="eastAsia" w:ascii="宋体" w:hAnsi="宋体" w:cs="宋体"/>
              </w:rPr>
            </w:pPr>
            <w:r>
              <w:rPr>
                <w:rFonts w:hint="eastAsia" w:ascii="宋体" w:hAnsi="宋体" w:cs="宋体"/>
              </w:rPr>
              <w:t xml:space="preserve">4</w:t>
            </w:r>
            <w:r>
              <w:rPr>
                <w:rFonts w:hint="eastAsia" w:ascii="宋体" w:hAnsi="宋体" w:cs="宋体"/>
              </w:rPr>
            </w:r>
            <w:r/>
          </w:p>
        </w:tc>
        <w:tc>
          <w:tcPr>
            <w:tcW w:w="1695" w:type="dxa"/>
            <w:vAlign w:val="top"/>
            <w:textDirection w:val="lrTb"/>
            <w:noWrap w:val="false"/>
          </w:tcPr>
          <w:p>
            <w:pPr>
              <w:pStyle w:val="895"/>
              <w:rPr>
                <w:rFonts w:hint="eastAsia" w:ascii="宋体" w:hAnsi="宋体" w:cs="宋体"/>
                <w:color w:val="ff0000"/>
              </w:rPr>
            </w:pPr>
            <w:r>
              <w:rPr>
                <w:rFonts w:hint="eastAsia" w:ascii="宋体" w:hAnsi="宋体" w:cs="宋体"/>
                <w:color w:val="ff0000"/>
              </w:rPr>
            </w:r>
            <w:r/>
          </w:p>
        </w:tc>
      </w:tr>
      <w:tr>
        <w:trPr>
          <w:trHeight w:val="338"/>
        </w:trPr>
        <w:tc>
          <w:tcPr>
            <w:tcW w:w="924"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8号楼</w:t>
            </w:r>
            <w:r>
              <w:rPr>
                <w:rFonts w:hint="eastAsia" w:ascii="宋体" w:hAnsi="宋体" w:cs="宋体"/>
                <w:color w:val="000000"/>
              </w:rPr>
            </w:r>
            <w:r/>
          </w:p>
        </w:tc>
        <w:tc>
          <w:tcPr>
            <w:gridSpan w:val="2"/>
            <w:tcW w:w="3397" w:type="dxa"/>
            <w:vAlign w:val="center"/>
            <w:textDirection w:val="lrTb"/>
            <w:noWrap w:val="false"/>
          </w:tcPr>
          <w:p>
            <w:pPr>
              <w:pStyle w:val="895"/>
              <w:jc w:val="left"/>
              <w:rPr>
                <w:rFonts w:hint="eastAsia" w:ascii="宋体" w:hAnsi="宋体" w:cs="宋体"/>
                <w:color w:val="000000"/>
              </w:rPr>
            </w:pPr>
            <w:r>
              <w:rPr>
                <w:rFonts w:hint="eastAsia" w:ascii="宋体" w:hAnsi="宋体" w:cs="宋体"/>
                <w:color w:val="000000"/>
              </w:rPr>
              <w:t xml:space="preserve">高压氧</w:t>
            </w:r>
            <w:r>
              <w:rPr>
                <w:rFonts w:hint="eastAsia" w:ascii="宋体" w:hAnsi="宋体" w:cs="宋体"/>
                <w:color w:val="000000"/>
              </w:rPr>
            </w:r>
            <w:r/>
          </w:p>
        </w:tc>
        <w:tc>
          <w:tcPr>
            <w:tcW w:w="1590" w:type="dxa"/>
            <w:vAlign w:val="center"/>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保洁兼协助</w:t>
            </w:r>
            <w:r>
              <w:rPr>
                <w:rFonts w:hint="eastAsia" w:ascii="宋体" w:hAnsi="宋体" w:cs="宋体"/>
                <w:color w:val="000000"/>
              </w:rPr>
            </w:r>
            <w:r/>
          </w:p>
        </w:tc>
        <w:tc>
          <w:tcPr>
            <w:tcW w:w="1410" w:type="dxa"/>
            <w:vAlign w:val="center"/>
            <w:textDirection w:val="lrTb"/>
            <w:noWrap w:val="false"/>
          </w:tcPr>
          <w:p>
            <w:pPr>
              <w:pStyle w:val="895"/>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W w:w="1695" w:type="dxa"/>
            <w:vAlign w:val="top"/>
            <w:textDirection w:val="lrTb"/>
            <w:noWrap w:val="false"/>
          </w:tcPr>
          <w:p>
            <w:pPr>
              <w:pStyle w:val="895"/>
              <w:rPr>
                <w:rFonts w:hint="eastAsia" w:ascii="宋体" w:hAnsi="宋体" w:cs="宋体"/>
                <w:color w:val="ff0000"/>
              </w:rPr>
            </w:pPr>
            <w:r>
              <w:rPr>
                <w:rFonts w:hint="eastAsia" w:ascii="宋体" w:hAnsi="宋体" w:cs="宋体"/>
                <w:color w:val="ff0000"/>
              </w:rPr>
            </w:r>
            <w:r/>
          </w:p>
        </w:tc>
      </w:tr>
      <w:tr>
        <w:trPr>
          <w:trHeight w:val="412"/>
        </w:trPr>
        <w:tc>
          <w:tcPr>
            <w:tcW w:w="924" w:type="dxa"/>
            <w:vAlign w:val="center"/>
            <w:textDirection w:val="lrTb"/>
            <w:noWrap w:val="false"/>
          </w:tcPr>
          <w:p>
            <w:pPr>
              <w:pStyle w:val="895"/>
              <w:jc w:val="center"/>
              <w:rPr>
                <w:rFonts w:ascii="宋体" w:hAnsi="宋体" w:cs="宋体"/>
                <w:color w:val="000000"/>
              </w:rPr>
            </w:pPr>
            <w:r>
              <w:rPr>
                <w:rFonts w:hint="eastAsia" w:ascii="宋体" w:hAnsi="宋体" w:cs="宋体"/>
                <w:color w:val="000000"/>
              </w:rPr>
              <w:t xml:space="preserve">15号楼</w:t>
            </w:r>
            <w:r>
              <w:rPr>
                <w:rFonts w:ascii="宋体" w:hAnsi="宋体" w:cs="宋体"/>
                <w:color w:val="000000"/>
              </w:rPr>
            </w:r>
            <w:r/>
          </w:p>
        </w:tc>
        <w:tc>
          <w:tcPr>
            <w:gridSpan w:val="2"/>
            <w:tcW w:w="3397" w:type="dxa"/>
            <w:vAlign w:val="center"/>
            <w:textDirection w:val="lrTb"/>
            <w:noWrap w:val="false"/>
          </w:tcPr>
          <w:p>
            <w:pPr>
              <w:pStyle w:val="895"/>
              <w:jc w:val="left"/>
              <w:rPr>
                <w:rFonts w:ascii="宋体" w:hAnsi="宋体" w:cs="宋体"/>
                <w:color w:val="000000"/>
              </w:rPr>
            </w:pPr>
            <w:r>
              <w:rPr>
                <w:rFonts w:hint="eastAsia" w:ascii="宋体" w:hAnsi="宋体" w:cs="宋体"/>
                <w:color w:val="000000"/>
              </w:rPr>
              <w:t xml:space="preserve">行政办公3号楼</w:t>
            </w:r>
            <w:r>
              <w:rPr>
                <w:rFonts w:ascii="宋体" w:hAnsi="宋体" w:cs="宋体"/>
                <w:color w:val="000000"/>
              </w:rPr>
            </w:r>
            <w:r/>
          </w:p>
        </w:tc>
        <w:tc>
          <w:tcPr>
            <w:tcW w:w="1590" w:type="dxa"/>
            <w:vAlign w:val="center"/>
            <w:vMerge w:val="restart"/>
            <w:textDirection w:val="lrTb"/>
            <w:noWrap w:val="false"/>
          </w:tcPr>
          <w:p>
            <w:pPr>
              <w:pStyle w:val="895"/>
              <w:jc w:val="center"/>
              <w:rPr>
                <w:rFonts w:hint="eastAsia" w:ascii="宋体" w:hAnsi="宋体" w:cs="宋体"/>
                <w:color w:val="000000"/>
              </w:rPr>
            </w:pPr>
            <w:r>
              <w:rPr>
                <w:rFonts w:hint="eastAsia" w:ascii="宋体" w:hAnsi="宋体" w:cs="宋体"/>
                <w:color w:val="000000"/>
              </w:rPr>
              <w:t xml:space="preserve">保洁</w:t>
            </w:r>
            <w:r>
              <w:rPr>
                <w:rFonts w:hint="eastAsia" w:ascii="宋体" w:hAnsi="宋体" w:cs="宋体"/>
                <w:color w:val="000000"/>
              </w:rPr>
            </w:r>
            <w:r/>
          </w:p>
        </w:tc>
        <w:tc>
          <w:tcPr>
            <w:tcW w:w="1410" w:type="dxa"/>
            <w:vAlign w:val="center"/>
            <w:vMerge w:val="restart"/>
            <w:textDirection w:val="lrTb"/>
            <w:noWrap w:val="false"/>
          </w:tcPr>
          <w:p>
            <w:pPr>
              <w:pStyle w:val="895"/>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W w:w="1695" w:type="dxa"/>
            <w:vAlign w:val="top"/>
            <w:vMerge w:val="restart"/>
            <w:textDirection w:val="lrTb"/>
            <w:noWrap w:val="false"/>
          </w:tcPr>
          <w:p>
            <w:pPr>
              <w:pStyle w:val="895"/>
              <w:rPr>
                <w:rFonts w:ascii="宋体" w:hAnsi="宋体" w:cs="宋体"/>
                <w:color w:val="000000"/>
              </w:rPr>
            </w:pPr>
            <w:r>
              <w:rPr>
                <w:rFonts w:ascii="宋体" w:hAnsi="宋体" w:cs="宋体"/>
                <w:color w:val="000000"/>
              </w:rPr>
            </w:r>
            <w:r/>
          </w:p>
        </w:tc>
      </w:tr>
      <w:tr>
        <w:trPr>
          <w:trHeight w:val="90"/>
        </w:trPr>
        <w:tc>
          <w:tcPr>
            <w:tcW w:w="924" w:type="dxa"/>
            <w:vAlign w:val="center"/>
            <w:textDirection w:val="lrTb"/>
            <w:noWrap w:val="false"/>
          </w:tcPr>
          <w:p>
            <w:pPr>
              <w:pStyle w:val="895"/>
              <w:jc w:val="center"/>
              <w:rPr>
                <w:rFonts w:ascii="宋体" w:hAnsi="宋体" w:cs="宋体"/>
                <w:color w:val="000000"/>
              </w:rPr>
            </w:pPr>
            <w:r>
              <w:rPr>
                <w:rFonts w:hint="eastAsia" w:ascii="宋体" w:hAnsi="宋体" w:cs="宋体"/>
                <w:color w:val="000000"/>
              </w:rPr>
              <w:t xml:space="preserve">16号楼</w:t>
            </w:r>
            <w:r>
              <w:rPr>
                <w:rFonts w:ascii="宋体" w:hAnsi="宋体" w:cs="宋体"/>
                <w:color w:val="000000"/>
              </w:rPr>
            </w:r>
            <w:r/>
          </w:p>
        </w:tc>
        <w:tc>
          <w:tcPr>
            <w:gridSpan w:val="2"/>
            <w:tcW w:w="3397" w:type="dxa"/>
            <w:vAlign w:val="center"/>
            <w:textDirection w:val="lrTb"/>
            <w:noWrap w:val="false"/>
          </w:tcPr>
          <w:p>
            <w:pPr>
              <w:pStyle w:val="895"/>
              <w:jc w:val="left"/>
              <w:rPr>
                <w:rFonts w:ascii="宋体" w:hAnsi="宋体" w:cs="宋体"/>
                <w:color w:val="000000"/>
              </w:rPr>
            </w:pPr>
            <w:r>
              <w:rPr>
                <w:rFonts w:hint="eastAsia" w:ascii="宋体" w:hAnsi="宋体" w:cs="宋体"/>
                <w:color w:val="000000"/>
              </w:rPr>
              <w:t xml:space="preserve">行政办公4号楼</w:t>
            </w:r>
            <w:r>
              <w:rPr>
                <w:rFonts w:ascii="宋体" w:hAnsi="宋体" w:cs="宋体"/>
                <w:color w:val="000000"/>
              </w:rPr>
            </w:r>
            <w:r/>
          </w:p>
        </w:tc>
        <w:tc>
          <w:tcPr>
            <w:tcW w:w="1590"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tcW w:w="1410" w:type="dxa"/>
            <w:vAlign w:val="top"/>
            <w:vMerge w:val="continue"/>
            <w:textDirection w:val="lrTb"/>
            <w:noWrap w:val="false"/>
          </w:tcPr>
          <w:p>
            <w:pPr>
              <w:pStyle w:val="895"/>
              <w:rPr>
                <w:rFonts w:hint="eastAsia" w:ascii="宋体" w:hAnsi="宋体" w:cs="宋体"/>
              </w:rPr>
            </w:pPr>
            <w:r>
              <w:rPr>
                <w:rFonts w:hint="eastAsia" w:ascii="宋体" w:hAnsi="宋体" w:cs="宋体"/>
              </w:rPr>
            </w:r>
            <w:r/>
          </w:p>
        </w:tc>
        <w:tc>
          <w:tcPr>
            <w:tcW w:w="1695"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307"/>
        </w:trPr>
        <w:tc>
          <w:tcPr>
            <w:tcW w:w="924" w:type="dxa"/>
            <w:vAlign w:val="top"/>
            <w:textDirection w:val="lrTb"/>
            <w:noWrap w:val="false"/>
          </w:tcPr>
          <w:p>
            <w:pPr>
              <w:pStyle w:val="895"/>
              <w:rPr>
                <w:rFonts w:ascii="宋体" w:hAnsi="宋体" w:cs="宋体"/>
                <w:color w:val="000000"/>
              </w:rPr>
            </w:pPr>
            <w:r>
              <w:rPr>
                <w:rFonts w:hint="eastAsia" w:ascii="宋体" w:hAnsi="宋体" w:cs="宋体"/>
                <w:color w:val="000000"/>
              </w:rPr>
              <w:t xml:space="preserve">19号楼</w:t>
            </w:r>
            <w:r>
              <w:rPr>
                <w:rFonts w:ascii="宋体" w:hAnsi="宋体" w:cs="宋体"/>
                <w:color w:val="000000"/>
              </w:rPr>
            </w:r>
            <w:r/>
          </w:p>
        </w:tc>
        <w:tc>
          <w:tcPr>
            <w:gridSpan w:val="2"/>
            <w:tcW w:w="3397" w:type="dxa"/>
            <w:vAlign w:val="top"/>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t xml:space="preserve">行政2号楼</w:t>
            </w:r>
            <w:r>
              <w:rPr>
                <w:rFonts w:hint="eastAsia" w:ascii="宋体" w:hAnsi="宋体" w:cs="宋体"/>
                <w:color w:val="000000"/>
              </w:rPr>
            </w:r>
            <w:r/>
          </w:p>
        </w:tc>
        <w:tc>
          <w:tcPr>
            <w:tcW w:w="1590" w:type="dxa"/>
            <w:vAlign w:val="center"/>
            <w:vMerge w:val="restart"/>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保洁</w:t>
            </w:r>
            <w:r>
              <w:rPr>
                <w:rFonts w:hint="eastAsia" w:ascii="宋体" w:hAnsi="宋体" w:cs="宋体"/>
                <w:color w:val="000000"/>
              </w:rPr>
            </w:r>
            <w:r/>
          </w:p>
        </w:tc>
        <w:tc>
          <w:tcPr>
            <w:tcW w:w="1410" w:type="dxa"/>
            <w:vAlign w:val="center"/>
            <w:vMerge w:val="restart"/>
            <w:textDirection w:val="lrTb"/>
            <w:noWrap w:val="false"/>
          </w:tcPr>
          <w:p>
            <w:pPr>
              <w:pStyle w:val="895"/>
              <w:jc w:val="center"/>
              <w:widowControl/>
              <w:rPr>
                <w:rFonts w:hint="eastAsia" w:ascii="宋体" w:hAnsi="宋体" w:cs="宋体"/>
              </w:rPr>
            </w:pPr>
            <w:r>
              <w:rPr>
                <w:rFonts w:hint="eastAsia" w:ascii="宋体" w:hAnsi="宋体" w:cs="宋体"/>
              </w:rPr>
              <w:t xml:space="preserve">1</w:t>
            </w:r>
            <w:r>
              <w:rPr>
                <w:rFonts w:hint="eastAsia" w:ascii="宋体" w:hAnsi="宋体" w:cs="宋体"/>
              </w:rPr>
            </w:r>
            <w:r/>
          </w:p>
        </w:tc>
        <w:tc>
          <w:tcPr>
            <w:tcW w:w="1695" w:type="dxa"/>
            <w:vAlign w:val="center"/>
            <w:vMerge w:val="restart"/>
            <w:textDirection w:val="lrTb"/>
            <w:noWrap w:val="false"/>
          </w:tcPr>
          <w:p>
            <w:pPr>
              <w:pStyle w:val="895"/>
              <w:jc w:val="center"/>
              <w:rPr>
                <w:rFonts w:hint="eastAsia" w:ascii="宋体" w:hAnsi="宋体" w:cs="宋体"/>
                <w:b/>
                <w:bCs/>
                <w:color w:val="000000"/>
                <w:sz w:val="18"/>
                <w:szCs w:val="18"/>
              </w:rPr>
            </w:pPr>
            <w:r>
              <w:rPr>
                <w:rFonts w:hint="eastAsia" w:ascii="宋体" w:hAnsi="宋体" w:cs="宋体"/>
                <w:b/>
                <w:bCs/>
                <w:color w:val="000000"/>
                <w:sz w:val="18"/>
                <w:szCs w:val="18"/>
              </w:rPr>
            </w:r>
            <w:r/>
          </w:p>
        </w:tc>
      </w:tr>
      <w:tr>
        <w:trPr>
          <w:trHeight w:val="307"/>
        </w:trPr>
        <w:tc>
          <w:tcPr>
            <w:tcW w:w="924"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3号楼</w:t>
            </w:r>
            <w:r>
              <w:rPr>
                <w:rFonts w:hint="eastAsia" w:ascii="宋体" w:hAnsi="宋体" w:cs="宋体"/>
                <w:color w:val="000000"/>
              </w:rPr>
            </w:r>
            <w:r/>
          </w:p>
        </w:tc>
        <w:tc>
          <w:tcPr>
            <w:gridSpan w:val="2"/>
            <w:tcW w:w="3397" w:type="dxa"/>
            <w:vAlign w:val="top"/>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t xml:space="preserve">院感处、公卫处、120办公室</w:t>
            </w:r>
            <w:r>
              <w:rPr>
                <w:rFonts w:hint="eastAsia" w:ascii="宋体" w:hAnsi="宋体" w:cs="宋体"/>
                <w:color w:val="000000"/>
              </w:rPr>
            </w:r>
            <w:r/>
          </w:p>
        </w:tc>
        <w:tc>
          <w:tcPr>
            <w:tcW w:w="1590" w:type="dxa"/>
            <w:vAlign w:val="center"/>
            <w:vMerge w:val="continue"/>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r>
            <w:r/>
          </w:p>
        </w:tc>
        <w:tc>
          <w:tcPr>
            <w:tcW w:w="1410" w:type="dxa"/>
            <w:vAlign w:val="center"/>
            <w:vMerge w:val="continue"/>
            <w:textDirection w:val="lrTb"/>
            <w:noWrap w:val="false"/>
          </w:tcPr>
          <w:p>
            <w:pPr>
              <w:pStyle w:val="895"/>
              <w:jc w:val="center"/>
              <w:widowControl/>
              <w:rPr>
                <w:rFonts w:hint="eastAsia" w:ascii="宋体" w:hAnsi="宋体" w:cs="宋体"/>
              </w:rPr>
            </w:pPr>
            <w:r>
              <w:rPr>
                <w:rFonts w:hint="eastAsia" w:ascii="宋体" w:hAnsi="宋体" w:cs="宋体"/>
              </w:rPr>
            </w:r>
            <w:r/>
          </w:p>
        </w:tc>
        <w:tc>
          <w:tcPr>
            <w:tcW w:w="1695" w:type="dxa"/>
            <w:vAlign w:val="center"/>
            <w:textDirection w:val="lrTb"/>
            <w:noWrap w:val="false"/>
          </w:tcPr>
          <w:p>
            <w:pPr>
              <w:pStyle w:val="895"/>
              <w:jc w:val="center"/>
              <w:rPr>
                <w:rFonts w:ascii="宋体" w:hAnsi="宋体" w:cs="宋体"/>
                <w:b/>
                <w:bCs/>
                <w:color w:val="000000"/>
                <w:sz w:val="18"/>
                <w:szCs w:val="18"/>
              </w:rPr>
            </w:pPr>
            <w:r>
              <w:rPr>
                <w:rFonts w:ascii="宋体" w:hAnsi="宋体" w:cs="宋体"/>
                <w:b/>
                <w:bCs/>
                <w:color w:val="000000"/>
                <w:sz w:val="18"/>
                <w:szCs w:val="18"/>
              </w:rPr>
            </w:r>
            <w:r/>
          </w:p>
        </w:tc>
      </w:tr>
      <w:tr>
        <w:trPr>
          <w:trHeight w:val="327"/>
        </w:trPr>
        <w:tc>
          <w:tcPr>
            <w:tcW w:w="924" w:type="dxa"/>
            <w:vAlign w:val="top"/>
            <w:vMerge w:val="restart"/>
            <w:textDirection w:val="lrTb"/>
            <w:noWrap w:val="false"/>
          </w:tcPr>
          <w:p>
            <w:pPr>
              <w:pStyle w:val="895"/>
              <w:rPr>
                <w:rFonts w:hint="eastAsia" w:ascii="宋体" w:hAnsi="宋体" w:cs="宋体"/>
                <w:color w:val="000000"/>
              </w:rPr>
            </w:pPr>
            <w:r>
              <w:rPr>
                <w:rFonts w:hint="eastAsia" w:ascii="宋体" w:hAnsi="宋体" w:cs="宋体"/>
                <w:color w:val="000000"/>
              </w:rPr>
              <w:t xml:space="preserve">13号楼</w:t>
            </w:r>
            <w:r>
              <w:rPr>
                <w:rFonts w:hint="eastAsia" w:ascii="宋体" w:hAnsi="宋体" w:cs="宋体"/>
                <w:color w:val="000000"/>
              </w:rPr>
            </w:r>
            <w:r/>
          </w:p>
        </w:tc>
        <w:tc>
          <w:tcPr>
            <w:gridSpan w:val="2"/>
            <w:tcW w:w="3397" w:type="dxa"/>
            <w:vAlign w:val="top"/>
            <w:textDirection w:val="lrTb"/>
            <w:noWrap w:val="false"/>
          </w:tcPr>
          <w:p>
            <w:pPr>
              <w:pStyle w:val="895"/>
              <w:rPr>
                <w:rFonts w:ascii="宋体" w:hAnsi="宋体" w:cs="宋体"/>
              </w:rPr>
            </w:pPr>
            <w:r>
              <w:rPr>
                <w:rFonts w:hint="eastAsia" w:ascii="宋体" w:hAnsi="宋体" w:cs="宋体"/>
              </w:rPr>
              <w:t xml:space="preserve">图书馆4楼药物论证（GCP病房）</w:t>
            </w:r>
            <w:r>
              <w:rPr>
                <w:rFonts w:ascii="宋体" w:hAnsi="宋体" w:cs="宋体"/>
              </w:rPr>
            </w:r>
            <w:r/>
          </w:p>
        </w:tc>
        <w:tc>
          <w:tcPr>
            <w:tcW w:w="1590" w:type="dxa"/>
            <w:vAlign w:val="center"/>
            <w:textDirection w:val="lrTb"/>
            <w:noWrap w:val="false"/>
          </w:tcPr>
          <w:p>
            <w:pPr>
              <w:pStyle w:val="895"/>
              <w:jc w:val="center"/>
              <w:rPr>
                <w:rFonts w:hint="eastAsia" w:ascii="宋体" w:hAnsi="宋体" w:cs="宋体"/>
              </w:rPr>
            </w:pPr>
            <w:r>
              <w:rPr>
                <w:rFonts w:hint="eastAsia" w:ascii="宋体" w:hAnsi="宋体" w:cs="宋体"/>
              </w:rPr>
              <w:t xml:space="preserve">保洁</w:t>
            </w:r>
            <w:r>
              <w:rPr>
                <w:rFonts w:hint="eastAsia" w:ascii="宋体" w:hAnsi="宋体" w:cs="宋体"/>
              </w:rPr>
            </w:r>
            <w:r/>
          </w:p>
        </w:tc>
        <w:tc>
          <w:tcPr>
            <w:tcW w:w="1410" w:type="dxa"/>
            <w:vAlign w:val="center"/>
            <w:textDirection w:val="lrTb"/>
            <w:noWrap w:val="false"/>
          </w:tcPr>
          <w:p>
            <w:pPr>
              <w:pStyle w:val="895"/>
              <w:jc w:val="center"/>
              <w:rPr>
                <w:rFonts w:hint="eastAsia" w:ascii="宋体" w:hAnsi="宋体" w:cs="宋体"/>
              </w:rPr>
            </w:pPr>
            <w:r>
              <w:rPr>
                <w:rFonts w:hint="eastAsia" w:ascii="宋体" w:hAnsi="宋体" w:cs="宋体"/>
              </w:rPr>
              <w:t xml:space="preserve">1.5</w:t>
            </w:r>
            <w:r>
              <w:rPr>
                <w:rFonts w:hint="eastAsia" w:ascii="宋体" w:hAnsi="宋体" w:cs="宋体"/>
              </w:rPr>
            </w:r>
            <w:r/>
          </w:p>
        </w:tc>
        <w:tc>
          <w:tcPr>
            <w:tcW w:w="1695" w:type="dxa"/>
            <w:vAlign w:val="top"/>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r>
            <w:r/>
          </w:p>
        </w:tc>
      </w:tr>
      <w:tr>
        <w:trPr>
          <w:trHeight w:val="607"/>
        </w:trPr>
        <w:tc>
          <w:tcPr>
            <w:tcW w:w="92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gridSpan w:val="2"/>
            <w:tcW w:w="3397" w:type="dxa"/>
            <w:vAlign w:val="top"/>
            <w:textDirection w:val="lrTb"/>
            <w:noWrap w:val="false"/>
          </w:tcPr>
          <w:p>
            <w:pPr>
              <w:pStyle w:val="895"/>
              <w:jc w:val="left"/>
              <w:widowControl/>
              <w:rPr>
                <w:rFonts w:ascii="宋体" w:hAnsi="宋体" w:cs="宋体"/>
              </w:rPr>
            </w:pPr>
            <w:r>
              <w:rPr>
                <w:rFonts w:hint="eastAsia" w:ascii="宋体" w:hAnsi="宋体" w:cs="宋体"/>
              </w:rPr>
              <w:t xml:space="preserve">图书馆5－6楼（信息处、会议室、报告厅）</w:t>
            </w:r>
            <w:r>
              <w:rPr>
                <w:rFonts w:ascii="宋体" w:hAnsi="宋体" w:cs="宋体"/>
              </w:rPr>
            </w:r>
            <w:r/>
          </w:p>
        </w:tc>
        <w:tc>
          <w:tcPr>
            <w:tcW w:w="1590" w:type="dxa"/>
            <w:vAlign w:val="center"/>
            <w:textDirection w:val="lrTb"/>
            <w:noWrap w:val="false"/>
          </w:tcPr>
          <w:p>
            <w:pPr>
              <w:pStyle w:val="895"/>
              <w:jc w:val="center"/>
              <w:widowControl/>
              <w:rPr>
                <w:rFonts w:hint="eastAsia" w:ascii="宋体" w:hAnsi="宋体" w:cs="宋体"/>
              </w:rPr>
            </w:pPr>
            <w:r>
              <w:rPr>
                <w:rFonts w:hint="eastAsia" w:ascii="宋体" w:hAnsi="宋体" w:cs="宋体"/>
              </w:rPr>
              <w:t xml:space="preserve">保洁</w:t>
            </w:r>
            <w:r>
              <w:rPr>
                <w:rFonts w:hint="eastAsia" w:ascii="宋体" w:hAnsi="宋体" w:cs="宋体"/>
              </w:rPr>
            </w:r>
            <w:r/>
          </w:p>
        </w:tc>
        <w:tc>
          <w:tcPr>
            <w:tcW w:w="1410" w:type="dxa"/>
            <w:vAlign w:val="center"/>
            <w:textDirection w:val="lrTb"/>
            <w:noWrap w:val="false"/>
          </w:tcPr>
          <w:p>
            <w:pPr>
              <w:pStyle w:val="895"/>
              <w:jc w:val="center"/>
              <w:widowControl/>
              <w:rPr>
                <w:rFonts w:hint="eastAsia" w:ascii="宋体" w:hAnsi="宋体" w:cs="宋体"/>
              </w:rPr>
            </w:pPr>
            <w:r>
              <w:rPr>
                <w:rFonts w:hint="eastAsia" w:ascii="宋体" w:hAnsi="宋体" w:cs="宋体"/>
              </w:rPr>
              <w:t xml:space="preserve">2</w:t>
            </w:r>
            <w:r>
              <w:rPr>
                <w:rFonts w:hint="eastAsia" w:ascii="宋体" w:hAnsi="宋体" w:cs="宋体"/>
              </w:rPr>
            </w:r>
            <w:r/>
          </w:p>
        </w:tc>
        <w:tc>
          <w:tcPr>
            <w:tcW w:w="1695" w:type="dxa"/>
            <w:vAlign w:val="top"/>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r>
            <w:r/>
          </w:p>
        </w:tc>
      </w:tr>
      <w:tr>
        <w:trPr>
          <w:trHeight w:val="632"/>
        </w:trPr>
        <w:tc>
          <w:tcPr>
            <w:tcW w:w="924" w:type="dxa"/>
            <w:vAlign w:val="top"/>
            <w:vMerge w:val="continue"/>
            <w:textDirection w:val="lrTb"/>
            <w:noWrap w:val="false"/>
          </w:tcPr>
          <w:p>
            <w:pPr>
              <w:pStyle w:val="895"/>
              <w:rPr>
                <w:rFonts w:hint="eastAsia" w:ascii="宋体" w:hAnsi="宋体" w:cs="宋体"/>
                <w:color w:val="000000"/>
              </w:rPr>
            </w:pPr>
            <w:r>
              <w:rPr>
                <w:rFonts w:hint="eastAsia" w:ascii="宋体" w:hAnsi="宋体" w:cs="宋体"/>
                <w:color w:val="000000"/>
              </w:rPr>
            </w:r>
            <w:r/>
          </w:p>
        </w:tc>
        <w:tc>
          <w:tcPr>
            <w:gridSpan w:val="2"/>
            <w:tcW w:w="3397" w:type="dxa"/>
            <w:vAlign w:val="center"/>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t xml:space="preserve">其他（外场保洁、顶层平台、专项等）</w:t>
            </w:r>
            <w:r>
              <w:rPr>
                <w:rFonts w:hint="eastAsia" w:ascii="宋体" w:hAnsi="宋体" w:cs="宋体"/>
                <w:color w:val="000000"/>
              </w:rPr>
            </w:r>
            <w:r/>
          </w:p>
        </w:tc>
        <w:tc>
          <w:tcPr>
            <w:tcW w:w="1590"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color w:val="000000"/>
              </w:rPr>
              <w:t xml:space="preserve">专项/保洁</w:t>
            </w:r>
            <w:r>
              <w:rPr>
                <w:rFonts w:hint="eastAsia" w:ascii="宋体" w:hAnsi="宋体" w:cs="宋体"/>
                <w:b/>
                <w:bCs/>
                <w:color w:val="000000"/>
              </w:rPr>
            </w:r>
            <w:r/>
          </w:p>
        </w:tc>
        <w:tc>
          <w:tcPr>
            <w:tcW w:w="1410" w:type="dxa"/>
            <w:vAlign w:val="center"/>
            <w:textDirection w:val="lrTb"/>
            <w:noWrap w:val="false"/>
          </w:tcPr>
          <w:p>
            <w:pPr>
              <w:pStyle w:val="895"/>
              <w:jc w:val="center"/>
              <w:rPr>
                <w:rFonts w:ascii="宋体" w:hAnsi="宋体" w:cs="宋体"/>
              </w:rPr>
            </w:pPr>
            <w:r>
              <w:rPr>
                <w:rFonts w:hint="eastAsia" w:ascii="宋体" w:hAnsi="宋体" w:cs="宋体"/>
              </w:rPr>
              <w:t xml:space="preserve">1</w:t>
            </w:r>
            <w:r>
              <w:rPr>
                <w:rFonts w:ascii="宋体" w:hAnsi="宋体" w:cs="宋体"/>
              </w:rPr>
            </w:r>
            <w:r/>
          </w:p>
        </w:tc>
        <w:tc>
          <w:tcPr>
            <w:tcW w:w="1695" w:type="dxa"/>
            <w:vAlign w:val="top"/>
            <w:textDirection w:val="lrTb"/>
            <w:noWrap w:val="false"/>
          </w:tcPr>
          <w:p>
            <w:pPr>
              <w:pStyle w:val="895"/>
              <w:rPr>
                <w:rFonts w:ascii="宋体" w:hAnsi="宋体" w:cs="宋体"/>
                <w:color w:val="ff0000"/>
              </w:rPr>
            </w:pPr>
            <w:r>
              <w:rPr>
                <w:rFonts w:ascii="宋体" w:hAnsi="宋体" w:cs="宋体"/>
                <w:color w:val="ff0000"/>
              </w:rPr>
            </w:r>
            <w:r/>
          </w:p>
        </w:tc>
      </w:tr>
      <w:tr>
        <w:trPr>
          <w:trHeight w:val="632"/>
        </w:trPr>
        <w:tc>
          <w:tcPr>
            <w:tcW w:w="924" w:type="dxa"/>
            <w:vAlign w:val="top"/>
            <w:textDirection w:val="lrTb"/>
            <w:noWrap w:val="false"/>
          </w:tcPr>
          <w:p>
            <w:pPr>
              <w:pStyle w:val="895"/>
              <w:rPr>
                <w:rFonts w:hint="eastAsia" w:ascii="宋体" w:hAnsi="宋体" w:cs="宋体"/>
                <w:color w:val="000000"/>
              </w:rPr>
            </w:pPr>
            <w:r>
              <w:rPr>
                <w:rFonts w:hint="eastAsia" w:ascii="宋体" w:hAnsi="宋体" w:cs="宋体"/>
                <w:color w:val="000000"/>
              </w:rPr>
            </w:r>
            <w:r/>
          </w:p>
        </w:tc>
        <w:tc>
          <w:tcPr>
            <w:gridSpan w:val="2"/>
            <w:tcW w:w="3397" w:type="dxa"/>
            <w:vAlign w:val="center"/>
            <w:textDirection w:val="lrTb"/>
            <w:noWrap w:val="false"/>
          </w:tcPr>
          <w:p>
            <w:pPr>
              <w:pStyle w:val="895"/>
              <w:jc w:val="left"/>
              <w:rPr>
                <w:rFonts w:hint="eastAsia" w:ascii="宋体" w:hAnsi="宋体" w:cs="宋体"/>
                <w:color w:val="000000"/>
              </w:rPr>
            </w:pPr>
            <w:r>
              <w:rPr>
                <w:rFonts w:hint="eastAsia" w:ascii="宋体" w:hAnsi="宋体" w:cs="宋体"/>
                <w:color w:val="000000"/>
              </w:rPr>
              <w:t xml:space="preserve">合剂室（中药房）</w:t>
            </w:r>
            <w:r>
              <w:rPr>
                <w:rFonts w:hint="eastAsia" w:ascii="宋体" w:hAnsi="宋体" w:cs="宋体"/>
                <w:color w:val="000000"/>
              </w:rPr>
            </w:r>
            <w:r/>
          </w:p>
        </w:tc>
        <w:tc>
          <w:tcPr>
            <w:tcW w:w="1590" w:type="dxa"/>
            <w:vAlign w:val="top"/>
            <w:textDirection w:val="lrTb"/>
            <w:noWrap w:val="false"/>
          </w:tcPr>
          <w:p>
            <w:pPr>
              <w:pStyle w:val="895"/>
              <w:rPr>
                <w:rFonts w:hint="eastAsia" w:ascii="宋体" w:hAnsi="宋体" w:cs="宋体"/>
                <w:color w:val="000000"/>
              </w:rPr>
            </w:pPr>
            <w:r>
              <w:rPr>
                <w:rFonts w:hint="eastAsia" w:ascii="宋体" w:hAnsi="宋体" w:cs="宋体"/>
                <w:color w:val="000000"/>
              </w:rPr>
              <w:t xml:space="preserve">保洁、运送药品并上架</w:t>
            </w:r>
            <w:r>
              <w:rPr>
                <w:rFonts w:hint="eastAsia" w:ascii="宋体" w:hAnsi="宋体" w:cs="宋体"/>
                <w:color w:val="000000"/>
              </w:rPr>
            </w:r>
            <w:r/>
          </w:p>
        </w:tc>
        <w:tc>
          <w:tcPr>
            <w:tcW w:w="1410" w:type="dxa"/>
            <w:vAlign w:val="center"/>
            <w:textDirection w:val="lrTb"/>
            <w:noWrap w:val="false"/>
          </w:tcPr>
          <w:p>
            <w:pPr>
              <w:pStyle w:val="895"/>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W w:w="1695" w:type="dxa"/>
            <w:vAlign w:val="top"/>
            <w:textDirection w:val="lrTb"/>
            <w:noWrap w:val="false"/>
          </w:tcPr>
          <w:p>
            <w:pPr>
              <w:pStyle w:val="895"/>
              <w:rPr>
                <w:rFonts w:hint="eastAsia" w:ascii="宋体" w:hAnsi="宋体" w:cs="宋体"/>
                <w:color w:val="ff0000"/>
              </w:rPr>
            </w:pPr>
            <w:r>
              <w:rPr>
                <w:rFonts w:hint="eastAsia" w:ascii="宋体" w:hAnsi="宋体" w:cs="宋体"/>
                <w:color w:val="ff0000"/>
              </w:rPr>
            </w:r>
            <w:r/>
          </w:p>
        </w:tc>
      </w:tr>
      <w:tr>
        <w:trPr>
          <w:trHeight w:val="472"/>
        </w:trPr>
        <w:tc>
          <w:tcPr>
            <w:tcW w:w="924" w:type="dxa"/>
            <w:vAlign w:val="top"/>
            <w:textDirection w:val="lrTb"/>
            <w:noWrap w:val="false"/>
          </w:tcPr>
          <w:p>
            <w:pPr>
              <w:pStyle w:val="895"/>
              <w:rPr>
                <w:rFonts w:hint="eastAsia" w:ascii="宋体" w:hAnsi="宋体" w:cs="宋体"/>
                <w:color w:val="000000"/>
              </w:rPr>
            </w:pPr>
            <w:r>
              <w:rPr>
                <w:rFonts w:hint="eastAsia" w:ascii="宋体" w:hAnsi="宋体" w:cs="宋体"/>
                <w:color w:val="000000"/>
              </w:rPr>
            </w:r>
            <w:r/>
          </w:p>
        </w:tc>
        <w:tc>
          <w:tcPr>
            <w:gridSpan w:val="2"/>
            <w:tcW w:w="3397" w:type="dxa"/>
            <w:vAlign w:val="center"/>
            <w:textDirection w:val="lrTb"/>
            <w:noWrap w:val="false"/>
          </w:tcPr>
          <w:p>
            <w:pPr>
              <w:pStyle w:val="895"/>
              <w:widowControl/>
              <w:rPr>
                <w:rFonts w:hint="eastAsia" w:ascii="宋体" w:hAnsi="宋体" w:cs="宋体"/>
                <w:color w:val="000000"/>
              </w:rPr>
            </w:pPr>
            <w:r>
              <w:rPr>
                <w:rFonts w:hint="eastAsia" w:ascii="宋体" w:hAnsi="宋体" w:cs="宋体"/>
                <w:color w:val="000000"/>
              </w:rPr>
              <w:t xml:space="preserve">停车场   </w:t>
            </w:r>
            <w:r>
              <w:rPr>
                <w:rFonts w:hint="eastAsia" w:ascii="宋体" w:hAnsi="宋体" w:cs="宋体"/>
                <w:color w:val="000000"/>
              </w:rPr>
            </w:r>
            <w:r/>
          </w:p>
        </w:tc>
        <w:tc>
          <w:tcPr>
            <w:tcW w:w="1590"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color w:val="000000"/>
              </w:rPr>
              <w:t xml:space="preserve">保洁/车辆核查</w:t>
            </w:r>
            <w:r>
              <w:rPr>
                <w:rFonts w:hint="eastAsia" w:ascii="宋体" w:hAnsi="宋体" w:cs="宋体"/>
                <w:b/>
                <w:bCs/>
                <w:color w:val="000000"/>
              </w:rPr>
            </w:r>
            <w:r/>
          </w:p>
        </w:tc>
        <w:tc>
          <w:tcPr>
            <w:tcW w:w="1410" w:type="dxa"/>
            <w:vAlign w:val="center"/>
            <w:textDirection w:val="lrTb"/>
            <w:noWrap w:val="false"/>
          </w:tcPr>
          <w:p>
            <w:pPr>
              <w:pStyle w:val="895"/>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W w:w="1695" w:type="dxa"/>
            <w:vAlign w:val="top"/>
            <w:textDirection w:val="lrTb"/>
            <w:noWrap w:val="false"/>
          </w:tcPr>
          <w:p>
            <w:pPr>
              <w:pStyle w:val="895"/>
              <w:rPr>
                <w:rFonts w:hint="eastAsia" w:ascii="宋体" w:hAnsi="宋体" w:cs="宋体"/>
                <w:color w:val="ff0000"/>
              </w:rPr>
            </w:pPr>
            <w:r>
              <w:rPr>
                <w:rFonts w:hint="eastAsia" w:ascii="宋体" w:hAnsi="宋体" w:cs="宋体"/>
                <w:color w:val="ff0000"/>
              </w:rPr>
            </w:r>
            <w:r/>
          </w:p>
        </w:tc>
      </w:tr>
      <w:tr>
        <w:trPr>
          <w:trHeight w:val="632"/>
        </w:trPr>
        <w:tc>
          <w:tcPr>
            <w:gridSpan w:val="3"/>
            <w:tcW w:w="4321" w:type="dxa"/>
            <w:vAlign w:val="center"/>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t xml:space="preserve">外科楼、内科楼、门急诊、肿瘤楼、母婴楼、医技楼、图书馆医疗垃圾工   </w:t>
            </w:r>
            <w:r>
              <w:rPr>
                <w:rFonts w:hint="eastAsia" w:ascii="宋体" w:hAnsi="宋体" w:cs="宋体"/>
                <w:color w:val="000000"/>
              </w:rPr>
            </w:r>
            <w:r/>
          </w:p>
        </w:tc>
        <w:tc>
          <w:tcPr>
            <w:tcW w:w="1590" w:type="dxa"/>
            <w:vAlign w:val="center"/>
            <w:textDirection w:val="lrTb"/>
            <w:noWrap w:val="false"/>
          </w:tcPr>
          <w:p>
            <w:pPr>
              <w:pStyle w:val="895"/>
              <w:jc w:val="center"/>
              <w:widowControl/>
              <w:rPr>
                <w:rFonts w:hint="eastAsia" w:ascii="宋体" w:hAnsi="宋体" w:cs="宋体"/>
                <w:color w:val="000000"/>
                <w:highlight w:val="yellow"/>
              </w:rPr>
            </w:pPr>
            <w:r>
              <w:rPr>
                <w:rFonts w:hint="eastAsia" w:ascii="宋体" w:hAnsi="宋体" w:cs="宋体"/>
                <w:color w:val="000000"/>
              </w:rPr>
              <w:t xml:space="preserve">收集医疗垃圾</w:t>
            </w:r>
            <w:r>
              <w:rPr>
                <w:rFonts w:hint="eastAsia" w:ascii="宋体" w:hAnsi="宋体" w:cs="宋体"/>
                <w:color w:val="000000"/>
                <w:highlight w:val="yellow"/>
              </w:rPr>
            </w:r>
            <w:r/>
          </w:p>
        </w:tc>
        <w:tc>
          <w:tcPr>
            <w:tcW w:w="1410" w:type="dxa"/>
            <w:vAlign w:val="center"/>
            <w:textDirection w:val="lrTb"/>
            <w:noWrap w:val="false"/>
          </w:tcPr>
          <w:p>
            <w:pPr>
              <w:pStyle w:val="895"/>
              <w:jc w:val="center"/>
              <w:widowControl/>
              <w:rPr>
                <w:rFonts w:hint="eastAsia" w:ascii="宋体" w:hAnsi="宋体" w:cs="宋体"/>
                <w:highlight w:val="yellow"/>
              </w:rPr>
            </w:pPr>
            <w:r>
              <w:rPr>
                <w:rFonts w:hint="eastAsia" w:ascii="宋体" w:hAnsi="宋体" w:cs="宋体"/>
              </w:rPr>
              <w:t xml:space="preserve">5</w:t>
            </w:r>
            <w:r>
              <w:rPr>
                <w:rFonts w:hint="eastAsia" w:ascii="宋体" w:hAnsi="宋体" w:cs="宋体"/>
                <w:highlight w:val="yellow"/>
              </w:rPr>
            </w:r>
            <w:r/>
          </w:p>
        </w:tc>
        <w:tc>
          <w:tcPr>
            <w:tcW w:w="1695" w:type="dxa"/>
            <w:vAlign w:val="top"/>
            <w:textDirection w:val="lrTb"/>
            <w:noWrap w:val="false"/>
          </w:tcPr>
          <w:p>
            <w:pPr>
              <w:pStyle w:val="895"/>
              <w:rPr>
                <w:rFonts w:hint="eastAsia" w:ascii="宋体" w:hAnsi="宋体" w:cs="宋体"/>
                <w:color w:val="000000"/>
                <w:sz w:val="15"/>
                <w:szCs w:val="15"/>
              </w:rPr>
            </w:pPr>
            <w:r>
              <w:rPr>
                <w:rFonts w:hint="eastAsia" w:ascii="宋体" w:hAnsi="宋体" w:cs="宋体"/>
                <w:color w:val="000000"/>
                <w:sz w:val="15"/>
                <w:szCs w:val="15"/>
              </w:rPr>
            </w:r>
            <w:r/>
          </w:p>
        </w:tc>
      </w:tr>
      <w:tr>
        <w:trPr>
          <w:trHeight w:val="632"/>
        </w:trPr>
        <w:tc>
          <w:tcPr>
            <w:gridSpan w:val="3"/>
            <w:tcW w:w="4321" w:type="dxa"/>
            <w:vAlign w:val="center"/>
            <w:textDirection w:val="lrTb"/>
            <w:noWrap w:val="false"/>
          </w:tcPr>
          <w:p>
            <w:pPr>
              <w:pStyle w:val="895"/>
              <w:widowControl/>
              <w:rPr>
                <w:rFonts w:hint="eastAsia" w:ascii="宋体" w:hAnsi="宋体" w:cs="宋体"/>
                <w:color w:val="000000"/>
              </w:rPr>
            </w:pPr>
            <w:r>
              <w:rPr>
                <w:rFonts w:hint="eastAsia" w:ascii="宋体" w:hAnsi="宋体" w:cs="宋体"/>
                <w:color w:val="000000"/>
              </w:rPr>
              <w:t xml:space="preserve">内科楼、肿瘤楼、图书馆生活垃圾工   </w:t>
            </w:r>
            <w:r>
              <w:rPr>
                <w:rFonts w:hint="eastAsia" w:ascii="宋体" w:hAnsi="宋体" w:cs="宋体"/>
                <w:color w:val="000000"/>
              </w:rPr>
            </w:r>
            <w:r/>
          </w:p>
        </w:tc>
        <w:tc>
          <w:tcPr>
            <w:tcW w:w="1590" w:type="dxa"/>
            <w:vAlign w:val="center"/>
            <w:textDirection w:val="lrTb"/>
            <w:noWrap w:val="false"/>
          </w:tcPr>
          <w:p>
            <w:pPr>
              <w:pStyle w:val="895"/>
              <w:jc w:val="center"/>
              <w:widowControl/>
              <w:rPr>
                <w:rFonts w:hint="eastAsia" w:ascii="宋体" w:hAnsi="宋体" w:cs="宋体"/>
                <w:color w:val="000000"/>
                <w:highlight w:val="yellow"/>
              </w:rPr>
            </w:pPr>
            <w:r/>
            <w:bookmarkStart w:id="196" w:name="OLE_LINK13"/>
            <w:r/>
            <w:bookmarkStart w:id="197" w:name="OLE_LINK15"/>
            <w:r>
              <w:rPr>
                <w:rFonts w:hint="eastAsia" w:ascii="宋体" w:hAnsi="宋体" w:cs="宋体"/>
                <w:color w:val="000000"/>
              </w:rPr>
              <w:t xml:space="preserve">收集生活垃圾</w:t>
            </w:r>
            <w:bookmarkEnd w:id="196"/>
            <w:r/>
            <w:bookmarkEnd w:id="197"/>
            <w:r>
              <w:rPr>
                <w:rFonts w:hint="eastAsia" w:ascii="宋体" w:hAnsi="宋体" w:cs="宋体"/>
                <w:color w:val="000000"/>
                <w:highlight w:val="yellow"/>
              </w:rPr>
            </w:r>
            <w:r/>
          </w:p>
        </w:tc>
        <w:tc>
          <w:tcPr>
            <w:tcW w:w="1410" w:type="dxa"/>
            <w:vAlign w:val="center"/>
            <w:textDirection w:val="lrTb"/>
            <w:noWrap w:val="false"/>
          </w:tcPr>
          <w:p>
            <w:pPr>
              <w:pStyle w:val="895"/>
              <w:jc w:val="center"/>
              <w:widowControl/>
              <w:rPr>
                <w:rFonts w:ascii="宋体" w:hAnsi="宋体" w:cs="宋体"/>
                <w:highlight w:val="yellow"/>
              </w:rPr>
            </w:pPr>
            <w:r>
              <w:rPr>
                <w:rFonts w:hint="eastAsia" w:ascii="宋体" w:hAnsi="宋体" w:cs="宋体"/>
              </w:rPr>
              <w:t xml:space="preserve">1.5</w:t>
            </w:r>
            <w:r>
              <w:rPr>
                <w:rFonts w:ascii="宋体" w:hAnsi="宋体" w:cs="宋体"/>
                <w:highlight w:val="yellow"/>
              </w:rPr>
            </w:r>
            <w:r/>
          </w:p>
        </w:tc>
        <w:tc>
          <w:tcPr>
            <w:tcW w:w="1695" w:type="dxa"/>
            <w:vAlign w:val="top"/>
            <w:textDirection w:val="lrTb"/>
            <w:noWrap w:val="false"/>
          </w:tcPr>
          <w:p>
            <w:pPr>
              <w:pStyle w:val="895"/>
              <w:rPr>
                <w:rFonts w:hint="eastAsia" w:ascii="宋体" w:hAnsi="宋体" w:cs="宋体"/>
                <w:color w:val="000000"/>
              </w:rPr>
            </w:pPr>
            <w:r>
              <w:rPr>
                <w:rFonts w:hint="eastAsia" w:ascii="宋体" w:hAnsi="宋体" w:cs="宋体"/>
                <w:color w:val="000000"/>
              </w:rPr>
            </w:r>
            <w:r/>
          </w:p>
        </w:tc>
      </w:tr>
      <w:tr>
        <w:trPr>
          <w:trHeight w:val="331"/>
        </w:trPr>
        <w:tc>
          <w:tcPr>
            <w:gridSpan w:val="4"/>
            <w:tcW w:w="5911" w:type="dxa"/>
            <w:vAlign w:val="top"/>
            <w:textDirection w:val="lrTb"/>
            <w:noWrap w:val="false"/>
          </w:tcPr>
          <w:p>
            <w:pPr>
              <w:pStyle w:val="895"/>
              <w:widowControl/>
              <w:rPr>
                <w:rFonts w:hint="eastAsia" w:ascii="宋体" w:hAnsi="宋体" w:cs="宋体"/>
                <w:b/>
                <w:bCs/>
                <w:color w:val="000000"/>
              </w:rPr>
            </w:pPr>
            <w:r>
              <w:rPr>
                <w:rFonts w:hint="eastAsia" w:ascii="宋体" w:hAnsi="宋体" w:cs="宋体"/>
                <w:b/>
                <w:bCs/>
                <w:color w:val="000000"/>
              </w:rPr>
              <w:t xml:space="preserve">合计</w:t>
            </w:r>
            <w:r>
              <w:rPr>
                <w:rFonts w:hint="eastAsia" w:ascii="宋体" w:hAnsi="宋体" w:cs="宋体"/>
                <w:b/>
                <w:bCs/>
                <w:color w:val="000000"/>
              </w:rPr>
            </w:r>
            <w:r/>
          </w:p>
        </w:tc>
        <w:tc>
          <w:tcPr>
            <w:tcW w:w="1410" w:type="dxa"/>
            <w:vAlign w:val="center"/>
            <w:textDirection w:val="lrTb"/>
            <w:noWrap w:val="false"/>
          </w:tcPr>
          <w:p>
            <w:pPr>
              <w:pStyle w:val="895"/>
              <w:jc w:val="center"/>
              <w:widowControl/>
              <w:rPr>
                <w:rFonts w:ascii="宋体" w:hAnsi="宋体" w:cs="宋体"/>
                <w:color w:val="000000"/>
              </w:rPr>
            </w:pPr>
            <w:r>
              <w:rPr>
                <w:rFonts w:hint="eastAsia" w:ascii="宋体" w:hAnsi="宋体" w:cs="宋体"/>
                <w:b/>
                <w:bCs/>
                <w:color w:val="000000"/>
              </w:rPr>
              <w:t xml:space="preserve">67</w:t>
            </w:r>
            <w:r>
              <w:rPr>
                <w:rFonts w:ascii="宋体" w:hAnsi="宋体" w:cs="宋体"/>
                <w:color w:val="000000"/>
              </w:rPr>
            </w:r>
            <w:r/>
          </w:p>
        </w:tc>
        <w:tc>
          <w:tcPr>
            <w:tcW w:w="1695" w:type="dxa"/>
            <w:vAlign w:val="center"/>
            <w:textDirection w:val="lrTb"/>
            <w:noWrap w:val="false"/>
          </w:tcPr>
          <w:p>
            <w:pPr>
              <w:pStyle w:val="895"/>
              <w:jc w:val="center"/>
              <w:widowControl/>
              <w:rPr>
                <w:rFonts w:hint="eastAsia" w:ascii="宋体" w:hAnsi="宋体" w:cs="宋体"/>
                <w:color w:val="000000"/>
                <w:highlight w:val="green"/>
              </w:rPr>
            </w:pPr>
            <w:r>
              <w:rPr>
                <w:rFonts w:hint="eastAsia" w:ascii="宋体" w:hAnsi="宋体" w:cs="宋体"/>
                <w:color w:val="000000"/>
                <w:highlight w:val="green"/>
              </w:rPr>
            </w:r>
            <w:r/>
          </w:p>
        </w:tc>
      </w:tr>
    </w:tbl>
    <w:p>
      <w:pPr>
        <w:pStyle w:val="895"/>
        <w:rPr>
          <w:rFonts w:hint="eastAsia" w:ascii="宋体" w:hAnsi="宋体" w:cs="宋体"/>
          <w:b/>
          <w:bCs/>
          <w:color w:val="000000"/>
        </w:rPr>
      </w:pPr>
      <w:r>
        <w:rPr>
          <w:rFonts w:hint="eastAsia" w:ascii="宋体" w:hAnsi="宋体" w:cs="宋体"/>
          <w:b/>
          <w:bCs/>
          <w:color w:val="000000"/>
        </w:rPr>
      </w:r>
      <w:r/>
    </w:p>
    <w:p>
      <w:pPr>
        <w:pStyle w:val="895"/>
        <w:rPr>
          <w:rFonts w:hint="eastAsia" w:ascii="宋体" w:hAnsi="宋体" w:cs="宋体"/>
          <w:b/>
          <w:bCs/>
          <w:color w:val="000000"/>
        </w:rPr>
      </w:pPr>
      <w:r>
        <w:rPr>
          <w:rFonts w:hint="eastAsia" w:ascii="宋体" w:hAnsi="宋体" w:cs="宋体"/>
          <w:b/>
          <w:bCs/>
          <w:color w:val="000000"/>
        </w:rPr>
        <w:t xml:space="preserve">二、运送人员基本配置</w:t>
      </w:r>
      <w:r>
        <w:rPr>
          <w:rFonts w:hint="eastAsia" w:ascii="宋体" w:hAnsi="宋体" w:cs="宋体"/>
          <w:color w:val="000000"/>
        </w:rPr>
        <w:t xml:space="preserve">（</w:t>
      </w:r>
      <w:r>
        <w:rPr>
          <w:rFonts w:hint="eastAsia" w:ascii="宋体" w:hAnsi="宋体" w:cs="宋体"/>
        </w:rPr>
        <w:t xml:space="preserve">建议人员配置数16人）</w:t>
      </w:r>
      <w:r>
        <w:rPr>
          <w:rFonts w:hint="eastAsia" w:ascii="宋体" w:hAnsi="宋体" w:cs="宋体"/>
          <w:b/>
          <w:bCs/>
          <w:color w:val="000000"/>
        </w:rPr>
      </w:r>
      <w:r/>
    </w:p>
    <w:tbl>
      <w:tblPr>
        <w:tblW w:w="0" w:type="auto"/>
        <w:tblInd w:w="-141" w:type="dxa"/>
        <w:tblLayout w:type="fixed"/>
        <w:tblCellMar>
          <w:left w:w="108" w:type="dxa"/>
          <w:top w:w="0" w:type="dxa"/>
          <w:right w:w="108" w:type="dxa"/>
          <w:bottom w:w="0" w:type="dxa"/>
        </w:tblCellMar>
        <w:tblLook w:val="04A0" w:firstRow="1" w:lastRow="0" w:firstColumn="1" w:lastColumn="0" w:noHBand="0" w:noVBand="1"/>
      </w:tblPr>
      <w:tblGrid>
        <w:gridCol w:w="645"/>
        <w:gridCol w:w="787"/>
        <w:gridCol w:w="1426"/>
        <w:gridCol w:w="759"/>
        <w:gridCol w:w="2336"/>
        <w:gridCol w:w="1418"/>
        <w:gridCol w:w="1701"/>
      </w:tblGrid>
      <w:tr>
        <w:trPr>
          <w:trHeight w:val="792"/>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b/>
                <w:bCs/>
                <w:color w:val="000000"/>
              </w:rPr>
              <w:t xml:space="preserve">区域</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b/>
                <w:bCs/>
                <w:color w:val="000000"/>
              </w:rPr>
              <w:t xml:space="preserve">楼层</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b/>
                <w:bCs/>
                <w:color w:val="000000"/>
              </w:rPr>
              <w:t xml:space="preserve">科室</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b/>
                <w:bCs/>
                <w:color w:val="000000"/>
              </w:rPr>
              <w:t xml:space="preserve">工作内容</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2336"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b/>
                <w:bCs/>
                <w:color w:val="000000"/>
              </w:rPr>
              <w:t xml:space="preserve">其他工作内容</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b/>
                <w:bCs/>
              </w:rPr>
              <w:t xml:space="preserve">建议</w:t>
            </w:r>
            <w:r>
              <w:rPr>
                <w:rFonts w:hint="eastAsia" w:ascii="宋体" w:hAnsi="宋体" w:cs="宋体"/>
                <w:b/>
                <w:bCs/>
                <w:color w:val="000000"/>
              </w:rPr>
              <w:t xml:space="preserve">人员配置数量</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b/>
                <w:bCs/>
                <w:color w:val="000000"/>
              </w:rPr>
              <w:t xml:space="preserve">投标单位配备人员数量</w:t>
            </w:r>
            <w:r>
              <w:rPr>
                <w:rFonts w:hint="eastAsia" w:ascii="宋体" w:hAnsi="宋体" w:cs="宋体"/>
                <w:b/>
                <w:bCs/>
                <w:color w:val="000000"/>
              </w:rPr>
            </w:r>
            <w:r/>
          </w:p>
        </w:tc>
      </w:tr>
      <w:tr>
        <w:trPr>
          <w:trHeight w:val="322"/>
        </w:trPr>
        <w:tc>
          <w:tcPr>
            <w:tcBorders>
              <w:top w:val="single" w:color="000000" w:sz="4" w:space="0"/>
              <w:left w:val="single" w:color="000000" w:sz="4" w:space="0"/>
              <w:bottom w:val="single" w:color="000000" w:sz="4" w:space="0"/>
              <w:right w:val="single" w:color="000000" w:sz="4" w:space="0"/>
            </w:tcBorders>
            <w:tcW w:w="645" w:type="dxa"/>
            <w:vAlign w:val="center"/>
            <w:vMerge w:val="restart"/>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外科楼</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87" w:type="dxa"/>
            <w:vAlign w:val="center"/>
            <w:vMerge w:val="restart"/>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南1F</w:t>
            </w:r>
            <w:r>
              <w:rPr>
                <w:rFonts w:hint="eastAsia"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1426" w:type="dxa"/>
            <w:vAlign w:val="center"/>
            <w:textDirection w:val="lrTb"/>
            <w:noWrap/>
          </w:tcPr>
          <w:p>
            <w:pPr>
              <w:pStyle w:val="895"/>
              <w:jc w:val="left"/>
              <w:widowControl/>
              <w:rPr>
                <w:rFonts w:hint="eastAsia" w:ascii="宋体" w:hAnsi="宋体" w:cs="宋体"/>
                <w:color w:val="000000"/>
              </w:rPr>
            </w:pPr>
            <w:r>
              <w:rPr>
                <w:rFonts w:hint="eastAsia" w:ascii="宋体" w:hAnsi="宋体" w:cs="宋体"/>
                <w:color w:val="000000"/>
              </w:rPr>
              <w:t xml:space="preserve">心导室</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759" w:type="dxa"/>
            <w:vAlign w:val="center"/>
            <w:vMerge w:val="restart"/>
            <w:textDirection w:val="lrTb"/>
            <w:noWrap/>
          </w:tcPr>
          <w:p>
            <w:pPr>
              <w:pStyle w:val="895"/>
              <w:jc w:val="center"/>
              <w:widowControl/>
              <w:rPr>
                <w:rFonts w:hint="eastAsia" w:ascii="宋体" w:hAnsi="宋体" w:cs="宋体"/>
                <w:color w:val="000000"/>
              </w:rPr>
            </w:pPr>
            <w:r>
              <w:rPr>
                <w:rFonts w:hint="eastAsia" w:ascii="宋体" w:hAnsi="宋体" w:cs="宋体"/>
                <w:color w:val="000000"/>
              </w:rPr>
              <w:t xml:space="preserve">配送</w:t>
            </w:r>
            <w:r>
              <w:rPr>
                <w:rFonts w:hint="eastAsia"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2336"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病员接送</w:t>
            </w:r>
            <w:r>
              <w:rPr>
                <w:rFonts w:hint="eastAsia"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tcPr>
          <w:p>
            <w:pPr>
              <w:pStyle w:val="895"/>
              <w:jc w:val="center"/>
              <w:widowControl/>
              <w:rPr>
                <w:rFonts w:hint="eastAsia" w:ascii="宋体" w:hAnsi="宋体" w:cs="宋体"/>
                <w:color w:val="000000"/>
              </w:rPr>
            </w:pPr>
            <w:r>
              <w:rPr>
                <w:rFonts w:hint="eastAsia" w:ascii="宋体" w:hAnsi="宋体" w:cs="宋体"/>
                <w:color w:val="000000"/>
              </w:rPr>
              <w:t xml:space="preserve">3</w:t>
            </w:r>
            <w:r>
              <w:rPr>
                <w:rFonts w:hint="eastAsia"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1701" w:type="dxa"/>
            <w:vAlign w:val="center"/>
            <w:textDirection w:val="lrTb"/>
            <w:noWrap/>
          </w:tcPr>
          <w:p>
            <w:pPr>
              <w:pStyle w:val="895"/>
              <w:jc w:val="left"/>
              <w:widowControl/>
              <w:rPr>
                <w:rFonts w:hint="eastAsia" w:ascii="宋体" w:hAnsi="宋体" w:cs="宋体"/>
                <w:color w:val="000000"/>
              </w:rPr>
            </w:pPr>
            <w:r>
              <w:rPr>
                <w:rFonts w:hint="eastAsia" w:ascii="宋体" w:hAnsi="宋体" w:cs="宋体"/>
                <w:color w:val="000000"/>
              </w:rPr>
              <w:t xml:space="preserve">　</w:t>
            </w:r>
            <w:r>
              <w:rPr>
                <w:rFonts w:hint="eastAsia" w:ascii="宋体" w:hAnsi="宋体" w:cs="宋体"/>
                <w:color w:val="000000"/>
              </w:rPr>
            </w:r>
            <w:r/>
          </w:p>
        </w:tc>
      </w:tr>
      <w:tr>
        <w:trPr>
          <w:trHeight w:val="711"/>
        </w:trPr>
        <w:tc>
          <w:tcPr>
            <w:tcBorders>
              <w:top w:val="non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787" w:type="dxa"/>
            <w:vAlign w:val="center"/>
            <w:vMerge w:val="continue"/>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426" w:type="dxa"/>
            <w:vAlign w:val="center"/>
            <w:textDirection w:val="lrTb"/>
            <w:noWrap w:val="false"/>
          </w:tcPr>
          <w:p>
            <w:pPr>
              <w:pStyle w:val="895"/>
              <w:widowControl/>
              <w:rPr>
                <w:rFonts w:hint="eastAsia" w:ascii="宋体" w:hAnsi="宋体" w:cs="宋体"/>
                <w:color w:val="000000"/>
              </w:rPr>
            </w:pPr>
            <w:r>
              <w:rPr>
                <w:rFonts w:hint="eastAsia" w:ascii="宋体" w:hAnsi="宋体" w:cs="宋体"/>
                <w:color w:val="000000"/>
              </w:rPr>
              <w:t xml:space="preserve">病区药房及外科病区</w:t>
            </w:r>
            <w:r>
              <w:rPr>
                <w:rFonts w:hint="eastAsia"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759" w:type="dxa"/>
            <w:vAlign w:val="center"/>
            <w:vMerge w:val="continue"/>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2336" w:type="dxa"/>
            <w:vAlign w:val="center"/>
            <w:textDirection w:val="lrTb"/>
            <w:noWrap w:val="false"/>
          </w:tcPr>
          <w:p>
            <w:pPr>
              <w:pStyle w:val="895"/>
              <w:jc w:val="center"/>
              <w:widowControl/>
              <w:rPr>
                <w:rFonts w:hint="eastAsia" w:ascii="宋体" w:hAnsi="宋体" w:cs="宋体"/>
              </w:rPr>
            </w:pPr>
            <w:r>
              <w:rPr>
                <w:rFonts w:hint="eastAsia" w:ascii="宋体" w:hAnsi="宋体" w:cs="宋体"/>
              </w:rPr>
              <w:t xml:space="preserve">协助机器人</w:t>
            </w:r>
            <w:r>
              <w:rPr>
                <w:rFonts w:hint="eastAsia" w:ascii="宋体" w:hAnsi="宋体" w:cs="宋体"/>
              </w:rPr>
            </w:r>
            <w:r/>
          </w:p>
          <w:p>
            <w:pPr>
              <w:pStyle w:val="895"/>
              <w:jc w:val="center"/>
              <w:widowControl/>
              <w:rPr>
                <w:rFonts w:hint="eastAsia" w:ascii="宋体" w:hAnsi="宋体" w:cs="宋体"/>
              </w:rPr>
            </w:pPr>
            <w:r>
              <w:rPr>
                <w:rFonts w:hint="eastAsia" w:ascii="宋体" w:hAnsi="宋体" w:cs="宋体"/>
              </w:rPr>
              <w:t xml:space="preserve">外科病区送药</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tcPr>
          <w:p>
            <w:pPr>
              <w:pStyle w:val="895"/>
              <w:jc w:val="center"/>
              <w:widowControl/>
              <w:rPr>
                <w:rFonts w:hint="eastAsia" w:ascii="宋体" w:hAnsi="宋体" w:cs="宋体"/>
              </w:rPr>
            </w:pPr>
            <w:r>
              <w:rPr>
                <w:rFonts w:hint="eastAsia" w:ascii="宋体" w:hAnsi="宋体" w:cs="宋体"/>
              </w:rPr>
              <w:t xml:space="preserve">－</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pStyle w:val="895"/>
              <w:jc w:val="left"/>
              <w:widowControl/>
              <w:rPr>
                <w:rFonts w:hint="eastAsia" w:ascii="宋体" w:hAnsi="宋体" w:cs="宋体"/>
                <w:color w:val="000000"/>
              </w:rPr>
            </w:pPr>
            <w:r>
              <w:rPr>
                <w:rFonts w:hint="eastAsia" w:ascii="宋体" w:hAnsi="宋体" w:cs="宋体"/>
                <w:color w:val="000000"/>
              </w:rPr>
              <w:t xml:space="preserve">　</w:t>
            </w:r>
            <w:r>
              <w:rPr>
                <w:rFonts w:hint="eastAsia" w:ascii="宋体" w:hAnsi="宋体" w:cs="宋体"/>
                <w:color w:val="000000"/>
              </w:rPr>
            </w:r>
            <w:r/>
          </w:p>
        </w:tc>
      </w:tr>
      <w:tr>
        <w:trPr>
          <w:trHeight w:val="322"/>
        </w:trPr>
        <w:tc>
          <w:tcPr>
            <w:tcBorders>
              <w:top w:val="none" w:color="000000" w:sz="4" w:space="0"/>
              <w:left w:val="single" w:color="000000" w:sz="4" w:space="0"/>
              <w:bottom w:val="single" w:color="000000" w:sz="4" w:space="0"/>
              <w:right w:val="single" w:color="000000" w:sz="4" w:space="0"/>
            </w:tcBorders>
            <w:tcW w:w="645" w:type="dxa"/>
            <w:vAlign w:val="center"/>
            <w:vMerge w:val="restart"/>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内科楼肿瘤楼</w:t>
            </w:r>
            <w:r>
              <w:rPr>
                <w:rFonts w:hint="eastAsia"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787" w:type="dxa"/>
            <w:vAlign w:val="center"/>
            <w:vMerge w:val="restart"/>
            <w:textDirection w:val="lrTb"/>
            <w:noWrap w:val="false"/>
          </w:tcPr>
          <w:p>
            <w:pPr>
              <w:pStyle w:val="895"/>
              <w:jc w:val="center"/>
              <w:widowControl/>
              <w:rPr>
                <w:rFonts w:hint="eastAsia" w:ascii="宋体" w:hAnsi="宋体" w:cs="宋体"/>
                <w:b/>
                <w:bCs/>
                <w:color w:val="000000"/>
              </w:rPr>
            </w:pPr>
            <w:r>
              <w:rPr>
                <w:rFonts w:hint="eastAsia" w:ascii="宋体" w:hAnsi="宋体" w:cs="宋体"/>
                <w:b/>
                <w:bCs/>
                <w:color w:val="000000"/>
              </w:rPr>
              <w:t xml:space="preserve">　</w:t>
            </w:r>
            <w:r>
              <w:rPr>
                <w:rFonts w:hint="eastAsia" w:ascii="宋体" w:hAnsi="宋体" w:cs="宋体"/>
                <w:b/>
                <w:bCs/>
                <w:color w:val="000000"/>
              </w:rPr>
            </w:r>
            <w:r/>
          </w:p>
        </w:tc>
        <w:tc>
          <w:tcPr>
            <w:tcBorders>
              <w:top w:val="none" w:color="000000" w:sz="4" w:space="0"/>
              <w:left w:val="none" w:color="000000" w:sz="4" w:space="0"/>
              <w:bottom w:val="single" w:color="000000" w:sz="4" w:space="0"/>
              <w:right w:val="single" w:color="000000" w:sz="4" w:space="0"/>
            </w:tcBorders>
            <w:tcW w:w="1426" w:type="dxa"/>
            <w:vAlign w:val="center"/>
            <w:textDirection w:val="lrTb"/>
            <w:noWrap w:val="false"/>
          </w:tcPr>
          <w:p>
            <w:pPr>
              <w:pStyle w:val="895"/>
              <w:widowControl/>
              <w:rPr>
                <w:rFonts w:hint="eastAsia" w:ascii="宋体" w:hAnsi="宋体" w:cs="宋体"/>
                <w:color w:val="000000"/>
              </w:rPr>
            </w:pPr>
            <w:r>
              <w:rPr>
                <w:rFonts w:hint="eastAsia" w:ascii="宋体" w:hAnsi="宋体" w:cs="宋体"/>
                <w:color w:val="000000"/>
              </w:rPr>
              <w:t xml:space="preserve">内科、肿瘤、急诊</w:t>
            </w:r>
            <w:r>
              <w:rPr>
                <w:rFonts w:hint="eastAsia"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759" w:type="dxa"/>
            <w:vAlign w:val="center"/>
            <w:textDirection w:val="lrTb"/>
            <w:noWrap/>
          </w:tcPr>
          <w:p>
            <w:pPr>
              <w:pStyle w:val="895"/>
              <w:jc w:val="center"/>
              <w:widowControl/>
              <w:rPr>
                <w:rFonts w:hint="eastAsia" w:ascii="宋体" w:hAnsi="宋体" w:cs="宋体"/>
                <w:color w:val="000000"/>
              </w:rPr>
            </w:pPr>
            <w:r>
              <w:rPr>
                <w:rFonts w:hint="eastAsia" w:ascii="宋体" w:hAnsi="宋体" w:cs="宋体"/>
                <w:color w:val="000000"/>
              </w:rPr>
              <w:t xml:space="preserve">配送</w:t>
            </w:r>
            <w:r>
              <w:rPr>
                <w:rFonts w:hint="eastAsia"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2336"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内科、肿瘤、急诊病区送药</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3</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pStyle w:val="895"/>
              <w:jc w:val="left"/>
              <w:widowControl/>
              <w:rPr>
                <w:rFonts w:hint="eastAsia" w:ascii="宋体" w:hAnsi="宋体" w:cs="宋体"/>
                <w:color w:val="ff0000"/>
                <w:sz w:val="18"/>
                <w:szCs w:val="18"/>
              </w:rPr>
            </w:pPr>
            <w:r>
              <w:rPr>
                <w:rFonts w:hint="eastAsia" w:ascii="宋体" w:hAnsi="宋体" w:cs="宋体"/>
                <w:color w:val="ff0000"/>
                <w:sz w:val="18"/>
                <w:szCs w:val="18"/>
              </w:rPr>
            </w:r>
            <w:r/>
          </w:p>
        </w:tc>
      </w:tr>
      <w:tr>
        <w:trPr>
          <w:trHeight w:val="634"/>
        </w:trPr>
        <w:tc>
          <w:tcPr>
            <w:tcBorders>
              <w:top w:val="non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pStyle w:val="895"/>
              <w:jc w:val="left"/>
              <w:widowControl/>
              <w:rPr>
                <w:rFonts w:hint="eastAsia" w:ascii="宋体" w:hAnsi="宋体" w:cs="宋体"/>
                <w:b/>
                <w:bCs/>
                <w:color w:val="000000"/>
              </w:rPr>
            </w:pPr>
            <w:r>
              <w:rPr>
                <w:rFonts w:hint="eastAsia" w:ascii="宋体" w:hAnsi="宋体" w:cs="宋体"/>
                <w:b/>
                <w:bCs/>
                <w:color w:val="000000"/>
              </w:rPr>
            </w:r>
            <w:r/>
          </w:p>
        </w:tc>
        <w:tc>
          <w:tcPr>
            <w:tcBorders>
              <w:top w:val="none" w:color="000000" w:sz="4" w:space="0"/>
              <w:left w:val="single" w:color="000000" w:sz="4" w:space="0"/>
              <w:bottom w:val="single" w:color="000000" w:sz="4" w:space="0"/>
              <w:right w:val="single" w:color="000000" w:sz="4" w:space="0"/>
            </w:tcBorders>
            <w:tcW w:w="787" w:type="dxa"/>
            <w:vAlign w:val="center"/>
            <w:vMerge w:val="continue"/>
            <w:textDirection w:val="lrTb"/>
            <w:noWrap w:val="false"/>
          </w:tcPr>
          <w:p>
            <w:pPr>
              <w:pStyle w:val="895"/>
              <w:jc w:val="left"/>
              <w:widowControl/>
              <w:rPr>
                <w:rFonts w:hint="eastAsia" w:ascii="宋体" w:hAnsi="宋体" w:cs="宋体"/>
                <w:b/>
                <w:bCs/>
                <w:color w:val="000000"/>
              </w:rPr>
            </w:pPr>
            <w:r>
              <w:rPr>
                <w:rFonts w:hint="eastAsia" w:ascii="宋体" w:hAnsi="宋体" w:cs="宋体"/>
                <w:b/>
                <w:bCs/>
                <w:color w:val="000000"/>
              </w:rPr>
            </w:r>
            <w:r/>
          </w:p>
        </w:tc>
        <w:tc>
          <w:tcPr>
            <w:tcBorders>
              <w:top w:val="none" w:color="000000" w:sz="4" w:space="0"/>
              <w:left w:val="none" w:color="000000" w:sz="4" w:space="0"/>
              <w:bottom w:val="single" w:color="000000" w:sz="4" w:space="0"/>
              <w:right w:val="single" w:color="000000" w:sz="4" w:space="0"/>
            </w:tcBorders>
            <w:tcW w:w="1426" w:type="dxa"/>
            <w:vAlign w:val="center"/>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t xml:space="preserve">药材科</w:t>
            </w:r>
            <w:r>
              <w:rPr>
                <w:rFonts w:hint="eastAsia" w:ascii="宋体" w:hAnsi="宋体" w:cs="宋体"/>
                <w:color w:val="000000"/>
              </w:rPr>
            </w:r>
            <w:r/>
          </w:p>
        </w:tc>
        <w:tc>
          <w:tcPr>
            <w:tcBorders>
              <w:top w:val="none" w:color="000000" w:sz="4" w:space="0"/>
              <w:left w:val="single" w:color="000000" w:sz="4" w:space="0"/>
              <w:bottom w:val="none" w:color="000000" w:sz="0" w:space="0"/>
              <w:right w:val="single" w:color="000000" w:sz="4" w:space="0"/>
            </w:tcBorders>
            <w:tcW w:w="759" w:type="dxa"/>
            <w:vAlign w:val="center"/>
            <w:vMerge w:val="restart"/>
            <w:textDirection w:val="lrTb"/>
            <w:noWrap w:val="false"/>
          </w:tcPr>
          <w:p>
            <w:pPr>
              <w:pStyle w:val="895"/>
              <w:jc w:val="left"/>
              <w:widowControl/>
              <w:rPr>
                <w:rFonts w:hint="eastAsia" w:ascii="宋体" w:hAnsi="宋体" w:cs="宋体"/>
                <w:b/>
                <w:bCs/>
                <w:color w:val="000000"/>
              </w:rPr>
            </w:pPr>
            <w:r>
              <w:rPr>
                <w:rFonts w:hint="eastAsia"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2336"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全院各药房集中配送整箱大药</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tcPr>
          <w:p>
            <w:pPr>
              <w:pStyle w:val="895"/>
              <w:jc w:val="center"/>
              <w:widowControl/>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pStyle w:val="895"/>
              <w:jc w:val="left"/>
              <w:widowControl/>
              <w:rPr>
                <w:rFonts w:hint="eastAsia" w:ascii="宋体" w:hAnsi="宋体" w:cs="宋体"/>
                <w:color w:val="000000"/>
              </w:rPr>
            </w:pPr>
            <w:r>
              <w:rPr>
                <w:rFonts w:hint="eastAsia" w:ascii="宋体" w:hAnsi="宋体" w:cs="宋体"/>
                <w:color w:val="000000"/>
              </w:rPr>
              <w:t xml:space="preserve">　</w:t>
            </w:r>
            <w:r>
              <w:rPr>
                <w:rFonts w:hint="eastAsia" w:ascii="宋体" w:hAnsi="宋体" w:cs="宋体"/>
                <w:color w:val="000000"/>
              </w:rPr>
            </w:r>
            <w:r/>
          </w:p>
        </w:tc>
      </w:tr>
      <w:tr>
        <w:trPr>
          <w:trHeight w:val="634"/>
        </w:trPr>
        <w:tc>
          <w:tcPr>
            <w:tcBorders>
              <w:top w:val="non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pStyle w:val="895"/>
              <w:jc w:val="left"/>
              <w:widowControl/>
              <w:rPr>
                <w:rFonts w:hint="eastAsia" w:ascii="宋体" w:hAnsi="宋体" w:cs="宋体"/>
                <w:b/>
                <w:bCs/>
                <w:color w:val="000000"/>
              </w:rPr>
            </w:pPr>
            <w:r>
              <w:rPr>
                <w:rFonts w:hint="eastAsia" w:ascii="宋体" w:hAnsi="宋体" w:cs="宋体"/>
                <w:b/>
                <w:bCs/>
                <w:color w:val="000000"/>
              </w:rPr>
            </w:r>
            <w:r/>
          </w:p>
        </w:tc>
        <w:tc>
          <w:tcPr>
            <w:tcBorders>
              <w:top w:val="none" w:color="000000" w:sz="4" w:space="0"/>
              <w:left w:val="single" w:color="000000" w:sz="4" w:space="0"/>
              <w:bottom w:val="single" w:color="000000" w:sz="4" w:space="0"/>
              <w:right w:val="single" w:color="000000" w:sz="4" w:space="0"/>
            </w:tcBorders>
            <w:tcW w:w="787" w:type="dxa"/>
            <w:vAlign w:val="center"/>
            <w:vMerge w:val="continue"/>
            <w:textDirection w:val="lrTb"/>
            <w:noWrap w:val="false"/>
          </w:tcPr>
          <w:p>
            <w:pPr>
              <w:pStyle w:val="895"/>
              <w:jc w:val="left"/>
              <w:widowControl/>
              <w:rPr>
                <w:rFonts w:hint="eastAsia" w:ascii="宋体" w:hAnsi="宋体" w:cs="宋体"/>
                <w:b/>
                <w:bCs/>
                <w:color w:val="000000"/>
              </w:rPr>
            </w:pPr>
            <w:r>
              <w:rPr>
                <w:rFonts w:hint="eastAsia" w:ascii="宋体" w:hAnsi="宋体" w:cs="宋体"/>
                <w:b/>
                <w:bCs/>
                <w:color w:val="000000"/>
              </w:rPr>
            </w:r>
            <w:r/>
          </w:p>
        </w:tc>
        <w:tc>
          <w:tcPr>
            <w:tcBorders>
              <w:top w:val="none" w:color="000000" w:sz="4" w:space="0"/>
              <w:left w:val="none" w:color="000000" w:sz="4" w:space="0"/>
              <w:bottom w:val="single" w:color="000000" w:sz="4" w:space="0"/>
              <w:right w:val="single" w:color="000000" w:sz="4" w:space="0"/>
            </w:tcBorders>
            <w:tcW w:w="1426" w:type="dxa"/>
            <w:vAlign w:val="center"/>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t xml:space="preserve">大输液室</w:t>
            </w:r>
            <w:r>
              <w:rPr>
                <w:rFonts w:hint="eastAsia"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759" w:type="dxa"/>
            <w:vAlign w:val="center"/>
            <w:vMerge w:val="continue"/>
            <w:textDirection w:val="lrTb"/>
            <w:noWrap w:val="false"/>
          </w:tcPr>
          <w:p>
            <w:pPr>
              <w:pStyle w:val="895"/>
              <w:jc w:val="left"/>
              <w:widowControl/>
              <w:rPr>
                <w:rFonts w:hint="eastAsia" w:ascii="宋体" w:hAnsi="宋体" w:cs="宋体"/>
                <w:b/>
                <w:bCs/>
                <w:color w:val="000000"/>
              </w:rPr>
            </w:pPr>
            <w:r>
              <w:rPr>
                <w:rFonts w:hint="eastAsia"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2336"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全院各科室常规用水及零星借水</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tcPr>
          <w:p>
            <w:pPr>
              <w:pStyle w:val="895"/>
              <w:jc w:val="center"/>
              <w:widowControl/>
              <w:rPr>
                <w:rFonts w:hint="eastAsia" w:ascii="宋体" w:hAnsi="宋体" w:cs="宋体"/>
                <w:color w:val="000000"/>
              </w:rPr>
            </w:pPr>
            <w:r>
              <w:rPr>
                <w:rFonts w:hint="eastAsia" w:ascii="宋体" w:hAnsi="宋体" w:cs="宋体"/>
                <w:color w:val="000000"/>
              </w:rPr>
              <w:t xml:space="preserve">5</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pStyle w:val="895"/>
              <w:jc w:val="left"/>
              <w:widowControl/>
              <w:rPr>
                <w:rFonts w:hint="eastAsia" w:ascii="宋体" w:hAnsi="宋体" w:cs="宋体"/>
                <w:color w:val="ff0000"/>
              </w:rPr>
            </w:pPr>
            <w:r>
              <w:rPr>
                <w:rFonts w:hint="eastAsia" w:ascii="宋体" w:hAnsi="宋体" w:cs="宋体"/>
                <w:color w:val="000000"/>
              </w:rPr>
              <w:t xml:space="preserve">　</w:t>
            </w:r>
            <w:r>
              <w:rPr>
                <w:rFonts w:hint="eastAsia" w:ascii="宋体" w:hAnsi="宋体" w:cs="宋体"/>
                <w:color w:val="ff0000"/>
              </w:rPr>
            </w:r>
            <w:r/>
          </w:p>
        </w:tc>
      </w:tr>
      <w:tr>
        <w:trPr>
          <w:trHeight w:val="800"/>
        </w:trPr>
        <w:tc>
          <w:tcPr>
            <w:tcBorders>
              <w:top w:val="none" w:color="000000" w:sz="4" w:space="0"/>
              <w:left w:val="single" w:color="000000" w:sz="4" w:space="0"/>
              <w:bottom w:val="none" w:color="000000" w:sz="0" w:space="0"/>
              <w:right w:val="single" w:color="000000" w:sz="4" w:space="0"/>
            </w:tcBorders>
            <w:tcW w:w="645" w:type="dxa"/>
            <w:vAlign w:val="center"/>
            <w:vMerge w:val="restart"/>
            <w:textDirection w:val="lrTb"/>
            <w:noWrap w:val="false"/>
          </w:tcPr>
          <w:p>
            <w:pPr>
              <w:pStyle w:val="895"/>
              <w:jc w:val="left"/>
              <w:widowControl/>
              <w:rPr>
                <w:rFonts w:hint="eastAsia" w:ascii="宋体" w:hAnsi="宋体" w:cs="宋体"/>
                <w:b/>
                <w:bCs/>
                <w:color w:val="000000"/>
              </w:rPr>
            </w:pPr>
            <w:r>
              <w:rPr>
                <w:rFonts w:hint="eastAsia" w:ascii="宋体" w:hAnsi="宋体" w:cs="宋体"/>
                <w:color w:val="000000"/>
              </w:rPr>
              <w:t xml:space="preserve">其它</w:t>
            </w:r>
            <w:r>
              <w:rPr>
                <w:rFonts w:hint="eastAsia" w:ascii="宋体" w:hAnsi="宋体" w:cs="宋体"/>
                <w:b/>
                <w:bCs/>
                <w:color w:val="000000"/>
              </w:rPr>
            </w:r>
            <w:r/>
          </w:p>
        </w:tc>
        <w:tc>
          <w:tcPr>
            <w:gridSpan w:val="2"/>
            <w:tcBorders>
              <w:top w:val="none" w:color="000000" w:sz="4" w:space="0"/>
              <w:left w:val="none" w:color="000000" w:sz="4" w:space="0"/>
              <w:bottom w:val="single" w:color="000000" w:sz="4" w:space="0"/>
              <w:right w:val="single" w:color="000000" w:sz="4" w:space="0"/>
            </w:tcBorders>
            <w:tcW w:w="2213" w:type="dxa"/>
            <w:vAlign w:val="center"/>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t xml:space="preserve">输液瓶输液袋分拣称重</w:t>
            </w:r>
            <w:r>
              <w:rPr>
                <w:rFonts w:hint="eastAsia" w:ascii="宋体" w:hAnsi="宋体" w:cs="宋体"/>
                <w:color w:val="000000"/>
              </w:rPr>
            </w:r>
            <w:r/>
          </w:p>
        </w:tc>
        <w:tc>
          <w:tcPr>
            <w:gridSpan w:val="2"/>
            <w:tcBorders>
              <w:top w:val="single" w:color="000000" w:sz="4" w:space="0"/>
              <w:left w:val="none" w:color="000000" w:sz="4" w:space="0"/>
              <w:bottom w:val="single" w:color="000000" w:sz="4" w:space="0"/>
              <w:right w:val="single" w:color="000000" w:sz="4" w:space="0"/>
            </w:tcBorders>
            <w:tcW w:w="3095" w:type="dxa"/>
            <w:vAlign w:val="center"/>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t xml:space="preserve">输液瓶、输液袋分离，分拣医疗垃圾</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tcPr>
          <w:p>
            <w:pPr>
              <w:pStyle w:val="895"/>
              <w:jc w:val="center"/>
              <w:widowControl/>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pStyle w:val="895"/>
              <w:jc w:val="left"/>
              <w:widowControl/>
              <w:rPr>
                <w:rFonts w:hint="eastAsia" w:ascii="宋体" w:hAnsi="宋体" w:cs="宋体"/>
                <w:b/>
                <w:bCs/>
                <w:color w:val="000000"/>
                <w:sz w:val="18"/>
                <w:szCs w:val="18"/>
              </w:rPr>
            </w:pPr>
            <w:r>
              <w:rPr>
                <w:rFonts w:hint="eastAsia" w:ascii="宋体" w:hAnsi="宋体" w:cs="宋体"/>
                <w:b/>
                <w:bCs/>
                <w:color w:val="000000"/>
                <w:sz w:val="18"/>
                <w:szCs w:val="18"/>
              </w:rPr>
            </w:r>
            <w:r/>
          </w:p>
        </w:tc>
      </w:tr>
      <w:tr>
        <w:trPr>
          <w:trHeight w:val="795"/>
        </w:trPr>
        <w:tc>
          <w:tcPr>
            <w:tcBorders>
              <w:top w:val="non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pStyle w:val="895"/>
              <w:jc w:val="left"/>
              <w:widowControl/>
              <w:rPr>
                <w:rFonts w:hint="eastAsia" w:ascii="宋体" w:hAnsi="宋体" w:cs="宋体"/>
                <w:b/>
                <w:bCs/>
                <w:color w:val="000000"/>
              </w:rPr>
            </w:pPr>
            <w:r>
              <w:rPr>
                <w:rFonts w:hint="eastAsia" w:ascii="宋体" w:hAnsi="宋体" w:cs="宋体"/>
                <w:b/>
                <w:bCs/>
                <w:color w:val="000000"/>
              </w:rPr>
            </w:r>
            <w:r/>
          </w:p>
        </w:tc>
        <w:tc>
          <w:tcPr>
            <w:gridSpan w:val="2"/>
            <w:tcBorders>
              <w:top w:val="none" w:color="000000" w:sz="4" w:space="0"/>
              <w:left w:val="none" w:color="000000" w:sz="4" w:space="0"/>
              <w:bottom w:val="single" w:color="000000" w:sz="4" w:space="0"/>
              <w:right w:val="single" w:color="000000" w:sz="4" w:space="0"/>
            </w:tcBorders>
            <w:tcW w:w="2213" w:type="dxa"/>
            <w:vAlign w:val="center"/>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t xml:space="preserve">洗衣房</w:t>
            </w:r>
            <w:r>
              <w:rPr>
                <w:rFonts w:hint="eastAsia" w:ascii="宋体" w:hAnsi="宋体" w:cs="宋体"/>
                <w:color w:val="000000"/>
              </w:rPr>
            </w:r>
            <w:r/>
          </w:p>
        </w:tc>
        <w:tc>
          <w:tcPr>
            <w:gridSpan w:val="2"/>
            <w:tcBorders>
              <w:top w:val="single" w:color="000000" w:sz="4" w:space="0"/>
              <w:left w:val="none" w:color="000000" w:sz="4" w:space="0"/>
              <w:bottom w:val="single" w:color="000000" w:sz="4" w:space="0"/>
              <w:right w:val="single" w:color="000000" w:sz="4" w:space="0"/>
            </w:tcBorders>
            <w:tcW w:w="3095" w:type="dxa"/>
            <w:vAlign w:val="center"/>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t xml:space="preserve">管理、小科室工作服更换、工作量汇总、</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tcPr>
          <w:p>
            <w:pPr>
              <w:pStyle w:val="895"/>
              <w:jc w:val="center"/>
              <w:widowControl/>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pStyle w:val="895"/>
              <w:jc w:val="left"/>
              <w:widowControl/>
              <w:rPr>
                <w:rFonts w:hint="eastAsia" w:ascii="宋体" w:hAnsi="宋体" w:cs="宋体"/>
                <w:color w:val="000000"/>
              </w:rPr>
            </w:pPr>
            <w:r>
              <w:rPr>
                <w:rFonts w:hint="eastAsia" w:ascii="宋体" w:hAnsi="宋体" w:cs="宋体"/>
                <w:color w:val="000000"/>
              </w:rPr>
              <w:t xml:space="preserve">　</w:t>
            </w:r>
            <w:r>
              <w:rPr>
                <w:rFonts w:hint="eastAsia" w:ascii="宋体" w:hAnsi="宋体" w:cs="宋体"/>
                <w:color w:val="000000"/>
              </w:rPr>
            </w:r>
            <w:r/>
          </w:p>
        </w:tc>
      </w:tr>
      <w:tr>
        <w:trPr>
          <w:trHeight w:val="494"/>
        </w:trPr>
        <w:tc>
          <w:tcPr>
            <w:gridSpan w:val="5"/>
            <w:tcBorders>
              <w:top w:val="single" w:color="000000" w:sz="4" w:space="0"/>
              <w:left w:val="single" w:color="000000" w:sz="4" w:space="0"/>
              <w:bottom w:val="single" w:color="000000" w:sz="4" w:space="0"/>
              <w:right w:val="single" w:color="000000" w:sz="4" w:space="0"/>
            </w:tcBorders>
            <w:tcW w:w="5953" w:type="dxa"/>
            <w:vAlign w:val="center"/>
            <w:textDirection w:val="lrTb"/>
            <w:noWrap/>
          </w:tcPr>
          <w:p>
            <w:pPr>
              <w:pStyle w:val="895"/>
              <w:jc w:val="center"/>
              <w:widowControl/>
              <w:rPr>
                <w:rFonts w:hint="eastAsia" w:ascii="宋体" w:hAnsi="宋体" w:cs="宋体"/>
                <w:b/>
                <w:bCs/>
                <w:color w:val="000000"/>
              </w:rPr>
            </w:pPr>
            <w:r>
              <w:rPr>
                <w:rFonts w:hint="eastAsia" w:ascii="宋体" w:hAnsi="宋体" w:cs="宋体"/>
                <w:b/>
                <w:bCs/>
                <w:color w:val="000000"/>
              </w:rPr>
              <w:t xml:space="preserve">合计</w:t>
            </w:r>
            <w:r>
              <w:rPr>
                <w:rFonts w:hint="eastAsia" w:ascii="宋体" w:hAnsi="宋体" w:cs="宋体"/>
                <w:b/>
                <w:bCs/>
                <w:color w:val="000000"/>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tcPr>
          <w:p>
            <w:pPr>
              <w:pStyle w:val="895"/>
              <w:jc w:val="center"/>
              <w:widowControl/>
              <w:rPr>
                <w:rFonts w:hint="eastAsia" w:ascii="宋体" w:hAnsi="宋体" w:cs="宋体"/>
                <w:b/>
                <w:color w:val="000000"/>
              </w:rPr>
            </w:pPr>
            <w:r>
              <w:rPr>
                <w:rFonts w:hint="eastAsia" w:ascii="宋体" w:hAnsi="宋体" w:cs="宋体"/>
                <w:b/>
                <w:color w:val="000000"/>
              </w:rPr>
              <w:t xml:space="preserve">16</w:t>
            </w:r>
            <w:r>
              <w:rPr>
                <w:rFonts w:hint="eastAsia" w:ascii="宋体" w:hAnsi="宋体" w:cs="宋体"/>
                <w:b/>
                <w:color w:val="000000"/>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pStyle w:val="895"/>
              <w:jc w:val="left"/>
              <w:widowControl/>
              <w:rPr>
                <w:rFonts w:hint="eastAsia" w:ascii="宋体" w:hAnsi="宋体" w:cs="宋体"/>
                <w:color w:val="000000"/>
              </w:rPr>
            </w:pPr>
            <w:r>
              <w:rPr>
                <w:rFonts w:hint="eastAsia" w:ascii="宋体" w:hAnsi="宋体" w:cs="宋体"/>
                <w:color w:val="000000"/>
              </w:rPr>
              <w:t xml:space="preserve">　</w:t>
            </w:r>
            <w:r>
              <w:rPr>
                <w:rFonts w:hint="eastAsia" w:ascii="宋体" w:hAnsi="宋体" w:cs="宋体"/>
                <w:color w:val="000000"/>
              </w:rPr>
            </w:r>
            <w:r/>
          </w:p>
        </w:tc>
      </w:tr>
    </w:tbl>
    <w:p>
      <w:pPr>
        <w:pStyle w:val="895"/>
        <w:rPr>
          <w:rFonts w:hint="eastAsia" w:ascii="宋体" w:hAnsi="宋体" w:cs="宋体"/>
          <w:b/>
          <w:bCs/>
          <w:color w:val="000000"/>
        </w:rPr>
      </w:pPr>
      <w:r>
        <w:rPr>
          <w:rFonts w:hint="eastAsia" w:ascii="宋体" w:hAnsi="宋体" w:cs="宋体"/>
          <w:b/>
          <w:bCs/>
          <w:color w:val="000000"/>
        </w:rPr>
      </w:r>
      <w:r/>
    </w:p>
    <w:p>
      <w:pPr>
        <w:pStyle w:val="895"/>
        <w:rPr>
          <w:rFonts w:hint="eastAsia" w:ascii="宋体" w:hAnsi="宋体" w:cs="宋体"/>
          <w:color w:val="ff0000"/>
        </w:rPr>
      </w:pPr>
      <w:r>
        <w:rPr>
          <w:rFonts w:hint="eastAsia" w:ascii="宋体" w:hAnsi="宋体" w:cs="宋体"/>
          <w:b/>
          <w:bCs/>
          <w:color w:val="000000"/>
        </w:rPr>
        <w:t xml:space="preserve">三、配送陪检人员基本配置</w:t>
      </w:r>
      <w:r>
        <w:rPr>
          <w:rFonts w:hint="eastAsia" w:ascii="宋体" w:hAnsi="宋体" w:cs="宋体"/>
          <w:color w:val="000000"/>
        </w:rPr>
        <w:t xml:space="preserve">（</w:t>
      </w:r>
      <w:r>
        <w:rPr>
          <w:rFonts w:hint="eastAsia" w:ascii="宋体" w:hAnsi="宋体" w:cs="宋体"/>
        </w:rPr>
        <w:t xml:space="preserve">建议人员配置数 53 人）</w:t>
      </w:r>
      <w:r>
        <w:rPr>
          <w:rFonts w:hint="eastAsia" w:ascii="宋体" w:hAnsi="宋体" w:cs="宋体"/>
          <w:color w:val="ff0000"/>
        </w:rPr>
      </w:r>
      <w:r/>
    </w:p>
    <w:tbl>
      <w:tblPr>
        <w:tblW w:w="0" w:type="auto"/>
        <w:tblInd w:w="-141" w:type="dxa"/>
        <w:tblLayout w:type="fixed"/>
        <w:tblCellMar>
          <w:left w:w="108" w:type="dxa"/>
          <w:top w:w="0" w:type="dxa"/>
          <w:right w:w="108" w:type="dxa"/>
          <w:bottom w:w="0" w:type="dxa"/>
        </w:tblCellMar>
        <w:tblLook w:val="04A0" w:firstRow="1" w:lastRow="0" w:firstColumn="1" w:lastColumn="0" w:noHBand="0" w:noVBand="1"/>
      </w:tblPr>
      <w:tblGrid>
        <w:gridCol w:w="1625"/>
        <w:gridCol w:w="2185"/>
        <w:gridCol w:w="2143"/>
        <w:gridCol w:w="1418"/>
        <w:gridCol w:w="1701"/>
      </w:tblGrid>
      <w:tr>
        <w:trPr>
          <w:trHeight w:val="859"/>
        </w:trPr>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b/>
                <w:bCs/>
                <w:color w:val="000000"/>
              </w:rPr>
              <w:t xml:space="preserve">区域</w:t>
            </w:r>
            <w:r>
              <w:rPr>
                <w:rFonts w:hint="eastAsia"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2185"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b/>
                <w:bCs/>
                <w:color w:val="000000"/>
              </w:rPr>
              <w:t xml:space="preserve">工作内容</w:t>
            </w:r>
            <w:r>
              <w:rPr>
                <w:rFonts w:hint="eastAsia"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2143"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b/>
                <w:bCs/>
                <w:color w:val="000000"/>
              </w:rPr>
              <w:t xml:space="preserve">其他工作内容</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b/>
                <w:bCs/>
              </w:rPr>
              <w:t xml:space="preserve">建议</w:t>
            </w:r>
            <w:r>
              <w:rPr>
                <w:rFonts w:hint="eastAsia" w:ascii="宋体" w:hAnsi="宋体" w:cs="宋体"/>
                <w:b/>
                <w:bCs/>
                <w:color w:val="000000"/>
              </w:rPr>
              <w:t xml:space="preserve">人员配置数量</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b/>
                <w:bCs/>
                <w:color w:val="000000"/>
              </w:rPr>
              <w:t xml:space="preserve">投标单位配备人员数量</w:t>
            </w:r>
            <w:r>
              <w:rPr>
                <w:rFonts w:hint="eastAsia" w:ascii="宋体" w:hAnsi="宋体" w:cs="宋体"/>
                <w:b/>
                <w:bCs/>
                <w:color w:val="000000"/>
              </w:rPr>
            </w:r>
            <w:r/>
          </w:p>
        </w:tc>
      </w:tr>
      <w:tr>
        <w:trPr>
          <w:trHeight w:val="322"/>
        </w:trPr>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外科楼、门诊楼、母婴楼（陪检）</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85" w:type="dxa"/>
            <w:vAlign w:val="center"/>
            <w:vMerge w:val="restart"/>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详见工作标准和服务要求</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43" w:type="dxa"/>
            <w:vAlign w:val="center"/>
            <w:textDirection w:val="lrTb"/>
            <w:noWrap/>
          </w:tcPr>
          <w:p>
            <w:pPr>
              <w:pStyle w:val="895"/>
              <w:jc w:val="center"/>
              <w:widowControl/>
              <w:rPr>
                <w:rFonts w:hint="eastAsia" w:ascii="宋体" w:hAnsi="宋体" w:cs="宋体"/>
                <w:color w:val="000000"/>
              </w:rPr>
            </w:pPr>
            <w:r>
              <w:rPr>
                <w:rFonts w:hint="eastAsia" w:ascii="宋体" w:hAnsi="宋体" w:cs="宋体"/>
                <w:color w:val="000000"/>
              </w:rPr>
              <w:t xml:space="preserve">负责全院陪检　</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pStyle w:val="895"/>
              <w:jc w:val="center"/>
              <w:widowControl/>
              <w:rPr>
                <w:rFonts w:hint="eastAsia" w:ascii="宋体" w:hAnsi="宋体" w:cs="宋体"/>
                <w:color w:val="000000"/>
              </w:rPr>
            </w:pPr>
            <w:r>
              <w:rPr>
                <w:rFonts w:hint="eastAsia" w:ascii="宋体" w:hAnsi="宋体" w:cs="宋体"/>
                <w:color w:val="000000"/>
              </w:rPr>
              <w:t xml:space="preserve">18</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895"/>
              <w:jc w:val="center"/>
              <w:widowControl/>
              <w:rPr>
                <w:rFonts w:hint="eastAsia" w:ascii="宋体" w:hAnsi="宋体" w:cs="宋体"/>
                <w:color w:val="ff0000"/>
              </w:rPr>
            </w:pPr>
            <w:r>
              <w:rPr>
                <w:rFonts w:hint="eastAsia" w:ascii="宋体" w:hAnsi="宋体" w:cs="宋体"/>
                <w:color w:val="ff0000"/>
              </w:rPr>
            </w:r>
            <w:r/>
          </w:p>
        </w:tc>
      </w:tr>
      <w:tr>
        <w:trPr>
          <w:trHeight w:val="322"/>
        </w:trPr>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内科、肿瘤楼（陪检）</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85" w:type="dxa"/>
            <w:vAlign w:val="center"/>
            <w:vMerge w:val="continue"/>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43" w:type="dxa"/>
            <w:vAlign w:val="center"/>
            <w:textDirection w:val="lrTb"/>
            <w:noWrap/>
          </w:tcPr>
          <w:p>
            <w:pPr>
              <w:pStyle w:val="895"/>
              <w:jc w:val="center"/>
              <w:widowControl/>
              <w:rPr>
                <w:rFonts w:hint="eastAsia" w:ascii="宋体" w:hAnsi="宋体" w:cs="宋体"/>
                <w:color w:val="000000"/>
              </w:rPr>
            </w:pPr>
            <w:r>
              <w:rPr>
                <w:rFonts w:hint="eastAsia" w:ascii="宋体" w:hAnsi="宋体" w:cs="宋体"/>
                <w:color w:val="000000"/>
              </w:rPr>
              <w:t xml:space="preserve">负责全院陪检　　</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pStyle w:val="895"/>
              <w:jc w:val="center"/>
              <w:widowControl/>
              <w:rPr>
                <w:rFonts w:hint="eastAsia" w:ascii="宋体" w:hAnsi="宋体" w:cs="宋体"/>
                <w:color w:val="000000"/>
              </w:rPr>
            </w:pPr>
            <w:r>
              <w:rPr>
                <w:rFonts w:hint="eastAsia" w:ascii="宋体" w:hAnsi="宋体" w:cs="宋体"/>
                <w:color w:val="000000"/>
              </w:rPr>
              <w:t xml:space="preserve">12</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895"/>
              <w:jc w:val="center"/>
              <w:widowControl/>
              <w:rPr>
                <w:rFonts w:hint="eastAsia" w:ascii="宋体" w:hAnsi="宋体" w:cs="宋体"/>
                <w:color w:val="000000"/>
              </w:rPr>
            </w:pPr>
            <w:r>
              <w:rPr>
                <w:rFonts w:hint="eastAsia" w:ascii="宋体" w:hAnsi="宋体" w:cs="宋体"/>
                <w:color w:val="000000"/>
              </w:rPr>
            </w:r>
            <w:r/>
          </w:p>
        </w:tc>
      </w:tr>
      <w:tr>
        <w:trPr>
          <w:trHeight w:val="322"/>
        </w:trPr>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pStyle w:val="895"/>
              <w:jc w:val="center"/>
              <w:widowControl/>
              <w:rPr>
                <w:rFonts w:hint="eastAsia" w:ascii="宋体" w:hAnsi="宋体" w:cs="宋体"/>
                <w:color w:val="000000"/>
              </w:rPr>
            </w:pPr>
            <w:r>
              <w:rPr>
                <w:rFonts w:hint="eastAsia" w:ascii="宋体" w:hAnsi="宋体" w:cs="宋体"/>
                <w:color w:val="000000"/>
              </w:rPr>
              <w:t xml:space="preserve">调度A</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85" w:type="dxa"/>
            <w:vAlign w:val="center"/>
            <w:vMerge w:val="restart"/>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接听各科室来电，合理派工</w:t>
            </w:r>
            <w:r>
              <w:rPr>
                <w:rFonts w:hint="eastAsia"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2143"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7:00-14:00</w:t>
            </w:r>
            <w:r>
              <w:rPr>
                <w:rFonts w:hint="eastAsia"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tcPr>
          <w:p>
            <w:pPr>
              <w:pStyle w:val="895"/>
              <w:jc w:val="center"/>
              <w:widowControl/>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1701" w:type="dxa"/>
            <w:vAlign w:val="center"/>
            <w:textDirection w:val="lrTb"/>
            <w:noWrap/>
          </w:tcPr>
          <w:p>
            <w:pPr>
              <w:pStyle w:val="895"/>
              <w:jc w:val="left"/>
              <w:widowControl/>
              <w:rPr>
                <w:rFonts w:hint="eastAsia" w:ascii="宋体" w:hAnsi="宋体" w:cs="宋体"/>
                <w:color w:val="000000"/>
              </w:rPr>
            </w:pPr>
            <w:r>
              <w:rPr>
                <w:rFonts w:hint="eastAsia" w:ascii="宋体" w:hAnsi="宋体" w:cs="宋体"/>
                <w:color w:val="000000"/>
              </w:rPr>
              <w:t xml:space="preserve">　</w:t>
            </w:r>
            <w:r>
              <w:rPr>
                <w:rFonts w:hint="eastAsia" w:ascii="宋体" w:hAnsi="宋体" w:cs="宋体"/>
                <w:color w:val="000000"/>
              </w:rPr>
            </w:r>
            <w:r/>
          </w:p>
        </w:tc>
      </w:tr>
      <w:tr>
        <w:trPr>
          <w:trHeight w:val="634"/>
        </w:trPr>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pStyle w:val="895"/>
              <w:jc w:val="center"/>
              <w:widowControl/>
              <w:rPr>
                <w:rFonts w:hint="eastAsia" w:ascii="宋体" w:hAnsi="宋体" w:cs="宋体"/>
                <w:color w:val="000000"/>
              </w:rPr>
            </w:pPr>
            <w:r>
              <w:rPr>
                <w:rFonts w:hint="eastAsia" w:ascii="宋体" w:hAnsi="宋体" w:cs="宋体"/>
                <w:color w:val="000000"/>
              </w:rPr>
              <w:t xml:space="preserve">调度B</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85" w:type="dxa"/>
            <w:vAlign w:val="center"/>
            <w:vMerge w:val="continue"/>
            <w:textDirection w:val="lrTb"/>
            <w:noWrap w:val="false"/>
          </w:tcPr>
          <w:p>
            <w:pPr>
              <w:pStyle w:val="895"/>
              <w:jc w:val="left"/>
              <w:widowControl/>
              <w:rPr>
                <w:rFonts w:hint="eastAsia" w:ascii="宋体" w:hAnsi="宋体" w:cs="宋体"/>
                <w:color w:val="000000"/>
              </w:rPr>
            </w:pPr>
            <w:r>
              <w:rPr>
                <w:rFonts w:hint="eastAsia"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2143"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9:00-11:00  14:00-19:00    </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tcPr>
          <w:p>
            <w:pPr>
              <w:pStyle w:val="895"/>
              <w:jc w:val="center"/>
              <w:widowControl/>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tcPr>
          <w:p>
            <w:pPr>
              <w:pStyle w:val="895"/>
              <w:jc w:val="left"/>
              <w:widowControl/>
              <w:rPr>
                <w:rFonts w:hint="eastAsia" w:ascii="宋体" w:hAnsi="宋体" w:cs="宋体"/>
                <w:color w:val="000000"/>
              </w:rPr>
            </w:pPr>
            <w:r>
              <w:rPr>
                <w:rFonts w:hint="eastAsia" w:ascii="宋体" w:hAnsi="宋体" w:cs="宋体"/>
                <w:color w:val="000000"/>
              </w:rPr>
              <w:t xml:space="preserve">　</w:t>
            </w:r>
            <w:r>
              <w:rPr>
                <w:rFonts w:hint="eastAsia" w:ascii="宋体" w:hAnsi="宋体" w:cs="宋体"/>
                <w:color w:val="000000"/>
              </w:rPr>
            </w:r>
            <w:r/>
          </w:p>
        </w:tc>
      </w:tr>
      <w:tr>
        <w:trPr>
          <w:trHeight w:val="634"/>
        </w:trPr>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pStyle w:val="895"/>
              <w:jc w:val="center"/>
              <w:widowControl/>
              <w:rPr>
                <w:rFonts w:hint="eastAsia" w:ascii="宋体" w:hAnsi="宋体" w:cs="宋体"/>
                <w:color w:val="000000"/>
              </w:rPr>
            </w:pPr>
            <w:r>
              <w:rPr>
                <w:rFonts w:hint="eastAsia" w:ascii="宋体" w:hAnsi="宋体" w:cs="宋体"/>
                <w:color w:val="000000"/>
              </w:rPr>
              <w:t xml:space="preserve">配送岗B（标本）</w:t>
            </w:r>
            <w:r>
              <w:rPr>
                <w:rFonts w:hint="eastAsia"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2185"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包干到人，标本送检、文书传递</w:t>
            </w:r>
            <w:r>
              <w:rPr>
                <w:rFonts w:hint="eastAsia"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2143"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7:00－17:30 </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pStyle w:val="895"/>
              <w:jc w:val="center"/>
              <w:widowControl/>
              <w:rPr>
                <w:rFonts w:hint="eastAsia" w:ascii="宋体" w:hAnsi="宋体" w:cs="宋体"/>
                <w:color w:val="000000"/>
              </w:rPr>
            </w:pPr>
            <w:r>
              <w:rPr>
                <w:rFonts w:hint="eastAsia" w:ascii="宋体" w:hAnsi="宋体" w:cs="宋体"/>
                <w:color w:val="000000"/>
              </w:rPr>
              <w:t xml:space="preserve">21</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895"/>
              <w:jc w:val="left"/>
              <w:widowControl/>
              <w:rPr>
                <w:rFonts w:hint="eastAsia" w:ascii="宋体" w:hAnsi="宋体" w:cs="宋体"/>
                <w:color w:val="000000"/>
              </w:rPr>
            </w:pPr>
            <w:r>
              <w:rPr>
                <w:rFonts w:hint="eastAsia" w:ascii="宋体" w:hAnsi="宋体" w:cs="宋体"/>
                <w:color w:val="000000"/>
              </w:rPr>
              <w:t xml:space="preserve">　　</w:t>
            </w:r>
            <w:r>
              <w:rPr>
                <w:rFonts w:hint="eastAsia" w:ascii="宋体" w:hAnsi="宋体" w:cs="宋体"/>
                <w:color w:val="000000"/>
              </w:rPr>
            </w:r>
            <w:r/>
          </w:p>
        </w:tc>
      </w:tr>
      <w:tr>
        <w:trPr>
          <w:trHeight w:val="382"/>
        </w:trPr>
        <w:tc>
          <w:tcPr>
            <w:gridSpan w:val="2"/>
            <w:tcBorders>
              <w:top w:val="single" w:color="000000" w:sz="4" w:space="0"/>
              <w:left w:val="single" w:color="000000" w:sz="4" w:space="0"/>
              <w:bottom w:val="single" w:color="000000" w:sz="4" w:space="0"/>
              <w:right w:val="single" w:color="000000" w:sz="4" w:space="0"/>
            </w:tcBorders>
            <w:tcW w:w="3810" w:type="dxa"/>
            <w:vAlign w:val="center"/>
            <w:textDirection w:val="lrTb"/>
            <w:noWrap/>
          </w:tcPr>
          <w:p>
            <w:pPr>
              <w:pStyle w:val="895"/>
              <w:jc w:val="center"/>
              <w:widowControl/>
              <w:rPr>
                <w:rFonts w:hint="eastAsia" w:ascii="宋体" w:hAnsi="宋体" w:cs="宋体"/>
                <w:b/>
                <w:bCs/>
                <w:color w:val="000000"/>
              </w:rPr>
            </w:pPr>
            <w:r>
              <w:rPr>
                <w:rFonts w:hint="eastAsia" w:ascii="宋体" w:hAnsi="宋体" w:cs="宋体"/>
                <w:b/>
                <w:bCs/>
                <w:color w:val="000000"/>
              </w:rPr>
              <w:t xml:space="preserve">合计</w:t>
            </w:r>
            <w:r>
              <w:rPr>
                <w:rFonts w:hint="eastAsia" w:ascii="宋体" w:hAnsi="宋体" w:cs="宋体"/>
                <w:b/>
                <w:bCs/>
                <w:color w:val="000000"/>
              </w:rPr>
            </w:r>
            <w:r/>
          </w:p>
        </w:tc>
        <w:tc>
          <w:tcPr>
            <w:tcBorders>
              <w:top w:val="single" w:color="000000" w:sz="4" w:space="0"/>
              <w:left w:val="none" w:color="000000" w:sz="4" w:space="0"/>
              <w:bottom w:val="single" w:color="000000" w:sz="4" w:space="0"/>
              <w:right w:val="single" w:color="000000" w:sz="4" w:space="0"/>
            </w:tcBorders>
            <w:tcW w:w="2143" w:type="dxa"/>
            <w:vAlign w:val="center"/>
            <w:textDirection w:val="lrTb"/>
            <w:noWrap/>
          </w:tcPr>
          <w:p>
            <w:pPr>
              <w:pStyle w:val="895"/>
              <w:jc w:val="center"/>
              <w:widowControl/>
              <w:rPr>
                <w:rFonts w:hint="eastAsia" w:ascii="宋体" w:hAnsi="宋体" w:cs="宋体"/>
                <w:color w:val="000000"/>
              </w:rPr>
            </w:pPr>
            <w:r>
              <w:rPr>
                <w:rFonts w:hint="eastAsia" w:ascii="宋体" w:hAnsi="宋体" w:cs="宋体"/>
                <w:color w:val="000000"/>
              </w:rPr>
              <w:t xml:space="preserve">　</w:t>
            </w:r>
            <w:r>
              <w:rPr>
                <w:rFonts w:hint="eastAsia"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tcPr>
          <w:p>
            <w:pPr>
              <w:pStyle w:val="895"/>
              <w:jc w:val="center"/>
              <w:widowControl/>
              <w:rPr>
                <w:rFonts w:hint="eastAsia" w:ascii="宋体" w:hAnsi="宋体" w:cs="宋体"/>
                <w:b/>
                <w:color w:val="000000"/>
              </w:rPr>
            </w:pPr>
            <w:r>
              <w:rPr>
                <w:rFonts w:hint="eastAsia" w:ascii="宋体" w:hAnsi="宋体" w:cs="宋体"/>
                <w:b/>
                <w:color w:val="000000"/>
              </w:rPr>
              <w:t xml:space="preserve">53</w:t>
            </w:r>
            <w:r>
              <w:rPr>
                <w:rFonts w:hint="eastAsia" w:ascii="宋体" w:hAnsi="宋体" w:cs="宋体"/>
                <w:b/>
                <w:color w:val="000000"/>
              </w:rPr>
            </w:r>
            <w:r/>
          </w:p>
        </w:tc>
        <w:tc>
          <w:tcPr>
            <w:tcBorders>
              <w:top w:val="single" w:color="000000" w:sz="4" w:space="0"/>
              <w:left w:val="none" w:color="000000" w:sz="4" w:space="0"/>
              <w:bottom w:val="single" w:color="000000" w:sz="4" w:space="0"/>
              <w:right w:val="single" w:color="000000" w:sz="4" w:space="0"/>
            </w:tcBorders>
            <w:tcW w:w="1701" w:type="dxa"/>
            <w:vAlign w:val="center"/>
            <w:textDirection w:val="lrTb"/>
            <w:noWrap/>
          </w:tcPr>
          <w:p>
            <w:pPr>
              <w:pStyle w:val="895"/>
              <w:jc w:val="left"/>
              <w:widowControl/>
              <w:rPr>
                <w:rFonts w:hint="eastAsia" w:ascii="宋体" w:hAnsi="宋体" w:cs="宋体"/>
                <w:color w:val="000000"/>
              </w:rPr>
            </w:pPr>
            <w:r>
              <w:rPr>
                <w:rFonts w:hint="eastAsia" w:ascii="宋体" w:hAnsi="宋体" w:cs="宋体"/>
                <w:color w:val="000000"/>
              </w:rPr>
              <w:t xml:space="preserve">　</w:t>
            </w:r>
            <w:r>
              <w:rPr>
                <w:rFonts w:hint="eastAsia" w:ascii="宋体" w:hAnsi="宋体" w:cs="宋体"/>
                <w:color w:val="000000"/>
              </w:rPr>
            </w:r>
            <w:r/>
          </w:p>
        </w:tc>
      </w:tr>
    </w:tbl>
    <w:p>
      <w:pPr>
        <w:pStyle w:val="895"/>
        <w:rPr>
          <w:rFonts w:hint="eastAsia" w:ascii="宋体" w:hAnsi="宋体" w:cs="宋体"/>
          <w:color w:val="ff0000"/>
        </w:rPr>
      </w:pPr>
      <w:r>
        <w:rPr>
          <w:rFonts w:hint="eastAsia" w:ascii="宋体" w:hAnsi="宋体" w:cs="宋体"/>
          <w:color w:val="ff0000"/>
        </w:rPr>
      </w:r>
      <w:r/>
    </w:p>
    <w:p>
      <w:pPr>
        <w:pStyle w:val="895"/>
        <w:rPr>
          <w:rFonts w:hint="eastAsia" w:ascii="宋体" w:hAnsi="宋体" w:cs="宋体"/>
          <w:b/>
          <w:bCs/>
          <w:color w:val="000000"/>
        </w:rPr>
      </w:pPr>
      <w:r>
        <w:rPr>
          <w:rFonts w:hint="eastAsia" w:ascii="宋体" w:hAnsi="宋体" w:cs="宋体"/>
          <w:b/>
          <w:bCs/>
          <w:color w:val="000000"/>
        </w:rPr>
        <w:t xml:space="preserve">四、其他人员基本配置</w:t>
      </w:r>
      <w:r>
        <w:rPr>
          <w:rFonts w:hint="eastAsia" w:ascii="宋体" w:hAnsi="宋体" w:cs="宋体"/>
          <w:color w:val="000000"/>
        </w:rPr>
        <w:t xml:space="preserve">（</w:t>
      </w:r>
      <w:r>
        <w:rPr>
          <w:rFonts w:hint="eastAsia" w:ascii="宋体" w:hAnsi="宋体" w:cs="宋体"/>
        </w:rPr>
        <w:t xml:space="preserve">建议人员配置数 8人）</w:t>
      </w:r>
      <w:r>
        <w:rPr>
          <w:rFonts w:hint="eastAsia" w:ascii="宋体" w:hAnsi="宋体" w:cs="宋体"/>
          <w:b/>
          <w:bCs/>
          <w:color w:val="000000"/>
        </w:rPr>
      </w:r>
      <w:r/>
    </w:p>
    <w:tbl>
      <w:tblPr>
        <w:tblW w:w="0" w:type="auto"/>
        <w:tblInd w:w="-141" w:type="dxa"/>
        <w:tblLayout w:type="fixed"/>
        <w:tblCellMar>
          <w:left w:w="108" w:type="dxa"/>
          <w:top w:w="0" w:type="dxa"/>
          <w:right w:w="108" w:type="dxa"/>
          <w:bottom w:w="0" w:type="dxa"/>
        </w:tblCellMar>
        <w:tblLook w:val="04A0" w:firstRow="1" w:lastRow="0" w:firstColumn="1" w:lastColumn="0" w:noHBand="0" w:noVBand="1"/>
      </w:tblPr>
      <w:tblGrid>
        <w:gridCol w:w="2976"/>
        <w:gridCol w:w="2977"/>
        <w:gridCol w:w="3119"/>
      </w:tblGrid>
      <w:tr>
        <w:trPr>
          <w:trHeight w:val="766"/>
        </w:trPr>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b/>
                <w:bCs/>
                <w:color w:val="000000"/>
              </w:rPr>
              <w:t xml:space="preserve">工作内容</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b/>
                <w:bCs/>
              </w:rPr>
              <w:t xml:space="preserve">建议</w:t>
            </w:r>
            <w:r>
              <w:rPr>
                <w:rFonts w:hint="eastAsia" w:ascii="宋体" w:hAnsi="宋体" w:cs="宋体"/>
                <w:b/>
                <w:bCs/>
                <w:color w:val="000000"/>
              </w:rPr>
              <w:t xml:space="preserve">人员配置数量</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b/>
                <w:bCs/>
                <w:color w:val="000000"/>
              </w:rPr>
              <w:t xml:space="preserve">投标单位配备人员数量</w:t>
            </w:r>
            <w:r>
              <w:rPr>
                <w:rFonts w:hint="eastAsia" w:ascii="宋体" w:hAnsi="宋体" w:cs="宋体"/>
                <w:b/>
                <w:bCs/>
                <w:color w:val="000000"/>
              </w:rPr>
            </w:r>
            <w:r/>
          </w:p>
        </w:tc>
      </w:tr>
      <w:tr>
        <w:trPr>
          <w:trHeight w:val="429"/>
        </w:trPr>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管理人员</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rPr>
              <w:t xml:space="preserve">3</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tcPr>
          <w:p>
            <w:pPr>
              <w:pStyle w:val="895"/>
              <w:jc w:val="center"/>
              <w:widowControl/>
              <w:rPr>
                <w:rFonts w:hint="eastAsia" w:ascii="宋体" w:hAnsi="宋体" w:cs="宋体"/>
                <w:b/>
                <w:bCs/>
                <w:color w:val="000000"/>
              </w:rPr>
            </w:pPr>
            <w:r>
              <w:rPr>
                <w:rFonts w:hint="eastAsia" w:ascii="宋体" w:hAnsi="宋体" w:cs="宋体"/>
                <w:b/>
                <w:bCs/>
                <w:color w:val="000000"/>
              </w:rPr>
            </w:r>
            <w:r/>
          </w:p>
        </w:tc>
      </w:tr>
      <w:tr>
        <w:trPr>
          <w:trHeight w:val="431"/>
        </w:trPr>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专项/</w:t>
            </w:r>
            <w:r>
              <w:rPr>
                <w:rFonts w:hint="eastAsia" w:ascii="宋体" w:hAnsi="宋体" w:cs="宋体"/>
              </w:rPr>
              <w:t xml:space="preserve">宿管</w:t>
            </w:r>
            <w:r>
              <w:rPr>
                <w:rFonts w:hint="eastAsia" w:ascii="宋体" w:hAnsi="宋体" w:cs="宋体"/>
                <w:color w:val="000000"/>
              </w:rPr>
              <w:t xml:space="preserve">人员</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5</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tcPr>
          <w:p>
            <w:pPr>
              <w:pStyle w:val="895"/>
              <w:jc w:val="center"/>
              <w:widowControl/>
              <w:rPr>
                <w:rFonts w:hint="eastAsia" w:ascii="宋体" w:hAnsi="宋体" w:cs="宋体"/>
                <w:b/>
                <w:bCs/>
                <w:color w:val="000000"/>
              </w:rPr>
            </w:pPr>
            <w:r>
              <w:rPr>
                <w:rFonts w:hint="eastAsia" w:ascii="宋体" w:hAnsi="宋体" w:cs="宋体"/>
                <w:b/>
                <w:bCs/>
                <w:color w:val="000000"/>
              </w:rPr>
            </w:r>
            <w:r/>
          </w:p>
        </w:tc>
      </w:tr>
    </w:tbl>
    <w:p>
      <w:pPr>
        <w:pStyle w:val="895"/>
        <w:rPr>
          <w:vanish/>
        </w:rPr>
      </w:pPr>
      <w:r>
        <w:rPr>
          <w:vanish/>
        </w:rPr>
      </w:r>
      <w:r/>
    </w:p>
    <w:p>
      <w:pPr>
        <w:pStyle w:val="895"/>
        <w:ind w:firstLine="420"/>
        <w:jc w:val="left"/>
        <w:rPr>
          <w:rFonts w:hint="eastAsia" w:ascii="宋体" w:hAnsi="宋体" w:cs="宋体"/>
          <w:color w:val="000000"/>
        </w:rPr>
      </w:pPr>
      <w:r>
        <w:rPr>
          <w:rFonts w:hint="eastAsia" w:ascii="宋体" w:hAnsi="宋体" w:cs="宋体"/>
          <w:color w:val="000000"/>
        </w:rPr>
        <w:t xml:space="preserve">注：1.以上人员是满足现场基本要求最少人员配置，投标单位配备人员数量不能少于最少人员配置要求</w:t>
      </w:r>
      <w:r>
        <w:rPr>
          <w:rFonts w:hint="eastAsia" w:ascii="宋体" w:hAnsi="宋体" w:cs="宋体"/>
          <w:color w:val="000000"/>
        </w:rPr>
        <w:t xml:space="preserve">，即总人数</w:t>
      </w:r>
      <w:r>
        <w:rPr>
          <w:rFonts w:hint="eastAsia" w:ascii="宋体" w:hAnsi="宋体" w:cs="宋体"/>
          <w:b/>
          <w:bCs/>
          <w:u w:val="single"/>
        </w:rPr>
        <w:t xml:space="preserve">144</w:t>
      </w:r>
      <w:r>
        <w:rPr>
          <w:rFonts w:hint="eastAsia" w:ascii="宋体" w:hAnsi="宋体" w:cs="宋体"/>
          <w:color w:val="000000"/>
        </w:rPr>
        <w:t xml:space="preserve">人</w:t>
      </w:r>
      <w:r>
        <w:rPr>
          <w:rFonts w:hint="eastAsia" w:ascii="宋体" w:hAnsi="宋体" w:cs="宋体"/>
          <w:color w:val="000000"/>
        </w:rPr>
        <w:t xml:space="preserve">。</w:t>
      </w:r>
      <w:r>
        <w:rPr>
          <w:rFonts w:hint="eastAsia" w:ascii="宋体" w:hAnsi="宋体" w:cs="宋体"/>
          <w:color w:val="000000"/>
        </w:rPr>
        <w:t xml:space="preserve">病区保洁在满足最少人员配置的前提下，还需考虑中午、晚上下班后到第二天正常上班时间内满足现场保洁要求人员。</w:t>
      </w:r>
      <w:r>
        <w:rPr>
          <w:rFonts w:hint="eastAsia" w:ascii="宋体" w:hAnsi="宋体" w:cs="宋体"/>
          <w:color w:val="000000"/>
        </w:rPr>
      </w:r>
      <w:r/>
    </w:p>
    <w:p>
      <w:pPr>
        <w:pStyle w:val="895"/>
        <w:ind w:firstLine="420"/>
        <w:jc w:val="left"/>
        <w:rPr>
          <w:rFonts w:hint="eastAsia" w:ascii="宋体" w:hAnsi="宋体" w:cs="宋体"/>
          <w:color w:val="000000"/>
        </w:rPr>
      </w:pPr>
      <w:r>
        <w:rPr>
          <w:rFonts w:hint="eastAsia" w:ascii="宋体" w:hAnsi="宋体" w:cs="宋体"/>
          <w:color w:val="000000"/>
        </w:rPr>
        <w:t xml:space="preserve">2.大厅、连廊、各楼层电梯厅、消防通道、屋顶请根据现场情况配备相应人员。</w:t>
      </w:r>
      <w:r>
        <w:rPr>
          <w:rFonts w:hint="eastAsia" w:ascii="宋体" w:hAnsi="宋体" w:cs="宋体"/>
          <w:color w:val="000000"/>
        </w:rPr>
      </w:r>
      <w:r/>
    </w:p>
    <w:p>
      <w:pPr>
        <w:pStyle w:val="895"/>
        <w:ind w:firstLine="420"/>
        <w:jc w:val="left"/>
        <w:rPr>
          <w:rFonts w:hint="eastAsia" w:ascii="宋体" w:hAnsi="宋体" w:cs="宋体"/>
          <w:color w:val="000000"/>
        </w:rPr>
      </w:pPr>
      <w:r>
        <w:rPr>
          <w:rFonts w:hint="eastAsia" w:ascii="宋体" w:hAnsi="宋体" w:cs="宋体"/>
          <w:color w:val="000000"/>
        </w:rPr>
        <w:t xml:space="preserve">3.管理、专项及代班自行考虑人员配置。</w:t>
      </w:r>
      <w:r>
        <w:rPr>
          <w:rFonts w:hint="eastAsia" w:ascii="宋体" w:hAnsi="宋体" w:cs="宋体"/>
          <w:color w:val="000000"/>
        </w:rPr>
      </w:r>
      <w:r/>
    </w:p>
    <w:p>
      <w:pPr>
        <w:pStyle w:val="895"/>
        <w:ind w:firstLine="420"/>
        <w:jc w:val="left"/>
        <w:rPr>
          <w:rFonts w:hint="eastAsia" w:ascii="宋体" w:hAnsi="宋体" w:cs="宋体"/>
          <w:color w:val="000000"/>
        </w:rPr>
      </w:pPr>
      <w:r>
        <w:rPr>
          <w:rFonts w:hint="eastAsia" w:ascii="宋体" w:hAnsi="宋体" w:cs="宋体"/>
          <w:color w:val="000000"/>
        </w:rPr>
        <w:t xml:space="preserve">4.请综合考虑员工病事假因素。</w:t>
      </w:r>
      <w:r>
        <w:rPr>
          <w:rFonts w:hint="eastAsia" w:ascii="宋体" w:hAnsi="宋体" w:cs="宋体"/>
          <w:color w:val="000000"/>
        </w:rPr>
      </w:r>
      <w:r/>
    </w:p>
    <w:p>
      <w:pPr>
        <w:pStyle w:val="895"/>
        <w:ind w:firstLine="420"/>
        <w:jc w:val="left"/>
        <w:rPr>
          <w:rFonts w:hint="eastAsia" w:ascii="宋体" w:hAnsi="宋体" w:cs="宋体"/>
          <w:color w:val="000000"/>
        </w:rPr>
      </w:pPr>
      <w:r>
        <w:rPr>
          <w:rFonts w:hint="eastAsia" w:ascii="宋体" w:hAnsi="宋体" w:cs="宋体"/>
          <w:color w:val="000000"/>
        </w:rPr>
        <w:t xml:space="preserve">5.特殊需求的岗位（专项保洁、电梯司机、配送陪检）人员需相对稳定，具备初中以上文化，工资薪酬高于保洁人员水平。</w:t>
      </w:r>
      <w:r>
        <w:rPr>
          <w:rFonts w:hint="eastAsia"/>
          <w:color w:val="000000"/>
        </w:rPr>
        <w:t xml:space="preserve">岗位工资标准：保洁宿管岗（1级）</w:t>
      </w:r>
      <w:r>
        <w:rPr>
          <w:rFonts w:hint="eastAsia" w:ascii="宋体" w:hAnsi="宋体" w:cs="宋体"/>
          <w:color w:val="000000"/>
        </w:rPr>
        <w:t xml:space="preserve">﹤</w:t>
      </w:r>
      <w:r>
        <w:rPr>
          <w:rFonts w:hint="eastAsia"/>
          <w:color w:val="000000"/>
        </w:rPr>
        <w:t xml:space="preserve">运送陪检梯司（2级）</w:t>
      </w:r>
      <w:r>
        <w:rPr>
          <w:rFonts w:hint="eastAsia" w:ascii="宋体" w:hAnsi="宋体" w:cs="宋体"/>
          <w:color w:val="000000"/>
        </w:rPr>
        <w:t xml:space="preserve">﹤</w:t>
      </w:r>
      <w:r>
        <w:rPr>
          <w:rFonts w:hint="eastAsia"/>
          <w:color w:val="000000"/>
        </w:rPr>
        <w:t xml:space="preserve">专项（3级）</w:t>
      </w:r>
      <w:r>
        <w:rPr>
          <w:rFonts w:hint="eastAsia" w:ascii="宋体" w:hAnsi="宋体" w:cs="宋体"/>
          <w:color w:val="000000"/>
        </w:rPr>
      </w:r>
      <w:r/>
    </w:p>
    <w:p>
      <w:pPr>
        <w:pStyle w:val="895"/>
        <w:ind w:firstLine="420"/>
        <w:rPr>
          <w:rFonts w:hint="eastAsia" w:ascii="宋体" w:hAnsi="宋体" w:cs="宋体"/>
          <w:color w:val="000000"/>
        </w:rPr>
      </w:pPr>
      <w:r>
        <w:rPr>
          <w:rFonts w:hint="eastAsia" w:ascii="宋体" w:hAnsi="宋体" w:cs="宋体"/>
          <w:color w:val="000000"/>
        </w:rPr>
        <w:t xml:space="preserve">6.实际工作内容以现场安排为准。</w:t>
      </w:r>
      <w:r>
        <w:rPr>
          <w:rFonts w:hint="eastAsia" w:ascii="宋体" w:hAnsi="宋体" w:cs="宋体"/>
          <w:color w:val="000000"/>
        </w:rPr>
      </w:r>
      <w:r/>
    </w:p>
    <w:p>
      <w:pPr>
        <w:pStyle w:val="895"/>
        <w:ind w:firstLine="420"/>
        <w:rPr>
          <w:rFonts w:hint="eastAsia" w:ascii="宋体" w:hAnsi="宋体" w:cs="宋体"/>
          <w:color w:val="000000"/>
          <w:highlight w:val="none"/>
        </w:rPr>
      </w:pPr>
      <w:r>
        <w:rPr>
          <w:rFonts w:hint="eastAsia" w:ascii="宋体" w:hAnsi="宋体" w:cs="宋体"/>
          <w:color w:val="000000"/>
          <w:highlight w:val="none"/>
        </w:rPr>
      </w:r>
      <w:r>
        <w:rPr>
          <w:highlight w:val="none"/>
        </w:rPr>
      </w:r>
      <w:r/>
    </w:p>
    <w:p>
      <w:pPr>
        <w:pStyle w:val="895"/>
        <w:ind w:firstLine="442"/>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五、岗位工时</w:t>
      </w:r>
      <w:r>
        <w:rPr>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268"/>
        <w:gridCol w:w="2693"/>
        <w:gridCol w:w="3261"/>
      </w:tblGrid>
      <w:tr>
        <w:trPr>
          <w:trHeight w:val="576"/>
        </w:trPr>
        <w:tc>
          <w:tcPr>
            <w:tcW w:w="709" w:type="dxa"/>
            <w:vAlign w:val="center"/>
            <w:textDirection w:val="lrTb"/>
            <w:noWrap w:val="false"/>
          </w:tcPr>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序号</w:t>
            </w:r>
            <w:r>
              <w:rPr>
                <w:highlight w:val="none"/>
              </w:rPr>
            </w:r>
            <w:r/>
          </w:p>
        </w:tc>
        <w:tc>
          <w:tcPr>
            <w:tcW w:w="2268" w:type="dxa"/>
            <w:vAlign w:val="center"/>
            <w:textDirection w:val="lrTb"/>
            <w:noWrap w:val="false"/>
          </w:tcPr>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名称</w:t>
            </w:r>
            <w:r>
              <w:rPr>
                <w:highlight w:val="none"/>
              </w:rPr>
            </w:r>
            <w:r/>
          </w:p>
        </w:tc>
        <w:tc>
          <w:tcPr>
            <w:tcW w:w="2693" w:type="dxa"/>
            <w:vAlign w:val="center"/>
            <w:textDirection w:val="lrTb"/>
            <w:noWrap w:val="false"/>
          </w:tcPr>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参考自然人数（人）</w:t>
            </w:r>
            <w:r>
              <w:rPr>
                <w:highlight w:val="none"/>
              </w:rPr>
            </w:r>
            <w:r/>
          </w:p>
        </w:tc>
        <w:tc>
          <w:tcPr>
            <w:tcW w:w="3261" w:type="dxa"/>
            <w:vAlign w:val="center"/>
            <w:textDirection w:val="lrTb"/>
            <w:noWrap w:val="false"/>
          </w:tcPr>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拟定工时</w:t>
            </w:r>
            <w:r>
              <w:rPr>
                <w:rFonts w:hint="eastAsia" w:ascii="宋体" w:hAnsi="宋体" w:cs="宋体"/>
                <w:color w:val="000000"/>
                <w:highlight w:val="none"/>
              </w:rPr>
              <w:br w:type="textWrapping" w:clear="all"/>
            </w:r>
            <w:r>
              <w:rPr>
                <w:rFonts w:hint="eastAsia" w:ascii="宋体" w:hAnsi="宋体" w:cs="宋体"/>
                <w:color w:val="000000"/>
                <w:highlight w:val="none"/>
              </w:rPr>
              <w:t xml:space="preserve">（小时/三年）</w:t>
            </w:r>
            <w:r>
              <w:rPr>
                <w:highlight w:val="none"/>
              </w:rPr>
            </w:r>
            <w:r/>
          </w:p>
        </w:tc>
      </w:tr>
      <w:tr>
        <w:trPr>
          <w:trHeight w:val="288"/>
        </w:trPr>
        <w:tc>
          <w:tcPr>
            <w:tcW w:w="709" w:type="dxa"/>
            <w:vAlign w:val="center"/>
            <w:textDirection w:val="lrTb"/>
            <w:noWrap w:val="false"/>
          </w:tcPr>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1</w:t>
            </w:r>
            <w:r>
              <w:rPr>
                <w:highlight w:val="none"/>
              </w:rPr>
            </w:r>
            <w:r/>
          </w:p>
        </w:tc>
        <w:tc>
          <w:tcPr>
            <w:tcW w:w="2268" w:type="dxa"/>
            <w:vAlign w:val="center"/>
            <w:textDirection w:val="lrTb"/>
            <w:noWrap w:val="false"/>
          </w:tcPr>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管理人员</w:t>
            </w:r>
            <w:r>
              <w:rPr>
                <w:highlight w:val="none"/>
              </w:rPr>
            </w:r>
            <w:r/>
          </w:p>
        </w:tc>
        <w:tc>
          <w:tcPr>
            <w:tcW w:w="2693" w:type="dxa"/>
            <w:vAlign w:val="center"/>
            <w:textDirection w:val="lrTb"/>
            <w:noWrap w:val="false"/>
          </w:tcPr>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3</w:t>
            </w:r>
            <w:r>
              <w:rPr>
                <w:highlight w:val="none"/>
              </w:rPr>
            </w:r>
            <w:r/>
          </w:p>
        </w:tc>
        <w:tc>
          <w:tcPr>
            <w:tcW w:w="3261" w:type="dxa"/>
            <w:vAlign w:val="center"/>
            <w:textDirection w:val="lrTb"/>
            <w:noWrap w:val="false"/>
          </w:tcPr>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6552</w:t>
            </w:r>
            <w:r>
              <w:rPr>
                <w:highlight w:val="none"/>
              </w:rPr>
            </w:r>
            <w:r/>
          </w:p>
        </w:tc>
      </w:tr>
      <w:tr>
        <w:trPr>
          <w:cantSplit/>
          <w:trHeight w:val="288"/>
        </w:trPr>
        <w:tc>
          <w:tcPr>
            <w:tcW w:w="709" w:type="dxa"/>
            <w:vAlign w:val="center"/>
            <w:textDirection w:val="lrTb"/>
            <w:noWrap w:val="false"/>
          </w:tcPr>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2</w:t>
            </w:r>
            <w:r>
              <w:rPr>
                <w:highlight w:val="none"/>
              </w:rPr>
            </w:r>
            <w:r/>
          </w:p>
        </w:tc>
        <w:tc>
          <w:tcPr>
            <w:tcW w:w="2268" w:type="dxa"/>
            <w:vAlign w:val="center"/>
            <w:textDirection w:val="lrTb"/>
            <w:noWrap w:val="false"/>
          </w:tcPr>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岗位1级</w:t>
            </w:r>
            <w:r>
              <w:rPr>
                <w:highlight w:val="none"/>
              </w:rPr>
            </w:r>
            <w:r/>
          </w:p>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（保洁宿管岗）</w:t>
            </w:r>
            <w:r>
              <w:rPr>
                <w:highlight w:val="none"/>
              </w:rPr>
            </w:r>
            <w:r/>
          </w:p>
        </w:tc>
        <w:tc>
          <w:tcPr>
            <w:tcW w:w="2693" w:type="dxa"/>
            <w:vAlign w:val="center"/>
            <w:textDirection w:val="lrTb"/>
            <w:noWrap w:val="false"/>
          </w:tcPr>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63</w:t>
            </w:r>
            <w:r>
              <w:rPr>
                <w:highlight w:val="none"/>
              </w:rPr>
            </w:r>
            <w:r/>
          </w:p>
        </w:tc>
        <w:tc>
          <w:tcPr>
            <w:tcW w:w="3261" w:type="dxa"/>
            <w:vAlign w:val="center"/>
            <w:textDirection w:val="lrTb"/>
            <w:noWrap w:val="false"/>
          </w:tcPr>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125428</w:t>
            </w:r>
            <w:r>
              <w:rPr>
                <w:highlight w:val="none"/>
              </w:rPr>
            </w:r>
            <w:r/>
          </w:p>
        </w:tc>
      </w:tr>
      <w:tr>
        <w:trPr>
          <w:cantSplit/>
          <w:trHeight w:val="288"/>
        </w:trPr>
        <w:tc>
          <w:tcPr>
            <w:tcW w:w="709" w:type="dxa"/>
            <w:vAlign w:val="center"/>
            <w:textDirection w:val="lrTb"/>
            <w:noWrap w:val="false"/>
          </w:tcPr>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3</w:t>
            </w:r>
            <w:r>
              <w:rPr>
                <w:highlight w:val="none"/>
              </w:rPr>
            </w:r>
            <w:r/>
          </w:p>
        </w:tc>
        <w:tc>
          <w:tcPr>
            <w:tcW w:w="2268" w:type="dxa"/>
            <w:vAlign w:val="center"/>
            <w:textDirection w:val="lrTb"/>
            <w:noWrap w:val="false"/>
          </w:tcPr>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岗位2级</w:t>
            </w:r>
            <w:r>
              <w:rPr>
                <w:highlight w:val="none"/>
              </w:rPr>
            </w:r>
            <w:r/>
          </w:p>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（运送陪检梯司）</w:t>
            </w:r>
            <w:r>
              <w:rPr>
                <w:highlight w:val="none"/>
              </w:rPr>
            </w:r>
            <w:r/>
          </w:p>
        </w:tc>
        <w:tc>
          <w:tcPr>
            <w:tcW w:w="2693" w:type="dxa"/>
            <w:vAlign w:val="center"/>
            <w:textDirection w:val="lrTb"/>
            <w:noWrap w:val="false"/>
          </w:tcPr>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73</w:t>
            </w:r>
            <w:r>
              <w:rPr>
                <w:highlight w:val="none"/>
              </w:rPr>
            </w:r>
            <w:r/>
          </w:p>
        </w:tc>
        <w:tc>
          <w:tcPr>
            <w:tcW w:w="3261" w:type="dxa"/>
            <w:vAlign w:val="center"/>
            <w:textDirection w:val="lrTb"/>
            <w:noWrap w:val="false"/>
          </w:tcPr>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158103</w:t>
            </w:r>
            <w:r>
              <w:rPr>
                <w:highlight w:val="none"/>
              </w:rPr>
            </w:r>
            <w:r/>
          </w:p>
        </w:tc>
      </w:tr>
      <w:tr>
        <w:trPr>
          <w:cantSplit/>
          <w:trHeight w:val="288"/>
        </w:trPr>
        <w:tc>
          <w:tcPr>
            <w:tcW w:w="709" w:type="dxa"/>
            <w:vAlign w:val="center"/>
            <w:textDirection w:val="lrTb"/>
            <w:noWrap w:val="false"/>
          </w:tcPr>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4</w:t>
            </w:r>
            <w:r>
              <w:rPr>
                <w:highlight w:val="none"/>
              </w:rPr>
            </w:r>
            <w:r/>
          </w:p>
        </w:tc>
        <w:tc>
          <w:tcPr>
            <w:tcW w:w="2268" w:type="dxa"/>
            <w:vAlign w:val="center"/>
            <w:textDirection w:val="lrTb"/>
            <w:noWrap w:val="false"/>
          </w:tcPr>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岗位3级</w:t>
            </w:r>
            <w:r>
              <w:rPr>
                <w:highlight w:val="none"/>
              </w:rPr>
            </w:r>
            <w:r/>
          </w:p>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（专项）</w:t>
            </w:r>
            <w:r>
              <w:rPr>
                <w:highlight w:val="none"/>
              </w:rPr>
            </w:r>
            <w:r/>
          </w:p>
        </w:tc>
        <w:tc>
          <w:tcPr>
            <w:tcW w:w="2693" w:type="dxa"/>
            <w:vAlign w:val="center"/>
            <w:textDirection w:val="lrTb"/>
            <w:noWrap w:val="false"/>
          </w:tcPr>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5</w:t>
            </w:r>
            <w:r>
              <w:rPr>
                <w:highlight w:val="none"/>
              </w:rPr>
            </w:r>
            <w:r/>
          </w:p>
        </w:tc>
        <w:tc>
          <w:tcPr>
            <w:tcW w:w="3261" w:type="dxa"/>
            <w:vAlign w:val="center"/>
            <w:textDirection w:val="lrTb"/>
            <w:noWrap w:val="false"/>
          </w:tcPr>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14490</w:t>
            </w:r>
            <w:r>
              <w:rPr>
                <w:highlight w:val="none"/>
              </w:rPr>
            </w:r>
            <w:r/>
          </w:p>
        </w:tc>
      </w:tr>
      <w:tr>
        <w:trPr>
          <w:trHeight w:val="288"/>
        </w:trPr>
        <w:tc>
          <w:tcPr>
            <w:gridSpan w:val="2"/>
            <w:tcW w:w="2977" w:type="dxa"/>
            <w:vAlign w:val="center"/>
            <w:textDirection w:val="lrTb"/>
            <w:noWrap w:val="false"/>
          </w:tcPr>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合计</w:t>
            </w:r>
            <w:r>
              <w:rPr>
                <w:highlight w:val="none"/>
              </w:rPr>
            </w:r>
            <w:r/>
          </w:p>
        </w:tc>
        <w:tc>
          <w:tcPr>
            <w:tcW w:w="2693" w:type="dxa"/>
            <w:vAlign w:val="center"/>
            <w:textDirection w:val="lrTb"/>
            <w:noWrap w:val="false"/>
          </w:tcPr>
          <w:p>
            <w:pPr>
              <w:pStyle w:val="895"/>
              <w:jc w:val="center"/>
              <w:widowControl/>
              <w:rPr>
                <w:rFonts w:hint="eastAsia" w:ascii="宋体" w:hAnsi="宋体" w:cs="宋体"/>
                <w:color w:val="000000"/>
                <w:highlight w:val="none"/>
              </w:rPr>
            </w:pPr>
            <w:r>
              <w:rPr>
                <w:rFonts w:hint="eastAsia" w:ascii="宋体" w:hAnsi="宋体" w:cs="宋体"/>
                <w:color w:val="000000"/>
                <w:highlight w:val="none"/>
              </w:rPr>
              <w:t xml:space="preserve">144</w:t>
            </w:r>
            <w:r>
              <w:rPr>
                <w:highlight w:val="none"/>
              </w:rPr>
            </w:r>
            <w:r/>
          </w:p>
        </w:tc>
        <w:tc>
          <w:tcPr>
            <w:tcW w:w="3261" w:type="dxa"/>
            <w:vAlign w:val="center"/>
            <w:textDirection w:val="lrTb"/>
            <w:noWrap w:val="false"/>
          </w:tcPr>
          <w:p>
            <w:pPr>
              <w:pStyle w:val="895"/>
              <w:jc w:val="center"/>
              <w:widowControl/>
              <w:rPr>
                <w:rFonts w:hint="eastAsia" w:ascii="宋体" w:hAnsi="宋体" w:cs="宋体"/>
                <w:color w:val="000000"/>
                <w:highlight w:val="none"/>
              </w:rPr>
            </w:pPr>
            <w:r>
              <w:rPr>
                <w:rFonts w:hint="eastAsia" w:ascii="宋体" w:hAnsi="宋体" w:cs="宋体"/>
                <w:color w:val="000000"/>
                <w:highlight w:val="none"/>
              </w:rPr>
            </w:r>
            <w:r>
              <w:rPr>
                <w:highlight w:val="none"/>
              </w:rPr>
            </w:r>
            <w:r/>
          </w:p>
        </w:tc>
      </w:tr>
    </w:tbl>
    <w:p>
      <w:pPr>
        <w:pStyle w:val="895"/>
        <w:ind w:firstLine="442"/>
        <w:rPr>
          <w:rFonts w:ascii="宋体" w:hAnsi="宋体" w:cs="宋体"/>
          <w:b/>
          <w:bCs/>
          <w:color w:val="000000"/>
          <w:sz w:val="22"/>
          <w:szCs w:val="22"/>
        </w:rPr>
      </w:pPr>
      <w:r>
        <w:rPr>
          <w:rFonts w:ascii="宋体" w:hAnsi="宋体" w:cs="宋体"/>
          <w:b/>
          <w:bCs/>
          <w:color w:val="000000"/>
          <w:sz w:val="22"/>
          <w:szCs w:val="22"/>
        </w:rPr>
      </w:r>
      <w:r/>
    </w:p>
    <w:p>
      <w:pPr>
        <w:pStyle w:val="895"/>
        <w:ind w:firstLine="442"/>
        <w:rPr>
          <w:rFonts w:hint="eastAsia" w:ascii="宋体" w:hAnsi="宋体" w:cs="宋体"/>
          <w:b/>
          <w:bCs/>
          <w:color w:val="000000"/>
          <w:sz w:val="22"/>
          <w:szCs w:val="22"/>
        </w:rPr>
      </w:pPr>
      <w:r>
        <w:rPr>
          <w:rFonts w:hint="eastAsia" w:ascii="宋体" w:hAnsi="宋体" w:cs="宋体"/>
          <w:b/>
          <w:bCs/>
          <w:color w:val="000000"/>
          <w:sz w:val="22"/>
          <w:szCs w:val="22"/>
        </w:rPr>
        <w:t xml:space="preserve">六、保洁设备最低配置清单</w:t>
      </w:r>
      <w:r>
        <w:rPr>
          <w:rFonts w:hint="eastAsia" w:ascii="宋体" w:hAnsi="宋体" w:cs="宋体"/>
          <w:b/>
          <w:bCs/>
          <w:color w:val="000000"/>
          <w:sz w:val="22"/>
          <w:szCs w:val="22"/>
        </w:rPr>
      </w:r>
      <w:r/>
    </w:p>
    <w:tbl>
      <w:tblPr>
        <w:tblW w:w="0" w:type="auto"/>
        <w:jc w:val="center"/>
        <w:tblInd w:w="-409" w:type="dxa"/>
        <w:tblLayout w:type="fixed"/>
        <w:tblCellMar>
          <w:left w:w="15" w:type="dxa"/>
          <w:top w:w="15" w:type="dxa"/>
          <w:right w:w="15" w:type="dxa"/>
          <w:bottom w:w="0" w:type="dxa"/>
        </w:tblCellMar>
        <w:tblLook w:val="04A0" w:firstRow="1" w:lastRow="0" w:firstColumn="1" w:lastColumn="0" w:noHBand="0" w:noVBand="1"/>
      </w:tblPr>
      <w:tblGrid>
        <w:gridCol w:w="949"/>
        <w:gridCol w:w="4154"/>
        <w:gridCol w:w="1418"/>
        <w:gridCol w:w="1276"/>
        <w:gridCol w:w="1068"/>
      </w:tblGrid>
      <w:tr>
        <w:trPr>
          <w:tblHeader/>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b/>
                <w:color w:val="000000"/>
                <w:sz w:val="22"/>
              </w:rPr>
            </w:pPr>
            <w:r>
              <w:rPr>
                <w:rFonts w:hint="eastAsia" w:ascii="宋体" w:hAnsi="宋体" w:cs="宋体"/>
                <w:b/>
                <w:color w:val="000000"/>
                <w:sz w:val="22"/>
              </w:rPr>
              <w:t xml:space="preserve">序号</w:t>
            </w:r>
            <w:r>
              <w:rPr>
                <w:rFonts w:hint="eastAsia" w:ascii="宋体" w:hAnsi="宋体" w:cs="宋体"/>
                <w:b/>
                <w:color w:val="000000"/>
                <w:sz w:val="22"/>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4154" w:type="dxa"/>
            <w:vAlign w:val="center"/>
            <w:textDirection w:val="lrTb"/>
            <w:noWrap/>
          </w:tcPr>
          <w:p>
            <w:pPr>
              <w:pStyle w:val="895"/>
              <w:jc w:val="center"/>
              <w:widowControl/>
              <w:rPr>
                <w:rFonts w:hint="eastAsia" w:ascii="宋体" w:hAnsi="宋体" w:cs="宋体"/>
                <w:b/>
                <w:color w:val="000000"/>
                <w:sz w:val="22"/>
              </w:rPr>
            </w:pPr>
            <w:r>
              <w:rPr>
                <w:rFonts w:hint="eastAsia" w:ascii="宋体" w:hAnsi="宋体" w:cs="宋体"/>
                <w:b/>
                <w:color w:val="000000"/>
                <w:sz w:val="22"/>
              </w:rPr>
              <w:t xml:space="preserve">名称</w:t>
            </w:r>
            <w:r>
              <w:rPr>
                <w:rFonts w:hint="eastAsia" w:ascii="宋体" w:hAnsi="宋体" w:cs="宋体"/>
                <w:b/>
                <w:color w:val="000000"/>
                <w:sz w:val="22"/>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418" w:type="dxa"/>
            <w:vAlign w:val="center"/>
            <w:textDirection w:val="lrTb"/>
            <w:noWrap/>
          </w:tcPr>
          <w:p>
            <w:pPr>
              <w:pStyle w:val="895"/>
              <w:jc w:val="center"/>
              <w:widowControl/>
              <w:rPr>
                <w:rFonts w:hint="eastAsia" w:ascii="宋体" w:hAnsi="宋体" w:cs="宋体"/>
                <w:b/>
                <w:color w:val="000000"/>
                <w:sz w:val="22"/>
              </w:rPr>
            </w:pPr>
            <w:r>
              <w:rPr>
                <w:rFonts w:hint="eastAsia" w:ascii="宋体" w:hAnsi="宋体" w:cs="宋体"/>
                <w:b/>
                <w:color w:val="000000"/>
                <w:sz w:val="22"/>
              </w:rPr>
              <w:t xml:space="preserve">品牌型号</w:t>
            </w:r>
            <w:r>
              <w:rPr>
                <w:rFonts w:hint="eastAsia" w:ascii="宋体" w:hAnsi="宋体" w:cs="宋体"/>
                <w:b/>
                <w:color w:val="000000"/>
                <w:sz w:val="22"/>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b/>
                <w:color w:val="000000"/>
                <w:sz w:val="22"/>
              </w:rPr>
            </w:pPr>
            <w:r>
              <w:rPr>
                <w:rFonts w:hint="eastAsia" w:ascii="宋体" w:hAnsi="宋体" w:cs="宋体"/>
                <w:b/>
                <w:color w:val="000000"/>
                <w:sz w:val="22"/>
              </w:rPr>
              <w:t xml:space="preserve">数量</w:t>
            </w:r>
            <w:r>
              <w:rPr>
                <w:rFonts w:hint="eastAsia" w:ascii="宋体" w:hAnsi="宋体" w:cs="宋体"/>
                <w:b/>
                <w:color w:val="000000"/>
                <w:sz w:val="22"/>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b/>
                <w:color w:val="000000"/>
                <w:sz w:val="22"/>
              </w:rPr>
            </w:pPr>
            <w:r>
              <w:rPr>
                <w:rFonts w:hint="eastAsia" w:ascii="宋体" w:hAnsi="宋体" w:cs="宋体"/>
                <w:b/>
                <w:color w:val="000000"/>
                <w:sz w:val="22"/>
              </w:rPr>
              <w:t xml:space="preserve">单位</w:t>
            </w:r>
            <w:r>
              <w:rPr>
                <w:rFonts w:hint="eastAsia" w:ascii="宋体" w:hAnsi="宋体" w:cs="宋体"/>
                <w:b/>
                <w:color w:val="000000"/>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color w:val="000000"/>
                <w:sz w:val="22"/>
              </w:rPr>
            </w:pPr>
            <w:r>
              <w:rPr>
                <w:rFonts w:hint="eastAsia" w:ascii="宋体" w:hAnsi="宋体" w:cs="宋体"/>
                <w:color w:val="000000"/>
                <w:sz w:val="22"/>
              </w:rPr>
              <w:t xml:space="preserve">1</w:t>
            </w:r>
            <w:r>
              <w:rPr>
                <w:rFonts w:hint="eastAsia"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color w:val="000000"/>
                <w:sz w:val="22"/>
              </w:rPr>
            </w:pPr>
            <w:r>
              <w:rPr>
                <w:rFonts w:hint="eastAsia" w:ascii="宋体" w:hAnsi="宋体" w:cs="宋体"/>
                <w:color w:val="000000"/>
                <w:sz w:val="22"/>
              </w:rPr>
              <w:t xml:space="preserve">洗地机40L</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tcPr>
          <w:p>
            <w:pPr>
              <w:pStyle w:val="895"/>
              <w:jc w:val="center"/>
              <w:widowControl/>
              <w:rPr>
                <w:rFonts w:hint="eastAsia" w:ascii="宋体" w:hAnsi="宋体" w:cs="宋体"/>
                <w:color w:val="000000"/>
                <w:sz w:val="22"/>
              </w:rPr>
            </w:pP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color w:val="000000"/>
                <w:sz w:val="22"/>
              </w:rPr>
            </w:pPr>
            <w:r>
              <w:rPr>
                <w:rFonts w:hint="eastAsia" w:ascii="宋体" w:hAnsi="宋体" w:cs="宋体"/>
                <w:color w:val="000000"/>
                <w:sz w:val="22"/>
              </w:rPr>
              <w:t xml:space="preserve">2</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color w:val="000000"/>
                <w:sz w:val="22"/>
              </w:rPr>
            </w:pPr>
            <w:r>
              <w:rPr>
                <w:rFonts w:hint="eastAsia" w:ascii="宋体" w:hAnsi="宋体" w:cs="宋体"/>
                <w:color w:val="000000"/>
                <w:sz w:val="22"/>
              </w:rPr>
              <w:t xml:space="preserve">台</w:t>
            </w:r>
            <w:r>
              <w:rPr>
                <w:rFonts w:hint="eastAsia" w:ascii="宋体" w:hAnsi="宋体" w:cs="宋体"/>
                <w:color w:val="000000"/>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color w:val="000000"/>
                <w:sz w:val="22"/>
              </w:rPr>
            </w:pPr>
            <w:r>
              <w:rPr>
                <w:rFonts w:hint="eastAsia" w:ascii="宋体" w:hAnsi="宋体" w:cs="宋体"/>
                <w:color w:val="000000"/>
                <w:sz w:val="22"/>
              </w:rPr>
              <w:t xml:space="preserve">2</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color w:val="000000"/>
                <w:sz w:val="22"/>
              </w:rPr>
            </w:pPr>
            <w:r>
              <w:rPr>
                <w:rFonts w:hint="eastAsia" w:ascii="宋体" w:hAnsi="宋体" w:cs="宋体"/>
                <w:color w:val="000000"/>
                <w:sz w:val="22"/>
              </w:rPr>
              <w:t xml:space="preserve">晶面机</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tcPr>
          <w:p>
            <w:pPr>
              <w:pStyle w:val="895"/>
              <w:jc w:val="center"/>
              <w:widowControl/>
              <w:rPr>
                <w:rFonts w:hint="eastAsia" w:ascii="宋体" w:hAnsi="宋体" w:cs="宋体"/>
                <w:color w:val="000000"/>
                <w:sz w:val="22"/>
              </w:rPr>
            </w:pP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color w:val="000000"/>
                <w:sz w:val="22"/>
              </w:rPr>
            </w:pPr>
            <w:r>
              <w:rPr>
                <w:rFonts w:hint="eastAsia" w:ascii="宋体" w:hAnsi="宋体" w:cs="宋体"/>
                <w:color w:val="000000"/>
                <w:sz w:val="22"/>
              </w:rPr>
              <w:t xml:space="preserve">1</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color w:val="000000"/>
                <w:sz w:val="22"/>
              </w:rPr>
            </w:pPr>
            <w:r>
              <w:rPr>
                <w:rFonts w:hint="eastAsia" w:ascii="宋体" w:hAnsi="宋体" w:cs="宋体"/>
                <w:color w:val="000000"/>
                <w:sz w:val="22"/>
              </w:rPr>
              <w:t xml:space="preserve">台</w:t>
            </w:r>
            <w:r>
              <w:rPr>
                <w:rFonts w:hint="eastAsia" w:ascii="宋体" w:hAnsi="宋体" w:cs="宋体"/>
                <w:color w:val="000000"/>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color w:val="000000"/>
                <w:sz w:val="22"/>
              </w:rPr>
            </w:pPr>
            <w:r>
              <w:rPr>
                <w:rFonts w:hint="eastAsia" w:ascii="宋体" w:hAnsi="宋体" w:cs="宋体"/>
                <w:color w:val="000000"/>
                <w:sz w:val="22"/>
              </w:rPr>
              <w:t xml:space="preserve">3</w:t>
            </w:r>
            <w:r>
              <w:rPr>
                <w:rFonts w:hint="eastAsia" w:ascii="宋体" w:hAnsi="宋体" w:cs="宋体"/>
                <w:color w:val="000000"/>
                <w:sz w:val="22"/>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color w:val="000000"/>
                <w:sz w:val="22"/>
              </w:rPr>
            </w:pPr>
            <w:r>
              <w:rPr>
                <w:rFonts w:hint="eastAsia" w:ascii="宋体" w:hAnsi="宋体" w:cs="宋体"/>
                <w:color w:val="000000"/>
                <w:sz w:val="22"/>
              </w:rPr>
              <w:t xml:space="preserve">抛光机</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tcPr>
          <w:p>
            <w:pPr>
              <w:pStyle w:val="895"/>
              <w:jc w:val="center"/>
              <w:widowControl/>
              <w:rPr>
                <w:rFonts w:hint="eastAsia" w:ascii="宋体" w:hAnsi="宋体" w:cs="宋体"/>
                <w:color w:val="000000"/>
                <w:sz w:val="22"/>
              </w:rPr>
            </w:pP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color w:val="000000"/>
                <w:sz w:val="22"/>
              </w:rPr>
            </w:pPr>
            <w:r>
              <w:rPr>
                <w:rFonts w:hint="eastAsia" w:ascii="宋体" w:hAnsi="宋体" w:cs="宋体"/>
                <w:color w:val="000000"/>
                <w:sz w:val="22"/>
              </w:rPr>
              <w:t xml:space="preserve">1</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color w:val="000000"/>
                <w:sz w:val="22"/>
              </w:rPr>
            </w:pPr>
            <w:r>
              <w:rPr>
                <w:rFonts w:hint="eastAsia" w:ascii="宋体" w:hAnsi="宋体" w:cs="宋体"/>
                <w:color w:val="000000"/>
                <w:sz w:val="22"/>
              </w:rPr>
              <w:t xml:space="preserve">台</w:t>
            </w:r>
            <w:r>
              <w:rPr>
                <w:rFonts w:hint="eastAsia" w:ascii="宋体" w:hAnsi="宋体" w:cs="宋体"/>
                <w:color w:val="000000"/>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color w:val="000000"/>
                <w:sz w:val="22"/>
              </w:rPr>
            </w:pPr>
            <w:r>
              <w:rPr>
                <w:rFonts w:hint="eastAsia" w:ascii="宋体" w:hAnsi="宋体" w:cs="宋体"/>
                <w:color w:val="000000"/>
                <w:sz w:val="22"/>
              </w:rPr>
              <w:t xml:space="preserve">4</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color w:val="000000"/>
                <w:sz w:val="22"/>
              </w:rPr>
            </w:pPr>
            <w:r>
              <w:rPr>
                <w:rFonts w:hint="eastAsia" w:ascii="宋体" w:hAnsi="宋体" w:cs="宋体"/>
                <w:b/>
                <w:bCs/>
                <w:color w:val="000000"/>
                <w:sz w:val="22"/>
              </w:rPr>
              <w:t xml:space="preserve">吸水洗尘机30L</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tcPr>
          <w:p>
            <w:pPr>
              <w:pStyle w:val="895"/>
              <w:jc w:val="center"/>
              <w:widowControl/>
              <w:rPr>
                <w:rFonts w:hint="eastAsia" w:ascii="宋体" w:hAnsi="宋体" w:cs="宋体"/>
                <w:color w:val="000000"/>
                <w:sz w:val="22"/>
              </w:rPr>
            </w:pP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b/>
                <w:bCs/>
                <w:color w:val="000000"/>
                <w:sz w:val="22"/>
              </w:rPr>
            </w:pPr>
            <w:r>
              <w:rPr>
                <w:rFonts w:hint="eastAsia" w:ascii="宋体" w:hAnsi="宋体" w:cs="宋体"/>
                <w:b/>
                <w:bCs/>
                <w:color w:val="000000"/>
                <w:sz w:val="22"/>
                <w:u w:val="single"/>
              </w:rPr>
              <w:t xml:space="preserve">3</w:t>
            </w:r>
            <w:r>
              <w:rPr>
                <w:rFonts w:hint="eastAsia" w:ascii="宋体" w:hAnsi="宋体" w:cs="宋体"/>
                <w:b/>
                <w:bCs/>
                <w:color w:val="000000"/>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b/>
                <w:bCs/>
                <w:color w:val="000000"/>
                <w:sz w:val="22"/>
              </w:rPr>
            </w:pPr>
            <w:r>
              <w:rPr>
                <w:rFonts w:hint="eastAsia" w:ascii="宋体" w:hAnsi="宋体" w:cs="宋体"/>
                <w:b/>
                <w:bCs/>
                <w:color w:val="000000"/>
                <w:sz w:val="22"/>
              </w:rPr>
              <w:t xml:space="preserve">台</w:t>
            </w:r>
            <w:r>
              <w:rPr>
                <w:rFonts w:hint="eastAsia" w:ascii="宋体" w:hAnsi="宋体" w:cs="宋体"/>
                <w:b/>
                <w:bCs/>
                <w:color w:val="000000"/>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color w:val="000000"/>
                <w:sz w:val="22"/>
              </w:rPr>
            </w:pPr>
            <w:r>
              <w:rPr>
                <w:rFonts w:hint="eastAsia" w:ascii="宋体" w:hAnsi="宋体" w:cs="宋体"/>
                <w:color w:val="000000"/>
                <w:sz w:val="22"/>
              </w:rPr>
              <w:t xml:space="preserve">5</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color w:val="000000"/>
                <w:sz w:val="22"/>
              </w:rPr>
            </w:pPr>
            <w:r>
              <w:rPr>
                <w:rFonts w:hint="eastAsia" w:ascii="宋体" w:hAnsi="宋体" w:cs="宋体"/>
                <w:color w:val="000000"/>
                <w:sz w:val="22"/>
              </w:rPr>
              <w:t xml:space="preserve">地坪/地毯吹干机3500W</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tcPr>
          <w:p>
            <w:pPr>
              <w:pStyle w:val="895"/>
              <w:jc w:val="center"/>
              <w:widowControl/>
              <w:rPr>
                <w:rFonts w:hint="eastAsia" w:ascii="宋体" w:hAnsi="宋体" w:cs="宋体"/>
                <w:color w:val="000000"/>
                <w:sz w:val="22"/>
              </w:rPr>
            </w:pP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val="false"/>
          </w:tcPr>
          <w:p>
            <w:pPr>
              <w:pStyle w:val="895"/>
              <w:jc w:val="center"/>
              <w:widowControl/>
              <w:rPr>
                <w:rFonts w:hint="eastAsia" w:ascii="宋体" w:hAnsi="宋体" w:cs="宋体"/>
                <w:color w:val="000000"/>
                <w:sz w:val="22"/>
              </w:rPr>
            </w:pPr>
            <w:r>
              <w:rPr>
                <w:rFonts w:hint="eastAsia" w:ascii="宋体" w:hAnsi="宋体" w:cs="宋体"/>
                <w:color w:val="000000"/>
                <w:sz w:val="22"/>
              </w:rPr>
              <w:t xml:space="preserve">2</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color w:val="000000"/>
                <w:sz w:val="22"/>
              </w:rPr>
            </w:pPr>
            <w:r>
              <w:rPr>
                <w:rFonts w:hint="eastAsia" w:ascii="宋体" w:hAnsi="宋体" w:cs="宋体"/>
                <w:color w:val="000000"/>
                <w:sz w:val="22"/>
              </w:rPr>
              <w:t xml:space="preserve">台</w:t>
            </w:r>
            <w:r>
              <w:rPr>
                <w:rFonts w:hint="eastAsia" w:ascii="宋体" w:hAnsi="宋体" w:cs="宋体"/>
                <w:color w:val="000000"/>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6</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sz w:val="22"/>
              </w:rPr>
            </w:pPr>
            <w:r>
              <w:rPr>
                <w:rFonts w:hint="eastAsia" w:ascii="宋体" w:hAnsi="宋体" w:cs="宋体"/>
                <w:sz w:val="22"/>
              </w:rPr>
              <w:t xml:space="preserve">单檫机</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1</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台</w:t>
            </w:r>
            <w:r>
              <w:rPr>
                <w:rFonts w:hint="eastAsia" w:ascii="宋体" w:hAnsi="宋体" w:cs="宋体"/>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7</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sz w:val="22"/>
              </w:rPr>
            </w:pPr>
            <w:r>
              <w:rPr>
                <w:rFonts w:hint="eastAsia" w:ascii="宋体" w:hAnsi="宋体" w:cs="宋体"/>
                <w:sz w:val="22"/>
              </w:rPr>
              <w:t xml:space="preserve">真空吸尘机3000W</w:t>
            </w:r>
            <w:r>
              <w:rPr>
                <w:rFonts w:hint="eastAsia" w:ascii="宋体" w:hAnsi="宋体" w:cs="宋体"/>
                <w:sz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1</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台</w:t>
            </w:r>
            <w:r>
              <w:rPr>
                <w:rFonts w:hint="eastAsia" w:ascii="宋体" w:hAnsi="宋体" w:cs="宋体"/>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8</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sz w:val="22"/>
              </w:rPr>
            </w:pPr>
            <w:r>
              <w:rPr>
                <w:rFonts w:hint="eastAsia" w:ascii="宋体" w:hAnsi="宋体" w:cs="宋体"/>
                <w:sz w:val="22"/>
              </w:rPr>
              <w:t xml:space="preserve">封闭式垃圾车</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2</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辆</w:t>
            </w:r>
            <w:r>
              <w:rPr>
                <w:rFonts w:hint="eastAsia" w:ascii="宋体" w:hAnsi="宋体" w:cs="宋体"/>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9</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sz w:val="22"/>
              </w:rPr>
            </w:pPr>
            <w:r>
              <w:rPr>
                <w:rFonts w:hint="eastAsia" w:ascii="宋体" w:hAnsi="宋体" w:cs="宋体"/>
                <w:sz w:val="22"/>
              </w:rPr>
              <w:t xml:space="preserve">全方位清洁手推车</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30</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辆</w:t>
            </w:r>
            <w:r>
              <w:rPr>
                <w:rFonts w:hint="eastAsia" w:ascii="宋体" w:hAnsi="宋体" w:cs="宋体"/>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10</w:t>
            </w: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tcMar>
            <w:tcW w:w="4154" w:type="dxa"/>
            <w:vAlign w:val="center"/>
            <w:textDirection w:val="lrTb"/>
            <w:noWrap w:val="false"/>
          </w:tcPr>
          <w:p>
            <w:pPr>
              <w:pStyle w:val="895"/>
              <w:jc w:val="left"/>
              <w:widowControl/>
              <w:rPr>
                <w:rFonts w:hint="eastAsia" w:ascii="宋体" w:hAnsi="宋体" w:cs="宋体"/>
                <w:sz w:val="22"/>
              </w:rPr>
            </w:pPr>
            <w:r>
              <w:rPr>
                <w:rFonts w:hint="eastAsia" w:ascii="宋体" w:hAnsi="宋体" w:cs="宋体"/>
                <w:sz w:val="22"/>
              </w:rPr>
              <w:t xml:space="preserve">高压水枪</w:t>
            </w:r>
            <w:r>
              <w:rPr>
                <w:rFonts w:hint="eastAsia" w:ascii="宋体" w:hAnsi="宋体" w:cs="宋体"/>
                <w:sz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1</w:t>
            </w:r>
            <w:r>
              <w:rPr>
                <w:rFonts w:hint="eastAsia" w:ascii="宋体" w:hAnsi="宋体" w:cs="宋体"/>
                <w:sz w:val="22"/>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部</w:t>
            </w:r>
            <w:r>
              <w:rPr>
                <w:rFonts w:hint="eastAsia" w:ascii="宋体" w:hAnsi="宋体" w:cs="宋体"/>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11</w:t>
            </w:r>
            <w:r>
              <w:rPr>
                <w:rFonts w:hint="eastAsia" w:ascii="宋体" w:hAnsi="宋体" w:cs="宋体"/>
                <w:sz w:val="22"/>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sz w:val="22"/>
              </w:rPr>
            </w:pPr>
            <w:r>
              <w:rPr>
                <w:rFonts w:hint="eastAsia" w:ascii="宋体" w:hAnsi="宋体" w:cs="宋体"/>
                <w:sz w:val="22"/>
              </w:rPr>
              <w:t xml:space="preserve">榨水器</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pStyle w:val="895"/>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30</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台</w:t>
            </w:r>
            <w:r>
              <w:rPr>
                <w:rFonts w:hint="eastAsia" w:ascii="宋体" w:hAnsi="宋体" w:cs="宋体"/>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12</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sz w:val="22"/>
              </w:rPr>
            </w:pPr>
            <w:r>
              <w:rPr>
                <w:rFonts w:hint="eastAsia" w:ascii="宋体" w:hAnsi="宋体" w:cs="宋体"/>
                <w:sz w:val="22"/>
              </w:rPr>
              <w:t xml:space="preserve">清洗消毒烘干一体机（抹布、拖把）</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pStyle w:val="895"/>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2</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台</w:t>
            </w:r>
            <w:r>
              <w:rPr>
                <w:rFonts w:hint="eastAsia" w:ascii="宋体" w:hAnsi="宋体" w:cs="宋体"/>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13</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sz w:val="22"/>
              </w:rPr>
            </w:pPr>
            <w:r>
              <w:rPr>
                <w:rFonts w:hint="eastAsia" w:ascii="宋体" w:hAnsi="宋体" w:cs="宋体"/>
                <w:sz w:val="22"/>
              </w:rPr>
              <w:t xml:space="preserve">保洁工具箱</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pStyle w:val="895"/>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30</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个</w:t>
            </w:r>
            <w:r>
              <w:rPr>
                <w:rFonts w:hint="eastAsia" w:ascii="宋体" w:hAnsi="宋体" w:cs="宋体"/>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14</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sz w:val="22"/>
              </w:rPr>
            </w:pPr>
            <w:r>
              <w:rPr>
                <w:rFonts w:hint="eastAsia" w:ascii="宋体" w:hAnsi="宋体" w:cs="宋体"/>
                <w:sz w:val="22"/>
              </w:rPr>
              <w:t xml:space="preserve">红桶</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pStyle w:val="895"/>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30</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个</w:t>
            </w:r>
            <w:r>
              <w:rPr>
                <w:rFonts w:hint="eastAsia" w:ascii="宋体" w:hAnsi="宋体" w:cs="宋体"/>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15</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sz w:val="22"/>
              </w:rPr>
            </w:pPr>
            <w:r>
              <w:rPr>
                <w:rFonts w:hint="eastAsia" w:ascii="宋体" w:hAnsi="宋体" w:cs="宋体"/>
                <w:sz w:val="22"/>
              </w:rPr>
              <w:t xml:space="preserve">量体桶</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pStyle w:val="895"/>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30</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个</w:t>
            </w:r>
            <w:r>
              <w:rPr>
                <w:rFonts w:hint="eastAsia" w:ascii="宋体" w:hAnsi="宋体" w:cs="宋体"/>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16</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sz w:val="22"/>
              </w:rPr>
            </w:pPr>
            <w:r>
              <w:rPr>
                <w:rFonts w:hint="eastAsia" w:ascii="宋体" w:hAnsi="宋体" w:cs="宋体"/>
                <w:sz w:val="22"/>
              </w:rPr>
              <w:t xml:space="preserve">地巾片盒</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pStyle w:val="895"/>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80</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个</w:t>
            </w:r>
            <w:r>
              <w:rPr>
                <w:rFonts w:hint="eastAsia" w:ascii="宋体" w:hAnsi="宋体" w:cs="宋体"/>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17</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sz w:val="22"/>
              </w:rPr>
            </w:pPr>
            <w:r>
              <w:rPr>
                <w:rFonts w:hint="eastAsia" w:ascii="宋体" w:hAnsi="宋体" w:cs="宋体"/>
                <w:sz w:val="22"/>
              </w:rPr>
              <w:t xml:space="preserve">地巾拖</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pStyle w:val="895"/>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60</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个</w:t>
            </w:r>
            <w:r>
              <w:rPr>
                <w:rFonts w:hint="eastAsia" w:ascii="宋体" w:hAnsi="宋体" w:cs="宋体"/>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18</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sz w:val="22"/>
              </w:rPr>
            </w:pPr>
            <w:r>
              <w:rPr>
                <w:rFonts w:hint="eastAsia" w:ascii="宋体" w:hAnsi="宋体" w:cs="宋体"/>
                <w:sz w:val="22"/>
              </w:rPr>
              <w:t xml:space="preserve">红蓝绿拖把公共卫生间</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pStyle w:val="895"/>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70</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个</w:t>
            </w:r>
            <w:r>
              <w:rPr>
                <w:rFonts w:hint="eastAsia" w:ascii="宋体" w:hAnsi="宋体" w:cs="宋体"/>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19</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sz w:val="22"/>
              </w:rPr>
            </w:pPr>
            <w:r>
              <w:rPr>
                <w:rFonts w:hint="eastAsia" w:ascii="宋体" w:hAnsi="宋体" w:cs="宋体"/>
                <w:sz w:val="22"/>
              </w:rPr>
              <w:t xml:space="preserve">病房卫生间拖把</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pStyle w:val="895"/>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300</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个</w:t>
            </w:r>
            <w:r>
              <w:rPr>
                <w:rFonts w:hint="eastAsia" w:ascii="宋体" w:hAnsi="宋体" w:cs="宋体"/>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20</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sz w:val="22"/>
              </w:rPr>
            </w:pPr>
            <w:r>
              <w:rPr>
                <w:rFonts w:hint="eastAsia" w:ascii="宋体" w:hAnsi="宋体" w:cs="宋体"/>
                <w:sz w:val="22"/>
              </w:rPr>
              <w:t xml:space="preserve">海绵拖把</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pStyle w:val="895"/>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25</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个</w:t>
            </w:r>
            <w:r>
              <w:rPr>
                <w:rFonts w:hint="eastAsia" w:ascii="宋体" w:hAnsi="宋体" w:cs="宋体"/>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21</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sz w:val="22"/>
              </w:rPr>
            </w:pPr>
            <w:r>
              <w:rPr>
                <w:rFonts w:hint="eastAsia" w:ascii="宋体" w:hAnsi="宋体" w:cs="宋体"/>
                <w:sz w:val="22"/>
              </w:rPr>
              <w:t xml:space="preserve">地巾片</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pStyle w:val="895"/>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1750</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条</w:t>
            </w:r>
            <w:r>
              <w:rPr>
                <w:rFonts w:hint="eastAsia" w:ascii="宋体" w:hAnsi="宋体" w:cs="宋体"/>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22</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sz w:val="22"/>
              </w:rPr>
            </w:pPr>
            <w:r>
              <w:rPr>
                <w:rFonts w:hint="eastAsia" w:ascii="宋体" w:hAnsi="宋体" w:cs="宋体"/>
                <w:sz w:val="22"/>
              </w:rPr>
              <w:t xml:space="preserve">大白毛巾</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pStyle w:val="895"/>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600</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条</w:t>
            </w:r>
            <w:r>
              <w:rPr>
                <w:rFonts w:hint="eastAsia" w:ascii="宋体" w:hAnsi="宋体" w:cs="宋体"/>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23</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sz w:val="22"/>
              </w:rPr>
            </w:pPr>
            <w:r>
              <w:rPr>
                <w:rFonts w:hint="eastAsia" w:ascii="宋体" w:hAnsi="宋体" w:cs="宋体"/>
                <w:sz w:val="22"/>
              </w:rPr>
              <w:t xml:space="preserve">小白毛巾</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pStyle w:val="895"/>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1300</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条</w:t>
            </w:r>
            <w:r>
              <w:rPr>
                <w:rFonts w:hint="eastAsia" w:ascii="宋体" w:hAnsi="宋体" w:cs="宋体"/>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24</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sz w:val="22"/>
              </w:rPr>
            </w:pPr>
            <w:r>
              <w:rPr>
                <w:rFonts w:hint="eastAsia" w:ascii="宋体" w:hAnsi="宋体" w:cs="宋体"/>
                <w:sz w:val="22"/>
              </w:rPr>
              <w:t xml:space="preserve">5色毛巾</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pStyle w:val="895"/>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200</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条</w:t>
            </w:r>
            <w:r>
              <w:rPr>
                <w:rFonts w:hint="eastAsia" w:ascii="宋体" w:hAnsi="宋体" w:cs="宋体"/>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25</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sz w:val="22"/>
              </w:rPr>
            </w:pPr>
            <w:r>
              <w:rPr>
                <w:rFonts w:hint="eastAsia" w:ascii="宋体" w:hAnsi="宋体" w:cs="宋体"/>
                <w:sz w:val="22"/>
              </w:rPr>
              <w:t xml:space="preserve">马桶刷</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pStyle w:val="895"/>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300</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个</w:t>
            </w:r>
            <w:r>
              <w:rPr>
                <w:rFonts w:hint="eastAsia" w:ascii="宋体" w:hAnsi="宋体" w:cs="宋体"/>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26</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sz w:val="22"/>
              </w:rPr>
            </w:pPr>
            <w:r>
              <w:rPr>
                <w:rFonts w:hint="eastAsia" w:ascii="宋体" w:hAnsi="宋体" w:cs="宋体"/>
                <w:sz w:val="22"/>
              </w:rPr>
              <w:t xml:space="preserve">玻璃挂</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pStyle w:val="895"/>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30</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个</w:t>
            </w:r>
            <w:r>
              <w:rPr>
                <w:rFonts w:hint="eastAsia" w:ascii="宋体" w:hAnsi="宋体" w:cs="宋体"/>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27</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sz w:val="22"/>
              </w:rPr>
            </w:pPr>
            <w:r>
              <w:rPr>
                <w:rFonts w:hint="eastAsia" w:ascii="宋体" w:hAnsi="宋体" w:cs="宋体"/>
                <w:sz w:val="22"/>
              </w:rPr>
              <w:t xml:space="preserve">收纳盒</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pStyle w:val="895"/>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80</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个</w:t>
            </w:r>
            <w:r>
              <w:rPr>
                <w:rFonts w:hint="eastAsia" w:ascii="宋体" w:hAnsi="宋体" w:cs="宋体"/>
                <w:sz w:val="22"/>
              </w:rPr>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9"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28</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4" w:type="dxa"/>
            <w:vAlign w:val="center"/>
            <w:textDirection w:val="lrTb"/>
            <w:noWrap/>
          </w:tcPr>
          <w:p>
            <w:pPr>
              <w:pStyle w:val="895"/>
              <w:jc w:val="left"/>
              <w:widowControl/>
              <w:rPr>
                <w:rFonts w:hint="eastAsia" w:ascii="宋体" w:hAnsi="宋体" w:cs="宋体"/>
                <w:sz w:val="22"/>
              </w:rPr>
            </w:pPr>
            <w:r>
              <w:rPr>
                <w:rFonts w:hint="eastAsia" w:ascii="宋体" w:hAnsi="宋体" w:cs="宋体"/>
                <w:sz w:val="22"/>
              </w:rPr>
              <w:t xml:space="preserve">大层推</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18" w:type="dxa"/>
            <w:vAlign w:val="center"/>
            <w:textDirection w:val="lrTb"/>
            <w:noWrap w:val="false"/>
          </w:tcPr>
          <w:p>
            <w:pPr>
              <w:pStyle w:val="895"/>
              <w:jc w:val="center"/>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76"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30</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8" w:type="dxa"/>
            <w:vAlign w:val="center"/>
            <w:textDirection w:val="lrTb"/>
            <w:noWrap/>
          </w:tcPr>
          <w:p>
            <w:pPr>
              <w:pStyle w:val="895"/>
              <w:jc w:val="center"/>
              <w:widowControl/>
              <w:rPr>
                <w:rFonts w:hint="eastAsia" w:ascii="宋体" w:hAnsi="宋体" w:cs="宋体"/>
                <w:sz w:val="22"/>
              </w:rPr>
            </w:pPr>
            <w:r>
              <w:rPr>
                <w:rFonts w:hint="eastAsia" w:ascii="宋体" w:hAnsi="宋体" w:cs="宋体"/>
                <w:sz w:val="22"/>
              </w:rPr>
              <w:t xml:space="preserve">个</w:t>
            </w:r>
            <w:r>
              <w:rPr>
                <w:rFonts w:hint="eastAsia" w:ascii="宋体" w:hAnsi="宋体" w:cs="宋体"/>
                <w:sz w:val="22"/>
              </w:rPr>
            </w:r>
            <w:r/>
          </w:p>
        </w:tc>
      </w:tr>
    </w:tbl>
    <w:p>
      <w:pPr>
        <w:pStyle w:val="895"/>
        <w:ind w:firstLine="495"/>
        <w:spacing w:line="360" w:lineRule="auto"/>
        <w:rPr>
          <w:b/>
          <w:bCs/>
          <w:color w:val="000000"/>
          <w:sz w:val="22"/>
          <w:szCs w:val="28"/>
        </w:rPr>
      </w:pPr>
      <w:r>
        <w:rPr>
          <w:rFonts w:hint="eastAsia" w:ascii="宋体" w:hAnsi="宋体" w:cs="宋体"/>
          <w:sz w:val="22"/>
          <w:szCs w:val="28"/>
        </w:rPr>
        <w:t xml:space="preserve">备注：以上设备为最低配置要求，投标单位根据本项目情况配备合理的保洁设备。</w:t>
      </w:r>
      <w:r>
        <w:rPr>
          <w:b/>
          <w:bCs/>
          <w:color w:val="000000"/>
          <w:sz w:val="22"/>
          <w:szCs w:val="28"/>
        </w:rPr>
      </w:r>
      <w:r/>
    </w:p>
    <w:p>
      <w:pPr>
        <w:pStyle w:val="895"/>
        <w:ind w:firstLine="495"/>
        <w:jc w:val="center"/>
        <w:spacing w:line="360" w:lineRule="auto"/>
        <w:rPr>
          <w:rFonts w:hint="eastAsia" w:ascii="宋体" w:hAnsi="宋体" w:cs="宋体"/>
          <w:b/>
          <w:bCs/>
          <w:sz w:val="24"/>
          <w:szCs w:val="32"/>
        </w:rPr>
      </w:pPr>
      <w:r>
        <w:rPr>
          <w:rFonts w:hint="eastAsia" w:ascii="宋体" w:hAnsi="宋体" w:cs="宋体"/>
          <w:b/>
          <w:bCs/>
          <w:sz w:val="24"/>
          <w:szCs w:val="32"/>
        </w:rPr>
      </w:r>
      <w:r/>
    </w:p>
    <w:p>
      <w:pPr>
        <w:pStyle w:val="895"/>
        <w:ind w:firstLine="495"/>
        <w:jc w:val="center"/>
        <w:spacing w:line="360" w:lineRule="auto"/>
        <w:rPr>
          <w:rFonts w:hint="eastAsia" w:ascii="宋体" w:hAnsi="宋体" w:cs="宋体"/>
          <w:b/>
          <w:bCs/>
          <w:sz w:val="22"/>
          <w:szCs w:val="22"/>
        </w:rPr>
      </w:pPr>
      <w:r>
        <w:rPr>
          <w:rFonts w:hint="eastAsia" w:ascii="宋体" w:hAnsi="宋体" w:cs="宋体"/>
          <w:b/>
          <w:bCs/>
          <w:sz w:val="22"/>
          <w:szCs w:val="22"/>
        </w:rPr>
        <w:t xml:space="preserve">清洁剂、蜡等其他用品品牌要求：</w:t>
      </w:r>
      <w:r>
        <w:rPr>
          <w:rFonts w:hint="eastAsia" w:ascii="宋体" w:hAnsi="宋体" w:cs="宋体"/>
          <w:b/>
          <w:bCs/>
          <w:sz w:val="22"/>
          <w:szCs w:val="22"/>
        </w:rPr>
      </w:r>
      <w:r/>
    </w:p>
    <w:tbl>
      <w:tblPr>
        <w:tblW w:w="0" w:type="auto"/>
        <w:jc w:val="center"/>
        <w:tblInd w:w="-312" w:type="dxa"/>
        <w:tblLayout w:type="fixed"/>
        <w:tblCellMar>
          <w:left w:w="0" w:type="dxa"/>
          <w:top w:w="0" w:type="dxa"/>
          <w:right w:w="0" w:type="dxa"/>
          <w:bottom w:w="0" w:type="dxa"/>
        </w:tblCellMar>
        <w:tblLook w:val="04A0" w:firstRow="1" w:lastRow="0" w:firstColumn="1" w:lastColumn="0" w:noHBand="0" w:noVBand="1"/>
      </w:tblPr>
      <w:tblGrid>
        <w:gridCol w:w="3015"/>
        <w:gridCol w:w="3906"/>
        <w:gridCol w:w="1857"/>
      </w:tblGrid>
      <w:tr>
        <w:trPr/>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b/>
                <w:bCs/>
                <w:color w:val="000000"/>
              </w:rPr>
              <w:t xml:space="preserve">名称</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b/>
                <w:bCs/>
                <w:color w:val="000000"/>
              </w:rPr>
              <w:t xml:space="preserve">　建议品牌或参数</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pStyle w:val="895"/>
              <w:jc w:val="center"/>
              <w:widowControl/>
              <w:rPr>
                <w:rFonts w:hint="eastAsia" w:ascii="宋体" w:hAnsi="宋体" w:cs="宋体"/>
                <w:b/>
                <w:bCs/>
                <w:color w:val="000000"/>
              </w:rPr>
            </w:pPr>
            <w:r>
              <w:rPr>
                <w:rFonts w:hint="eastAsia" w:ascii="宋体" w:hAnsi="宋体" w:cs="宋体"/>
                <w:b/>
                <w:bCs/>
                <w:color w:val="000000"/>
              </w:rPr>
              <w:t xml:space="preserve">备注</w:t>
            </w:r>
            <w:r>
              <w:rPr>
                <w:rFonts w:hint="eastAsia" w:ascii="宋体" w:hAnsi="宋体" w:cs="宋体"/>
                <w:b/>
                <w:bCs/>
                <w:color w:val="000000"/>
              </w:rPr>
            </w:r>
            <w:r/>
          </w:p>
        </w:tc>
      </w:tr>
      <w:tr>
        <w:trPr/>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快活全能保洁清洁剂</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庄臣、捷尼士、超宝、可卡</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pStyle w:val="895"/>
              <w:jc w:val="left"/>
              <w:widowControl/>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不锈钢光亮剂</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庄臣、捷尼士、超宝、可卡</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pStyle w:val="895"/>
              <w:jc w:val="left"/>
              <w:widowControl/>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浓缩波璃清洁剂</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庄臣、捷尼士、超宝、可卡</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pStyle w:val="895"/>
              <w:jc w:val="left"/>
              <w:widowControl/>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洁厕剂</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庄臣、捷尼士、超宝、可卡</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pStyle w:val="895"/>
              <w:jc w:val="left"/>
              <w:widowControl/>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光洁地拖牵尘剂</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庄臣、捷尼士、超宝、可卡</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pStyle w:val="895"/>
              <w:jc w:val="left"/>
              <w:widowControl/>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起蜡水</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庄臣、捷尼士、超宝、可卡</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pStyle w:val="895"/>
              <w:jc w:val="left"/>
              <w:widowControl/>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除油剂</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庄臣、捷尼士、超宝、可卡</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pStyle w:val="895"/>
              <w:jc w:val="left"/>
              <w:widowControl/>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低气味快干面蜡</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庄臣、捷尼士、超宝、可卡</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pStyle w:val="895"/>
              <w:jc w:val="left"/>
              <w:widowControl/>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地面保养蜡</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庄臣、捷尼士、超宝、可卡</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pStyle w:val="895"/>
              <w:jc w:val="left"/>
              <w:widowControl/>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除杀虫剂</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自选</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pStyle w:val="895"/>
              <w:jc w:val="left"/>
              <w:widowControl/>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熏香机(熏香剂)</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自选</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pStyle w:val="895"/>
              <w:jc w:val="left"/>
              <w:widowControl/>
              <w:rPr>
                <w:rFonts w:hint="eastAsia" w:ascii="宋体" w:hAnsi="宋体" w:cs="宋体"/>
                <w:color w:val="000000"/>
                <w:sz w:val="24"/>
              </w:rPr>
            </w:pPr>
            <w:r>
              <w:rPr>
                <w:rFonts w:hint="eastAsia" w:ascii="宋体" w:hAnsi="宋体" w:cs="宋体"/>
                <w:color w:val="000000"/>
                <w:sz w:val="24"/>
              </w:rPr>
              <w:t xml:space="preserve">卫生间必配</w:t>
            </w:r>
            <w:r>
              <w:rPr>
                <w:rFonts w:hint="eastAsia"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消毒片/粉</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自选</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pStyle w:val="895"/>
              <w:jc w:val="center"/>
              <w:widowControl/>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洗衣粉</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自选</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pStyle w:val="895"/>
              <w:jc w:val="center"/>
              <w:widowControl/>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生活垃圾袋（分色）</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自选</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pStyle w:val="895"/>
              <w:jc w:val="left"/>
              <w:widowControl/>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医疗垃圾袋</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符合国家环保要求</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pStyle w:val="895"/>
              <w:jc w:val="left"/>
              <w:widowControl/>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3015"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“小心地滑”告示牌</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906" w:type="dxa"/>
            <w:vAlign w:val="center"/>
            <w:textDirection w:val="lrTb"/>
            <w:noWrap w:val="false"/>
          </w:tcPr>
          <w:p>
            <w:pPr>
              <w:pStyle w:val="895"/>
              <w:jc w:val="center"/>
              <w:widowControl/>
              <w:rPr>
                <w:rFonts w:hint="eastAsia" w:ascii="宋体" w:hAnsi="宋体" w:cs="宋体"/>
                <w:color w:val="000000"/>
              </w:rPr>
            </w:pPr>
            <w:r>
              <w:rPr>
                <w:rFonts w:hint="eastAsia" w:ascii="宋体" w:hAnsi="宋体" w:cs="宋体"/>
                <w:color w:val="000000"/>
              </w:rPr>
              <w:t xml:space="preserve">乐柏美、超宝、马力士、施达</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pStyle w:val="895"/>
              <w:jc w:val="left"/>
              <w:widowControl/>
              <w:rPr>
                <w:rFonts w:hint="eastAsia" w:ascii="宋体" w:hAnsi="宋体" w:cs="宋体"/>
                <w:color w:val="000000"/>
                <w:sz w:val="24"/>
              </w:rPr>
            </w:pPr>
            <w:r>
              <w:rPr>
                <w:rFonts w:hint="eastAsia" w:ascii="宋体" w:hAnsi="宋体" w:cs="宋体"/>
                <w:color w:val="000000"/>
                <w:sz w:val="24"/>
              </w:rPr>
            </w:r>
            <w:r/>
          </w:p>
        </w:tc>
      </w:tr>
    </w:tbl>
    <w:p>
      <w:pPr>
        <w:pStyle w:val="895"/>
        <w:ind w:firstLine="0"/>
        <w:jc w:val="left"/>
        <w:rPr>
          <w:rFonts w:hint="eastAsia" w:ascii="宋体" w:hAnsi="宋体" w:cs="宋体"/>
          <w:color w:val="ff0000"/>
          <w:sz w:val="28"/>
          <w:szCs w:val="28"/>
        </w:rPr>
      </w:pPr>
      <w:r>
        <w:rPr>
          <w:rFonts w:hint="eastAsia" w:ascii="宋体" w:hAnsi="宋体" w:cs="宋体"/>
          <w:color w:val="ff0000"/>
          <w:sz w:val="28"/>
          <w:szCs w:val="28"/>
        </w:rPr>
      </w:r>
      <w:r/>
    </w:p>
    <w:p>
      <w:pPr>
        <w:pStyle w:val="965"/>
        <w:ind w:firstLine="562"/>
        <w:spacing w:before="120" w:after="120" w:line="560" w:lineRule="exact"/>
        <w:rPr>
          <w:rFonts w:hint="eastAsia" w:hAnsi="宋体" w:cs="宋体"/>
          <w:b/>
          <w:sz w:val="28"/>
          <w:szCs w:val="28"/>
        </w:rPr>
      </w:pPr>
      <w:r>
        <w:rPr>
          <w:rFonts w:hint="eastAsia" w:hAnsi="宋体" w:cs="宋体"/>
          <w:b/>
          <w:sz w:val="28"/>
          <w:szCs w:val="28"/>
        </w:rPr>
        <w:t xml:space="preserve">五、其他要求</w:t>
      </w:r>
      <w:r>
        <w:rPr>
          <w:rFonts w:hint="eastAsia" w:hAnsi="宋体" w:cs="宋体"/>
          <w:b/>
          <w:sz w:val="28"/>
          <w:szCs w:val="28"/>
        </w:rPr>
      </w:r>
      <w:r/>
    </w:p>
    <w:p>
      <w:pPr>
        <w:pStyle w:val="895"/>
        <w:ind w:firstLine="480"/>
        <w:spacing w:line="560" w:lineRule="exact"/>
        <w:rPr>
          <w:rFonts w:hint="eastAsia" w:ascii="宋体" w:hAnsi="宋体" w:cs="宋体"/>
          <w:bCs/>
          <w:color w:val="000000"/>
          <w:sz w:val="24"/>
          <w:szCs w:val="24"/>
        </w:rPr>
      </w:pPr>
      <w:r>
        <w:rPr>
          <w:rFonts w:hint="eastAsia" w:ascii="宋体" w:hAnsi="宋体" w:cs="宋体"/>
          <w:bCs/>
          <w:color w:val="000000"/>
          <w:sz w:val="24"/>
          <w:szCs w:val="24"/>
        </w:rPr>
        <w:t xml:space="preserve">1.项目属性:服务类项目。</w:t>
      </w:r>
      <w:r>
        <w:rPr>
          <w:rFonts w:hint="eastAsia" w:ascii="宋体" w:hAnsi="宋体" w:cs="宋体"/>
          <w:bCs/>
          <w:color w:val="000000"/>
          <w:sz w:val="24"/>
          <w:szCs w:val="24"/>
        </w:rPr>
      </w:r>
      <w:r/>
    </w:p>
    <w:p>
      <w:pPr>
        <w:pStyle w:val="896"/>
        <w:rPr>
          <w:rFonts w:hint="eastAsia" w:ascii="宋体" w:hAnsi="宋体" w:eastAsia="宋体" w:cs="宋体"/>
          <w:bCs/>
          <w:sz w:val="24"/>
          <w:szCs w:val="24"/>
        </w:rPr>
      </w:pPr>
      <w:r>
        <w:rPr>
          <w:rFonts w:hint="eastAsia" w:ascii="宋体" w:hAnsi="宋体" w:eastAsia="宋体" w:cs="宋体"/>
          <w:bCs/>
          <w:sz w:val="24"/>
          <w:szCs w:val="24"/>
        </w:rPr>
      </w:r>
      <w:r/>
    </w:p>
    <w:p>
      <w:pPr>
        <w:pStyle w:val="895"/>
        <w:rPr>
          <w:rFonts w:hint="eastAsia" w:ascii="宋体" w:hAnsi="宋体"/>
          <w:sz w:val="24"/>
          <w:szCs w:val="24"/>
        </w:rPr>
      </w:pPr>
      <w:r>
        <w:rPr>
          <w:rFonts w:hint="eastAsia" w:ascii="宋体" w:hAnsi="宋体"/>
          <w:sz w:val="24"/>
          <w:szCs w:val="24"/>
        </w:rPr>
      </w:r>
      <w:r/>
    </w:p>
    <w:p>
      <w:pPr>
        <w:pStyle w:val="895"/>
        <w:ind w:firstLine="480"/>
        <w:spacing w:line="560" w:lineRule="exact"/>
        <w:rPr>
          <w:rFonts w:hint="eastAsia" w:ascii="宋体" w:hAnsi="宋体"/>
          <w:sz w:val="24"/>
        </w:rPr>
      </w:pPr>
      <w:r>
        <w:rPr>
          <w:rFonts w:hint="eastAsia" w:ascii="宋体" w:hAnsi="宋体"/>
          <w:sz w:val="24"/>
        </w:rPr>
      </w:r>
      <w:r/>
    </w:p>
    <w:p>
      <w:pPr>
        <w:pStyle w:val="895"/>
        <w:ind w:firstLine="602"/>
        <w:rPr>
          <w:rFonts w:hint="eastAsia"/>
          <w:b/>
          <w:i/>
          <w:sz w:val="30"/>
          <w:szCs w:val="32"/>
          <w:u w:val="single"/>
        </w:rPr>
      </w:pPr>
      <w:r>
        <w:rPr>
          <w:rFonts w:hint="eastAsia"/>
          <w:b/>
          <w:i/>
          <w:sz w:val="30"/>
          <w:szCs w:val="32"/>
          <w:u w:val="single"/>
        </w:rPr>
      </w:r>
      <w:r/>
    </w:p>
    <w:p>
      <w:pPr>
        <w:pStyle w:val="895"/>
        <w:rPr>
          <w:rFonts w:hint="eastAsia"/>
        </w:rPr>
      </w:pPr>
      <w:r/>
      <w:bookmarkStart w:id="227" w:name="_Toc120614281"/>
      <w:r>
        <w:rPr>
          <w:rFonts w:hint="eastAsia"/>
        </w:rPr>
      </w:r>
      <w:r/>
    </w:p>
    <w:p>
      <w:pPr>
        <w:pStyle w:val="896"/>
        <w:rPr>
          <w:rFonts w:hint="eastAsia" w:ascii="黑体" w:eastAsia="黑体"/>
          <w:bCs/>
          <w:sz w:val="44"/>
        </w:rPr>
      </w:pPr>
      <w:r>
        <w:rPr>
          <w:rFonts w:hint="eastAsia" w:ascii="黑体" w:eastAsia="黑体"/>
          <w:bCs/>
          <w:sz w:val="44"/>
        </w:rPr>
        <w:br w:type="page" w:clear="all"/>
      </w: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1002"/>
        <w:ind w:firstLine="439"/>
        <w:rPr>
          <w:rFonts w:cs="Arial"/>
        </w:rPr>
      </w:pPr>
      <w:r>
        <w:rPr>
          <w:rFonts w:cs="Arial"/>
        </w:rPr>
        <w:t xml:space="preserve">采用综合评分法的，评标结果按评审后得分由高到低顺序排列。得分相同的，按投标报价由低到高顺序排列。得分且投标报价相同的并列。</w:t>
      </w:r>
      <w:r>
        <w:rPr>
          <w:rFonts w:cs="Arial"/>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pStyle w:val="895"/>
              <w:jc w:val="center"/>
              <w:rPr>
                <w:rFonts w:hint="eastAsia" w:ascii="宋体" w:hAnsi="宋体"/>
              </w:rPr>
            </w:pPr>
            <w:r>
              <w:rPr>
                <w:rFonts w:hint="eastAsia" w:ascii="宋体" w:hAnsi="宋体"/>
              </w:rPr>
              <w:t xml:space="preserve">采购包号</w:t>
            </w:r>
            <w:r>
              <w:rPr>
                <w:rFonts w:hint="eastAsia" w:ascii="宋体" w:hAnsi="宋体"/>
              </w:rPr>
            </w:r>
            <w:r/>
          </w:p>
        </w:tc>
        <w:tc>
          <w:tcPr>
            <w:tcW w:w="1610" w:type="dxa"/>
            <w:vAlign w:val="top"/>
            <w:textDirection w:val="lrTb"/>
            <w:noWrap w:val="false"/>
          </w:tcPr>
          <w:p>
            <w:pPr>
              <w:pStyle w:val="895"/>
              <w:jc w:val="center"/>
              <w:rPr>
                <w:rFonts w:hint="eastAsia" w:ascii="宋体" w:hAnsi="宋体"/>
              </w:rPr>
            </w:pPr>
            <w:r>
              <w:rPr>
                <w:rFonts w:hint="eastAsia" w:ascii="宋体" w:hAnsi="宋体"/>
              </w:rPr>
              <w:t xml:space="preserve">选取</w:t>
            </w:r>
            <w:r>
              <w:rPr>
                <w:rFonts w:ascii="宋体" w:hAnsi="宋体"/>
              </w:rPr>
              <w:t xml:space="preserve">中标候选人数量</w:t>
            </w:r>
            <w:r>
              <w:rPr>
                <w:rFonts w:hint="eastAsia" w:ascii="宋体" w:hAnsi="宋体"/>
              </w:rPr>
            </w:r>
            <w:r/>
          </w:p>
        </w:tc>
        <w:tc>
          <w:tcPr>
            <w:tcW w:w="4325" w:type="dxa"/>
            <w:vAlign w:val="top"/>
            <w:textDirection w:val="lrTb"/>
            <w:noWrap w:val="false"/>
          </w:tcPr>
          <w:p>
            <w:pPr>
              <w:pStyle w:val="895"/>
              <w:jc w:val="center"/>
              <w:rPr>
                <w:rFonts w:hint="eastAsia" w:ascii="宋体" w:hAnsi="宋体"/>
              </w:rPr>
            </w:pPr>
            <w:r>
              <w:rPr>
                <w:rFonts w:hint="eastAsia" w:ascii="宋体" w:hAnsi="宋体"/>
              </w:rPr>
              <w:t xml:space="preserve">选取</w:t>
            </w:r>
            <w:r>
              <w:rPr>
                <w:rFonts w:ascii="宋体" w:hAnsi="宋体"/>
              </w:rPr>
              <w:t xml:space="preserve">中标候选人的原则</w:t>
            </w:r>
            <w:r>
              <w:rPr>
                <w:rFonts w:hint="eastAsia" w:ascii="宋体" w:hAnsi="宋体"/>
              </w:rPr>
            </w:r>
            <w:r/>
          </w:p>
        </w:tc>
      </w:tr>
      <w:tr>
        <w:trPr>
          <w:trHeight w:val="905"/>
        </w:trPr>
        <w:tc>
          <w:tcPr>
            <w:tcW w:w="1148" w:type="dxa"/>
            <w:vAlign w:val="top"/>
            <w:textDirection w:val="lrTb"/>
            <w:noWrap w:val="false"/>
          </w:tcPr>
          <w:p>
            <w:pPr>
              <w:pStyle w:val="895"/>
              <w:jc w:val="center"/>
              <w:rPr>
                <w:rFonts w:ascii="宋体" w:hAnsi="宋体"/>
              </w:rPr>
            </w:pPr>
            <w:r>
              <w:rPr>
                <w:rFonts w:hint="eastAsia" w:ascii="宋体" w:hAnsi="宋体"/>
              </w:rPr>
              <w:t xml:space="preserve">1</w:t>
            </w:r>
            <w:r>
              <w:rPr>
                <w:rFonts w:ascii="宋体" w:hAnsi="宋体"/>
              </w:rPr>
            </w:r>
            <w:r/>
          </w:p>
        </w:tc>
        <w:tc>
          <w:tcPr>
            <w:tcW w:w="1610" w:type="dxa"/>
            <w:vAlign w:val="top"/>
            <w:textDirection w:val="lrTb"/>
            <w:noWrap w:val="false"/>
          </w:tcPr>
          <w:p>
            <w:pPr>
              <w:pStyle w:val="895"/>
              <w:jc w:val="center"/>
              <w:rPr>
                <w:rFonts w:ascii="宋体" w:hAnsi="宋体"/>
              </w:rPr>
            </w:pPr>
            <w:r>
              <w:rPr>
                <w:rFonts w:hint="eastAsia" w:ascii="宋体" w:hAnsi="宋体"/>
              </w:rPr>
              <w:t xml:space="preserve">1</w:t>
            </w:r>
            <w:r>
              <w:rPr>
                <w:rFonts w:ascii="宋体" w:hAnsi="宋体"/>
              </w:rPr>
            </w:r>
            <w:r/>
          </w:p>
        </w:tc>
        <w:tc>
          <w:tcPr>
            <w:tcW w:w="4325" w:type="dxa"/>
            <w:vAlign w:val="top"/>
            <w:textDirection w:val="lrTb"/>
            <w:noWrap w:val="false"/>
          </w:tcPr>
          <w:p>
            <w:pPr>
              <w:pStyle w:val="895"/>
              <w:jc w:val="left"/>
              <w:rPr>
                <w:rFonts w:hint="eastAsia" w:ascii="宋体" w:hAnsi="宋体"/>
              </w:rPr>
            </w:pPr>
            <w:r>
              <w:rPr>
                <w:rFonts w:hint="eastAsia" w:ascii="宋体" w:hAnsi="宋体"/>
              </w:rPr>
              <w:t xml:space="preserve">满足招标文件全部实质性要求，且按照评审因素的量化指标评审得分最高的投标人为中标候选人。</w:t>
            </w:r>
            <w:r>
              <w:rPr>
                <w:rFonts w:hint="eastAsia" w:ascii="宋体" w:hAnsi="宋体"/>
              </w:rPr>
            </w:r>
            <w:r/>
          </w:p>
        </w:tc>
      </w:tr>
    </w:tbl>
    <w:p>
      <w:pPr>
        <w:pStyle w:val="1002"/>
        <w:ind w:firstLine="439"/>
        <w:spacing w:line="0" w:lineRule="atLeast"/>
        <w:rPr>
          <w:rFonts w:hint="eastAsia" w:cs="Arial"/>
        </w:rPr>
      </w:pPr>
      <w:r>
        <w:rPr>
          <w:rFonts w:hint="eastAsia" w:cs="Arial"/>
        </w:rPr>
      </w:r>
      <w:r/>
    </w:p>
    <w:p>
      <w:pPr>
        <w:pStyle w:val="1002"/>
        <w:ind w:firstLine="441"/>
        <w:spacing w:line="0" w:lineRule="atLeast"/>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1002"/>
        <w:spacing w:line="0" w:lineRule="atLeast"/>
        <w:rPr>
          <w:rFonts w:hint="eastAsia" w:ascii="宋体" w:hAnsi="宋体"/>
        </w:rPr>
      </w:pPr>
      <w:r>
        <w:rPr>
          <w:rFonts w:hint="eastAsia" w:ascii="宋体" w:hAnsi="宋体"/>
        </w:rPr>
        <w:t xml:space="preserve">1、小微型企业价格扣除</w:t>
      </w:r>
      <w:r>
        <w:rPr>
          <w:rFonts w:hint="eastAsia" w:ascii="宋体" w:hAnsi="宋体"/>
        </w:rPr>
      </w:r>
      <w:r/>
    </w:p>
    <w:p>
      <w:pPr>
        <w:pStyle w:val="1002"/>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10%</w:t>
      </w:r>
      <w:r>
        <w:rPr>
          <w:rFonts w:hint="eastAsia" w:ascii="宋体" w:hAnsi="宋体"/>
        </w:rPr>
        <w:t xml:space="preserve">的扣除价格，用扣除后的价格参与评审。</w:t>
      </w:r>
      <w:r>
        <w:rPr>
          <w:rFonts w:hint="eastAsia" w:ascii="宋体" w:hAnsi="宋体"/>
        </w:rPr>
      </w:r>
      <w:r/>
    </w:p>
    <w:p>
      <w:pPr>
        <w:pStyle w:val="1002"/>
        <w:ind w:firstLine="360"/>
        <w:spacing w:line="0" w:lineRule="atLeast"/>
        <w:rPr>
          <w:rFonts w:hint="eastAsia" w:ascii="宋体" w:hAnsi="宋体"/>
        </w:rPr>
      </w:pPr>
      <w:r>
        <w:rPr>
          <w:rFonts w:hint="eastAsia" w:ascii="宋体" w:hAnsi="宋体"/>
        </w:rPr>
        <w:t xml:space="preserve">（2）供应商需按照采购文件的要求提供相应的《中小微企业声明函》。</w:t>
      </w:r>
      <w:r>
        <w:rPr>
          <w:rFonts w:hint="eastAsia" w:ascii="宋体" w:hAnsi="宋体"/>
        </w:rPr>
      </w:r>
      <w:r/>
    </w:p>
    <w:p>
      <w:pPr>
        <w:pStyle w:val="1002"/>
        <w:rPr>
          <w:rFonts w:hint="eastAsia" w:ascii="宋体" w:hAnsi="宋体"/>
        </w:rPr>
      </w:pPr>
      <w:r>
        <w:rPr>
          <w:rFonts w:hint="eastAsia" w:ascii="宋体" w:hAnsi="宋体"/>
        </w:rPr>
        <w:t xml:space="preserve">注:非专门面向中小微型企业采购的采购项目采购包，供应商未提供本项目所投采购包提供服务的人员均为依照《中华人民共和国劳动合同法》订立劳动合同的从业人员的书面声明(书面声明格式见招标文件第六章附件14)，供应商将不享受《政府采购促进中小企业发展管理办法》规定的价格扣除优惠政策。</w:t>
      </w:r>
      <w:r>
        <w:rPr>
          <w:rFonts w:hint="eastAsia" w:ascii="宋体" w:hAnsi="宋体"/>
        </w:rPr>
      </w:r>
      <w:r/>
    </w:p>
    <w:p>
      <w:pPr>
        <w:pStyle w:val="1002"/>
        <w:spacing w:line="0" w:lineRule="atLeast"/>
        <w:rPr>
          <w:rFonts w:hint="eastAsia" w:ascii="宋体" w:hAnsi="宋体"/>
        </w:rPr>
      </w:pPr>
      <w:r>
        <w:rPr>
          <w:rFonts w:hint="eastAsia" w:ascii="宋体" w:hAnsi="宋体"/>
        </w:rPr>
        <w:t xml:space="preserve">2、残疾人福利单位价格扣除</w:t>
      </w:r>
      <w:r>
        <w:rPr>
          <w:rFonts w:hint="eastAsia" w:ascii="宋体" w:hAnsi="宋体"/>
        </w:rPr>
      </w:r>
      <w:r/>
    </w:p>
    <w:p>
      <w:pPr>
        <w:pStyle w:val="1002"/>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10%</w:t>
      </w:r>
      <w:r>
        <w:rPr>
          <w:rFonts w:hint="eastAsia" w:ascii="宋体" w:hAnsi="宋体"/>
        </w:rPr>
        <w:t xml:space="preserve">的价格扣除，用扣除后的价格参与评审。</w:t>
      </w:r>
      <w:r>
        <w:rPr>
          <w:rFonts w:hint="eastAsia" w:ascii="宋体" w:hAnsi="宋体"/>
        </w:rPr>
      </w:r>
      <w:r/>
    </w:p>
    <w:p>
      <w:pPr>
        <w:pStyle w:val="1002"/>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rPr>
          <w:rFonts w:hint="eastAsia" w:ascii="宋体" w:hAnsi="宋体"/>
        </w:rPr>
      </w:r>
      <w:r/>
    </w:p>
    <w:p>
      <w:pPr>
        <w:pStyle w:val="1002"/>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rPr>
          <w:rFonts w:hint="eastAsia" w:ascii="宋体" w:hAnsi="宋体"/>
        </w:rPr>
      </w:r>
      <w:r/>
    </w:p>
    <w:p>
      <w:pPr>
        <w:pStyle w:val="1002"/>
        <w:spacing w:line="0" w:lineRule="atLeast"/>
        <w:rPr>
          <w:rFonts w:hint="eastAsia" w:ascii="宋体" w:hAnsi="宋体"/>
        </w:rPr>
      </w:pPr>
      <w:r>
        <w:rPr>
          <w:rFonts w:hint="eastAsia" w:ascii="宋体" w:hAnsi="宋体"/>
        </w:rPr>
        <w:t xml:space="preserve">3、监狱和戒毒企业价格扣除</w:t>
      </w:r>
      <w:r>
        <w:rPr>
          <w:rFonts w:hint="eastAsia" w:ascii="宋体" w:hAnsi="宋体"/>
        </w:rPr>
      </w:r>
      <w:r/>
    </w:p>
    <w:p>
      <w:pPr>
        <w:pStyle w:val="1002"/>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10%</w:t>
      </w:r>
      <w:r>
        <w:rPr>
          <w:rFonts w:hint="eastAsia" w:ascii="宋体" w:hAnsi="宋体"/>
        </w:rPr>
        <w:t xml:space="preserve">的价格扣除，用扣除后的价格参与评审。</w:t>
      </w:r>
      <w:r>
        <w:rPr>
          <w:rFonts w:hint="eastAsia" w:ascii="宋体" w:hAnsi="宋体"/>
        </w:rPr>
      </w:r>
      <w:r/>
    </w:p>
    <w:p>
      <w:pPr>
        <w:pStyle w:val="1002"/>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rPr>
          <w:rFonts w:hint="eastAsia" w:ascii="宋体" w:hAnsi="宋体"/>
        </w:rPr>
      </w:r>
      <w:r/>
    </w:p>
    <w:p>
      <w:pPr>
        <w:pStyle w:val="1002"/>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rPr>
          <w:rFonts w:hint="eastAsia" w:ascii="宋体" w:hAnsi="宋体"/>
        </w:rPr>
      </w:r>
      <w:r/>
    </w:p>
    <w:p>
      <w:pPr>
        <w:pStyle w:val="1002"/>
        <w:spacing w:line="400" w:lineRule="exact"/>
        <w:rPr>
          <w:rFonts w:hint="eastAsia" w:ascii="宋体" w:hAnsi="宋体"/>
        </w:rPr>
      </w:pPr>
      <w:r>
        <w:rPr>
          <w:rFonts w:hint="eastAsia" w:ascii="宋体" w:hAnsi="宋体"/>
        </w:rPr>
        <w:t xml:space="preserve">4、残疾人福利单位、监狱企业属于小型、微型企业的，不重复享受政策。</w:t>
      </w:r>
      <w:r>
        <w:rPr>
          <w:rFonts w:hint="eastAsia" w:ascii="宋体" w:hAnsi="宋体"/>
        </w:rPr>
      </w:r>
      <w:r/>
    </w:p>
    <w:p>
      <w:pPr>
        <w:pStyle w:val="1002"/>
        <w:spacing w:line="400" w:lineRule="exact"/>
        <w:rPr>
          <w:rFonts w:hint="eastAsia" w:ascii="宋体" w:hAnsi="宋体"/>
        </w:rPr>
      </w:pPr>
      <w:r>
        <w:rPr>
          <w:rFonts w:hint="eastAsia" w:ascii="宋体" w:hAnsi="宋体"/>
        </w:rPr>
        <w:t xml:space="preserve">5、如果本项目同意联合体投标或同意</w:t>
      </w:r>
      <w:r>
        <w:rPr>
          <w:rFonts w:hint="eastAsia" w:ascii="宋体" w:hAnsi="宋体"/>
          <w:color w:val="000000"/>
        </w:rPr>
        <w:t xml:space="preserve">分包</w:t>
      </w:r>
      <w:r>
        <w:rPr>
          <w:rFonts w:hint="eastAsia" w:ascii="宋体" w:hAnsi="宋体"/>
        </w:rPr>
        <w:t xml:space="preserve">履行合同的,大中型企业与小微型企业（残疾人福利单位、监狱企业）组成联合体或者大中型企业向一家或多家小微型企业分包，联合协议或者</w:t>
      </w:r>
      <w:r>
        <w:rPr>
          <w:rFonts w:hint="eastAsia" w:ascii="宋体" w:hAnsi="宋体"/>
          <w:color w:val="000000"/>
        </w:rPr>
        <w:t xml:space="preserve">分包</w:t>
      </w:r>
      <w:r>
        <w:rPr>
          <w:rFonts w:hint="eastAsia" w:ascii="宋体" w:hAnsi="宋体"/>
        </w:rPr>
        <w:t xml:space="preserve">意向协议中约定小微型企业（残疾人福利单位、监狱企业）的合同份额占到合同总金额30%以上的，给予联合体或者大中型企业</w:t>
      </w:r>
      <w:r>
        <w:rPr>
          <w:rFonts w:ascii="宋体" w:hAnsi="宋体"/>
          <w:u w:val="single"/>
        </w:rPr>
        <w:t xml:space="preserve">4</w:t>
      </w:r>
      <w:r>
        <w:rPr>
          <w:rFonts w:hint="eastAsia" w:ascii="宋体" w:hAnsi="宋体"/>
          <w:u w:val="single"/>
        </w:rPr>
        <w:t xml:space="preserve">%</w:t>
      </w:r>
      <w:r>
        <w:rPr>
          <w:rFonts w:hint="eastAsia" w:ascii="宋体" w:hAnsi="宋体"/>
        </w:rPr>
        <w:t xml:space="preserve">的价格扣除，用扣除后的价格参与评审。</w:t>
      </w:r>
      <w:r>
        <w:rPr>
          <w:rFonts w:hint="eastAsia" w:ascii="宋体" w:hAnsi="宋体"/>
        </w:rPr>
      </w:r>
      <w:r/>
    </w:p>
    <w:p>
      <w:pPr>
        <w:pStyle w:val="1002"/>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10%</w:t>
      </w:r>
      <w:r>
        <w:rPr>
          <w:rFonts w:hint="eastAsia" w:ascii="宋体" w:hAnsi="宋体"/>
        </w:rPr>
        <w:t xml:space="preserve">价格扣除，用扣除后的价格参与评审。</w:t>
      </w:r>
      <w:r>
        <w:rPr>
          <w:rFonts w:hint="eastAsia" w:ascii="宋体" w:hAnsi="宋体"/>
        </w:rPr>
      </w:r>
      <w:r/>
    </w:p>
    <w:p>
      <w:pPr>
        <w:pStyle w:val="895"/>
        <w:ind w:firstLine="480"/>
        <w:jc w:val="left"/>
        <w:spacing w:line="560" w:lineRule="exact"/>
        <w:rPr>
          <w:rFonts w:hint="eastAsia" w:ascii="宋体" w:hAnsi="宋体"/>
          <w:sz w:val="24"/>
          <w:szCs w:val="24"/>
        </w:rPr>
      </w:pPr>
      <w:r>
        <w:rPr>
          <w:rFonts w:hint="eastAsia" w:ascii="宋体" w:hAnsi="宋体"/>
          <w:sz w:val="24"/>
          <w:szCs w:val="24"/>
        </w:rPr>
        <w:t xml:space="preserve">7.采购本国产品的支持政策</w:t>
      </w:r>
      <w:r>
        <w:rPr>
          <w:rFonts w:hint="eastAsia" w:ascii="宋体" w:hAnsi="宋体"/>
          <w:sz w:val="24"/>
          <w:szCs w:val="24"/>
        </w:rPr>
      </w:r>
      <w:r/>
    </w:p>
    <w:p>
      <w:pPr>
        <w:pStyle w:val="895"/>
        <w:ind w:firstLine="480"/>
        <w:jc w:val="left"/>
        <w:spacing w:line="560" w:lineRule="exact"/>
        <w:rPr>
          <w:rFonts w:hint="eastAsia" w:ascii="宋体" w:hAnsi="宋体"/>
          <w:sz w:val="24"/>
          <w:szCs w:val="24"/>
        </w:rPr>
      </w:pPr>
      <w:r>
        <w:rPr>
          <w:rFonts w:hint="eastAsia" w:ascii="宋体" w:hAnsi="宋体"/>
          <w:sz w:val="24"/>
          <w:szCs w:val="24"/>
        </w:rPr>
        <w:t xml:space="preserve">7.1 当采购包中含有货物的，供应商为该采购包提供的符合本国产品标准的货物成本之和占该供应商提供的整个采购包成本之和的比例达到80%以上时（供应商需在“第六章 投标文件格式”的“附件2 投标分项报价表”中填写比例数值），依法对该供应商整个采购包给予价格评审优惠，即对该供应商整个采购包的总报价给予20%的价格扣除，用扣除后的价格参与评审。供应商未填写比例数值，或比例数值不足80%的，将不享受本国产品价格评审优惠。</w:t>
      </w:r>
      <w:r>
        <w:rPr>
          <w:rFonts w:hint="eastAsia" w:ascii="宋体" w:hAnsi="宋体"/>
          <w:sz w:val="24"/>
          <w:szCs w:val="24"/>
        </w:rPr>
      </w:r>
      <w:r/>
    </w:p>
    <w:p>
      <w:pPr>
        <w:pStyle w:val="895"/>
        <w:ind w:firstLine="480"/>
        <w:jc w:val="left"/>
        <w:spacing w:line="560" w:lineRule="exact"/>
        <w:rPr>
          <w:rFonts w:hint="eastAsia" w:ascii="宋体" w:hAnsi="宋体"/>
          <w:sz w:val="24"/>
          <w:szCs w:val="24"/>
        </w:rPr>
      </w:pPr>
      <w:r>
        <w:rPr>
          <w:rFonts w:hint="eastAsia" w:ascii="宋体" w:hAnsi="宋体"/>
          <w:sz w:val="24"/>
          <w:szCs w:val="24"/>
        </w:rPr>
        <w:t xml:space="preserve">7.2 供应商需按照招标文件的要求提供《关于符合本国产品标准的声明函》（以下简称《声明函》），如不提供将不享受本国产品价格评审优惠。</w:t>
      </w:r>
      <w:r>
        <w:rPr>
          <w:rFonts w:hint="eastAsia" w:ascii="宋体" w:hAnsi="宋体"/>
          <w:sz w:val="24"/>
          <w:szCs w:val="24"/>
        </w:rPr>
      </w:r>
      <w:r/>
    </w:p>
    <w:p>
      <w:pPr>
        <w:pStyle w:val="895"/>
        <w:ind w:firstLine="480"/>
        <w:jc w:val="left"/>
        <w:spacing w:line="560" w:lineRule="exact"/>
        <w:rPr>
          <w:rFonts w:hint="eastAsia" w:ascii="宋体" w:hAnsi="宋体"/>
          <w:sz w:val="24"/>
          <w:szCs w:val="24"/>
        </w:rPr>
      </w:pPr>
      <w:r>
        <w:rPr>
          <w:rFonts w:hint="eastAsia" w:ascii="宋体" w:hAnsi="宋体"/>
          <w:sz w:val="24"/>
          <w:szCs w:val="24"/>
        </w:rPr>
        <w:t xml:space="preserve">7.3 供应商需在《声明函》中逐一、准确填写产品名称、厂名、生产厂址三项信息（《声明函》中标注“  /  ”的地方无需填写），三项信息中任意一项未填写的视为该项产品不符合本国产品标准，不享受本国产品价格评审优惠。</w:t>
      </w:r>
      <w:r>
        <w:rPr>
          <w:rFonts w:hint="eastAsia" w:ascii="宋体" w:hAnsi="宋体"/>
          <w:sz w:val="24"/>
          <w:szCs w:val="24"/>
        </w:rPr>
      </w:r>
      <w:r/>
    </w:p>
    <w:p>
      <w:pPr>
        <w:pStyle w:val="895"/>
        <w:ind w:firstLine="480"/>
        <w:jc w:val="left"/>
        <w:spacing w:line="560" w:lineRule="exact"/>
        <w:rPr>
          <w:rFonts w:hint="eastAsia" w:ascii="宋体" w:hAnsi="宋体"/>
          <w:sz w:val="24"/>
          <w:szCs w:val="24"/>
        </w:rPr>
      </w:pPr>
      <w:r>
        <w:rPr>
          <w:rFonts w:hint="eastAsia" w:ascii="宋体" w:hAnsi="宋体"/>
          <w:sz w:val="24"/>
          <w:szCs w:val="24"/>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sz w:val="24"/>
          <w:szCs w:val="24"/>
        </w:rPr>
      </w:r>
      <w:r/>
    </w:p>
    <w:p>
      <w:pPr>
        <w:pStyle w:val="1002"/>
        <w:spacing w:line="400" w:lineRule="exact"/>
        <w:rPr>
          <w:rFonts w:hint="eastAsia" w:ascii="宋体" w:hAnsi="宋体"/>
        </w:rPr>
      </w:pPr>
      <w:r>
        <w:rPr>
          <w:rFonts w:hint="eastAsia" w:ascii="宋体" w:hAnsi="宋体"/>
        </w:rPr>
      </w:r>
      <w:r/>
    </w:p>
    <w:p>
      <w:pPr>
        <w:pStyle w:val="1002"/>
        <w:ind w:firstLine="482"/>
        <w:spacing w:line="0" w:lineRule="atLeast"/>
        <w:rPr>
          <w:rFonts w:hint="eastAsia" w:ascii="宋体" w:hAnsi="宋体"/>
          <w:b/>
          <w:highlight w:val="yellow"/>
        </w:rPr>
      </w:pPr>
      <w:r>
        <w:rPr>
          <w:rFonts w:hint="eastAsia" w:ascii="宋体" w:hAnsi="宋体"/>
          <w:b/>
        </w:rPr>
        <w:t xml:space="preserve">评标方法与评标标准</w:t>
      </w:r>
      <w:r>
        <w:rPr>
          <w:rFonts w:hint="eastAsia" w:ascii="宋体" w:hAnsi="宋体"/>
          <w:b/>
          <w:highlight w:val="yellow"/>
        </w:rPr>
      </w:r>
      <w:r/>
    </w:p>
    <w:tbl>
      <w:tblPr>
        <w:tblW w:w="0" w:type="auto"/>
        <w:tblInd w:w="-13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37"/>
        <w:gridCol w:w="807"/>
        <w:gridCol w:w="1073"/>
        <w:gridCol w:w="774"/>
        <w:gridCol w:w="5953"/>
      </w:tblGrid>
      <w:tr>
        <w:trPr>
          <w:trHeight w:val="634"/>
        </w:trPr>
        <w:tc>
          <w:tcPr>
            <w:tcW w:w="737" w:type="dxa"/>
            <w:vAlign w:val="center"/>
            <w:textDirection w:val="tbRlV"/>
            <w:noWrap w:val="false"/>
          </w:tcPr>
          <w:p>
            <w:pPr>
              <w:pStyle w:val="895"/>
              <w:ind w:left="52"/>
              <w:jc w:val="center"/>
              <w:spacing w:before="137" w:line="360" w:lineRule="auto"/>
              <w:widowControl/>
              <w:rPr>
                <w:rFonts w:hint="eastAsia" w:ascii="宋体" w:hAnsi="宋体" w:cs="宋体"/>
                <w:b/>
                <w:bCs/>
                <w:sz w:val="24"/>
              </w:rPr>
            </w:pPr>
            <w:r>
              <w:rPr>
                <w:rFonts w:hint="eastAsia" w:ascii="宋体" w:hAnsi="宋体" w:cs="宋体"/>
                <w:b/>
                <w:bCs/>
                <w:spacing w:val="-8"/>
                <w:sz w:val="24"/>
              </w:rPr>
              <w:t xml:space="preserve">序</w:t>
            </w:r>
            <w:r>
              <w:rPr>
                <w:rFonts w:hint="eastAsia" w:ascii="宋体" w:hAnsi="宋体" w:cs="宋体"/>
                <w:b/>
                <w:bCs/>
                <w:spacing w:val="-5"/>
                <w:sz w:val="24"/>
              </w:rPr>
              <w:t xml:space="preserve">号</w:t>
            </w:r>
            <w:r>
              <w:rPr>
                <w:rFonts w:hint="eastAsia" w:ascii="宋体" w:hAnsi="宋体" w:cs="宋体"/>
                <w:b/>
                <w:bCs/>
                <w:sz w:val="24"/>
              </w:rPr>
            </w:r>
            <w:r/>
          </w:p>
        </w:tc>
        <w:tc>
          <w:tcPr>
            <w:gridSpan w:val="2"/>
            <w:tcW w:w="1880" w:type="dxa"/>
            <w:vAlign w:val="center"/>
            <w:textDirection w:val="lrTb"/>
            <w:noWrap w:val="false"/>
          </w:tcPr>
          <w:p>
            <w:pPr>
              <w:pStyle w:val="895"/>
              <w:jc w:val="center"/>
              <w:spacing w:before="208" w:line="360" w:lineRule="auto"/>
              <w:widowControl/>
              <w:rPr>
                <w:rFonts w:hint="eastAsia" w:ascii="宋体" w:hAnsi="宋体" w:cs="宋体"/>
                <w:b/>
                <w:bCs/>
                <w:sz w:val="24"/>
              </w:rPr>
            </w:pPr>
            <w:r>
              <w:rPr>
                <w:rFonts w:hint="eastAsia" w:ascii="宋体" w:hAnsi="宋体" w:cs="宋体"/>
                <w:b/>
                <w:bCs/>
                <w:spacing w:val="-2"/>
                <w:sz w:val="24"/>
              </w:rPr>
              <w:t xml:space="preserve">评</w:t>
            </w:r>
            <w:r>
              <w:rPr>
                <w:rFonts w:hint="eastAsia" w:ascii="宋体" w:hAnsi="宋体" w:cs="宋体"/>
                <w:b/>
                <w:bCs/>
                <w:spacing w:val="-1"/>
                <w:sz w:val="24"/>
              </w:rPr>
              <w:t xml:space="preserve">审因素</w:t>
            </w:r>
            <w:r>
              <w:rPr>
                <w:rFonts w:hint="eastAsia" w:ascii="宋体" w:hAnsi="宋体" w:cs="宋体"/>
                <w:b/>
                <w:bCs/>
                <w:sz w:val="24"/>
              </w:rPr>
            </w:r>
            <w:r/>
          </w:p>
        </w:tc>
        <w:tc>
          <w:tcPr>
            <w:tcW w:w="774" w:type="dxa"/>
            <w:vAlign w:val="center"/>
            <w:textDirection w:val="tbRlV"/>
            <w:noWrap w:val="false"/>
          </w:tcPr>
          <w:p>
            <w:pPr>
              <w:pStyle w:val="895"/>
              <w:ind w:left="52"/>
              <w:jc w:val="center"/>
              <w:spacing w:before="175" w:line="360" w:lineRule="auto"/>
              <w:widowControl/>
              <w:rPr>
                <w:rFonts w:hint="eastAsia" w:ascii="宋体" w:hAnsi="宋体" w:cs="宋体"/>
                <w:b/>
                <w:bCs/>
                <w:sz w:val="24"/>
              </w:rPr>
            </w:pPr>
            <w:r>
              <w:rPr>
                <w:rFonts w:hint="eastAsia" w:ascii="宋体" w:hAnsi="宋体" w:cs="宋体"/>
                <w:b/>
                <w:bCs/>
                <w:spacing w:val="-8"/>
                <w:sz w:val="24"/>
              </w:rPr>
              <w:t xml:space="preserve">分</w:t>
            </w:r>
            <w:r>
              <w:rPr>
                <w:rFonts w:hint="eastAsia" w:ascii="宋体" w:hAnsi="宋体" w:cs="宋体"/>
                <w:b/>
                <w:bCs/>
                <w:spacing w:val="-5"/>
                <w:sz w:val="24"/>
              </w:rPr>
              <w:t xml:space="preserve">值</w:t>
            </w:r>
            <w:r>
              <w:rPr>
                <w:rFonts w:hint="eastAsia" w:ascii="宋体" w:hAnsi="宋体" w:cs="宋体"/>
                <w:b/>
                <w:bCs/>
                <w:sz w:val="24"/>
              </w:rPr>
            </w:r>
            <w:r/>
          </w:p>
        </w:tc>
        <w:tc>
          <w:tcPr>
            <w:tcW w:w="5953" w:type="dxa"/>
            <w:vAlign w:val="center"/>
            <w:textDirection w:val="lrTb"/>
            <w:noWrap w:val="false"/>
          </w:tcPr>
          <w:p>
            <w:pPr>
              <w:pStyle w:val="895"/>
              <w:jc w:val="center"/>
              <w:spacing w:before="208" w:line="360" w:lineRule="auto"/>
              <w:widowControl/>
              <w:rPr>
                <w:rFonts w:hint="eastAsia" w:ascii="宋体" w:hAnsi="宋体" w:cs="宋体"/>
                <w:b/>
                <w:bCs/>
                <w:spacing w:val="-2"/>
                <w:sz w:val="24"/>
              </w:rPr>
            </w:pPr>
            <w:r>
              <w:rPr>
                <w:rFonts w:hint="eastAsia" w:ascii="宋体" w:hAnsi="宋体" w:cs="宋体"/>
                <w:b/>
                <w:bCs/>
                <w:spacing w:val="-2"/>
                <w:sz w:val="24"/>
              </w:rPr>
              <w:t xml:space="preserve">评分标准</w:t>
            </w:r>
            <w:r>
              <w:rPr>
                <w:rFonts w:hint="eastAsia" w:ascii="宋体" w:hAnsi="宋体" w:cs="宋体"/>
                <w:b/>
                <w:bCs/>
                <w:spacing w:val="-2"/>
                <w:sz w:val="24"/>
              </w:rPr>
            </w:r>
            <w:r/>
          </w:p>
        </w:tc>
      </w:tr>
      <w:tr>
        <w:trPr>
          <w:trHeight w:val="1439"/>
        </w:trPr>
        <w:tc>
          <w:tcPr>
            <w:tcW w:w="737" w:type="dxa"/>
            <w:vAlign w:val="center"/>
            <w:textDirection w:val="lrTb"/>
            <w:noWrap w:val="false"/>
          </w:tcPr>
          <w:p>
            <w:pPr>
              <w:pStyle w:val="895"/>
              <w:jc w:val="center"/>
              <w:widowControl/>
              <w:rPr>
                <w:rFonts w:hint="eastAsia" w:ascii="宋体" w:hAnsi="宋体" w:cs="宋体"/>
                <w:b/>
                <w:bCs/>
                <w:spacing w:val="1"/>
                <w:sz w:val="24"/>
              </w:rPr>
            </w:pPr>
            <w:r>
              <w:rPr>
                <w:rFonts w:hint="eastAsia" w:ascii="宋体" w:hAnsi="宋体" w:cs="宋体"/>
                <w:b/>
                <w:bCs/>
                <w:spacing w:val="1"/>
                <w:sz w:val="24"/>
              </w:rPr>
              <w:t xml:space="preserve">1</w:t>
            </w:r>
            <w:r>
              <w:rPr>
                <w:rFonts w:hint="eastAsia" w:ascii="宋体" w:hAnsi="宋体" w:cs="宋体"/>
                <w:b/>
                <w:bCs/>
                <w:spacing w:val="1"/>
                <w:sz w:val="24"/>
              </w:rPr>
            </w:r>
            <w:r/>
          </w:p>
        </w:tc>
        <w:tc>
          <w:tcPr>
            <w:gridSpan w:val="2"/>
            <w:tcW w:w="1880" w:type="dxa"/>
            <w:vAlign w:val="center"/>
            <w:textDirection w:val="lrTb"/>
            <w:noWrap w:val="false"/>
          </w:tcPr>
          <w:p>
            <w:pPr>
              <w:pStyle w:val="895"/>
              <w:jc w:val="center"/>
              <w:widowControl/>
              <w:rPr>
                <w:rFonts w:hint="eastAsia" w:ascii="宋体" w:hAnsi="宋体" w:cs="宋体"/>
                <w:b/>
                <w:bCs/>
                <w:spacing w:val="1"/>
                <w:sz w:val="24"/>
              </w:rPr>
            </w:pPr>
            <w:r>
              <w:rPr>
                <w:rFonts w:hint="eastAsia" w:ascii="宋体" w:hAnsi="宋体" w:cs="宋体"/>
                <w:b/>
                <w:bCs/>
                <w:spacing w:val="1"/>
                <w:sz w:val="24"/>
              </w:rPr>
              <w:t xml:space="preserve">投标报价</w:t>
            </w:r>
            <w:r>
              <w:rPr>
                <w:rFonts w:hint="eastAsia" w:ascii="宋体" w:hAnsi="宋体" w:cs="宋体"/>
                <w:b/>
                <w:bCs/>
                <w:spacing w:val="1"/>
                <w:sz w:val="24"/>
              </w:rPr>
            </w:r>
            <w:r/>
          </w:p>
        </w:tc>
        <w:tc>
          <w:tcPr>
            <w:tcW w:w="774" w:type="dxa"/>
            <w:vAlign w:val="center"/>
            <w:textDirection w:val="lrTb"/>
            <w:noWrap w:val="false"/>
          </w:tcPr>
          <w:p>
            <w:pPr>
              <w:pStyle w:val="895"/>
              <w:jc w:val="center"/>
              <w:widowControl/>
              <w:rPr>
                <w:rFonts w:hint="eastAsia" w:ascii="宋体" w:hAnsi="宋体" w:cs="宋体"/>
                <w:spacing w:val="1"/>
                <w:sz w:val="24"/>
              </w:rPr>
            </w:pPr>
            <w:r>
              <w:rPr>
                <w:rFonts w:hint="eastAsia" w:ascii="宋体" w:hAnsi="宋体" w:cs="宋体"/>
                <w:spacing w:val="1"/>
                <w:sz w:val="24"/>
              </w:rPr>
              <w:t xml:space="preserve">19</w:t>
            </w:r>
            <w:r>
              <w:rPr>
                <w:rFonts w:hint="eastAsia" w:ascii="宋体" w:hAnsi="宋体" w:cs="宋体"/>
                <w:spacing w:val="1"/>
                <w:sz w:val="24"/>
              </w:rPr>
            </w:r>
            <w:r/>
          </w:p>
        </w:tc>
        <w:tc>
          <w:tcPr>
            <w:tcW w:w="5953" w:type="dxa"/>
            <w:vAlign w:val="center"/>
            <w:textDirection w:val="lrTb"/>
            <w:noWrap w:val="false"/>
          </w:tcPr>
          <w:p>
            <w:pPr>
              <w:pStyle w:val="895"/>
              <w:widowControl/>
              <w:rPr>
                <w:rFonts w:hint="eastAsia" w:ascii="宋体" w:hAnsi="宋体" w:cs="宋体"/>
                <w:sz w:val="24"/>
              </w:rPr>
            </w:pPr>
            <w:r>
              <w:rPr>
                <w:rFonts w:hint="eastAsia" w:ascii="宋体" w:hAnsi="宋体" w:cs="宋体"/>
                <w:spacing w:val="-1"/>
                <w:sz w:val="24"/>
              </w:rPr>
              <w:t xml:space="preserve">以经评委员会一致认定满足招标文件要求且投</w:t>
            </w:r>
            <w:r>
              <w:rPr>
                <w:rFonts w:hint="eastAsia" w:ascii="宋体" w:hAnsi="宋体" w:cs="宋体"/>
                <w:sz w:val="24"/>
              </w:rPr>
              <w:t xml:space="preserve">标价格</w:t>
            </w:r>
            <w:r>
              <w:rPr>
                <w:rFonts w:hint="eastAsia" w:ascii="宋体" w:hAnsi="宋体" w:cs="宋体"/>
                <w:spacing w:val="-10"/>
                <w:sz w:val="24"/>
              </w:rPr>
              <w:t xml:space="preserve">最低的</w:t>
            </w:r>
            <w:r>
              <w:rPr>
                <w:rFonts w:hint="eastAsia" w:ascii="宋体" w:hAnsi="宋体" w:cs="宋体"/>
                <w:spacing w:val="-9"/>
                <w:sz w:val="24"/>
              </w:rPr>
              <w:t xml:space="preserve">投</w:t>
            </w:r>
            <w:r>
              <w:rPr>
                <w:rFonts w:hint="eastAsia" w:ascii="宋体" w:hAnsi="宋体" w:cs="宋体"/>
                <w:spacing w:val="-5"/>
                <w:sz w:val="24"/>
              </w:rPr>
              <w:t xml:space="preserve">标报价为评标基准价，其价格得分计19分。</w:t>
            </w:r>
            <w:r>
              <w:rPr>
                <w:rFonts w:hint="eastAsia" w:ascii="宋体" w:hAnsi="宋体" w:cs="宋体"/>
                <w:spacing w:val="8"/>
                <w:sz w:val="24"/>
              </w:rPr>
              <w:t xml:space="preserve">其</w:t>
            </w:r>
            <w:r>
              <w:rPr>
                <w:rFonts w:hint="eastAsia" w:ascii="宋体" w:hAnsi="宋体" w:cs="宋体"/>
                <w:spacing w:val="5"/>
                <w:sz w:val="24"/>
              </w:rPr>
              <w:t xml:space="preserve">他投标人的价格得分统一按公式计算：报价得分=</w:t>
            </w:r>
            <w:r>
              <w:rPr>
                <w:rFonts w:hint="eastAsia" w:ascii="宋体" w:hAnsi="宋体" w:cs="宋体"/>
                <w:spacing w:val="-1"/>
                <w:sz w:val="24"/>
              </w:rPr>
              <w:t xml:space="preserve">评标基准价÷投标</w:t>
            </w:r>
            <w:r>
              <w:rPr>
                <w:rFonts w:hint="eastAsia" w:ascii="宋体" w:hAnsi="宋体" w:cs="宋体"/>
                <w:sz w:val="24"/>
              </w:rPr>
              <w:t xml:space="preserve">报价×19。</w:t>
            </w:r>
            <w:r>
              <w:rPr>
                <w:rFonts w:hint="eastAsia" w:ascii="宋体" w:hAnsi="宋体" w:cs="宋体"/>
                <w:sz w:val="24"/>
              </w:rPr>
            </w:r>
            <w:r/>
          </w:p>
        </w:tc>
      </w:tr>
      <w:tr>
        <w:trPr>
          <w:trHeight w:val="704"/>
        </w:trPr>
        <w:tc>
          <w:tcPr>
            <w:tcW w:w="737" w:type="dxa"/>
            <w:vAlign w:val="center"/>
            <w:vMerge w:val="restart"/>
            <w:textDirection w:val="lrTb"/>
            <w:noWrap w:val="false"/>
          </w:tcPr>
          <w:p>
            <w:pPr>
              <w:pStyle w:val="895"/>
              <w:jc w:val="center"/>
              <w:widowControl/>
              <w:rPr>
                <w:rFonts w:hint="eastAsia" w:ascii="宋体" w:hAnsi="宋体" w:cs="宋体"/>
                <w:b/>
                <w:bCs/>
                <w:spacing w:val="1"/>
                <w:sz w:val="24"/>
              </w:rPr>
            </w:pPr>
            <w:r>
              <w:rPr>
                <w:rFonts w:hint="eastAsia" w:ascii="宋体" w:hAnsi="宋体" w:cs="宋体"/>
                <w:b/>
                <w:bCs/>
                <w:spacing w:val="1"/>
                <w:sz w:val="24"/>
              </w:rPr>
              <w:t xml:space="preserve">2</w:t>
            </w:r>
            <w:r>
              <w:rPr>
                <w:rFonts w:hint="eastAsia" w:ascii="宋体" w:hAnsi="宋体" w:cs="宋体"/>
                <w:b/>
                <w:bCs/>
                <w:spacing w:val="1"/>
                <w:sz w:val="24"/>
              </w:rPr>
            </w:r>
            <w:r/>
          </w:p>
        </w:tc>
        <w:tc>
          <w:tcPr>
            <w:tcW w:w="807" w:type="dxa"/>
            <w:vAlign w:val="center"/>
            <w:vMerge w:val="restart"/>
            <w:textDirection w:val="lrTb"/>
            <w:noWrap w:val="false"/>
          </w:tcPr>
          <w:p>
            <w:pPr>
              <w:pStyle w:val="895"/>
              <w:jc w:val="center"/>
              <w:widowControl/>
              <w:rPr>
                <w:rFonts w:hint="eastAsia" w:ascii="宋体" w:hAnsi="宋体" w:cs="宋体"/>
                <w:b/>
                <w:bCs/>
                <w:spacing w:val="1"/>
                <w:sz w:val="24"/>
              </w:rPr>
            </w:pPr>
            <w:r>
              <w:rPr>
                <w:rFonts w:hint="eastAsia" w:ascii="宋体" w:hAnsi="宋体" w:cs="宋体"/>
                <w:b/>
                <w:bCs/>
                <w:spacing w:val="1"/>
                <w:sz w:val="24"/>
              </w:rPr>
              <w:t xml:space="preserve">技术</w:t>
            </w:r>
            <w:r>
              <w:rPr>
                <w:rFonts w:hint="eastAsia" w:ascii="宋体" w:hAnsi="宋体" w:cs="宋体"/>
                <w:b/>
                <w:bCs/>
                <w:spacing w:val="1"/>
                <w:sz w:val="24"/>
              </w:rPr>
            </w:r>
            <w:r/>
          </w:p>
          <w:p>
            <w:pPr>
              <w:pStyle w:val="895"/>
              <w:jc w:val="center"/>
              <w:widowControl/>
              <w:rPr>
                <w:rFonts w:hint="eastAsia" w:ascii="宋体" w:hAnsi="宋体" w:cs="宋体"/>
                <w:b/>
                <w:bCs/>
                <w:spacing w:val="1"/>
                <w:sz w:val="24"/>
              </w:rPr>
            </w:pPr>
            <w:r>
              <w:rPr>
                <w:rFonts w:hint="eastAsia" w:ascii="宋体" w:hAnsi="宋体" w:cs="宋体"/>
                <w:b/>
                <w:bCs/>
                <w:spacing w:val="1"/>
                <w:sz w:val="24"/>
              </w:rPr>
              <w:t xml:space="preserve">55分</w:t>
            </w:r>
            <w:r>
              <w:rPr>
                <w:rFonts w:hint="eastAsia" w:ascii="宋体" w:hAnsi="宋体" w:cs="宋体"/>
                <w:b/>
                <w:bCs/>
                <w:spacing w:val="1"/>
                <w:sz w:val="24"/>
              </w:rPr>
            </w:r>
            <w:r/>
          </w:p>
        </w:tc>
        <w:tc>
          <w:tcPr>
            <w:tcW w:w="1073" w:type="dxa"/>
            <w:vAlign w:val="center"/>
            <w:textDirection w:val="lrTb"/>
            <w:noWrap w:val="false"/>
          </w:tcPr>
          <w:p>
            <w:pPr>
              <w:pStyle w:val="895"/>
              <w:jc w:val="center"/>
              <w:widowControl/>
              <w:rPr>
                <w:rFonts w:hint="eastAsia" w:ascii="宋体" w:hAnsi="宋体" w:cs="宋体"/>
                <w:spacing w:val="1"/>
                <w:sz w:val="24"/>
              </w:rPr>
            </w:pPr>
            <w:r>
              <w:rPr>
                <w:rFonts w:hint="eastAsia" w:ascii="宋体" w:hAnsi="宋体" w:cs="宋体"/>
                <w:spacing w:val="1"/>
                <w:sz w:val="24"/>
              </w:rPr>
              <w:t xml:space="preserve">2.1人员配置方案</w:t>
            </w:r>
            <w:r>
              <w:rPr>
                <w:rFonts w:hint="eastAsia" w:ascii="宋体" w:hAnsi="宋体" w:cs="宋体"/>
                <w:spacing w:val="1"/>
                <w:sz w:val="24"/>
              </w:rPr>
            </w:r>
            <w:r/>
          </w:p>
        </w:tc>
        <w:tc>
          <w:tcPr>
            <w:tcW w:w="774" w:type="dxa"/>
            <w:vAlign w:val="center"/>
            <w:textDirection w:val="lrTb"/>
            <w:noWrap w:val="false"/>
          </w:tcPr>
          <w:p>
            <w:pPr>
              <w:pStyle w:val="895"/>
              <w:jc w:val="center"/>
              <w:widowControl/>
              <w:rPr>
                <w:rFonts w:hint="eastAsia" w:ascii="宋体" w:hAnsi="宋体" w:cs="宋体"/>
                <w:spacing w:val="1"/>
                <w:sz w:val="24"/>
              </w:rPr>
            </w:pPr>
            <w:r>
              <w:rPr>
                <w:rFonts w:hint="eastAsia" w:ascii="宋体" w:hAnsi="宋体" w:cs="宋体"/>
                <w:spacing w:val="1"/>
                <w:sz w:val="24"/>
              </w:rPr>
              <w:t xml:space="preserve">5</w:t>
            </w:r>
            <w:r>
              <w:rPr>
                <w:rFonts w:hint="eastAsia" w:ascii="宋体" w:hAnsi="宋体" w:cs="宋体"/>
                <w:spacing w:val="1"/>
                <w:sz w:val="24"/>
              </w:rPr>
            </w:r>
            <w:r/>
          </w:p>
        </w:tc>
        <w:tc>
          <w:tcPr>
            <w:tcW w:w="5953" w:type="dxa"/>
            <w:vAlign w:val="center"/>
            <w:textDirection w:val="lrTb"/>
            <w:noWrap w:val="false"/>
          </w:tcPr>
          <w:p>
            <w:pPr>
              <w:pStyle w:val="895"/>
              <w:widowControl/>
              <w:rPr>
                <w:rFonts w:hint="eastAsia" w:ascii="宋体" w:hAnsi="宋体" w:cs="宋体"/>
                <w:spacing w:val="1"/>
                <w:sz w:val="24"/>
              </w:rPr>
            </w:pPr>
            <w:r>
              <w:rPr>
                <w:rFonts w:hint="eastAsia" w:ascii="宋体" w:hAnsi="宋体" w:cs="宋体"/>
                <w:spacing w:val="1"/>
                <w:sz w:val="24"/>
              </w:rPr>
              <w:t xml:space="preserve">评委根据投标文件对招标文件第四章“方案要求及商务要求”中“人员配置方案”要求的响应情况进行评审</w:t>
            </w:r>
            <w:r>
              <w:rPr>
                <w:rFonts w:hint="eastAsia" w:ascii="宋体" w:hAnsi="宋体" w:cs="宋体"/>
                <w:spacing w:val="1"/>
                <w:sz w:val="24"/>
              </w:rPr>
            </w:r>
            <w:r/>
          </w:p>
          <w:p>
            <w:pPr>
              <w:pStyle w:val="895"/>
              <w:widowControl/>
              <w:rPr>
                <w:rFonts w:hint="eastAsia" w:ascii="宋体" w:hAnsi="宋体" w:cs="宋体"/>
                <w:spacing w:val="1"/>
                <w:sz w:val="24"/>
              </w:rPr>
            </w:pPr>
            <w:r>
              <w:rPr>
                <w:rFonts w:hint="eastAsia" w:ascii="宋体" w:hAnsi="宋体" w:cs="宋体"/>
                <w:spacing w:val="1"/>
                <w:sz w:val="24"/>
              </w:rPr>
              <w:t xml:space="preserve">（1）投标文件未符合“人员配置方案”中全部条款要求的，视为不符合招标文件，本项得0分。</w:t>
            </w:r>
            <w:r>
              <w:rPr>
                <w:rFonts w:hint="eastAsia" w:ascii="宋体" w:hAnsi="宋体" w:cs="宋体"/>
                <w:spacing w:val="1"/>
                <w:sz w:val="24"/>
              </w:rPr>
            </w:r>
            <w:r/>
          </w:p>
          <w:p>
            <w:pPr>
              <w:pStyle w:val="895"/>
              <w:widowControl/>
              <w:rPr>
                <w:rFonts w:hint="eastAsia" w:ascii="宋体" w:hAnsi="宋体" w:cs="宋体"/>
                <w:spacing w:val="1"/>
                <w:sz w:val="24"/>
              </w:rPr>
            </w:pPr>
            <w:r>
              <w:rPr>
                <w:rFonts w:hint="eastAsia" w:ascii="宋体" w:hAnsi="宋体" w:cs="宋体"/>
                <w:spacing w:val="1"/>
                <w:sz w:val="24"/>
              </w:rPr>
              <w:t xml:space="preserve">（2）投标文件符合“人员配置方案”中全部条款要求的，视为符合招标文件，本项得3分。</w:t>
            </w:r>
            <w:r>
              <w:rPr>
                <w:rFonts w:hint="eastAsia" w:ascii="宋体" w:hAnsi="宋体" w:cs="宋体"/>
                <w:spacing w:val="1"/>
                <w:sz w:val="24"/>
              </w:rPr>
            </w:r>
            <w:r/>
          </w:p>
          <w:p>
            <w:pPr>
              <w:pStyle w:val="895"/>
              <w:widowControl/>
              <w:rPr>
                <w:rFonts w:hint="eastAsia" w:ascii="宋体" w:hAnsi="宋体" w:cs="宋体"/>
                <w:spacing w:val="1"/>
                <w:sz w:val="24"/>
              </w:rPr>
            </w:pPr>
            <w:r>
              <w:rPr>
                <w:rFonts w:hint="eastAsia" w:ascii="宋体" w:hAnsi="宋体" w:cs="宋体"/>
                <w:spacing w:val="1"/>
                <w:sz w:val="24"/>
              </w:rPr>
              <w:t xml:space="preserve">（3）经评委认定，投标文件对“人员配置方案”中“</w:t>
            </w:r>
            <w:r>
              <w:rPr>
                <w:rFonts w:hint="eastAsia" w:ascii="宋体" w:hAnsi="宋体" w:cs="宋体"/>
                <w:spacing w:val="-7"/>
                <w:sz w:val="24"/>
              </w:rPr>
              <w:t xml:space="preserve">人员部门设置</w:t>
            </w:r>
            <w:r>
              <w:rPr>
                <w:rFonts w:hint="eastAsia" w:ascii="宋体" w:hAnsi="宋体" w:cs="宋体"/>
                <w:spacing w:val="1"/>
                <w:sz w:val="24"/>
              </w:rPr>
              <w:t xml:space="preserve">"“</w:t>
            </w:r>
            <w:r>
              <w:rPr>
                <w:rFonts w:hint="eastAsia" w:ascii="宋体" w:hAnsi="宋体" w:cs="宋体"/>
                <w:spacing w:val="-7"/>
                <w:sz w:val="24"/>
              </w:rPr>
              <w:t xml:space="preserve">岗位人员配备</w:t>
            </w:r>
            <w:r>
              <w:rPr>
                <w:rFonts w:hint="eastAsia" w:ascii="宋体" w:hAnsi="宋体" w:cs="宋体"/>
                <w:spacing w:val="1"/>
                <w:sz w:val="24"/>
              </w:rPr>
              <w:t xml:space="preserve">"“</w:t>
            </w:r>
            <w:r>
              <w:rPr>
                <w:rFonts w:hint="eastAsia" w:ascii="宋体" w:hAnsi="宋体" w:cs="宋体"/>
                <w:spacing w:val="-7"/>
                <w:sz w:val="24"/>
              </w:rPr>
              <w:t xml:space="preserve">岗位设置及职责</w:t>
            </w:r>
            <w:r>
              <w:rPr>
                <w:rFonts w:hint="eastAsia" w:ascii="宋体" w:hAnsi="宋体" w:cs="宋体"/>
                <w:spacing w:val="1"/>
                <w:sz w:val="24"/>
              </w:rPr>
              <w:t xml:space="preserve">”三项要求的响应内容全部优于招标文件要求的(前提是投标文件对“人员配置方案”中除“</w:t>
            </w:r>
            <w:r>
              <w:rPr>
                <w:rFonts w:hint="eastAsia" w:ascii="宋体" w:hAnsi="宋体" w:cs="宋体"/>
                <w:spacing w:val="-7"/>
                <w:sz w:val="24"/>
              </w:rPr>
              <w:t xml:space="preserve">人员部门设置</w:t>
            </w:r>
            <w:r>
              <w:rPr>
                <w:rFonts w:hint="eastAsia" w:ascii="宋体" w:hAnsi="宋体" w:cs="宋体"/>
                <w:spacing w:val="1"/>
                <w:sz w:val="24"/>
              </w:rPr>
              <w:t xml:space="preserve">"“</w:t>
            </w:r>
            <w:r>
              <w:rPr>
                <w:rFonts w:hint="eastAsia" w:ascii="宋体" w:hAnsi="宋体" w:cs="宋体"/>
                <w:spacing w:val="-7"/>
                <w:sz w:val="24"/>
              </w:rPr>
              <w:t xml:space="preserve">岗位人员配备</w:t>
            </w:r>
            <w:r>
              <w:rPr>
                <w:rFonts w:hint="eastAsia" w:ascii="宋体" w:hAnsi="宋体" w:cs="宋体"/>
                <w:spacing w:val="1"/>
                <w:sz w:val="24"/>
              </w:rPr>
              <w:t xml:space="preserve">"“</w:t>
            </w:r>
            <w:r>
              <w:rPr>
                <w:rFonts w:hint="eastAsia" w:ascii="宋体" w:hAnsi="宋体" w:cs="宋体"/>
                <w:spacing w:val="-7"/>
                <w:sz w:val="24"/>
              </w:rPr>
              <w:t xml:space="preserve">岗位设置及职责</w:t>
            </w:r>
            <w:r>
              <w:rPr>
                <w:rFonts w:hint="eastAsia" w:ascii="宋体" w:hAnsi="宋体" w:cs="宋体"/>
                <w:spacing w:val="1"/>
                <w:sz w:val="24"/>
              </w:rPr>
              <w:t xml:space="preserve">”外其他要求响应内容将合招标文件要求)，本项得5分。</w:t>
            </w:r>
            <w:r>
              <w:rPr>
                <w:rFonts w:hint="eastAsia" w:ascii="宋体" w:hAnsi="宋体" w:cs="宋体"/>
                <w:spacing w:val="1"/>
                <w:sz w:val="24"/>
              </w:rPr>
            </w:r>
            <w:r/>
          </w:p>
          <w:p>
            <w:pPr>
              <w:pStyle w:val="895"/>
              <w:widowControl/>
              <w:rPr>
                <w:rFonts w:hint="eastAsia" w:ascii="宋体" w:hAnsi="宋体" w:cs="宋体"/>
                <w:sz w:val="24"/>
              </w:rPr>
            </w:pPr>
            <w:r>
              <w:rPr>
                <w:rFonts w:hint="eastAsia" w:ascii="宋体" w:hAnsi="宋体" w:cs="宋体"/>
                <w:sz w:val="24"/>
              </w:rPr>
            </w:r>
            <w:r/>
          </w:p>
        </w:tc>
      </w:tr>
      <w:tr>
        <w:trPr>
          <w:trHeight w:val="2300"/>
        </w:trPr>
        <w:tc>
          <w:tcPr>
            <w:tcW w:w="737" w:type="dxa"/>
            <w:vAlign w:val="center"/>
            <w:vMerge w:val="continue"/>
            <w:textDirection w:val="lrTb"/>
            <w:noWrap w:val="false"/>
          </w:tcPr>
          <w:p>
            <w:pPr>
              <w:pStyle w:val="895"/>
              <w:jc w:val="center"/>
              <w:widowControl/>
              <w:rPr>
                <w:rFonts w:hint="eastAsia" w:ascii="宋体" w:hAnsi="宋体" w:cs="宋体"/>
                <w:b/>
                <w:bCs/>
                <w:spacing w:val="1"/>
                <w:sz w:val="24"/>
              </w:rPr>
            </w:pPr>
            <w:r>
              <w:rPr>
                <w:rFonts w:hint="eastAsia" w:ascii="宋体" w:hAnsi="宋体" w:cs="宋体"/>
                <w:b/>
                <w:bCs/>
                <w:spacing w:val="1"/>
                <w:sz w:val="24"/>
              </w:rPr>
            </w:r>
            <w:r/>
          </w:p>
        </w:tc>
        <w:tc>
          <w:tcPr>
            <w:tcW w:w="807" w:type="dxa"/>
            <w:vAlign w:val="center"/>
            <w:vMerge w:val="continue"/>
            <w:textDirection w:val="lrTb"/>
            <w:noWrap w:val="false"/>
          </w:tcPr>
          <w:p>
            <w:pPr>
              <w:pStyle w:val="895"/>
              <w:jc w:val="center"/>
              <w:widowControl/>
              <w:rPr>
                <w:rFonts w:hint="eastAsia" w:ascii="宋体" w:hAnsi="宋体" w:cs="宋体"/>
                <w:b/>
                <w:bCs/>
                <w:spacing w:val="1"/>
                <w:sz w:val="24"/>
              </w:rPr>
            </w:pPr>
            <w:r>
              <w:rPr>
                <w:rFonts w:hint="eastAsia" w:ascii="宋体" w:hAnsi="宋体" w:cs="宋体"/>
                <w:b/>
                <w:bCs/>
                <w:spacing w:val="1"/>
                <w:sz w:val="24"/>
              </w:rPr>
            </w:r>
            <w:r/>
          </w:p>
        </w:tc>
        <w:tc>
          <w:tcPr>
            <w:tcW w:w="1073" w:type="dxa"/>
            <w:vAlign w:val="center"/>
            <w:textDirection w:val="lrTb"/>
            <w:noWrap w:val="false"/>
          </w:tcPr>
          <w:p>
            <w:pPr>
              <w:pStyle w:val="895"/>
              <w:jc w:val="center"/>
              <w:widowControl/>
              <w:rPr>
                <w:rFonts w:hint="eastAsia" w:ascii="宋体" w:hAnsi="宋体" w:cs="宋体"/>
                <w:spacing w:val="1"/>
                <w:sz w:val="24"/>
              </w:rPr>
            </w:pPr>
            <w:r>
              <w:rPr>
                <w:rFonts w:hint="eastAsia" w:ascii="宋体" w:hAnsi="宋体" w:cs="宋体"/>
                <w:spacing w:val="1"/>
                <w:sz w:val="24"/>
              </w:rPr>
              <w:t xml:space="preserve">2.2服务质量方案</w:t>
            </w:r>
            <w:r>
              <w:rPr>
                <w:rFonts w:hint="eastAsia" w:ascii="宋体" w:hAnsi="宋体" w:cs="宋体"/>
                <w:spacing w:val="1"/>
                <w:sz w:val="24"/>
              </w:rPr>
            </w:r>
            <w:r/>
          </w:p>
        </w:tc>
        <w:tc>
          <w:tcPr>
            <w:tcW w:w="774" w:type="dxa"/>
            <w:vAlign w:val="center"/>
            <w:textDirection w:val="lrTb"/>
            <w:noWrap w:val="false"/>
          </w:tcPr>
          <w:p>
            <w:pPr>
              <w:pStyle w:val="895"/>
              <w:jc w:val="center"/>
              <w:widowControl/>
              <w:rPr>
                <w:rFonts w:hint="eastAsia" w:ascii="宋体" w:hAnsi="宋体" w:cs="宋体"/>
                <w:spacing w:val="1"/>
                <w:sz w:val="24"/>
              </w:rPr>
            </w:pPr>
            <w:r>
              <w:rPr>
                <w:rFonts w:hint="eastAsia" w:ascii="宋体" w:hAnsi="宋体" w:cs="宋体"/>
                <w:spacing w:val="1"/>
                <w:sz w:val="24"/>
              </w:rPr>
              <w:t xml:space="preserve">5</w:t>
            </w:r>
            <w:r>
              <w:rPr>
                <w:rFonts w:hint="eastAsia" w:ascii="宋体" w:hAnsi="宋体" w:cs="宋体"/>
                <w:spacing w:val="1"/>
                <w:sz w:val="24"/>
              </w:rPr>
            </w:r>
            <w:r/>
          </w:p>
        </w:tc>
        <w:tc>
          <w:tcPr>
            <w:tcW w:w="5953" w:type="dxa"/>
            <w:vAlign w:val="center"/>
            <w:textDirection w:val="lrTb"/>
            <w:noWrap w:val="false"/>
          </w:tcPr>
          <w:p>
            <w:pPr>
              <w:pStyle w:val="895"/>
              <w:widowControl/>
              <w:rPr>
                <w:rFonts w:hint="eastAsia" w:ascii="宋体" w:hAnsi="宋体" w:cs="宋体"/>
                <w:spacing w:val="1"/>
                <w:sz w:val="24"/>
              </w:rPr>
            </w:pPr>
            <w:r>
              <w:rPr>
                <w:rFonts w:hint="eastAsia" w:ascii="宋体" w:hAnsi="宋体" w:cs="宋体"/>
                <w:spacing w:val="1"/>
                <w:sz w:val="24"/>
              </w:rPr>
              <w:t xml:space="preserve">评委根据投标文件对招标文件第四章“方案要求及商务要求”中“服务质量方案”要求的响应情况进行评审</w:t>
            </w:r>
            <w:r>
              <w:rPr>
                <w:rFonts w:hint="eastAsia" w:ascii="宋体" w:hAnsi="宋体" w:cs="宋体"/>
                <w:spacing w:val="1"/>
                <w:sz w:val="24"/>
              </w:rPr>
            </w:r>
            <w:r/>
          </w:p>
          <w:p>
            <w:pPr>
              <w:pStyle w:val="895"/>
              <w:widowControl/>
              <w:rPr>
                <w:rFonts w:hint="eastAsia" w:ascii="宋体" w:hAnsi="宋体" w:cs="宋体"/>
                <w:spacing w:val="1"/>
                <w:sz w:val="24"/>
              </w:rPr>
            </w:pPr>
            <w:r>
              <w:rPr>
                <w:rFonts w:hint="eastAsia" w:ascii="宋体" w:hAnsi="宋体" w:cs="宋体"/>
                <w:spacing w:val="1"/>
                <w:sz w:val="24"/>
              </w:rPr>
              <w:t xml:space="preserve">（1）投标文件未符合“服务质量方案”中全部条款要求的，视为不符合招标文件，本项得0分。</w:t>
            </w:r>
            <w:r>
              <w:rPr>
                <w:rFonts w:hint="eastAsia" w:ascii="宋体" w:hAnsi="宋体" w:cs="宋体"/>
                <w:spacing w:val="1"/>
                <w:sz w:val="24"/>
              </w:rPr>
            </w:r>
            <w:r/>
          </w:p>
          <w:p>
            <w:pPr>
              <w:pStyle w:val="895"/>
              <w:widowControl/>
              <w:rPr>
                <w:rFonts w:hint="eastAsia" w:ascii="宋体" w:hAnsi="宋体" w:cs="宋体"/>
                <w:spacing w:val="1"/>
                <w:sz w:val="24"/>
              </w:rPr>
            </w:pPr>
            <w:r>
              <w:rPr>
                <w:rFonts w:hint="eastAsia" w:ascii="宋体" w:hAnsi="宋体" w:cs="宋体"/>
                <w:spacing w:val="1"/>
                <w:sz w:val="24"/>
              </w:rPr>
              <w:t xml:space="preserve">（2）投标文件符合“服务质量方案”中全部条款要求的，视为符合招标文件，本项得3分。</w:t>
            </w:r>
            <w:r>
              <w:rPr>
                <w:rFonts w:hint="eastAsia" w:ascii="宋体" w:hAnsi="宋体" w:cs="宋体"/>
                <w:spacing w:val="1"/>
                <w:sz w:val="24"/>
              </w:rPr>
            </w:r>
            <w:r/>
          </w:p>
          <w:p>
            <w:pPr>
              <w:pStyle w:val="895"/>
              <w:widowControl/>
              <w:rPr>
                <w:rFonts w:hint="eastAsia" w:ascii="宋体" w:hAnsi="宋体" w:cs="宋体"/>
                <w:spacing w:val="1"/>
                <w:sz w:val="24"/>
              </w:rPr>
            </w:pPr>
            <w:r>
              <w:rPr>
                <w:rFonts w:hint="eastAsia" w:ascii="宋体" w:hAnsi="宋体" w:cs="宋体"/>
                <w:spacing w:val="1"/>
                <w:sz w:val="24"/>
              </w:rPr>
              <w:t xml:space="preserve">（3）经评委认定，投标文件对“服务质量方案”中“</w:t>
            </w:r>
            <w:r>
              <w:rPr>
                <w:rFonts w:hint="eastAsia" w:ascii="宋体" w:hAnsi="宋体" w:cs="宋体"/>
                <w:spacing w:val="-7"/>
                <w:sz w:val="24"/>
              </w:rPr>
              <w:t xml:space="preserve">总体服务设想</w:t>
            </w:r>
            <w:r>
              <w:rPr>
                <w:rFonts w:hint="eastAsia" w:ascii="宋体" w:hAnsi="宋体" w:cs="宋体"/>
                <w:spacing w:val="1"/>
                <w:sz w:val="24"/>
              </w:rPr>
              <w:t xml:space="preserve">"“</w:t>
            </w:r>
            <w:r>
              <w:rPr>
                <w:rFonts w:hint="eastAsia" w:ascii="宋体" w:hAnsi="宋体" w:cs="宋体"/>
                <w:spacing w:val="-7"/>
                <w:sz w:val="24"/>
              </w:rPr>
              <w:t xml:space="preserve">实施流程及体系</w:t>
            </w:r>
            <w:r>
              <w:rPr>
                <w:rFonts w:hint="eastAsia" w:ascii="宋体" w:hAnsi="宋体" w:cs="宋体"/>
                <w:spacing w:val="1"/>
                <w:sz w:val="24"/>
              </w:rPr>
              <w:t xml:space="preserve">"两项要求的响应内容全部优于招标文件要求的(前提是投标文件对“服务质量方案”中除 “</w:t>
            </w:r>
            <w:r>
              <w:rPr>
                <w:rFonts w:hint="eastAsia" w:ascii="宋体" w:hAnsi="宋体" w:cs="宋体"/>
                <w:spacing w:val="-7"/>
                <w:sz w:val="24"/>
              </w:rPr>
              <w:t xml:space="preserve">总体服务设想</w:t>
            </w:r>
            <w:r>
              <w:rPr>
                <w:rFonts w:hint="eastAsia" w:ascii="宋体" w:hAnsi="宋体" w:cs="宋体"/>
                <w:spacing w:val="1"/>
                <w:sz w:val="24"/>
              </w:rPr>
              <w:t xml:space="preserve">"“</w:t>
            </w:r>
            <w:r>
              <w:rPr>
                <w:rFonts w:hint="eastAsia" w:ascii="宋体" w:hAnsi="宋体" w:cs="宋体"/>
                <w:spacing w:val="-7"/>
                <w:sz w:val="24"/>
              </w:rPr>
              <w:t xml:space="preserve">实施流程及体系</w:t>
            </w:r>
            <w:r>
              <w:rPr>
                <w:rFonts w:hint="eastAsia" w:ascii="宋体" w:hAnsi="宋体" w:cs="宋体"/>
                <w:spacing w:val="1"/>
                <w:sz w:val="24"/>
              </w:rPr>
              <w:t xml:space="preserve">"外其他要求响应内容将合招标文件要求)，本项得5分。</w:t>
            </w:r>
            <w:r>
              <w:rPr>
                <w:rFonts w:hint="eastAsia" w:ascii="宋体" w:hAnsi="宋体" w:cs="宋体"/>
                <w:spacing w:val="1"/>
                <w:sz w:val="24"/>
              </w:rPr>
            </w:r>
            <w:r/>
          </w:p>
        </w:tc>
      </w:tr>
      <w:tr>
        <w:trPr>
          <w:trHeight w:val="1476"/>
        </w:trPr>
        <w:tc>
          <w:tcPr>
            <w:tcW w:w="737" w:type="dxa"/>
            <w:vAlign w:val="center"/>
            <w:vMerge w:val="continue"/>
            <w:textDirection w:val="lrTb"/>
            <w:noWrap w:val="false"/>
          </w:tcPr>
          <w:p>
            <w:pPr>
              <w:pStyle w:val="895"/>
              <w:jc w:val="center"/>
              <w:widowControl/>
              <w:rPr>
                <w:rFonts w:hint="eastAsia" w:ascii="宋体" w:hAnsi="宋体" w:cs="宋体"/>
                <w:spacing w:val="1"/>
                <w:sz w:val="24"/>
              </w:rPr>
            </w:pPr>
            <w:r>
              <w:rPr>
                <w:rFonts w:hint="eastAsia" w:ascii="宋体" w:hAnsi="宋体" w:cs="宋体"/>
                <w:spacing w:val="1"/>
                <w:sz w:val="24"/>
              </w:rPr>
            </w:r>
            <w:r/>
          </w:p>
        </w:tc>
        <w:tc>
          <w:tcPr>
            <w:tcW w:w="807" w:type="dxa"/>
            <w:vAlign w:val="center"/>
            <w:vMerge w:val="continue"/>
            <w:textDirection w:val="lrTb"/>
            <w:noWrap w:val="false"/>
          </w:tcPr>
          <w:p>
            <w:pPr>
              <w:pStyle w:val="895"/>
              <w:jc w:val="center"/>
              <w:widowControl/>
              <w:rPr>
                <w:rFonts w:hint="eastAsia" w:ascii="宋体" w:hAnsi="宋体" w:cs="宋体"/>
                <w:spacing w:val="1"/>
                <w:sz w:val="24"/>
              </w:rPr>
            </w:pPr>
            <w:r>
              <w:rPr>
                <w:rFonts w:hint="eastAsia" w:ascii="宋体" w:hAnsi="宋体" w:cs="宋体"/>
                <w:spacing w:val="1"/>
                <w:sz w:val="24"/>
              </w:rPr>
            </w:r>
            <w:r/>
          </w:p>
        </w:tc>
        <w:tc>
          <w:tcPr>
            <w:tcW w:w="1073" w:type="dxa"/>
            <w:vAlign w:val="center"/>
            <w:textDirection w:val="lrTb"/>
            <w:noWrap w:val="false"/>
          </w:tcPr>
          <w:p>
            <w:pPr>
              <w:pStyle w:val="895"/>
              <w:jc w:val="center"/>
              <w:widowControl/>
              <w:rPr>
                <w:rFonts w:hint="eastAsia" w:ascii="宋体" w:hAnsi="宋体" w:cs="宋体"/>
                <w:spacing w:val="1"/>
                <w:sz w:val="24"/>
              </w:rPr>
            </w:pPr>
            <w:r>
              <w:rPr>
                <w:rFonts w:hint="eastAsia" w:ascii="宋体" w:hAnsi="宋体" w:cs="宋体"/>
                <w:spacing w:val="1"/>
                <w:sz w:val="24"/>
              </w:rPr>
              <w:t xml:space="preserve">2.3稳定措施方案</w:t>
            </w:r>
            <w:r>
              <w:rPr>
                <w:rFonts w:hint="eastAsia" w:ascii="宋体" w:hAnsi="宋体" w:cs="宋体"/>
                <w:spacing w:val="1"/>
                <w:sz w:val="24"/>
              </w:rPr>
            </w:r>
            <w:r/>
          </w:p>
        </w:tc>
        <w:tc>
          <w:tcPr>
            <w:tcW w:w="774" w:type="dxa"/>
            <w:vAlign w:val="center"/>
            <w:textDirection w:val="lrTb"/>
            <w:noWrap w:val="false"/>
          </w:tcPr>
          <w:p>
            <w:pPr>
              <w:pStyle w:val="895"/>
              <w:jc w:val="center"/>
              <w:widowControl/>
              <w:rPr>
                <w:rFonts w:hint="eastAsia" w:ascii="宋体" w:hAnsi="宋体" w:cs="宋体"/>
                <w:spacing w:val="1"/>
                <w:sz w:val="24"/>
              </w:rPr>
            </w:pPr>
            <w:r>
              <w:rPr>
                <w:rFonts w:hint="eastAsia" w:ascii="宋体" w:hAnsi="宋体" w:cs="宋体"/>
                <w:spacing w:val="1"/>
                <w:sz w:val="24"/>
              </w:rPr>
              <w:t xml:space="preserve">5</w:t>
            </w:r>
            <w:r>
              <w:rPr>
                <w:rFonts w:hint="eastAsia" w:ascii="宋体" w:hAnsi="宋体" w:cs="宋体"/>
                <w:spacing w:val="1"/>
                <w:sz w:val="24"/>
              </w:rPr>
            </w:r>
            <w:r/>
          </w:p>
        </w:tc>
        <w:tc>
          <w:tcPr>
            <w:tcW w:w="5953" w:type="dxa"/>
            <w:vAlign w:val="center"/>
            <w:textDirection w:val="lrTb"/>
            <w:noWrap w:val="false"/>
          </w:tcPr>
          <w:p>
            <w:pPr>
              <w:pStyle w:val="895"/>
              <w:widowControl/>
              <w:rPr>
                <w:rFonts w:hint="eastAsia" w:ascii="宋体" w:hAnsi="宋体" w:cs="宋体"/>
                <w:spacing w:val="1"/>
                <w:sz w:val="24"/>
              </w:rPr>
            </w:pPr>
            <w:r>
              <w:rPr>
                <w:rFonts w:hint="eastAsia" w:ascii="宋体" w:hAnsi="宋体" w:cs="宋体"/>
                <w:spacing w:val="1"/>
                <w:sz w:val="24"/>
              </w:rPr>
              <w:t xml:space="preserve">评委根据投标文件对招标文件第四章“方案要求及商务要求”中“稳定措施方案”要求的响应情况进行评审</w:t>
            </w:r>
            <w:r>
              <w:rPr>
                <w:rFonts w:hint="eastAsia" w:ascii="宋体" w:hAnsi="宋体" w:cs="宋体"/>
                <w:spacing w:val="1"/>
                <w:sz w:val="24"/>
              </w:rPr>
            </w:r>
            <w:r/>
          </w:p>
          <w:p>
            <w:pPr>
              <w:pStyle w:val="895"/>
              <w:widowControl/>
              <w:rPr>
                <w:rFonts w:hint="eastAsia" w:ascii="宋体" w:hAnsi="宋体" w:cs="宋体"/>
                <w:spacing w:val="1"/>
                <w:sz w:val="24"/>
              </w:rPr>
            </w:pPr>
            <w:r>
              <w:rPr>
                <w:rFonts w:hint="eastAsia" w:ascii="宋体" w:hAnsi="宋体" w:cs="宋体"/>
                <w:spacing w:val="1"/>
                <w:sz w:val="24"/>
              </w:rPr>
              <w:t xml:space="preserve">（1）投标文件未符合“稳定措施方案”中全部条款要求的，视为不符合招标文件，本项得0分。</w:t>
            </w:r>
            <w:r>
              <w:rPr>
                <w:rFonts w:hint="eastAsia" w:ascii="宋体" w:hAnsi="宋体" w:cs="宋体"/>
                <w:spacing w:val="1"/>
                <w:sz w:val="24"/>
              </w:rPr>
            </w:r>
            <w:r/>
          </w:p>
          <w:p>
            <w:pPr>
              <w:pStyle w:val="895"/>
              <w:widowControl/>
              <w:rPr>
                <w:rFonts w:hint="eastAsia" w:ascii="宋体" w:hAnsi="宋体" w:cs="宋体"/>
                <w:spacing w:val="1"/>
                <w:sz w:val="24"/>
              </w:rPr>
            </w:pPr>
            <w:r>
              <w:rPr>
                <w:rFonts w:hint="eastAsia" w:ascii="宋体" w:hAnsi="宋体" w:cs="宋体"/>
                <w:spacing w:val="1"/>
                <w:sz w:val="24"/>
              </w:rPr>
              <w:t xml:space="preserve">（2）投标文件符合“稳定措施方案”中全部条款要求的，视为符合招标文件，本项得3分。</w:t>
            </w:r>
            <w:r>
              <w:rPr>
                <w:rFonts w:hint="eastAsia" w:ascii="宋体" w:hAnsi="宋体" w:cs="宋体"/>
                <w:spacing w:val="1"/>
                <w:sz w:val="24"/>
              </w:rPr>
            </w:r>
            <w:r/>
          </w:p>
          <w:p>
            <w:pPr>
              <w:pStyle w:val="895"/>
              <w:widowControl/>
              <w:rPr>
                <w:rFonts w:hint="eastAsia" w:ascii="宋体" w:hAnsi="宋体" w:cs="宋体"/>
                <w:sz w:val="24"/>
              </w:rPr>
            </w:pPr>
            <w:r>
              <w:rPr>
                <w:rFonts w:hint="eastAsia" w:ascii="宋体" w:hAnsi="宋体" w:cs="宋体"/>
                <w:spacing w:val="1"/>
                <w:sz w:val="24"/>
              </w:rPr>
              <w:t xml:space="preserve">（3）经评委认定，投标文件对“稳定措施方案”中“</w:t>
            </w:r>
            <w:r>
              <w:rPr>
                <w:rFonts w:hint="eastAsia" w:ascii="宋体" w:hAnsi="宋体" w:cs="宋体"/>
                <w:spacing w:val="-7"/>
                <w:sz w:val="24"/>
              </w:rPr>
              <w:t xml:space="preserve">各部门、岗位人员结构、交保率等</w:t>
            </w:r>
            <w:r>
              <w:rPr>
                <w:rFonts w:hint="eastAsia" w:ascii="宋体" w:hAnsi="宋体" w:cs="宋体"/>
                <w:spacing w:val="1"/>
                <w:sz w:val="24"/>
              </w:rPr>
              <w:t xml:space="preserve">"“</w:t>
            </w:r>
            <w:r>
              <w:rPr>
                <w:rFonts w:hint="eastAsia" w:ascii="宋体" w:hAnsi="宋体" w:cs="宋体"/>
                <w:spacing w:val="-7"/>
                <w:sz w:val="24"/>
              </w:rPr>
              <w:t xml:space="preserve">各工种服务标准及培训机制、沟通机制、奖惩制度等</w:t>
            </w:r>
            <w:r>
              <w:rPr>
                <w:rFonts w:hint="eastAsia" w:ascii="宋体" w:hAnsi="宋体" w:cs="宋体"/>
                <w:spacing w:val="1"/>
                <w:sz w:val="24"/>
              </w:rPr>
              <w:t xml:space="preserve">"两项要求的响应内容全部优于招标文件要求的(前提是投标文件对“稳定措施方案”中除“</w:t>
            </w:r>
            <w:r>
              <w:rPr>
                <w:rFonts w:hint="eastAsia" w:ascii="宋体" w:hAnsi="宋体" w:cs="宋体"/>
                <w:spacing w:val="-7"/>
                <w:sz w:val="24"/>
              </w:rPr>
              <w:t xml:space="preserve">各部门、岗位人员结构、交保率等</w:t>
            </w:r>
            <w:r>
              <w:rPr>
                <w:rFonts w:hint="eastAsia" w:ascii="宋体" w:hAnsi="宋体" w:cs="宋体"/>
                <w:spacing w:val="1"/>
                <w:sz w:val="24"/>
              </w:rPr>
              <w:t xml:space="preserve">"“</w:t>
            </w:r>
            <w:r>
              <w:rPr>
                <w:rFonts w:hint="eastAsia" w:ascii="宋体" w:hAnsi="宋体" w:cs="宋体"/>
                <w:spacing w:val="-7"/>
                <w:sz w:val="24"/>
              </w:rPr>
              <w:t xml:space="preserve">各工种服务标准及培训机制、沟通机制、奖惩制度等</w:t>
            </w:r>
            <w:r>
              <w:rPr>
                <w:rFonts w:hint="eastAsia" w:ascii="宋体" w:hAnsi="宋体" w:cs="宋体"/>
                <w:spacing w:val="1"/>
                <w:sz w:val="24"/>
              </w:rPr>
              <w:t xml:space="preserve">"外其他要求响应内容将合招标文件要求)，本项得5分。</w:t>
            </w:r>
            <w:r>
              <w:rPr>
                <w:rFonts w:hint="eastAsia" w:ascii="宋体" w:hAnsi="宋体" w:cs="宋体"/>
                <w:sz w:val="24"/>
              </w:rPr>
            </w:r>
            <w:r/>
          </w:p>
        </w:tc>
      </w:tr>
      <w:tr>
        <w:trPr>
          <w:trHeight w:val="1476"/>
        </w:trPr>
        <w:tc>
          <w:tcPr>
            <w:tcW w:w="737" w:type="dxa"/>
            <w:vAlign w:val="center"/>
            <w:vMerge w:val="continue"/>
            <w:textDirection w:val="lrTb"/>
            <w:noWrap w:val="false"/>
          </w:tcPr>
          <w:p>
            <w:pPr>
              <w:pStyle w:val="895"/>
              <w:jc w:val="center"/>
              <w:widowControl/>
              <w:rPr>
                <w:rFonts w:hint="eastAsia" w:ascii="宋体" w:hAnsi="宋体" w:cs="宋体"/>
                <w:spacing w:val="1"/>
                <w:sz w:val="24"/>
              </w:rPr>
            </w:pPr>
            <w:r>
              <w:rPr>
                <w:rFonts w:hint="eastAsia" w:ascii="宋体" w:hAnsi="宋体" w:cs="宋体"/>
                <w:spacing w:val="1"/>
                <w:sz w:val="24"/>
              </w:rPr>
            </w:r>
            <w:r/>
          </w:p>
        </w:tc>
        <w:tc>
          <w:tcPr>
            <w:tcW w:w="807" w:type="dxa"/>
            <w:vAlign w:val="center"/>
            <w:vMerge w:val="continue"/>
            <w:textDirection w:val="lrTb"/>
            <w:noWrap w:val="false"/>
          </w:tcPr>
          <w:p>
            <w:pPr>
              <w:pStyle w:val="895"/>
              <w:jc w:val="center"/>
              <w:widowControl/>
              <w:rPr>
                <w:rFonts w:hint="eastAsia" w:ascii="宋体" w:hAnsi="宋体" w:cs="宋体"/>
                <w:spacing w:val="1"/>
                <w:sz w:val="24"/>
              </w:rPr>
            </w:pPr>
            <w:r>
              <w:rPr>
                <w:rFonts w:hint="eastAsia" w:ascii="宋体" w:hAnsi="宋体" w:cs="宋体"/>
                <w:spacing w:val="1"/>
                <w:sz w:val="24"/>
              </w:rPr>
            </w:r>
            <w:r/>
          </w:p>
        </w:tc>
        <w:tc>
          <w:tcPr>
            <w:tcW w:w="1073" w:type="dxa"/>
            <w:vAlign w:val="center"/>
            <w:textDirection w:val="lrTb"/>
            <w:noWrap w:val="false"/>
          </w:tcPr>
          <w:p>
            <w:pPr>
              <w:pStyle w:val="895"/>
              <w:jc w:val="center"/>
              <w:widowControl/>
              <w:rPr>
                <w:rFonts w:hint="eastAsia" w:ascii="宋体" w:hAnsi="宋体" w:cs="宋体"/>
                <w:spacing w:val="1"/>
                <w:sz w:val="24"/>
              </w:rPr>
            </w:pPr>
            <w:r>
              <w:rPr>
                <w:rFonts w:hint="eastAsia" w:ascii="宋体" w:hAnsi="宋体" w:cs="宋体"/>
                <w:spacing w:val="1"/>
                <w:sz w:val="24"/>
              </w:rPr>
              <w:t xml:space="preserve">2.4整体方案设想</w:t>
            </w:r>
            <w:r>
              <w:rPr>
                <w:rFonts w:hint="eastAsia" w:ascii="宋体" w:hAnsi="宋体" w:cs="宋体"/>
                <w:spacing w:val="1"/>
                <w:sz w:val="24"/>
              </w:rPr>
            </w:r>
            <w:r/>
          </w:p>
        </w:tc>
        <w:tc>
          <w:tcPr>
            <w:tcW w:w="774" w:type="dxa"/>
            <w:vAlign w:val="center"/>
            <w:textDirection w:val="lrTb"/>
            <w:noWrap w:val="false"/>
          </w:tcPr>
          <w:p>
            <w:pPr>
              <w:pStyle w:val="895"/>
              <w:jc w:val="center"/>
              <w:widowControl/>
              <w:rPr>
                <w:rFonts w:hint="eastAsia" w:ascii="宋体" w:hAnsi="宋体" w:cs="宋体"/>
                <w:spacing w:val="1"/>
                <w:sz w:val="24"/>
              </w:rPr>
            </w:pPr>
            <w:r>
              <w:rPr>
                <w:rFonts w:hint="eastAsia" w:ascii="宋体" w:hAnsi="宋体" w:cs="宋体"/>
                <w:spacing w:val="1"/>
                <w:sz w:val="24"/>
              </w:rPr>
              <w:t xml:space="preserve">5</w:t>
            </w:r>
            <w:r>
              <w:rPr>
                <w:rFonts w:hint="eastAsia" w:ascii="宋体" w:hAnsi="宋体" w:cs="宋体"/>
                <w:spacing w:val="1"/>
                <w:sz w:val="24"/>
              </w:rPr>
            </w:r>
            <w:r/>
          </w:p>
        </w:tc>
        <w:tc>
          <w:tcPr>
            <w:tcW w:w="5953" w:type="dxa"/>
            <w:vAlign w:val="center"/>
            <w:textDirection w:val="lrTb"/>
            <w:noWrap w:val="false"/>
          </w:tcPr>
          <w:p>
            <w:pPr>
              <w:pStyle w:val="895"/>
              <w:widowControl/>
              <w:rPr>
                <w:rFonts w:hint="eastAsia" w:ascii="宋体" w:hAnsi="宋体" w:cs="宋体"/>
                <w:spacing w:val="1"/>
                <w:sz w:val="24"/>
              </w:rPr>
            </w:pPr>
            <w:r>
              <w:rPr>
                <w:rFonts w:hint="eastAsia" w:ascii="宋体" w:hAnsi="宋体" w:cs="宋体"/>
                <w:spacing w:val="1"/>
                <w:sz w:val="24"/>
              </w:rPr>
              <w:t xml:space="preserve">评委根据投标文件对招标文件第四章“方案要求及商务要求”中“整体方案设想”要求的响应情况进行评审</w:t>
            </w:r>
            <w:r>
              <w:rPr>
                <w:rFonts w:hint="eastAsia" w:ascii="宋体" w:hAnsi="宋体" w:cs="宋体"/>
                <w:spacing w:val="1"/>
                <w:sz w:val="24"/>
              </w:rPr>
            </w:r>
            <w:r/>
          </w:p>
          <w:p>
            <w:pPr>
              <w:pStyle w:val="895"/>
              <w:widowControl/>
              <w:rPr>
                <w:rFonts w:hint="eastAsia" w:ascii="宋体" w:hAnsi="宋体" w:cs="宋体"/>
                <w:spacing w:val="1"/>
                <w:sz w:val="24"/>
              </w:rPr>
            </w:pPr>
            <w:r>
              <w:rPr>
                <w:rFonts w:hint="eastAsia" w:ascii="宋体" w:hAnsi="宋体" w:cs="宋体"/>
                <w:spacing w:val="1"/>
                <w:sz w:val="24"/>
              </w:rPr>
              <w:t xml:space="preserve">（1）投标文件未符合“整体方案设想”中全部条款要求的，视为不符合招标文件，本项得0分。</w:t>
            </w:r>
            <w:r>
              <w:rPr>
                <w:rFonts w:hint="eastAsia" w:ascii="宋体" w:hAnsi="宋体" w:cs="宋体"/>
                <w:spacing w:val="1"/>
                <w:sz w:val="24"/>
              </w:rPr>
            </w:r>
            <w:r/>
          </w:p>
          <w:p>
            <w:pPr>
              <w:pStyle w:val="895"/>
              <w:widowControl/>
              <w:rPr>
                <w:rFonts w:hint="eastAsia" w:ascii="宋体" w:hAnsi="宋体" w:cs="宋体"/>
                <w:spacing w:val="1"/>
                <w:sz w:val="24"/>
              </w:rPr>
            </w:pPr>
            <w:r>
              <w:rPr>
                <w:rFonts w:hint="eastAsia" w:ascii="宋体" w:hAnsi="宋体" w:cs="宋体"/>
                <w:spacing w:val="1"/>
                <w:sz w:val="24"/>
              </w:rPr>
              <w:t xml:space="preserve">（2）投标文件符合“整体方案设想”中全部条款要求的，视为符合招标文件，本项得3分。</w:t>
            </w:r>
            <w:r>
              <w:rPr>
                <w:rFonts w:hint="eastAsia" w:ascii="宋体" w:hAnsi="宋体" w:cs="宋体"/>
                <w:spacing w:val="1"/>
                <w:sz w:val="24"/>
              </w:rPr>
            </w:r>
            <w:r/>
          </w:p>
          <w:p>
            <w:pPr>
              <w:pStyle w:val="895"/>
              <w:widowControl/>
              <w:rPr>
                <w:rFonts w:hint="eastAsia" w:ascii="宋体" w:hAnsi="宋体" w:cs="宋体"/>
                <w:sz w:val="24"/>
              </w:rPr>
            </w:pPr>
            <w:r>
              <w:rPr>
                <w:rFonts w:hint="eastAsia" w:ascii="宋体" w:hAnsi="宋体" w:cs="宋体"/>
                <w:spacing w:val="1"/>
                <w:sz w:val="24"/>
              </w:rPr>
              <w:t xml:space="preserve">（3）经评委认定，投标文件对“整体方案设想”中要求的响应内容全部优于招标文件要求的，本项得5分。</w:t>
            </w:r>
            <w:r>
              <w:rPr>
                <w:rFonts w:hint="eastAsia" w:ascii="宋体" w:hAnsi="宋体" w:cs="宋体"/>
                <w:sz w:val="24"/>
              </w:rPr>
            </w:r>
            <w:r/>
          </w:p>
        </w:tc>
      </w:tr>
      <w:tr>
        <w:trPr>
          <w:trHeight w:val="1476"/>
        </w:trPr>
        <w:tc>
          <w:tcPr>
            <w:tcW w:w="737" w:type="dxa"/>
            <w:vAlign w:val="center"/>
            <w:vMerge w:val="continue"/>
            <w:textDirection w:val="lrTb"/>
            <w:noWrap w:val="false"/>
          </w:tcPr>
          <w:p>
            <w:pPr>
              <w:pStyle w:val="895"/>
              <w:jc w:val="center"/>
              <w:widowControl/>
              <w:rPr>
                <w:rFonts w:hint="eastAsia" w:ascii="宋体" w:hAnsi="宋体" w:cs="宋体"/>
                <w:spacing w:val="1"/>
                <w:sz w:val="24"/>
              </w:rPr>
            </w:pPr>
            <w:r>
              <w:rPr>
                <w:rFonts w:hint="eastAsia" w:ascii="宋体" w:hAnsi="宋体" w:cs="宋体"/>
                <w:spacing w:val="1"/>
                <w:sz w:val="24"/>
              </w:rPr>
            </w:r>
            <w:r/>
          </w:p>
        </w:tc>
        <w:tc>
          <w:tcPr>
            <w:tcW w:w="807" w:type="dxa"/>
            <w:vAlign w:val="center"/>
            <w:vMerge w:val="continue"/>
            <w:textDirection w:val="lrTb"/>
            <w:noWrap w:val="false"/>
          </w:tcPr>
          <w:p>
            <w:pPr>
              <w:pStyle w:val="895"/>
              <w:jc w:val="center"/>
              <w:widowControl/>
              <w:rPr>
                <w:rFonts w:hint="eastAsia" w:ascii="宋体" w:hAnsi="宋体" w:cs="宋体"/>
                <w:spacing w:val="1"/>
                <w:sz w:val="24"/>
              </w:rPr>
            </w:pPr>
            <w:r>
              <w:rPr>
                <w:rFonts w:hint="eastAsia" w:ascii="宋体" w:hAnsi="宋体" w:cs="宋体"/>
                <w:spacing w:val="1"/>
                <w:sz w:val="24"/>
              </w:rPr>
            </w:r>
            <w:r/>
          </w:p>
        </w:tc>
        <w:tc>
          <w:tcPr>
            <w:tcW w:w="1073" w:type="dxa"/>
            <w:vAlign w:val="center"/>
            <w:textDirection w:val="lrTb"/>
            <w:noWrap w:val="false"/>
          </w:tcPr>
          <w:p>
            <w:pPr>
              <w:pStyle w:val="895"/>
              <w:jc w:val="center"/>
              <w:widowControl/>
              <w:rPr>
                <w:rFonts w:hint="eastAsia" w:ascii="宋体" w:hAnsi="宋体" w:cs="宋体"/>
                <w:spacing w:val="1"/>
                <w:sz w:val="24"/>
              </w:rPr>
            </w:pPr>
            <w:r>
              <w:rPr>
                <w:rFonts w:hint="eastAsia" w:ascii="宋体" w:hAnsi="宋体" w:cs="宋体"/>
                <w:spacing w:val="1"/>
                <w:sz w:val="24"/>
              </w:rPr>
              <w:t xml:space="preserve">2.5安全管理方案</w:t>
            </w:r>
            <w:r>
              <w:rPr>
                <w:rFonts w:hint="eastAsia" w:ascii="宋体" w:hAnsi="宋体" w:cs="宋体"/>
                <w:spacing w:val="1"/>
                <w:sz w:val="24"/>
              </w:rPr>
            </w:r>
            <w:r/>
          </w:p>
        </w:tc>
        <w:tc>
          <w:tcPr>
            <w:tcW w:w="774" w:type="dxa"/>
            <w:vAlign w:val="center"/>
            <w:textDirection w:val="lrTb"/>
            <w:noWrap w:val="false"/>
          </w:tcPr>
          <w:p>
            <w:pPr>
              <w:pStyle w:val="895"/>
              <w:jc w:val="center"/>
              <w:widowControl/>
              <w:rPr>
                <w:rFonts w:hint="eastAsia" w:ascii="宋体" w:hAnsi="宋体" w:cs="宋体"/>
                <w:spacing w:val="1"/>
                <w:sz w:val="24"/>
              </w:rPr>
            </w:pPr>
            <w:r>
              <w:rPr>
                <w:rFonts w:hint="eastAsia" w:ascii="宋体" w:hAnsi="宋体" w:cs="宋体"/>
                <w:spacing w:val="1"/>
                <w:sz w:val="24"/>
              </w:rPr>
              <w:t xml:space="preserve">5</w:t>
            </w:r>
            <w:r>
              <w:rPr>
                <w:rFonts w:hint="eastAsia" w:ascii="宋体" w:hAnsi="宋体" w:cs="宋体"/>
                <w:spacing w:val="1"/>
                <w:sz w:val="24"/>
              </w:rPr>
            </w:r>
            <w:r/>
          </w:p>
        </w:tc>
        <w:tc>
          <w:tcPr>
            <w:tcW w:w="5953" w:type="dxa"/>
            <w:vAlign w:val="center"/>
            <w:textDirection w:val="lrTb"/>
            <w:noWrap w:val="false"/>
          </w:tcPr>
          <w:p>
            <w:pPr>
              <w:pStyle w:val="895"/>
              <w:widowControl/>
              <w:rPr>
                <w:rFonts w:hint="eastAsia" w:ascii="宋体" w:hAnsi="宋体" w:cs="宋体"/>
                <w:spacing w:val="1"/>
                <w:sz w:val="24"/>
              </w:rPr>
            </w:pPr>
            <w:r>
              <w:rPr>
                <w:rFonts w:hint="eastAsia" w:ascii="宋体" w:hAnsi="宋体" w:cs="宋体"/>
                <w:spacing w:val="1"/>
                <w:sz w:val="24"/>
              </w:rPr>
              <w:t xml:space="preserve">评委根据投标文件对招标文件第四章“方案要求及商务要求”中“安全管理方案”要求的响应情况进行评审</w:t>
            </w:r>
            <w:r>
              <w:rPr>
                <w:rFonts w:hint="eastAsia" w:ascii="宋体" w:hAnsi="宋体" w:cs="宋体"/>
                <w:spacing w:val="1"/>
                <w:sz w:val="24"/>
              </w:rPr>
            </w:r>
            <w:r/>
          </w:p>
          <w:p>
            <w:pPr>
              <w:pStyle w:val="895"/>
              <w:widowControl/>
              <w:rPr>
                <w:rFonts w:hint="eastAsia" w:ascii="宋体" w:hAnsi="宋体" w:cs="宋体"/>
                <w:spacing w:val="1"/>
                <w:sz w:val="24"/>
              </w:rPr>
            </w:pPr>
            <w:r>
              <w:rPr>
                <w:rFonts w:hint="eastAsia" w:ascii="宋体" w:hAnsi="宋体" w:cs="宋体"/>
                <w:spacing w:val="1"/>
                <w:sz w:val="24"/>
              </w:rPr>
              <w:t xml:space="preserve">（1）投标文件未符合“安全管理方案”中全部条款要求的，视为不符合招标文件，本项得0分。</w:t>
            </w:r>
            <w:r>
              <w:rPr>
                <w:rFonts w:hint="eastAsia" w:ascii="宋体" w:hAnsi="宋体" w:cs="宋体"/>
                <w:spacing w:val="1"/>
                <w:sz w:val="24"/>
              </w:rPr>
            </w:r>
            <w:r/>
          </w:p>
          <w:p>
            <w:pPr>
              <w:pStyle w:val="895"/>
              <w:widowControl/>
              <w:rPr>
                <w:rFonts w:hint="eastAsia" w:ascii="宋体" w:hAnsi="宋体" w:cs="宋体"/>
                <w:spacing w:val="1"/>
                <w:sz w:val="24"/>
              </w:rPr>
            </w:pPr>
            <w:r>
              <w:rPr>
                <w:rFonts w:hint="eastAsia" w:ascii="宋体" w:hAnsi="宋体" w:cs="宋体"/>
                <w:spacing w:val="1"/>
                <w:sz w:val="24"/>
              </w:rPr>
              <w:t xml:space="preserve">（2）投标文件符合“安全管理方案”中全部条款要求的，视为符合招标文件，本项得3分。</w:t>
            </w:r>
            <w:r>
              <w:rPr>
                <w:rFonts w:hint="eastAsia" w:ascii="宋体" w:hAnsi="宋体" w:cs="宋体"/>
                <w:spacing w:val="1"/>
                <w:sz w:val="24"/>
              </w:rPr>
            </w:r>
            <w:r/>
          </w:p>
          <w:p>
            <w:pPr>
              <w:pStyle w:val="895"/>
              <w:widowControl/>
              <w:rPr>
                <w:rFonts w:hint="eastAsia" w:ascii="宋体" w:hAnsi="宋体" w:cs="宋体"/>
                <w:sz w:val="24"/>
              </w:rPr>
            </w:pPr>
            <w:r>
              <w:rPr>
                <w:rFonts w:hint="eastAsia" w:ascii="宋体" w:hAnsi="宋体" w:cs="宋体"/>
                <w:spacing w:val="1"/>
                <w:sz w:val="24"/>
              </w:rPr>
              <w:t xml:space="preserve">（3）经评委认定，投标文件对“安全管理方案”中“</w:t>
            </w:r>
            <w:r>
              <w:rPr>
                <w:rFonts w:hint="eastAsia" w:ascii="宋体" w:hAnsi="宋体" w:cs="宋体"/>
                <w:spacing w:val="-7"/>
                <w:sz w:val="24"/>
              </w:rPr>
              <w:t xml:space="preserve">安全生产要求</w:t>
            </w:r>
            <w:r>
              <w:rPr>
                <w:rFonts w:hint="eastAsia" w:ascii="宋体" w:hAnsi="宋体" w:cs="宋体"/>
                <w:spacing w:val="1"/>
                <w:sz w:val="24"/>
              </w:rPr>
              <w:t xml:space="preserve">"“</w:t>
            </w:r>
            <w:r>
              <w:rPr>
                <w:rFonts w:hint="eastAsia" w:ascii="宋体" w:hAnsi="宋体" w:cs="宋体"/>
                <w:spacing w:val="-7"/>
                <w:sz w:val="24"/>
              </w:rPr>
              <w:t xml:space="preserve">培训方案</w:t>
            </w:r>
            <w:r>
              <w:rPr>
                <w:rFonts w:hint="eastAsia" w:ascii="宋体" w:hAnsi="宋体" w:cs="宋体"/>
                <w:spacing w:val="1"/>
                <w:sz w:val="24"/>
              </w:rPr>
              <w:t xml:space="preserve">"“各类措施”三项要求的响应内容全部优于招标文件要求的(前提是投标文件对“安全管理方案”中除“</w:t>
            </w:r>
            <w:r>
              <w:rPr>
                <w:rFonts w:hint="eastAsia" w:ascii="宋体" w:hAnsi="宋体" w:cs="宋体"/>
                <w:spacing w:val="-7"/>
                <w:sz w:val="24"/>
              </w:rPr>
              <w:t xml:space="preserve">安全生产要求</w:t>
            </w:r>
            <w:r>
              <w:rPr>
                <w:rFonts w:hint="eastAsia" w:ascii="宋体" w:hAnsi="宋体" w:cs="宋体"/>
                <w:spacing w:val="1"/>
                <w:sz w:val="24"/>
              </w:rPr>
              <w:t xml:space="preserve">"“</w:t>
            </w:r>
            <w:r>
              <w:rPr>
                <w:rFonts w:hint="eastAsia" w:ascii="宋体" w:hAnsi="宋体" w:cs="宋体"/>
                <w:spacing w:val="-7"/>
                <w:sz w:val="24"/>
              </w:rPr>
              <w:t xml:space="preserve">培训方案</w:t>
            </w:r>
            <w:r>
              <w:rPr>
                <w:rFonts w:hint="eastAsia" w:ascii="宋体" w:hAnsi="宋体" w:cs="宋体"/>
                <w:spacing w:val="1"/>
                <w:sz w:val="24"/>
              </w:rPr>
              <w:t xml:space="preserve">"“各类措施”外其他要求响应内容将合招标文件要求)，本项得5分。</w:t>
            </w:r>
            <w:r>
              <w:rPr>
                <w:rFonts w:hint="eastAsia" w:ascii="宋体" w:hAnsi="宋体" w:cs="宋体"/>
                <w:sz w:val="24"/>
              </w:rPr>
            </w:r>
            <w:r/>
          </w:p>
        </w:tc>
      </w:tr>
      <w:tr>
        <w:trPr>
          <w:trHeight w:val="1468"/>
        </w:trPr>
        <w:tc>
          <w:tcPr>
            <w:tcW w:w="737" w:type="dxa"/>
            <w:vAlign w:val="center"/>
            <w:vMerge w:val="continue"/>
            <w:textDirection w:val="lrTb"/>
            <w:noWrap w:val="false"/>
          </w:tcPr>
          <w:p>
            <w:pPr>
              <w:pStyle w:val="895"/>
              <w:jc w:val="center"/>
              <w:widowControl/>
              <w:rPr>
                <w:rFonts w:hint="eastAsia" w:ascii="宋体" w:hAnsi="宋体" w:cs="宋体"/>
                <w:spacing w:val="1"/>
                <w:sz w:val="24"/>
              </w:rPr>
            </w:pPr>
            <w:r>
              <w:rPr>
                <w:rFonts w:hint="eastAsia" w:ascii="宋体" w:hAnsi="宋体" w:cs="宋体"/>
                <w:spacing w:val="1"/>
                <w:sz w:val="24"/>
              </w:rPr>
            </w:r>
            <w:r/>
          </w:p>
        </w:tc>
        <w:tc>
          <w:tcPr>
            <w:tcW w:w="807" w:type="dxa"/>
            <w:vAlign w:val="center"/>
            <w:vMerge w:val="continue"/>
            <w:textDirection w:val="lrTb"/>
            <w:noWrap w:val="false"/>
          </w:tcPr>
          <w:p>
            <w:pPr>
              <w:pStyle w:val="895"/>
              <w:jc w:val="center"/>
              <w:widowControl/>
              <w:rPr>
                <w:rFonts w:hint="eastAsia" w:ascii="宋体" w:hAnsi="宋体" w:cs="宋体"/>
                <w:spacing w:val="1"/>
                <w:sz w:val="24"/>
              </w:rPr>
            </w:pPr>
            <w:r>
              <w:rPr>
                <w:rFonts w:hint="eastAsia" w:ascii="宋体" w:hAnsi="宋体" w:cs="宋体"/>
                <w:spacing w:val="1"/>
                <w:sz w:val="24"/>
              </w:rPr>
            </w:r>
            <w:r/>
          </w:p>
        </w:tc>
        <w:tc>
          <w:tcPr>
            <w:tcW w:w="1073" w:type="dxa"/>
            <w:vAlign w:val="center"/>
            <w:textDirection w:val="lrTb"/>
            <w:noWrap w:val="false"/>
          </w:tcPr>
          <w:p>
            <w:pPr>
              <w:pStyle w:val="895"/>
              <w:jc w:val="center"/>
              <w:widowControl/>
              <w:rPr>
                <w:rFonts w:hint="eastAsia" w:ascii="宋体" w:hAnsi="宋体" w:cs="宋体"/>
                <w:spacing w:val="1"/>
                <w:sz w:val="24"/>
              </w:rPr>
            </w:pPr>
            <w:r>
              <w:rPr>
                <w:rFonts w:hint="eastAsia" w:ascii="宋体" w:hAnsi="宋体" w:cs="宋体"/>
                <w:spacing w:val="1"/>
                <w:sz w:val="24"/>
              </w:rPr>
              <w:t xml:space="preserve">2.6后勤服务信息化管理方案</w:t>
            </w:r>
            <w:r>
              <w:rPr>
                <w:rFonts w:hint="eastAsia" w:ascii="宋体" w:hAnsi="宋体" w:cs="宋体"/>
                <w:spacing w:val="1"/>
                <w:sz w:val="24"/>
              </w:rPr>
            </w:r>
            <w:r/>
          </w:p>
        </w:tc>
        <w:tc>
          <w:tcPr>
            <w:tcW w:w="774" w:type="dxa"/>
            <w:vAlign w:val="center"/>
            <w:textDirection w:val="lrTb"/>
            <w:noWrap w:val="false"/>
          </w:tcPr>
          <w:p>
            <w:pPr>
              <w:pStyle w:val="895"/>
              <w:jc w:val="center"/>
              <w:widowControl/>
              <w:rPr>
                <w:rFonts w:hint="eastAsia" w:ascii="宋体" w:hAnsi="宋体" w:cs="宋体"/>
                <w:spacing w:val="1"/>
                <w:sz w:val="24"/>
              </w:rPr>
            </w:pPr>
            <w:r>
              <w:rPr>
                <w:rFonts w:hint="eastAsia" w:ascii="宋体" w:hAnsi="宋体" w:cs="宋体"/>
                <w:spacing w:val="1"/>
                <w:sz w:val="24"/>
              </w:rPr>
              <w:t xml:space="preserve">5</w:t>
            </w:r>
            <w:r>
              <w:rPr>
                <w:rFonts w:hint="eastAsia" w:ascii="宋体" w:hAnsi="宋体" w:cs="宋体"/>
                <w:spacing w:val="1"/>
                <w:sz w:val="24"/>
              </w:rPr>
            </w:r>
            <w:r/>
          </w:p>
        </w:tc>
        <w:tc>
          <w:tcPr>
            <w:tcW w:w="5953" w:type="dxa"/>
            <w:vAlign w:val="center"/>
            <w:textDirection w:val="lrTb"/>
            <w:noWrap w:val="false"/>
          </w:tcPr>
          <w:p>
            <w:pPr>
              <w:pStyle w:val="895"/>
              <w:widowControl/>
              <w:rPr>
                <w:rFonts w:hint="eastAsia" w:ascii="宋体" w:hAnsi="宋体" w:cs="宋体"/>
                <w:spacing w:val="1"/>
                <w:sz w:val="24"/>
              </w:rPr>
            </w:pPr>
            <w:r>
              <w:rPr>
                <w:rFonts w:hint="eastAsia" w:ascii="宋体" w:hAnsi="宋体" w:cs="宋体"/>
                <w:spacing w:val="1"/>
                <w:sz w:val="24"/>
              </w:rPr>
              <w:t xml:space="preserve">评委根据投标文件对招标文件第四章“方案要求及商务要求”中“后勤服务信息化管理方案”要求的响应情况进行评审</w:t>
            </w:r>
            <w:r>
              <w:rPr>
                <w:rFonts w:hint="eastAsia" w:ascii="宋体" w:hAnsi="宋体" w:cs="宋体"/>
                <w:spacing w:val="1"/>
                <w:sz w:val="24"/>
              </w:rPr>
            </w:r>
            <w:r/>
          </w:p>
          <w:p>
            <w:pPr>
              <w:pStyle w:val="895"/>
              <w:widowControl/>
              <w:rPr>
                <w:rFonts w:hint="eastAsia" w:ascii="宋体" w:hAnsi="宋体" w:cs="宋体"/>
                <w:spacing w:val="1"/>
                <w:sz w:val="24"/>
              </w:rPr>
            </w:pPr>
            <w:r>
              <w:rPr>
                <w:rFonts w:hint="eastAsia" w:ascii="宋体" w:hAnsi="宋体" w:cs="宋体"/>
                <w:spacing w:val="1"/>
                <w:sz w:val="24"/>
              </w:rPr>
              <w:t xml:space="preserve">（1）投标文件未符合“后勤服务信息化管理方案”中全部条款要求的，视为不符合招标文件，本项得0分。</w:t>
            </w:r>
            <w:r>
              <w:rPr>
                <w:rFonts w:hint="eastAsia" w:ascii="宋体" w:hAnsi="宋体" w:cs="宋体"/>
                <w:spacing w:val="1"/>
                <w:sz w:val="24"/>
              </w:rPr>
            </w:r>
            <w:r/>
          </w:p>
          <w:p>
            <w:pPr>
              <w:pStyle w:val="895"/>
              <w:widowControl/>
              <w:rPr>
                <w:rFonts w:hint="eastAsia" w:ascii="宋体" w:hAnsi="宋体" w:cs="宋体"/>
                <w:spacing w:val="1"/>
                <w:sz w:val="24"/>
              </w:rPr>
            </w:pPr>
            <w:r>
              <w:rPr>
                <w:rFonts w:hint="eastAsia" w:ascii="宋体" w:hAnsi="宋体" w:cs="宋体"/>
                <w:spacing w:val="1"/>
                <w:sz w:val="24"/>
              </w:rPr>
              <w:t xml:space="preserve">（2）投标文件符合“后勤服务信息化管理方案”中全部条款要求的，视为符合招标文件，本项得3分。</w:t>
            </w:r>
            <w:r>
              <w:rPr>
                <w:rFonts w:hint="eastAsia" w:ascii="宋体" w:hAnsi="宋体" w:cs="宋体"/>
                <w:spacing w:val="1"/>
                <w:sz w:val="24"/>
              </w:rPr>
            </w:r>
            <w:r/>
          </w:p>
          <w:p>
            <w:pPr>
              <w:pStyle w:val="895"/>
              <w:widowControl/>
              <w:rPr>
                <w:rFonts w:hint="eastAsia" w:ascii="宋体" w:hAnsi="宋体" w:cs="宋体"/>
                <w:spacing w:val="1"/>
                <w:sz w:val="24"/>
              </w:rPr>
            </w:pPr>
            <w:r>
              <w:rPr>
                <w:rFonts w:hint="eastAsia" w:ascii="宋体" w:hAnsi="宋体" w:cs="宋体"/>
                <w:spacing w:val="1"/>
                <w:sz w:val="24"/>
              </w:rPr>
              <w:t xml:space="preserve">（3）经评委认定，投标文件对“后勤服务信息化管理方案”中“</w:t>
            </w:r>
            <w:r>
              <w:rPr>
                <w:rFonts w:hint="eastAsia" w:ascii="宋体" w:hAnsi="宋体" w:cs="宋体"/>
                <w:spacing w:val="-7"/>
                <w:sz w:val="24"/>
              </w:rPr>
              <w:t xml:space="preserve">技术支持</w:t>
            </w:r>
            <w:r>
              <w:rPr>
                <w:rFonts w:hint="eastAsia" w:ascii="宋体" w:hAnsi="宋体" w:cs="宋体"/>
                <w:spacing w:val="1"/>
                <w:sz w:val="24"/>
              </w:rPr>
              <w:t xml:space="preserve">"“</w:t>
            </w:r>
            <w:r>
              <w:rPr>
                <w:rFonts w:hint="eastAsia" w:ascii="宋体" w:hAnsi="宋体" w:cs="宋体"/>
                <w:spacing w:val="-7"/>
                <w:sz w:val="24"/>
              </w:rPr>
              <w:t xml:space="preserve">应急方案</w:t>
            </w:r>
            <w:r>
              <w:rPr>
                <w:rFonts w:hint="eastAsia" w:ascii="宋体" w:hAnsi="宋体" w:cs="宋体"/>
                <w:spacing w:val="1"/>
                <w:sz w:val="24"/>
              </w:rPr>
              <w:t xml:space="preserve">"“持续优化方案”三项要求的响应内容全部优于招标文件要求的(前提是投标文件对“后勤服务信息化管理方案”中除“</w:t>
            </w:r>
            <w:r>
              <w:rPr>
                <w:rFonts w:hint="eastAsia" w:ascii="宋体" w:hAnsi="宋体" w:cs="宋体"/>
                <w:spacing w:val="-7"/>
                <w:sz w:val="24"/>
              </w:rPr>
              <w:t xml:space="preserve">技术支持</w:t>
            </w:r>
            <w:r>
              <w:rPr>
                <w:rFonts w:hint="eastAsia" w:ascii="宋体" w:hAnsi="宋体" w:cs="宋体"/>
                <w:spacing w:val="1"/>
                <w:sz w:val="24"/>
              </w:rPr>
              <w:t xml:space="preserve">"“</w:t>
            </w:r>
            <w:r>
              <w:rPr>
                <w:rFonts w:hint="eastAsia" w:ascii="宋体" w:hAnsi="宋体" w:cs="宋体"/>
                <w:spacing w:val="-7"/>
                <w:sz w:val="24"/>
              </w:rPr>
              <w:t xml:space="preserve">应急方案</w:t>
            </w:r>
            <w:r>
              <w:rPr>
                <w:rFonts w:hint="eastAsia" w:ascii="宋体" w:hAnsi="宋体" w:cs="宋体"/>
                <w:spacing w:val="1"/>
                <w:sz w:val="24"/>
              </w:rPr>
              <w:t xml:space="preserve">"“持续优化方案”外其他要求响应内容将合招标文件要求)，本项得5分。</w:t>
            </w:r>
            <w:r>
              <w:rPr>
                <w:rFonts w:hint="eastAsia" w:ascii="宋体" w:hAnsi="宋体" w:cs="宋体"/>
                <w:spacing w:val="1"/>
                <w:sz w:val="24"/>
              </w:rPr>
            </w:r>
            <w:r/>
          </w:p>
        </w:tc>
      </w:tr>
      <w:tr>
        <w:trPr>
          <w:trHeight w:val="1468"/>
        </w:trPr>
        <w:tc>
          <w:tcPr>
            <w:tcW w:w="737" w:type="dxa"/>
            <w:vAlign w:val="center"/>
            <w:vMerge w:val="continue"/>
            <w:textDirection w:val="lrTb"/>
            <w:noWrap w:val="false"/>
          </w:tcPr>
          <w:p>
            <w:pPr>
              <w:pStyle w:val="895"/>
              <w:jc w:val="center"/>
              <w:widowControl/>
              <w:rPr>
                <w:rFonts w:hint="eastAsia" w:ascii="宋体" w:hAnsi="宋体" w:cs="宋体"/>
                <w:spacing w:val="1"/>
                <w:sz w:val="24"/>
              </w:rPr>
            </w:pPr>
            <w:r>
              <w:rPr>
                <w:rFonts w:hint="eastAsia" w:ascii="宋体" w:hAnsi="宋体" w:cs="宋体"/>
                <w:spacing w:val="1"/>
                <w:sz w:val="24"/>
              </w:rPr>
            </w:r>
            <w:r/>
          </w:p>
        </w:tc>
        <w:tc>
          <w:tcPr>
            <w:tcW w:w="807" w:type="dxa"/>
            <w:vAlign w:val="center"/>
            <w:vMerge w:val="continue"/>
            <w:textDirection w:val="lrTb"/>
            <w:noWrap w:val="false"/>
          </w:tcPr>
          <w:p>
            <w:pPr>
              <w:pStyle w:val="895"/>
              <w:jc w:val="center"/>
              <w:widowControl/>
              <w:rPr>
                <w:rFonts w:hint="eastAsia" w:ascii="宋体" w:hAnsi="宋体" w:cs="宋体"/>
                <w:spacing w:val="1"/>
                <w:sz w:val="24"/>
              </w:rPr>
            </w:pPr>
            <w:r>
              <w:rPr>
                <w:rFonts w:hint="eastAsia" w:ascii="宋体" w:hAnsi="宋体" w:cs="宋体"/>
                <w:spacing w:val="1"/>
                <w:sz w:val="24"/>
              </w:rPr>
            </w:r>
            <w:r/>
          </w:p>
        </w:tc>
        <w:tc>
          <w:tcPr>
            <w:tcW w:w="1073" w:type="dxa"/>
            <w:vAlign w:val="center"/>
            <w:textDirection w:val="lrTb"/>
            <w:noWrap w:val="false"/>
          </w:tcPr>
          <w:p>
            <w:pPr>
              <w:pStyle w:val="895"/>
              <w:jc w:val="center"/>
              <w:widowControl/>
              <w:rPr>
                <w:rFonts w:hint="eastAsia" w:ascii="宋体" w:hAnsi="宋体" w:cs="宋体"/>
                <w:spacing w:val="1"/>
                <w:sz w:val="24"/>
              </w:rPr>
            </w:pPr>
            <w:r>
              <w:rPr>
                <w:rFonts w:hint="eastAsia" w:ascii="宋体" w:hAnsi="宋体" w:cs="宋体"/>
                <w:spacing w:val="1"/>
                <w:sz w:val="24"/>
              </w:rPr>
              <w:t xml:space="preserve">2.7管理制度和运作流程</w:t>
            </w:r>
            <w:r>
              <w:rPr>
                <w:rFonts w:hint="eastAsia" w:ascii="宋体" w:hAnsi="宋体" w:cs="宋体"/>
                <w:spacing w:val="1"/>
                <w:sz w:val="24"/>
              </w:rPr>
            </w:r>
            <w:r/>
          </w:p>
        </w:tc>
        <w:tc>
          <w:tcPr>
            <w:tcW w:w="774" w:type="dxa"/>
            <w:vAlign w:val="center"/>
            <w:textDirection w:val="lrTb"/>
            <w:noWrap w:val="false"/>
          </w:tcPr>
          <w:p>
            <w:pPr>
              <w:pStyle w:val="895"/>
              <w:jc w:val="center"/>
              <w:widowControl/>
              <w:rPr>
                <w:rFonts w:hint="eastAsia" w:ascii="宋体" w:hAnsi="宋体" w:cs="宋体"/>
                <w:spacing w:val="1"/>
                <w:sz w:val="24"/>
              </w:rPr>
            </w:pPr>
            <w:r>
              <w:rPr>
                <w:rFonts w:hint="eastAsia" w:ascii="宋体" w:hAnsi="宋体" w:cs="宋体"/>
                <w:spacing w:val="1"/>
                <w:sz w:val="24"/>
              </w:rPr>
              <w:t xml:space="preserve">5</w:t>
            </w:r>
            <w:r>
              <w:rPr>
                <w:rFonts w:hint="eastAsia" w:ascii="宋体" w:hAnsi="宋体" w:cs="宋体"/>
                <w:spacing w:val="1"/>
                <w:sz w:val="24"/>
              </w:rPr>
            </w:r>
            <w:r/>
          </w:p>
        </w:tc>
        <w:tc>
          <w:tcPr>
            <w:tcW w:w="5953" w:type="dxa"/>
            <w:vAlign w:val="center"/>
            <w:textDirection w:val="lrTb"/>
            <w:noWrap w:val="false"/>
          </w:tcPr>
          <w:p>
            <w:pPr>
              <w:pStyle w:val="895"/>
              <w:widowControl/>
              <w:rPr>
                <w:rFonts w:hint="eastAsia" w:ascii="宋体" w:hAnsi="宋体" w:cs="宋体"/>
                <w:spacing w:val="1"/>
                <w:sz w:val="24"/>
              </w:rPr>
            </w:pPr>
            <w:r>
              <w:rPr>
                <w:rFonts w:hint="eastAsia" w:ascii="宋体" w:hAnsi="宋体" w:cs="宋体"/>
                <w:spacing w:val="1"/>
                <w:sz w:val="24"/>
              </w:rPr>
              <w:t xml:space="preserve">评委根据投标文件对招标文件第四章“方案要求及商务要求”中“管理制度和运作流程”要求的响应情况进行评审</w:t>
            </w:r>
            <w:r>
              <w:rPr>
                <w:rFonts w:hint="eastAsia" w:ascii="宋体" w:hAnsi="宋体" w:cs="宋体"/>
                <w:spacing w:val="1"/>
                <w:sz w:val="24"/>
              </w:rPr>
            </w:r>
            <w:r/>
          </w:p>
          <w:p>
            <w:pPr>
              <w:pStyle w:val="895"/>
              <w:widowControl/>
              <w:rPr>
                <w:rFonts w:hint="eastAsia" w:ascii="宋体" w:hAnsi="宋体" w:cs="宋体"/>
                <w:spacing w:val="1"/>
                <w:sz w:val="24"/>
              </w:rPr>
            </w:pPr>
            <w:r>
              <w:rPr>
                <w:rFonts w:hint="eastAsia" w:ascii="宋体" w:hAnsi="宋体" w:cs="宋体"/>
                <w:spacing w:val="1"/>
                <w:sz w:val="24"/>
              </w:rPr>
              <w:t xml:space="preserve">（1）投标文件未符合“管理制度和运作流程”中全部条款要求的，视为不符合招标文件，本项得0分。</w:t>
            </w:r>
            <w:r>
              <w:rPr>
                <w:rFonts w:hint="eastAsia" w:ascii="宋体" w:hAnsi="宋体" w:cs="宋体"/>
                <w:spacing w:val="1"/>
                <w:sz w:val="24"/>
              </w:rPr>
            </w:r>
            <w:r/>
          </w:p>
          <w:p>
            <w:pPr>
              <w:pStyle w:val="895"/>
              <w:widowControl/>
              <w:rPr>
                <w:rFonts w:hint="eastAsia" w:ascii="宋体" w:hAnsi="宋体" w:cs="宋体"/>
                <w:spacing w:val="1"/>
                <w:sz w:val="24"/>
              </w:rPr>
            </w:pPr>
            <w:r>
              <w:rPr>
                <w:rFonts w:hint="eastAsia" w:ascii="宋体" w:hAnsi="宋体" w:cs="宋体"/>
                <w:spacing w:val="1"/>
                <w:sz w:val="24"/>
              </w:rPr>
              <w:t xml:space="preserve">（2）投标文件符合“管理制度和运作流程”中全部条款要求的，视为符合招标文件，本项得3分。</w:t>
            </w:r>
            <w:r>
              <w:rPr>
                <w:rFonts w:hint="eastAsia" w:ascii="宋体" w:hAnsi="宋体" w:cs="宋体"/>
                <w:spacing w:val="1"/>
                <w:sz w:val="24"/>
              </w:rPr>
            </w:r>
            <w:r/>
          </w:p>
          <w:p>
            <w:pPr>
              <w:pStyle w:val="895"/>
              <w:widowControl/>
              <w:rPr>
                <w:rFonts w:hint="eastAsia" w:ascii="宋体" w:hAnsi="宋体" w:cs="宋体"/>
                <w:sz w:val="24"/>
              </w:rPr>
            </w:pPr>
            <w:r>
              <w:rPr>
                <w:rFonts w:hint="eastAsia" w:ascii="宋体" w:hAnsi="宋体" w:cs="宋体"/>
                <w:spacing w:val="1"/>
                <w:sz w:val="24"/>
              </w:rPr>
              <w:t xml:space="preserve">（3）经评委认定，投标文件对“管理制度和运作流程”中“</w:t>
            </w:r>
            <w:r>
              <w:rPr>
                <w:rFonts w:hint="eastAsia" w:ascii="宋体" w:hAnsi="宋体" w:cs="宋体"/>
                <w:spacing w:val="-7"/>
                <w:sz w:val="24"/>
              </w:rPr>
              <w:t xml:space="preserve">各类岗位职责</w:t>
            </w:r>
            <w:r>
              <w:rPr>
                <w:rFonts w:hint="eastAsia" w:ascii="宋体" w:hAnsi="宋体" w:cs="宋体"/>
                <w:spacing w:val="1"/>
                <w:sz w:val="24"/>
              </w:rPr>
              <w:t xml:space="preserve">"“</w:t>
            </w:r>
            <w:r>
              <w:rPr>
                <w:rFonts w:hint="eastAsia" w:ascii="宋体" w:hAnsi="宋体" w:cs="宋体"/>
                <w:spacing w:val="-7"/>
                <w:sz w:val="24"/>
              </w:rPr>
              <w:t xml:space="preserve">应急和突发事件预案</w:t>
            </w:r>
            <w:r>
              <w:rPr>
                <w:rFonts w:hint="eastAsia" w:ascii="宋体" w:hAnsi="宋体" w:cs="宋体"/>
                <w:spacing w:val="1"/>
                <w:sz w:val="24"/>
              </w:rPr>
              <w:t xml:space="preserve">"“规章制度”三项要求的响应内容全部优于招标文件要求的(前提是投标文件对“管理制度和运作流程”中除“</w:t>
            </w:r>
            <w:r>
              <w:rPr>
                <w:rFonts w:hint="eastAsia" w:ascii="宋体" w:hAnsi="宋体" w:cs="宋体"/>
                <w:spacing w:val="-7"/>
                <w:sz w:val="24"/>
              </w:rPr>
              <w:t xml:space="preserve">各类岗位职责</w:t>
            </w:r>
            <w:r>
              <w:rPr>
                <w:rFonts w:hint="eastAsia" w:ascii="宋体" w:hAnsi="宋体" w:cs="宋体"/>
                <w:spacing w:val="1"/>
                <w:sz w:val="24"/>
              </w:rPr>
              <w:t xml:space="preserve">"“</w:t>
            </w:r>
            <w:r>
              <w:rPr>
                <w:rFonts w:hint="eastAsia" w:ascii="宋体" w:hAnsi="宋体" w:cs="宋体"/>
                <w:spacing w:val="-7"/>
                <w:sz w:val="24"/>
              </w:rPr>
              <w:t xml:space="preserve">应急和突发事件预案</w:t>
            </w:r>
            <w:r>
              <w:rPr>
                <w:rFonts w:hint="eastAsia" w:ascii="宋体" w:hAnsi="宋体" w:cs="宋体"/>
                <w:spacing w:val="1"/>
                <w:sz w:val="24"/>
              </w:rPr>
              <w:t xml:space="preserve">"“规章制度”外其他要求响应内容将合招标文件要求)，本项得5分。</w:t>
            </w:r>
            <w:r>
              <w:rPr>
                <w:rFonts w:hint="eastAsia" w:ascii="宋体" w:hAnsi="宋体" w:cs="宋体"/>
                <w:sz w:val="24"/>
              </w:rPr>
            </w:r>
            <w:r/>
          </w:p>
        </w:tc>
      </w:tr>
      <w:tr>
        <w:trPr>
          <w:trHeight w:val="1427"/>
        </w:trPr>
        <w:tc>
          <w:tcPr>
            <w:tcW w:w="737" w:type="dxa"/>
            <w:vAlign w:val="center"/>
            <w:vMerge w:val="continue"/>
            <w:textDirection w:val="lrTb"/>
            <w:noWrap w:val="false"/>
          </w:tcPr>
          <w:p>
            <w:pPr>
              <w:pStyle w:val="895"/>
              <w:jc w:val="center"/>
              <w:widowControl/>
              <w:rPr>
                <w:rFonts w:hint="eastAsia" w:ascii="宋体" w:hAnsi="宋体" w:cs="宋体"/>
                <w:spacing w:val="1"/>
                <w:sz w:val="24"/>
              </w:rPr>
            </w:pPr>
            <w:r>
              <w:rPr>
                <w:rFonts w:hint="eastAsia" w:ascii="宋体" w:hAnsi="宋体" w:cs="宋体"/>
                <w:spacing w:val="1"/>
                <w:sz w:val="24"/>
              </w:rPr>
            </w:r>
            <w:r/>
          </w:p>
        </w:tc>
        <w:tc>
          <w:tcPr>
            <w:tcW w:w="807" w:type="dxa"/>
            <w:vAlign w:val="center"/>
            <w:vMerge w:val="continue"/>
            <w:textDirection w:val="lrTb"/>
            <w:noWrap w:val="false"/>
          </w:tcPr>
          <w:p>
            <w:pPr>
              <w:pStyle w:val="895"/>
              <w:jc w:val="center"/>
              <w:widowControl/>
              <w:rPr>
                <w:rFonts w:hint="eastAsia" w:ascii="宋体" w:hAnsi="宋体" w:cs="宋体"/>
                <w:spacing w:val="1"/>
                <w:sz w:val="24"/>
              </w:rPr>
            </w:pPr>
            <w:r>
              <w:rPr>
                <w:rFonts w:hint="eastAsia" w:ascii="宋体" w:hAnsi="宋体" w:cs="宋体"/>
                <w:spacing w:val="1"/>
                <w:sz w:val="24"/>
              </w:rPr>
            </w:r>
            <w:r/>
          </w:p>
        </w:tc>
        <w:tc>
          <w:tcPr>
            <w:tcW w:w="1073" w:type="dxa"/>
            <w:vAlign w:val="center"/>
            <w:textDirection w:val="lrTb"/>
            <w:noWrap w:val="false"/>
          </w:tcPr>
          <w:p>
            <w:pPr>
              <w:pStyle w:val="895"/>
              <w:jc w:val="center"/>
              <w:widowControl/>
              <w:rPr>
                <w:rFonts w:hint="eastAsia" w:ascii="宋体" w:hAnsi="宋体" w:cs="宋体"/>
                <w:sz w:val="24"/>
              </w:rPr>
            </w:pPr>
            <w:r>
              <w:rPr>
                <w:rFonts w:hint="eastAsia" w:ascii="宋体" w:hAnsi="宋体" w:cs="宋体"/>
                <w:sz w:val="24"/>
              </w:rPr>
              <w:t xml:space="preserve">2.8进退场交接方案</w:t>
            </w:r>
            <w:r>
              <w:rPr>
                <w:rFonts w:hint="eastAsia" w:ascii="宋体" w:hAnsi="宋体" w:cs="宋体"/>
                <w:sz w:val="24"/>
              </w:rPr>
            </w:r>
            <w:r/>
          </w:p>
        </w:tc>
        <w:tc>
          <w:tcPr>
            <w:tcW w:w="774" w:type="dxa"/>
            <w:vAlign w:val="center"/>
            <w:textDirection w:val="lrTb"/>
            <w:noWrap w:val="false"/>
          </w:tcPr>
          <w:p>
            <w:pPr>
              <w:pStyle w:val="895"/>
              <w:jc w:val="center"/>
              <w:widowControl/>
              <w:rPr>
                <w:rFonts w:hint="eastAsia" w:ascii="宋体" w:hAnsi="宋体" w:cs="宋体"/>
                <w:spacing w:val="1"/>
                <w:sz w:val="24"/>
              </w:rPr>
            </w:pPr>
            <w:r>
              <w:rPr>
                <w:rFonts w:hint="eastAsia" w:ascii="宋体" w:hAnsi="宋体" w:cs="宋体"/>
                <w:spacing w:val="1"/>
                <w:sz w:val="24"/>
              </w:rPr>
              <w:t xml:space="preserve">5</w:t>
            </w:r>
            <w:r>
              <w:rPr>
                <w:rFonts w:hint="eastAsia" w:ascii="宋体" w:hAnsi="宋体" w:cs="宋体"/>
                <w:spacing w:val="1"/>
                <w:sz w:val="24"/>
              </w:rPr>
            </w:r>
            <w:r/>
          </w:p>
        </w:tc>
        <w:tc>
          <w:tcPr>
            <w:tcW w:w="5953" w:type="dxa"/>
            <w:vAlign w:val="center"/>
            <w:textDirection w:val="lrTb"/>
            <w:noWrap w:val="false"/>
          </w:tcPr>
          <w:p>
            <w:pPr>
              <w:pStyle w:val="895"/>
              <w:widowControl/>
              <w:rPr>
                <w:rFonts w:hint="eastAsia" w:ascii="宋体" w:hAnsi="宋体" w:cs="宋体"/>
                <w:spacing w:val="1"/>
                <w:sz w:val="24"/>
              </w:rPr>
            </w:pPr>
            <w:r>
              <w:rPr>
                <w:rFonts w:hint="eastAsia" w:ascii="宋体" w:hAnsi="宋体" w:cs="宋体"/>
                <w:spacing w:val="1"/>
                <w:sz w:val="24"/>
              </w:rPr>
              <w:t xml:space="preserve">评委根据投标文件对招标文件第四章“方案要求及商务要求”中“</w:t>
            </w:r>
            <w:r>
              <w:rPr>
                <w:rFonts w:hint="eastAsia" w:ascii="宋体" w:hAnsi="宋体" w:cs="宋体"/>
                <w:sz w:val="24"/>
              </w:rPr>
              <w:t xml:space="preserve">进退场交接方案</w:t>
            </w:r>
            <w:r>
              <w:rPr>
                <w:rFonts w:hint="eastAsia" w:ascii="宋体" w:hAnsi="宋体" w:cs="宋体"/>
                <w:spacing w:val="1"/>
                <w:sz w:val="24"/>
              </w:rPr>
              <w:t xml:space="preserve">”要求的响应情况进行评审</w:t>
            </w:r>
            <w:r>
              <w:rPr>
                <w:rFonts w:hint="eastAsia" w:ascii="宋体" w:hAnsi="宋体" w:cs="宋体"/>
                <w:spacing w:val="1"/>
                <w:sz w:val="24"/>
              </w:rPr>
            </w:r>
            <w:r/>
          </w:p>
          <w:p>
            <w:pPr>
              <w:pStyle w:val="895"/>
              <w:widowControl/>
              <w:rPr>
                <w:rFonts w:hint="eastAsia" w:ascii="宋体" w:hAnsi="宋体" w:cs="宋体"/>
                <w:spacing w:val="1"/>
                <w:sz w:val="24"/>
              </w:rPr>
            </w:pPr>
            <w:r>
              <w:rPr>
                <w:rFonts w:hint="eastAsia" w:ascii="宋体" w:hAnsi="宋体" w:cs="宋体"/>
                <w:spacing w:val="1"/>
                <w:sz w:val="24"/>
              </w:rPr>
              <w:t xml:space="preserve">（1）投标文件未符合“</w:t>
            </w:r>
            <w:r>
              <w:rPr>
                <w:rFonts w:hint="eastAsia" w:ascii="宋体" w:hAnsi="宋体" w:cs="宋体"/>
                <w:sz w:val="24"/>
              </w:rPr>
              <w:t xml:space="preserve">进退场交接方案</w:t>
            </w:r>
            <w:r>
              <w:rPr>
                <w:rFonts w:hint="eastAsia" w:ascii="宋体" w:hAnsi="宋体" w:cs="宋体"/>
                <w:spacing w:val="1"/>
                <w:sz w:val="24"/>
              </w:rPr>
              <w:t xml:space="preserve">”中全部条款要求的，视为不符合招标文件，本项得0分。</w:t>
            </w:r>
            <w:r>
              <w:rPr>
                <w:rFonts w:hint="eastAsia" w:ascii="宋体" w:hAnsi="宋体" w:cs="宋体"/>
                <w:spacing w:val="1"/>
                <w:sz w:val="24"/>
              </w:rPr>
            </w:r>
            <w:r/>
          </w:p>
          <w:p>
            <w:pPr>
              <w:pStyle w:val="895"/>
              <w:widowControl/>
              <w:rPr>
                <w:rFonts w:hint="eastAsia" w:ascii="宋体" w:hAnsi="宋体" w:cs="宋体"/>
                <w:spacing w:val="1"/>
                <w:sz w:val="24"/>
              </w:rPr>
            </w:pPr>
            <w:r>
              <w:rPr>
                <w:rFonts w:hint="eastAsia" w:ascii="宋体" w:hAnsi="宋体" w:cs="宋体"/>
                <w:spacing w:val="1"/>
                <w:sz w:val="24"/>
              </w:rPr>
              <w:t xml:space="preserve">（2）投标文件符合“</w:t>
            </w:r>
            <w:r>
              <w:rPr>
                <w:rFonts w:hint="eastAsia" w:ascii="宋体" w:hAnsi="宋体" w:cs="宋体"/>
                <w:sz w:val="24"/>
              </w:rPr>
              <w:t xml:space="preserve">进退场交接方案</w:t>
            </w:r>
            <w:r>
              <w:rPr>
                <w:rFonts w:hint="eastAsia" w:ascii="宋体" w:hAnsi="宋体" w:cs="宋体"/>
                <w:spacing w:val="1"/>
                <w:sz w:val="24"/>
              </w:rPr>
              <w:t xml:space="preserve">”中全部条款要求的，视为符合招标文件，本项得3分。</w:t>
            </w:r>
            <w:r>
              <w:rPr>
                <w:rFonts w:hint="eastAsia" w:ascii="宋体" w:hAnsi="宋体" w:cs="宋体"/>
                <w:spacing w:val="1"/>
                <w:sz w:val="24"/>
              </w:rPr>
            </w:r>
            <w:r/>
          </w:p>
          <w:p>
            <w:pPr>
              <w:pStyle w:val="895"/>
              <w:widowControl/>
              <w:rPr>
                <w:rFonts w:hint="eastAsia" w:ascii="宋体" w:hAnsi="宋体" w:cs="宋体"/>
                <w:spacing w:val="1"/>
                <w:sz w:val="24"/>
              </w:rPr>
            </w:pPr>
            <w:r>
              <w:rPr>
                <w:rFonts w:hint="eastAsia" w:ascii="宋体" w:hAnsi="宋体" w:cs="宋体"/>
                <w:spacing w:val="1"/>
                <w:sz w:val="24"/>
              </w:rPr>
              <w:t xml:space="preserve">（3）经评委认定，投标文件对“</w:t>
            </w:r>
            <w:r>
              <w:rPr>
                <w:rFonts w:hint="eastAsia" w:ascii="宋体" w:hAnsi="宋体" w:cs="宋体"/>
                <w:sz w:val="24"/>
              </w:rPr>
              <w:t xml:space="preserve">进退场交接方案</w:t>
            </w:r>
            <w:r>
              <w:rPr>
                <w:rFonts w:hint="eastAsia" w:ascii="宋体" w:hAnsi="宋体" w:cs="宋体"/>
                <w:spacing w:val="1"/>
                <w:sz w:val="24"/>
              </w:rPr>
              <w:t xml:space="preserve">”中“</w:t>
            </w:r>
            <w:r>
              <w:rPr>
                <w:rFonts w:hint="eastAsia" w:ascii="宋体" w:hAnsi="宋体" w:cs="宋体"/>
                <w:spacing w:val="-7"/>
                <w:sz w:val="24"/>
              </w:rPr>
              <w:t xml:space="preserve">交接流程</w:t>
            </w:r>
            <w:r>
              <w:rPr>
                <w:rFonts w:hint="eastAsia" w:ascii="宋体" w:hAnsi="宋体" w:cs="宋体"/>
                <w:spacing w:val="1"/>
                <w:sz w:val="24"/>
              </w:rPr>
              <w:t xml:space="preserve">"“</w:t>
            </w:r>
            <w:r>
              <w:rPr>
                <w:rFonts w:hint="eastAsia" w:ascii="宋体" w:hAnsi="宋体" w:cs="宋体"/>
                <w:spacing w:val="-7"/>
                <w:sz w:val="24"/>
              </w:rPr>
              <w:t xml:space="preserve">交接措施及难点处理办法</w:t>
            </w:r>
            <w:r>
              <w:rPr>
                <w:rFonts w:hint="eastAsia" w:ascii="宋体" w:hAnsi="宋体" w:cs="宋体"/>
                <w:spacing w:val="1"/>
                <w:sz w:val="24"/>
              </w:rPr>
              <w:t xml:space="preserve">"“交接时间进度安排”三项要求的响应内容全部优于招标文件要求的(前提是投标文件对“</w:t>
            </w:r>
            <w:r>
              <w:rPr>
                <w:rFonts w:hint="eastAsia" w:ascii="宋体" w:hAnsi="宋体" w:cs="宋体"/>
                <w:sz w:val="24"/>
              </w:rPr>
              <w:t xml:space="preserve">进退场交接方案</w:t>
            </w:r>
            <w:r>
              <w:rPr>
                <w:rFonts w:hint="eastAsia" w:ascii="宋体" w:hAnsi="宋体" w:cs="宋体"/>
                <w:spacing w:val="1"/>
                <w:sz w:val="24"/>
              </w:rPr>
              <w:t xml:space="preserve">”中除“</w:t>
            </w:r>
            <w:r>
              <w:rPr>
                <w:rFonts w:hint="eastAsia" w:ascii="宋体" w:hAnsi="宋体" w:cs="宋体"/>
                <w:spacing w:val="-7"/>
                <w:sz w:val="24"/>
              </w:rPr>
              <w:t xml:space="preserve">交接流程</w:t>
            </w:r>
            <w:r>
              <w:rPr>
                <w:rFonts w:hint="eastAsia" w:ascii="宋体" w:hAnsi="宋体" w:cs="宋体"/>
                <w:spacing w:val="1"/>
                <w:sz w:val="24"/>
              </w:rPr>
              <w:t xml:space="preserve">"“</w:t>
            </w:r>
            <w:r>
              <w:rPr>
                <w:rFonts w:hint="eastAsia" w:ascii="宋体" w:hAnsi="宋体" w:cs="宋体"/>
                <w:spacing w:val="-7"/>
                <w:sz w:val="24"/>
              </w:rPr>
              <w:t xml:space="preserve">交接措施及难点处理办法</w:t>
            </w:r>
            <w:r>
              <w:rPr>
                <w:rFonts w:hint="eastAsia" w:ascii="宋体" w:hAnsi="宋体" w:cs="宋体"/>
                <w:spacing w:val="1"/>
                <w:sz w:val="24"/>
              </w:rPr>
              <w:t xml:space="preserve">"“交接时间进度安排”外其他要求响应内容将合招标文件要求)，本项得5分。</w:t>
            </w:r>
            <w:r>
              <w:rPr>
                <w:rFonts w:hint="eastAsia" w:ascii="宋体" w:hAnsi="宋体" w:cs="宋体"/>
                <w:spacing w:val="1"/>
                <w:sz w:val="24"/>
              </w:rPr>
            </w:r>
            <w:r/>
          </w:p>
        </w:tc>
      </w:tr>
      <w:tr>
        <w:trPr>
          <w:trHeight w:val="1427"/>
        </w:trPr>
        <w:tc>
          <w:tcPr>
            <w:tcW w:w="737" w:type="dxa"/>
            <w:vAlign w:val="center"/>
            <w:vMerge w:val="continue"/>
            <w:textDirection w:val="lrTb"/>
            <w:noWrap w:val="false"/>
          </w:tcPr>
          <w:p>
            <w:pPr>
              <w:pStyle w:val="895"/>
              <w:jc w:val="center"/>
              <w:widowControl/>
              <w:rPr>
                <w:rFonts w:hint="eastAsia" w:ascii="宋体" w:hAnsi="宋体" w:cs="宋体"/>
                <w:spacing w:val="1"/>
                <w:sz w:val="24"/>
              </w:rPr>
            </w:pPr>
            <w:r>
              <w:rPr>
                <w:rFonts w:hint="eastAsia" w:ascii="宋体" w:hAnsi="宋体" w:cs="宋体"/>
                <w:spacing w:val="1"/>
                <w:sz w:val="24"/>
              </w:rPr>
            </w:r>
            <w:r/>
          </w:p>
        </w:tc>
        <w:tc>
          <w:tcPr>
            <w:tcW w:w="807" w:type="dxa"/>
            <w:vAlign w:val="center"/>
            <w:vMerge w:val="continue"/>
            <w:textDirection w:val="lrTb"/>
            <w:noWrap w:val="false"/>
          </w:tcPr>
          <w:p>
            <w:pPr>
              <w:pStyle w:val="895"/>
              <w:jc w:val="center"/>
              <w:widowControl/>
              <w:rPr>
                <w:rFonts w:hint="eastAsia" w:ascii="宋体" w:hAnsi="宋体" w:cs="宋体"/>
                <w:spacing w:val="1"/>
                <w:sz w:val="24"/>
              </w:rPr>
            </w:pPr>
            <w:r>
              <w:rPr>
                <w:rFonts w:hint="eastAsia" w:ascii="宋体" w:hAnsi="宋体" w:cs="宋体"/>
                <w:spacing w:val="1"/>
                <w:sz w:val="24"/>
              </w:rPr>
            </w:r>
            <w:r/>
          </w:p>
        </w:tc>
        <w:tc>
          <w:tcPr>
            <w:tcW w:w="1073" w:type="dxa"/>
            <w:vAlign w:val="center"/>
            <w:textDirection w:val="lrTb"/>
            <w:noWrap w:val="false"/>
          </w:tcPr>
          <w:p>
            <w:pPr>
              <w:pStyle w:val="895"/>
              <w:jc w:val="center"/>
              <w:widowControl/>
              <w:rPr>
                <w:rFonts w:hint="eastAsia" w:ascii="宋体" w:hAnsi="宋体" w:cs="宋体"/>
                <w:spacing w:val="1"/>
                <w:sz w:val="24"/>
              </w:rPr>
            </w:pPr>
            <w:r>
              <w:rPr>
                <w:rFonts w:hint="eastAsia" w:ascii="宋体" w:hAnsi="宋体" w:cs="宋体"/>
                <w:sz w:val="24"/>
              </w:rPr>
              <w:t xml:space="preserve">2.9临时突发事件应急措施方案</w:t>
            </w:r>
            <w:r>
              <w:rPr>
                <w:rFonts w:hint="eastAsia" w:ascii="宋体" w:hAnsi="宋体" w:cs="宋体"/>
                <w:spacing w:val="1"/>
                <w:sz w:val="24"/>
              </w:rPr>
            </w:r>
            <w:r/>
          </w:p>
        </w:tc>
        <w:tc>
          <w:tcPr>
            <w:tcW w:w="774" w:type="dxa"/>
            <w:vAlign w:val="center"/>
            <w:textDirection w:val="lrTb"/>
            <w:noWrap w:val="false"/>
          </w:tcPr>
          <w:p>
            <w:pPr>
              <w:pStyle w:val="895"/>
              <w:jc w:val="center"/>
              <w:widowControl/>
              <w:rPr>
                <w:rFonts w:hint="eastAsia" w:ascii="宋体" w:hAnsi="宋体" w:cs="宋体"/>
                <w:spacing w:val="1"/>
                <w:sz w:val="24"/>
              </w:rPr>
            </w:pPr>
            <w:r>
              <w:rPr>
                <w:rFonts w:hint="eastAsia" w:ascii="宋体" w:hAnsi="宋体" w:cs="宋体"/>
                <w:spacing w:val="1"/>
                <w:sz w:val="24"/>
              </w:rPr>
              <w:t xml:space="preserve">5</w:t>
            </w:r>
            <w:r>
              <w:rPr>
                <w:rFonts w:hint="eastAsia" w:ascii="宋体" w:hAnsi="宋体" w:cs="宋体"/>
                <w:spacing w:val="1"/>
                <w:sz w:val="24"/>
              </w:rPr>
            </w:r>
            <w:r/>
          </w:p>
        </w:tc>
        <w:tc>
          <w:tcPr>
            <w:tcW w:w="5953" w:type="dxa"/>
            <w:vAlign w:val="center"/>
            <w:textDirection w:val="lrTb"/>
            <w:noWrap w:val="false"/>
          </w:tcPr>
          <w:p>
            <w:pPr>
              <w:pStyle w:val="895"/>
              <w:widowControl/>
              <w:rPr>
                <w:rFonts w:hint="eastAsia" w:ascii="宋体" w:hAnsi="宋体" w:cs="宋体"/>
                <w:spacing w:val="1"/>
                <w:sz w:val="24"/>
              </w:rPr>
            </w:pPr>
            <w:r>
              <w:rPr>
                <w:rFonts w:hint="eastAsia" w:ascii="宋体" w:hAnsi="宋体" w:cs="宋体"/>
                <w:spacing w:val="1"/>
                <w:sz w:val="24"/>
              </w:rPr>
              <w:t xml:space="preserve">评委根据投标文件对招标文件第四章“方案要求及商务要求”中“</w:t>
            </w:r>
            <w:r>
              <w:rPr>
                <w:rFonts w:hint="eastAsia" w:ascii="宋体" w:hAnsi="宋体" w:cs="宋体"/>
                <w:sz w:val="24"/>
              </w:rPr>
              <w:t xml:space="preserve">临时突发事件应急措施方案</w:t>
            </w:r>
            <w:r>
              <w:rPr>
                <w:rFonts w:hint="eastAsia" w:ascii="宋体" w:hAnsi="宋体" w:cs="宋体"/>
                <w:spacing w:val="1"/>
                <w:sz w:val="24"/>
              </w:rPr>
              <w:t xml:space="preserve">”要求的响应情况进行评审</w:t>
            </w:r>
            <w:r>
              <w:rPr>
                <w:rFonts w:hint="eastAsia" w:ascii="宋体" w:hAnsi="宋体" w:cs="宋体"/>
                <w:spacing w:val="1"/>
                <w:sz w:val="24"/>
              </w:rPr>
            </w:r>
            <w:r/>
          </w:p>
          <w:p>
            <w:pPr>
              <w:pStyle w:val="895"/>
              <w:widowControl/>
              <w:rPr>
                <w:rFonts w:hint="eastAsia" w:ascii="宋体" w:hAnsi="宋体" w:cs="宋体"/>
                <w:spacing w:val="1"/>
                <w:sz w:val="24"/>
              </w:rPr>
            </w:pPr>
            <w:r>
              <w:rPr>
                <w:rFonts w:hint="eastAsia" w:ascii="宋体" w:hAnsi="宋体" w:cs="宋体"/>
                <w:spacing w:val="1"/>
                <w:sz w:val="24"/>
              </w:rPr>
              <w:t xml:space="preserve">（1）投标文件未符合“</w:t>
            </w:r>
            <w:r>
              <w:rPr>
                <w:rFonts w:hint="eastAsia" w:ascii="宋体" w:hAnsi="宋体" w:cs="宋体"/>
                <w:sz w:val="24"/>
              </w:rPr>
              <w:t xml:space="preserve">临时突发事件应急措施方案</w:t>
            </w:r>
            <w:r>
              <w:rPr>
                <w:rFonts w:hint="eastAsia" w:ascii="宋体" w:hAnsi="宋体" w:cs="宋体"/>
                <w:spacing w:val="1"/>
                <w:sz w:val="24"/>
              </w:rPr>
              <w:t xml:space="preserve">”中全部条款要求的，视为不符合招标文件，本项得0分。</w:t>
            </w:r>
            <w:r>
              <w:rPr>
                <w:rFonts w:hint="eastAsia" w:ascii="宋体" w:hAnsi="宋体" w:cs="宋体"/>
                <w:spacing w:val="1"/>
                <w:sz w:val="24"/>
              </w:rPr>
            </w:r>
            <w:r/>
          </w:p>
          <w:p>
            <w:pPr>
              <w:pStyle w:val="895"/>
              <w:widowControl/>
              <w:rPr>
                <w:rFonts w:hint="eastAsia" w:ascii="宋体" w:hAnsi="宋体" w:cs="宋体"/>
                <w:spacing w:val="1"/>
                <w:sz w:val="24"/>
              </w:rPr>
            </w:pPr>
            <w:r>
              <w:rPr>
                <w:rFonts w:hint="eastAsia" w:ascii="宋体" w:hAnsi="宋体" w:cs="宋体"/>
                <w:spacing w:val="1"/>
                <w:sz w:val="24"/>
              </w:rPr>
              <w:t xml:space="preserve">（2）投标文件符合“</w:t>
            </w:r>
            <w:r>
              <w:rPr>
                <w:rFonts w:hint="eastAsia" w:ascii="宋体" w:hAnsi="宋体" w:cs="宋体"/>
                <w:sz w:val="24"/>
              </w:rPr>
              <w:t xml:space="preserve">临时突发事件应急措施方案</w:t>
            </w:r>
            <w:r>
              <w:rPr>
                <w:rFonts w:hint="eastAsia" w:ascii="宋体" w:hAnsi="宋体" w:cs="宋体"/>
                <w:spacing w:val="1"/>
                <w:sz w:val="24"/>
              </w:rPr>
              <w:t xml:space="preserve">”中全部条款要求的，视为符合招标文件，本项得3分。</w:t>
            </w:r>
            <w:r>
              <w:rPr>
                <w:rFonts w:hint="eastAsia" w:ascii="宋体" w:hAnsi="宋体" w:cs="宋体"/>
                <w:spacing w:val="1"/>
                <w:sz w:val="24"/>
              </w:rPr>
            </w:r>
            <w:r/>
          </w:p>
          <w:p>
            <w:pPr>
              <w:pStyle w:val="895"/>
              <w:widowControl/>
              <w:rPr>
                <w:rFonts w:hint="eastAsia" w:ascii="宋体" w:hAnsi="宋体" w:cs="宋体"/>
                <w:sz w:val="24"/>
              </w:rPr>
            </w:pPr>
            <w:r>
              <w:rPr>
                <w:rFonts w:hint="eastAsia" w:ascii="宋体" w:hAnsi="宋体" w:cs="宋体"/>
                <w:spacing w:val="1"/>
                <w:sz w:val="24"/>
              </w:rPr>
              <w:t xml:space="preserve">（3）经评委认定，投标文件对“</w:t>
            </w:r>
            <w:r>
              <w:rPr>
                <w:rFonts w:hint="eastAsia" w:ascii="宋体" w:hAnsi="宋体" w:cs="宋体"/>
                <w:sz w:val="24"/>
              </w:rPr>
              <w:t xml:space="preserve">临时突发事件应急措施方案</w:t>
            </w:r>
            <w:r>
              <w:rPr>
                <w:rFonts w:hint="eastAsia" w:ascii="宋体" w:hAnsi="宋体" w:cs="宋体"/>
                <w:spacing w:val="1"/>
                <w:sz w:val="24"/>
              </w:rPr>
              <w:t xml:space="preserve">”中“</w:t>
            </w:r>
            <w:r>
              <w:rPr>
                <w:rFonts w:hint="eastAsia" w:ascii="宋体" w:hAnsi="宋体" w:cs="宋体"/>
                <w:spacing w:val="-7"/>
                <w:sz w:val="24"/>
              </w:rPr>
              <w:t xml:space="preserve">电梯困人救援</w:t>
            </w:r>
            <w:r>
              <w:rPr>
                <w:rFonts w:hint="eastAsia" w:ascii="宋体" w:hAnsi="宋体" w:cs="宋体"/>
                <w:spacing w:val="1"/>
                <w:sz w:val="24"/>
              </w:rPr>
              <w:t xml:space="preserve">"“</w:t>
            </w:r>
            <w:r>
              <w:rPr>
                <w:rFonts w:hint="eastAsia" w:ascii="宋体" w:hAnsi="宋体" w:cs="宋体"/>
                <w:spacing w:val="-7"/>
                <w:sz w:val="24"/>
              </w:rPr>
              <w:t xml:space="preserve">恶劣天气、夜间及节假日突发事件</w:t>
            </w:r>
            <w:r>
              <w:rPr>
                <w:rFonts w:hint="eastAsia" w:ascii="宋体" w:hAnsi="宋体" w:cs="宋体"/>
                <w:spacing w:val="1"/>
                <w:sz w:val="24"/>
              </w:rPr>
              <w:t xml:space="preserve">"“各类上级专项检查”三项要求的响应内容全部优于招标文件要求的(前提是投标文件对“</w:t>
            </w:r>
            <w:r>
              <w:rPr>
                <w:rFonts w:hint="eastAsia" w:ascii="宋体" w:hAnsi="宋体" w:cs="宋体"/>
                <w:sz w:val="24"/>
              </w:rPr>
              <w:t xml:space="preserve">临时突发事件应急措施方案</w:t>
            </w:r>
            <w:r>
              <w:rPr>
                <w:rFonts w:hint="eastAsia" w:ascii="宋体" w:hAnsi="宋体" w:cs="宋体"/>
                <w:spacing w:val="1"/>
                <w:sz w:val="24"/>
              </w:rPr>
              <w:t xml:space="preserve">”中除“</w:t>
            </w:r>
            <w:r>
              <w:rPr>
                <w:rFonts w:hint="eastAsia" w:ascii="宋体" w:hAnsi="宋体" w:cs="宋体"/>
                <w:spacing w:val="-7"/>
                <w:sz w:val="24"/>
              </w:rPr>
              <w:t xml:space="preserve">电梯困人救援</w:t>
            </w:r>
            <w:r>
              <w:rPr>
                <w:rFonts w:hint="eastAsia" w:ascii="宋体" w:hAnsi="宋体" w:cs="宋体"/>
                <w:spacing w:val="1"/>
                <w:sz w:val="24"/>
              </w:rPr>
              <w:t xml:space="preserve">"“</w:t>
            </w:r>
            <w:r>
              <w:rPr>
                <w:rFonts w:hint="eastAsia" w:ascii="宋体" w:hAnsi="宋体" w:cs="宋体"/>
                <w:spacing w:val="-7"/>
                <w:sz w:val="24"/>
              </w:rPr>
              <w:t xml:space="preserve">恶劣天气、夜间及节假日突发事件</w:t>
            </w:r>
            <w:r>
              <w:rPr>
                <w:rFonts w:hint="eastAsia" w:ascii="宋体" w:hAnsi="宋体" w:cs="宋体"/>
                <w:spacing w:val="1"/>
                <w:sz w:val="24"/>
              </w:rPr>
              <w:t xml:space="preserve">"“各类上级专项检查”外其他要求响应内容将合招标文件要求)，本项得5分。</w:t>
            </w:r>
            <w:r>
              <w:rPr>
                <w:rFonts w:hint="eastAsia" w:ascii="宋体" w:hAnsi="宋体" w:cs="宋体"/>
                <w:sz w:val="24"/>
              </w:rPr>
            </w:r>
            <w:r/>
          </w:p>
        </w:tc>
      </w:tr>
      <w:tr>
        <w:trPr>
          <w:trHeight w:val="1427"/>
        </w:trPr>
        <w:tc>
          <w:tcPr>
            <w:tcW w:w="737" w:type="dxa"/>
            <w:vAlign w:val="center"/>
            <w:vMerge w:val="continue"/>
            <w:textDirection w:val="lrTb"/>
            <w:noWrap w:val="false"/>
          </w:tcPr>
          <w:p>
            <w:pPr>
              <w:pStyle w:val="895"/>
              <w:jc w:val="center"/>
              <w:widowControl/>
              <w:rPr>
                <w:rFonts w:hint="eastAsia" w:ascii="宋体" w:hAnsi="宋体" w:cs="宋体"/>
                <w:spacing w:val="1"/>
                <w:sz w:val="24"/>
              </w:rPr>
            </w:pPr>
            <w:r>
              <w:rPr>
                <w:rFonts w:hint="eastAsia" w:ascii="宋体" w:hAnsi="宋体" w:cs="宋体"/>
                <w:spacing w:val="1"/>
                <w:sz w:val="24"/>
              </w:rPr>
            </w:r>
            <w:r/>
          </w:p>
        </w:tc>
        <w:tc>
          <w:tcPr>
            <w:tcW w:w="807" w:type="dxa"/>
            <w:vAlign w:val="center"/>
            <w:vMerge w:val="continue"/>
            <w:textDirection w:val="lrTb"/>
            <w:noWrap w:val="false"/>
          </w:tcPr>
          <w:p>
            <w:pPr>
              <w:pStyle w:val="895"/>
              <w:jc w:val="center"/>
              <w:widowControl/>
              <w:rPr>
                <w:rFonts w:hint="eastAsia" w:ascii="宋体" w:hAnsi="宋体" w:cs="宋体"/>
                <w:spacing w:val="1"/>
                <w:sz w:val="24"/>
              </w:rPr>
            </w:pPr>
            <w:r>
              <w:rPr>
                <w:rFonts w:hint="eastAsia" w:ascii="宋体" w:hAnsi="宋体" w:cs="宋体"/>
                <w:spacing w:val="1"/>
                <w:sz w:val="24"/>
              </w:rPr>
            </w:r>
            <w:r/>
          </w:p>
        </w:tc>
        <w:tc>
          <w:tcPr>
            <w:tcW w:w="1073" w:type="dxa"/>
            <w:vAlign w:val="center"/>
            <w:textDirection w:val="lrTb"/>
            <w:noWrap w:val="false"/>
          </w:tcPr>
          <w:p>
            <w:pPr>
              <w:pStyle w:val="895"/>
              <w:jc w:val="center"/>
              <w:widowControl/>
              <w:rPr>
                <w:rFonts w:hint="eastAsia" w:ascii="宋体" w:hAnsi="宋体" w:cs="宋体"/>
                <w:spacing w:val="1"/>
                <w:sz w:val="24"/>
              </w:rPr>
            </w:pPr>
            <w:r>
              <w:rPr>
                <w:rFonts w:hint="eastAsia" w:ascii="宋体" w:hAnsi="宋体" w:cs="宋体"/>
                <w:spacing w:val="1"/>
                <w:sz w:val="24"/>
              </w:rPr>
              <w:t xml:space="preserve">2.10院感防控实施方案</w:t>
            </w:r>
            <w:r>
              <w:rPr>
                <w:rFonts w:hint="eastAsia" w:ascii="宋体" w:hAnsi="宋体" w:cs="宋体"/>
                <w:spacing w:val="1"/>
                <w:sz w:val="24"/>
              </w:rPr>
            </w:r>
            <w:r/>
          </w:p>
        </w:tc>
        <w:tc>
          <w:tcPr>
            <w:tcW w:w="774" w:type="dxa"/>
            <w:vAlign w:val="center"/>
            <w:textDirection w:val="lrTb"/>
            <w:noWrap w:val="false"/>
          </w:tcPr>
          <w:p>
            <w:pPr>
              <w:pStyle w:val="895"/>
              <w:jc w:val="center"/>
              <w:widowControl/>
              <w:rPr>
                <w:rFonts w:hint="eastAsia" w:ascii="宋体" w:hAnsi="宋体" w:cs="宋体"/>
                <w:spacing w:val="1"/>
                <w:sz w:val="24"/>
              </w:rPr>
            </w:pPr>
            <w:r>
              <w:rPr>
                <w:rFonts w:hint="eastAsia" w:ascii="宋体" w:hAnsi="宋体" w:cs="宋体"/>
                <w:spacing w:val="1"/>
                <w:sz w:val="24"/>
              </w:rPr>
              <w:t xml:space="preserve">5</w:t>
            </w:r>
            <w:r>
              <w:rPr>
                <w:rFonts w:hint="eastAsia" w:ascii="宋体" w:hAnsi="宋体" w:cs="宋体"/>
                <w:spacing w:val="1"/>
                <w:sz w:val="24"/>
              </w:rPr>
            </w:r>
            <w:r/>
          </w:p>
        </w:tc>
        <w:tc>
          <w:tcPr>
            <w:tcW w:w="5953" w:type="dxa"/>
            <w:vAlign w:val="center"/>
            <w:textDirection w:val="lrTb"/>
            <w:noWrap w:val="false"/>
          </w:tcPr>
          <w:p>
            <w:pPr>
              <w:pStyle w:val="895"/>
              <w:widowControl/>
              <w:rPr>
                <w:rFonts w:hint="eastAsia" w:ascii="宋体" w:hAnsi="宋体" w:cs="宋体"/>
                <w:spacing w:val="1"/>
                <w:sz w:val="24"/>
              </w:rPr>
            </w:pPr>
            <w:r>
              <w:rPr>
                <w:rFonts w:hint="eastAsia" w:ascii="宋体" w:hAnsi="宋体" w:cs="宋体"/>
                <w:spacing w:val="1"/>
                <w:sz w:val="24"/>
              </w:rPr>
              <w:t xml:space="preserve">评委根据投标文件对招标文件第四章“方案要求及商务要求”中“院感防控实施方案”要求的响应情况进行评审</w:t>
            </w:r>
            <w:r>
              <w:rPr>
                <w:rFonts w:hint="eastAsia" w:ascii="宋体" w:hAnsi="宋体" w:cs="宋体"/>
                <w:spacing w:val="1"/>
                <w:sz w:val="24"/>
              </w:rPr>
            </w:r>
            <w:r/>
          </w:p>
          <w:p>
            <w:pPr>
              <w:pStyle w:val="895"/>
              <w:widowControl/>
              <w:rPr>
                <w:rFonts w:hint="eastAsia" w:ascii="宋体" w:hAnsi="宋体" w:cs="宋体"/>
                <w:spacing w:val="1"/>
                <w:sz w:val="24"/>
              </w:rPr>
            </w:pPr>
            <w:r>
              <w:rPr>
                <w:rFonts w:hint="eastAsia" w:ascii="宋体" w:hAnsi="宋体" w:cs="宋体"/>
                <w:spacing w:val="1"/>
                <w:sz w:val="24"/>
              </w:rPr>
              <w:t xml:space="preserve">（1）投标文件未符合“院感防控实施方案”中全部条款要求的，视为不符合招标文件，本项得0分。</w:t>
            </w:r>
            <w:r>
              <w:rPr>
                <w:rFonts w:hint="eastAsia" w:ascii="宋体" w:hAnsi="宋体" w:cs="宋体"/>
                <w:spacing w:val="1"/>
                <w:sz w:val="24"/>
              </w:rPr>
            </w:r>
            <w:r/>
          </w:p>
          <w:p>
            <w:pPr>
              <w:pStyle w:val="895"/>
              <w:widowControl/>
              <w:rPr>
                <w:rFonts w:hint="eastAsia" w:ascii="宋体" w:hAnsi="宋体" w:cs="宋体"/>
                <w:spacing w:val="1"/>
                <w:sz w:val="24"/>
              </w:rPr>
            </w:pPr>
            <w:r>
              <w:rPr>
                <w:rFonts w:hint="eastAsia" w:ascii="宋体" w:hAnsi="宋体" w:cs="宋体"/>
                <w:spacing w:val="1"/>
                <w:sz w:val="24"/>
              </w:rPr>
              <w:t xml:space="preserve">（2）投标文件符合“院感防控实施方案”中全部条款要求的，视为符合招标文件，本项得3分。</w:t>
            </w:r>
            <w:r>
              <w:rPr>
                <w:rFonts w:hint="eastAsia" w:ascii="宋体" w:hAnsi="宋体" w:cs="宋体"/>
                <w:spacing w:val="1"/>
                <w:sz w:val="24"/>
              </w:rPr>
            </w:r>
            <w:r/>
          </w:p>
          <w:p>
            <w:pPr>
              <w:pStyle w:val="895"/>
              <w:widowControl/>
              <w:rPr>
                <w:rFonts w:hint="eastAsia" w:ascii="宋体" w:hAnsi="宋体" w:cs="宋体"/>
                <w:sz w:val="24"/>
              </w:rPr>
            </w:pPr>
            <w:r>
              <w:rPr>
                <w:rFonts w:hint="eastAsia" w:ascii="宋体" w:hAnsi="宋体" w:cs="宋体"/>
                <w:spacing w:val="1"/>
                <w:sz w:val="24"/>
              </w:rPr>
              <w:t xml:space="preserve">（3）经评委认定，投标文件对“院感防控实施方案”中“</w:t>
            </w:r>
            <w:r>
              <w:rPr>
                <w:rFonts w:hint="eastAsia" w:ascii="宋体" w:hAnsi="宋体" w:cs="宋体"/>
                <w:spacing w:val="-7"/>
                <w:sz w:val="24"/>
              </w:rPr>
              <w:t xml:space="preserve">防止交叉感染的操作</w:t>
            </w:r>
            <w:r>
              <w:rPr>
                <w:rFonts w:hint="eastAsia" w:ascii="宋体" w:hAnsi="宋体" w:cs="宋体"/>
                <w:spacing w:val="1"/>
                <w:sz w:val="24"/>
              </w:rPr>
              <w:t xml:space="preserve">"“</w:t>
            </w:r>
            <w:r>
              <w:rPr>
                <w:rFonts w:hint="eastAsia" w:ascii="宋体" w:hAnsi="宋体" w:cs="宋体"/>
                <w:spacing w:val="-7"/>
                <w:sz w:val="24"/>
              </w:rPr>
              <w:t xml:space="preserve">人员培训计划</w:t>
            </w:r>
            <w:r>
              <w:rPr>
                <w:rFonts w:hint="eastAsia" w:ascii="宋体" w:hAnsi="宋体" w:cs="宋体"/>
                <w:spacing w:val="1"/>
                <w:sz w:val="24"/>
              </w:rPr>
              <w:t xml:space="preserve">"“制度落实措施”三项要求的响应内容全部优于招标文件要求的(前提是投标文件对“院感防控实施方案”中除“</w:t>
            </w:r>
            <w:r>
              <w:rPr>
                <w:rFonts w:hint="eastAsia" w:ascii="宋体" w:hAnsi="宋体" w:cs="宋体"/>
                <w:spacing w:val="-7"/>
                <w:sz w:val="24"/>
              </w:rPr>
              <w:t xml:space="preserve">防止交叉感染的操作</w:t>
            </w:r>
            <w:r>
              <w:rPr>
                <w:rFonts w:hint="eastAsia" w:ascii="宋体" w:hAnsi="宋体" w:cs="宋体"/>
                <w:spacing w:val="1"/>
                <w:sz w:val="24"/>
              </w:rPr>
              <w:t xml:space="preserve">"“</w:t>
            </w:r>
            <w:r>
              <w:rPr>
                <w:rFonts w:hint="eastAsia" w:ascii="宋体" w:hAnsi="宋体" w:cs="宋体"/>
                <w:spacing w:val="-7"/>
                <w:sz w:val="24"/>
              </w:rPr>
              <w:t xml:space="preserve">人员培训计划</w:t>
            </w:r>
            <w:r>
              <w:rPr>
                <w:rFonts w:hint="eastAsia" w:ascii="宋体" w:hAnsi="宋体" w:cs="宋体"/>
                <w:spacing w:val="1"/>
                <w:sz w:val="24"/>
              </w:rPr>
              <w:t xml:space="preserve">"“制度落实措施”外其他要求响应内容将合招标文件要求)，本项得5分。</w:t>
            </w:r>
            <w:r>
              <w:rPr>
                <w:rFonts w:hint="eastAsia" w:ascii="宋体" w:hAnsi="宋体" w:cs="宋体"/>
                <w:sz w:val="24"/>
              </w:rPr>
            </w:r>
            <w:r/>
          </w:p>
        </w:tc>
      </w:tr>
      <w:tr>
        <w:trPr>
          <w:trHeight w:val="1429"/>
        </w:trPr>
        <w:tc>
          <w:tcPr>
            <w:tcW w:w="737" w:type="dxa"/>
            <w:vAlign w:val="center"/>
            <w:vMerge w:val="continue"/>
            <w:textDirection w:val="lrTb"/>
            <w:noWrap w:val="false"/>
          </w:tcPr>
          <w:p>
            <w:pPr>
              <w:pStyle w:val="895"/>
              <w:jc w:val="center"/>
              <w:widowControl/>
              <w:rPr>
                <w:rFonts w:hint="eastAsia" w:ascii="宋体" w:hAnsi="宋体" w:cs="宋体"/>
                <w:spacing w:val="1"/>
                <w:sz w:val="24"/>
              </w:rPr>
            </w:pPr>
            <w:r>
              <w:rPr>
                <w:rFonts w:hint="eastAsia" w:ascii="宋体" w:hAnsi="宋体" w:cs="宋体"/>
                <w:spacing w:val="1"/>
                <w:sz w:val="24"/>
              </w:rPr>
            </w:r>
            <w:r/>
          </w:p>
        </w:tc>
        <w:tc>
          <w:tcPr>
            <w:tcW w:w="807" w:type="dxa"/>
            <w:vAlign w:val="center"/>
            <w:vMerge w:val="continue"/>
            <w:textDirection w:val="lrTb"/>
            <w:noWrap w:val="false"/>
          </w:tcPr>
          <w:p>
            <w:pPr>
              <w:pStyle w:val="895"/>
              <w:jc w:val="center"/>
              <w:widowControl/>
              <w:rPr>
                <w:rFonts w:hint="eastAsia" w:ascii="宋体" w:hAnsi="宋体" w:cs="宋体"/>
                <w:spacing w:val="1"/>
                <w:sz w:val="24"/>
              </w:rPr>
            </w:pPr>
            <w:r>
              <w:rPr>
                <w:rFonts w:hint="eastAsia" w:ascii="宋体" w:hAnsi="宋体" w:cs="宋体"/>
                <w:spacing w:val="1"/>
                <w:sz w:val="24"/>
              </w:rPr>
            </w:r>
            <w:r/>
          </w:p>
        </w:tc>
        <w:tc>
          <w:tcPr>
            <w:tcW w:w="1073" w:type="dxa"/>
            <w:vAlign w:val="center"/>
            <w:textDirection w:val="lrTb"/>
            <w:noWrap w:val="false"/>
          </w:tcPr>
          <w:p>
            <w:pPr>
              <w:pStyle w:val="895"/>
              <w:jc w:val="center"/>
              <w:widowControl/>
              <w:rPr>
                <w:rFonts w:hint="eastAsia" w:ascii="宋体" w:hAnsi="宋体" w:cs="宋体"/>
                <w:spacing w:val="1"/>
                <w:sz w:val="24"/>
              </w:rPr>
            </w:pPr>
            <w:r>
              <w:rPr>
                <w:rFonts w:hint="eastAsia" w:ascii="宋体" w:hAnsi="宋体" w:cs="宋体"/>
                <w:spacing w:val="1"/>
                <w:sz w:val="24"/>
              </w:rPr>
              <w:t xml:space="preserve">2.11设备工具物资方案</w:t>
            </w:r>
            <w:r>
              <w:rPr>
                <w:rFonts w:hint="eastAsia" w:ascii="宋体" w:hAnsi="宋体" w:cs="宋体"/>
                <w:spacing w:val="1"/>
                <w:sz w:val="24"/>
              </w:rPr>
            </w:r>
            <w:r/>
          </w:p>
        </w:tc>
        <w:tc>
          <w:tcPr>
            <w:tcW w:w="774" w:type="dxa"/>
            <w:vAlign w:val="center"/>
            <w:textDirection w:val="lrTb"/>
            <w:noWrap w:val="false"/>
          </w:tcPr>
          <w:p>
            <w:pPr>
              <w:pStyle w:val="895"/>
              <w:jc w:val="center"/>
              <w:widowControl/>
              <w:rPr>
                <w:rFonts w:hint="eastAsia" w:ascii="宋体" w:hAnsi="宋体" w:cs="宋体"/>
                <w:spacing w:val="1"/>
                <w:sz w:val="24"/>
              </w:rPr>
            </w:pPr>
            <w:r>
              <w:rPr>
                <w:rFonts w:hint="eastAsia" w:ascii="宋体" w:hAnsi="宋体" w:cs="宋体"/>
                <w:spacing w:val="1"/>
                <w:sz w:val="24"/>
              </w:rPr>
              <w:t xml:space="preserve">5</w:t>
            </w:r>
            <w:r>
              <w:rPr>
                <w:rFonts w:hint="eastAsia" w:ascii="宋体" w:hAnsi="宋体" w:cs="宋体"/>
                <w:spacing w:val="1"/>
                <w:sz w:val="24"/>
              </w:rPr>
            </w:r>
            <w:r/>
          </w:p>
        </w:tc>
        <w:tc>
          <w:tcPr>
            <w:tcW w:w="5953" w:type="dxa"/>
            <w:vAlign w:val="center"/>
            <w:textDirection w:val="lrTb"/>
            <w:noWrap w:val="false"/>
          </w:tcPr>
          <w:p>
            <w:pPr>
              <w:pStyle w:val="895"/>
              <w:widowControl/>
              <w:rPr>
                <w:rFonts w:hint="eastAsia" w:ascii="宋体" w:hAnsi="宋体" w:cs="宋体"/>
                <w:spacing w:val="1"/>
                <w:sz w:val="24"/>
              </w:rPr>
            </w:pPr>
            <w:r>
              <w:rPr>
                <w:rFonts w:hint="eastAsia" w:ascii="宋体" w:hAnsi="宋体" w:cs="宋体"/>
                <w:spacing w:val="1"/>
                <w:sz w:val="24"/>
              </w:rPr>
              <w:t xml:space="preserve">评委根据投标文件对招标文件第四章“方案要求及商务要求”中“设备工具物资方案”要求的响应情况进行评审</w:t>
            </w:r>
            <w:r>
              <w:rPr>
                <w:rFonts w:hint="eastAsia" w:ascii="宋体" w:hAnsi="宋体" w:cs="宋体"/>
                <w:spacing w:val="1"/>
                <w:sz w:val="24"/>
              </w:rPr>
            </w:r>
            <w:r/>
          </w:p>
          <w:p>
            <w:pPr>
              <w:pStyle w:val="895"/>
              <w:widowControl/>
              <w:rPr>
                <w:rFonts w:hint="eastAsia" w:ascii="宋体" w:hAnsi="宋体" w:cs="宋体"/>
                <w:spacing w:val="1"/>
                <w:sz w:val="24"/>
              </w:rPr>
            </w:pPr>
            <w:r>
              <w:rPr>
                <w:rFonts w:hint="eastAsia" w:ascii="宋体" w:hAnsi="宋体" w:cs="宋体"/>
                <w:spacing w:val="1"/>
                <w:sz w:val="24"/>
              </w:rPr>
              <w:t xml:space="preserve">（1）投标文件未符合“设备工具物资方案”中全部条款要求的，视为不符合招标文件，本项得0分。</w:t>
            </w:r>
            <w:r>
              <w:rPr>
                <w:rFonts w:hint="eastAsia" w:ascii="宋体" w:hAnsi="宋体" w:cs="宋体"/>
                <w:spacing w:val="1"/>
                <w:sz w:val="24"/>
              </w:rPr>
            </w:r>
            <w:r/>
          </w:p>
          <w:p>
            <w:pPr>
              <w:pStyle w:val="895"/>
              <w:widowControl/>
              <w:rPr>
                <w:rFonts w:hint="eastAsia" w:ascii="宋体" w:hAnsi="宋体" w:cs="宋体"/>
                <w:spacing w:val="1"/>
                <w:sz w:val="24"/>
              </w:rPr>
            </w:pPr>
            <w:r>
              <w:rPr>
                <w:rFonts w:hint="eastAsia" w:ascii="宋体" w:hAnsi="宋体" w:cs="宋体"/>
                <w:spacing w:val="1"/>
                <w:sz w:val="24"/>
              </w:rPr>
              <w:t xml:space="preserve">（2）投标文件符合“设备工具物资方案”中全部条款要求的，视为符合招标文件，本项得3分。</w:t>
            </w:r>
            <w:r>
              <w:rPr>
                <w:rFonts w:hint="eastAsia" w:ascii="宋体" w:hAnsi="宋体" w:cs="宋体"/>
                <w:spacing w:val="1"/>
                <w:sz w:val="24"/>
              </w:rPr>
            </w:r>
            <w:r/>
          </w:p>
          <w:p>
            <w:pPr>
              <w:pStyle w:val="895"/>
              <w:widowControl/>
              <w:rPr>
                <w:rFonts w:hint="eastAsia" w:ascii="宋体" w:hAnsi="宋体" w:cs="宋体"/>
                <w:sz w:val="24"/>
              </w:rPr>
            </w:pPr>
            <w:r>
              <w:rPr>
                <w:rFonts w:hint="eastAsia" w:ascii="宋体" w:hAnsi="宋体" w:cs="宋体"/>
                <w:spacing w:val="1"/>
                <w:sz w:val="24"/>
              </w:rPr>
              <w:t xml:space="preserve">（3）经评委认定，投标文件对“设备工具物资方案”中“配置的合理性、完整性及设施的先进性"“</w:t>
            </w:r>
            <w:r>
              <w:rPr>
                <w:rFonts w:hint="eastAsia" w:ascii="宋体" w:hAnsi="宋体" w:cs="宋体"/>
                <w:spacing w:val="-7"/>
                <w:sz w:val="24"/>
              </w:rPr>
              <w:t xml:space="preserve">数量配置</w:t>
            </w:r>
            <w:r>
              <w:rPr>
                <w:rFonts w:hint="eastAsia" w:ascii="宋体" w:hAnsi="宋体" w:cs="宋体"/>
                <w:spacing w:val="1"/>
                <w:sz w:val="24"/>
              </w:rPr>
              <w:t xml:space="preserve">"两项要求的响应内容全部优于招标文件要求的(前提是投标文件对“设备工具物资方案”中除“配置的合理性、完整性及设施的先进性"“</w:t>
            </w:r>
            <w:r>
              <w:rPr>
                <w:rFonts w:hint="eastAsia" w:ascii="宋体" w:hAnsi="宋体" w:cs="宋体"/>
                <w:spacing w:val="-7"/>
                <w:sz w:val="24"/>
              </w:rPr>
              <w:t xml:space="preserve">数量配置</w:t>
            </w:r>
            <w:r>
              <w:rPr>
                <w:rFonts w:hint="eastAsia" w:ascii="宋体" w:hAnsi="宋体" w:cs="宋体"/>
                <w:spacing w:val="1"/>
                <w:sz w:val="24"/>
              </w:rPr>
              <w:t xml:space="preserve">"外其他要求响应内容将合招标文件要求)，本项得5分。</w:t>
            </w:r>
            <w:r>
              <w:rPr>
                <w:rFonts w:hint="eastAsia" w:ascii="宋体" w:hAnsi="宋体" w:cs="宋体"/>
                <w:sz w:val="24"/>
              </w:rPr>
            </w:r>
            <w:r/>
          </w:p>
        </w:tc>
      </w:tr>
      <w:tr>
        <w:trPr>
          <w:trHeight w:val="4168"/>
        </w:trPr>
        <w:tc>
          <w:tcPr>
            <w:tcW w:w="737" w:type="dxa"/>
            <w:vAlign w:val="center"/>
            <w:vMerge w:val="restart"/>
            <w:textDirection w:val="lrTb"/>
            <w:noWrap w:val="false"/>
          </w:tcPr>
          <w:p>
            <w:pPr>
              <w:pStyle w:val="895"/>
              <w:jc w:val="center"/>
              <w:widowControl/>
              <w:rPr>
                <w:rFonts w:hint="eastAsia" w:ascii="宋体" w:hAnsi="宋体" w:cs="宋体"/>
                <w:b/>
                <w:bCs/>
                <w:spacing w:val="1"/>
                <w:sz w:val="24"/>
              </w:rPr>
            </w:pPr>
            <w:r>
              <w:rPr>
                <w:rFonts w:hint="eastAsia" w:ascii="宋体" w:hAnsi="宋体" w:cs="宋体"/>
                <w:b/>
                <w:bCs/>
                <w:spacing w:val="1"/>
                <w:sz w:val="24"/>
              </w:rPr>
              <w:t xml:space="preserve">3</w:t>
            </w:r>
            <w:r>
              <w:rPr>
                <w:rFonts w:hint="eastAsia" w:ascii="宋体" w:hAnsi="宋体" w:cs="宋体"/>
                <w:b/>
                <w:bCs/>
                <w:spacing w:val="1"/>
                <w:sz w:val="24"/>
              </w:rPr>
            </w:r>
            <w:r/>
          </w:p>
        </w:tc>
        <w:tc>
          <w:tcPr>
            <w:tcW w:w="807" w:type="dxa"/>
            <w:vAlign w:val="center"/>
            <w:vMerge w:val="restart"/>
            <w:textDirection w:val="lrTb"/>
            <w:noWrap w:val="false"/>
          </w:tcPr>
          <w:p>
            <w:pPr>
              <w:pStyle w:val="895"/>
              <w:jc w:val="center"/>
              <w:widowControl/>
              <w:rPr>
                <w:rFonts w:hint="eastAsia" w:ascii="宋体" w:hAnsi="宋体" w:cs="宋体"/>
                <w:b/>
                <w:bCs/>
                <w:spacing w:val="1"/>
                <w:sz w:val="24"/>
              </w:rPr>
            </w:pPr>
            <w:r>
              <w:rPr>
                <w:rFonts w:hint="eastAsia" w:ascii="宋体" w:hAnsi="宋体" w:cs="宋体"/>
                <w:b/>
                <w:bCs/>
                <w:spacing w:val="1"/>
                <w:sz w:val="24"/>
              </w:rPr>
              <w:t xml:space="preserve">商务</w:t>
            </w:r>
            <w:r>
              <w:rPr>
                <w:rFonts w:hint="eastAsia" w:ascii="宋体" w:hAnsi="宋体" w:cs="宋体"/>
                <w:b/>
                <w:bCs/>
                <w:spacing w:val="1"/>
                <w:sz w:val="24"/>
              </w:rPr>
            </w:r>
            <w:r/>
          </w:p>
          <w:p>
            <w:pPr>
              <w:pStyle w:val="895"/>
              <w:jc w:val="center"/>
              <w:widowControl/>
              <w:rPr>
                <w:rFonts w:hint="eastAsia" w:ascii="宋体" w:hAnsi="宋体" w:cs="宋体"/>
                <w:b/>
                <w:bCs/>
                <w:spacing w:val="1"/>
                <w:sz w:val="24"/>
              </w:rPr>
            </w:pPr>
            <w:r>
              <w:rPr>
                <w:rFonts w:hint="eastAsia" w:ascii="宋体" w:hAnsi="宋体" w:cs="宋体"/>
                <w:b/>
                <w:bCs/>
                <w:spacing w:val="1"/>
                <w:sz w:val="24"/>
              </w:rPr>
              <w:t xml:space="preserve">28分</w:t>
            </w:r>
            <w:r>
              <w:rPr>
                <w:rFonts w:hint="eastAsia" w:ascii="宋体" w:hAnsi="宋体" w:cs="宋体"/>
                <w:b/>
                <w:bCs/>
                <w:spacing w:val="1"/>
                <w:sz w:val="24"/>
              </w:rPr>
            </w:r>
            <w:r/>
          </w:p>
        </w:tc>
        <w:tc>
          <w:tcPr>
            <w:tcW w:w="1073" w:type="dxa"/>
            <w:vAlign w:val="center"/>
            <w:textDirection w:val="lrTb"/>
            <w:noWrap w:val="false"/>
          </w:tcPr>
          <w:p>
            <w:pPr>
              <w:pStyle w:val="895"/>
              <w:jc w:val="center"/>
              <w:widowControl/>
              <w:rPr>
                <w:rFonts w:hint="eastAsia" w:ascii="宋体" w:hAnsi="宋体" w:cs="宋体"/>
                <w:spacing w:val="1"/>
                <w:sz w:val="24"/>
              </w:rPr>
            </w:pPr>
            <w:r>
              <w:rPr>
                <w:rFonts w:hint="eastAsia" w:ascii="宋体" w:hAnsi="宋体" w:cs="宋体"/>
                <w:spacing w:val="1"/>
                <w:sz w:val="24"/>
              </w:rPr>
              <w:t xml:space="preserve">3.1项目负责人的资质和经验</w:t>
            </w:r>
            <w:r>
              <w:rPr>
                <w:rFonts w:hint="eastAsia" w:ascii="宋体" w:hAnsi="宋体" w:cs="宋体"/>
                <w:spacing w:val="1"/>
                <w:sz w:val="24"/>
              </w:rPr>
            </w:r>
            <w:r/>
          </w:p>
        </w:tc>
        <w:tc>
          <w:tcPr>
            <w:tcW w:w="774" w:type="dxa"/>
            <w:vAlign w:val="center"/>
            <w:textDirection w:val="lrTb"/>
            <w:noWrap w:val="false"/>
          </w:tcPr>
          <w:p>
            <w:pPr>
              <w:pStyle w:val="895"/>
              <w:jc w:val="center"/>
              <w:widowControl/>
              <w:rPr>
                <w:rFonts w:hint="eastAsia" w:ascii="宋体" w:hAnsi="宋体" w:cs="宋体"/>
                <w:spacing w:val="1"/>
                <w:sz w:val="24"/>
              </w:rPr>
            </w:pPr>
            <w:r>
              <w:rPr>
                <w:rFonts w:hint="eastAsia" w:ascii="宋体" w:hAnsi="宋体" w:cs="宋体"/>
                <w:spacing w:val="1"/>
                <w:sz w:val="24"/>
              </w:rPr>
              <w:t xml:space="preserve">6</w:t>
            </w:r>
            <w:r>
              <w:rPr>
                <w:rFonts w:hint="eastAsia" w:ascii="宋体" w:hAnsi="宋体" w:cs="宋体"/>
                <w:spacing w:val="1"/>
                <w:sz w:val="24"/>
              </w:rPr>
            </w:r>
            <w:r/>
          </w:p>
        </w:tc>
        <w:tc>
          <w:tcPr>
            <w:tcW w:w="5953" w:type="dxa"/>
            <w:vAlign w:val="center"/>
            <w:textDirection w:val="lrTb"/>
            <w:noWrap w:val="false"/>
          </w:tcPr>
          <w:p>
            <w:pPr>
              <w:pStyle w:val="895"/>
              <w:widowControl/>
              <w:rPr>
                <w:rFonts w:hint="eastAsia" w:ascii="宋体" w:hAnsi="宋体" w:cs="宋体"/>
                <w:spacing w:val="-4"/>
                <w:sz w:val="24"/>
              </w:rPr>
            </w:pPr>
            <w:r>
              <w:rPr>
                <w:rFonts w:hint="eastAsia" w:ascii="宋体" w:hAnsi="宋体" w:cs="宋体"/>
                <w:spacing w:val="-4"/>
                <w:sz w:val="24"/>
              </w:rPr>
              <w:t xml:space="preserve">3.1.1项目</w:t>
            </w:r>
            <w:r>
              <w:rPr>
                <w:rFonts w:hint="eastAsia" w:ascii="宋体" w:hAnsi="宋体" w:cs="宋体"/>
                <w:spacing w:val="1"/>
                <w:sz w:val="24"/>
              </w:rPr>
              <w:t xml:space="preserve">负责人</w:t>
            </w:r>
            <w:r>
              <w:rPr>
                <w:rFonts w:hint="eastAsia" w:ascii="宋体" w:hAnsi="宋体" w:cs="宋体"/>
                <w:spacing w:val="1"/>
                <w:sz w:val="24"/>
              </w:rPr>
              <w:t xml:space="preserve">具有本</w:t>
            </w:r>
            <w:r>
              <w:rPr>
                <w:rFonts w:hint="eastAsia" w:ascii="宋体" w:hAnsi="宋体" w:cs="宋体"/>
                <w:sz w:val="24"/>
              </w:rPr>
              <w:t xml:space="preserve">科及以上学历、</w:t>
            </w:r>
            <w:r>
              <w:rPr>
                <w:rFonts w:hint="eastAsia" w:ascii="宋体" w:hAnsi="宋体" w:cs="宋体"/>
                <w:spacing w:val="1"/>
                <w:sz w:val="24"/>
              </w:rPr>
              <w:t xml:space="preserve">人力资源和社会保障部颁发的企业人力资源管理师二级及以上证书、市场监督管理局颁发的特种设备安全管理和操作人员</w:t>
            </w:r>
            <w:r>
              <w:rPr>
                <w:rFonts w:hint="eastAsia" w:ascii="宋体" w:hAnsi="宋体" w:cs="宋体"/>
                <w:sz w:val="24"/>
              </w:rPr>
              <w:t xml:space="preserve">证书，每有一个证书计1.5分，满分4.</w:t>
            </w:r>
            <w:r>
              <w:rPr>
                <w:rFonts w:hint="eastAsia" w:ascii="宋体" w:hAnsi="宋体" w:cs="宋体"/>
                <w:spacing w:val="-7"/>
                <w:sz w:val="24"/>
              </w:rPr>
              <w:t xml:space="preserve">5分。</w:t>
            </w:r>
            <w:r>
              <w:rPr>
                <w:rFonts w:hint="eastAsia" w:ascii="宋体" w:hAnsi="宋体" w:cs="宋体"/>
                <w:spacing w:val="-4"/>
                <w:sz w:val="24"/>
              </w:rPr>
            </w:r>
            <w:r/>
          </w:p>
          <w:p>
            <w:pPr>
              <w:pStyle w:val="895"/>
              <w:widowControl/>
              <w:rPr>
                <w:rFonts w:hint="eastAsia" w:ascii="宋体" w:hAnsi="宋体" w:cs="宋体"/>
                <w:spacing w:val="-4"/>
                <w:sz w:val="24"/>
              </w:rPr>
            </w:pPr>
            <w:r>
              <w:rPr>
                <w:rFonts w:hint="eastAsia" w:ascii="宋体" w:hAnsi="宋体" w:cs="宋体"/>
                <w:spacing w:val="-4"/>
                <w:sz w:val="24"/>
              </w:rPr>
              <w:t xml:space="preserve">3.1.2项目</w:t>
            </w:r>
            <w:r>
              <w:rPr>
                <w:rFonts w:hint="eastAsia" w:ascii="宋体" w:hAnsi="宋体" w:cs="宋体"/>
                <w:spacing w:val="-4"/>
                <w:sz w:val="24"/>
              </w:rPr>
              <w:t xml:space="preserve">负责人</w:t>
            </w:r>
            <w:r>
              <w:rPr>
                <w:rFonts w:hint="eastAsia" w:ascii="宋体" w:hAnsi="宋体" w:cs="宋体"/>
                <w:spacing w:val="-4"/>
                <w:sz w:val="24"/>
              </w:rPr>
              <w:t xml:space="preserve">应具有担任类似医院物业服务项目负责人三年及以上的经验资历，每提供一家类似医院物业服务项目且业主方认可其管理能力和经验的良好评价的计0.5分，最高得1.5分。</w:t>
            </w:r>
            <w:r>
              <w:rPr>
                <w:rFonts w:hint="eastAsia" w:ascii="宋体" w:hAnsi="宋体" w:cs="宋体"/>
                <w:spacing w:val="-4"/>
                <w:sz w:val="24"/>
              </w:rPr>
            </w:r>
            <w:r/>
          </w:p>
          <w:p>
            <w:pPr>
              <w:pStyle w:val="895"/>
              <w:widowControl/>
              <w:rPr>
                <w:rFonts w:hint="eastAsia" w:ascii="宋体" w:hAnsi="宋体" w:cs="宋体"/>
                <w:sz w:val="24"/>
              </w:rPr>
            </w:pPr>
            <w:r>
              <w:rPr>
                <w:rFonts w:hint="eastAsia" w:ascii="宋体" w:hAnsi="宋体" w:cs="宋体"/>
                <w:spacing w:val="-4"/>
                <w:sz w:val="24"/>
              </w:rPr>
              <w:t xml:space="preserve">注：须提供投标人为其缴纳的近六个月（不含投标当月）任意一个月的社保及公积金证明材料并加盖公司公章、曾经服务过或正在服务的业主单位出具的工作资历证明材料、曾经服务过或正在服务的业主单位出具的满意评价证明材料。未提供不计分。</w:t>
            </w:r>
            <w:r>
              <w:rPr>
                <w:rFonts w:hint="eastAsia" w:ascii="宋体" w:hAnsi="宋体" w:cs="宋体"/>
                <w:sz w:val="24"/>
              </w:rPr>
            </w:r>
            <w:r/>
          </w:p>
        </w:tc>
      </w:tr>
      <w:tr>
        <w:trPr>
          <w:trHeight w:val="386"/>
        </w:trPr>
        <w:tc>
          <w:tcPr>
            <w:tcW w:w="737" w:type="dxa"/>
            <w:vAlign w:val="center"/>
            <w:vMerge w:val="continue"/>
            <w:textDirection w:val="lrTb"/>
            <w:noWrap w:val="false"/>
          </w:tcPr>
          <w:p>
            <w:pPr>
              <w:pStyle w:val="895"/>
              <w:jc w:val="center"/>
              <w:widowControl/>
              <w:rPr>
                <w:rFonts w:hint="eastAsia" w:ascii="宋体" w:hAnsi="宋体" w:cs="宋体"/>
                <w:spacing w:val="1"/>
                <w:sz w:val="24"/>
              </w:rPr>
            </w:pPr>
            <w:r>
              <w:rPr>
                <w:rFonts w:hint="eastAsia" w:ascii="宋体" w:hAnsi="宋体" w:cs="宋体"/>
                <w:spacing w:val="1"/>
                <w:sz w:val="24"/>
              </w:rPr>
            </w:r>
            <w:r/>
          </w:p>
        </w:tc>
        <w:tc>
          <w:tcPr>
            <w:tcW w:w="807" w:type="dxa"/>
            <w:vAlign w:val="center"/>
            <w:vMerge w:val="continue"/>
            <w:textDirection w:val="lrTb"/>
            <w:noWrap w:val="false"/>
          </w:tcPr>
          <w:p>
            <w:pPr>
              <w:pStyle w:val="895"/>
              <w:jc w:val="center"/>
              <w:widowControl/>
              <w:rPr>
                <w:rFonts w:hint="eastAsia" w:ascii="宋体" w:hAnsi="宋体" w:cs="宋体"/>
                <w:spacing w:val="1"/>
                <w:sz w:val="24"/>
              </w:rPr>
            </w:pPr>
            <w:r>
              <w:rPr>
                <w:rFonts w:hint="eastAsia" w:ascii="宋体" w:hAnsi="宋体" w:cs="宋体"/>
                <w:spacing w:val="1"/>
                <w:sz w:val="24"/>
              </w:rPr>
            </w:r>
            <w:r/>
          </w:p>
        </w:tc>
        <w:tc>
          <w:tcPr>
            <w:tcW w:w="1073" w:type="dxa"/>
            <w:vAlign w:val="center"/>
            <w:textDirection w:val="lrTb"/>
            <w:noWrap w:val="false"/>
          </w:tcPr>
          <w:p>
            <w:pPr>
              <w:pStyle w:val="895"/>
              <w:widowControl/>
              <w:rPr>
                <w:rFonts w:hint="eastAsia" w:ascii="宋体" w:hAnsi="宋体" w:cs="宋体"/>
                <w:spacing w:val="1"/>
                <w:sz w:val="24"/>
              </w:rPr>
            </w:pPr>
            <w:r>
              <w:rPr>
                <w:rFonts w:hint="eastAsia" w:ascii="宋体" w:hAnsi="宋体" w:cs="宋体"/>
                <w:spacing w:val="1"/>
                <w:sz w:val="24"/>
              </w:rPr>
              <w:t xml:space="preserve">3.2项目成员要求</w:t>
            </w:r>
            <w:r>
              <w:rPr>
                <w:rFonts w:hint="eastAsia" w:ascii="宋体" w:hAnsi="宋体" w:cs="宋体"/>
                <w:spacing w:val="1"/>
                <w:sz w:val="24"/>
              </w:rPr>
            </w:r>
            <w:r/>
          </w:p>
        </w:tc>
        <w:tc>
          <w:tcPr>
            <w:tcW w:w="774" w:type="dxa"/>
            <w:vAlign w:val="center"/>
            <w:textDirection w:val="lrTb"/>
            <w:noWrap w:val="false"/>
          </w:tcPr>
          <w:p>
            <w:pPr>
              <w:pStyle w:val="895"/>
              <w:jc w:val="center"/>
              <w:widowControl/>
              <w:rPr>
                <w:rFonts w:hint="eastAsia" w:ascii="宋体" w:hAnsi="宋体" w:cs="宋体"/>
                <w:spacing w:val="1"/>
                <w:sz w:val="24"/>
              </w:rPr>
            </w:pPr>
            <w:r>
              <w:rPr>
                <w:rFonts w:hint="eastAsia" w:ascii="宋体" w:hAnsi="宋体" w:cs="宋体"/>
                <w:spacing w:val="1"/>
                <w:sz w:val="24"/>
              </w:rPr>
              <w:t xml:space="preserve">4</w:t>
            </w:r>
            <w:r>
              <w:rPr>
                <w:rFonts w:hint="eastAsia" w:ascii="宋体" w:hAnsi="宋体" w:cs="宋体"/>
                <w:spacing w:val="1"/>
                <w:sz w:val="24"/>
              </w:rPr>
            </w:r>
            <w:r/>
          </w:p>
        </w:tc>
        <w:tc>
          <w:tcPr>
            <w:tcW w:w="5953" w:type="dxa"/>
            <w:vAlign w:val="center"/>
            <w:textDirection w:val="lrTb"/>
            <w:noWrap w:val="false"/>
          </w:tcPr>
          <w:p>
            <w:pPr>
              <w:pStyle w:val="895"/>
              <w:widowControl/>
              <w:rPr>
                <w:rFonts w:hint="eastAsia" w:ascii="宋体" w:hAnsi="宋体" w:cs="宋体"/>
                <w:spacing w:val="-4"/>
                <w:sz w:val="24"/>
              </w:rPr>
            </w:pPr>
            <w:r>
              <w:rPr>
                <w:rFonts w:hint="eastAsia" w:ascii="宋体" w:hAnsi="宋体" w:cs="宋体"/>
                <w:spacing w:val="18"/>
                <w:sz w:val="24"/>
              </w:rPr>
              <w:t xml:space="preserve">投</w:t>
            </w:r>
            <w:r>
              <w:rPr>
                <w:rFonts w:hint="eastAsia" w:ascii="宋体" w:hAnsi="宋体" w:cs="宋体"/>
                <w:sz w:val="24"/>
              </w:rPr>
              <w:t xml:space="preserve">标人拟派</w:t>
            </w:r>
            <w:r>
              <w:rPr>
                <w:rFonts w:hint="eastAsia" w:ascii="宋体" w:hAnsi="宋体" w:cs="宋体"/>
                <w:spacing w:val="9"/>
                <w:sz w:val="24"/>
              </w:rPr>
              <w:t xml:space="preserve">的项目成员(除项目负责人以外)：</w:t>
            </w:r>
            <w:r>
              <w:rPr>
                <w:rFonts w:hint="eastAsia" w:ascii="宋体" w:hAnsi="宋体" w:cs="宋体"/>
                <w:spacing w:val="-4"/>
                <w:sz w:val="24"/>
              </w:rPr>
            </w:r>
            <w:r/>
          </w:p>
          <w:p>
            <w:pPr>
              <w:pStyle w:val="895"/>
              <w:widowControl/>
              <w:rPr>
                <w:rFonts w:hint="eastAsia" w:ascii="宋体" w:hAnsi="宋体" w:cs="宋体"/>
                <w:spacing w:val="-4"/>
                <w:sz w:val="24"/>
              </w:rPr>
            </w:pPr>
            <w:r>
              <w:rPr>
                <w:rFonts w:hint="eastAsia" w:ascii="宋体" w:hAnsi="宋体" w:cs="宋体"/>
                <w:spacing w:val="-4"/>
                <w:sz w:val="24"/>
              </w:rPr>
              <w:t xml:space="preserve">3.2.1持有</w:t>
            </w:r>
            <w:r>
              <w:rPr>
                <w:rFonts w:hint="eastAsia" w:ascii="宋体" w:hAnsi="宋体" w:cs="宋体"/>
                <w:sz w:val="24"/>
              </w:rPr>
              <w:t xml:space="preserve">大专及以上学历</w:t>
            </w:r>
            <w:r>
              <w:rPr>
                <w:rFonts w:hint="eastAsia" w:ascii="宋体" w:hAnsi="宋体" w:cs="宋体"/>
                <w:spacing w:val="1"/>
                <w:sz w:val="24"/>
              </w:rPr>
              <w:t xml:space="preserve">，</w:t>
            </w:r>
            <w:r>
              <w:rPr>
                <w:rFonts w:hint="eastAsia" w:ascii="宋体" w:hAnsi="宋体" w:cs="宋体"/>
                <w:spacing w:val="-4"/>
                <w:sz w:val="24"/>
              </w:rPr>
              <w:t xml:space="preserve">每提供1人得0.5分，最高得1.5分，缺项不得分。</w:t>
            </w:r>
            <w:r>
              <w:rPr>
                <w:rFonts w:hint="eastAsia" w:ascii="宋体" w:hAnsi="宋体" w:cs="宋体"/>
                <w:spacing w:val="-4"/>
                <w:sz w:val="24"/>
              </w:rPr>
            </w:r>
            <w:r/>
          </w:p>
          <w:p>
            <w:pPr>
              <w:pStyle w:val="895"/>
              <w:widowControl/>
              <w:rPr>
                <w:rFonts w:hint="eastAsia" w:ascii="宋体" w:hAnsi="宋体" w:cs="宋体"/>
                <w:spacing w:val="-4"/>
                <w:sz w:val="24"/>
              </w:rPr>
            </w:pPr>
            <w:r>
              <w:rPr>
                <w:rFonts w:hint="eastAsia" w:ascii="宋体" w:hAnsi="宋体" w:cs="宋体"/>
                <w:spacing w:val="-4"/>
                <w:sz w:val="24"/>
              </w:rPr>
              <w:t xml:space="preserve">3.2.2持有高空作业证书，每提供1人得0.5分，最高得1.5分，缺项不得分。</w:t>
            </w:r>
            <w:r>
              <w:rPr>
                <w:rFonts w:hint="eastAsia" w:ascii="宋体" w:hAnsi="宋体" w:cs="宋体"/>
                <w:spacing w:val="-4"/>
                <w:sz w:val="24"/>
              </w:rPr>
            </w:r>
            <w:r/>
          </w:p>
          <w:p>
            <w:pPr>
              <w:pStyle w:val="895"/>
              <w:widowControl/>
              <w:rPr>
                <w:rFonts w:hint="eastAsia" w:ascii="宋体" w:hAnsi="宋体" w:cs="宋体"/>
                <w:spacing w:val="-4"/>
                <w:sz w:val="24"/>
              </w:rPr>
            </w:pPr>
            <w:r>
              <w:rPr>
                <w:rFonts w:hint="eastAsia" w:ascii="宋体" w:hAnsi="宋体" w:cs="宋体"/>
                <w:spacing w:val="-4"/>
                <w:sz w:val="24"/>
              </w:rPr>
              <w:t xml:space="preserve">3.2.3</w:t>
            </w:r>
            <w:r>
              <w:rPr>
                <w:rFonts w:hint="eastAsia" w:ascii="宋体" w:hAnsi="宋体" w:cs="宋体"/>
                <w:spacing w:val="-4"/>
                <w:sz w:val="24"/>
              </w:rPr>
              <w:t xml:space="preserve">管理</w:t>
            </w:r>
            <w:r>
              <w:rPr>
                <w:rFonts w:hint="eastAsia" w:ascii="宋体" w:hAnsi="宋体" w:cs="宋体"/>
                <w:spacing w:val="-4"/>
                <w:sz w:val="24"/>
              </w:rPr>
              <w:t xml:space="preserve">成员应具有担任类似医院物业服务</w:t>
            </w:r>
            <w:r>
              <w:rPr>
                <w:rFonts w:hint="eastAsia" w:ascii="宋体" w:hAnsi="宋体" w:cs="宋体"/>
                <w:spacing w:val="-4"/>
                <w:sz w:val="24"/>
              </w:rPr>
              <w:t xml:space="preserve">中</w:t>
            </w:r>
            <w:r>
              <w:rPr>
                <w:rFonts w:hint="eastAsia" w:ascii="宋体" w:hAnsi="宋体" w:cs="宋体"/>
                <w:spacing w:val="-4"/>
                <w:sz w:val="24"/>
              </w:rPr>
              <w:t xml:space="preserve">保洁</w:t>
            </w:r>
            <w:r>
              <w:rPr>
                <w:rFonts w:hint="eastAsia" w:ascii="宋体" w:hAnsi="宋体" w:cs="宋体"/>
                <w:spacing w:val="-4"/>
                <w:sz w:val="24"/>
              </w:rPr>
              <w:t xml:space="preserve">或</w:t>
            </w:r>
            <w:r>
              <w:rPr>
                <w:rFonts w:hint="eastAsia" w:ascii="宋体" w:hAnsi="宋体" w:cs="宋体"/>
                <w:spacing w:val="-4"/>
                <w:sz w:val="24"/>
              </w:rPr>
              <w:t xml:space="preserve">运送主管</w:t>
            </w:r>
            <w:r>
              <w:rPr>
                <w:rFonts w:hint="eastAsia" w:ascii="宋体" w:hAnsi="宋体" w:cs="宋体"/>
                <w:spacing w:val="-4"/>
                <w:sz w:val="24"/>
              </w:rPr>
              <w:t xml:space="preserve">三年及以上的经验资历</w:t>
            </w:r>
            <w:r>
              <w:rPr>
                <w:rFonts w:hint="eastAsia" w:ascii="宋体" w:hAnsi="宋体" w:cs="宋体"/>
                <w:spacing w:val="-4"/>
                <w:sz w:val="24"/>
              </w:rPr>
              <w:t xml:space="preserve">。</w:t>
            </w:r>
            <w:r>
              <w:rPr>
                <w:rFonts w:hint="eastAsia" w:ascii="宋体" w:hAnsi="宋体" w:cs="宋体"/>
                <w:spacing w:val="-4"/>
                <w:sz w:val="24"/>
              </w:rPr>
              <w:t xml:space="preserve">每提供一个人在类似医院物业服务项目且业主方认可其管理能力和经验的良好评价的计0.5分，最高得1分。</w:t>
            </w:r>
            <w:r>
              <w:rPr>
                <w:rFonts w:hint="eastAsia" w:ascii="宋体" w:hAnsi="宋体" w:cs="宋体"/>
                <w:spacing w:val="-4"/>
                <w:sz w:val="24"/>
              </w:rPr>
            </w:r>
            <w:r/>
          </w:p>
          <w:p>
            <w:pPr>
              <w:pStyle w:val="895"/>
              <w:widowControl/>
              <w:rPr>
                <w:rFonts w:hint="eastAsia" w:ascii="宋体" w:hAnsi="宋体" w:cs="宋体"/>
                <w:spacing w:val="2"/>
                <w:sz w:val="24"/>
              </w:rPr>
            </w:pPr>
            <w:r>
              <w:rPr>
                <w:rFonts w:hint="eastAsia" w:ascii="宋体" w:hAnsi="宋体" w:cs="宋体"/>
                <w:spacing w:val="5"/>
                <w:sz w:val="24"/>
              </w:rPr>
              <w:t xml:space="preserve">注：需提供证书复印件及投标人</w:t>
            </w:r>
            <w:r>
              <w:rPr>
                <w:rFonts w:hint="eastAsia" w:ascii="宋体" w:hAnsi="宋体" w:cs="宋体"/>
                <w:spacing w:val="4"/>
                <w:sz w:val="24"/>
              </w:rPr>
              <w:t xml:space="preserve">为其</w:t>
            </w:r>
            <w:r>
              <w:rPr>
                <w:rFonts w:hint="eastAsia" w:ascii="宋体" w:hAnsi="宋体" w:cs="宋体"/>
                <w:spacing w:val="2"/>
                <w:sz w:val="24"/>
              </w:rPr>
              <w:t xml:space="preserve">缴纳的</w:t>
            </w:r>
            <w:r>
              <w:rPr>
                <w:rFonts w:hint="eastAsia" w:ascii="宋体" w:hAnsi="宋体" w:cs="宋体"/>
                <w:spacing w:val="5"/>
                <w:sz w:val="24"/>
              </w:rPr>
              <w:t xml:space="preserve">近六个</w:t>
            </w:r>
            <w:r>
              <w:rPr>
                <w:rFonts w:hint="eastAsia" w:ascii="宋体" w:hAnsi="宋体" w:cs="宋体"/>
                <w:spacing w:val="2"/>
                <w:sz w:val="24"/>
              </w:rPr>
              <w:t xml:space="preserve">月（不含投标当月）的社保及公积金证明材料。</w:t>
            </w:r>
            <w:r>
              <w:rPr>
                <w:rFonts w:hint="eastAsia" w:ascii="宋体" w:hAnsi="宋体" w:cs="宋体"/>
                <w:spacing w:val="2"/>
                <w:sz w:val="24"/>
              </w:rPr>
            </w:r>
            <w:r/>
          </w:p>
          <w:p>
            <w:pPr>
              <w:pStyle w:val="895"/>
              <w:widowControl/>
              <w:rPr>
                <w:rFonts w:hint="eastAsia" w:ascii="宋体" w:hAnsi="宋体" w:cs="宋体"/>
                <w:sz w:val="24"/>
              </w:rPr>
            </w:pPr>
            <w:r>
              <w:rPr>
                <w:rFonts w:hint="eastAsia" w:ascii="宋体" w:hAnsi="宋体" w:cs="宋体"/>
                <w:sz w:val="24"/>
              </w:rPr>
            </w:r>
            <w:r/>
          </w:p>
        </w:tc>
      </w:tr>
      <w:tr>
        <w:trPr>
          <w:trHeight w:val="2872"/>
        </w:trPr>
        <w:tc>
          <w:tcPr>
            <w:tcW w:w="737" w:type="dxa"/>
            <w:vAlign w:val="center"/>
            <w:vMerge w:val="continue"/>
            <w:textDirection w:val="lrTb"/>
            <w:noWrap w:val="false"/>
          </w:tcPr>
          <w:p>
            <w:pPr>
              <w:pStyle w:val="895"/>
              <w:jc w:val="center"/>
              <w:widowControl/>
              <w:rPr>
                <w:rFonts w:hint="eastAsia" w:ascii="宋体" w:hAnsi="宋体" w:cs="宋体"/>
                <w:spacing w:val="1"/>
                <w:sz w:val="24"/>
              </w:rPr>
            </w:pPr>
            <w:r>
              <w:rPr>
                <w:rFonts w:hint="eastAsia" w:ascii="宋体" w:hAnsi="宋体" w:cs="宋体"/>
                <w:spacing w:val="1"/>
                <w:sz w:val="24"/>
              </w:rPr>
            </w:r>
            <w:r/>
          </w:p>
        </w:tc>
        <w:tc>
          <w:tcPr>
            <w:tcW w:w="807" w:type="dxa"/>
            <w:vAlign w:val="center"/>
            <w:vMerge w:val="continue"/>
            <w:textDirection w:val="lrTb"/>
            <w:noWrap w:val="false"/>
          </w:tcPr>
          <w:p>
            <w:pPr>
              <w:pStyle w:val="895"/>
              <w:jc w:val="center"/>
              <w:widowControl/>
              <w:rPr>
                <w:rFonts w:hint="eastAsia" w:ascii="宋体" w:hAnsi="宋体" w:cs="宋体"/>
                <w:spacing w:val="1"/>
                <w:sz w:val="24"/>
              </w:rPr>
            </w:pPr>
            <w:r>
              <w:rPr>
                <w:rFonts w:hint="eastAsia" w:ascii="宋体" w:hAnsi="宋体" w:cs="宋体"/>
                <w:spacing w:val="1"/>
                <w:sz w:val="24"/>
              </w:rPr>
            </w:r>
            <w:r/>
          </w:p>
        </w:tc>
        <w:tc>
          <w:tcPr>
            <w:tcW w:w="1073" w:type="dxa"/>
            <w:vAlign w:val="center"/>
            <w:textDirection w:val="lrTb"/>
            <w:noWrap w:val="false"/>
          </w:tcPr>
          <w:p>
            <w:pPr>
              <w:pStyle w:val="895"/>
              <w:jc w:val="center"/>
              <w:widowControl/>
              <w:rPr>
                <w:rFonts w:hint="eastAsia" w:ascii="宋体" w:hAnsi="宋体" w:cs="宋体"/>
                <w:spacing w:val="1"/>
                <w:sz w:val="24"/>
              </w:rPr>
            </w:pPr>
            <w:r>
              <w:rPr>
                <w:rFonts w:hint="eastAsia" w:ascii="宋体" w:hAnsi="宋体" w:cs="宋体"/>
                <w:spacing w:val="1"/>
                <w:sz w:val="24"/>
              </w:rPr>
              <w:t xml:space="preserve">3.3经营业绩</w:t>
            </w:r>
            <w:r>
              <w:rPr>
                <w:rFonts w:hint="eastAsia" w:ascii="宋体" w:hAnsi="宋体" w:cs="宋体"/>
                <w:spacing w:val="1"/>
                <w:sz w:val="24"/>
              </w:rPr>
            </w:r>
            <w:r/>
          </w:p>
        </w:tc>
        <w:tc>
          <w:tcPr>
            <w:tcW w:w="774" w:type="dxa"/>
            <w:vAlign w:val="center"/>
            <w:textDirection w:val="lrTb"/>
            <w:noWrap w:val="false"/>
          </w:tcPr>
          <w:p>
            <w:pPr>
              <w:pStyle w:val="895"/>
              <w:jc w:val="center"/>
              <w:widowControl/>
              <w:rPr>
                <w:rFonts w:hint="eastAsia" w:ascii="宋体" w:hAnsi="宋体" w:cs="宋体"/>
                <w:spacing w:val="1"/>
                <w:sz w:val="24"/>
              </w:rPr>
            </w:pPr>
            <w:r>
              <w:rPr>
                <w:rFonts w:hint="eastAsia" w:ascii="宋体" w:hAnsi="宋体" w:cs="宋体"/>
                <w:spacing w:val="1"/>
                <w:sz w:val="24"/>
              </w:rPr>
              <w:t xml:space="preserve">10</w:t>
            </w:r>
            <w:r>
              <w:rPr>
                <w:rFonts w:hint="eastAsia" w:ascii="宋体" w:hAnsi="宋体" w:cs="宋体"/>
                <w:spacing w:val="1"/>
                <w:sz w:val="24"/>
              </w:rPr>
            </w:r>
            <w:r/>
          </w:p>
        </w:tc>
        <w:tc>
          <w:tcPr>
            <w:tcW w:w="5953" w:type="dxa"/>
            <w:vAlign w:val="center"/>
            <w:textDirection w:val="lrTb"/>
            <w:noWrap w:val="false"/>
          </w:tcPr>
          <w:p>
            <w:pPr>
              <w:pStyle w:val="895"/>
              <w:widowControl/>
              <w:tabs>
                <w:tab w:val="left" w:pos="335" w:leader="none"/>
              </w:tabs>
              <w:rPr>
                <w:rFonts w:hint="eastAsia" w:ascii="宋体" w:hAnsi="宋体" w:cs="宋体"/>
                <w:spacing w:val="-7"/>
                <w:sz w:val="24"/>
              </w:rPr>
            </w:pPr>
            <w:r>
              <w:rPr>
                <w:rFonts w:hint="eastAsia" w:ascii="宋体" w:hAnsi="宋体" w:cs="宋体"/>
                <w:spacing w:val="-8"/>
                <w:sz w:val="24"/>
              </w:rPr>
              <w:t xml:space="preserve">3.3.1投标人自2024年以来服务过的类似医院物业服务项目（服务内容包含保洁、运送服务的），有</w:t>
            </w:r>
            <w:r>
              <w:rPr>
                <w:rFonts w:hint="eastAsia" w:ascii="宋体" w:hAnsi="宋体" w:cs="宋体"/>
                <w:spacing w:val="-14"/>
                <w:sz w:val="24"/>
              </w:rPr>
              <w:t xml:space="preserve">一个</w:t>
            </w:r>
            <w:r>
              <w:rPr>
                <w:rFonts w:hint="eastAsia" w:ascii="宋体" w:hAnsi="宋体" w:cs="宋体"/>
                <w:spacing w:val="-10"/>
                <w:sz w:val="24"/>
              </w:rPr>
              <w:t xml:space="preserve">得</w:t>
            </w:r>
            <w:r>
              <w:rPr>
                <w:rFonts w:hint="eastAsia" w:ascii="宋体" w:hAnsi="宋体" w:cs="宋体"/>
                <w:spacing w:val="-7"/>
                <w:sz w:val="24"/>
              </w:rPr>
              <w:t xml:space="preserve">2分，最高得10分。</w:t>
            </w:r>
            <w:r>
              <w:rPr>
                <w:rFonts w:hint="eastAsia" w:ascii="宋体" w:hAnsi="宋体" w:cs="宋体"/>
                <w:spacing w:val="-7"/>
                <w:sz w:val="24"/>
              </w:rPr>
            </w:r>
            <w:r/>
          </w:p>
          <w:p>
            <w:pPr>
              <w:pStyle w:val="895"/>
              <w:widowControl/>
              <w:tabs>
                <w:tab w:val="left" w:pos="335" w:leader="none"/>
              </w:tabs>
              <w:rPr>
                <w:rFonts w:hint="eastAsia" w:ascii="宋体" w:hAnsi="宋体" w:cs="宋体"/>
                <w:sz w:val="24"/>
              </w:rPr>
            </w:pPr>
            <w:r>
              <w:rPr>
                <w:rFonts w:hint="eastAsia" w:ascii="宋体" w:hAnsi="宋体" w:cs="宋体"/>
                <w:spacing w:val="5"/>
                <w:sz w:val="24"/>
              </w:rPr>
              <w:t xml:space="preserve">注：需</w:t>
            </w:r>
            <w:r>
              <w:rPr>
                <w:rFonts w:hint="eastAsia" w:ascii="宋体" w:hAnsi="宋体" w:cs="宋体"/>
                <w:sz w:val="24"/>
              </w:rPr>
              <w:t xml:space="preserve">提供合同复印件及服务期内任意一个月服务费的进</w:t>
            </w:r>
            <w:r>
              <w:rPr>
                <w:rFonts w:hint="eastAsia" w:ascii="宋体" w:hAnsi="宋体" w:cs="宋体"/>
                <w:spacing w:val="-1"/>
                <w:sz w:val="24"/>
              </w:rPr>
              <w:t xml:space="preserve">账凭证及客户良</w:t>
            </w:r>
            <w:r>
              <w:rPr>
                <w:rFonts w:hint="eastAsia" w:ascii="宋体" w:hAnsi="宋体" w:cs="宋体"/>
                <w:sz w:val="24"/>
              </w:rPr>
              <w:t xml:space="preserve">好评价相关证明材料的复印件。</w:t>
            </w:r>
            <w:r>
              <w:rPr>
                <w:rFonts w:hint="eastAsia" w:ascii="宋体" w:hAnsi="宋体" w:cs="宋体"/>
                <w:sz w:val="24"/>
              </w:rPr>
            </w:r>
            <w:r/>
          </w:p>
          <w:p>
            <w:pPr>
              <w:pStyle w:val="895"/>
              <w:widowControl/>
              <w:tabs>
                <w:tab w:val="left" w:pos="335" w:leader="none"/>
              </w:tabs>
              <w:rPr>
                <w:rFonts w:hint="eastAsia" w:ascii="宋体" w:hAnsi="宋体" w:cs="宋体"/>
                <w:sz w:val="24"/>
              </w:rPr>
            </w:pPr>
            <w:r>
              <w:rPr>
                <w:rFonts w:hint="eastAsia" w:ascii="宋体" w:hAnsi="宋体" w:cs="宋体"/>
                <w:spacing w:val="2"/>
                <w:sz w:val="24"/>
              </w:rPr>
              <w:t xml:space="preserve">同一用户</w:t>
            </w:r>
            <w:r>
              <w:rPr>
                <w:rFonts w:ascii="宋体" w:hAnsi="宋体" w:cs="宋体"/>
                <w:spacing w:val="2"/>
                <w:sz w:val="24"/>
              </w:rPr>
              <w:t xml:space="preserve">单位</w:t>
            </w:r>
            <w:r>
              <w:rPr>
                <w:rFonts w:hint="eastAsia" w:ascii="宋体" w:hAnsi="宋体" w:cs="宋体"/>
                <w:spacing w:val="2"/>
                <w:sz w:val="24"/>
              </w:rPr>
              <w:t xml:space="preserve">业绩不得重复计分</w:t>
            </w:r>
            <w:r>
              <w:rPr>
                <w:rFonts w:hint="eastAsia" w:ascii="宋体" w:hAnsi="宋体" w:cs="宋体"/>
                <w:spacing w:val="2"/>
                <w:sz w:val="24"/>
              </w:rPr>
              <w:t xml:space="preserve">。</w:t>
            </w:r>
            <w:r>
              <w:rPr>
                <w:rFonts w:hint="eastAsia" w:ascii="宋体" w:hAnsi="宋体" w:cs="宋体"/>
                <w:sz w:val="24"/>
              </w:rPr>
            </w:r>
            <w:r/>
          </w:p>
        </w:tc>
      </w:tr>
      <w:tr>
        <w:trPr>
          <w:trHeight w:val="1271"/>
        </w:trPr>
        <w:tc>
          <w:tcPr>
            <w:tcW w:w="737" w:type="dxa"/>
            <w:vAlign w:val="center"/>
            <w:vMerge w:val="continue"/>
            <w:textDirection w:val="lrTb"/>
            <w:noWrap w:val="false"/>
          </w:tcPr>
          <w:p>
            <w:pPr>
              <w:pStyle w:val="895"/>
              <w:jc w:val="center"/>
              <w:widowControl/>
              <w:rPr>
                <w:rFonts w:hint="eastAsia" w:ascii="宋体" w:hAnsi="宋体" w:cs="宋体"/>
                <w:spacing w:val="1"/>
                <w:sz w:val="24"/>
              </w:rPr>
            </w:pPr>
            <w:r>
              <w:rPr>
                <w:rFonts w:hint="eastAsia" w:ascii="宋体" w:hAnsi="宋体" w:cs="宋体"/>
                <w:spacing w:val="1"/>
                <w:sz w:val="24"/>
              </w:rPr>
            </w:r>
            <w:r/>
          </w:p>
        </w:tc>
        <w:tc>
          <w:tcPr>
            <w:tcW w:w="807" w:type="dxa"/>
            <w:vAlign w:val="center"/>
            <w:vMerge w:val="continue"/>
            <w:textDirection w:val="lrTb"/>
            <w:noWrap w:val="false"/>
          </w:tcPr>
          <w:p>
            <w:pPr>
              <w:pStyle w:val="895"/>
              <w:jc w:val="center"/>
              <w:widowControl/>
              <w:rPr>
                <w:rFonts w:hint="eastAsia" w:ascii="宋体" w:hAnsi="宋体" w:cs="宋体"/>
                <w:spacing w:val="1"/>
                <w:sz w:val="24"/>
              </w:rPr>
            </w:pPr>
            <w:r>
              <w:rPr>
                <w:rFonts w:hint="eastAsia" w:ascii="宋体" w:hAnsi="宋体" w:cs="宋体"/>
                <w:spacing w:val="1"/>
                <w:sz w:val="24"/>
              </w:rPr>
            </w:r>
            <w:r/>
          </w:p>
        </w:tc>
        <w:tc>
          <w:tcPr>
            <w:tcW w:w="1073" w:type="dxa"/>
            <w:vAlign w:val="center"/>
            <w:textDirection w:val="lrTb"/>
            <w:noWrap w:val="false"/>
          </w:tcPr>
          <w:p>
            <w:pPr>
              <w:pStyle w:val="895"/>
              <w:jc w:val="center"/>
              <w:widowControl/>
              <w:rPr>
                <w:rFonts w:hint="eastAsia" w:ascii="宋体" w:hAnsi="宋体" w:cs="宋体"/>
                <w:spacing w:val="1"/>
                <w:sz w:val="24"/>
              </w:rPr>
            </w:pPr>
            <w:r>
              <w:rPr>
                <w:rFonts w:hint="eastAsia" w:ascii="宋体" w:hAnsi="宋体" w:cs="宋体"/>
                <w:spacing w:val="1"/>
                <w:sz w:val="24"/>
              </w:rPr>
              <w:t xml:space="preserve">3.4信息化能力</w:t>
            </w:r>
            <w:r>
              <w:rPr>
                <w:rFonts w:hint="eastAsia" w:ascii="宋体" w:hAnsi="宋体" w:cs="宋体"/>
                <w:spacing w:val="1"/>
                <w:sz w:val="24"/>
              </w:rPr>
            </w:r>
            <w:r/>
          </w:p>
        </w:tc>
        <w:tc>
          <w:tcPr>
            <w:tcW w:w="774" w:type="dxa"/>
            <w:vAlign w:val="center"/>
            <w:textDirection w:val="lrTb"/>
            <w:noWrap w:val="false"/>
          </w:tcPr>
          <w:p>
            <w:pPr>
              <w:pStyle w:val="895"/>
              <w:jc w:val="center"/>
              <w:widowControl/>
              <w:rPr>
                <w:rFonts w:hint="eastAsia" w:ascii="宋体" w:hAnsi="宋体" w:cs="宋体"/>
                <w:spacing w:val="1"/>
                <w:sz w:val="24"/>
              </w:rPr>
            </w:pPr>
            <w:r>
              <w:rPr>
                <w:rFonts w:hint="eastAsia" w:ascii="宋体" w:hAnsi="宋体" w:cs="宋体"/>
                <w:spacing w:val="1"/>
                <w:sz w:val="24"/>
              </w:rPr>
              <w:t xml:space="preserve">6</w:t>
            </w:r>
            <w:r>
              <w:rPr>
                <w:rFonts w:hint="eastAsia" w:ascii="宋体" w:hAnsi="宋体" w:cs="宋体"/>
                <w:spacing w:val="1"/>
                <w:sz w:val="24"/>
              </w:rPr>
            </w:r>
            <w:r/>
          </w:p>
        </w:tc>
        <w:tc>
          <w:tcPr>
            <w:tcW w:w="5953" w:type="dxa"/>
            <w:vAlign w:val="center"/>
            <w:textDirection w:val="lrTb"/>
            <w:noWrap w:val="false"/>
          </w:tcPr>
          <w:p>
            <w:pPr>
              <w:pStyle w:val="895"/>
              <w:widowControl/>
              <w:rPr>
                <w:rFonts w:hint="eastAsia" w:ascii="宋体" w:hAnsi="宋体" w:cs="宋体"/>
                <w:spacing w:val="-1"/>
                <w:sz w:val="24"/>
              </w:rPr>
            </w:pPr>
            <w:r>
              <w:rPr>
                <w:rFonts w:hint="eastAsia" w:ascii="宋体" w:hAnsi="宋体" w:cs="宋体"/>
                <w:spacing w:val="-1"/>
                <w:sz w:val="24"/>
              </w:rPr>
              <w:t xml:space="preserve">投标人具有：</w:t>
            </w:r>
            <w:r>
              <w:rPr>
                <w:rFonts w:hint="eastAsia" w:ascii="宋体" w:hAnsi="宋体" w:cs="宋体"/>
                <w:spacing w:val="-1"/>
                <w:sz w:val="24"/>
              </w:rPr>
            </w:r>
            <w:r/>
          </w:p>
          <w:p>
            <w:pPr>
              <w:pStyle w:val="895"/>
              <w:widowControl/>
              <w:rPr>
                <w:rFonts w:hint="eastAsia" w:ascii="宋体" w:hAnsi="宋体" w:cs="宋体"/>
                <w:sz w:val="24"/>
              </w:rPr>
            </w:pPr>
            <w:r>
              <w:rPr>
                <w:rFonts w:hint="eastAsia" w:ascii="宋体" w:hAnsi="宋体" w:cs="宋体"/>
                <w:sz w:val="24"/>
              </w:rPr>
              <w:t xml:space="preserve">3.4.1运送管理软件；</w:t>
            </w:r>
            <w:r>
              <w:rPr>
                <w:rFonts w:hint="eastAsia" w:ascii="宋体" w:hAnsi="宋体" w:cs="宋体"/>
                <w:sz w:val="24"/>
              </w:rPr>
            </w:r>
            <w:r/>
          </w:p>
          <w:p>
            <w:pPr>
              <w:pStyle w:val="895"/>
              <w:widowControl/>
              <w:rPr>
                <w:rFonts w:hint="eastAsia" w:ascii="宋体" w:hAnsi="宋体" w:cs="宋体"/>
                <w:spacing w:val="5"/>
                <w:sz w:val="24"/>
              </w:rPr>
            </w:pPr>
            <w:r>
              <w:rPr>
                <w:rFonts w:hint="eastAsia" w:ascii="宋体" w:hAnsi="宋体" w:cs="宋体"/>
                <w:sz w:val="24"/>
              </w:rPr>
              <w:t xml:space="preserve">3.4.2保洁运行系统管理</w:t>
            </w:r>
            <w:r>
              <w:rPr>
                <w:rFonts w:hint="eastAsia" w:ascii="宋体" w:hAnsi="宋体" w:cs="宋体"/>
                <w:spacing w:val="5"/>
                <w:sz w:val="24"/>
              </w:rPr>
              <w:t xml:space="preserve">软件；</w:t>
            </w:r>
            <w:r>
              <w:rPr>
                <w:rFonts w:hint="eastAsia" w:ascii="宋体" w:hAnsi="宋体" w:cs="宋体"/>
                <w:spacing w:val="5"/>
                <w:sz w:val="24"/>
              </w:rPr>
            </w:r>
            <w:r/>
          </w:p>
          <w:p>
            <w:pPr>
              <w:pStyle w:val="895"/>
              <w:widowControl/>
              <w:rPr>
                <w:rFonts w:hint="eastAsia" w:ascii="宋体" w:hAnsi="宋体" w:cs="宋体"/>
                <w:spacing w:val="-12"/>
                <w:sz w:val="24"/>
              </w:rPr>
            </w:pPr>
            <w:r>
              <w:rPr>
                <w:rFonts w:hint="eastAsia" w:ascii="宋体" w:hAnsi="宋体" w:cs="宋体"/>
                <w:spacing w:val="-12"/>
                <w:sz w:val="24"/>
              </w:rPr>
              <w:t xml:space="preserve">3.4.3生活垃圾分类管理软件</w:t>
            </w:r>
            <w:r>
              <w:rPr>
                <w:rFonts w:hint="eastAsia" w:ascii="宋体" w:hAnsi="宋体" w:cs="宋体"/>
                <w:spacing w:val="5"/>
                <w:sz w:val="24"/>
              </w:rPr>
              <w:t xml:space="preserve">；</w:t>
            </w:r>
            <w:r>
              <w:rPr>
                <w:rFonts w:hint="eastAsia" w:ascii="宋体" w:hAnsi="宋体" w:cs="宋体"/>
                <w:spacing w:val="-12"/>
                <w:sz w:val="24"/>
              </w:rPr>
            </w:r>
            <w:r/>
          </w:p>
          <w:p>
            <w:pPr>
              <w:pStyle w:val="895"/>
              <w:widowControl/>
              <w:rPr>
                <w:rFonts w:hint="eastAsia" w:ascii="宋体" w:hAnsi="宋体" w:cs="宋体"/>
                <w:spacing w:val="5"/>
                <w:sz w:val="24"/>
              </w:rPr>
            </w:pPr>
            <w:r>
              <w:rPr>
                <w:rFonts w:hint="eastAsia" w:ascii="宋体" w:hAnsi="宋体" w:cs="宋体"/>
                <w:spacing w:val="-12"/>
                <w:sz w:val="24"/>
              </w:rPr>
              <w:t xml:space="preserve">3.4.4陪检派单管理软件 </w:t>
            </w:r>
            <w:r>
              <w:rPr>
                <w:rFonts w:hint="eastAsia" w:ascii="宋体" w:hAnsi="宋体" w:cs="宋体"/>
                <w:spacing w:val="5"/>
                <w:sz w:val="24"/>
              </w:rPr>
              <w:t xml:space="preserve">等。</w:t>
            </w:r>
            <w:r>
              <w:rPr>
                <w:rFonts w:hint="eastAsia" w:ascii="宋体" w:hAnsi="宋体" w:cs="宋体"/>
                <w:spacing w:val="5"/>
                <w:sz w:val="24"/>
              </w:rPr>
            </w:r>
            <w:r/>
          </w:p>
          <w:p>
            <w:pPr>
              <w:pStyle w:val="895"/>
              <w:widowControl/>
              <w:rPr>
                <w:rFonts w:hint="eastAsia" w:ascii="宋体" w:hAnsi="宋体" w:cs="宋体"/>
                <w:sz w:val="24"/>
              </w:rPr>
            </w:pPr>
            <w:r>
              <w:rPr>
                <w:rFonts w:hint="eastAsia" w:ascii="宋体" w:hAnsi="宋体" w:cs="宋体"/>
                <w:spacing w:val="5"/>
                <w:sz w:val="24"/>
              </w:rPr>
              <w:t xml:space="preserve">投标人提供在医院运行的实</w:t>
            </w:r>
            <w:r>
              <w:rPr>
                <w:rFonts w:hint="eastAsia" w:ascii="宋体" w:hAnsi="宋体" w:cs="宋体"/>
                <w:spacing w:val="-15"/>
                <w:sz w:val="24"/>
              </w:rPr>
              <w:t xml:space="preserve">际</w:t>
            </w:r>
            <w:r>
              <w:rPr>
                <w:rFonts w:hint="eastAsia" w:ascii="宋体" w:hAnsi="宋体" w:cs="宋体"/>
                <w:spacing w:val="-12"/>
                <w:sz w:val="24"/>
              </w:rPr>
              <w:t xml:space="preserve">状况介绍</w:t>
            </w:r>
            <w:r>
              <w:rPr>
                <w:rFonts w:hint="eastAsia" w:ascii="宋体" w:hAnsi="宋体" w:cs="宋体"/>
                <w:spacing w:val="5"/>
                <w:sz w:val="24"/>
              </w:rPr>
              <w:t xml:space="preserve">（上述软件中任意一个软件）有一个得</w:t>
            </w:r>
            <w:r>
              <w:rPr>
                <w:rFonts w:hint="eastAsia" w:ascii="宋体" w:hAnsi="宋体" w:cs="宋体"/>
                <w:spacing w:val="-12"/>
                <w:sz w:val="24"/>
              </w:rPr>
              <w:t xml:space="preserve">1.5分，满分6分。</w:t>
            </w:r>
            <w:r>
              <w:rPr>
                <w:rFonts w:hint="eastAsia" w:ascii="宋体" w:hAnsi="宋体" w:cs="宋体"/>
                <w:sz w:val="24"/>
              </w:rPr>
            </w:r>
            <w:r/>
          </w:p>
          <w:p>
            <w:pPr>
              <w:pStyle w:val="895"/>
              <w:widowControl/>
              <w:rPr>
                <w:rFonts w:hint="eastAsia" w:ascii="宋体" w:hAnsi="宋体" w:cs="宋体"/>
                <w:sz w:val="24"/>
              </w:rPr>
            </w:pPr>
            <w:r>
              <w:rPr>
                <w:rFonts w:hint="eastAsia" w:ascii="宋体" w:hAnsi="宋体" w:cs="宋体"/>
                <w:spacing w:val="5"/>
                <w:sz w:val="24"/>
              </w:rPr>
              <w:t xml:space="preserve">注：需提供上述软件运营方案、在所服务的案例医院运行</w:t>
            </w:r>
            <w:r>
              <w:rPr>
                <w:rFonts w:hint="eastAsia" w:ascii="宋体" w:hAnsi="宋体" w:cs="宋体"/>
                <w:spacing w:val="2"/>
                <w:sz w:val="24"/>
              </w:rPr>
              <w:t xml:space="preserve">6</w:t>
            </w:r>
            <w:r>
              <w:rPr>
                <w:rFonts w:hint="eastAsia" w:ascii="宋体" w:hAnsi="宋体" w:cs="宋体"/>
                <w:spacing w:val="7"/>
                <w:sz w:val="24"/>
              </w:rPr>
              <w:t xml:space="preserve">个</w:t>
            </w:r>
            <w:r>
              <w:rPr>
                <w:rFonts w:hint="eastAsia" w:ascii="宋体" w:hAnsi="宋体" w:cs="宋体"/>
                <w:spacing w:val="5"/>
                <w:sz w:val="24"/>
              </w:rPr>
              <w:t xml:space="preserve">月及以上的软件功能的数据截图及所服务医院出具的使用</w:t>
            </w:r>
            <w:r>
              <w:rPr>
                <w:rFonts w:hint="eastAsia" w:ascii="宋体" w:hAnsi="宋体" w:cs="宋体"/>
                <w:spacing w:val="-1"/>
                <w:sz w:val="24"/>
              </w:rPr>
              <w:t xml:space="preserve">证明材料并加盖医院</w:t>
            </w:r>
            <w:r>
              <w:rPr>
                <w:rFonts w:hint="eastAsia" w:ascii="宋体" w:hAnsi="宋体" w:cs="宋体"/>
                <w:sz w:val="24"/>
              </w:rPr>
              <w:t xml:space="preserve">公章</w:t>
            </w:r>
            <w:r>
              <w:rPr>
                <w:rFonts w:hint="eastAsia" w:ascii="宋体" w:hAnsi="宋体" w:cs="宋体"/>
                <w:sz w:val="24"/>
              </w:rPr>
              <w:t xml:space="preserve">或</w:t>
            </w:r>
            <w:r>
              <w:rPr>
                <w:rFonts w:hint="eastAsia" w:ascii="宋体" w:hAnsi="宋体" w:cs="宋体"/>
                <w:sz w:val="24"/>
              </w:rPr>
              <w:t xml:space="preserve">使用部门</w:t>
            </w:r>
            <w:r>
              <w:rPr>
                <w:rFonts w:hint="eastAsia" w:ascii="宋体" w:hAnsi="宋体" w:cs="宋体"/>
                <w:sz w:val="24"/>
              </w:rPr>
              <w:t xml:space="preserve">公</w:t>
            </w:r>
            <w:r>
              <w:rPr>
                <w:rFonts w:hint="eastAsia" w:ascii="宋体" w:hAnsi="宋体" w:cs="宋体"/>
                <w:sz w:val="24"/>
              </w:rPr>
              <w:t xml:space="preserve">章</w:t>
            </w:r>
            <w:r>
              <w:rPr>
                <w:rFonts w:hint="eastAsia" w:ascii="宋体" w:hAnsi="宋体" w:cs="宋体"/>
                <w:sz w:val="24"/>
              </w:rPr>
              <w:t xml:space="preserve">，不提供不得分。</w:t>
            </w:r>
            <w:r>
              <w:rPr>
                <w:rFonts w:hint="eastAsia" w:ascii="宋体" w:hAnsi="宋体" w:cs="宋体"/>
                <w:sz w:val="24"/>
              </w:rPr>
            </w:r>
            <w:r/>
          </w:p>
          <w:p>
            <w:pPr>
              <w:pStyle w:val="895"/>
              <w:widowControl/>
              <w:rPr>
                <w:rFonts w:hint="eastAsia" w:ascii="宋体" w:hAnsi="宋体" w:cs="宋体"/>
                <w:sz w:val="24"/>
              </w:rPr>
            </w:pPr>
            <w:r>
              <w:rPr>
                <w:rFonts w:hint="eastAsia" w:ascii="宋体" w:hAnsi="宋体" w:cs="宋体"/>
                <w:sz w:val="24"/>
              </w:rPr>
            </w:r>
            <w:r/>
          </w:p>
        </w:tc>
      </w:tr>
      <w:tr>
        <w:trPr>
          <w:trHeight w:val="556"/>
        </w:trPr>
        <w:tc>
          <w:tcPr>
            <w:gridSpan w:val="3"/>
            <w:tcW w:w="2617" w:type="dxa"/>
            <w:vAlign w:val="center"/>
            <w:textDirection w:val="lrTb"/>
            <w:noWrap w:val="false"/>
          </w:tcPr>
          <w:p>
            <w:pPr>
              <w:pStyle w:val="895"/>
              <w:jc w:val="center"/>
              <w:widowControl/>
              <w:rPr>
                <w:rFonts w:hint="eastAsia" w:ascii="宋体" w:hAnsi="宋体" w:cs="宋体"/>
                <w:b/>
                <w:bCs/>
                <w:spacing w:val="1"/>
                <w:sz w:val="24"/>
              </w:rPr>
            </w:pPr>
            <w:r>
              <w:rPr>
                <w:rFonts w:hint="eastAsia" w:ascii="宋体" w:hAnsi="宋体" w:cs="宋体"/>
                <w:b/>
                <w:bCs/>
                <w:spacing w:val="1"/>
                <w:sz w:val="24"/>
              </w:rPr>
              <w:t xml:space="preserve">合计</w:t>
            </w:r>
            <w:r>
              <w:rPr>
                <w:rFonts w:hint="eastAsia" w:ascii="宋体" w:hAnsi="宋体" w:cs="宋体"/>
                <w:b/>
                <w:bCs/>
                <w:spacing w:val="1"/>
                <w:sz w:val="24"/>
              </w:rPr>
            </w:r>
            <w:r/>
          </w:p>
        </w:tc>
        <w:tc>
          <w:tcPr>
            <w:gridSpan w:val="2"/>
            <w:tcW w:w="6727" w:type="dxa"/>
            <w:vAlign w:val="center"/>
            <w:textDirection w:val="lrTb"/>
            <w:noWrap w:val="false"/>
          </w:tcPr>
          <w:p>
            <w:pPr>
              <w:pStyle w:val="895"/>
              <w:jc w:val="center"/>
              <w:widowControl/>
              <w:rPr>
                <w:rFonts w:hint="eastAsia" w:ascii="宋体" w:hAnsi="宋体" w:cs="宋体"/>
                <w:b/>
                <w:bCs/>
                <w:sz w:val="24"/>
              </w:rPr>
            </w:pPr>
            <w:r>
              <w:rPr>
                <w:rFonts w:hint="eastAsia" w:ascii="宋体" w:hAnsi="宋体" w:cs="宋体"/>
                <w:b/>
                <w:bCs/>
                <w:spacing w:val="1"/>
                <w:sz w:val="24"/>
              </w:rPr>
              <w:t xml:space="preserve">100</w:t>
            </w:r>
            <w:r>
              <w:rPr>
                <w:rFonts w:hint="eastAsia" w:ascii="宋体" w:hAnsi="宋体" w:cs="宋体"/>
                <w:b/>
                <w:bCs/>
                <w:sz w:val="24"/>
              </w:rPr>
            </w:r>
            <w:r/>
          </w:p>
        </w:tc>
      </w:tr>
    </w:tbl>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5"/>
        <w:rPr>
          <w:rFonts w:hint="eastAsia"/>
        </w:rPr>
      </w:pPr>
      <w:r>
        <w:rPr>
          <w:rFonts w:hint="eastAsia"/>
        </w:rPr>
      </w:r>
      <w:r/>
    </w:p>
    <w:p>
      <w:pPr>
        <w:pStyle w:val="896"/>
        <w:rPr>
          <w:rFonts w:ascii="黑体" w:eastAsia="黑体"/>
          <w:bCs/>
          <w:sz w:val="44"/>
        </w:rPr>
      </w:pPr>
      <w:r>
        <w:rPr>
          <w:rFonts w:ascii="黑体" w:eastAsia="黑体"/>
          <w:bCs/>
          <w:sz w:val="44"/>
        </w:rPr>
      </w:r>
      <w:r/>
    </w:p>
    <w:p>
      <w:pPr>
        <w:pStyle w:val="896"/>
        <w:rPr>
          <w:rFonts w:hint="eastAsia" w:ascii="黑体" w:eastAsia="黑体"/>
          <w:bCs/>
          <w:sz w:val="44"/>
        </w:rPr>
      </w:pPr>
      <w:r>
        <w:rPr>
          <w:rFonts w:hint="eastAsia" w:ascii="黑体" w:eastAsia="黑体"/>
          <w:bCs/>
          <w:sz w:val="44"/>
        </w:rPr>
        <w:br w:type="page" w:clear="all"/>
      </w:r>
      <w:r>
        <w:rPr>
          <w:rFonts w:hint="eastAsia" w:ascii="黑体" w:eastAsia="黑体"/>
          <w:bCs/>
          <w:sz w:val="44"/>
        </w:rPr>
        <w:t xml:space="preserve">第六章  投标</w:t>
      </w:r>
      <w:bookmarkEnd w:id="191"/>
      <w:r/>
      <w:bookmarkEnd w:id="192"/>
      <w:r/>
      <w:bookmarkEnd w:id="227"/>
      <w:r>
        <w:rPr>
          <w:rFonts w:hint="eastAsia" w:ascii="黑体" w:eastAsia="黑体"/>
          <w:bCs/>
          <w:sz w:val="44"/>
        </w:rPr>
        <w:t xml:space="preserve">文件格式 </w:t>
      </w:r>
      <w:r>
        <w:rPr>
          <w:rFonts w:hint="eastAsia" w:ascii="黑体" w:eastAsia="黑体"/>
          <w:bCs/>
          <w:sz w:val="44"/>
        </w:rPr>
      </w:r>
      <w:r/>
    </w:p>
    <w:p>
      <w:pPr>
        <w:pStyle w:val="895"/>
        <w:jc w:val="center"/>
        <w:rPr>
          <w:rFonts w:hint="eastAsia" w:ascii="宋体" w:hAnsi="宋体"/>
          <w:b/>
          <w:sz w:val="72"/>
        </w:rPr>
      </w:pPr>
      <w:r/>
      <w:bookmarkStart w:id="228" w:name="_Hlt26955039"/>
      <w:r/>
      <w:bookmarkEnd w:id="228"/>
      <w:r/>
      <w:bookmarkStart w:id="229" w:name="_Hlt26671244"/>
      <w:r/>
      <w:bookmarkEnd w:id="229"/>
      <w:r/>
      <w:bookmarkStart w:id="230" w:name="_Toc49090576"/>
      <w:r/>
      <w:bookmarkStart w:id="231" w:name="_Toc120614282"/>
      <w:r/>
      <w:bookmarkStart w:id="232" w:name="_Toc26554094"/>
      <w:r>
        <w:rPr>
          <w:rFonts w:hint="eastAsia" w:ascii="宋体" w:hAnsi="宋体"/>
          <w:b/>
          <w:sz w:val="72"/>
        </w:rPr>
      </w:r>
      <w:r/>
    </w:p>
    <w:p>
      <w:pPr>
        <w:pStyle w:val="895"/>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895"/>
        <w:jc w:val="center"/>
        <w:rPr>
          <w:rFonts w:hint="eastAsia" w:ascii="宋体" w:hAnsi="宋体"/>
          <w:b/>
          <w:sz w:val="72"/>
        </w:rPr>
      </w:pPr>
      <w:r>
        <w:rPr>
          <w:rFonts w:hint="eastAsia" w:ascii="宋体" w:hAnsi="宋体"/>
          <w:b/>
          <w:sz w:val="72"/>
        </w:rPr>
      </w:r>
      <w:r/>
    </w:p>
    <w:p>
      <w:pPr>
        <w:pStyle w:val="895"/>
        <w:jc w:val="center"/>
        <w:rPr>
          <w:rFonts w:hint="eastAsia" w:ascii="宋体" w:hAnsi="宋体"/>
          <w:b/>
          <w:sz w:val="72"/>
        </w:rPr>
      </w:pPr>
      <w:r>
        <w:rPr>
          <w:rFonts w:hint="eastAsia" w:ascii="宋体" w:hAnsi="宋体"/>
          <w:b/>
          <w:sz w:val="72"/>
        </w:rPr>
      </w:r>
      <w:r/>
    </w:p>
    <w:p>
      <w:pPr>
        <w:pStyle w:val="895"/>
        <w:jc w:val="center"/>
        <w:rPr>
          <w:rFonts w:hint="eastAsia" w:ascii="宋体" w:hAnsi="宋体"/>
          <w:b/>
          <w:sz w:val="36"/>
        </w:rPr>
      </w:pPr>
      <w:r>
        <w:rPr>
          <w:rFonts w:hint="eastAsia" w:ascii="宋体" w:hAnsi="宋体"/>
          <w:b/>
          <w:sz w:val="36"/>
        </w:rPr>
      </w:r>
      <w:r/>
    </w:p>
    <w:p>
      <w:pPr>
        <w:pStyle w:val="895"/>
        <w:jc w:val="center"/>
        <w:rPr>
          <w:rFonts w:hint="eastAsia" w:ascii="宋体" w:hAnsi="宋体"/>
          <w:b/>
          <w:sz w:val="36"/>
        </w:rPr>
      </w:pPr>
      <w:r>
        <w:rPr>
          <w:rFonts w:hint="eastAsia" w:ascii="宋体" w:hAnsi="宋体"/>
          <w:b/>
          <w:sz w:val="36"/>
        </w:rPr>
      </w:r>
      <w:r/>
    </w:p>
    <w:p>
      <w:pPr>
        <w:pStyle w:val="895"/>
        <w:jc w:val="center"/>
        <w:rPr>
          <w:rFonts w:hint="eastAsia" w:ascii="宋体" w:hAnsi="宋体"/>
          <w:b/>
          <w:sz w:val="36"/>
        </w:rPr>
      </w:pPr>
      <w:r>
        <w:rPr>
          <w:rFonts w:hint="eastAsia" w:ascii="宋体" w:hAnsi="宋体"/>
          <w:b/>
          <w:sz w:val="36"/>
        </w:rPr>
      </w:r>
      <w:r/>
    </w:p>
    <w:p>
      <w:pPr>
        <w:pStyle w:val="895"/>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895"/>
        <w:ind w:firstLine="1084"/>
        <w:rPr>
          <w:rFonts w:hint="eastAsia" w:ascii="宋体" w:hAnsi="宋体"/>
          <w:b/>
          <w:sz w:val="36"/>
          <w:u w:val="single"/>
        </w:rPr>
      </w:pPr>
      <w:r>
        <w:rPr>
          <w:rFonts w:hint="eastAsia" w:ascii="宋体" w:hAnsi="宋体"/>
          <w:b/>
          <w:sz w:val="36"/>
        </w:rPr>
        <w:t xml:space="preserve">采 购 编 号：</w:t>
      </w:r>
      <w:r>
        <w:rPr>
          <w:rFonts w:hint="eastAsia" w:ascii="宋体" w:hAnsi="宋体"/>
          <w:b/>
          <w:sz w:val="36"/>
          <w:u w:val="single"/>
        </w:rPr>
        <w:t xml:space="preserve">               </w:t>
      </w:r>
      <w:r>
        <w:rPr>
          <w:rFonts w:hint="eastAsia" w:ascii="宋体" w:hAnsi="宋体"/>
          <w:b/>
          <w:sz w:val="36"/>
          <w:u w:val="single"/>
        </w:rPr>
      </w:r>
      <w:r/>
    </w:p>
    <w:p>
      <w:pPr>
        <w:pStyle w:val="895"/>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hint="eastAsia" w:ascii="宋体" w:hAnsi="宋体"/>
          <w:b/>
          <w:sz w:val="36"/>
          <w:u w:val="single"/>
        </w:rPr>
      </w:r>
      <w:r/>
    </w:p>
    <w:p>
      <w:pPr>
        <w:pStyle w:val="895"/>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895"/>
        <w:jc w:val="center"/>
        <w:spacing w:line="440" w:lineRule="exact"/>
        <w:rPr>
          <w:rFonts w:hint="eastAsia" w:ascii="宋体" w:hAnsi="宋体"/>
          <w:b/>
          <w:bCs/>
          <w:sz w:val="32"/>
          <w:szCs w:val="32"/>
        </w:rPr>
      </w:pPr>
      <w:r>
        <w:rPr>
          <w:rFonts w:hint="eastAsia" w:ascii="宋体" w:hAnsi="宋体"/>
          <w:b/>
          <w:bCs/>
          <w:sz w:val="32"/>
          <w:szCs w:val="32"/>
        </w:rPr>
      </w:r>
      <w:r/>
    </w:p>
    <w:p>
      <w:pPr>
        <w:pStyle w:val="895"/>
        <w:spacing w:line="440" w:lineRule="exact"/>
        <w:rPr>
          <w:rFonts w:ascii="宋体" w:hAnsi="宋体"/>
        </w:rPr>
      </w:pPr>
      <w:r>
        <w:rPr>
          <w:rFonts w:ascii="宋体" w:hAnsi="宋体"/>
        </w:rPr>
      </w:r>
      <w:r/>
    </w:p>
    <w:p>
      <w:pPr>
        <w:pStyle w:val="895"/>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895"/>
        <w:jc w:val="center"/>
        <w:spacing w:line="440" w:lineRule="exact"/>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895"/>
        <w:jc w:val="center"/>
        <w:spacing w:line="440" w:lineRule="exact"/>
        <w:rPr>
          <w:rFonts w:hint="eastAsia" w:ascii="宋体" w:hAnsi="宋体"/>
          <w:b/>
          <w:bCs/>
          <w:sz w:val="32"/>
          <w:szCs w:val="32"/>
        </w:rPr>
      </w:pPr>
      <w:r>
        <w:rPr>
          <w:rFonts w:hint="eastAsia" w:ascii="宋体" w:hAnsi="宋体"/>
          <w:b/>
          <w:bCs/>
          <w:sz w:val="32"/>
          <w:szCs w:val="32"/>
        </w:rPr>
      </w:r>
      <w:r/>
    </w:p>
    <w:p>
      <w:pPr>
        <w:pStyle w:val="895"/>
        <w:ind w:left="480"/>
        <w:spacing w:line="400" w:lineRule="exact"/>
        <w:rPr>
          <w:rFonts w:ascii="宋体" w:hAnsi="宋体"/>
          <w:b/>
          <w:sz w:val="24"/>
        </w:rPr>
      </w:pPr>
      <w:r>
        <w:rPr>
          <w:rFonts w:hint="eastAsia" w:ascii="宋体" w:hAnsi="宋体"/>
          <w:b/>
          <w:sz w:val="24"/>
        </w:rPr>
        <w:t xml:space="preserve">一、基本目录</w:t>
      </w:r>
      <w:r>
        <w:rPr>
          <w:rFonts w:ascii="宋体" w:hAnsi="宋体"/>
          <w:b/>
          <w:sz w:val="24"/>
        </w:rPr>
      </w:r>
      <w:r/>
    </w:p>
    <w:p>
      <w:pPr>
        <w:pStyle w:val="895"/>
        <w:ind w:left="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rPr>
          <w:rFonts w:hint="eastAsia" w:ascii="宋体" w:hAnsi="宋体"/>
          <w:sz w:val="24"/>
        </w:rPr>
      </w:r>
      <w:r/>
    </w:p>
    <w:p>
      <w:pPr>
        <w:pStyle w:val="895"/>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rPr>
          <w:rFonts w:ascii="宋体" w:hAnsi="宋体"/>
          <w:sz w:val="24"/>
        </w:rPr>
      </w:r>
      <w:r/>
    </w:p>
    <w:p>
      <w:pPr>
        <w:pStyle w:val="895"/>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rPr>
          <w:rFonts w:ascii="宋体" w:hAnsi="宋体"/>
          <w:sz w:val="24"/>
        </w:rPr>
      </w:r>
      <w:r/>
    </w:p>
    <w:p>
      <w:pPr>
        <w:pStyle w:val="895"/>
        <w:ind w:firstLine="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rPr>
          <w:rFonts w:ascii="宋体" w:hAnsi="宋体"/>
          <w:sz w:val="24"/>
        </w:rPr>
      </w:r>
      <w:r/>
    </w:p>
    <w:p>
      <w:pPr>
        <w:pStyle w:val="895"/>
        <w:ind w:left="480"/>
        <w:spacing w:line="400" w:lineRule="exact"/>
        <w:rPr>
          <w:rFonts w:hint="eastAsia" w:ascii="宋体" w:hAnsi="宋体"/>
          <w:b/>
          <w:sz w:val="24"/>
        </w:rPr>
      </w:pPr>
      <w:r>
        <w:rPr>
          <w:rFonts w:hint="eastAsia" w:ascii="宋体" w:hAnsi="宋体"/>
          <w:b/>
          <w:sz w:val="24"/>
        </w:rPr>
        <w:t xml:space="preserve">二</w:t>
      </w:r>
      <w:r>
        <w:rPr>
          <w:rFonts w:ascii="宋体" w:hAnsi="宋体"/>
          <w:b/>
          <w:sz w:val="24"/>
        </w:rPr>
        <w:t xml:space="preserve">、资格审查内容</w:t>
      </w:r>
      <w:r>
        <w:rPr>
          <w:rFonts w:hint="eastAsia" w:ascii="宋体" w:hAnsi="宋体"/>
          <w:b/>
          <w:sz w:val="24"/>
        </w:rPr>
      </w:r>
      <w:r/>
    </w:p>
    <w:p>
      <w:pPr>
        <w:pStyle w:val="895"/>
        <w:ind w:left="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rPr>
          <w:rFonts w:hint="eastAsia" w:ascii="宋体" w:hAnsi="宋体"/>
          <w:sz w:val="24"/>
        </w:rPr>
      </w:r>
      <w:r/>
    </w:p>
    <w:p>
      <w:pPr>
        <w:pStyle w:val="895"/>
        <w:ind w:left="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上一年度的财务状况报告（投标人成立不满一年无需提供）</w:t>
      </w:r>
      <w:r>
        <w:rPr>
          <w:rFonts w:hint="eastAsia" w:ascii="宋体" w:hAnsi="宋体"/>
          <w:sz w:val="24"/>
        </w:rPr>
      </w:r>
      <w:r/>
    </w:p>
    <w:p>
      <w:pPr>
        <w:pStyle w:val="895"/>
        <w:ind w:left="480"/>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w:t>
      </w:r>
      <w:r>
        <w:rPr>
          <w:rFonts w:ascii="宋体" w:hAnsi="宋体"/>
          <w:sz w:val="24"/>
        </w:rPr>
      </w:r>
      <w:r/>
    </w:p>
    <w:p>
      <w:pPr>
        <w:pStyle w:val="895"/>
        <w:spacing w:line="400" w:lineRule="exact"/>
        <w:rPr>
          <w:rFonts w:hint="eastAsia"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rPr>
          <w:rFonts w:hint="eastAsia" w:ascii="宋体" w:hAnsi="宋体"/>
          <w:sz w:val="24"/>
        </w:rPr>
      </w:r>
      <w:r/>
    </w:p>
    <w:p>
      <w:pPr>
        <w:pStyle w:val="895"/>
        <w:ind w:left="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rPr>
          <w:rFonts w:ascii="宋体" w:hAnsi="宋体"/>
          <w:sz w:val="24"/>
        </w:rPr>
      </w:r>
      <w:r/>
    </w:p>
    <w:p>
      <w:pPr>
        <w:pStyle w:val="895"/>
        <w:ind w:left="480"/>
        <w:spacing w:line="400" w:lineRule="exact"/>
        <w:rPr>
          <w:rFonts w:ascii="宋体" w:hAnsi="宋体"/>
          <w:sz w:val="24"/>
        </w:rPr>
      </w:pPr>
      <w:r>
        <w:rPr>
          <w:rFonts w:hint="eastAsia" w:ascii="宋体" w:hAnsi="宋体"/>
          <w:sz w:val="24"/>
        </w:rPr>
        <w:t xml:space="preserve">5.参加政府采购活动前 3 年内在经营活动中没有重大违法记录的书面声明（格式</w:t>
      </w:r>
      <w:r>
        <w:rPr>
          <w:rFonts w:ascii="宋体" w:hAnsi="宋体"/>
          <w:sz w:val="24"/>
        </w:rPr>
      </w:r>
      <w:r/>
    </w:p>
    <w:p>
      <w:pPr>
        <w:pStyle w:val="895"/>
        <w:spacing w:line="400" w:lineRule="exact"/>
        <w:rPr>
          <w:rFonts w:hint="eastAsia" w:ascii="宋体" w:hAnsi="宋体"/>
          <w:sz w:val="24"/>
        </w:rPr>
      </w:pPr>
      <w:r>
        <w:rPr>
          <w:rFonts w:hint="eastAsia" w:ascii="宋体" w:hAnsi="宋体"/>
          <w:sz w:val="24"/>
        </w:rPr>
        <w:t xml:space="preserve">见</w:t>
      </w:r>
      <w:r>
        <w:rPr>
          <w:rFonts w:ascii="宋体" w:hAnsi="宋体"/>
          <w:sz w:val="24"/>
        </w:rPr>
        <w:t xml:space="preserve">附件6</w:t>
      </w:r>
      <w:r>
        <w:rPr>
          <w:rFonts w:hint="eastAsia" w:ascii="宋体" w:hAnsi="宋体"/>
          <w:sz w:val="24"/>
        </w:rPr>
        <w:t xml:space="preserve">）</w:t>
      </w:r>
      <w:r>
        <w:rPr>
          <w:rFonts w:hint="eastAsia" w:ascii="宋体" w:hAnsi="宋体"/>
          <w:sz w:val="24"/>
        </w:rPr>
      </w:r>
      <w:r/>
    </w:p>
    <w:p>
      <w:pPr>
        <w:pStyle w:val="895"/>
        <w:ind w:firstLine="480"/>
        <w:spacing w:line="400" w:lineRule="exact"/>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rPr>
          <w:rFonts w:hint="eastAsia" w:ascii="宋体" w:hAnsi="宋体"/>
          <w:sz w:val="24"/>
        </w:rPr>
      </w:r>
      <w:r/>
    </w:p>
    <w:p>
      <w:pPr>
        <w:pStyle w:val="895"/>
        <w:ind w:firstLine="480"/>
        <w:spacing w:line="400" w:lineRule="exact"/>
        <w:rPr>
          <w:rFonts w:ascii="宋体" w:hAnsi="宋体"/>
          <w:sz w:val="24"/>
        </w:rPr>
      </w:pPr>
      <w:r>
        <w:rPr>
          <w:rFonts w:hint="eastAsia" w:ascii="宋体" w:hAnsi="宋体"/>
          <w:sz w:val="24"/>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宋体" w:hAnsi="宋体"/>
          <w:sz w:val="24"/>
        </w:rPr>
      </w:r>
      <w:r/>
    </w:p>
    <w:p>
      <w:pPr>
        <w:pStyle w:val="895"/>
        <w:ind w:firstLine="480"/>
        <w:spacing w:line="400" w:lineRule="exact"/>
        <w:rPr>
          <w:rFonts w:hint="eastAsia" w:ascii="宋体" w:hAnsi="宋体"/>
          <w:sz w:val="24"/>
        </w:rPr>
      </w:pPr>
      <w:r>
        <w:rPr>
          <w:rFonts w:ascii="宋体" w:hAnsi="宋体"/>
          <w:sz w:val="24"/>
        </w:rPr>
        <w:t xml:space="preserve">8.</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rPr>
          <w:rFonts w:hint="eastAsia" w:ascii="宋体" w:hAnsi="宋体"/>
          <w:sz w:val="24"/>
        </w:rPr>
      </w:r>
      <w:r/>
    </w:p>
    <w:p>
      <w:pPr>
        <w:pStyle w:val="895"/>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rPr>
          <w:rFonts w:hint="eastAsia" w:ascii="宋体" w:hAnsi="宋体"/>
          <w:sz w:val="24"/>
        </w:rPr>
      </w:r>
      <w:r/>
    </w:p>
    <w:p>
      <w:pPr>
        <w:pStyle w:val="895"/>
        <w:ind w:left="480"/>
        <w:spacing w:line="400" w:lineRule="exact"/>
        <w:rPr>
          <w:rFonts w:ascii="宋体" w:hAnsi="宋体"/>
          <w:sz w:val="24"/>
          <w:szCs w:val="24"/>
        </w:rPr>
      </w:pPr>
      <w:r>
        <w:rPr>
          <w:rFonts w:hint="eastAsia" w:ascii="宋体" w:hAnsi="宋体"/>
          <w:sz w:val="24"/>
          <w:szCs w:val="24"/>
        </w:rPr>
        <w:t xml:space="preserve">总备注：上述“资格审查内容”中1-5条、8、9条投标人必须在投标文件中提</w:t>
      </w:r>
      <w:r>
        <w:rPr>
          <w:rFonts w:ascii="宋体" w:hAnsi="宋体"/>
          <w:sz w:val="24"/>
          <w:szCs w:val="24"/>
        </w:rPr>
      </w:r>
      <w:r/>
    </w:p>
    <w:p>
      <w:pPr>
        <w:pStyle w:val="895"/>
        <w:spacing w:line="400" w:lineRule="exact"/>
        <w:rPr>
          <w:rFonts w:ascii="宋体" w:hAnsi="宋体"/>
          <w:sz w:val="24"/>
          <w:szCs w:val="24"/>
        </w:rPr>
      </w:pPr>
      <w:r>
        <w:rPr>
          <w:rFonts w:hint="eastAsia" w:ascii="宋体" w:hAnsi="宋体"/>
          <w:sz w:val="24"/>
          <w:szCs w:val="24"/>
        </w:rPr>
        <w:t xml:space="preserve">供相关材料，否则作无效投标处理；6条如招标文件要求必须提供相关材料而未提供的，作无效投标处理。</w:t>
      </w:r>
      <w:r>
        <w:rPr>
          <w:rFonts w:ascii="宋体" w:hAnsi="宋体"/>
          <w:sz w:val="24"/>
          <w:szCs w:val="24"/>
        </w:rPr>
      </w:r>
      <w:r/>
    </w:p>
    <w:p>
      <w:pPr>
        <w:pStyle w:val="895"/>
        <w:ind w:left="480"/>
        <w:spacing w:line="400" w:lineRule="exact"/>
        <w:rPr>
          <w:rFonts w:hint="eastAsia"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rPr>
          <w:rFonts w:hint="eastAsia" w:ascii="宋体" w:hAnsi="宋体"/>
          <w:b/>
          <w:sz w:val="24"/>
        </w:rPr>
      </w:r>
      <w:r/>
    </w:p>
    <w:p>
      <w:pPr>
        <w:pStyle w:val="895"/>
        <w:ind w:firstLine="480"/>
        <w:spacing w:line="400" w:lineRule="exact"/>
        <w:rPr>
          <w:rFonts w:hint="eastAsia"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ascii="宋体" w:hAnsi="宋体"/>
          <w:sz w:val="24"/>
        </w:rPr>
        <w:t xml:space="preserve">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，否则作无效投标处理</w:t>
      </w:r>
      <w:r>
        <w:rPr>
          <w:rFonts w:ascii="宋体" w:hAnsi="宋体"/>
          <w:sz w:val="24"/>
        </w:rPr>
        <w:t xml:space="preserve">。</w:t>
      </w:r>
      <w:r>
        <w:rPr>
          <w:rFonts w:hint="eastAsia" w:ascii="宋体" w:hAnsi="宋体"/>
          <w:sz w:val="24"/>
        </w:rPr>
        <w:t xml:space="preserve">（格式见</w:t>
      </w:r>
      <w:r>
        <w:rPr>
          <w:rFonts w:ascii="宋体" w:hAnsi="宋体"/>
          <w:sz w:val="24"/>
        </w:rPr>
        <w:t xml:space="preserve">附件12</w:t>
      </w:r>
      <w:r>
        <w:rPr>
          <w:rFonts w:hint="eastAsia" w:ascii="宋体" w:hAnsi="宋体"/>
          <w:sz w:val="24"/>
        </w:rPr>
        <w:t xml:space="preserve">）</w:t>
      </w:r>
      <w:r>
        <w:rPr>
          <w:rFonts w:hint="eastAsia" w:ascii="宋体" w:hAnsi="宋体"/>
          <w:sz w:val="24"/>
        </w:rPr>
      </w:r>
      <w:r/>
    </w:p>
    <w:p>
      <w:pPr>
        <w:pStyle w:val="895"/>
        <w:ind w:firstLine="480"/>
        <w:rPr>
          <w:rFonts w:ascii="宋体" w:hAnsi="宋体"/>
          <w:b/>
          <w:sz w:val="24"/>
        </w:rPr>
      </w:pPr>
      <w:r>
        <w:rPr>
          <w:rFonts w:hint="eastAsia" w:ascii="宋体" w:hAnsi="宋体"/>
          <w:b/>
          <w:sz w:val="24"/>
        </w:rPr>
        <w:t xml:space="preserve">四、价格</w:t>
      </w:r>
      <w:r>
        <w:rPr>
          <w:rFonts w:ascii="宋体" w:hAnsi="宋体"/>
          <w:b/>
          <w:sz w:val="24"/>
        </w:rPr>
        <w:t xml:space="preserve">扣除证明文件</w:t>
      </w:r>
      <w:r>
        <w:rPr>
          <w:rFonts w:ascii="宋体" w:hAnsi="宋体"/>
          <w:b/>
          <w:sz w:val="24"/>
        </w:rPr>
      </w:r>
      <w:r/>
    </w:p>
    <w:p>
      <w:pPr>
        <w:pStyle w:val="895"/>
        <w:ind w:firstLine="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rPr>
          <w:rFonts w:hint="eastAsia" w:ascii="宋体" w:hAnsi="宋体"/>
          <w:sz w:val="24"/>
        </w:rPr>
      </w:r>
      <w:r/>
    </w:p>
    <w:p>
      <w:pPr>
        <w:pStyle w:val="895"/>
        <w:ind w:firstLine="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rPr>
          <w:rFonts w:hint="eastAsia" w:ascii="宋体" w:hAnsi="宋体"/>
          <w:sz w:val="24"/>
        </w:rPr>
      </w:r>
      <w:r/>
    </w:p>
    <w:p>
      <w:pPr>
        <w:pStyle w:val="895"/>
        <w:ind w:firstLine="480"/>
        <w:spacing w:line="400" w:lineRule="exact"/>
        <w:rPr>
          <w:rFonts w:hint="eastAsia" w:ascii="宋体" w:hAnsi="宋体"/>
          <w:sz w:val="24"/>
        </w:rPr>
      </w:pPr>
      <w:r>
        <w:rPr>
          <w:rFonts w:hint="eastAsia" w:ascii="宋体" w:hAnsi="宋体"/>
          <w:sz w:val="24"/>
        </w:rPr>
        <w:t xml:space="preserve">3.关于符合本国产品标准的声明函（格式见附件13）</w:t>
      </w:r>
      <w:r>
        <w:rPr>
          <w:rFonts w:hint="eastAsia" w:ascii="宋体" w:hAnsi="宋体"/>
          <w:sz w:val="24"/>
        </w:rPr>
      </w:r>
      <w:r/>
    </w:p>
    <w:p>
      <w:pPr>
        <w:pStyle w:val="895"/>
        <w:ind w:firstLine="480"/>
        <w:spacing w:line="400" w:lineRule="exact"/>
        <w:rPr>
          <w:rFonts w:hint="eastAsia" w:ascii="宋体" w:hAnsi="宋体"/>
          <w:sz w:val="24"/>
        </w:rPr>
      </w:pPr>
      <w:r>
        <w:rPr>
          <w:rFonts w:hint="eastAsia" w:ascii="宋体" w:hAnsi="宋体"/>
          <w:sz w:val="24"/>
        </w:rPr>
      </w:r>
      <w:r/>
    </w:p>
    <w:p>
      <w:pPr>
        <w:pStyle w:val="895"/>
        <w:rPr>
          <w:rFonts w:ascii="宋体" w:hAnsi="宋体"/>
          <w:b/>
          <w:color w:val="ff0000"/>
          <w:sz w:val="24"/>
          <w:szCs w:val="24"/>
        </w:rPr>
      </w:pPr>
      <w:r>
        <w:rPr>
          <w:rFonts w:ascii="宋体" w:hAnsi="宋体"/>
          <w:b/>
          <w:color w:val="ff0000"/>
          <w:sz w:val="24"/>
          <w:szCs w:val="24"/>
        </w:rPr>
      </w:r>
      <w:r/>
    </w:p>
    <w:p>
      <w:pPr>
        <w:pStyle w:val="895"/>
        <w:rPr>
          <w:rFonts w:hint="eastAsia" w:eastAsia="仿宋_GB2312"/>
          <w:sz w:val="24"/>
          <w:szCs w:val="20"/>
        </w:rPr>
      </w:pPr>
      <w:r>
        <w:rPr>
          <w:rFonts w:hint="eastAsia" w:ascii="宋体" w:hAnsi="宋体"/>
          <w:b/>
          <w:sz w:val="24"/>
          <w:szCs w:val="24"/>
        </w:rPr>
        <w:t xml:space="preserve">附件1 开标一览表</w:t>
      </w:r>
      <w:r>
        <w:rPr>
          <w:rFonts w:hint="eastAsia" w:eastAsia="仿宋_GB2312"/>
          <w:sz w:val="24"/>
          <w:szCs w:val="20"/>
        </w:rPr>
      </w:r>
      <w:r/>
    </w:p>
    <w:p>
      <w:pPr>
        <w:pStyle w:val="895"/>
        <w:ind w:firstLine="482"/>
        <w:spacing w:line="0" w:lineRule="atLeast"/>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895"/>
        <w:ind w:firstLine="482"/>
        <w:spacing w:line="0" w:lineRule="atLeast"/>
        <w:rPr>
          <w:sz w:val="24"/>
          <w:szCs w:val="24"/>
        </w:rPr>
      </w:pPr>
      <w:r>
        <w:rPr>
          <w:rFonts w:hint="eastAsia" w:ascii="宋体" w:hAnsi="宋体"/>
          <w:sz w:val="24"/>
          <w:szCs w:val="24"/>
        </w:rPr>
        <w:t xml:space="preserve">项目名称：</w:t>
      </w:r>
      <w:r>
        <w:rPr>
          <w:sz w:val="24"/>
          <w:szCs w:val="24"/>
        </w:rPr>
      </w:r>
      <w:r/>
    </w:p>
    <w:p>
      <w:pPr>
        <w:pStyle w:val="895"/>
        <w:ind w:firstLine="482"/>
        <w:spacing w:line="0" w:lineRule="atLeast"/>
        <w:rPr>
          <w:rFonts w:ascii="宋体" w:hAnsi="宋体"/>
          <w:sz w:val="24"/>
          <w:szCs w:val="24"/>
        </w:rPr>
      </w:pPr>
      <w:r>
        <w:rPr>
          <w:rFonts w:hint="eastAsia" w:ascii="宋体" w:hAnsi="宋体"/>
          <w:sz w:val="24"/>
          <w:szCs w:val="24"/>
        </w:rPr>
        <w:t xml:space="preserve">采购编号：                                   </w:t>
      </w:r>
      <w:r>
        <w:rPr>
          <w:rFonts w:ascii="宋体" w:hAnsi="宋体"/>
          <w:sz w:val="24"/>
          <w:szCs w:val="24"/>
        </w:rPr>
      </w:r>
      <w:r/>
    </w:p>
    <w:p>
      <w:pPr>
        <w:pStyle w:val="895"/>
        <w:ind w:firstLine="482"/>
        <w:spacing w:line="0" w:lineRule="atLeast"/>
        <w:rPr>
          <w:rFonts w:ascii="宋体" w:hAnsi="宋体"/>
          <w:sz w:val="24"/>
          <w:szCs w:val="24"/>
        </w:rPr>
      </w:pPr>
      <w:r>
        <w:rPr>
          <w:rFonts w:hint="eastAsia" w:ascii="宋体" w:hAnsi="宋体"/>
          <w:sz w:val="24"/>
          <w:szCs w:val="24"/>
        </w:rPr>
        <w:t xml:space="preserve">采购包号：</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895"/>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rPr>
                <w:rFonts w:hint="eastAsia" w:ascii="宋体" w:hAnsi="宋体"/>
                <w:sz w:val="24"/>
                <w:szCs w:val="24"/>
              </w:rPr>
            </w:r>
            <w:r/>
          </w:p>
        </w:tc>
      </w:tr>
      <w:tr>
        <w:trPr>
          <w:cantSplit/>
          <w:trHeight w:val="612"/>
        </w:trPr>
        <w:tc>
          <w:tcPr>
            <w:tcW w:w="8206" w:type="dxa"/>
            <w:vAlign w:val="center"/>
            <w:textDirection w:val="lrTb"/>
            <w:noWrap w:val="false"/>
          </w:tcPr>
          <w:p>
            <w:pPr>
              <w:pStyle w:val="1002"/>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895"/>
        <w:ind w:firstLine="480"/>
        <w:rPr>
          <w:rFonts w:hint="eastAsia" w:ascii="宋体" w:hAnsi="宋体"/>
          <w:sz w:val="24"/>
          <w:szCs w:val="24"/>
        </w:rPr>
      </w:pPr>
      <w:r>
        <w:rPr>
          <w:rFonts w:hint="eastAsia" w:ascii="宋体" w:hAnsi="宋体"/>
          <w:sz w:val="24"/>
          <w:szCs w:val="24"/>
        </w:rPr>
      </w:r>
      <w:r/>
    </w:p>
    <w:p>
      <w:pPr>
        <w:pStyle w:val="895"/>
        <w:jc w:val="center"/>
        <w:rPr>
          <w:rFonts w:ascii="宋体" w:hAnsi="宋体"/>
          <w:b/>
          <w:sz w:val="24"/>
          <w:szCs w:val="24"/>
        </w:rPr>
      </w:pPr>
      <w:r>
        <w:rPr>
          <w:rFonts w:ascii="宋体" w:hAnsi="宋体"/>
          <w:b/>
          <w:sz w:val="24"/>
          <w:szCs w:val="24"/>
        </w:rPr>
      </w:r>
      <w:r/>
    </w:p>
    <w:p>
      <w:pPr>
        <w:pStyle w:val="895"/>
        <w:rPr>
          <w:rFonts w:hint="eastAsia" w:ascii="宋体" w:hAnsi="宋体"/>
          <w:b/>
          <w:sz w:val="24"/>
          <w:szCs w:val="24"/>
        </w:rPr>
      </w:pPr>
      <w:r>
        <w:rPr>
          <w:rFonts w:hint="eastAsia" w:ascii="宋体" w:hAnsi="宋体"/>
          <w:b/>
          <w:sz w:val="24"/>
          <w:szCs w:val="24"/>
        </w:rPr>
        <w:t xml:space="preserve">附件2 投标分项报价表（采购包号：XX）</w:t>
      </w:r>
      <w:r>
        <w:rPr>
          <w:rFonts w:hint="eastAsia" w:ascii="宋体" w:hAnsi="宋体"/>
          <w:b/>
          <w:sz w:val="24"/>
          <w:szCs w:val="24"/>
        </w:rPr>
      </w:r>
      <w:r/>
    </w:p>
    <w:tbl>
      <w:tblPr>
        <w:tblW w:w="0" w:type="auto"/>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324"/>
        <w:gridCol w:w="846"/>
        <w:gridCol w:w="1060"/>
        <w:gridCol w:w="980"/>
        <w:gridCol w:w="1040"/>
        <w:gridCol w:w="1250"/>
        <w:gridCol w:w="860"/>
        <w:gridCol w:w="920"/>
        <w:gridCol w:w="861"/>
      </w:tblGrid>
      <w:tr>
        <w:trPr>
          <w:cantSplit/>
          <w:trHeight w:val="544"/>
        </w:trPr>
        <w:tc>
          <w:tcPr>
            <w:tcW w:w="720" w:type="dxa"/>
            <w:vAlign w:val="top"/>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序号</w:t>
            </w:r>
            <w:r>
              <w:rPr>
                <w:rFonts w:hint="eastAsia" w:ascii="宋体" w:hAnsi="宋体" w:cs="宋体"/>
                <w:sz w:val="24"/>
                <w:szCs w:val="24"/>
              </w:rPr>
            </w:r>
            <w:r/>
          </w:p>
        </w:tc>
        <w:tc>
          <w:tcPr>
            <w:tcW w:w="1324"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846"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c>
          <w:tcPr>
            <w:tcW w:w="106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c>
          <w:tcPr>
            <w:tcW w:w="98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r>
            <w:r/>
          </w:p>
        </w:tc>
        <w:tc>
          <w:tcPr>
            <w:tcW w:w="104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r>
            <w:r/>
          </w:p>
        </w:tc>
        <w:tc>
          <w:tcPr>
            <w:tcW w:w="125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r>
            <w:r/>
          </w:p>
        </w:tc>
        <w:tc>
          <w:tcPr>
            <w:tcW w:w="86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r>
            <w:r/>
          </w:p>
        </w:tc>
        <w:tc>
          <w:tcPr>
            <w:tcW w:w="92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r>
            <w:r/>
          </w:p>
        </w:tc>
        <w:tc>
          <w:tcPr>
            <w:tcW w:w="861"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9</w:t>
            </w:r>
            <w:r>
              <w:rPr>
                <w:rFonts w:hint="eastAsia" w:ascii="宋体" w:hAnsi="宋体" w:cs="宋体"/>
                <w:sz w:val="24"/>
                <w:szCs w:val="24"/>
              </w:rPr>
            </w:r>
            <w:r/>
          </w:p>
        </w:tc>
      </w:tr>
      <w:tr>
        <w:trPr>
          <w:cantSplit/>
          <w:trHeight w:val="294"/>
        </w:trPr>
        <w:tc>
          <w:tcPr>
            <w:tcW w:w="72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1324" w:type="dxa"/>
            <w:vAlign w:val="center"/>
            <w:textDirection w:val="lrTb"/>
            <w:noWrap w:val="false"/>
          </w:tcPr>
          <w:p>
            <w:pPr>
              <w:pStyle w:val="895"/>
              <w:spacing w:line="0" w:lineRule="atLeast"/>
              <w:rPr>
                <w:rFonts w:hint="eastAsia" w:ascii="宋体" w:hAnsi="宋体" w:cs="宋体"/>
                <w:sz w:val="24"/>
                <w:szCs w:val="24"/>
              </w:rPr>
            </w:pPr>
            <w:r>
              <w:rPr>
                <w:rFonts w:hint="eastAsia" w:ascii="宋体" w:hAnsi="宋体" w:cs="宋体"/>
                <w:sz w:val="24"/>
                <w:szCs w:val="24"/>
              </w:rPr>
              <w:t xml:space="preserve">分项服务名称/货物名称</w:t>
            </w:r>
            <w:r>
              <w:rPr>
                <w:rFonts w:hint="eastAsia" w:ascii="宋体" w:hAnsi="宋体" w:cs="宋体"/>
                <w:sz w:val="24"/>
                <w:szCs w:val="24"/>
              </w:rPr>
            </w:r>
            <w:r/>
          </w:p>
        </w:tc>
        <w:tc>
          <w:tcPr>
            <w:tcW w:w="846"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品牌</w:t>
            </w:r>
            <w:r>
              <w:rPr>
                <w:rFonts w:hint="eastAsia" w:ascii="宋体" w:hAnsi="宋体" w:cs="宋体"/>
                <w:sz w:val="24"/>
                <w:szCs w:val="24"/>
              </w:rPr>
            </w:r>
            <w:r/>
          </w:p>
        </w:tc>
        <w:tc>
          <w:tcPr>
            <w:tcW w:w="106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规格</w:t>
            </w:r>
            <w:r>
              <w:rPr>
                <w:rFonts w:hint="eastAsia" w:ascii="宋体" w:hAnsi="宋体" w:cs="宋体"/>
                <w:sz w:val="24"/>
                <w:szCs w:val="24"/>
              </w:rPr>
            </w:r>
            <w:r/>
          </w:p>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型号</w:t>
            </w:r>
            <w:r>
              <w:rPr>
                <w:rFonts w:hint="eastAsia" w:ascii="宋体" w:hAnsi="宋体" w:cs="宋体"/>
                <w:sz w:val="24"/>
                <w:szCs w:val="24"/>
              </w:rPr>
            </w:r>
            <w:r/>
          </w:p>
        </w:tc>
        <w:tc>
          <w:tcPr>
            <w:tcW w:w="98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制造商名称</w:t>
            </w:r>
            <w:r>
              <w:rPr>
                <w:rFonts w:hint="eastAsia" w:ascii="宋体" w:hAnsi="宋体" w:cs="宋体"/>
                <w:sz w:val="24"/>
                <w:szCs w:val="24"/>
              </w:rPr>
            </w:r>
            <w:r/>
          </w:p>
        </w:tc>
        <w:tc>
          <w:tcPr>
            <w:tcW w:w="104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产地</w:t>
            </w:r>
            <w:r>
              <w:rPr>
                <w:rFonts w:hint="eastAsia" w:ascii="宋体" w:hAnsi="宋体" w:cs="宋体"/>
                <w:sz w:val="24"/>
                <w:szCs w:val="24"/>
              </w:rPr>
            </w:r>
            <w:r/>
          </w:p>
        </w:tc>
        <w:tc>
          <w:tcPr>
            <w:tcW w:w="125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交付期/服务期</w:t>
            </w:r>
            <w:r>
              <w:rPr>
                <w:rFonts w:hint="eastAsia" w:ascii="宋体" w:hAnsi="宋体" w:cs="宋体"/>
                <w:sz w:val="24"/>
                <w:szCs w:val="24"/>
              </w:rPr>
            </w:r>
            <w:r/>
          </w:p>
        </w:tc>
        <w:tc>
          <w:tcPr>
            <w:tcW w:w="86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数量</w:t>
            </w:r>
            <w:r>
              <w:rPr>
                <w:rFonts w:hint="eastAsia" w:ascii="宋体" w:hAnsi="宋体" w:cs="宋体"/>
                <w:sz w:val="24"/>
                <w:szCs w:val="24"/>
              </w:rPr>
            </w:r>
            <w:r/>
          </w:p>
        </w:tc>
        <w:tc>
          <w:tcPr>
            <w:tcW w:w="92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分项</w:t>
            </w:r>
            <w:r>
              <w:rPr>
                <w:rFonts w:hint="eastAsia" w:ascii="宋体" w:hAnsi="宋体" w:cs="宋体"/>
                <w:sz w:val="24"/>
                <w:szCs w:val="24"/>
              </w:rPr>
            </w:r>
            <w:r/>
          </w:p>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单价</w:t>
            </w:r>
            <w:r>
              <w:rPr>
                <w:rFonts w:hint="eastAsia" w:ascii="宋体" w:hAnsi="宋体" w:cs="宋体"/>
                <w:sz w:val="24"/>
                <w:szCs w:val="24"/>
              </w:rPr>
            </w:r>
            <w:r/>
          </w:p>
        </w:tc>
        <w:tc>
          <w:tcPr>
            <w:tcW w:w="861"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分项</w:t>
            </w:r>
            <w:r>
              <w:rPr>
                <w:rFonts w:hint="eastAsia" w:ascii="宋体" w:hAnsi="宋体" w:cs="宋体"/>
                <w:sz w:val="24"/>
                <w:szCs w:val="24"/>
              </w:rPr>
            </w:r>
            <w:r/>
          </w:p>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总价</w:t>
            </w:r>
            <w:r>
              <w:rPr>
                <w:rFonts w:hint="eastAsia" w:ascii="宋体" w:hAnsi="宋体" w:cs="宋体"/>
                <w:sz w:val="24"/>
                <w:szCs w:val="24"/>
              </w:rPr>
            </w:r>
            <w:r/>
          </w:p>
        </w:tc>
      </w:tr>
      <w:tr>
        <w:trPr>
          <w:cantSplit/>
          <w:trHeight w:val="696"/>
        </w:trPr>
        <w:tc>
          <w:tcPr>
            <w:tcW w:w="72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c>
          <w:tcPr>
            <w:tcW w:w="1324"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846"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106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980" w:type="dxa"/>
            <w:vAlign w:val="center"/>
            <w:textDirection w:val="lrTb"/>
            <w:noWrap w:val="false"/>
          </w:tcPr>
          <w:p>
            <w:pPr>
              <w:pStyle w:val="895"/>
              <w:jc w:val="center"/>
              <w:spacing w:line="0" w:lineRule="atLeast"/>
              <w:rPr>
                <w:rFonts w:hint="eastAsia" w:ascii="宋体" w:hAnsi="宋体" w:cs="宋体"/>
                <w:sz w:val="24"/>
                <w:szCs w:val="24"/>
                <w:highlight w:val="cyan"/>
              </w:rPr>
            </w:pPr>
            <w:r>
              <w:rPr>
                <w:rFonts w:hint="eastAsia" w:ascii="宋体" w:hAnsi="宋体" w:cs="宋体"/>
                <w:sz w:val="24"/>
                <w:szCs w:val="24"/>
                <w:highlight w:val="cyan"/>
              </w:rPr>
            </w:r>
            <w:r/>
          </w:p>
        </w:tc>
        <w:tc>
          <w:tcPr>
            <w:tcW w:w="1040" w:type="dxa"/>
            <w:vAlign w:val="top"/>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1250" w:type="dxa"/>
            <w:vAlign w:val="center"/>
            <w:textDirection w:val="lrTb"/>
            <w:noWrap w:val="false"/>
          </w:tcPr>
          <w:p>
            <w:pPr>
              <w:pStyle w:val="895"/>
              <w:jc w:val="center"/>
              <w:spacing w:line="0" w:lineRule="atLeast"/>
              <w:rPr>
                <w:rFonts w:hint="eastAsia" w:ascii="宋体" w:hAnsi="宋体" w:cs="宋体"/>
                <w:sz w:val="24"/>
                <w:szCs w:val="24"/>
                <w:u w:val="single"/>
              </w:rPr>
            </w:pPr>
            <w:r>
              <w:rPr>
                <w:rFonts w:hint="eastAsia" w:ascii="宋体" w:hAnsi="宋体" w:cs="宋体"/>
                <w:sz w:val="24"/>
                <w:szCs w:val="24"/>
              </w:rPr>
              <w:t xml:space="preserve">合同签订后</w:t>
            </w:r>
            <w:r>
              <w:rPr>
                <w:rFonts w:hint="eastAsia" w:ascii="宋体" w:hAnsi="宋体" w:cs="宋体"/>
                <w:sz w:val="24"/>
                <w:szCs w:val="24"/>
                <w:u w:val="single"/>
              </w:rPr>
              <w:t xml:space="preserve">  </w:t>
            </w:r>
            <w:r>
              <w:rPr>
                <w:rFonts w:hint="eastAsia" w:ascii="宋体" w:hAnsi="宋体" w:cs="宋体"/>
                <w:sz w:val="24"/>
                <w:szCs w:val="24"/>
              </w:rPr>
              <w:t xml:space="preserve">日</w:t>
            </w:r>
            <w:r>
              <w:rPr>
                <w:rFonts w:hint="eastAsia" w:ascii="宋体" w:hAnsi="宋体" w:cs="宋体"/>
                <w:sz w:val="24"/>
                <w:szCs w:val="24"/>
                <w:u w:val="single"/>
              </w:rPr>
            </w:r>
            <w:r/>
          </w:p>
        </w:tc>
        <w:tc>
          <w:tcPr>
            <w:tcW w:w="86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92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861"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r>
      <w:tr>
        <w:trPr>
          <w:cantSplit/>
          <w:trHeight w:val="724"/>
        </w:trPr>
        <w:tc>
          <w:tcPr>
            <w:tcW w:w="72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c>
          <w:tcPr>
            <w:tcW w:w="1324"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846"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106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98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1040" w:type="dxa"/>
            <w:vAlign w:val="top"/>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125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86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92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861"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r>
      <w:tr>
        <w:trPr>
          <w:cantSplit/>
          <w:trHeight w:val="640"/>
        </w:trPr>
        <w:tc>
          <w:tcPr>
            <w:tcW w:w="72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r>
            <w:r/>
          </w:p>
        </w:tc>
        <w:tc>
          <w:tcPr>
            <w:tcW w:w="1324"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846"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106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98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1040" w:type="dxa"/>
            <w:vAlign w:val="top"/>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125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86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92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861"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r>
      <w:tr>
        <w:trPr>
          <w:cantSplit/>
          <w:trHeight w:val="580"/>
        </w:trPr>
        <w:tc>
          <w:tcPr>
            <w:tcW w:w="72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r>
            <w:r/>
          </w:p>
        </w:tc>
        <w:tc>
          <w:tcPr>
            <w:tcW w:w="1324"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r>
            <w:r/>
          </w:p>
        </w:tc>
        <w:tc>
          <w:tcPr>
            <w:tcW w:w="846"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106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98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1040" w:type="dxa"/>
            <w:vAlign w:val="top"/>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125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86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920"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c>
          <w:tcPr>
            <w:tcW w:w="861" w:type="dxa"/>
            <w:vAlign w:val="center"/>
            <w:textDirection w:val="lrTb"/>
            <w:noWrap w:val="false"/>
          </w:tcPr>
          <w:p>
            <w:pPr>
              <w:pStyle w:val="895"/>
              <w:jc w:val="center"/>
              <w:spacing w:line="0" w:lineRule="atLeast"/>
              <w:rPr>
                <w:rFonts w:hint="eastAsia" w:ascii="宋体" w:hAnsi="宋体" w:cs="宋体"/>
                <w:sz w:val="24"/>
                <w:szCs w:val="24"/>
              </w:rPr>
            </w:pPr>
            <w:r>
              <w:rPr>
                <w:rFonts w:hint="eastAsia" w:ascii="宋体" w:hAnsi="宋体" w:cs="宋体"/>
                <w:sz w:val="24"/>
                <w:szCs w:val="24"/>
              </w:rPr>
            </w:r>
            <w:r/>
          </w:p>
        </w:tc>
      </w:tr>
      <w:tr>
        <w:trPr>
          <w:cantSplit/>
          <w:trHeight w:val="434"/>
        </w:trPr>
        <w:tc>
          <w:tcPr>
            <w:gridSpan w:val="10"/>
            <w:tcW w:w="9861" w:type="dxa"/>
            <w:vAlign w:val="top"/>
            <w:textDirection w:val="lrTb"/>
            <w:noWrap w:val="false"/>
          </w:tcPr>
          <w:p>
            <w:pPr>
              <w:pStyle w:val="895"/>
              <w:spacing w:line="0" w:lineRule="atLeast"/>
              <w:rPr>
                <w:rFonts w:hint="eastAsia" w:ascii="宋体" w:hAnsi="宋体" w:cs="宋体"/>
                <w:sz w:val="24"/>
                <w:szCs w:val="24"/>
                <w:u w:val="single"/>
              </w:rPr>
            </w:pPr>
            <w:r>
              <w:rPr>
                <w:rFonts w:hint="eastAsia" w:ascii="宋体" w:hAnsi="宋体" w:cs="宋体"/>
                <w:sz w:val="24"/>
                <w:szCs w:val="24"/>
              </w:rPr>
              <w:t xml:space="preserve">投标总报价（人民币：元）</w:t>
            </w:r>
            <w:r>
              <w:rPr>
                <w:rFonts w:hint="eastAsia" w:ascii="宋体" w:hAnsi="宋体" w:cs="宋体"/>
                <w:sz w:val="24"/>
                <w:szCs w:val="24"/>
                <w:u w:val="single"/>
              </w:rPr>
              <w:t xml:space="preserve">                             </w:t>
            </w:r>
            <w:r>
              <w:rPr>
                <w:rFonts w:hint="eastAsia" w:ascii="宋体" w:hAnsi="宋体" w:cs="宋体"/>
                <w:sz w:val="24"/>
                <w:szCs w:val="24"/>
                <w:u w:val="single"/>
              </w:rPr>
            </w:r>
            <w:r/>
          </w:p>
        </w:tc>
      </w:tr>
      <w:tr>
        <w:trPr>
          <w:cantSplit/>
          <w:trHeight w:val="757"/>
        </w:trPr>
        <w:tc>
          <w:tcPr>
            <w:gridSpan w:val="10"/>
            <w:tcW w:w="9861" w:type="dxa"/>
            <w:vAlign w:val="top"/>
            <w:textDirection w:val="lrTb"/>
            <w:noWrap w:val="false"/>
          </w:tcPr>
          <w:p>
            <w:pPr>
              <w:pStyle w:val="982"/>
              <w:spacing w:before="0" w:beforeAutospacing="0" w:after="0" w:afterAutospacing="0" w:line="0" w:lineRule="atLeast"/>
              <w:rPr>
                <w:rFonts w:hint="eastAsia"/>
              </w:rPr>
            </w:pPr>
            <w:r>
              <w:rPr>
                <w:rFonts w:hint="eastAsia"/>
              </w:rPr>
              <w:t xml:space="preserve">本采购包中提供的符合本国产品标准的货物成本之和占该采购包全部成本之和的比例为</w:t>
            </w:r>
            <w:r>
              <w:rPr>
                <w:rFonts w:hint="eastAsia"/>
                <w:u w:val="single"/>
              </w:rPr>
              <w:t xml:space="preserve">XX</w:t>
            </w:r>
            <w:r>
              <w:rPr>
                <w:rFonts w:hint="eastAsia"/>
              </w:rPr>
              <w:t xml:space="preserve">%。</w:t>
            </w:r>
            <w:r>
              <w:rPr>
                <w:rFonts w:hint="eastAsia"/>
              </w:rPr>
            </w:r>
            <w:r/>
          </w:p>
        </w:tc>
      </w:tr>
    </w:tbl>
    <w:p>
      <w:pPr>
        <w:pStyle w:val="895"/>
        <w:ind w:firstLine="482"/>
        <w:spacing w:line="560" w:lineRule="exact"/>
        <w:rPr>
          <w:rFonts w:hint="eastAsia" w:ascii="宋体" w:hAnsi="宋体" w:cs="宋体"/>
          <w:sz w:val="24"/>
          <w:szCs w:val="24"/>
        </w:rPr>
      </w:pPr>
      <w:r>
        <w:rPr>
          <w:rFonts w:hint="eastAsia" w:ascii="宋体" w:hAnsi="宋体" w:cs="宋体"/>
          <w:sz w:val="24"/>
          <w:szCs w:val="24"/>
        </w:rPr>
        <w:t xml:space="preserve">备注：</w:t>
      </w:r>
      <w:r>
        <w:rPr>
          <w:rFonts w:hint="eastAsia" w:ascii="宋体" w:hAnsi="宋体" w:cs="宋体"/>
          <w:sz w:val="24"/>
          <w:szCs w:val="24"/>
        </w:rPr>
      </w:r>
      <w:r/>
    </w:p>
    <w:p>
      <w:pPr>
        <w:pStyle w:val="895"/>
        <w:ind w:firstLine="482"/>
        <w:spacing w:line="560" w:lineRule="exact"/>
        <w:rPr>
          <w:rFonts w:hint="eastAsia" w:ascii="宋体" w:hAnsi="宋体" w:cs="宋体"/>
          <w:sz w:val="24"/>
          <w:szCs w:val="24"/>
        </w:rPr>
      </w:pPr>
      <w:r>
        <w:rPr>
          <w:rFonts w:hint="eastAsia" w:ascii="宋体" w:hAnsi="宋体" w:cs="宋体"/>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rPr>
          <w:rFonts w:hint="eastAsia" w:ascii="宋体" w:hAnsi="宋体" w:cs="宋体"/>
          <w:sz w:val="24"/>
          <w:szCs w:val="24"/>
        </w:rPr>
      </w:r>
      <w:r/>
    </w:p>
    <w:p>
      <w:pPr>
        <w:pStyle w:val="895"/>
        <w:ind w:firstLine="482"/>
        <w:spacing w:line="560" w:lineRule="exact"/>
        <w:rPr>
          <w:rFonts w:hint="eastAsia" w:ascii="宋体" w:hAnsi="宋体" w:cs="宋体"/>
          <w:sz w:val="24"/>
          <w:szCs w:val="24"/>
        </w:rPr>
      </w:pPr>
      <w:r>
        <w:rPr>
          <w:rFonts w:hint="eastAsia" w:ascii="宋体" w:hAnsi="宋体" w:cs="宋体"/>
          <w:sz w:val="24"/>
          <w:szCs w:val="24"/>
        </w:rPr>
        <w:t xml:space="preserve">2.“投标分项报价表”中“投标总报价”数额应当与“开标一览表”中“投标总报价”数额一致。</w:t>
      </w:r>
      <w:r>
        <w:rPr>
          <w:rFonts w:hint="eastAsia" w:ascii="宋体" w:hAnsi="宋体" w:cs="宋体"/>
          <w:sz w:val="24"/>
          <w:szCs w:val="24"/>
        </w:rPr>
      </w:r>
      <w:r/>
    </w:p>
    <w:p>
      <w:pPr>
        <w:pStyle w:val="895"/>
        <w:ind w:firstLine="482"/>
        <w:spacing w:line="560" w:lineRule="exact"/>
        <w:rPr>
          <w:rFonts w:hint="eastAsia" w:ascii="宋体" w:hAnsi="宋体" w:cs="宋体"/>
          <w:sz w:val="24"/>
          <w:szCs w:val="24"/>
        </w:rPr>
      </w:pPr>
      <w:r>
        <w:rPr>
          <w:rFonts w:hint="eastAsia" w:ascii="宋体" w:hAnsi="宋体" w:cs="宋体"/>
          <w:sz w:val="24"/>
          <w:szCs w:val="24"/>
        </w:rPr>
        <w:t xml:space="preserve">3.分项服务不需填写品牌、规格型号、制造商、产地。</w:t>
      </w:r>
      <w:r>
        <w:rPr>
          <w:rFonts w:hint="eastAsia" w:ascii="宋体" w:hAnsi="宋体" w:cs="宋体"/>
          <w:sz w:val="24"/>
          <w:szCs w:val="24"/>
        </w:rPr>
      </w:r>
      <w:r/>
    </w:p>
    <w:p>
      <w:pPr>
        <w:pStyle w:val="895"/>
        <w:ind w:firstLine="482"/>
        <w:spacing w:line="560" w:lineRule="exact"/>
        <w:rPr>
          <w:rFonts w:hint="eastAsia" w:ascii="宋体" w:hAnsi="宋体" w:cs="宋体"/>
          <w:sz w:val="24"/>
          <w:szCs w:val="24"/>
        </w:rPr>
      </w:pPr>
      <w:r>
        <w:rPr>
          <w:rFonts w:hint="eastAsia" w:ascii="宋体" w:hAnsi="宋体" w:cs="宋体"/>
          <w:sz w:val="24"/>
          <w:szCs w:val="24"/>
        </w:rPr>
        <w:t xml:space="preserve">4.本采购包中含有货物时，供应商未填写本采购包中提供的符合本国产品标准的货物成本之和占该采购包全部成本之和比例数值的，或比例数值低于80%的，将不享受本国产品价格评审优惠。</w:t>
      </w:r>
      <w:r>
        <w:rPr>
          <w:rFonts w:hint="eastAsia" w:ascii="宋体" w:hAnsi="宋体" w:cs="宋体"/>
          <w:sz w:val="24"/>
          <w:szCs w:val="24"/>
        </w:rPr>
      </w:r>
      <w:r/>
    </w:p>
    <w:p>
      <w:pPr>
        <w:pStyle w:val="895"/>
        <w:ind w:firstLine="482"/>
        <w:spacing w:line="560" w:lineRule="exact"/>
        <w:rPr>
          <w:rFonts w:hint="eastAsia" w:ascii="方正仿宋_GBK" w:hAnsi="方正仿宋_GBK" w:eastAsia="方正仿宋_GBK" w:cs="方正仿宋_GBK"/>
          <w:sz w:val="32"/>
          <w:szCs w:val="32"/>
          <w:highlight w:val="yellow"/>
        </w:rPr>
      </w:pPr>
      <w:r>
        <w:rPr>
          <w:rFonts w:hint="eastAsia" w:ascii="宋体" w:hAnsi="宋体" w:cs="宋体"/>
          <w:sz w:val="24"/>
          <w:szCs w:val="24"/>
        </w:rPr>
        <w:t xml:space="preserve">5.项目经办人可以根据项目实际需要对表格结构进行调整。</w:t>
      </w:r>
      <w:r>
        <w:rPr>
          <w:rFonts w:hint="eastAsia" w:ascii="方正仿宋_GBK" w:hAnsi="方正仿宋_GBK" w:eastAsia="方正仿宋_GBK" w:cs="方正仿宋_GBK"/>
          <w:sz w:val="32"/>
          <w:szCs w:val="32"/>
          <w:highlight w:val="yellow"/>
        </w:rPr>
      </w:r>
      <w:r/>
    </w:p>
    <w:p>
      <w:pPr>
        <w:pStyle w:val="895"/>
        <w:spacing w:line="0" w:lineRule="atLeast"/>
        <w:rPr>
          <w:rFonts w:ascii="宋体" w:hAnsi="宋体"/>
          <w:sz w:val="24"/>
          <w:szCs w:val="24"/>
        </w:rPr>
      </w:pPr>
      <w:r>
        <w:rPr>
          <w:rFonts w:ascii="宋体" w:hAnsi="宋体"/>
          <w:sz w:val="24"/>
          <w:szCs w:val="24"/>
        </w:rPr>
      </w:r>
      <w:r/>
    </w:p>
    <w:p>
      <w:pPr>
        <w:pStyle w:val="895"/>
        <w:spacing w:line="0" w:lineRule="atLeast"/>
        <w:rPr>
          <w:rFonts w:ascii="宋体" w:hAnsi="宋体"/>
          <w:sz w:val="24"/>
          <w:szCs w:val="24"/>
        </w:rPr>
      </w:pPr>
      <w:r>
        <w:rPr>
          <w:rFonts w:ascii="宋体" w:hAnsi="宋体"/>
          <w:sz w:val="24"/>
          <w:szCs w:val="24"/>
        </w:rPr>
      </w:r>
      <w:r/>
    </w:p>
    <w:p>
      <w:pPr>
        <w:pStyle w:val="895"/>
        <w:jc w:val="center"/>
        <w:spacing w:line="0" w:lineRule="atLeast"/>
        <w:rPr>
          <w:rFonts w:hint="eastAsia" w:ascii="宋体" w:hAnsi="宋体" w:cs="宋体"/>
          <w:b/>
          <w:sz w:val="24"/>
          <w:szCs w:val="24"/>
        </w:rPr>
      </w:pPr>
      <w:r>
        <w:rPr>
          <w:rFonts w:hint="eastAsia" w:ascii="宋体" w:hAnsi="宋体" w:cs="宋体"/>
          <w:b/>
          <w:sz w:val="24"/>
          <w:szCs w:val="24"/>
        </w:rPr>
        <w:t xml:space="preserve">人员工资、社会保险和公积金三项费用报价表（采购包号：**）</w:t>
      </w:r>
      <w:r>
        <w:rPr>
          <w:rFonts w:hint="eastAsia" w:ascii="宋体" w:hAnsi="宋体" w:cs="宋体"/>
          <w:b/>
          <w:sz w:val="24"/>
          <w:szCs w:val="24"/>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5"/>
        <w:gridCol w:w="1520"/>
        <w:gridCol w:w="723"/>
        <w:gridCol w:w="965"/>
        <w:gridCol w:w="1122"/>
        <w:gridCol w:w="1135"/>
        <w:gridCol w:w="2885"/>
      </w:tblGrid>
      <w:tr>
        <w:trPr>
          <w:trHeight w:val="369"/>
        </w:trPr>
        <w:tc>
          <w:tcPr>
            <w:tcW w:w="615" w:type="dxa"/>
            <w:vAlign w:val="center"/>
            <w:textDirection w:val="lrTb"/>
            <w:noWrap w:val="false"/>
          </w:tcPr>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序号</w:t>
            </w:r>
            <w:r>
              <w:rPr>
                <w:rFonts w:hint="eastAsia" w:ascii="宋体" w:hAnsi="宋体" w:cs="宋体"/>
                <w:b/>
                <w:bCs/>
                <w:sz w:val="24"/>
                <w:szCs w:val="24"/>
              </w:rPr>
            </w:r>
            <w:r/>
          </w:p>
        </w:tc>
        <w:tc>
          <w:tcPr>
            <w:tcW w:w="1520" w:type="dxa"/>
            <w:vAlign w:val="center"/>
            <w:textDirection w:val="lrTb"/>
            <w:noWrap w:val="false"/>
          </w:tcPr>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分项名称</w:t>
            </w:r>
            <w:r>
              <w:rPr>
                <w:rFonts w:hint="eastAsia" w:ascii="宋体" w:hAnsi="宋体" w:cs="宋体"/>
                <w:b/>
                <w:bCs/>
                <w:sz w:val="24"/>
                <w:szCs w:val="24"/>
              </w:rPr>
            </w:r>
            <w:r/>
          </w:p>
        </w:tc>
        <w:tc>
          <w:tcPr>
            <w:tcW w:w="723" w:type="dxa"/>
            <w:vAlign w:val="center"/>
            <w:textDirection w:val="lrTb"/>
            <w:noWrap w:val="false"/>
          </w:tcPr>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数量</w:t>
            </w:r>
            <w:r>
              <w:rPr>
                <w:rFonts w:hint="eastAsia" w:ascii="宋体" w:hAnsi="宋体" w:cs="宋体"/>
                <w:b/>
                <w:bCs/>
                <w:sz w:val="24"/>
                <w:szCs w:val="24"/>
              </w:rPr>
            </w:r>
            <w:r/>
          </w:p>
        </w:tc>
        <w:tc>
          <w:tcPr>
            <w:tcW w:w="965" w:type="dxa"/>
            <w:vAlign w:val="center"/>
            <w:textDirection w:val="lrTb"/>
            <w:noWrap w:val="false"/>
          </w:tcPr>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rPr>
                <w:rFonts w:hint="eastAsia" w:ascii="宋体" w:hAnsi="宋体" w:cs="宋体"/>
                <w:b/>
                <w:bCs/>
                <w:sz w:val="24"/>
                <w:szCs w:val="24"/>
              </w:rPr>
            </w:r>
            <w:r/>
          </w:p>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单价</w:t>
            </w:r>
            <w:r>
              <w:rPr>
                <w:rFonts w:hint="eastAsia" w:ascii="宋体" w:hAnsi="宋体" w:cs="宋体"/>
                <w:b/>
                <w:bCs/>
                <w:sz w:val="24"/>
                <w:szCs w:val="24"/>
              </w:rPr>
            </w:r>
            <w:r/>
          </w:p>
        </w:tc>
        <w:tc>
          <w:tcPr>
            <w:tcW w:w="1122" w:type="dxa"/>
            <w:vAlign w:val="center"/>
            <w:textDirection w:val="lrTb"/>
            <w:noWrap w:val="false"/>
          </w:tcPr>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期 限</w:t>
            </w:r>
            <w:r>
              <w:rPr>
                <w:rFonts w:hint="eastAsia" w:ascii="宋体" w:hAnsi="宋体" w:cs="宋体"/>
                <w:b/>
                <w:bCs/>
                <w:sz w:val="24"/>
                <w:szCs w:val="24"/>
              </w:rPr>
            </w:r>
            <w:r/>
          </w:p>
        </w:tc>
        <w:tc>
          <w:tcPr>
            <w:tcW w:w="1135" w:type="dxa"/>
            <w:vAlign w:val="center"/>
            <w:textDirection w:val="lrTb"/>
            <w:noWrap w:val="false"/>
          </w:tcPr>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rPr>
                <w:rFonts w:hint="eastAsia" w:ascii="宋体" w:hAnsi="宋体" w:cs="宋体"/>
                <w:b/>
                <w:bCs/>
                <w:sz w:val="24"/>
                <w:szCs w:val="24"/>
              </w:rPr>
            </w:r>
            <w:r/>
          </w:p>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总价1</w:t>
            </w:r>
            <w:r>
              <w:rPr>
                <w:rFonts w:hint="eastAsia" w:ascii="宋体" w:hAnsi="宋体" w:cs="宋体"/>
                <w:b/>
                <w:bCs/>
                <w:sz w:val="24"/>
                <w:szCs w:val="24"/>
              </w:rPr>
            </w:r>
            <w:r/>
          </w:p>
        </w:tc>
        <w:tc>
          <w:tcPr>
            <w:tcW w:w="2885" w:type="dxa"/>
            <w:vAlign w:val="center"/>
            <w:vMerge w:val="restart"/>
            <w:textDirection w:val="lrTb"/>
            <w:noWrap w:val="false"/>
          </w:tcPr>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要求说明</w:t>
            </w:r>
            <w:r>
              <w:rPr>
                <w:rFonts w:hint="eastAsia" w:ascii="宋体" w:hAnsi="宋体" w:cs="宋体"/>
                <w:b/>
                <w:bCs/>
                <w:sz w:val="24"/>
                <w:szCs w:val="24"/>
              </w:rPr>
            </w:r>
            <w:r/>
          </w:p>
        </w:tc>
      </w:tr>
      <w:tr>
        <w:trPr>
          <w:trHeight w:val="369"/>
        </w:trPr>
        <w:tc>
          <w:tcPr>
            <w:tcW w:w="615" w:type="dxa"/>
            <w:vAlign w:val="center"/>
            <w:textDirection w:val="lrTb"/>
            <w:noWrap w:val="false"/>
          </w:tcPr>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1</w:t>
            </w:r>
            <w:r>
              <w:rPr>
                <w:rFonts w:hint="eastAsia" w:ascii="宋体" w:hAnsi="宋体" w:cs="宋体"/>
                <w:b/>
                <w:bCs/>
                <w:sz w:val="24"/>
                <w:szCs w:val="24"/>
              </w:rPr>
            </w:r>
            <w:r/>
          </w:p>
        </w:tc>
        <w:tc>
          <w:tcPr>
            <w:tcW w:w="1520" w:type="dxa"/>
            <w:vAlign w:val="center"/>
            <w:textDirection w:val="lrTb"/>
            <w:noWrap w:val="false"/>
          </w:tcPr>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人员工资</w:t>
            </w:r>
            <w:r>
              <w:rPr>
                <w:rFonts w:hint="eastAsia" w:ascii="宋体" w:hAnsi="宋体" w:cs="宋体"/>
                <w:b/>
                <w:bCs/>
                <w:sz w:val="24"/>
                <w:szCs w:val="24"/>
              </w:rPr>
            </w:r>
            <w:r/>
          </w:p>
        </w:tc>
        <w:tc>
          <w:tcPr>
            <w:tcW w:w="723" w:type="dxa"/>
            <w:vAlign w:val="center"/>
            <w:textDirection w:val="lrTb"/>
            <w:noWrap w:val="false"/>
          </w:tcPr>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人数</w:t>
            </w:r>
            <w:r>
              <w:rPr>
                <w:rFonts w:hint="eastAsia" w:ascii="宋体" w:hAnsi="宋体" w:cs="宋体"/>
                <w:b/>
                <w:bCs/>
                <w:sz w:val="24"/>
                <w:szCs w:val="24"/>
              </w:rPr>
            </w:r>
            <w:r/>
          </w:p>
        </w:tc>
        <w:tc>
          <w:tcPr>
            <w:tcW w:w="965" w:type="dxa"/>
            <w:vAlign w:val="center"/>
            <w:textDirection w:val="lrTb"/>
            <w:noWrap w:val="false"/>
          </w:tcPr>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元/月·人</w:t>
            </w:r>
            <w:r>
              <w:rPr>
                <w:rFonts w:hint="eastAsia" w:ascii="宋体" w:hAnsi="宋体" w:cs="宋体"/>
                <w:b/>
                <w:bCs/>
                <w:sz w:val="24"/>
                <w:szCs w:val="24"/>
              </w:rPr>
            </w:r>
            <w:r/>
          </w:p>
        </w:tc>
        <w:tc>
          <w:tcPr>
            <w:tcW w:w="1122" w:type="dxa"/>
            <w:vAlign w:val="center"/>
            <w:textDirection w:val="lrTb"/>
            <w:noWrap w:val="false"/>
          </w:tcPr>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月</w:t>
            </w:r>
            <w:r>
              <w:rPr>
                <w:rFonts w:hint="eastAsia" w:ascii="宋体" w:hAnsi="宋体" w:cs="宋体"/>
                <w:b/>
                <w:bCs/>
                <w:sz w:val="24"/>
                <w:szCs w:val="24"/>
              </w:rPr>
            </w:r>
            <w:r/>
          </w:p>
        </w:tc>
        <w:tc>
          <w:tcPr>
            <w:tcW w:w="1135" w:type="dxa"/>
            <w:vAlign w:val="center"/>
            <w:textDirection w:val="lrTb"/>
            <w:noWrap w:val="false"/>
          </w:tcPr>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元</w:t>
            </w:r>
            <w:r>
              <w:rPr>
                <w:rFonts w:hint="eastAsia" w:ascii="宋体" w:hAnsi="宋体" w:cs="宋体"/>
                <w:b/>
                <w:bCs/>
                <w:sz w:val="24"/>
                <w:szCs w:val="24"/>
              </w:rPr>
            </w:r>
            <w:r/>
          </w:p>
        </w:tc>
        <w:tc>
          <w:tcPr>
            <w:tcW w:w="2885" w:type="dxa"/>
            <w:vAlign w:val="center"/>
            <w:vMerge w:val="continue"/>
            <w:textDirection w:val="lrTb"/>
            <w:noWrap w:val="false"/>
          </w:tcPr>
          <w:p>
            <w:pPr>
              <w:pStyle w:val="895"/>
              <w:jc w:val="left"/>
              <w:spacing w:line="0" w:lineRule="atLeast"/>
              <w:widowControl/>
              <w:rPr>
                <w:rFonts w:hint="eastAsia" w:ascii="宋体" w:hAnsi="宋体" w:cs="宋体"/>
                <w:sz w:val="24"/>
                <w:szCs w:val="24"/>
              </w:rPr>
            </w:pPr>
            <w:r>
              <w:rPr>
                <w:rFonts w:hint="eastAsia" w:ascii="宋体" w:hAnsi="宋体" w:cs="宋体"/>
                <w:sz w:val="24"/>
                <w:szCs w:val="24"/>
              </w:rPr>
            </w:r>
            <w:r/>
          </w:p>
        </w:tc>
      </w:tr>
      <w:tr>
        <w:trPr>
          <w:trHeight w:val="369"/>
        </w:trPr>
        <w:tc>
          <w:tcPr>
            <w:tcW w:w="615"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t xml:space="preserve">1.1</w:t>
            </w:r>
            <w:r>
              <w:rPr>
                <w:rFonts w:hint="eastAsia" w:ascii="宋体" w:hAnsi="宋体" w:cs="宋体"/>
                <w:sz w:val="24"/>
                <w:szCs w:val="24"/>
                <w:highlight w:val="none"/>
              </w:rPr>
            </w:r>
            <w:r>
              <w:rPr>
                <w:highlight w:val="none"/>
              </w:rPr>
            </w:r>
          </w:p>
        </w:tc>
        <w:tc>
          <w:tcPr>
            <w:tcW w:w="1520"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t xml:space="preserve">岗位1（管理人员）</w:t>
            </w:r>
            <w:r>
              <w:rPr>
                <w:rFonts w:hint="eastAsia" w:ascii="宋体" w:hAnsi="宋体" w:cs="宋体"/>
                <w:sz w:val="24"/>
                <w:szCs w:val="24"/>
                <w:highlight w:val="none"/>
              </w:rPr>
            </w:r>
            <w:r>
              <w:rPr>
                <w:highlight w:val="none"/>
              </w:rPr>
            </w:r>
          </w:p>
        </w:tc>
        <w:tc>
          <w:tcPr>
            <w:tcW w:w="723" w:type="dxa"/>
            <w:vAlign w:val="center"/>
            <w:textDirection w:val="lrTb"/>
            <w:noWrap w:val="false"/>
          </w:tcPr>
          <w:p>
            <w:pPr>
              <w:pStyle w:val="895"/>
              <w:jc w:val="center"/>
              <w:spacing w:line="0" w:lineRule="atLeast"/>
              <w:rPr>
                <w:rFonts w:hint="eastAsia" w:ascii="宋体" w:hAnsi="宋体" w:cs="宋体"/>
                <w:bCs/>
                <w:sz w:val="24"/>
                <w:szCs w:val="24"/>
                <w:highlight w:val="none"/>
              </w:rPr>
            </w:pPr>
            <w:r>
              <w:rPr>
                <w:rFonts w:hint="eastAsia" w:ascii="宋体" w:hAnsi="宋体" w:cs="宋体"/>
                <w:bCs/>
                <w:sz w:val="24"/>
                <w:szCs w:val="24"/>
                <w:highlight w:val="none"/>
              </w:rPr>
            </w:r>
            <w:r>
              <w:rPr>
                <w:highlight w:val="none"/>
              </w:rPr>
            </w:r>
          </w:p>
        </w:tc>
        <w:tc>
          <w:tcPr>
            <w:tcW w:w="965" w:type="dxa"/>
            <w:vAlign w:val="center"/>
            <w:textDirection w:val="lrTb"/>
            <w:noWrap w:val="false"/>
          </w:tcPr>
          <w:p>
            <w:pPr>
              <w:pStyle w:val="895"/>
              <w:jc w:val="center"/>
              <w:spacing w:line="0" w:lineRule="atLeast"/>
              <w:rPr>
                <w:rFonts w:hint="eastAsia" w:ascii="宋体" w:hAnsi="宋体" w:cs="宋体"/>
                <w:b/>
                <w:bCs/>
                <w:sz w:val="24"/>
                <w:szCs w:val="24"/>
                <w:highlight w:val="none"/>
              </w:rPr>
            </w:pPr>
            <w:r>
              <w:rPr>
                <w:rFonts w:hint="eastAsia" w:ascii="宋体" w:hAnsi="宋体" w:cs="宋体"/>
                <w:b/>
                <w:bCs/>
                <w:sz w:val="24"/>
                <w:szCs w:val="24"/>
                <w:highlight w:val="none"/>
              </w:rPr>
            </w:r>
            <w:r>
              <w:rPr>
                <w:highlight w:val="none"/>
              </w:rPr>
            </w:r>
          </w:p>
        </w:tc>
        <w:tc>
          <w:tcPr>
            <w:tcW w:w="1122" w:type="dxa"/>
            <w:vAlign w:val="top"/>
            <w:textDirection w:val="lrTb"/>
            <w:noWrap w:val="false"/>
          </w:tcPr>
          <w:p>
            <w:pPr>
              <w:pStyle w:val="895"/>
              <w:jc w:val="center"/>
              <w:spacing w:line="0" w:lineRule="atLeast"/>
              <w:rPr>
                <w:rFonts w:hint="eastAsia" w:ascii="宋体" w:hAnsi="宋体" w:cs="宋体"/>
                <w:b/>
                <w:bCs/>
                <w:sz w:val="24"/>
                <w:szCs w:val="24"/>
                <w:highlight w:val="none"/>
              </w:rPr>
            </w:pPr>
            <w:r>
              <w:rPr>
                <w:rFonts w:hint="eastAsia" w:ascii="宋体" w:hAnsi="宋体" w:cs="宋体"/>
                <w:b/>
                <w:bCs/>
                <w:sz w:val="24"/>
                <w:szCs w:val="24"/>
                <w:highlight w:val="none"/>
              </w:rPr>
            </w:r>
            <w:r>
              <w:rPr>
                <w:highlight w:val="none"/>
              </w:rPr>
            </w:r>
          </w:p>
        </w:tc>
        <w:tc>
          <w:tcPr>
            <w:tcW w:w="1135" w:type="dxa"/>
            <w:vAlign w:val="center"/>
            <w:textDirection w:val="lrTb"/>
            <w:noWrap w:val="false"/>
          </w:tcPr>
          <w:p>
            <w:pPr>
              <w:pStyle w:val="895"/>
              <w:jc w:val="center"/>
              <w:spacing w:line="0" w:lineRule="atLeast"/>
              <w:rPr>
                <w:rFonts w:hint="eastAsia" w:ascii="宋体" w:hAnsi="宋体" w:cs="宋体"/>
                <w:b/>
                <w:bCs/>
                <w:sz w:val="24"/>
                <w:szCs w:val="24"/>
                <w:highlight w:val="none"/>
              </w:rPr>
            </w:pPr>
            <w:r>
              <w:rPr>
                <w:rFonts w:hint="eastAsia" w:ascii="宋体" w:hAnsi="宋体" w:cs="宋体"/>
                <w:b/>
                <w:bCs/>
                <w:sz w:val="24"/>
                <w:szCs w:val="24"/>
                <w:highlight w:val="none"/>
              </w:rPr>
            </w:r>
            <w:r>
              <w:rPr>
                <w:highlight w:val="none"/>
              </w:rPr>
            </w:r>
          </w:p>
        </w:tc>
        <w:tc>
          <w:tcPr>
            <w:tcW w:w="2885" w:type="dxa"/>
            <w:vAlign w:val="center"/>
            <w:textDirection w:val="lrTb"/>
            <w:noWrap w:val="false"/>
          </w:tcPr>
          <w:p>
            <w:pPr>
              <w:pStyle w:val="895"/>
              <w:jc w:val="left"/>
              <w:spacing w:line="0" w:lineRule="atLeast"/>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r>
      <w:tr>
        <w:trPr>
          <w:trHeight w:val="369"/>
        </w:trPr>
        <w:tc>
          <w:tcPr>
            <w:tcW w:w="615"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t xml:space="preserve">1.2</w:t>
            </w:r>
            <w:r>
              <w:rPr>
                <w:rFonts w:hint="eastAsia" w:ascii="宋体" w:hAnsi="宋体" w:cs="宋体"/>
                <w:sz w:val="24"/>
                <w:szCs w:val="24"/>
                <w:highlight w:val="none"/>
              </w:rPr>
            </w:r>
            <w:r>
              <w:rPr>
                <w:highlight w:val="none"/>
              </w:rPr>
            </w:r>
          </w:p>
        </w:tc>
        <w:tc>
          <w:tcPr>
            <w:tcW w:w="1520"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t xml:space="preserve">岗位2（保洁宿管岗）</w:t>
            </w:r>
            <w:r>
              <w:rPr>
                <w:rFonts w:hint="eastAsia" w:ascii="宋体" w:hAnsi="宋体" w:cs="宋体"/>
                <w:sz w:val="24"/>
                <w:szCs w:val="24"/>
                <w:highlight w:val="none"/>
              </w:rPr>
            </w:r>
            <w:r>
              <w:rPr>
                <w:highlight w:val="none"/>
              </w:rPr>
            </w:r>
          </w:p>
        </w:tc>
        <w:tc>
          <w:tcPr>
            <w:tcW w:w="723" w:type="dxa"/>
            <w:vAlign w:val="center"/>
            <w:textDirection w:val="lrTb"/>
            <w:noWrap w:val="false"/>
          </w:tcPr>
          <w:p>
            <w:pPr>
              <w:pStyle w:val="895"/>
              <w:jc w:val="center"/>
              <w:spacing w:line="0" w:lineRule="atLeast"/>
              <w:rPr>
                <w:rFonts w:hint="eastAsia" w:ascii="宋体" w:hAnsi="宋体" w:cs="宋体"/>
                <w:bCs/>
                <w:sz w:val="24"/>
                <w:szCs w:val="24"/>
                <w:highlight w:val="none"/>
              </w:rPr>
            </w:pPr>
            <w:r>
              <w:rPr>
                <w:rFonts w:hint="eastAsia" w:ascii="宋体" w:hAnsi="宋体" w:cs="宋体"/>
                <w:bCs/>
                <w:sz w:val="24"/>
                <w:szCs w:val="24"/>
                <w:highlight w:val="none"/>
              </w:rPr>
            </w:r>
            <w:r>
              <w:rPr>
                <w:highlight w:val="none"/>
              </w:rPr>
            </w:r>
          </w:p>
        </w:tc>
        <w:tc>
          <w:tcPr>
            <w:tcW w:w="965" w:type="dxa"/>
            <w:vAlign w:val="center"/>
            <w:textDirection w:val="lrTb"/>
            <w:noWrap w:val="false"/>
          </w:tcPr>
          <w:p>
            <w:pPr>
              <w:pStyle w:val="895"/>
              <w:jc w:val="center"/>
              <w:spacing w:line="0" w:lineRule="atLeast"/>
              <w:rPr>
                <w:rFonts w:hint="eastAsia" w:ascii="宋体" w:hAnsi="宋体" w:cs="宋体"/>
                <w:b/>
                <w:bCs/>
                <w:sz w:val="24"/>
                <w:szCs w:val="24"/>
                <w:highlight w:val="none"/>
              </w:rPr>
            </w:pPr>
            <w:r>
              <w:rPr>
                <w:rFonts w:hint="eastAsia" w:ascii="宋体" w:hAnsi="宋体" w:cs="宋体"/>
                <w:b/>
                <w:bCs/>
                <w:sz w:val="24"/>
                <w:szCs w:val="24"/>
                <w:highlight w:val="none"/>
              </w:rPr>
            </w:r>
            <w:r>
              <w:rPr>
                <w:highlight w:val="none"/>
              </w:rPr>
            </w:r>
          </w:p>
        </w:tc>
        <w:tc>
          <w:tcPr>
            <w:tcW w:w="1122" w:type="dxa"/>
            <w:vAlign w:val="top"/>
            <w:textDirection w:val="lrTb"/>
            <w:noWrap w:val="false"/>
          </w:tcPr>
          <w:p>
            <w:pPr>
              <w:pStyle w:val="895"/>
              <w:jc w:val="center"/>
              <w:spacing w:line="0" w:lineRule="atLeast"/>
              <w:rPr>
                <w:rFonts w:hint="eastAsia" w:ascii="宋体" w:hAnsi="宋体" w:cs="宋体"/>
                <w:b/>
                <w:bCs/>
                <w:sz w:val="24"/>
                <w:szCs w:val="24"/>
                <w:highlight w:val="none"/>
              </w:rPr>
            </w:pPr>
            <w:r>
              <w:rPr>
                <w:rFonts w:hint="eastAsia" w:ascii="宋体" w:hAnsi="宋体" w:cs="宋体"/>
                <w:b/>
                <w:bCs/>
                <w:sz w:val="24"/>
                <w:szCs w:val="24"/>
                <w:highlight w:val="none"/>
              </w:rPr>
            </w:r>
            <w:r>
              <w:rPr>
                <w:highlight w:val="none"/>
              </w:rPr>
            </w:r>
          </w:p>
        </w:tc>
        <w:tc>
          <w:tcPr>
            <w:tcW w:w="1135" w:type="dxa"/>
            <w:vAlign w:val="center"/>
            <w:textDirection w:val="lrTb"/>
            <w:noWrap w:val="false"/>
          </w:tcPr>
          <w:p>
            <w:pPr>
              <w:pStyle w:val="895"/>
              <w:jc w:val="center"/>
              <w:spacing w:line="0" w:lineRule="atLeast"/>
              <w:rPr>
                <w:rFonts w:hint="eastAsia" w:ascii="宋体" w:hAnsi="宋体" w:cs="宋体"/>
                <w:b/>
                <w:bCs/>
                <w:sz w:val="24"/>
                <w:szCs w:val="24"/>
                <w:highlight w:val="none"/>
              </w:rPr>
            </w:pPr>
            <w:r>
              <w:rPr>
                <w:rFonts w:hint="eastAsia" w:ascii="宋体" w:hAnsi="宋体" w:cs="宋体"/>
                <w:b/>
                <w:bCs/>
                <w:sz w:val="24"/>
                <w:szCs w:val="24"/>
                <w:highlight w:val="none"/>
              </w:rPr>
            </w:r>
            <w:r>
              <w:rPr>
                <w:highlight w:val="none"/>
              </w:rPr>
            </w:r>
          </w:p>
        </w:tc>
        <w:tc>
          <w:tcPr>
            <w:tcW w:w="2885" w:type="dxa"/>
            <w:vAlign w:val="center"/>
            <w:textDirection w:val="lrTb"/>
            <w:noWrap w:val="false"/>
          </w:tcPr>
          <w:p>
            <w:pPr>
              <w:pStyle w:val="895"/>
              <w:jc w:val="left"/>
              <w:spacing w:line="0" w:lineRule="atLeast"/>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r>
      <w:tr>
        <w:trPr>
          <w:trHeight w:val="369"/>
        </w:trPr>
        <w:tc>
          <w:tcPr>
            <w:tcW w:w="615"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t xml:space="preserve">1.3</w:t>
            </w:r>
            <w:r>
              <w:rPr>
                <w:rFonts w:hint="eastAsia" w:ascii="宋体" w:hAnsi="宋体" w:cs="宋体"/>
                <w:sz w:val="24"/>
                <w:szCs w:val="24"/>
                <w:highlight w:val="none"/>
              </w:rPr>
            </w:r>
            <w:r>
              <w:rPr>
                <w:highlight w:val="none"/>
              </w:rPr>
            </w:r>
          </w:p>
        </w:tc>
        <w:tc>
          <w:tcPr>
            <w:tcW w:w="1520"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t xml:space="preserve">岗位3（运送配件梯司）</w:t>
            </w:r>
            <w:r>
              <w:rPr>
                <w:rFonts w:hint="eastAsia" w:ascii="宋体" w:hAnsi="宋体" w:cs="宋体"/>
                <w:sz w:val="24"/>
                <w:szCs w:val="24"/>
                <w:highlight w:val="none"/>
              </w:rPr>
            </w:r>
            <w:r>
              <w:rPr>
                <w:highlight w:val="none"/>
              </w:rPr>
            </w:r>
          </w:p>
        </w:tc>
        <w:tc>
          <w:tcPr>
            <w:tcW w:w="723" w:type="dxa"/>
            <w:vAlign w:val="center"/>
            <w:textDirection w:val="lrTb"/>
            <w:noWrap w:val="false"/>
          </w:tcPr>
          <w:p>
            <w:pPr>
              <w:pStyle w:val="895"/>
              <w:jc w:val="center"/>
              <w:spacing w:line="0" w:lineRule="atLeast"/>
              <w:rPr>
                <w:rFonts w:hint="eastAsia" w:ascii="宋体" w:hAnsi="宋体" w:cs="宋体"/>
                <w:bCs/>
                <w:sz w:val="24"/>
                <w:szCs w:val="24"/>
                <w:highlight w:val="none"/>
              </w:rPr>
            </w:pPr>
            <w:r>
              <w:rPr>
                <w:rFonts w:hint="eastAsia" w:ascii="宋体" w:hAnsi="宋体" w:cs="宋体"/>
                <w:bCs/>
                <w:sz w:val="24"/>
                <w:szCs w:val="24"/>
                <w:highlight w:val="none"/>
              </w:rPr>
            </w:r>
            <w:r>
              <w:rPr>
                <w:highlight w:val="none"/>
              </w:rPr>
            </w:r>
          </w:p>
        </w:tc>
        <w:tc>
          <w:tcPr>
            <w:tcW w:w="965" w:type="dxa"/>
            <w:vAlign w:val="center"/>
            <w:textDirection w:val="lrTb"/>
            <w:noWrap w:val="false"/>
          </w:tcPr>
          <w:p>
            <w:pPr>
              <w:pStyle w:val="895"/>
              <w:jc w:val="center"/>
              <w:spacing w:line="0" w:lineRule="atLeast"/>
              <w:rPr>
                <w:rFonts w:hint="eastAsia" w:ascii="宋体" w:hAnsi="宋体" w:cs="宋体"/>
                <w:b/>
                <w:bCs/>
                <w:sz w:val="24"/>
                <w:szCs w:val="24"/>
                <w:highlight w:val="none"/>
              </w:rPr>
            </w:pPr>
            <w:r>
              <w:rPr>
                <w:rFonts w:hint="eastAsia" w:ascii="宋体" w:hAnsi="宋体" w:cs="宋体"/>
                <w:b/>
                <w:bCs/>
                <w:sz w:val="24"/>
                <w:szCs w:val="24"/>
                <w:highlight w:val="none"/>
              </w:rPr>
            </w:r>
            <w:r>
              <w:rPr>
                <w:highlight w:val="none"/>
              </w:rPr>
            </w:r>
          </w:p>
        </w:tc>
        <w:tc>
          <w:tcPr>
            <w:tcW w:w="1122" w:type="dxa"/>
            <w:vAlign w:val="top"/>
            <w:textDirection w:val="lrTb"/>
            <w:noWrap w:val="false"/>
          </w:tcPr>
          <w:p>
            <w:pPr>
              <w:pStyle w:val="895"/>
              <w:jc w:val="center"/>
              <w:spacing w:line="0" w:lineRule="atLeast"/>
              <w:rPr>
                <w:rFonts w:hint="eastAsia" w:ascii="宋体" w:hAnsi="宋体" w:cs="宋体"/>
                <w:b/>
                <w:bCs/>
                <w:sz w:val="24"/>
                <w:szCs w:val="24"/>
                <w:highlight w:val="none"/>
              </w:rPr>
            </w:pPr>
            <w:r>
              <w:rPr>
                <w:rFonts w:hint="eastAsia" w:ascii="宋体" w:hAnsi="宋体" w:cs="宋体"/>
                <w:b/>
                <w:bCs/>
                <w:sz w:val="24"/>
                <w:szCs w:val="24"/>
                <w:highlight w:val="none"/>
              </w:rPr>
            </w:r>
            <w:r>
              <w:rPr>
                <w:highlight w:val="none"/>
              </w:rPr>
            </w:r>
          </w:p>
        </w:tc>
        <w:tc>
          <w:tcPr>
            <w:tcW w:w="1135" w:type="dxa"/>
            <w:vAlign w:val="center"/>
            <w:textDirection w:val="lrTb"/>
            <w:noWrap w:val="false"/>
          </w:tcPr>
          <w:p>
            <w:pPr>
              <w:pStyle w:val="895"/>
              <w:jc w:val="center"/>
              <w:spacing w:line="0" w:lineRule="atLeast"/>
              <w:rPr>
                <w:rFonts w:hint="eastAsia" w:ascii="宋体" w:hAnsi="宋体" w:cs="宋体"/>
                <w:b/>
                <w:bCs/>
                <w:sz w:val="24"/>
                <w:szCs w:val="24"/>
                <w:highlight w:val="none"/>
              </w:rPr>
            </w:pPr>
            <w:r>
              <w:rPr>
                <w:rFonts w:hint="eastAsia" w:ascii="宋体" w:hAnsi="宋体" w:cs="宋体"/>
                <w:b/>
                <w:bCs/>
                <w:sz w:val="24"/>
                <w:szCs w:val="24"/>
                <w:highlight w:val="none"/>
              </w:rPr>
            </w:r>
            <w:r>
              <w:rPr>
                <w:highlight w:val="none"/>
              </w:rPr>
            </w:r>
          </w:p>
        </w:tc>
        <w:tc>
          <w:tcPr>
            <w:tcW w:w="2885" w:type="dxa"/>
            <w:vAlign w:val="center"/>
            <w:textDirection w:val="lrTb"/>
            <w:noWrap w:val="false"/>
          </w:tcPr>
          <w:p>
            <w:pPr>
              <w:pStyle w:val="895"/>
              <w:jc w:val="left"/>
              <w:spacing w:line="0" w:lineRule="atLeast"/>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r>
      <w:tr>
        <w:trPr>
          <w:trHeight w:val="369"/>
        </w:trPr>
        <w:tc>
          <w:tcPr>
            <w:tcW w:w="615"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t xml:space="preserve">1.4</w:t>
            </w:r>
            <w:r>
              <w:rPr>
                <w:rFonts w:hint="eastAsia" w:ascii="宋体" w:hAnsi="宋体" w:cs="宋体"/>
                <w:sz w:val="24"/>
                <w:szCs w:val="24"/>
                <w:highlight w:val="none"/>
              </w:rPr>
            </w:r>
            <w:r>
              <w:rPr>
                <w:highlight w:val="none"/>
              </w:rPr>
            </w:r>
          </w:p>
        </w:tc>
        <w:tc>
          <w:tcPr>
            <w:tcW w:w="1520"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t xml:space="preserve">岗位4（专项）</w:t>
            </w:r>
            <w:r>
              <w:rPr>
                <w:rFonts w:hint="eastAsia" w:ascii="宋体" w:hAnsi="宋体" w:cs="宋体"/>
                <w:sz w:val="24"/>
                <w:szCs w:val="24"/>
                <w:highlight w:val="none"/>
              </w:rPr>
            </w:r>
            <w:r>
              <w:rPr>
                <w:highlight w:val="none"/>
              </w:rPr>
            </w:r>
          </w:p>
        </w:tc>
        <w:tc>
          <w:tcPr>
            <w:tcW w:w="723" w:type="dxa"/>
            <w:vAlign w:val="center"/>
            <w:textDirection w:val="lrTb"/>
            <w:noWrap w:val="false"/>
          </w:tcPr>
          <w:p>
            <w:pPr>
              <w:pStyle w:val="895"/>
              <w:jc w:val="center"/>
              <w:spacing w:line="0" w:lineRule="atLeast"/>
              <w:rPr>
                <w:rFonts w:hint="eastAsia" w:ascii="宋体" w:hAnsi="宋体" w:cs="宋体"/>
                <w:bCs/>
                <w:sz w:val="24"/>
                <w:szCs w:val="24"/>
                <w:highlight w:val="none"/>
              </w:rPr>
            </w:pPr>
            <w:r>
              <w:rPr>
                <w:rFonts w:hint="eastAsia" w:ascii="宋体" w:hAnsi="宋体" w:cs="宋体"/>
                <w:bCs/>
                <w:sz w:val="24"/>
                <w:szCs w:val="24"/>
                <w:highlight w:val="none"/>
              </w:rPr>
            </w:r>
            <w:r>
              <w:rPr>
                <w:highlight w:val="none"/>
              </w:rPr>
            </w:r>
          </w:p>
        </w:tc>
        <w:tc>
          <w:tcPr>
            <w:tcW w:w="965" w:type="dxa"/>
            <w:vAlign w:val="center"/>
            <w:textDirection w:val="lrTb"/>
            <w:noWrap w:val="false"/>
          </w:tcPr>
          <w:p>
            <w:pPr>
              <w:pStyle w:val="895"/>
              <w:jc w:val="center"/>
              <w:spacing w:line="0" w:lineRule="atLeast"/>
              <w:rPr>
                <w:rFonts w:hint="eastAsia" w:ascii="宋体" w:hAnsi="宋体" w:cs="宋体"/>
                <w:b/>
                <w:bCs/>
                <w:sz w:val="24"/>
                <w:szCs w:val="24"/>
                <w:highlight w:val="none"/>
              </w:rPr>
            </w:pPr>
            <w:r>
              <w:rPr>
                <w:rFonts w:hint="eastAsia" w:ascii="宋体" w:hAnsi="宋体" w:cs="宋体"/>
                <w:b/>
                <w:bCs/>
                <w:sz w:val="24"/>
                <w:szCs w:val="24"/>
                <w:highlight w:val="none"/>
              </w:rPr>
            </w:r>
            <w:r>
              <w:rPr>
                <w:highlight w:val="none"/>
              </w:rPr>
            </w:r>
          </w:p>
        </w:tc>
        <w:tc>
          <w:tcPr>
            <w:tcW w:w="1122" w:type="dxa"/>
            <w:vAlign w:val="top"/>
            <w:textDirection w:val="lrTb"/>
            <w:noWrap w:val="false"/>
          </w:tcPr>
          <w:p>
            <w:pPr>
              <w:pStyle w:val="895"/>
              <w:jc w:val="center"/>
              <w:spacing w:line="0" w:lineRule="atLeast"/>
              <w:rPr>
                <w:rFonts w:hint="eastAsia" w:ascii="宋体" w:hAnsi="宋体" w:cs="宋体"/>
                <w:b/>
                <w:bCs/>
                <w:sz w:val="24"/>
                <w:szCs w:val="24"/>
                <w:highlight w:val="none"/>
              </w:rPr>
            </w:pPr>
            <w:r>
              <w:rPr>
                <w:rFonts w:hint="eastAsia" w:ascii="宋体" w:hAnsi="宋体" w:cs="宋体"/>
                <w:b/>
                <w:bCs/>
                <w:sz w:val="24"/>
                <w:szCs w:val="24"/>
                <w:highlight w:val="none"/>
              </w:rPr>
            </w:r>
            <w:r>
              <w:rPr>
                <w:highlight w:val="none"/>
              </w:rPr>
            </w:r>
          </w:p>
        </w:tc>
        <w:tc>
          <w:tcPr>
            <w:tcW w:w="1135" w:type="dxa"/>
            <w:vAlign w:val="center"/>
            <w:textDirection w:val="lrTb"/>
            <w:noWrap w:val="false"/>
          </w:tcPr>
          <w:p>
            <w:pPr>
              <w:pStyle w:val="895"/>
              <w:jc w:val="center"/>
              <w:spacing w:line="0" w:lineRule="atLeast"/>
              <w:rPr>
                <w:rFonts w:hint="eastAsia" w:ascii="宋体" w:hAnsi="宋体" w:cs="宋体"/>
                <w:b/>
                <w:bCs/>
                <w:sz w:val="24"/>
                <w:szCs w:val="24"/>
                <w:highlight w:val="none"/>
              </w:rPr>
            </w:pPr>
            <w:r>
              <w:rPr>
                <w:rFonts w:hint="eastAsia" w:ascii="宋体" w:hAnsi="宋体" w:cs="宋体"/>
                <w:b/>
                <w:bCs/>
                <w:sz w:val="24"/>
                <w:szCs w:val="24"/>
                <w:highlight w:val="none"/>
              </w:rPr>
            </w:r>
            <w:r>
              <w:rPr>
                <w:highlight w:val="none"/>
              </w:rPr>
            </w:r>
          </w:p>
        </w:tc>
        <w:tc>
          <w:tcPr>
            <w:tcW w:w="2885" w:type="dxa"/>
            <w:vAlign w:val="center"/>
            <w:textDirection w:val="lrTb"/>
            <w:noWrap w:val="false"/>
          </w:tcPr>
          <w:p>
            <w:pPr>
              <w:pStyle w:val="895"/>
              <w:jc w:val="left"/>
              <w:spacing w:line="0" w:lineRule="atLeast"/>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r>
      <w:tr>
        <w:trPr>
          <w:trHeight w:val="369"/>
        </w:trPr>
        <w:tc>
          <w:tcPr>
            <w:gridSpan w:val="7"/>
            <w:tcW w:w="8965" w:type="dxa"/>
            <w:vAlign w:val="center"/>
            <w:textDirection w:val="lrTb"/>
            <w:noWrap w:val="false"/>
          </w:tcPr>
          <w:p>
            <w:pPr>
              <w:pStyle w:val="895"/>
              <w:jc w:val="left"/>
              <w:spacing w:line="0" w:lineRule="atLeast"/>
              <w:rPr>
                <w:rFonts w:hint="eastAsia" w:ascii="宋体" w:hAnsi="宋体" w:cs="宋体"/>
                <w:b/>
                <w:sz w:val="24"/>
                <w:szCs w:val="24"/>
                <w:highlight w:val="none"/>
              </w:rPr>
            </w:pPr>
            <w:r>
              <w:rPr>
                <w:rFonts w:hint="eastAsia" w:ascii="宋体" w:hAnsi="宋体" w:cs="宋体"/>
                <w:b/>
                <w:sz w:val="24"/>
                <w:szCs w:val="24"/>
                <w:highlight w:val="none"/>
              </w:rPr>
              <w:t xml:space="preserve">分项总价1 合计：</w:t>
            </w:r>
            <w:r>
              <w:rPr>
                <w:rFonts w:hint="eastAsia" w:ascii="宋体" w:hAnsi="宋体" w:cs="宋体"/>
                <w:b/>
                <w:sz w:val="24"/>
                <w:szCs w:val="24"/>
                <w:highlight w:val="none"/>
                <w:u w:val="single"/>
              </w:rPr>
              <w:t xml:space="preserve">         </w:t>
            </w:r>
            <w:r>
              <w:rPr>
                <w:rFonts w:hint="eastAsia" w:ascii="宋体" w:hAnsi="宋体" w:cs="宋体"/>
                <w:b/>
                <w:sz w:val="24"/>
                <w:szCs w:val="24"/>
                <w:highlight w:val="none"/>
              </w:rPr>
              <w:t xml:space="preserve">人民币（元）</w:t>
            </w:r>
            <w:r>
              <w:rPr>
                <w:rFonts w:hint="eastAsia" w:ascii="宋体" w:hAnsi="宋体" w:cs="宋体"/>
                <w:b/>
                <w:sz w:val="24"/>
                <w:szCs w:val="24"/>
                <w:highlight w:val="none"/>
              </w:rPr>
            </w:r>
            <w:r>
              <w:rPr>
                <w:highlight w:val="none"/>
              </w:rPr>
            </w:r>
          </w:p>
        </w:tc>
      </w:tr>
      <w:tr>
        <w:trPr>
          <w:trHeight w:val="369"/>
        </w:trPr>
        <w:tc>
          <w:tcPr>
            <w:tcW w:w="615" w:type="dxa"/>
            <w:vAlign w:val="center"/>
            <w:textDirection w:val="lrTb"/>
            <w:noWrap w:val="false"/>
          </w:tcPr>
          <w:p>
            <w:pPr>
              <w:pStyle w:val="895"/>
              <w:jc w:val="center"/>
              <w:spacing w:line="0" w:lineRule="atLeast"/>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序号</w:t>
            </w:r>
            <w:r>
              <w:rPr>
                <w:rFonts w:hint="eastAsia" w:ascii="宋体" w:hAnsi="宋体" w:cs="宋体"/>
                <w:b/>
                <w:bCs/>
                <w:sz w:val="24"/>
                <w:szCs w:val="24"/>
                <w:highlight w:val="none"/>
              </w:rPr>
            </w:r>
            <w:r>
              <w:rPr>
                <w:highlight w:val="none"/>
              </w:rPr>
            </w:r>
          </w:p>
        </w:tc>
        <w:tc>
          <w:tcPr>
            <w:tcW w:w="1520" w:type="dxa"/>
            <w:vAlign w:val="center"/>
            <w:textDirection w:val="lrTb"/>
            <w:noWrap w:val="false"/>
          </w:tcPr>
          <w:p>
            <w:pPr>
              <w:pStyle w:val="895"/>
              <w:jc w:val="center"/>
              <w:spacing w:line="0" w:lineRule="atLeast"/>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分项名称</w:t>
            </w:r>
            <w:r>
              <w:rPr>
                <w:rFonts w:hint="eastAsia" w:ascii="宋体" w:hAnsi="宋体" w:cs="宋体"/>
                <w:b/>
                <w:bCs/>
                <w:sz w:val="24"/>
                <w:szCs w:val="24"/>
                <w:highlight w:val="none"/>
              </w:rPr>
            </w:r>
            <w:r>
              <w:rPr>
                <w:highlight w:val="none"/>
              </w:rPr>
            </w:r>
          </w:p>
        </w:tc>
        <w:tc>
          <w:tcPr>
            <w:tcW w:w="723" w:type="dxa"/>
            <w:vAlign w:val="center"/>
            <w:textDirection w:val="lrTb"/>
            <w:noWrap w:val="false"/>
          </w:tcPr>
          <w:p>
            <w:pPr>
              <w:pStyle w:val="895"/>
              <w:jc w:val="center"/>
              <w:spacing w:line="0" w:lineRule="atLeast"/>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数量</w:t>
            </w:r>
            <w:r>
              <w:rPr>
                <w:rFonts w:hint="eastAsia" w:ascii="宋体" w:hAnsi="宋体" w:cs="宋体"/>
                <w:b/>
                <w:bCs/>
                <w:sz w:val="24"/>
                <w:szCs w:val="24"/>
                <w:highlight w:val="none"/>
              </w:rPr>
            </w:r>
            <w:r>
              <w:rPr>
                <w:highlight w:val="none"/>
              </w:rPr>
            </w:r>
          </w:p>
        </w:tc>
        <w:tc>
          <w:tcPr>
            <w:tcW w:w="965" w:type="dxa"/>
            <w:vAlign w:val="center"/>
            <w:textDirection w:val="lrTb"/>
            <w:noWrap w:val="false"/>
          </w:tcPr>
          <w:p>
            <w:pPr>
              <w:pStyle w:val="895"/>
              <w:jc w:val="center"/>
              <w:spacing w:line="0" w:lineRule="atLeast"/>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分项</w:t>
            </w:r>
            <w:r>
              <w:rPr>
                <w:rFonts w:hint="eastAsia" w:ascii="宋体" w:hAnsi="宋体" w:cs="宋体"/>
                <w:b/>
                <w:bCs/>
                <w:sz w:val="24"/>
                <w:szCs w:val="24"/>
                <w:highlight w:val="none"/>
              </w:rPr>
            </w:r>
            <w:r>
              <w:rPr>
                <w:highlight w:val="none"/>
              </w:rPr>
            </w:r>
          </w:p>
          <w:p>
            <w:pPr>
              <w:pStyle w:val="895"/>
              <w:jc w:val="center"/>
              <w:spacing w:line="0" w:lineRule="atLeast"/>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单价</w:t>
            </w:r>
            <w:r>
              <w:rPr>
                <w:rFonts w:hint="eastAsia" w:ascii="宋体" w:hAnsi="宋体" w:cs="宋体"/>
                <w:b/>
                <w:bCs/>
                <w:sz w:val="24"/>
                <w:szCs w:val="24"/>
                <w:highlight w:val="none"/>
              </w:rPr>
            </w:r>
            <w:r>
              <w:rPr>
                <w:highlight w:val="none"/>
              </w:rPr>
            </w:r>
          </w:p>
        </w:tc>
        <w:tc>
          <w:tcPr>
            <w:tcW w:w="1122" w:type="dxa"/>
            <w:vAlign w:val="center"/>
            <w:textDirection w:val="lrTb"/>
            <w:noWrap w:val="false"/>
          </w:tcPr>
          <w:p>
            <w:pPr>
              <w:pStyle w:val="895"/>
              <w:jc w:val="center"/>
              <w:spacing w:line="0" w:lineRule="atLeast"/>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 期 限</w:t>
            </w:r>
            <w:r>
              <w:rPr>
                <w:rFonts w:hint="eastAsia" w:ascii="宋体" w:hAnsi="宋体" w:cs="宋体"/>
                <w:b/>
                <w:bCs/>
                <w:sz w:val="24"/>
                <w:szCs w:val="24"/>
                <w:highlight w:val="none"/>
              </w:rPr>
            </w:r>
            <w:r>
              <w:rPr>
                <w:highlight w:val="none"/>
              </w:rPr>
            </w:r>
          </w:p>
        </w:tc>
        <w:tc>
          <w:tcPr>
            <w:tcW w:w="1135" w:type="dxa"/>
            <w:vAlign w:val="center"/>
            <w:textDirection w:val="lrTb"/>
            <w:noWrap w:val="false"/>
          </w:tcPr>
          <w:p>
            <w:pPr>
              <w:pStyle w:val="895"/>
              <w:jc w:val="center"/>
              <w:spacing w:line="0" w:lineRule="atLeast"/>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分项</w:t>
            </w:r>
            <w:r>
              <w:rPr>
                <w:rFonts w:hint="eastAsia" w:ascii="宋体" w:hAnsi="宋体" w:cs="宋体"/>
                <w:b/>
                <w:bCs/>
                <w:sz w:val="24"/>
                <w:szCs w:val="24"/>
                <w:highlight w:val="none"/>
              </w:rPr>
            </w:r>
            <w:r>
              <w:rPr>
                <w:highlight w:val="none"/>
              </w:rPr>
            </w:r>
          </w:p>
          <w:p>
            <w:pPr>
              <w:pStyle w:val="895"/>
              <w:jc w:val="center"/>
              <w:spacing w:line="0" w:lineRule="atLeast"/>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总价2</w:t>
            </w:r>
            <w:r>
              <w:rPr>
                <w:rFonts w:hint="eastAsia" w:ascii="宋体" w:hAnsi="宋体" w:cs="宋体"/>
                <w:b/>
                <w:bCs/>
                <w:sz w:val="24"/>
                <w:szCs w:val="24"/>
                <w:highlight w:val="none"/>
              </w:rPr>
            </w:r>
            <w:r>
              <w:rPr>
                <w:highlight w:val="none"/>
              </w:rPr>
            </w:r>
          </w:p>
        </w:tc>
        <w:tc>
          <w:tcPr>
            <w:tcW w:w="2885" w:type="dxa"/>
            <w:vAlign w:val="center"/>
            <w:vMerge w:val="restart"/>
            <w:textDirection w:val="lrTb"/>
            <w:noWrap w:val="false"/>
          </w:tcPr>
          <w:p>
            <w:pPr>
              <w:pStyle w:val="895"/>
              <w:jc w:val="center"/>
              <w:spacing w:line="0" w:lineRule="atLeast"/>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要求说明</w:t>
            </w:r>
            <w:r>
              <w:rPr>
                <w:rFonts w:hint="eastAsia" w:ascii="宋体" w:hAnsi="宋体" w:cs="宋体"/>
                <w:b/>
                <w:bCs/>
                <w:sz w:val="24"/>
                <w:szCs w:val="24"/>
                <w:highlight w:val="none"/>
              </w:rPr>
            </w:r>
            <w:r>
              <w:rPr>
                <w:highlight w:val="none"/>
              </w:rPr>
            </w:r>
          </w:p>
        </w:tc>
      </w:tr>
      <w:tr>
        <w:trPr>
          <w:trHeight w:val="628"/>
        </w:trPr>
        <w:tc>
          <w:tcPr>
            <w:tcW w:w="615" w:type="dxa"/>
            <w:vAlign w:val="center"/>
            <w:textDirection w:val="lrTb"/>
            <w:noWrap w:val="false"/>
          </w:tcPr>
          <w:p>
            <w:pPr>
              <w:pStyle w:val="895"/>
              <w:jc w:val="center"/>
              <w:spacing w:line="0" w:lineRule="atLeast"/>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2</w:t>
            </w:r>
            <w:r>
              <w:rPr>
                <w:rFonts w:hint="eastAsia" w:ascii="宋体" w:hAnsi="宋体" w:cs="宋体"/>
                <w:b/>
                <w:bCs/>
                <w:sz w:val="24"/>
                <w:szCs w:val="24"/>
                <w:highlight w:val="none"/>
              </w:rPr>
            </w:r>
            <w:r>
              <w:rPr>
                <w:highlight w:val="none"/>
              </w:rPr>
            </w:r>
          </w:p>
        </w:tc>
        <w:tc>
          <w:tcPr>
            <w:tcW w:w="1520" w:type="dxa"/>
            <w:vAlign w:val="center"/>
            <w:textDirection w:val="lrTb"/>
            <w:noWrap w:val="false"/>
          </w:tcPr>
          <w:p>
            <w:pPr>
              <w:pStyle w:val="895"/>
              <w:jc w:val="center"/>
              <w:spacing w:line="0" w:lineRule="atLeast"/>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社会保险</w:t>
            </w:r>
            <w:r>
              <w:rPr>
                <w:rFonts w:hint="eastAsia" w:ascii="宋体" w:hAnsi="宋体" w:cs="宋体"/>
                <w:b/>
                <w:bCs/>
                <w:sz w:val="24"/>
                <w:szCs w:val="24"/>
                <w:highlight w:val="none"/>
              </w:rPr>
            </w:r>
            <w:r>
              <w:rPr>
                <w:highlight w:val="none"/>
              </w:rPr>
            </w:r>
          </w:p>
          <w:p>
            <w:pPr>
              <w:pStyle w:val="895"/>
              <w:jc w:val="center"/>
              <w:spacing w:line="0" w:lineRule="atLeast"/>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费用</w:t>
            </w:r>
            <w:r>
              <w:rPr>
                <w:rFonts w:hint="eastAsia" w:ascii="宋体" w:hAnsi="宋体" w:cs="宋体"/>
                <w:b/>
                <w:bCs/>
                <w:sz w:val="24"/>
                <w:szCs w:val="24"/>
                <w:highlight w:val="none"/>
              </w:rPr>
            </w:r>
            <w:r>
              <w:rPr>
                <w:highlight w:val="none"/>
              </w:rPr>
            </w:r>
          </w:p>
        </w:tc>
        <w:tc>
          <w:tcPr>
            <w:tcW w:w="723" w:type="dxa"/>
            <w:vAlign w:val="center"/>
            <w:textDirection w:val="lrTb"/>
            <w:noWrap w:val="false"/>
          </w:tcPr>
          <w:p>
            <w:pPr>
              <w:pStyle w:val="895"/>
              <w:jc w:val="center"/>
              <w:spacing w:line="0" w:lineRule="atLeast"/>
              <w:rPr>
                <w:rFonts w:hint="eastAsia" w:ascii="宋体" w:hAnsi="宋体" w:cs="宋体"/>
                <w:b/>
                <w:bCs/>
                <w:sz w:val="24"/>
                <w:szCs w:val="24"/>
                <w:highlight w:val="none"/>
              </w:rPr>
            </w:pPr>
            <w:r>
              <w:rPr>
                <w:rFonts w:hint="eastAsia" w:ascii="宋体" w:hAnsi="宋体" w:cs="宋体"/>
                <w:b/>
                <w:bCs/>
                <w:sz w:val="24"/>
                <w:szCs w:val="24"/>
                <w:highlight w:val="none"/>
              </w:rPr>
              <w:t xml:space="preserve">人数</w:t>
            </w:r>
            <w:r>
              <w:rPr>
                <w:rFonts w:hint="eastAsia" w:ascii="宋体" w:hAnsi="宋体" w:cs="宋体"/>
                <w:b/>
                <w:bCs/>
                <w:sz w:val="24"/>
                <w:szCs w:val="24"/>
                <w:highlight w:val="none"/>
              </w:rPr>
            </w:r>
            <w:r>
              <w:rPr>
                <w:highlight w:val="none"/>
              </w:rPr>
            </w:r>
          </w:p>
        </w:tc>
        <w:tc>
          <w:tcPr>
            <w:tcW w:w="965" w:type="dxa"/>
            <w:vAlign w:val="center"/>
            <w:textDirection w:val="lrTb"/>
            <w:noWrap w:val="false"/>
          </w:tcPr>
          <w:p>
            <w:pPr>
              <w:pStyle w:val="895"/>
              <w:jc w:val="center"/>
              <w:spacing w:line="0" w:lineRule="atLeast"/>
              <w:rPr>
                <w:rFonts w:hint="eastAsia" w:ascii="宋体" w:hAnsi="宋体" w:cs="宋体"/>
                <w:b/>
                <w:bCs/>
                <w:sz w:val="24"/>
                <w:szCs w:val="24"/>
                <w:highlight w:val="none"/>
              </w:rPr>
            </w:pPr>
            <w:r>
              <w:rPr>
                <w:rFonts w:hint="eastAsia" w:ascii="宋体" w:hAnsi="宋体" w:cs="宋体"/>
                <w:b/>
                <w:bCs/>
                <w:sz w:val="24"/>
                <w:szCs w:val="24"/>
                <w:highlight w:val="none"/>
              </w:rPr>
              <w:t xml:space="preserve">元/月·人</w:t>
            </w:r>
            <w:r>
              <w:rPr>
                <w:rFonts w:hint="eastAsia" w:ascii="宋体" w:hAnsi="宋体" w:cs="宋体"/>
                <w:b/>
                <w:bCs/>
                <w:sz w:val="24"/>
                <w:szCs w:val="24"/>
                <w:highlight w:val="none"/>
              </w:rPr>
            </w:r>
            <w:r>
              <w:rPr>
                <w:highlight w:val="none"/>
              </w:rPr>
            </w:r>
          </w:p>
        </w:tc>
        <w:tc>
          <w:tcPr>
            <w:tcW w:w="1122" w:type="dxa"/>
            <w:vAlign w:val="center"/>
            <w:textDirection w:val="lrTb"/>
            <w:noWrap w:val="false"/>
          </w:tcPr>
          <w:p>
            <w:pPr>
              <w:pStyle w:val="895"/>
              <w:jc w:val="center"/>
              <w:spacing w:line="0" w:lineRule="atLeast"/>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月</w:t>
            </w:r>
            <w:r>
              <w:rPr>
                <w:rFonts w:hint="eastAsia" w:ascii="宋体" w:hAnsi="宋体" w:cs="宋体"/>
                <w:b/>
                <w:bCs/>
                <w:sz w:val="24"/>
                <w:szCs w:val="24"/>
                <w:highlight w:val="none"/>
              </w:rPr>
            </w:r>
            <w:r>
              <w:rPr>
                <w:highlight w:val="none"/>
              </w:rPr>
            </w:r>
          </w:p>
        </w:tc>
        <w:tc>
          <w:tcPr>
            <w:tcW w:w="1135" w:type="dxa"/>
            <w:vAlign w:val="center"/>
            <w:textDirection w:val="lrTb"/>
            <w:noWrap w:val="false"/>
          </w:tcPr>
          <w:p>
            <w:pPr>
              <w:pStyle w:val="895"/>
              <w:jc w:val="center"/>
              <w:spacing w:line="0" w:lineRule="atLeast"/>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元</w:t>
            </w:r>
            <w:r>
              <w:rPr>
                <w:rFonts w:hint="eastAsia" w:ascii="宋体" w:hAnsi="宋体" w:cs="宋体"/>
                <w:b/>
                <w:bCs/>
                <w:sz w:val="24"/>
                <w:szCs w:val="24"/>
                <w:highlight w:val="none"/>
              </w:rPr>
            </w:r>
            <w:r>
              <w:rPr>
                <w:highlight w:val="none"/>
              </w:rPr>
            </w:r>
          </w:p>
        </w:tc>
        <w:tc>
          <w:tcPr>
            <w:tcW w:w="2885" w:type="dxa"/>
            <w:vAlign w:val="center"/>
            <w:vMerge w:val="continue"/>
            <w:textDirection w:val="lrTb"/>
            <w:noWrap w:val="false"/>
          </w:tcPr>
          <w:p>
            <w:pPr>
              <w:pStyle w:val="895"/>
              <w:jc w:val="left"/>
              <w:spacing w:line="0" w:lineRule="atLeast"/>
              <w:rPr>
                <w:rFonts w:hint="eastAsia" w:ascii="宋体" w:hAnsi="宋体" w:cs="宋体"/>
                <w:i/>
                <w:sz w:val="24"/>
                <w:szCs w:val="24"/>
                <w:u w:val="single"/>
              </w:rPr>
            </w:pPr>
            <w:r>
              <w:rPr>
                <w:rFonts w:hint="eastAsia" w:ascii="宋体" w:hAnsi="宋体" w:cs="宋体"/>
                <w:i/>
                <w:sz w:val="24"/>
                <w:szCs w:val="24"/>
                <w:u w:val="single"/>
              </w:rPr>
            </w:r>
            <w:r/>
          </w:p>
        </w:tc>
      </w:tr>
      <w:tr>
        <w:trPr>
          <w:trHeight w:val="563"/>
        </w:trPr>
        <w:tc>
          <w:tcPr>
            <w:tcW w:w="615"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t xml:space="preserve">2.1</w:t>
            </w:r>
            <w:r>
              <w:rPr>
                <w:rFonts w:hint="eastAsia" w:ascii="宋体" w:hAnsi="宋体" w:cs="宋体"/>
                <w:sz w:val="24"/>
                <w:szCs w:val="24"/>
                <w:highlight w:val="none"/>
              </w:rPr>
            </w:r>
            <w:r>
              <w:rPr>
                <w:highlight w:val="none"/>
              </w:rPr>
            </w:r>
          </w:p>
        </w:tc>
        <w:tc>
          <w:tcPr>
            <w:tcW w:w="1520"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t xml:space="preserve">岗位1（管理人员）</w:t>
            </w:r>
            <w:r>
              <w:rPr>
                <w:rFonts w:hint="eastAsia" w:ascii="宋体" w:hAnsi="宋体" w:cs="宋体"/>
                <w:sz w:val="24"/>
                <w:szCs w:val="24"/>
                <w:highlight w:val="none"/>
              </w:rPr>
            </w:r>
            <w:r>
              <w:rPr>
                <w:highlight w:val="none"/>
              </w:rPr>
            </w:r>
          </w:p>
        </w:tc>
        <w:tc>
          <w:tcPr>
            <w:tcW w:w="723"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c>
          <w:tcPr>
            <w:tcW w:w="965"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c>
          <w:tcPr>
            <w:tcW w:w="1122"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c>
          <w:tcPr>
            <w:tcW w:w="1135"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c>
          <w:tcPr>
            <w:tcW w:w="2885" w:type="dxa"/>
            <w:vAlign w:val="center"/>
            <w:vMerge w:val="restart"/>
            <w:textDirection w:val="lrTb"/>
            <w:noWrap w:val="false"/>
          </w:tcPr>
          <w:p>
            <w:pPr>
              <w:pStyle w:val="895"/>
              <w:jc w:val="center"/>
              <w:spacing w:line="0" w:lineRule="atLeast"/>
              <w:widowControl/>
              <w:rPr>
                <w:rFonts w:hint="eastAsia" w:ascii="宋体" w:hAnsi="宋体" w:cs="宋体"/>
                <w:highlight w:val="none"/>
              </w:rPr>
            </w:pPr>
            <w:r>
              <w:rPr>
                <w:rFonts w:hint="eastAsia" w:ascii="宋体" w:hAnsi="宋体" w:cs="宋体"/>
                <w:highlight w:val="none"/>
              </w:rPr>
              <w:t xml:space="preserve">该人员正常缴纳社会保险/</w:t>
            </w:r>
            <w:r>
              <w:rPr>
                <w:rFonts w:hint="eastAsia" w:ascii="宋体" w:hAnsi="宋体" w:cs="宋体"/>
                <w:highlight w:val="none"/>
              </w:rPr>
            </w:r>
            <w:r>
              <w:rPr>
                <w:highlight w:val="none"/>
              </w:rPr>
            </w:r>
          </w:p>
          <w:p>
            <w:pPr>
              <w:pStyle w:val="895"/>
              <w:jc w:val="left"/>
              <w:spacing w:line="0" w:lineRule="atLeast"/>
              <w:rPr>
                <w:rFonts w:hint="eastAsia" w:ascii="宋体" w:hAnsi="宋体" w:cs="宋体"/>
                <w:highlight w:val="none"/>
              </w:rPr>
            </w:pPr>
            <w:r>
              <w:rPr>
                <w:rFonts w:hint="eastAsia" w:ascii="宋体" w:hAnsi="宋体" w:cs="宋体"/>
                <w:iCs/>
                <w:highlight w:val="none"/>
              </w:rPr>
              <w:t xml:space="preserve">如该人员依法享受社会保险费用缴纳减免政策，请在此框内进行说明</w:t>
            </w:r>
            <w:r>
              <w:rPr>
                <w:rFonts w:hint="eastAsia" w:ascii="宋体" w:hAnsi="宋体" w:cs="宋体"/>
                <w:highlight w:val="none"/>
              </w:rPr>
            </w:r>
            <w:r>
              <w:rPr>
                <w:highlight w:val="none"/>
              </w:rPr>
            </w:r>
          </w:p>
        </w:tc>
      </w:tr>
      <w:tr>
        <w:trPr>
          <w:trHeight w:val="261"/>
        </w:trPr>
        <w:tc>
          <w:tcPr>
            <w:tcW w:w="615"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t xml:space="preserve">2.2</w:t>
            </w:r>
            <w:r>
              <w:rPr>
                <w:rFonts w:hint="eastAsia" w:ascii="宋体" w:hAnsi="宋体" w:cs="宋体"/>
                <w:sz w:val="24"/>
                <w:szCs w:val="24"/>
                <w:highlight w:val="none"/>
              </w:rPr>
            </w:r>
            <w:r>
              <w:rPr>
                <w:highlight w:val="none"/>
              </w:rPr>
            </w:r>
          </w:p>
        </w:tc>
        <w:tc>
          <w:tcPr>
            <w:tcW w:w="1520"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t xml:space="preserve">岗位2（保洁宿管岗）</w:t>
            </w:r>
            <w:r>
              <w:rPr>
                <w:rFonts w:hint="eastAsia" w:ascii="宋体" w:hAnsi="宋体" w:cs="宋体"/>
                <w:sz w:val="24"/>
                <w:szCs w:val="24"/>
                <w:highlight w:val="none"/>
              </w:rPr>
            </w:r>
            <w:r>
              <w:rPr>
                <w:highlight w:val="none"/>
              </w:rPr>
            </w:r>
          </w:p>
        </w:tc>
        <w:tc>
          <w:tcPr>
            <w:tcW w:w="723"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c>
          <w:tcPr>
            <w:tcW w:w="965"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c>
          <w:tcPr>
            <w:tcW w:w="1122"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c>
          <w:tcPr>
            <w:tcW w:w="1135"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c>
          <w:tcPr>
            <w:tcW w:w="2885" w:type="dxa"/>
            <w:vAlign w:val="center"/>
            <w:vMerge w:val="continue"/>
            <w:textDirection w:val="lrTb"/>
            <w:noWrap w:val="false"/>
          </w:tcPr>
          <w:p>
            <w:pPr>
              <w:pStyle w:val="895"/>
              <w:jc w:val="left"/>
              <w:spacing w:line="0" w:lineRule="atLeast"/>
              <w:widowControl/>
              <w:rPr>
                <w:rFonts w:hint="eastAsia" w:ascii="宋体" w:hAnsi="宋体" w:cs="宋体"/>
                <w:i/>
                <w:sz w:val="24"/>
                <w:szCs w:val="24"/>
                <w:u w:val="single"/>
              </w:rPr>
            </w:pPr>
            <w:r>
              <w:rPr>
                <w:rFonts w:hint="eastAsia" w:ascii="宋体" w:hAnsi="宋体" w:cs="宋体"/>
                <w:i/>
                <w:sz w:val="24"/>
                <w:szCs w:val="24"/>
                <w:u w:val="single"/>
              </w:rPr>
            </w:r>
            <w:r/>
          </w:p>
        </w:tc>
      </w:tr>
      <w:tr>
        <w:trPr>
          <w:trHeight w:val="261"/>
        </w:trPr>
        <w:tc>
          <w:tcPr>
            <w:tcW w:w="615"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t xml:space="preserve">2.3</w:t>
            </w:r>
            <w:r>
              <w:rPr>
                <w:rFonts w:hint="eastAsia" w:ascii="宋体" w:hAnsi="宋体" w:cs="宋体"/>
                <w:sz w:val="24"/>
                <w:szCs w:val="24"/>
                <w:highlight w:val="none"/>
              </w:rPr>
            </w:r>
            <w:r>
              <w:rPr>
                <w:highlight w:val="none"/>
              </w:rPr>
            </w:r>
          </w:p>
        </w:tc>
        <w:tc>
          <w:tcPr>
            <w:tcW w:w="1520"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t xml:space="preserve">岗位3（运送配件梯司）</w:t>
            </w:r>
            <w:r>
              <w:rPr>
                <w:rFonts w:hint="eastAsia" w:ascii="宋体" w:hAnsi="宋体" w:cs="宋体"/>
                <w:sz w:val="24"/>
                <w:szCs w:val="24"/>
                <w:highlight w:val="none"/>
              </w:rPr>
            </w:r>
            <w:r>
              <w:rPr>
                <w:highlight w:val="none"/>
              </w:rPr>
            </w:r>
          </w:p>
        </w:tc>
        <w:tc>
          <w:tcPr>
            <w:tcW w:w="723"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c>
          <w:tcPr>
            <w:tcW w:w="965"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c>
          <w:tcPr>
            <w:tcW w:w="1122"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c>
          <w:tcPr>
            <w:tcW w:w="1135"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c>
          <w:tcPr>
            <w:tcW w:w="2885" w:type="dxa"/>
            <w:vAlign w:val="center"/>
            <w:textDirection w:val="lrTb"/>
            <w:noWrap w:val="false"/>
          </w:tcPr>
          <w:p>
            <w:pPr>
              <w:pStyle w:val="895"/>
              <w:jc w:val="left"/>
              <w:spacing w:line="0" w:lineRule="atLeast"/>
              <w:widowControl/>
              <w:rPr>
                <w:rFonts w:hint="eastAsia" w:ascii="宋体" w:hAnsi="宋体" w:cs="宋体"/>
                <w:i/>
                <w:sz w:val="24"/>
                <w:szCs w:val="24"/>
                <w:highlight w:val="none"/>
                <w:u w:val="single"/>
              </w:rPr>
            </w:pPr>
            <w:r>
              <w:rPr>
                <w:rFonts w:hint="eastAsia" w:ascii="宋体" w:hAnsi="宋体" w:cs="宋体"/>
                <w:i/>
                <w:sz w:val="24"/>
                <w:szCs w:val="24"/>
                <w:highlight w:val="none"/>
                <w:u w:val="single"/>
              </w:rPr>
            </w:r>
            <w:r>
              <w:rPr>
                <w:highlight w:val="none"/>
              </w:rPr>
            </w:r>
          </w:p>
        </w:tc>
      </w:tr>
      <w:tr>
        <w:trPr>
          <w:trHeight w:val="261"/>
        </w:trPr>
        <w:tc>
          <w:tcPr>
            <w:tcW w:w="615"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t xml:space="preserve">2.4</w:t>
            </w:r>
            <w:r>
              <w:rPr>
                <w:rFonts w:hint="eastAsia" w:ascii="宋体" w:hAnsi="宋体" w:cs="宋体"/>
                <w:sz w:val="24"/>
                <w:szCs w:val="24"/>
                <w:highlight w:val="none"/>
              </w:rPr>
            </w:r>
            <w:r>
              <w:rPr>
                <w:highlight w:val="none"/>
              </w:rPr>
            </w:r>
          </w:p>
        </w:tc>
        <w:tc>
          <w:tcPr>
            <w:tcW w:w="1520"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t xml:space="preserve">岗位4（专项）</w:t>
            </w:r>
            <w:r>
              <w:rPr>
                <w:rFonts w:hint="eastAsia" w:ascii="宋体" w:hAnsi="宋体" w:cs="宋体"/>
                <w:sz w:val="24"/>
                <w:szCs w:val="24"/>
                <w:highlight w:val="none"/>
              </w:rPr>
            </w:r>
            <w:r>
              <w:rPr>
                <w:highlight w:val="none"/>
              </w:rPr>
            </w:r>
          </w:p>
        </w:tc>
        <w:tc>
          <w:tcPr>
            <w:tcW w:w="723"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c>
          <w:tcPr>
            <w:tcW w:w="965"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c>
          <w:tcPr>
            <w:tcW w:w="1122"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c>
          <w:tcPr>
            <w:tcW w:w="1135"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c>
          <w:tcPr>
            <w:tcW w:w="2885" w:type="dxa"/>
            <w:vAlign w:val="center"/>
            <w:textDirection w:val="lrTb"/>
            <w:noWrap w:val="false"/>
          </w:tcPr>
          <w:p>
            <w:pPr>
              <w:pStyle w:val="895"/>
              <w:jc w:val="left"/>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r>
            <w:r>
              <w:rPr>
                <w:highlight w:val="none"/>
              </w:rPr>
            </w:r>
          </w:p>
        </w:tc>
      </w:tr>
      <w:tr>
        <w:trPr>
          <w:trHeight w:val="261"/>
        </w:trPr>
        <w:tc>
          <w:tcPr>
            <w:gridSpan w:val="7"/>
            <w:tcW w:w="8965" w:type="dxa"/>
            <w:vAlign w:val="center"/>
            <w:textDirection w:val="lrTb"/>
            <w:noWrap w:val="false"/>
          </w:tcPr>
          <w:p>
            <w:pPr>
              <w:pStyle w:val="895"/>
              <w:jc w:val="left"/>
              <w:spacing w:line="0" w:lineRule="atLeast"/>
              <w:rPr>
                <w:rFonts w:hint="eastAsia" w:ascii="宋体" w:hAnsi="宋体" w:cs="宋体"/>
                <w:b/>
                <w:sz w:val="24"/>
                <w:szCs w:val="24"/>
                <w:highlight w:val="none"/>
              </w:rPr>
            </w:pPr>
            <w:r>
              <w:rPr>
                <w:rFonts w:hint="eastAsia" w:ascii="宋体" w:hAnsi="宋体" w:cs="宋体"/>
                <w:b/>
                <w:sz w:val="24"/>
                <w:szCs w:val="24"/>
                <w:highlight w:val="none"/>
              </w:rPr>
              <w:t xml:space="preserve">分项总价2 合计：</w:t>
            </w:r>
            <w:r>
              <w:rPr>
                <w:rFonts w:hint="eastAsia" w:ascii="宋体" w:hAnsi="宋体" w:cs="宋体"/>
                <w:b/>
                <w:sz w:val="24"/>
                <w:szCs w:val="24"/>
                <w:highlight w:val="none"/>
                <w:u w:val="single"/>
              </w:rPr>
              <w:t xml:space="preserve">         </w:t>
            </w:r>
            <w:r>
              <w:rPr>
                <w:rFonts w:hint="eastAsia" w:ascii="宋体" w:hAnsi="宋体" w:cs="宋体"/>
                <w:b/>
                <w:sz w:val="24"/>
                <w:szCs w:val="24"/>
                <w:highlight w:val="none"/>
              </w:rPr>
              <w:t xml:space="preserve">人民币（元）</w:t>
            </w:r>
            <w:r>
              <w:rPr>
                <w:rFonts w:hint="eastAsia" w:ascii="宋体" w:hAnsi="宋体" w:cs="宋体"/>
                <w:b/>
                <w:sz w:val="24"/>
                <w:szCs w:val="24"/>
                <w:highlight w:val="none"/>
              </w:rPr>
            </w:r>
            <w:r>
              <w:rPr>
                <w:highlight w:val="none"/>
              </w:rPr>
            </w:r>
          </w:p>
        </w:tc>
      </w:tr>
      <w:tr>
        <w:trPr>
          <w:trHeight w:val="261"/>
        </w:trPr>
        <w:tc>
          <w:tcPr>
            <w:tcW w:w="615" w:type="dxa"/>
            <w:vAlign w:val="center"/>
            <w:textDirection w:val="lrTb"/>
            <w:noWrap w:val="false"/>
          </w:tcPr>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序号</w:t>
            </w:r>
            <w:r>
              <w:rPr>
                <w:rFonts w:hint="eastAsia" w:ascii="宋体" w:hAnsi="宋体" w:cs="宋体"/>
                <w:b/>
                <w:bCs/>
                <w:sz w:val="24"/>
                <w:szCs w:val="24"/>
              </w:rPr>
            </w:r>
            <w:r/>
          </w:p>
        </w:tc>
        <w:tc>
          <w:tcPr>
            <w:tcW w:w="1520" w:type="dxa"/>
            <w:vAlign w:val="center"/>
            <w:textDirection w:val="lrTb"/>
            <w:noWrap w:val="false"/>
          </w:tcPr>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分项名称</w:t>
            </w:r>
            <w:r>
              <w:rPr>
                <w:rFonts w:hint="eastAsia" w:ascii="宋体" w:hAnsi="宋体" w:cs="宋体"/>
                <w:b/>
                <w:bCs/>
                <w:sz w:val="24"/>
                <w:szCs w:val="24"/>
              </w:rPr>
            </w:r>
            <w:r/>
          </w:p>
        </w:tc>
        <w:tc>
          <w:tcPr>
            <w:tcW w:w="723" w:type="dxa"/>
            <w:vAlign w:val="center"/>
            <w:textDirection w:val="lrTb"/>
            <w:noWrap w:val="false"/>
          </w:tcPr>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数量</w:t>
            </w:r>
            <w:r>
              <w:rPr>
                <w:rFonts w:hint="eastAsia" w:ascii="宋体" w:hAnsi="宋体" w:cs="宋体"/>
                <w:b/>
                <w:bCs/>
                <w:sz w:val="24"/>
                <w:szCs w:val="24"/>
              </w:rPr>
            </w:r>
            <w:r/>
          </w:p>
        </w:tc>
        <w:tc>
          <w:tcPr>
            <w:tcW w:w="965" w:type="dxa"/>
            <w:vAlign w:val="center"/>
            <w:textDirection w:val="lrTb"/>
            <w:noWrap w:val="false"/>
          </w:tcPr>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rPr>
                <w:rFonts w:hint="eastAsia" w:ascii="宋体" w:hAnsi="宋体" w:cs="宋体"/>
                <w:b/>
                <w:bCs/>
                <w:sz w:val="24"/>
                <w:szCs w:val="24"/>
              </w:rPr>
            </w:r>
            <w:r/>
          </w:p>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单价</w:t>
            </w:r>
            <w:r>
              <w:rPr>
                <w:rFonts w:hint="eastAsia" w:ascii="宋体" w:hAnsi="宋体" w:cs="宋体"/>
                <w:b/>
                <w:bCs/>
                <w:sz w:val="24"/>
                <w:szCs w:val="24"/>
              </w:rPr>
            </w:r>
            <w:r/>
          </w:p>
        </w:tc>
        <w:tc>
          <w:tcPr>
            <w:tcW w:w="1122" w:type="dxa"/>
            <w:vAlign w:val="center"/>
            <w:textDirection w:val="lrTb"/>
            <w:noWrap w:val="false"/>
          </w:tcPr>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期 限</w:t>
            </w:r>
            <w:r>
              <w:rPr>
                <w:rFonts w:hint="eastAsia" w:ascii="宋体" w:hAnsi="宋体" w:cs="宋体"/>
                <w:b/>
                <w:bCs/>
                <w:sz w:val="24"/>
                <w:szCs w:val="24"/>
              </w:rPr>
            </w:r>
            <w:r/>
          </w:p>
        </w:tc>
        <w:tc>
          <w:tcPr>
            <w:tcW w:w="1135" w:type="dxa"/>
            <w:vAlign w:val="center"/>
            <w:textDirection w:val="lrTb"/>
            <w:noWrap w:val="false"/>
          </w:tcPr>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分项</w:t>
            </w:r>
            <w:r>
              <w:rPr>
                <w:rFonts w:hint="eastAsia" w:ascii="宋体" w:hAnsi="宋体" w:cs="宋体"/>
                <w:b/>
                <w:bCs/>
                <w:sz w:val="24"/>
                <w:szCs w:val="24"/>
              </w:rPr>
            </w:r>
            <w:r/>
          </w:p>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总价3</w:t>
            </w:r>
            <w:r>
              <w:rPr>
                <w:rFonts w:hint="eastAsia" w:ascii="宋体" w:hAnsi="宋体" w:cs="宋体"/>
                <w:b/>
                <w:bCs/>
                <w:sz w:val="24"/>
                <w:szCs w:val="24"/>
              </w:rPr>
            </w:r>
            <w:r/>
          </w:p>
        </w:tc>
        <w:tc>
          <w:tcPr>
            <w:tcW w:w="2885" w:type="dxa"/>
            <w:vAlign w:val="center"/>
            <w:vMerge w:val="restart"/>
            <w:textDirection w:val="lrTb"/>
            <w:noWrap w:val="false"/>
          </w:tcPr>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要求说明</w:t>
            </w:r>
            <w:r>
              <w:rPr>
                <w:rFonts w:hint="eastAsia" w:ascii="宋体" w:hAnsi="宋体" w:cs="宋体"/>
                <w:b/>
                <w:bCs/>
                <w:sz w:val="24"/>
                <w:szCs w:val="24"/>
              </w:rPr>
            </w:r>
            <w:r/>
          </w:p>
        </w:tc>
      </w:tr>
      <w:tr>
        <w:trPr>
          <w:trHeight w:val="261"/>
        </w:trPr>
        <w:tc>
          <w:tcPr>
            <w:tcW w:w="615" w:type="dxa"/>
            <w:vAlign w:val="center"/>
            <w:textDirection w:val="lrTb"/>
            <w:noWrap w:val="false"/>
          </w:tcPr>
          <w:p>
            <w:pPr>
              <w:pStyle w:val="895"/>
              <w:jc w:val="center"/>
              <w:spacing w:line="0" w:lineRule="atLeast"/>
              <w:widowControl/>
              <w:rPr>
                <w:rFonts w:hint="eastAsia" w:ascii="宋体" w:hAnsi="宋体" w:cs="宋体"/>
                <w:b/>
                <w:sz w:val="24"/>
                <w:szCs w:val="24"/>
              </w:rPr>
            </w:pPr>
            <w:r>
              <w:rPr>
                <w:rFonts w:hint="eastAsia" w:ascii="宋体" w:hAnsi="宋体" w:cs="宋体"/>
                <w:b/>
                <w:sz w:val="24"/>
                <w:szCs w:val="24"/>
              </w:rPr>
              <w:t xml:space="preserve">3</w:t>
            </w:r>
            <w:r>
              <w:rPr>
                <w:rFonts w:hint="eastAsia" w:ascii="宋体" w:hAnsi="宋体" w:cs="宋体"/>
                <w:b/>
                <w:sz w:val="24"/>
                <w:szCs w:val="24"/>
              </w:rPr>
            </w:r>
            <w:r/>
          </w:p>
        </w:tc>
        <w:tc>
          <w:tcPr>
            <w:tcW w:w="1520" w:type="dxa"/>
            <w:vAlign w:val="center"/>
            <w:textDirection w:val="lrTb"/>
            <w:noWrap w:val="false"/>
          </w:tcPr>
          <w:p>
            <w:pPr>
              <w:pStyle w:val="895"/>
              <w:jc w:val="center"/>
              <w:spacing w:line="0" w:lineRule="atLeast"/>
              <w:widowControl/>
              <w:rPr>
                <w:rFonts w:hint="eastAsia" w:ascii="宋体" w:hAnsi="宋体" w:cs="宋体"/>
                <w:b/>
                <w:sz w:val="24"/>
                <w:szCs w:val="24"/>
              </w:rPr>
            </w:pPr>
            <w:r>
              <w:rPr>
                <w:rFonts w:hint="eastAsia" w:ascii="宋体" w:hAnsi="宋体" w:cs="宋体"/>
                <w:b/>
                <w:sz w:val="24"/>
                <w:szCs w:val="24"/>
              </w:rPr>
              <w:t xml:space="preserve">住房公积金</w:t>
            </w:r>
            <w:r>
              <w:rPr>
                <w:rFonts w:hint="eastAsia" w:ascii="宋体" w:hAnsi="宋体" w:cs="宋体"/>
                <w:b/>
                <w:sz w:val="24"/>
                <w:szCs w:val="24"/>
              </w:rPr>
            </w:r>
            <w:r/>
          </w:p>
        </w:tc>
        <w:tc>
          <w:tcPr>
            <w:tcW w:w="723" w:type="dxa"/>
            <w:vAlign w:val="center"/>
            <w:textDirection w:val="lrTb"/>
            <w:noWrap w:val="false"/>
          </w:tcPr>
          <w:p>
            <w:pPr>
              <w:pStyle w:val="895"/>
              <w:jc w:val="center"/>
              <w:spacing w:line="0" w:lineRule="atLeast"/>
              <w:rPr>
                <w:rFonts w:hint="eastAsia" w:ascii="宋体" w:hAnsi="宋体" w:cs="宋体"/>
                <w:b/>
                <w:bCs/>
                <w:sz w:val="24"/>
                <w:szCs w:val="24"/>
              </w:rPr>
            </w:pPr>
            <w:r>
              <w:rPr>
                <w:rFonts w:hint="eastAsia" w:ascii="宋体" w:hAnsi="宋体" w:cs="宋体"/>
                <w:b/>
                <w:bCs/>
                <w:sz w:val="24"/>
                <w:szCs w:val="24"/>
              </w:rPr>
              <w:t xml:space="preserve">人数</w:t>
            </w:r>
            <w:r>
              <w:rPr>
                <w:rFonts w:hint="eastAsia" w:ascii="宋体" w:hAnsi="宋体" w:cs="宋体"/>
                <w:b/>
                <w:bCs/>
                <w:sz w:val="24"/>
                <w:szCs w:val="24"/>
              </w:rPr>
            </w:r>
            <w:r/>
          </w:p>
        </w:tc>
        <w:tc>
          <w:tcPr>
            <w:tcW w:w="965" w:type="dxa"/>
            <w:vAlign w:val="center"/>
            <w:textDirection w:val="lrTb"/>
            <w:noWrap w:val="false"/>
          </w:tcPr>
          <w:p>
            <w:pPr>
              <w:pStyle w:val="895"/>
              <w:jc w:val="center"/>
              <w:spacing w:line="0" w:lineRule="atLeast"/>
              <w:rPr>
                <w:rFonts w:hint="eastAsia" w:ascii="宋体" w:hAnsi="宋体" w:cs="宋体"/>
                <w:b/>
                <w:bCs/>
                <w:sz w:val="24"/>
                <w:szCs w:val="24"/>
              </w:rPr>
            </w:pPr>
            <w:r>
              <w:rPr>
                <w:rFonts w:hint="eastAsia" w:ascii="宋体" w:hAnsi="宋体" w:cs="宋体"/>
                <w:b/>
                <w:bCs/>
                <w:sz w:val="24"/>
                <w:szCs w:val="24"/>
              </w:rPr>
              <w:t xml:space="preserve">元/月·人</w:t>
            </w:r>
            <w:r>
              <w:rPr>
                <w:rFonts w:hint="eastAsia" w:ascii="宋体" w:hAnsi="宋体" w:cs="宋体"/>
                <w:b/>
                <w:bCs/>
                <w:sz w:val="24"/>
                <w:szCs w:val="24"/>
              </w:rPr>
            </w:r>
            <w:r/>
          </w:p>
        </w:tc>
        <w:tc>
          <w:tcPr>
            <w:tcW w:w="1122" w:type="dxa"/>
            <w:vAlign w:val="center"/>
            <w:textDirection w:val="lrTb"/>
            <w:noWrap w:val="false"/>
          </w:tcPr>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月</w:t>
            </w:r>
            <w:r>
              <w:rPr>
                <w:rFonts w:hint="eastAsia" w:ascii="宋体" w:hAnsi="宋体" w:cs="宋体"/>
                <w:b/>
                <w:bCs/>
                <w:sz w:val="24"/>
                <w:szCs w:val="24"/>
              </w:rPr>
            </w:r>
            <w:r/>
          </w:p>
        </w:tc>
        <w:tc>
          <w:tcPr>
            <w:tcW w:w="1135" w:type="dxa"/>
            <w:vAlign w:val="center"/>
            <w:textDirection w:val="lrTb"/>
            <w:noWrap w:val="false"/>
          </w:tcPr>
          <w:p>
            <w:pPr>
              <w:pStyle w:val="895"/>
              <w:jc w:val="center"/>
              <w:spacing w:line="0" w:lineRule="atLeast"/>
              <w:widowControl/>
              <w:rPr>
                <w:rFonts w:hint="eastAsia" w:ascii="宋体" w:hAnsi="宋体" w:cs="宋体"/>
                <w:b/>
                <w:bCs/>
                <w:sz w:val="24"/>
                <w:szCs w:val="24"/>
              </w:rPr>
            </w:pPr>
            <w:r>
              <w:rPr>
                <w:rFonts w:hint="eastAsia" w:ascii="宋体" w:hAnsi="宋体" w:cs="宋体"/>
                <w:b/>
                <w:bCs/>
                <w:sz w:val="24"/>
                <w:szCs w:val="24"/>
              </w:rPr>
              <w:t xml:space="preserve">元</w:t>
            </w:r>
            <w:r>
              <w:rPr>
                <w:rFonts w:hint="eastAsia" w:ascii="宋体" w:hAnsi="宋体" w:cs="宋体"/>
                <w:b/>
                <w:bCs/>
                <w:sz w:val="24"/>
                <w:szCs w:val="24"/>
              </w:rPr>
            </w:r>
            <w:r/>
          </w:p>
        </w:tc>
        <w:tc>
          <w:tcPr>
            <w:tcW w:w="2885" w:type="dxa"/>
            <w:vAlign w:val="center"/>
            <w:vMerge w:val="continue"/>
            <w:textDirection w:val="lrTb"/>
            <w:noWrap w:val="false"/>
          </w:tcPr>
          <w:p>
            <w:pPr>
              <w:pStyle w:val="895"/>
              <w:jc w:val="left"/>
              <w:spacing w:line="0" w:lineRule="atLeast"/>
              <w:widowControl/>
              <w:rPr>
                <w:rFonts w:hint="eastAsia" w:ascii="宋体" w:hAnsi="宋体" w:cs="宋体"/>
                <w:i/>
                <w:sz w:val="24"/>
                <w:szCs w:val="24"/>
                <w:u w:val="single"/>
              </w:rPr>
            </w:pPr>
            <w:r>
              <w:rPr>
                <w:rFonts w:hint="eastAsia" w:ascii="宋体" w:hAnsi="宋体" w:cs="宋体"/>
                <w:i/>
                <w:sz w:val="24"/>
                <w:szCs w:val="24"/>
                <w:u w:val="single"/>
              </w:rPr>
            </w:r>
            <w:r/>
          </w:p>
        </w:tc>
      </w:tr>
      <w:tr>
        <w:trPr>
          <w:trHeight w:val="369"/>
        </w:trPr>
        <w:tc>
          <w:tcPr>
            <w:tcW w:w="615" w:type="dxa"/>
            <w:vAlign w:val="center"/>
            <w:textDirection w:val="lrTb"/>
            <w:noWrap w:val="false"/>
          </w:tcPr>
          <w:p>
            <w:pPr>
              <w:pStyle w:val="895"/>
              <w:jc w:val="center"/>
              <w:spacing w:line="0" w:lineRule="atLeast"/>
              <w:widowControl/>
              <w:rPr>
                <w:rFonts w:hint="eastAsia" w:ascii="宋体" w:hAnsi="宋体" w:cs="宋体"/>
                <w:sz w:val="24"/>
                <w:szCs w:val="24"/>
              </w:rPr>
            </w:pPr>
            <w:r>
              <w:rPr>
                <w:rFonts w:hint="eastAsia" w:ascii="宋体" w:hAnsi="宋体" w:cs="宋体"/>
                <w:sz w:val="24"/>
                <w:szCs w:val="24"/>
              </w:rPr>
              <w:t xml:space="preserve">3.1</w:t>
            </w:r>
            <w:r>
              <w:rPr>
                <w:rFonts w:hint="eastAsia" w:ascii="宋体" w:hAnsi="宋体" w:cs="宋体"/>
                <w:sz w:val="24"/>
                <w:szCs w:val="24"/>
              </w:rPr>
            </w:r>
            <w:r/>
          </w:p>
        </w:tc>
        <w:tc>
          <w:tcPr>
            <w:tcW w:w="1520"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t xml:space="preserve">岗位1（管理人员）</w:t>
            </w:r>
            <w:r>
              <w:rPr>
                <w:rFonts w:hint="eastAsia" w:ascii="宋体" w:hAnsi="宋体" w:cs="宋体"/>
                <w:sz w:val="24"/>
                <w:szCs w:val="24"/>
                <w:highlight w:val="none"/>
              </w:rPr>
            </w:r>
            <w:r>
              <w:rPr>
                <w:highlight w:val="none"/>
              </w:rPr>
            </w:r>
          </w:p>
        </w:tc>
        <w:tc>
          <w:tcPr>
            <w:tcW w:w="723" w:type="dxa"/>
            <w:vAlign w:val="center"/>
            <w:textDirection w:val="lrTb"/>
            <w:noWrap w:val="false"/>
          </w:tcPr>
          <w:p>
            <w:pPr>
              <w:pStyle w:val="89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965" w:type="dxa"/>
            <w:vAlign w:val="center"/>
            <w:textDirection w:val="lrTb"/>
            <w:noWrap w:val="false"/>
          </w:tcPr>
          <w:p>
            <w:pPr>
              <w:pStyle w:val="89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22" w:type="dxa"/>
            <w:vAlign w:val="top"/>
            <w:textDirection w:val="lrTb"/>
            <w:noWrap w:val="false"/>
          </w:tcPr>
          <w:p>
            <w:pPr>
              <w:pStyle w:val="89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35" w:type="dxa"/>
            <w:vAlign w:val="center"/>
            <w:textDirection w:val="lrTb"/>
            <w:noWrap w:val="false"/>
          </w:tcPr>
          <w:p>
            <w:pPr>
              <w:pStyle w:val="89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2885" w:type="dxa"/>
            <w:vAlign w:val="center"/>
            <w:vMerge w:val="restart"/>
            <w:textDirection w:val="lrTb"/>
            <w:noWrap w:val="false"/>
          </w:tcPr>
          <w:p>
            <w:pPr>
              <w:pStyle w:val="895"/>
              <w:jc w:val="center"/>
              <w:spacing w:line="0" w:lineRule="atLeast"/>
              <w:widowControl/>
              <w:rPr>
                <w:rFonts w:hint="eastAsia" w:ascii="宋体" w:hAnsi="宋体" w:cs="宋体"/>
                <w:i/>
                <w:u w:val="single"/>
              </w:rPr>
            </w:pPr>
            <w:r>
              <w:rPr>
                <w:rFonts w:hint="eastAsia" w:ascii="宋体" w:hAnsi="宋体" w:cs="宋体"/>
              </w:rPr>
              <w:t xml:space="preserve">该人员正常缴存住房公积金/</w:t>
            </w:r>
            <w:r>
              <w:rPr>
                <w:rFonts w:hint="eastAsia" w:ascii="宋体" w:hAnsi="宋体" w:cs="宋体"/>
                <w:i/>
                <w:u w:val="single"/>
              </w:rPr>
            </w:r>
            <w:r/>
          </w:p>
          <w:p>
            <w:pPr>
              <w:pStyle w:val="895"/>
              <w:jc w:val="left"/>
              <w:spacing w:line="0" w:lineRule="atLeast"/>
              <w:rPr>
                <w:rFonts w:hint="eastAsia" w:ascii="宋体" w:hAnsi="宋体" w:cs="宋体"/>
                <w:i/>
                <w:u w:val="single"/>
              </w:rPr>
            </w:pPr>
            <w:r>
              <w:rPr>
                <w:rFonts w:hint="eastAsia" w:ascii="宋体" w:hAnsi="宋体" w:cs="宋体"/>
                <w:iCs/>
              </w:rPr>
              <w:t xml:space="preserve">如该人员依法享受住房公积金缴存减免政策，请在此框内进行说明</w:t>
            </w:r>
            <w:r>
              <w:rPr>
                <w:rFonts w:hint="eastAsia" w:ascii="宋体" w:hAnsi="宋体" w:cs="宋体"/>
                <w:i/>
                <w:u w:val="single"/>
              </w:rPr>
            </w:r>
            <w:r/>
          </w:p>
        </w:tc>
      </w:tr>
      <w:tr>
        <w:trPr>
          <w:trHeight w:val="369"/>
        </w:trPr>
        <w:tc>
          <w:tcPr>
            <w:tcW w:w="615" w:type="dxa"/>
            <w:vAlign w:val="center"/>
            <w:textDirection w:val="lrTb"/>
            <w:noWrap w:val="false"/>
          </w:tcPr>
          <w:p>
            <w:pPr>
              <w:pStyle w:val="895"/>
              <w:jc w:val="center"/>
              <w:spacing w:line="0" w:lineRule="atLeast"/>
              <w:widowControl/>
              <w:rPr>
                <w:rFonts w:hint="eastAsia" w:ascii="宋体" w:hAnsi="宋体" w:cs="宋体"/>
                <w:sz w:val="24"/>
                <w:szCs w:val="24"/>
              </w:rPr>
            </w:pPr>
            <w:r>
              <w:rPr>
                <w:rFonts w:hint="eastAsia" w:ascii="宋体" w:hAnsi="宋体" w:cs="宋体"/>
                <w:sz w:val="24"/>
                <w:szCs w:val="24"/>
              </w:rPr>
              <w:t xml:space="preserve">3.2</w:t>
            </w:r>
            <w:r>
              <w:rPr>
                <w:rFonts w:hint="eastAsia" w:ascii="宋体" w:hAnsi="宋体" w:cs="宋体"/>
                <w:sz w:val="24"/>
                <w:szCs w:val="24"/>
              </w:rPr>
            </w:r>
            <w:r/>
          </w:p>
        </w:tc>
        <w:tc>
          <w:tcPr>
            <w:tcW w:w="1520"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t xml:space="preserve">岗位2（保洁宿管岗）</w:t>
            </w:r>
            <w:r>
              <w:rPr>
                <w:rFonts w:hint="eastAsia" w:ascii="宋体" w:hAnsi="宋体" w:cs="宋体"/>
                <w:sz w:val="24"/>
                <w:szCs w:val="24"/>
                <w:highlight w:val="none"/>
              </w:rPr>
            </w:r>
            <w:r>
              <w:rPr>
                <w:highlight w:val="none"/>
              </w:rPr>
            </w:r>
          </w:p>
        </w:tc>
        <w:tc>
          <w:tcPr>
            <w:tcW w:w="723" w:type="dxa"/>
            <w:vAlign w:val="center"/>
            <w:textDirection w:val="lrTb"/>
            <w:noWrap w:val="false"/>
          </w:tcPr>
          <w:p>
            <w:pPr>
              <w:pStyle w:val="89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965" w:type="dxa"/>
            <w:vAlign w:val="center"/>
            <w:textDirection w:val="lrTb"/>
            <w:noWrap w:val="false"/>
          </w:tcPr>
          <w:p>
            <w:pPr>
              <w:pStyle w:val="89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22" w:type="dxa"/>
            <w:vAlign w:val="top"/>
            <w:textDirection w:val="lrTb"/>
            <w:noWrap w:val="false"/>
          </w:tcPr>
          <w:p>
            <w:pPr>
              <w:pStyle w:val="89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35" w:type="dxa"/>
            <w:vAlign w:val="center"/>
            <w:textDirection w:val="lrTb"/>
            <w:noWrap w:val="false"/>
          </w:tcPr>
          <w:p>
            <w:pPr>
              <w:pStyle w:val="89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2885" w:type="dxa"/>
            <w:vAlign w:val="center"/>
            <w:vMerge w:val="continue"/>
            <w:textDirection w:val="lrTb"/>
            <w:noWrap w:val="false"/>
          </w:tcPr>
          <w:p>
            <w:pPr>
              <w:pStyle w:val="895"/>
              <w:jc w:val="left"/>
              <w:spacing w:line="0" w:lineRule="atLeast"/>
              <w:widowControl/>
              <w:rPr>
                <w:rFonts w:hint="eastAsia" w:ascii="宋体" w:hAnsi="宋体" w:cs="宋体"/>
                <w:sz w:val="24"/>
                <w:szCs w:val="24"/>
              </w:rPr>
            </w:pPr>
            <w:r>
              <w:rPr>
                <w:rFonts w:hint="eastAsia" w:ascii="宋体" w:hAnsi="宋体" w:cs="宋体"/>
                <w:sz w:val="24"/>
                <w:szCs w:val="24"/>
              </w:rPr>
            </w:r>
            <w:r/>
          </w:p>
        </w:tc>
      </w:tr>
      <w:tr>
        <w:trPr>
          <w:trHeight w:val="369"/>
        </w:trPr>
        <w:tc>
          <w:tcPr>
            <w:tcW w:w="615" w:type="dxa"/>
            <w:vAlign w:val="center"/>
            <w:textDirection w:val="lrTb"/>
            <w:noWrap w:val="false"/>
          </w:tcPr>
          <w:p>
            <w:pPr>
              <w:pStyle w:val="895"/>
              <w:jc w:val="center"/>
              <w:spacing w:line="0" w:lineRule="atLeast"/>
              <w:widowControl/>
              <w:rPr>
                <w:rFonts w:hint="eastAsia" w:ascii="宋体" w:hAnsi="宋体" w:cs="宋体"/>
                <w:sz w:val="24"/>
                <w:szCs w:val="24"/>
              </w:rPr>
            </w:pPr>
            <w:r>
              <w:rPr>
                <w:rFonts w:hint="eastAsia" w:ascii="宋体" w:hAnsi="宋体" w:cs="宋体"/>
                <w:sz w:val="24"/>
                <w:szCs w:val="24"/>
              </w:rPr>
              <w:t xml:space="preserve">3.3</w:t>
            </w:r>
            <w:r>
              <w:rPr>
                <w:rFonts w:hint="eastAsia" w:ascii="宋体" w:hAnsi="宋体" w:cs="宋体"/>
                <w:sz w:val="24"/>
                <w:szCs w:val="24"/>
              </w:rPr>
            </w:r>
            <w:r/>
          </w:p>
        </w:tc>
        <w:tc>
          <w:tcPr>
            <w:tcW w:w="1520"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t xml:space="preserve">岗位3（运送配件梯司）</w:t>
            </w:r>
            <w:r>
              <w:rPr>
                <w:rFonts w:hint="eastAsia" w:ascii="宋体" w:hAnsi="宋体" w:cs="宋体"/>
                <w:sz w:val="24"/>
                <w:szCs w:val="24"/>
                <w:highlight w:val="none"/>
              </w:rPr>
            </w:r>
            <w:r>
              <w:rPr>
                <w:highlight w:val="none"/>
              </w:rPr>
            </w:r>
          </w:p>
        </w:tc>
        <w:tc>
          <w:tcPr>
            <w:tcW w:w="723" w:type="dxa"/>
            <w:vAlign w:val="center"/>
            <w:textDirection w:val="lrTb"/>
            <w:noWrap w:val="false"/>
          </w:tcPr>
          <w:p>
            <w:pPr>
              <w:pStyle w:val="89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965" w:type="dxa"/>
            <w:vAlign w:val="center"/>
            <w:textDirection w:val="lrTb"/>
            <w:noWrap w:val="false"/>
          </w:tcPr>
          <w:p>
            <w:pPr>
              <w:pStyle w:val="89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22" w:type="dxa"/>
            <w:vAlign w:val="top"/>
            <w:textDirection w:val="lrTb"/>
            <w:noWrap w:val="false"/>
          </w:tcPr>
          <w:p>
            <w:pPr>
              <w:pStyle w:val="89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35" w:type="dxa"/>
            <w:vAlign w:val="center"/>
            <w:textDirection w:val="lrTb"/>
            <w:noWrap w:val="false"/>
          </w:tcPr>
          <w:p>
            <w:pPr>
              <w:pStyle w:val="89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2885" w:type="dxa"/>
            <w:vAlign w:val="center"/>
            <w:textDirection w:val="lrTb"/>
            <w:noWrap w:val="false"/>
          </w:tcPr>
          <w:p>
            <w:pPr>
              <w:pStyle w:val="895"/>
              <w:jc w:val="left"/>
              <w:spacing w:line="0" w:lineRule="atLeast"/>
              <w:widowControl/>
              <w:rPr>
                <w:rFonts w:hint="eastAsia" w:ascii="宋体" w:hAnsi="宋体" w:cs="宋体"/>
                <w:sz w:val="24"/>
                <w:szCs w:val="24"/>
              </w:rPr>
            </w:pPr>
            <w:r>
              <w:rPr>
                <w:rFonts w:hint="eastAsia" w:ascii="宋体" w:hAnsi="宋体" w:cs="宋体"/>
                <w:sz w:val="24"/>
                <w:szCs w:val="24"/>
              </w:rPr>
            </w:r>
            <w:r/>
          </w:p>
        </w:tc>
      </w:tr>
      <w:tr>
        <w:trPr>
          <w:trHeight w:val="369"/>
        </w:trPr>
        <w:tc>
          <w:tcPr>
            <w:tcW w:w="615" w:type="dxa"/>
            <w:vAlign w:val="center"/>
            <w:textDirection w:val="lrTb"/>
            <w:noWrap w:val="false"/>
          </w:tcPr>
          <w:p>
            <w:pPr>
              <w:pStyle w:val="895"/>
              <w:jc w:val="center"/>
              <w:spacing w:line="0" w:lineRule="atLeast"/>
              <w:widowControl/>
              <w:rPr>
                <w:rFonts w:hint="eastAsia" w:ascii="宋体" w:hAnsi="宋体" w:cs="宋体"/>
                <w:sz w:val="24"/>
                <w:szCs w:val="24"/>
              </w:rPr>
            </w:pPr>
            <w:r>
              <w:rPr>
                <w:rFonts w:hint="eastAsia" w:ascii="宋体" w:hAnsi="宋体" w:cs="宋体"/>
                <w:sz w:val="24"/>
                <w:szCs w:val="24"/>
              </w:rPr>
              <w:t xml:space="preserve">3.4</w:t>
            </w:r>
            <w:r>
              <w:rPr>
                <w:rFonts w:hint="eastAsia" w:ascii="宋体" w:hAnsi="宋体" w:cs="宋体"/>
                <w:sz w:val="24"/>
                <w:szCs w:val="24"/>
              </w:rPr>
            </w:r>
            <w:r/>
          </w:p>
        </w:tc>
        <w:tc>
          <w:tcPr>
            <w:tcW w:w="1520" w:type="dxa"/>
            <w:vAlign w:val="center"/>
            <w:textDirection w:val="lrTb"/>
            <w:noWrap w:val="false"/>
          </w:tcPr>
          <w:p>
            <w:pPr>
              <w:pStyle w:val="895"/>
              <w:jc w:val="center"/>
              <w:spacing w:line="0" w:lineRule="atLeast"/>
              <w:widowControl/>
              <w:rPr>
                <w:rFonts w:hint="eastAsia" w:ascii="宋体" w:hAnsi="宋体" w:cs="宋体"/>
                <w:sz w:val="24"/>
                <w:szCs w:val="24"/>
                <w:highlight w:val="none"/>
              </w:rPr>
            </w:pPr>
            <w:r>
              <w:rPr>
                <w:rFonts w:hint="eastAsia" w:ascii="宋体" w:hAnsi="宋体" w:cs="宋体"/>
                <w:sz w:val="24"/>
                <w:szCs w:val="24"/>
                <w:highlight w:val="none"/>
              </w:rPr>
              <w:t xml:space="preserve">岗位4（专项）</w:t>
            </w:r>
            <w:r>
              <w:rPr>
                <w:rFonts w:hint="eastAsia" w:ascii="宋体" w:hAnsi="宋体" w:cs="宋体"/>
                <w:sz w:val="24"/>
                <w:szCs w:val="24"/>
                <w:highlight w:val="none"/>
              </w:rPr>
            </w:r>
            <w:r>
              <w:rPr>
                <w:highlight w:val="none"/>
              </w:rPr>
            </w:r>
          </w:p>
        </w:tc>
        <w:tc>
          <w:tcPr>
            <w:tcW w:w="723" w:type="dxa"/>
            <w:vAlign w:val="center"/>
            <w:textDirection w:val="lrTb"/>
            <w:noWrap w:val="false"/>
          </w:tcPr>
          <w:p>
            <w:pPr>
              <w:pStyle w:val="89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965" w:type="dxa"/>
            <w:vAlign w:val="center"/>
            <w:textDirection w:val="lrTb"/>
            <w:noWrap w:val="false"/>
          </w:tcPr>
          <w:p>
            <w:pPr>
              <w:pStyle w:val="89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22" w:type="dxa"/>
            <w:vAlign w:val="top"/>
            <w:textDirection w:val="lrTb"/>
            <w:noWrap w:val="false"/>
          </w:tcPr>
          <w:p>
            <w:pPr>
              <w:pStyle w:val="89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1135" w:type="dxa"/>
            <w:vAlign w:val="center"/>
            <w:textDirection w:val="lrTb"/>
            <w:noWrap w:val="false"/>
          </w:tcPr>
          <w:p>
            <w:pPr>
              <w:pStyle w:val="895"/>
              <w:jc w:val="center"/>
              <w:spacing w:line="0" w:lineRule="atLeast"/>
              <w:widowControl/>
              <w:rPr>
                <w:rFonts w:hint="eastAsia" w:ascii="宋体" w:hAnsi="宋体" w:cs="宋体"/>
                <w:sz w:val="24"/>
                <w:szCs w:val="24"/>
              </w:rPr>
            </w:pPr>
            <w:r>
              <w:rPr>
                <w:rFonts w:hint="eastAsia" w:ascii="宋体" w:hAnsi="宋体" w:cs="宋体"/>
                <w:sz w:val="24"/>
                <w:szCs w:val="24"/>
              </w:rPr>
            </w:r>
            <w:r/>
          </w:p>
        </w:tc>
        <w:tc>
          <w:tcPr>
            <w:tcW w:w="2885" w:type="dxa"/>
            <w:vAlign w:val="center"/>
            <w:textDirection w:val="lrTb"/>
            <w:noWrap w:val="false"/>
          </w:tcPr>
          <w:p>
            <w:pPr>
              <w:pStyle w:val="895"/>
              <w:jc w:val="left"/>
              <w:spacing w:line="0" w:lineRule="atLeast"/>
              <w:widowControl/>
              <w:rPr>
                <w:rFonts w:hint="eastAsia" w:ascii="宋体" w:hAnsi="宋体" w:cs="宋体"/>
                <w:sz w:val="24"/>
                <w:szCs w:val="24"/>
              </w:rPr>
            </w:pPr>
            <w:r>
              <w:rPr>
                <w:rFonts w:hint="eastAsia" w:ascii="宋体" w:hAnsi="宋体" w:cs="宋体"/>
                <w:sz w:val="24"/>
                <w:szCs w:val="24"/>
              </w:rPr>
            </w:r>
            <w:r/>
          </w:p>
        </w:tc>
      </w:tr>
      <w:tr>
        <w:trPr>
          <w:trHeight w:val="369"/>
        </w:trPr>
        <w:tc>
          <w:tcPr>
            <w:gridSpan w:val="7"/>
            <w:tcW w:w="8965" w:type="dxa"/>
            <w:vAlign w:val="center"/>
            <w:textDirection w:val="lrTb"/>
            <w:noWrap w:val="false"/>
          </w:tcPr>
          <w:p>
            <w:pPr>
              <w:pStyle w:val="895"/>
              <w:jc w:val="left"/>
              <w:spacing w:line="0" w:lineRule="atLeast"/>
              <w:widowControl/>
              <w:rPr>
                <w:rFonts w:hint="eastAsia" w:ascii="宋体" w:hAnsi="宋体" w:cs="宋体"/>
                <w:sz w:val="24"/>
                <w:szCs w:val="24"/>
              </w:rPr>
            </w:pPr>
            <w:r>
              <w:rPr>
                <w:rFonts w:hint="eastAsia" w:ascii="宋体" w:hAnsi="宋体" w:cs="宋体"/>
                <w:b/>
                <w:sz w:val="24"/>
                <w:szCs w:val="24"/>
              </w:rPr>
              <w:t xml:space="preserve">分项总价3 合计：</w:t>
            </w:r>
            <w:r>
              <w:rPr>
                <w:rFonts w:hint="eastAsia" w:ascii="宋体" w:hAnsi="宋体" w:cs="宋体"/>
                <w:b/>
                <w:sz w:val="24"/>
                <w:szCs w:val="24"/>
                <w:u w:val="single"/>
              </w:rPr>
              <w:t xml:space="preserve">         </w:t>
            </w:r>
            <w:r>
              <w:rPr>
                <w:rFonts w:hint="eastAsia" w:ascii="宋体" w:hAnsi="宋体" w:cs="宋体"/>
                <w:b/>
                <w:sz w:val="24"/>
                <w:szCs w:val="24"/>
              </w:rPr>
              <w:t xml:space="preserve">人民币（元）</w:t>
            </w:r>
            <w:r>
              <w:rPr>
                <w:rFonts w:hint="eastAsia" w:ascii="宋体" w:hAnsi="宋体" w:cs="宋体"/>
                <w:sz w:val="24"/>
                <w:szCs w:val="24"/>
              </w:rPr>
            </w:r>
            <w:r/>
          </w:p>
        </w:tc>
      </w:tr>
    </w:tbl>
    <w:p>
      <w:pPr>
        <w:pStyle w:val="895"/>
        <w:spacing w:line="0" w:lineRule="atLeast"/>
        <w:rPr>
          <w:rFonts w:hint="eastAsia" w:ascii="宋体" w:hAnsi="宋体" w:cs="宋体"/>
          <w:sz w:val="24"/>
          <w:szCs w:val="24"/>
        </w:rPr>
      </w:pPr>
      <w:r>
        <w:rPr>
          <w:rFonts w:hint="eastAsia" w:ascii="宋体" w:hAnsi="宋体" w:cs="宋体"/>
          <w:sz w:val="24"/>
          <w:szCs w:val="24"/>
        </w:rPr>
        <w:t xml:space="preserve">备注：</w:t>
      </w:r>
      <w:r>
        <w:rPr>
          <w:rFonts w:hint="eastAsia" w:ascii="宋体" w:hAnsi="宋体" w:cs="宋体"/>
          <w:sz w:val="24"/>
          <w:szCs w:val="24"/>
        </w:rPr>
      </w:r>
      <w:r/>
    </w:p>
    <w:p>
      <w:pPr>
        <w:pStyle w:val="895"/>
        <w:spacing w:line="0" w:lineRule="atLeast"/>
        <w:rPr>
          <w:rFonts w:hint="eastAsia" w:ascii="宋体" w:hAnsi="宋体" w:cs="宋体"/>
          <w:iCs/>
          <w:sz w:val="24"/>
          <w:szCs w:val="24"/>
        </w:rPr>
      </w:pPr>
      <w:r>
        <w:rPr>
          <w:rFonts w:hint="eastAsia" w:ascii="宋体" w:hAnsi="宋体" w:cs="宋体"/>
          <w:iCs/>
          <w:sz w:val="24"/>
          <w:szCs w:val="24"/>
        </w:rPr>
        <w:t xml:space="preserve">1.本表仅适用物业管理服务品目政府采购项目，供应商需在投标（响应）文件中填报此表。</w:t>
      </w:r>
      <w:r>
        <w:rPr>
          <w:rFonts w:hint="eastAsia" w:ascii="宋体" w:hAnsi="宋体" w:cs="宋体"/>
          <w:iCs/>
          <w:sz w:val="24"/>
          <w:szCs w:val="24"/>
        </w:rPr>
      </w:r>
      <w:r/>
    </w:p>
    <w:p>
      <w:pPr>
        <w:pStyle w:val="895"/>
        <w:spacing w:line="0" w:lineRule="atLeast"/>
        <w:rPr>
          <w:rFonts w:hint="eastAsia" w:ascii="宋体" w:hAnsi="宋体" w:cs="宋体"/>
          <w:i/>
          <w:sz w:val="24"/>
          <w:szCs w:val="24"/>
          <w:u w:val="single"/>
        </w:rPr>
      </w:pPr>
      <w:r>
        <w:rPr>
          <w:rFonts w:hint="eastAsia" w:ascii="宋体" w:hAnsi="宋体" w:cs="宋体"/>
          <w:i/>
          <w:sz w:val="24"/>
          <w:szCs w:val="24"/>
          <w:u w:val="single"/>
        </w:rPr>
        <w:t xml:space="preserve">2.供应商在投标（响应）文件中响应的拟投入本项目的服务人员不得是全日制在校学生。</w:t>
      </w:r>
      <w:r>
        <w:rPr>
          <w:rFonts w:hint="eastAsia" w:ascii="宋体" w:hAnsi="宋体" w:cs="宋体"/>
          <w:i/>
          <w:sz w:val="24"/>
          <w:szCs w:val="24"/>
          <w:u w:val="single"/>
        </w:rPr>
      </w:r>
      <w:r/>
    </w:p>
    <w:p>
      <w:pPr>
        <w:pStyle w:val="895"/>
        <w:spacing w:line="400" w:lineRule="exact"/>
        <w:rPr>
          <w:rFonts w:hint="eastAsia" w:ascii="方正魏碑_GBK" w:hAnsi="方正魏碑_GBK" w:eastAsia="方正魏碑_GBK" w:cs="方正魏碑_GBK"/>
          <w:b/>
          <w:bCs/>
          <w:color w:val="ff0000"/>
          <w:sz w:val="28"/>
          <w:szCs w:val="28"/>
        </w:rPr>
      </w:pPr>
      <w:r>
        <w:rPr>
          <w:rFonts w:hint="eastAsia" w:ascii="方正魏碑_GBK" w:hAnsi="方正魏碑_GBK" w:eastAsia="方正魏碑_GBK" w:cs="方正魏碑_GBK"/>
          <w:b/>
          <w:bCs/>
          <w:color w:val="ff0000"/>
          <w:sz w:val="28"/>
          <w:szCs w:val="28"/>
        </w:rPr>
      </w:r>
      <w:r/>
    </w:p>
    <w:p>
      <w:pPr>
        <w:pStyle w:val="895"/>
      </w:pPr>
      <w:r/>
      <w:r/>
    </w:p>
    <w:p>
      <w:pPr>
        <w:pStyle w:val="895"/>
        <w:spacing w:line="0" w:lineRule="atLeast"/>
        <w:rPr>
          <w:rFonts w:hint="eastAsia" w:ascii="宋体" w:hAnsi="宋体"/>
          <w:sz w:val="24"/>
          <w:szCs w:val="24"/>
        </w:rPr>
      </w:pPr>
      <w:r>
        <w:rPr>
          <w:rFonts w:hint="eastAsia" w:ascii="宋体" w:hAnsi="宋体"/>
          <w:sz w:val="24"/>
          <w:szCs w:val="24"/>
        </w:rPr>
      </w:r>
      <w:r/>
    </w:p>
    <w:p>
      <w:pPr>
        <w:pStyle w:val="895"/>
        <w:ind w:firstLine="480"/>
        <w:rPr>
          <w:rFonts w:ascii="宋体" w:hAnsi="宋体"/>
          <w:sz w:val="24"/>
          <w:szCs w:val="24"/>
        </w:rPr>
      </w:pPr>
      <w:r>
        <w:rPr>
          <w:rFonts w:hint="eastAsia" w:ascii="宋体" w:hAnsi="宋体"/>
          <w:sz w:val="24"/>
          <w:szCs w:val="24"/>
        </w:rPr>
        <w:t xml:space="preserve">                                           </w:t>
      </w:r>
      <w:r>
        <w:rPr>
          <w:rFonts w:ascii="宋体" w:hAnsi="宋体"/>
          <w:sz w:val="24"/>
          <w:szCs w:val="24"/>
        </w:rPr>
      </w:r>
      <w:r/>
    </w:p>
    <w:p>
      <w:pPr>
        <w:pStyle w:val="895"/>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t xml:space="preserve">技术要求</w:t>
            </w:r>
            <w:r>
              <w:rPr>
                <w:rFonts w:hint="eastAsia" w:ascii="宋体" w:hAnsi="宋体"/>
                <w:sz w:val="24"/>
                <w:szCs w:val="24"/>
              </w:rPr>
            </w:r>
            <w:r/>
          </w:p>
        </w:tc>
        <w:tc>
          <w:tcPr>
            <w:tcW w:w="3191" w:type="dxa"/>
            <w:vAlign w:val="center"/>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95"/>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r>
    </w:tbl>
    <w:p>
      <w:pPr>
        <w:pStyle w:val="895"/>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95"/>
        <w:spacing w:line="400" w:lineRule="exact"/>
        <w:rPr>
          <w:rFonts w:ascii="宋体" w:hAnsi="宋体"/>
          <w:sz w:val="24"/>
          <w:szCs w:val="24"/>
        </w:rPr>
      </w:pPr>
      <w:r>
        <w:rPr>
          <w:rFonts w:ascii="宋体" w:hAnsi="宋体"/>
          <w:sz w:val="24"/>
          <w:szCs w:val="24"/>
        </w:rPr>
      </w:r>
      <w:r/>
    </w:p>
    <w:p>
      <w:pPr>
        <w:pStyle w:val="895"/>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895"/>
        <w:spacing w:line="400" w:lineRule="exact"/>
        <w:rPr>
          <w:rFonts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895"/>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895"/>
        <w:spacing w:line="400" w:lineRule="exact"/>
        <w:rPr>
          <w:rFonts w:hint="eastAsia" w:ascii="宋体" w:hAnsi="宋体"/>
          <w:sz w:val="24"/>
          <w:szCs w:val="24"/>
        </w:rPr>
      </w:pPr>
      <w:r>
        <w:rPr>
          <w:rFonts w:hint="eastAsia" w:ascii="宋体" w:hAnsi="宋体"/>
          <w:sz w:val="24"/>
          <w:szCs w:val="24"/>
        </w:rPr>
      </w:r>
      <w:r/>
    </w:p>
    <w:p>
      <w:pPr>
        <w:pStyle w:val="895"/>
        <w:spacing w:line="400" w:lineRule="exact"/>
        <w:rPr>
          <w:rFonts w:hint="eastAsia" w:ascii="宋体" w:hAnsi="宋体"/>
          <w:sz w:val="24"/>
          <w:szCs w:val="24"/>
        </w:rPr>
      </w:pPr>
      <w:r>
        <w:rPr>
          <w:rFonts w:hint="eastAsia" w:ascii="宋体" w:hAnsi="宋体"/>
          <w:sz w:val="24"/>
          <w:szCs w:val="24"/>
        </w:rPr>
      </w:r>
      <w:r/>
    </w:p>
    <w:p>
      <w:pPr>
        <w:pStyle w:val="895"/>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t xml:space="preserve">商务要求 </w:t>
            </w:r>
            <w:r>
              <w:rPr>
                <w:rFonts w:hint="eastAsia" w:ascii="宋体" w:hAnsi="宋体"/>
                <w:sz w:val="24"/>
                <w:szCs w:val="24"/>
              </w:rPr>
            </w:r>
            <w:r/>
          </w:p>
        </w:tc>
        <w:tc>
          <w:tcPr>
            <w:tcW w:w="3191" w:type="dxa"/>
            <w:vAlign w:val="center"/>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95"/>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r>
    </w:tbl>
    <w:p>
      <w:pPr>
        <w:pStyle w:val="895"/>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95"/>
        <w:spacing w:line="400" w:lineRule="exact"/>
        <w:rPr>
          <w:rFonts w:ascii="宋体" w:hAnsi="宋体"/>
          <w:sz w:val="24"/>
          <w:szCs w:val="24"/>
        </w:rPr>
      </w:pPr>
      <w:r>
        <w:rPr>
          <w:rFonts w:ascii="宋体" w:hAnsi="宋体"/>
          <w:sz w:val="24"/>
          <w:szCs w:val="24"/>
        </w:rPr>
      </w:r>
      <w:r/>
    </w:p>
    <w:p>
      <w:pPr>
        <w:pStyle w:val="895"/>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895"/>
        <w:spacing w:line="400" w:lineRule="exact"/>
        <w:rPr>
          <w:rFonts w:hint="eastAsia" w:ascii="宋体" w:hAnsi="宋体" w:cs="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）逐条做出明确响应。</w:t>
      </w:r>
      <w:r>
        <w:rPr>
          <w:rFonts w:hint="eastAsia" w:ascii="宋体" w:hAnsi="宋体" w:cs="宋体"/>
          <w:sz w:val="24"/>
          <w:szCs w:val="24"/>
        </w:rPr>
      </w:r>
      <w:r/>
    </w:p>
    <w:p>
      <w:pPr>
        <w:pStyle w:val="895"/>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895"/>
        <w:rPr>
          <w:rFonts w:hint="eastAsia" w:ascii="宋体" w:hAnsi="宋体"/>
          <w:b/>
          <w:sz w:val="24"/>
        </w:rPr>
      </w:pPr>
      <w:r>
        <w:rPr>
          <w:rFonts w:hint="eastAsia" w:ascii="宋体" w:hAnsi="宋体"/>
          <w:b/>
          <w:sz w:val="24"/>
        </w:rPr>
      </w:r>
      <w:r/>
    </w:p>
    <w:p>
      <w:pPr>
        <w:pStyle w:val="895"/>
        <w:ind w:firstLine="480"/>
        <w:spacing w:line="440" w:lineRule="exact"/>
        <w:rPr>
          <w:rFonts w:ascii="宋体" w:hAnsi="宋体"/>
          <w:sz w:val="24"/>
        </w:rPr>
      </w:pPr>
      <w:r>
        <w:rPr>
          <w:rFonts w:ascii="宋体" w:hAnsi="宋体"/>
          <w:sz w:val="24"/>
        </w:rPr>
      </w:r>
      <w:r/>
    </w:p>
    <w:p>
      <w:pPr>
        <w:pStyle w:val="895"/>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具备履行合同所必需的设备和专业技术能力的书面声明</w:t>
      </w:r>
      <w:r>
        <w:rPr>
          <w:rFonts w:hint="eastAsia" w:ascii="宋体" w:hAnsi="宋体"/>
          <w:b/>
          <w:color w:val="000000"/>
          <w:sz w:val="24"/>
        </w:rPr>
      </w:r>
      <w:r/>
    </w:p>
    <w:p>
      <w:pPr>
        <w:pStyle w:val="895"/>
        <w:ind w:firstLine="492"/>
        <w:spacing w:line="460" w:lineRule="exact"/>
        <w:rPr>
          <w:rFonts w:hint="eastAsia"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rPr>
      </w:r>
      <w:r/>
    </w:p>
    <w:p>
      <w:pPr>
        <w:pStyle w:val="895"/>
        <w:ind w:firstLine="492"/>
        <w:spacing w:line="460" w:lineRule="exact"/>
        <w:rPr>
          <w:rFonts w:hint="eastAsia"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rPr>
          <w:rFonts w:hint="eastAsia" w:ascii="宋体" w:hAnsi="宋体"/>
          <w:bCs/>
          <w:color w:val="000000"/>
          <w:sz w:val="24"/>
        </w:rPr>
      </w:r>
      <w:r/>
    </w:p>
    <w:p>
      <w:pPr>
        <w:pStyle w:val="895"/>
        <w:ind w:firstLine="492"/>
        <w:spacing w:line="460" w:lineRule="exact"/>
        <w:rPr>
          <w:rFonts w:hint="eastAsia"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rPr>
          <w:rFonts w:hint="eastAsia" w:ascii="宋体" w:hAnsi="宋体"/>
          <w:bCs/>
          <w:color w:val="000000"/>
          <w:sz w:val="24"/>
        </w:rPr>
      </w:r>
      <w:r/>
    </w:p>
    <w:p>
      <w:pPr>
        <w:pStyle w:val="895"/>
        <w:spacing w:line="460" w:lineRule="exact"/>
        <w:rPr>
          <w:rFonts w:hint="eastAsia" w:ascii="宋体" w:hAnsi="宋体"/>
          <w:bCs/>
          <w:color w:val="000000"/>
          <w:sz w:val="24"/>
        </w:rPr>
      </w:pPr>
      <w:r>
        <w:rPr>
          <w:rFonts w:hint="eastAsia" w:ascii="宋体" w:hAnsi="宋体"/>
          <w:bCs/>
          <w:color w:val="000000"/>
          <w:sz w:val="24"/>
        </w:rPr>
        <w:t xml:space="preserve">                                     </w:t>
      </w:r>
      <w:r>
        <w:rPr>
          <w:rFonts w:hint="eastAsia" w:ascii="宋体" w:hAnsi="宋体"/>
          <w:bCs/>
          <w:color w:val="000000"/>
          <w:sz w:val="24"/>
        </w:rPr>
      </w:r>
      <w:r/>
    </w:p>
    <w:p>
      <w:pPr>
        <w:pStyle w:val="895"/>
        <w:ind w:left="480"/>
        <w:rPr>
          <w:rFonts w:ascii="宋体" w:hAnsi="宋体"/>
          <w:b/>
          <w:color w:val="000000"/>
          <w:sz w:val="24"/>
        </w:rPr>
      </w:pPr>
      <w:r>
        <w:rPr>
          <w:rFonts w:ascii="宋体" w:hAnsi="宋体"/>
          <w:b/>
          <w:color w:val="000000"/>
          <w:sz w:val="24"/>
        </w:rPr>
      </w:r>
      <w:r/>
    </w:p>
    <w:p>
      <w:pPr>
        <w:pStyle w:val="895"/>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参加政府采购活动前 3 年内在经营活动中没有重大违法记录的书面声明</w:t>
      </w:r>
      <w:r>
        <w:rPr>
          <w:rFonts w:hint="eastAsia" w:ascii="宋体" w:hAnsi="宋体"/>
          <w:b/>
          <w:color w:val="000000"/>
          <w:sz w:val="24"/>
        </w:rPr>
      </w:r>
      <w:r/>
    </w:p>
    <w:p>
      <w:pPr>
        <w:pStyle w:val="895"/>
        <w:jc w:val="center"/>
        <w:spacing w:line="460" w:lineRule="exact"/>
        <w:rPr>
          <w:rFonts w:ascii="宋体" w:hAnsi="宋体"/>
          <w:b/>
          <w:bCs/>
          <w:color w:val="000000"/>
          <w:sz w:val="24"/>
        </w:rPr>
      </w:pPr>
      <w:r>
        <w:rPr>
          <w:rFonts w:ascii="宋体" w:hAnsi="宋体"/>
          <w:b/>
          <w:bCs/>
          <w:color w:val="000000"/>
          <w:sz w:val="24"/>
        </w:rPr>
      </w:r>
      <w:r/>
    </w:p>
    <w:p>
      <w:pPr>
        <w:pStyle w:val="895"/>
        <w:ind w:firstLine="480"/>
        <w:spacing w:line="460" w:lineRule="exact"/>
        <w:rPr>
          <w:rFonts w:ascii="宋体" w:hAnsi="宋体"/>
          <w:bCs/>
          <w:color w:val="000000"/>
          <w:sz w:val="24"/>
        </w:rPr>
      </w:pPr>
      <w:r>
        <w:rPr>
          <w:rFonts w:hint="eastAsia" w:ascii="宋体" w:hAnsi="宋体"/>
          <w:bCs/>
          <w:color w:val="000000"/>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color w:val="000000"/>
          <w:sz w:val="24"/>
        </w:rPr>
      </w:r>
      <w:r/>
    </w:p>
    <w:p>
      <w:pPr>
        <w:pStyle w:val="895"/>
        <w:ind w:left="480"/>
        <w:rPr>
          <w:rFonts w:ascii="宋体" w:hAnsi="宋体"/>
          <w:b/>
          <w:color w:val="ff0000"/>
          <w:sz w:val="24"/>
        </w:rPr>
      </w:pPr>
      <w:r>
        <w:rPr>
          <w:rFonts w:ascii="宋体" w:hAnsi="宋体"/>
          <w:b/>
          <w:color w:val="ff0000"/>
          <w:sz w:val="24"/>
        </w:rPr>
      </w:r>
      <w:r/>
    </w:p>
    <w:p>
      <w:pPr>
        <w:pStyle w:val="895"/>
        <w:ind w:firstLine="480"/>
        <w:spacing w:line="460" w:lineRule="exact"/>
        <w:rPr>
          <w:rFonts w:ascii="宋体" w:hAnsi="宋体"/>
          <w:b/>
          <w:color w:val="000000"/>
          <w:sz w:val="24"/>
        </w:rPr>
      </w:pPr>
      <w:r>
        <w:rPr>
          <w:rFonts w:ascii="宋体" w:hAnsi="宋体"/>
          <w:b/>
          <w:color w:val="000000"/>
          <w:sz w:val="24"/>
        </w:rPr>
      </w:r>
      <w:r/>
    </w:p>
    <w:p>
      <w:pPr>
        <w:pStyle w:val="895"/>
        <w:ind w:firstLine="480"/>
        <w:spacing w:line="460" w:lineRule="exact"/>
        <w:rPr>
          <w:rFonts w:ascii="宋体" w:hAnsi="宋体"/>
          <w:b/>
          <w:color w:val="000000"/>
          <w:sz w:val="24"/>
        </w:rPr>
      </w:pPr>
      <w:r>
        <w:rPr>
          <w:rFonts w:ascii="宋体" w:hAnsi="宋体"/>
          <w:b/>
          <w:color w:val="000000"/>
          <w:sz w:val="24"/>
        </w:rPr>
      </w:r>
      <w:r/>
    </w:p>
    <w:p>
      <w:pPr>
        <w:pStyle w:val="895"/>
        <w:ind w:firstLine="480"/>
        <w:spacing w:line="460" w:lineRule="exact"/>
        <w:rPr>
          <w:rFonts w:hint="eastAsia" w:ascii="宋体" w:hAnsi="宋体"/>
          <w:b/>
          <w:color w:val="000000"/>
          <w:sz w:val="24"/>
        </w:rPr>
      </w:pPr>
      <w:r>
        <w:rPr>
          <w:rFonts w:hint="eastAsia" w:ascii="宋体" w:hAnsi="宋体"/>
          <w:b/>
          <w:color w:val="000000"/>
          <w:sz w:val="24"/>
        </w:rPr>
      </w:r>
      <w:r/>
    </w:p>
    <w:p>
      <w:pPr>
        <w:pStyle w:val="895"/>
        <w:ind w:firstLine="480"/>
        <w:spacing w:line="460" w:lineRule="exact"/>
        <w:rPr>
          <w:rFonts w:hint="eastAsia"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7</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法人授权书</w:t>
      </w:r>
      <w:r>
        <w:rPr>
          <w:rFonts w:hint="eastAsia" w:ascii="宋体" w:hAnsi="宋体"/>
          <w:bCs/>
          <w:color w:val="000000"/>
          <w:sz w:val="24"/>
        </w:rPr>
      </w:r>
      <w:r/>
    </w:p>
    <w:p>
      <w:pPr>
        <w:pStyle w:val="895"/>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本授权书声明：____________（投标人名称）授权________________（被授权人的姓名）为我方就采购编号为JSZC-320000-SCZX-G20**-****，</w:t>
      </w:r>
      <w:r>
        <w:rPr>
          <w:rFonts w:hint="eastAsia"/>
          <w:color w:val="000000"/>
          <w:sz w:val="24"/>
          <w:szCs w:val="24"/>
          <w:u w:val="single"/>
        </w:rPr>
        <w:t xml:space="preserve">      </w:t>
      </w:r>
      <w:r>
        <w:rPr>
          <w:rFonts w:hint="eastAsia"/>
          <w:color w:val="000000"/>
          <w:sz w:val="24"/>
          <w:szCs w:val="24"/>
        </w:rPr>
        <w:t xml:space="preserve">项目（项目名称）采购活动的合法代理人，以本单位名义全权处理一切与该项目采购有关的事务。</w:t>
      </w:r>
      <w:r>
        <w:rPr>
          <w:rFonts w:hint="eastAsia"/>
          <w:color w:val="000000"/>
          <w:sz w:val="24"/>
          <w:szCs w:val="24"/>
        </w:rPr>
      </w:r>
      <w:r/>
    </w:p>
    <w:p>
      <w:pPr>
        <w:pStyle w:val="895"/>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rPr>
          <w:rFonts w:hint="eastAsia"/>
          <w:color w:val="000000"/>
          <w:sz w:val="24"/>
          <w:szCs w:val="24"/>
        </w:rPr>
      </w:r>
      <w:r/>
    </w:p>
    <w:p>
      <w:pPr>
        <w:pStyle w:val="895"/>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rPr>
          <w:rFonts w:hint="eastAsia"/>
          <w:color w:val="000000"/>
          <w:sz w:val="24"/>
          <w:szCs w:val="24"/>
          <w:u w:val="single"/>
        </w:rPr>
      </w:r>
      <w:r/>
    </w:p>
    <w:p>
      <w:pPr>
        <w:pStyle w:val="895"/>
        <w:spacing w:line="400" w:lineRule="exact"/>
        <w:tabs>
          <w:tab w:val="left" w:pos="360" w:leader="none"/>
        </w:tabs>
        <w:rPr>
          <w:rFonts w:hint="eastAsia"/>
          <w:sz w:val="24"/>
          <w:szCs w:val="24"/>
          <w:u w:val="single"/>
        </w:rPr>
      </w:pPr>
      <w:r>
        <w:rPr>
          <w:rFonts w:hint="eastAsia"/>
          <w:color w:val="000000"/>
          <w:sz w:val="24"/>
          <w:szCs w:val="24"/>
        </w:rPr>
        <w:t xml:space="preserve">     </w:t>
      </w: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895"/>
        <w:ind w:firstLine="1200"/>
        <w:spacing w:line="400" w:lineRule="exact"/>
        <w:tabs>
          <w:tab w:val="left" w:pos="360" w:leader="none"/>
        </w:tabs>
        <w:rPr>
          <w:rFonts w:hint="eastAsia"/>
          <w:sz w:val="24"/>
          <w:szCs w:val="24"/>
          <w:u w:val="single"/>
        </w:rPr>
      </w:pPr>
      <w:r>
        <w:rPr>
          <w:rFonts w:hint="eastAsia"/>
          <w:sz w:val="24"/>
          <w:szCs w:val="24"/>
        </w:rPr>
        <w:t xml:space="preserve">被授权人电子邮箱：</w:t>
      </w:r>
      <w:r>
        <w:rPr>
          <w:rFonts w:hint="eastAsia"/>
          <w:sz w:val="24"/>
          <w:szCs w:val="24"/>
          <w:u w:val="single"/>
        </w:rPr>
        <w:t xml:space="preserve">            </w:t>
      </w:r>
      <w:r>
        <w:rPr>
          <w:rFonts w:hint="eastAsia"/>
          <w:sz w:val="24"/>
          <w:szCs w:val="24"/>
          <w:u w:val="single"/>
        </w:rPr>
      </w:r>
      <w:r/>
    </w:p>
    <w:p>
      <w:pPr>
        <w:pStyle w:val="895"/>
        <w:ind w:firstLine="1200"/>
        <w:spacing w:line="400" w:lineRule="exact"/>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895"/>
        <w:ind w:firstLine="480"/>
        <w:spacing w:line="400" w:lineRule="exact"/>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895"/>
        <w:ind w:firstLine="480"/>
        <w:spacing w:line="400" w:lineRule="exact"/>
        <w:tabs>
          <w:tab w:val="left" w:pos="360" w:leader="none"/>
        </w:tabs>
        <w:rPr>
          <w:rFonts w:hint="eastAsia"/>
          <w:sz w:val="24"/>
          <w:szCs w:val="24"/>
        </w:rPr>
      </w:pPr>
      <w:r>
        <w:rPr>
          <w:rFonts w:hint="eastAsia"/>
          <w:sz w:val="24"/>
          <w:szCs w:val="24"/>
        </w:rPr>
        <w:t xml:space="preserve">      日期：</w:t>
      </w:r>
      <w:r>
        <w:rPr>
          <w:rFonts w:hint="eastAsia"/>
          <w:sz w:val="24"/>
          <w:szCs w:val="24"/>
          <w:u w:val="single"/>
        </w:rPr>
        <w:t xml:space="preserve">                                         </w:t>
      </w:r>
      <w:r>
        <w:rPr>
          <w:rFonts w:hint="eastAsia"/>
          <w:sz w:val="24"/>
          <w:szCs w:val="24"/>
        </w:rPr>
      </w:r>
      <w:r/>
    </w:p>
    <w:p>
      <w:pPr>
        <w:pStyle w:val="895"/>
        <w:keepLines/>
        <w:keepNext/>
        <w:spacing w:before="260" w:after="260" w:line="416" w:lineRule="auto"/>
        <w:rPr>
          <w:rFonts w:ascii="黑体" w:hAnsi="黑体" w:eastAsia="黑体"/>
          <w:b/>
          <w:i/>
          <w:color w:val="000000"/>
          <w:sz w:val="32"/>
          <w:szCs w:val="32"/>
          <w:u w:val="single"/>
        </w:rPr>
        <w:outlineLvl w:val="1"/>
      </w:pPr>
      <w:r>
        <w:rPr>
          <w:rFonts w:hint="eastAsia" w:ascii="宋体" w:hAnsi="宋体"/>
          <w:b/>
          <w:color w:val="000000"/>
          <w:sz w:val="24"/>
        </w:rPr>
        <w:t xml:space="preserve">附件</w:t>
      </w:r>
      <w:r>
        <w:rPr>
          <w:rFonts w:ascii="宋体" w:hAnsi="宋体"/>
          <w:b/>
          <w:color w:val="000000"/>
          <w:sz w:val="24"/>
        </w:rPr>
        <w:t xml:space="preserve">8</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投标函</w:t>
      </w:r>
      <w:r>
        <w:rPr>
          <w:rFonts w:ascii="黑体" w:hAnsi="黑体" w:eastAsia="黑体"/>
          <w:b/>
          <w:i/>
          <w:color w:val="000000"/>
          <w:sz w:val="32"/>
          <w:szCs w:val="32"/>
          <w:u w:val="single"/>
        </w:rPr>
      </w:r>
      <w:r/>
    </w:p>
    <w:p>
      <w:pPr>
        <w:pStyle w:val="895"/>
        <w:jc w:val="left"/>
        <w:spacing w:line="420" w:lineRule="exact"/>
        <w:rPr>
          <w:rFonts w:ascii="宋体" w:hAnsi="宋体"/>
          <w:color w:val="000000"/>
          <w:sz w:val="24"/>
        </w:rPr>
      </w:pPr>
      <w:r>
        <w:rPr>
          <w:rFonts w:hint="eastAsia" w:ascii="宋体" w:hAnsi="宋体"/>
          <w:color w:val="000000"/>
          <w:sz w:val="24"/>
        </w:rPr>
        <w:t xml:space="preserve">致：江苏省政府采购中心</w:t>
      </w:r>
      <w:r>
        <w:rPr>
          <w:rFonts w:ascii="宋体" w:hAnsi="宋体"/>
          <w:color w:val="000000"/>
          <w:sz w:val="24"/>
        </w:rPr>
      </w:r>
      <w:r/>
    </w:p>
    <w:p>
      <w:pPr>
        <w:pStyle w:val="1002"/>
        <w:spacing w:before="0" w:after="0" w:line="420" w:lineRule="exact"/>
        <w:rPr>
          <w:rFonts w:hint="eastAsia" w:ascii="宋体" w:hAnsi="宋体"/>
          <w:szCs w:val="21"/>
        </w:rPr>
      </w:pPr>
      <w:r>
        <w:rPr>
          <w:rFonts w:hint="eastAsia" w:ascii="宋体" w:hAnsi="宋体"/>
          <w:color w:val="000000"/>
          <w:szCs w:val="21"/>
        </w:rPr>
        <w:t xml:space="preserve">根据贵方</w:t>
      </w:r>
      <w:r>
        <w:rPr>
          <w:rFonts w:hint="eastAsia" w:ascii="宋体" w:hAnsi="宋体"/>
        </w:rPr>
        <w:t xml:space="preserve">采购编号为</w:t>
      </w:r>
      <w:r>
        <w:rPr>
          <w:rFonts w:hint="eastAsia" w:ascii="Times New Roman" w:hAnsi="Times New Roman"/>
          <w:color w:val="000000"/>
        </w:rPr>
        <w:t xml:space="preserve">JSZC-320000-SCZX-G20**-****</w:t>
      </w:r>
      <w:r>
        <w:rPr>
          <w:rFonts w:hint="eastAsia" w:ascii="宋体" w:hAnsi="宋体"/>
        </w:rPr>
        <w:t xml:space="preserve">，</w:t>
      </w:r>
      <w:r>
        <w:rPr>
          <w:rFonts w:hint="eastAsia" w:ascii="宋体" w:hAnsi="宋体"/>
          <w:u w:val="single"/>
        </w:rPr>
        <w:t xml:space="preserve">      </w:t>
      </w:r>
      <w:r>
        <w:rPr>
          <w:rFonts w:hint="eastAsia" w:ascii="宋体" w:hAnsi="宋体"/>
        </w:rPr>
        <w:t xml:space="preserve">项目（项目名称）的</w:t>
      </w:r>
      <w:r>
        <w:rPr>
          <w:rFonts w:hint="eastAsia" w:ascii="宋体" w:hAnsi="宋体"/>
          <w:color w:val="000000"/>
          <w:szCs w:val="21"/>
        </w:rPr>
        <w:t xml:space="preserve">招标文件</w:t>
      </w:r>
      <w:r>
        <w:rPr>
          <w:rFonts w:hint="eastAsia" w:ascii="宋体" w:hAnsi="宋体"/>
          <w:szCs w:val="21"/>
        </w:rPr>
        <w:t xml:space="preserve">，正式授权下述签字人______(姓名)代表我方______________（投标人的名称），全权处理本次项目投标的有关事宜。</w:t>
      </w:r>
      <w:r>
        <w:rPr>
          <w:rFonts w:hint="eastAsia" w:ascii="宋体" w:hAnsi="宋体"/>
          <w:szCs w:val="21"/>
        </w:rPr>
      </w:r>
      <w:r/>
    </w:p>
    <w:p>
      <w:pPr>
        <w:pStyle w:val="1002"/>
        <w:spacing w:before="0" w:after="0" w:line="420" w:lineRule="exact"/>
        <w:rPr>
          <w:rFonts w:hint="eastAsia" w:ascii="宋体" w:hAnsi="宋体"/>
          <w:szCs w:val="21"/>
        </w:rPr>
      </w:pPr>
      <w:r>
        <w:rPr>
          <w:rFonts w:hint="eastAsia" w:ascii="宋体" w:hAnsi="宋体"/>
          <w:szCs w:val="21"/>
        </w:rPr>
        <w:t xml:space="preserve">据此函，__________签字人兹宣布同意如下：</w:t>
      </w:r>
      <w:r>
        <w:rPr>
          <w:rFonts w:hint="eastAsia" w:ascii="宋体" w:hAnsi="宋体"/>
          <w:szCs w:val="21"/>
        </w:rPr>
      </w:r>
      <w:r/>
    </w:p>
    <w:p>
      <w:pPr>
        <w:pStyle w:val="1002"/>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1002"/>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1002"/>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w:t>
      </w:r>
      <w:r>
        <w:rPr>
          <w:rFonts w:hint="eastAsia" w:ascii="宋体" w:hAnsi="宋体"/>
          <w:szCs w:val="21"/>
        </w:rPr>
      </w:r>
      <w:r/>
    </w:p>
    <w:p>
      <w:pPr>
        <w:pStyle w:val="1002"/>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1002"/>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1002"/>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1002"/>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hint="eastAsia" w:ascii="宋体" w:hAnsi="宋体"/>
          <w:szCs w:val="21"/>
        </w:rPr>
      </w:r>
      <w:r/>
    </w:p>
    <w:p>
      <w:pPr>
        <w:pStyle w:val="1002"/>
        <w:ind w:left="42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1002"/>
        <w:ind w:left="420"/>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1002"/>
        <w:ind w:left="420"/>
        <w:spacing w:before="0" w:after="0" w:line="420" w:lineRule="exact"/>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1002"/>
        <w:ind w:left="420"/>
        <w:spacing w:before="0" w:after="0" w:line="420" w:lineRule="exact"/>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1002"/>
        <w:ind w:left="420"/>
        <w:spacing w:before="0" w:after="0" w:line="420" w:lineRule="exact"/>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1002"/>
        <w:ind w:left="420"/>
        <w:spacing w:before="0" w:after="0" w:line="420" w:lineRule="exact"/>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895"/>
        <w:jc w:val="right"/>
        <w:spacing w:line="420" w:lineRule="exact"/>
        <w:rPr>
          <w:rFonts w:hint="eastAsia" w:ascii="方正魏碑_GBK" w:hAnsi="方正魏碑_GBK" w:eastAsia="方正魏碑_GBK" w:cs="方正魏碑_GBK"/>
          <w:color w:val="ff0000"/>
          <w:sz w:val="32"/>
          <w:szCs w:val="32"/>
        </w:rPr>
      </w:pPr>
      <w:r>
        <w:rPr>
          <w:rFonts w:hint="eastAsia" w:ascii="方正魏碑_GBK" w:hAnsi="方正魏碑_GBK" w:eastAsia="方正魏碑_GBK" w:cs="方正魏碑_GBK"/>
          <w:color w:val="ff0000"/>
          <w:sz w:val="32"/>
          <w:szCs w:val="32"/>
        </w:rPr>
      </w:r>
      <w:r/>
    </w:p>
    <w:p>
      <w:pPr>
        <w:pStyle w:val="1002"/>
        <w:ind w:left="420" w:firstLine="643"/>
        <w:jc w:val="right"/>
        <w:spacing w:before="0" w:after="0" w:line="420" w:lineRule="exact"/>
        <w:rPr>
          <w:rFonts w:hint="eastAsia" w:ascii="宋体" w:hAnsi="宋体"/>
          <w:b/>
          <w:sz w:val="32"/>
          <w:szCs w:val="32"/>
        </w:rPr>
      </w:pPr>
      <w:r>
        <w:rPr>
          <w:rFonts w:hint="eastAsia" w:ascii="宋体" w:hAnsi="宋体"/>
          <w:b/>
          <w:sz w:val="32"/>
          <w:szCs w:val="32"/>
        </w:rPr>
        <w:t xml:space="preserve">供应商全称（加盖CA电子公章）：</w:t>
      </w:r>
      <w:r>
        <w:rPr>
          <w:rFonts w:hint="eastAsia" w:ascii="宋体" w:hAnsi="宋体"/>
          <w:b/>
          <w:sz w:val="32"/>
          <w:szCs w:val="32"/>
        </w:rPr>
      </w:r>
      <w:r/>
    </w:p>
    <w:p>
      <w:pPr>
        <w:pStyle w:val="1002"/>
        <w:ind w:left="420" w:firstLine="0"/>
        <w:jc w:val="right"/>
        <w:spacing w:before="0" w:after="0" w:line="420" w:lineRule="exact"/>
        <w:rPr>
          <w:rFonts w:hint="eastAsia" w:ascii="宋体" w:hAnsi="宋体"/>
          <w:szCs w:val="21"/>
        </w:rPr>
      </w:pPr>
      <w:r>
        <w:rPr>
          <w:rFonts w:hint="eastAsia" w:ascii="宋体" w:hAnsi="宋体"/>
          <w:szCs w:val="21"/>
        </w:rPr>
        <w:t xml:space="preserve">日           期：___年____月____日</w:t>
      </w:r>
      <w:r>
        <w:rPr>
          <w:rFonts w:hint="eastAsia" w:ascii="宋体" w:hAnsi="宋体"/>
          <w:szCs w:val="21"/>
        </w:rPr>
      </w:r>
      <w:r/>
    </w:p>
    <w:p>
      <w:pPr>
        <w:pStyle w:val="895"/>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895"/>
        <w:ind w:firstLine="480"/>
        <w:spacing w:line="440" w:lineRule="exact"/>
        <w:rPr>
          <w:rFonts w:ascii="宋体" w:hAnsi="宋体"/>
          <w:sz w:val="24"/>
        </w:rPr>
      </w:pPr>
      <w:r>
        <w:rPr>
          <w:rFonts w:ascii="宋体" w:hAnsi="宋体"/>
          <w:sz w:val="24"/>
        </w:rPr>
      </w:r>
      <w:r/>
    </w:p>
    <w:p>
      <w:pPr>
        <w:pStyle w:val="895"/>
        <w:ind w:firstLine="480"/>
        <w:spacing w:line="440" w:lineRule="exact"/>
        <w:rPr>
          <w:rFonts w:ascii="宋体" w:hAnsi="宋体"/>
          <w:sz w:val="24"/>
        </w:rPr>
      </w:pPr>
      <w:r>
        <w:rPr>
          <w:rFonts w:ascii="宋体" w:hAnsi="宋体"/>
          <w:sz w:val="24"/>
        </w:rPr>
      </w:r>
      <w:r/>
    </w:p>
    <w:p>
      <w:pPr>
        <w:pStyle w:val="895"/>
        <w:ind w:firstLine="480"/>
        <w:spacing w:line="440" w:lineRule="exact"/>
        <w:rPr>
          <w:rFonts w:ascii="宋体" w:hAnsi="宋体"/>
          <w:sz w:val="24"/>
        </w:rPr>
      </w:pPr>
      <w:r>
        <w:rPr>
          <w:rFonts w:ascii="宋体" w:hAnsi="宋体"/>
          <w:sz w:val="24"/>
        </w:rPr>
      </w:r>
      <w:r/>
    </w:p>
    <w:p>
      <w:pPr>
        <w:pStyle w:val="895"/>
        <w:ind w:firstLine="480"/>
        <w:spacing w:line="440" w:lineRule="exact"/>
        <w:rPr>
          <w:rFonts w:ascii="宋体" w:hAnsi="宋体"/>
          <w:sz w:val="24"/>
        </w:rPr>
      </w:pPr>
      <w:r>
        <w:rPr>
          <w:rFonts w:ascii="宋体" w:hAnsi="宋体"/>
          <w:sz w:val="24"/>
        </w:rPr>
      </w:r>
      <w:r/>
    </w:p>
    <w:p>
      <w:pPr>
        <w:pStyle w:val="895"/>
        <w:ind w:firstLine="480"/>
        <w:spacing w:line="440" w:lineRule="exact"/>
        <w:rPr>
          <w:rFonts w:ascii="宋体" w:hAnsi="宋体"/>
          <w:sz w:val="24"/>
        </w:rPr>
      </w:pPr>
      <w:r>
        <w:rPr>
          <w:rFonts w:ascii="宋体" w:hAnsi="宋体"/>
          <w:sz w:val="24"/>
        </w:rPr>
      </w:r>
      <w:r/>
    </w:p>
    <w:p>
      <w:pPr>
        <w:pStyle w:val="895"/>
        <w:spacing w:line="460" w:lineRule="exact"/>
        <w:rPr>
          <w:rFonts w:hint="eastAsia" w:ascii="黑体" w:hAnsi="黑体" w:eastAsia="黑体"/>
          <w:b/>
          <w:sz w:val="32"/>
          <w:szCs w:val="32"/>
        </w:rPr>
      </w:pPr>
      <w:r/>
      <w:bookmarkEnd w:id="230"/>
      <w:r/>
      <w:bookmarkEnd w:id="231"/>
      <w:r/>
      <w:bookmarkEnd w:id="232"/>
      <w:r/>
      <w:bookmarkStart w:id="233" w:name="_Toc120614284"/>
      <w:r>
        <w:rPr>
          <w:rFonts w:hint="eastAsia" w:ascii="黑体" w:hAnsi="黑体" w:eastAsia="黑体"/>
          <w:b/>
          <w:sz w:val="32"/>
          <w:szCs w:val="32"/>
        </w:rPr>
      </w:r>
      <w:r/>
    </w:p>
    <w:p>
      <w:pPr>
        <w:pStyle w:val="895"/>
        <w:jc w:val="center"/>
        <w:spacing w:line="460" w:lineRule="exact"/>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9</w:t>
      </w:r>
      <w:r>
        <w:rPr>
          <w:rFonts w:hint="eastAsia" w:ascii="宋体" w:hAnsi="宋体"/>
          <w:b/>
          <w:sz w:val="24"/>
          <w:szCs w:val="24"/>
        </w:rPr>
        <w:t xml:space="preserve"> 中小微企业声明函（服务类项目）（采购包号：**）</w:t>
      </w:r>
      <w:r>
        <w:rPr>
          <w:rFonts w:hint="eastAsia" w:ascii="宋体" w:hAnsi="宋体"/>
          <w:b/>
          <w:sz w:val="24"/>
          <w:szCs w:val="24"/>
        </w:rPr>
      </w:r>
      <w:r/>
    </w:p>
    <w:p>
      <w:pPr>
        <w:pStyle w:val="895"/>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项目（项目名称）（采购包号：**）的采购活动，服务全部由符合政策的中小微企业承接。相关企业（含联合体中的中小微企业、签订采购包意向协议的中小微企业）的具体情况如下：</w:t>
      </w:r>
      <w:r>
        <w:rPr>
          <w:rFonts w:hint="eastAsia" w:ascii="宋体" w:hAnsi="宋体"/>
          <w:sz w:val="24"/>
          <w:szCs w:val="24"/>
        </w:rPr>
      </w:r>
      <w:r/>
    </w:p>
    <w:p>
      <w:pPr>
        <w:pStyle w:val="895"/>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895"/>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895"/>
        <w:ind w:firstLine="360"/>
        <w:spacing w:line="40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95"/>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895"/>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895"/>
        <w:ind w:right="720"/>
        <w:spacing w:line="400" w:lineRule="exact"/>
        <w:rPr>
          <w:rFonts w:hint="eastAsia" w:ascii="宋体" w:hAnsi="宋体"/>
          <w:sz w:val="24"/>
          <w:szCs w:val="24"/>
        </w:rPr>
      </w:pPr>
      <w:r>
        <w:rPr>
          <w:rFonts w:hint="eastAsia" w:ascii="宋体" w:hAnsi="宋体"/>
          <w:sz w:val="24"/>
          <w:szCs w:val="24"/>
        </w:rPr>
      </w:r>
      <w:r/>
    </w:p>
    <w:p>
      <w:pPr>
        <w:pStyle w:val="895"/>
        <w:ind w:right="180" w:firstLine="360"/>
        <w:jc w:val="center"/>
        <w:spacing w:line="400" w:lineRule="exact"/>
        <w:rPr>
          <w:rFonts w:hint="eastAsia" w:ascii="宋体" w:hAnsi="宋体"/>
          <w:sz w:val="24"/>
          <w:szCs w:val="24"/>
        </w:rPr>
      </w:pPr>
      <w:r>
        <w:rPr>
          <w:rFonts w:hint="eastAsia" w:ascii="宋体" w:hAnsi="宋体"/>
          <w:sz w:val="24"/>
          <w:szCs w:val="24"/>
        </w:rPr>
        <w:t xml:space="preserve">                                   企业名称（加盖CA电子公章）：</w:t>
      </w:r>
      <w:r>
        <w:rPr>
          <w:rFonts w:hint="eastAsia" w:ascii="宋体" w:hAnsi="宋体"/>
          <w:sz w:val="24"/>
          <w:szCs w:val="24"/>
        </w:rPr>
      </w:r>
      <w:r/>
    </w:p>
    <w:p>
      <w:pPr>
        <w:pStyle w:val="895"/>
        <w:ind w:right="180" w:firstLine="360"/>
        <w:jc w:val="center"/>
        <w:spacing w:line="400" w:lineRule="exact"/>
        <w:rPr>
          <w:rFonts w:hint="eastAsia" w:ascii="宋体" w:hAnsi="宋体"/>
          <w:sz w:val="24"/>
          <w:szCs w:val="24"/>
        </w:rPr>
      </w:pPr>
      <w:r>
        <w:rPr>
          <w:rFonts w:hint="eastAsia" w:ascii="宋体" w:hAnsi="宋体" w:cs="宋体"/>
          <w:sz w:val="24"/>
          <w:szCs w:val="24"/>
          <w:shd w:val="clear" w:color="auto" w:fill="ffffff"/>
        </w:rPr>
        <w:t xml:space="preserve">                               日期：___年____月____日 </w:t>
      </w:r>
      <w:r>
        <w:rPr>
          <w:rFonts w:hint="eastAsia"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r>
      <w:r/>
    </w:p>
    <w:p>
      <w:pPr>
        <w:pStyle w:val="895"/>
        <w:ind w:firstLine="48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895"/>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rPr>
          <w:rFonts w:hint="eastAsia" w:ascii="宋体" w:hAnsi="宋体"/>
          <w:sz w:val="24"/>
          <w:szCs w:val="24"/>
        </w:rPr>
      </w:r>
      <w:r/>
    </w:p>
    <w:p>
      <w:pPr>
        <w:pStyle w:val="895"/>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895"/>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3.供应商应对照《工业和信息化部、国家统计局、国家发展和改革委员会、财政部</w:t>
      </w:r>
      <w:r>
        <w:rPr>
          <w:rFonts w:ascii="宋体" w:hAnsi="宋体"/>
          <w:sz w:val="24"/>
          <w:szCs w:val="24"/>
        </w:rPr>
      </w:r>
      <w:r/>
    </w:p>
    <w:p>
      <w:pPr>
        <w:pStyle w:val="895"/>
        <w:spacing w:line="400" w:lineRule="exact"/>
        <w:rPr>
          <w:rFonts w:hint="eastAsia" w:ascii="宋体" w:hAnsi="宋体"/>
          <w:color w:val="ff0000"/>
          <w:sz w:val="24"/>
          <w:szCs w:val="24"/>
        </w:rPr>
      </w:pPr>
      <w:r>
        <w:rPr>
          <w:rFonts w:hint="eastAsia" w:ascii="宋体" w:hAnsi="宋体"/>
          <w:sz w:val="24"/>
          <w:szCs w:val="24"/>
        </w:rPr>
        <w:t xml:space="preserve">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残疾人福利性单位声明函（服务类项目）（采购包号：**）</w:t>
      </w:r>
      <w:r>
        <w:rPr>
          <w:rFonts w:hint="eastAsia" w:ascii="宋体" w:hAnsi="宋体"/>
          <w:color w:val="ff0000"/>
          <w:sz w:val="24"/>
          <w:szCs w:val="24"/>
        </w:rPr>
      </w:r>
      <w:r/>
    </w:p>
    <w:p>
      <w:pPr>
        <w:pStyle w:val="895"/>
        <w:ind w:firstLine="480"/>
        <w:spacing w:line="0" w:lineRule="atLeas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141号）的规定，本单位为符合条件的残疾人福利性单位，且本单位参加___单位</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rPr>
        <w:t xml:space="preserve">采购活动由本单位提供服务。</w:t>
      </w:r>
      <w:r>
        <w:rPr>
          <w:rFonts w:hint="eastAsia" w:ascii="宋体" w:hAnsi="宋体"/>
          <w:sz w:val="24"/>
        </w:rPr>
      </w:r>
      <w:r/>
    </w:p>
    <w:p>
      <w:pPr>
        <w:pStyle w:val="895"/>
        <w:ind w:firstLine="480"/>
        <w:spacing w:line="0" w:lineRule="atLeas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895"/>
        <w:ind w:firstLine="480"/>
        <w:spacing w:line="0" w:lineRule="atLeast"/>
        <w:rPr>
          <w:rFonts w:hint="eastAsia" w:ascii="宋体" w:hAnsi="宋体"/>
          <w:sz w:val="24"/>
        </w:rPr>
      </w:pPr>
      <w:r>
        <w:rPr>
          <w:rFonts w:hint="eastAsia" w:ascii="宋体" w:hAnsi="宋体"/>
          <w:sz w:val="24"/>
        </w:rPr>
      </w:r>
      <w:r/>
    </w:p>
    <w:p>
      <w:pPr>
        <w:pStyle w:val="895"/>
        <w:ind w:firstLine="480"/>
        <w:spacing w:line="0" w:lineRule="atLeast"/>
        <w:rPr>
          <w:rFonts w:ascii="宋体" w:hAnsi="宋体"/>
          <w:sz w:val="24"/>
        </w:rPr>
      </w:pPr>
      <w:r>
        <w:rPr>
          <w:rFonts w:hint="eastAsia" w:ascii="宋体" w:hAnsi="宋体"/>
          <w:sz w:val="24"/>
        </w:rPr>
        <w:t xml:space="preserve">备注：</w:t>
      </w:r>
      <w:r>
        <w:rPr>
          <w:rFonts w:ascii="宋体" w:hAnsi="宋体"/>
          <w:sz w:val="24"/>
        </w:rPr>
      </w:r>
      <w:r/>
    </w:p>
    <w:p>
      <w:pPr>
        <w:pStyle w:val="895"/>
        <w:ind w:firstLine="480"/>
        <w:spacing w:line="0" w:lineRule="atLeas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rPr>
          <w:rFonts w:ascii="宋体" w:hAnsi="宋体"/>
          <w:sz w:val="24"/>
        </w:rPr>
      </w:r>
      <w:r/>
    </w:p>
    <w:p>
      <w:pPr>
        <w:pStyle w:val="895"/>
        <w:ind w:firstLine="480"/>
        <w:spacing w:line="0" w:lineRule="atLeast"/>
        <w:rPr>
          <w:rFonts w:ascii="宋体" w:hAnsi="宋体"/>
          <w:sz w:val="24"/>
        </w:rPr>
      </w:pPr>
      <w:r>
        <w:rPr>
          <w:rFonts w:hint="eastAsia" w:ascii="宋体" w:hAnsi="宋体"/>
          <w:sz w:val="24"/>
        </w:rPr>
        <w:t xml:space="preserve">2.非专门面向中小微型企业采购的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rPr>
          <w:rFonts w:ascii="宋体" w:hAnsi="宋体"/>
          <w:sz w:val="24"/>
        </w:rPr>
      </w:r>
      <w:r/>
    </w:p>
    <w:p>
      <w:pPr>
        <w:pStyle w:val="895"/>
        <w:ind w:firstLine="480"/>
        <w:spacing w:line="0" w:lineRule="atLeast"/>
        <w:rPr>
          <w:rFonts w:ascii="宋体" w:hAnsi="宋体"/>
          <w:sz w:val="24"/>
        </w:rPr>
      </w:pPr>
      <w:r>
        <w:rPr>
          <w:rFonts w:ascii="宋体" w:hAnsi="宋体"/>
          <w:sz w:val="24"/>
        </w:rPr>
        <w:t xml:space="preserve">3</w:t>
      </w:r>
      <w:r>
        <w:rPr>
          <w:rFonts w:hint="eastAsia" w:ascii="宋体" w:hAnsi="宋体"/>
          <w:sz w:val="24"/>
        </w:rPr>
        <w:t xml:space="preserve">.中标/成交供应商为残疾人福利性单位的，此声明函将随中标/成交结果同时公告，接受社会监督</w:t>
      </w:r>
      <w:r>
        <w:rPr>
          <w:rFonts w:ascii="宋体" w:hAnsi="宋体"/>
          <w:sz w:val="24"/>
        </w:rPr>
      </w:r>
      <w:r/>
    </w:p>
    <w:p>
      <w:pPr>
        <w:pStyle w:val="895"/>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895"/>
        <w:ind w:right="1559" w:firstLine="624"/>
        <w:jc w:val="center"/>
        <w:spacing w:line="0" w:lineRule="atLeas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895"/>
        <w:ind w:right="1559" w:firstLine="480"/>
        <w:jc w:val="center"/>
        <w:spacing w:line="0" w:lineRule="atLeast"/>
        <w:tabs>
          <w:tab w:val="left" w:pos="4860" w:leader="none"/>
        </w:tabs>
        <w:rPr>
          <w:rFonts w:ascii="宋体" w:hAnsi="宋体"/>
          <w:sz w:val="24"/>
        </w:rPr>
      </w:pPr>
      <w:r>
        <w:rPr>
          <w:rFonts w:hint="eastAsia" w:ascii="宋体" w:hAnsi="宋体"/>
          <w:sz w:val="24"/>
        </w:rPr>
        <w:t xml:space="preserve">                           </w:t>
      </w:r>
      <w:r>
        <w:rPr>
          <w:rFonts w:hint="eastAsia" w:ascii="宋体" w:hAnsi="宋体" w:cs="宋体"/>
          <w:sz w:val="24"/>
          <w:szCs w:val="24"/>
          <w:shd w:val="clear" w:color="auto" w:fill="ffffff"/>
        </w:rPr>
        <w:t xml:space="preserve">日期：___年____月____日   </w:t>
      </w:r>
      <w:r>
        <w:rPr>
          <w:rFonts w:ascii="宋体" w:hAnsi="宋体"/>
          <w:sz w:val="24"/>
        </w:rPr>
      </w:r>
      <w:r/>
    </w:p>
    <w:p>
      <w:pPr>
        <w:pStyle w:val="89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9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95"/>
        <w:spacing w:line="560" w:lineRule="exact"/>
        <w:rPr>
          <w:rFonts w:hint="eastAsia" w:ascii="黑体" w:hAnsi="黑体" w:eastAsia="黑体"/>
          <w:b/>
          <w:sz w:val="32"/>
          <w:szCs w:val="32"/>
        </w:rPr>
      </w:pPr>
      <w:r>
        <w:rPr>
          <w:rFonts w:hint="eastAsia" w:ascii="黑体" w:hAnsi="黑体" w:eastAsia="黑体"/>
          <w:b/>
          <w:sz w:val="32"/>
          <w:szCs w:val="32"/>
        </w:rPr>
      </w:r>
      <w:r/>
    </w:p>
    <w:p>
      <w:pPr>
        <w:pStyle w:val="895"/>
        <w:jc w:val="center"/>
        <w:spacing w:line="560" w:lineRule="exact"/>
        <w:rPr>
          <w:rFonts w:ascii="宋体" w:hAnsi="宋体"/>
          <w:b/>
          <w:sz w:val="24"/>
          <w:szCs w:val="24"/>
        </w:rPr>
      </w:pPr>
      <w:r>
        <w:rPr>
          <w:rFonts w:hint="eastAsia" w:ascii="宋体" w:hAnsi="宋体"/>
          <w:b/>
          <w:sz w:val="24"/>
          <w:szCs w:val="24"/>
        </w:rPr>
        <w:t xml:space="preserve">附件1</w:t>
      </w:r>
      <w:r>
        <w:rPr>
          <w:rFonts w:ascii="宋体" w:hAnsi="宋体"/>
          <w:b/>
          <w:sz w:val="24"/>
          <w:szCs w:val="24"/>
        </w:rPr>
        <w:t xml:space="preserve">1</w:t>
      </w:r>
      <w:r>
        <w:rPr>
          <w:rFonts w:hint="eastAsia" w:ascii="宋体" w:hAnsi="宋体"/>
          <w:b/>
          <w:sz w:val="24"/>
          <w:szCs w:val="24"/>
        </w:rPr>
        <w:t xml:space="preserve"> 联合体协议（参考格式）（采购包号：**）</w:t>
      </w:r>
      <w:r>
        <w:rPr>
          <w:rFonts w:ascii="宋体" w:hAnsi="宋体"/>
          <w:b/>
          <w:sz w:val="24"/>
          <w:szCs w:val="24"/>
        </w:rPr>
      </w:r>
      <w:r/>
    </w:p>
    <w:p>
      <w:pPr>
        <w:pStyle w:val="895"/>
        <w:spacing w:line="0" w:lineRule="atLeas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95"/>
        <w:ind w:firstLine="645"/>
        <w:spacing w:line="0" w:lineRule="atLeas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自愿组成联合体，参加江苏省政府采购中心组织的</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rPr>
        <w:t xml:space="preserve">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895"/>
        <w:ind w:firstLine="645"/>
        <w:spacing w:line="0" w:lineRule="atLeas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895"/>
        <w:ind w:firstLine="645"/>
        <w:spacing w:line="0" w:lineRule="atLeas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rPr>
          <w:rFonts w:hint="eastAsia" w:ascii="宋体" w:hAnsi="宋体"/>
          <w:sz w:val="24"/>
        </w:rPr>
      </w:r>
      <w:r/>
    </w:p>
    <w:p>
      <w:pPr>
        <w:pStyle w:val="895"/>
        <w:ind w:firstLine="645"/>
        <w:spacing w:line="0" w:lineRule="atLeas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895"/>
        <w:ind w:firstLine="645"/>
        <w:jc w:val="right"/>
        <w:spacing w:line="0" w:lineRule="atLeas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rPr>
          <w:rFonts w:ascii="宋体" w:hAnsi="宋体"/>
          <w:sz w:val="24"/>
        </w:rPr>
      </w:r>
      <w:r/>
    </w:p>
    <w:p>
      <w:pPr>
        <w:pStyle w:val="895"/>
        <w:ind w:firstLine="645"/>
        <w:spacing w:line="0" w:lineRule="atLeast"/>
        <w:rPr>
          <w:rFonts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cs="宋体"/>
          <w:sz w:val="24"/>
          <w:szCs w:val="24"/>
          <w:shd w:val="clear" w:color="auto" w:fill="ffffff"/>
        </w:rPr>
        <w:t xml:space="preserve">日期：___年____月____日     </w:t>
      </w:r>
      <w:r>
        <w:rPr>
          <w:rFonts w:ascii="宋体" w:hAnsi="宋体"/>
          <w:sz w:val="24"/>
        </w:rPr>
      </w:r>
      <w:r/>
    </w:p>
    <w:p>
      <w:pPr>
        <w:pStyle w:val="895"/>
        <w:ind w:firstLine="645"/>
        <w:spacing w:line="0" w:lineRule="atLeast"/>
        <w:rPr>
          <w:rFonts w:hint="eastAsia" w:ascii="宋体" w:hAnsi="宋体"/>
          <w:sz w:val="24"/>
        </w:rPr>
      </w:pPr>
      <w:r>
        <w:rPr>
          <w:rFonts w:hint="eastAsia" w:ascii="宋体" w:hAnsi="宋体"/>
          <w:sz w:val="24"/>
        </w:rPr>
      </w:r>
      <w:r/>
    </w:p>
    <w:p>
      <w:pPr>
        <w:pStyle w:val="895"/>
        <w:ind w:firstLine="645"/>
        <w:spacing w:line="0" w:lineRule="atLeas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895"/>
        <w:ind w:firstLine="645"/>
        <w:spacing w:line="560" w:lineRule="exact"/>
        <w:rPr>
          <w:rFonts w:hint="eastAsia" w:ascii="宋体" w:hAnsi="宋体"/>
          <w:sz w:val="24"/>
        </w:rPr>
      </w:pPr>
      <w:r>
        <w:rPr>
          <w:rFonts w:hint="eastAsia" w:ascii="宋体" w:hAnsi="宋体"/>
          <w:sz w:val="24"/>
        </w:rPr>
      </w:r>
      <w:r/>
    </w:p>
    <w:p>
      <w:pPr>
        <w:pStyle w:val="895"/>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 实质性要求响应及偏离表（采购包号：**）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609" w:type="dxa"/>
            <w:vAlign w:val="center"/>
            <w:textDirection w:val="lrTb"/>
            <w:noWrap w:val="false"/>
          </w:tcPr>
          <w:p>
            <w:pPr>
              <w:pStyle w:val="895"/>
              <w:jc w:val="center"/>
              <w:spacing w:line="400" w:lineRule="exact"/>
              <w:rPr>
                <w:rFonts w:hint="eastAsia" w:ascii="宋体" w:hAnsi="宋体"/>
                <w:sz w:val="24"/>
                <w:szCs w:val="24"/>
              </w:rPr>
            </w:pP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hint="eastAsia" w:ascii="宋体" w:hAnsi="宋体"/>
                <w:sz w:val="24"/>
                <w:szCs w:val="24"/>
              </w:rPr>
            </w:r>
            <w:r/>
          </w:p>
        </w:tc>
        <w:tc>
          <w:tcPr>
            <w:tcW w:w="3317" w:type="dxa"/>
            <w:vAlign w:val="center"/>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526" w:type="dxa"/>
            <w:vAlign w:val="center"/>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609"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3609"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pStyle w:val="895"/>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317"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95"/>
              <w:jc w:val="center"/>
              <w:spacing w:line="400" w:lineRule="exact"/>
              <w:rPr>
                <w:rFonts w:hint="eastAsia" w:ascii="宋体" w:hAnsi="宋体"/>
                <w:sz w:val="24"/>
                <w:szCs w:val="24"/>
              </w:rPr>
            </w:pPr>
            <w:r>
              <w:rPr>
                <w:rFonts w:hint="eastAsia" w:ascii="宋体" w:hAnsi="宋体"/>
                <w:sz w:val="24"/>
                <w:szCs w:val="24"/>
              </w:rPr>
            </w:r>
            <w:r/>
          </w:p>
        </w:tc>
      </w:tr>
    </w:tbl>
    <w:p>
      <w:pPr>
        <w:pStyle w:val="895"/>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ascii="宋体" w:hAnsi="宋体"/>
          <w:sz w:val="24"/>
          <w:szCs w:val="24"/>
        </w:rPr>
      </w:r>
      <w:r/>
    </w:p>
    <w:p>
      <w:pPr>
        <w:pStyle w:val="895"/>
        <w:spacing w:line="400" w:lineRule="exact"/>
        <w:rPr>
          <w:rFonts w:ascii="宋体" w:hAnsi="宋体"/>
          <w:sz w:val="24"/>
          <w:szCs w:val="24"/>
        </w:rPr>
      </w:pPr>
      <w:r>
        <w:rPr>
          <w:rFonts w:ascii="宋体" w:hAnsi="宋体"/>
          <w:sz w:val="24"/>
          <w:szCs w:val="24"/>
        </w:rPr>
      </w:r>
      <w:r/>
    </w:p>
    <w:p>
      <w:pPr>
        <w:pStyle w:val="895"/>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895"/>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否则作无效投标处理</w:t>
      </w:r>
      <w:r>
        <w:rPr>
          <w:rFonts w:ascii="宋体" w:hAnsi="宋体"/>
          <w:sz w:val="24"/>
        </w:rPr>
        <w:t xml:space="preserve">。</w:t>
      </w:r>
      <w:r>
        <w:rPr>
          <w:rFonts w:ascii="宋体" w:hAnsi="宋体"/>
          <w:sz w:val="24"/>
          <w:szCs w:val="24"/>
        </w:rPr>
      </w:r>
      <w:r/>
    </w:p>
    <w:p>
      <w:pPr>
        <w:pStyle w:val="895"/>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895"/>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rPr>
          <w:rFonts w:hint="eastAsia" w:ascii="宋体" w:hAnsi="宋体"/>
          <w:sz w:val="24"/>
          <w:szCs w:val="24"/>
        </w:rPr>
      </w:r>
      <w:r/>
    </w:p>
    <w:p>
      <w:pPr>
        <w:pStyle w:val="895"/>
        <w:spacing w:line="400" w:lineRule="exact"/>
        <w:rPr>
          <w:rFonts w:hint="eastAsia" w:ascii="宋体" w:hAnsi="宋体"/>
          <w:color w:val="ff0000"/>
          <w:sz w:val="24"/>
          <w:szCs w:val="24"/>
        </w:rPr>
      </w:pPr>
      <w:r>
        <w:rPr>
          <w:rFonts w:hint="eastAsia" w:ascii="宋体" w:hAnsi="宋体"/>
          <w:color w:val="ff0000"/>
          <w:sz w:val="24"/>
          <w:szCs w:val="24"/>
        </w:rPr>
      </w:r>
      <w:r/>
    </w:p>
    <w:p>
      <w:pPr>
        <w:pStyle w:val="895"/>
        <w:spacing w:line="460" w:lineRule="exact"/>
        <w:rPr>
          <w:rFonts w:hint="eastAsia" w:ascii="宋体" w:hAnsi="宋体"/>
          <w:bCs/>
          <w:sz w:val="24"/>
        </w:rPr>
      </w:pPr>
      <w:r>
        <w:rPr>
          <w:rFonts w:hint="eastAsia" w:ascii="宋体" w:hAnsi="宋体"/>
          <w:bCs/>
          <w:sz w:val="24"/>
        </w:rPr>
      </w:r>
      <w:r/>
    </w:p>
    <w:p>
      <w:pPr>
        <w:pStyle w:val="895"/>
        <w:spacing w:line="460" w:lineRule="exact"/>
        <w:rPr>
          <w:rFonts w:hint="eastAsia" w:ascii="宋体" w:hAnsi="宋体"/>
          <w:bCs/>
          <w:sz w:val="24"/>
        </w:rPr>
      </w:pPr>
      <w:r>
        <w:rPr>
          <w:rFonts w:hint="eastAsia" w:ascii="宋体" w:hAnsi="宋体"/>
          <w:bCs/>
          <w:sz w:val="24"/>
        </w:rPr>
      </w:r>
      <w:r/>
    </w:p>
    <w:p>
      <w:pPr>
        <w:pStyle w:val="895"/>
        <w:spacing w:line="460" w:lineRule="exact"/>
        <w:rPr>
          <w:rFonts w:hint="eastAsia" w:ascii="宋体" w:hAnsi="宋体"/>
          <w:bCs/>
          <w:sz w:val="24"/>
        </w:rPr>
      </w:pPr>
      <w:r>
        <w:rPr>
          <w:rFonts w:hint="eastAsia" w:ascii="宋体" w:hAnsi="宋体"/>
          <w:bCs/>
          <w:sz w:val="24"/>
        </w:rPr>
      </w:r>
      <w:r/>
    </w:p>
    <w:p>
      <w:pPr>
        <w:pStyle w:val="895"/>
        <w:spacing w:line="460" w:lineRule="exact"/>
        <w:rPr>
          <w:rFonts w:hint="eastAsia" w:ascii="宋体" w:hAnsi="宋体"/>
          <w:bCs/>
          <w:sz w:val="24"/>
        </w:rPr>
      </w:pPr>
      <w:r>
        <w:rPr>
          <w:rFonts w:hint="eastAsia" w:ascii="宋体" w:hAnsi="宋体"/>
          <w:bCs/>
          <w:sz w:val="24"/>
        </w:rPr>
      </w:r>
      <w:r/>
    </w:p>
    <w:p>
      <w:pPr>
        <w:pStyle w:val="895"/>
        <w:spacing w:line="460" w:lineRule="exact"/>
        <w:rPr>
          <w:rFonts w:hint="eastAsia" w:ascii="宋体" w:hAnsi="宋体"/>
          <w:bCs/>
          <w:sz w:val="24"/>
        </w:rPr>
      </w:pPr>
      <w:r>
        <w:rPr>
          <w:rFonts w:hint="eastAsia" w:ascii="宋体" w:hAnsi="宋体"/>
          <w:bCs/>
          <w:sz w:val="24"/>
        </w:rPr>
      </w:r>
      <w:r/>
    </w:p>
    <w:p>
      <w:pPr>
        <w:pStyle w:val="895"/>
        <w:rPr>
          <w:rFonts w:hint="eastAsia"/>
        </w:rPr>
      </w:pPr>
      <w:r>
        <w:rPr>
          <w:rFonts w:hint="eastAsia"/>
        </w:rPr>
      </w:r>
      <w:r/>
    </w:p>
    <w:p>
      <w:pPr>
        <w:pStyle w:val="895"/>
        <w:jc w:val="center"/>
        <w:rPr>
          <w:rFonts w:hint="eastAsia" w:ascii="宋体" w:hAnsi="宋体"/>
          <w:b/>
          <w:sz w:val="24"/>
          <w:szCs w:val="24"/>
        </w:rPr>
      </w:pPr>
      <w:r>
        <w:rPr>
          <w:rFonts w:hint="eastAsia" w:ascii="宋体" w:hAnsi="宋体"/>
          <w:b/>
          <w:sz w:val="24"/>
          <w:szCs w:val="24"/>
        </w:rPr>
        <w:t xml:space="preserve">附件13  关于符合本国产品标准的声明函（采购包号：XX）</w:t>
      </w:r>
      <w:r>
        <w:rPr>
          <w:rFonts w:hint="eastAsia" w:ascii="宋体" w:hAnsi="宋体"/>
          <w:b/>
          <w:sz w:val="24"/>
          <w:szCs w:val="24"/>
        </w:rPr>
      </w:r>
      <w:r/>
    </w:p>
    <w:p>
      <w:pPr>
        <w:pStyle w:val="982"/>
        <w:ind w:firstLine="480"/>
        <w:spacing w:before="0" w:beforeAutospacing="0" w:after="0" w:afterAutospacing="0" w:line="560" w:lineRule="exact"/>
        <w:rPr>
          <w:rFonts w:hint="eastAsia"/>
        </w:rPr>
      </w:pPr>
      <w:r>
        <w:rPr>
          <w:rFonts w:hint="eastAsi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rPr>
      </w:r>
      <w:r/>
    </w:p>
    <w:p>
      <w:pPr>
        <w:pStyle w:val="982"/>
        <w:ind w:firstLine="480"/>
        <w:spacing w:before="30" w:beforeAutospacing="0" w:after="30" w:afterAutospacing="0" w:line="560" w:lineRule="exact"/>
        <w:rPr>
          <w:rFonts w:hint="eastAsia"/>
        </w:rPr>
      </w:pPr>
      <w:r>
        <w:rPr>
          <w:rFonts w:hint="eastAsia"/>
        </w:rPr>
        <w:t xml:space="preserve">1.</w:t>
      </w:r>
      <w:r>
        <w:rPr>
          <w:rStyle w:val="912"/>
          <w:rFonts w:hint="eastAsia"/>
        </w:rPr>
        <w:t xml:space="preserve">（产品名称1）</w:t>
      </w:r>
      <w:r>
        <w:rPr>
          <w:rStyle w:val="912"/>
          <w:rFonts w:hint="eastAsia"/>
          <w:vertAlign w:val="superscript"/>
        </w:rPr>
        <w:t xml:space="preserve">1</w:t>
      </w:r>
      <w:r>
        <w:rPr>
          <w:rFonts w:hint="eastAsia"/>
        </w:rPr>
        <w:t xml:space="preserve">，生产厂为</w:t>
      </w:r>
      <w:r>
        <w:rPr>
          <w:rStyle w:val="912"/>
          <w:rFonts w:hint="eastAsia"/>
        </w:rPr>
        <w:t xml:space="preserve">（厂名）</w:t>
      </w:r>
      <w:r>
        <w:rPr>
          <w:rStyle w:val="912"/>
          <w:rFonts w:hint="eastAsia"/>
          <w:vertAlign w:val="superscript"/>
        </w:rPr>
        <w:t xml:space="preserve">2</w:t>
      </w:r>
      <w:r>
        <w:rPr>
          <w:rFonts w:hint="eastAsia"/>
        </w:rPr>
        <w:t xml:space="preserve">，厂址为</w:t>
      </w:r>
      <w:r>
        <w:rPr>
          <w:rStyle w:val="912"/>
          <w:rFonts w:hint="eastAsia"/>
        </w:rPr>
        <w:t xml:space="preserve">（生产厂址）</w:t>
      </w:r>
      <w:r>
        <w:rPr>
          <w:rFonts w:hint="eastAsia"/>
        </w:rPr>
        <w:t xml:space="preserve">。</w:t>
      </w:r>
      <w:r>
        <w:rPr>
          <w:rFonts w:hint="eastAsia"/>
          <w:u w:val="single"/>
        </w:rPr>
        <w:t xml:space="preserve"> </w:t>
      </w:r>
      <w:r>
        <w:rPr>
          <w:rStyle w:val="912"/>
          <w:rFonts w:hint="eastAsia"/>
        </w:rPr>
        <w:t xml:space="preserve">/ </w:t>
      </w:r>
      <w:r>
        <w:rPr>
          <w:rFonts w:hint="eastAsia"/>
        </w:rPr>
        <w:t xml:space="preserve">的中国境内生产的组件成本占比≥</w:t>
      </w:r>
      <w:r>
        <w:rPr>
          <w:rFonts w:hint="eastAsia"/>
          <w:u w:val="single"/>
        </w:rPr>
        <w:t xml:space="preserve">  </w:t>
      </w:r>
      <w:r>
        <w:rPr>
          <w:rStyle w:val="912"/>
          <w:rFonts w:hint="eastAsia"/>
        </w:rPr>
        <w:t xml:space="preserve">/  </w:t>
      </w:r>
      <w:r>
        <w:rPr>
          <w:rStyle w:val="912"/>
          <w:rFonts w:hint="eastAsia"/>
          <w:vertAlign w:val="superscript"/>
        </w:rPr>
        <w:t xml:space="preserve">3</w:t>
      </w:r>
      <w:r>
        <w:rPr>
          <w:rFonts w:hint="eastAsia"/>
        </w:rPr>
        <w:t xml:space="preserve">。</w:t>
      </w:r>
      <w:r>
        <w:rPr>
          <w:rFonts w:hint="eastAsia"/>
          <w:u w:val="single"/>
        </w:rPr>
        <w:t xml:space="preserve">  </w:t>
      </w:r>
      <w:r>
        <w:rPr>
          <w:rStyle w:val="912"/>
          <w:rFonts w:hint="eastAsia"/>
        </w:rPr>
        <w:t xml:space="preserve">/  </w:t>
      </w:r>
      <w:r>
        <w:rPr>
          <w:rFonts w:hint="eastAsia"/>
        </w:rPr>
        <w:t xml:space="preserve">的</w:t>
      </w:r>
      <w:r>
        <w:rPr>
          <w:rFonts w:hint="eastAsia"/>
          <w:u w:val="single"/>
        </w:rPr>
        <w:t xml:space="preserve">  </w:t>
      </w:r>
      <w:r>
        <w:rPr>
          <w:rStyle w:val="912"/>
          <w:rFonts w:hint="eastAsia"/>
        </w:rPr>
        <w:t xml:space="preserve">/  </w:t>
      </w:r>
      <w:r>
        <w:rPr>
          <w:rStyle w:val="912"/>
          <w:rFonts w:hint="eastAsia"/>
          <w:vertAlign w:val="superscript"/>
        </w:rPr>
        <w:t xml:space="preserve">4</w:t>
      </w:r>
      <w:r>
        <w:rPr>
          <w:rFonts w:hint="eastAsia"/>
        </w:rPr>
        <w:t xml:space="preserve">在中国境内生产。</w:t>
      </w:r>
      <w:r>
        <w:rPr>
          <w:rFonts w:hint="eastAsia"/>
          <w:u w:val="single"/>
        </w:rPr>
        <w:t xml:space="preserve">  </w:t>
      </w:r>
      <w:r>
        <w:rPr>
          <w:rStyle w:val="912"/>
          <w:rFonts w:hint="eastAsia"/>
        </w:rPr>
        <w:t xml:space="preserve">/  </w:t>
      </w:r>
      <w:r>
        <w:rPr>
          <w:rFonts w:hint="eastAsia"/>
        </w:rPr>
        <w:t xml:space="preserve">的</w:t>
      </w:r>
      <w:r>
        <w:rPr>
          <w:rFonts w:hint="eastAsia"/>
          <w:u w:val="single"/>
        </w:rPr>
        <w:t xml:space="preserve">  </w:t>
      </w:r>
      <w:r>
        <w:rPr>
          <w:rStyle w:val="912"/>
          <w:rFonts w:hint="eastAsia"/>
        </w:rPr>
        <w:t xml:space="preserve">/  </w:t>
      </w:r>
      <w:r>
        <w:rPr>
          <w:rStyle w:val="912"/>
          <w:rFonts w:hint="eastAsia"/>
          <w:vertAlign w:val="superscript"/>
        </w:rPr>
        <w:t xml:space="preserve">5</w:t>
      </w:r>
      <w:r>
        <w:rPr>
          <w:rFonts w:hint="eastAsia"/>
        </w:rPr>
        <w:t xml:space="preserve">在中国境内完成。</w:t>
      </w:r>
      <w:r>
        <w:rPr>
          <w:rFonts w:hint="eastAsia"/>
        </w:rPr>
      </w:r>
      <w:r/>
    </w:p>
    <w:p>
      <w:pPr>
        <w:pStyle w:val="982"/>
        <w:ind w:firstLine="480"/>
        <w:spacing w:before="30" w:beforeAutospacing="0" w:after="30" w:afterAutospacing="0" w:line="560" w:lineRule="exact"/>
        <w:rPr>
          <w:rFonts w:hint="eastAsia"/>
        </w:rPr>
      </w:pPr>
      <w:r>
        <w:rPr>
          <w:rFonts w:hint="eastAsia"/>
        </w:rPr>
        <w:t xml:space="preserve">2.</w:t>
      </w:r>
      <w:r>
        <w:rPr>
          <w:rStyle w:val="912"/>
          <w:rFonts w:hint="eastAsia"/>
        </w:rPr>
        <w:t xml:space="preserve">（产品名称2）</w:t>
      </w:r>
      <w:r>
        <w:rPr>
          <w:rFonts w:hint="eastAsia"/>
        </w:rPr>
        <w:t xml:space="preserve">，生产厂为</w:t>
      </w:r>
      <w:r>
        <w:rPr>
          <w:rStyle w:val="912"/>
          <w:rFonts w:hint="eastAsia"/>
        </w:rPr>
        <w:t xml:space="preserve">（厂名）</w:t>
      </w:r>
      <w:r>
        <w:rPr>
          <w:rFonts w:hint="eastAsia"/>
        </w:rPr>
        <w:t xml:space="preserve">，厂址为</w:t>
      </w:r>
      <w:r>
        <w:rPr>
          <w:rStyle w:val="912"/>
          <w:rFonts w:hint="eastAsia"/>
        </w:rPr>
        <w:t xml:space="preserve">（生产厂址）</w:t>
      </w:r>
      <w:r>
        <w:rPr>
          <w:rFonts w:hint="eastAsia"/>
        </w:rPr>
        <w:t xml:space="preserve">。</w:t>
      </w:r>
      <w:r>
        <w:rPr>
          <w:rFonts w:hint="eastAsia"/>
          <w:u w:val="single"/>
        </w:rPr>
        <w:t xml:space="preserve"> </w:t>
      </w:r>
      <w:r>
        <w:rPr>
          <w:rStyle w:val="912"/>
          <w:rFonts w:hint="eastAsia"/>
        </w:rPr>
        <w:t xml:space="preserve">/  </w:t>
      </w:r>
      <w:r>
        <w:rPr>
          <w:rFonts w:hint="eastAsia"/>
        </w:rPr>
        <w:t xml:space="preserve">的中国境内生产的组件成本占比≥</w:t>
      </w:r>
      <w:r>
        <w:rPr>
          <w:rFonts w:hint="eastAsia"/>
          <w:u w:val="single"/>
        </w:rPr>
        <w:t xml:space="preserve">  </w:t>
      </w:r>
      <w:r>
        <w:rPr>
          <w:rStyle w:val="912"/>
          <w:rFonts w:hint="eastAsia"/>
        </w:rPr>
        <w:t xml:space="preserve">/  </w:t>
      </w:r>
      <w:r>
        <w:rPr>
          <w:rFonts w:hint="eastAsia"/>
        </w:rPr>
        <w:t xml:space="preserve">。</w:t>
      </w:r>
      <w:r>
        <w:rPr>
          <w:rFonts w:hint="eastAsia"/>
          <w:u w:val="single"/>
        </w:rPr>
        <w:t xml:space="preserve">  </w:t>
      </w:r>
      <w:r>
        <w:rPr>
          <w:rStyle w:val="912"/>
          <w:rFonts w:hint="eastAsia"/>
        </w:rPr>
        <w:t xml:space="preserve">/  </w:t>
      </w:r>
      <w:r>
        <w:rPr>
          <w:rFonts w:hint="eastAsia"/>
        </w:rPr>
        <w:t xml:space="preserve">的</w:t>
      </w:r>
      <w:r>
        <w:rPr>
          <w:rFonts w:hint="eastAsia"/>
          <w:u w:val="single"/>
        </w:rPr>
        <w:t xml:space="preserve">  </w:t>
      </w:r>
      <w:r>
        <w:rPr>
          <w:rStyle w:val="912"/>
          <w:rFonts w:hint="eastAsia"/>
        </w:rPr>
        <w:t xml:space="preserve">/  </w:t>
      </w:r>
      <w:r>
        <w:rPr>
          <w:rFonts w:hint="eastAsia"/>
        </w:rPr>
        <w:t xml:space="preserve">在中国境内生产。</w:t>
      </w:r>
      <w:r>
        <w:rPr>
          <w:rFonts w:hint="eastAsia"/>
          <w:u w:val="single"/>
        </w:rPr>
        <w:t xml:space="preserve">  </w:t>
      </w:r>
      <w:r>
        <w:rPr>
          <w:rStyle w:val="912"/>
          <w:rFonts w:hint="eastAsia"/>
        </w:rPr>
        <w:t xml:space="preserve">/  </w:t>
      </w:r>
      <w:r>
        <w:rPr>
          <w:rFonts w:hint="eastAsia"/>
        </w:rPr>
        <w:t xml:space="preserve">的</w:t>
      </w:r>
      <w:r>
        <w:rPr>
          <w:rFonts w:hint="eastAsia"/>
          <w:u w:val="single"/>
        </w:rPr>
        <w:t xml:space="preserve">  </w:t>
      </w:r>
      <w:r>
        <w:rPr>
          <w:rStyle w:val="912"/>
          <w:rFonts w:hint="eastAsia"/>
        </w:rPr>
        <w:t xml:space="preserve">/  </w:t>
      </w:r>
      <w:r>
        <w:rPr>
          <w:rFonts w:hint="eastAsia"/>
        </w:rPr>
        <w:t xml:space="preserve">在中国境内完成。</w:t>
      </w:r>
      <w:r>
        <w:rPr>
          <w:rFonts w:hint="eastAsia"/>
        </w:rPr>
      </w:r>
      <w:r/>
    </w:p>
    <w:p>
      <w:pPr>
        <w:pStyle w:val="982"/>
        <w:ind w:firstLine="480"/>
        <w:spacing w:before="30" w:beforeAutospacing="0" w:after="30" w:afterAutospacing="0" w:line="560" w:lineRule="exact"/>
        <w:rPr>
          <w:rFonts w:hint="eastAsia"/>
        </w:rPr>
      </w:pPr>
      <w:r>
        <w:rPr>
          <w:rFonts w:hint="eastAsia"/>
        </w:rPr>
        <w:t xml:space="preserve">……</w:t>
      </w:r>
      <w:r>
        <w:rPr>
          <w:rFonts w:hint="eastAsia"/>
        </w:rPr>
      </w:r>
      <w:r/>
    </w:p>
    <w:p>
      <w:pPr>
        <w:pStyle w:val="982"/>
        <w:ind w:firstLine="480"/>
        <w:spacing w:before="30" w:beforeAutospacing="0" w:after="30" w:afterAutospacing="0" w:line="560" w:lineRule="exact"/>
        <w:rPr>
          <w:rFonts w:hint="eastAsia"/>
        </w:rPr>
      </w:pPr>
      <w:r>
        <w:rPr>
          <w:rFonts w:hint="eastAsia"/>
        </w:rPr>
        <w:t xml:space="preserve">本公司（单位）对上述声明内容的真实性负责。如有虚假，愿承担相应法律责任。</w:t>
      </w:r>
      <w:r>
        <w:rPr>
          <w:rFonts w:hint="eastAsia"/>
        </w:rPr>
      </w:r>
      <w:r/>
    </w:p>
    <w:p>
      <w:pPr>
        <w:pStyle w:val="982"/>
        <w:ind w:firstLine="480"/>
        <w:spacing w:before="30" w:beforeAutospacing="0" w:after="30" w:afterAutospacing="0" w:line="560" w:lineRule="exact"/>
        <w:rPr>
          <w:rFonts w:hint="eastAsia"/>
        </w:rPr>
      </w:pPr>
      <w:r>
        <w:rPr>
          <w:rFonts w:hint="eastAsia"/>
        </w:rPr>
      </w:r>
      <w:r/>
    </w:p>
    <w:p>
      <w:pPr>
        <w:pStyle w:val="982"/>
        <w:ind w:firstLine="480"/>
        <w:jc w:val="right"/>
        <w:spacing w:before="30" w:beforeAutospacing="0" w:after="30" w:afterAutospacing="0" w:line="560" w:lineRule="exact"/>
        <w:rPr>
          <w:rFonts w:hint="eastAsia"/>
        </w:rPr>
      </w:pPr>
      <w:r>
        <w:rPr>
          <w:rFonts w:hint="eastAsia"/>
        </w:rPr>
        <w:t xml:space="preserve">    公司（单位）名称（加盖CA电子公章）：　        </w:t>
      </w:r>
      <w:r>
        <w:rPr>
          <w:rFonts w:hint="eastAsia"/>
        </w:rPr>
      </w:r>
      <w:r/>
    </w:p>
    <w:p>
      <w:pPr>
        <w:pStyle w:val="982"/>
        <w:ind w:firstLine="480"/>
        <w:jc w:val="center"/>
        <w:spacing w:before="30" w:beforeAutospacing="0" w:after="30" w:afterAutospacing="0" w:line="560" w:lineRule="exact"/>
        <w:rPr>
          <w:rFonts w:hint="eastAsia"/>
        </w:rPr>
      </w:pPr>
      <w:r>
        <w:rPr>
          <w:rFonts w:hint="eastAsia"/>
        </w:rPr>
        <w:t xml:space="preserve">          日期：___年____月____日        </w:t>
      </w:r>
      <w:r>
        <w:rPr>
          <w:rFonts w:hint="eastAsia"/>
        </w:rPr>
      </w:r>
      <w:r/>
    </w:p>
    <w:p>
      <w:pPr>
        <w:pStyle w:val="982"/>
        <w:ind w:firstLine="480"/>
        <w:spacing w:before="30" w:beforeAutospacing="0" w:after="30" w:afterAutospacing="0" w:line="560" w:lineRule="exact"/>
        <w:rPr>
          <w:rFonts w:hint="eastAsia"/>
        </w:rPr>
      </w:pPr>
      <w:r>
        <w:rPr>
          <w:rFonts w:hint="eastAsia"/>
        </w:rPr>
        <w:t xml:space="preserve">__________________</w:t>
      </w:r>
      <w:r>
        <w:rPr>
          <w:rFonts w:hint="eastAsia"/>
        </w:rPr>
      </w:r>
      <w:r/>
    </w:p>
    <w:p>
      <w:pPr>
        <w:pStyle w:val="982"/>
        <w:ind w:firstLine="480"/>
        <w:spacing w:before="30" w:beforeAutospacing="0" w:after="30" w:afterAutospacing="0" w:line="560" w:lineRule="exact"/>
        <w:rPr>
          <w:rFonts w:hint="eastAsia"/>
        </w:rPr>
      </w:pPr>
      <w:r>
        <w:rPr>
          <w:rFonts w:hint="eastAsia"/>
        </w:rPr>
        <w:t xml:space="preserve">1.产品如有型号，请在“产品名称”栏一并填写。</w:t>
      </w:r>
      <w:r>
        <w:rPr>
          <w:rFonts w:hint="eastAsia"/>
        </w:rPr>
      </w:r>
      <w:r/>
    </w:p>
    <w:p>
      <w:pPr>
        <w:pStyle w:val="982"/>
        <w:ind w:firstLine="480"/>
        <w:spacing w:before="30" w:beforeAutospacing="0" w:after="30" w:afterAutospacing="0" w:line="560" w:lineRule="exact"/>
        <w:rPr>
          <w:rFonts w:hint="eastAsia"/>
        </w:rPr>
      </w:pPr>
      <w:r>
        <w:rPr>
          <w:rFonts w:hint="eastAsia"/>
        </w:rPr>
        <w:t xml:space="preserve">2.生产厂名与厂址应与生产厂营业执照载明的相关信息保持一致。</w:t>
      </w:r>
      <w:r>
        <w:rPr>
          <w:rFonts w:hint="eastAsia"/>
        </w:rPr>
      </w:r>
      <w:r/>
    </w:p>
    <w:p>
      <w:pPr>
        <w:pStyle w:val="982"/>
        <w:ind w:firstLine="480"/>
        <w:spacing w:before="30" w:beforeAutospacing="0" w:after="30" w:afterAutospacing="0" w:line="560" w:lineRule="exact"/>
        <w:rPr>
          <w:rFonts w:hint="eastAsia"/>
        </w:rPr>
      </w:pPr>
      <w:r>
        <w:rPr>
          <w:rFonts w:hint="eastAsia"/>
        </w:rPr>
        <w:t xml:space="preserve">3.该产品的中国境内生产的组件成本占比相关要求实施前，“规定比例”栏可不填，下同。</w:t>
      </w:r>
      <w:r>
        <w:rPr>
          <w:rFonts w:hint="eastAsia"/>
        </w:rPr>
      </w:r>
      <w:r/>
    </w:p>
    <w:p>
      <w:pPr>
        <w:pStyle w:val="982"/>
        <w:ind w:firstLine="480"/>
        <w:spacing w:before="30" w:beforeAutospacing="0" w:after="30" w:afterAutospacing="0" w:line="560" w:lineRule="exact"/>
        <w:rPr>
          <w:rFonts w:hint="eastAsia"/>
        </w:rPr>
      </w:pPr>
      <w:r>
        <w:rPr>
          <w:rFonts w:hint="eastAsia"/>
        </w:rPr>
        <w:t xml:space="preserve">4.该产品的关键组件要求实施前，“关键组件”栏可不填，下同。</w:t>
      </w:r>
      <w:r>
        <w:rPr>
          <w:rFonts w:hint="eastAsia"/>
        </w:rPr>
      </w:r>
      <w:r/>
    </w:p>
    <w:p>
      <w:pPr>
        <w:pStyle w:val="982"/>
        <w:ind w:firstLine="480"/>
        <w:spacing w:before="30" w:beforeAutospacing="0" w:after="30" w:afterAutospacing="0" w:line="560" w:lineRule="exact"/>
        <w:rPr>
          <w:rFonts w:hint="eastAsia"/>
        </w:rPr>
      </w:pPr>
      <w:r>
        <w:rPr>
          <w:rFonts w:hint="eastAsia"/>
        </w:rPr>
        <w:t xml:space="preserve">5.该产品的关键工序要求实施前，“关键工序”栏可不填，下同。</w:t>
      </w:r>
      <w:r>
        <w:rPr>
          <w:rFonts w:hint="eastAsia"/>
        </w:rPr>
      </w:r>
      <w:r/>
    </w:p>
    <w:p>
      <w:pPr>
        <w:pStyle w:val="982"/>
        <w:ind w:firstLine="480"/>
        <w:spacing w:before="30" w:beforeAutospacing="0" w:after="30" w:afterAutospacing="0" w:line="560" w:lineRule="exact"/>
        <w:rPr>
          <w:rFonts w:hint="eastAsia"/>
        </w:rPr>
      </w:pPr>
      <w:r>
        <w:rPr>
          <w:rFonts w:hint="eastAsia"/>
        </w:rPr>
        <w:t xml:space="preserve">6.《声明函》中标注“</w:t>
      </w:r>
      <w:r>
        <w:rPr>
          <w:rFonts w:hint="eastAsia"/>
          <w:u w:val="single"/>
        </w:rPr>
        <w:t xml:space="preserve">  </w:t>
      </w:r>
      <w:r>
        <w:rPr>
          <w:rStyle w:val="912"/>
          <w:rFonts w:hint="eastAsia"/>
        </w:rPr>
        <w:t xml:space="preserve">/  </w:t>
      </w:r>
      <w:r>
        <w:rPr>
          <w:rFonts w:hint="eastAsia"/>
        </w:rPr>
        <w:t xml:space="preserve">”的地方无需填写。</w:t>
      </w:r>
      <w:r>
        <w:rPr>
          <w:rFonts w:hint="eastAsia"/>
        </w:rPr>
      </w:r>
      <w:r/>
    </w:p>
    <w:p>
      <w:pPr>
        <w:pStyle w:val="895"/>
        <w:spacing w:line="460" w:lineRule="exact"/>
        <w:rPr>
          <w:rFonts w:hint="eastAsia" w:ascii="方正魏碑_GBK" w:hAnsi="方正魏碑_GBK" w:eastAsia="方正魏碑_GBK" w:cs="方正魏碑_GBK"/>
          <w:bCs/>
          <w:color w:val="ff0000"/>
          <w:sz w:val="24"/>
        </w:rPr>
      </w:pPr>
      <w:r>
        <w:rPr>
          <w:rFonts w:hint="eastAsia" w:ascii="方正魏碑_GBK" w:hAnsi="方正魏碑_GBK" w:eastAsia="方正魏碑_GBK" w:cs="方正魏碑_GBK"/>
          <w:bCs/>
          <w:color w:val="ff0000"/>
          <w:sz w:val="24"/>
        </w:rPr>
      </w:r>
      <w:r/>
    </w:p>
    <w:p>
      <w:pPr>
        <w:pStyle w:val="895"/>
        <w:jc w:val="center"/>
        <w:rPr>
          <w:rFonts w:hint="eastAsia" w:ascii="黑体" w:hAnsi="黑体" w:eastAsia="黑体"/>
          <w:b/>
          <w:sz w:val="32"/>
          <w:szCs w:val="32"/>
        </w:rPr>
      </w:pPr>
      <w:r>
        <w:rPr>
          <w:rFonts w:hint="eastAsia" w:ascii="黑体" w:hAnsi="黑体" w:eastAsia="黑体"/>
          <w:b/>
          <w:sz w:val="32"/>
          <w:szCs w:val="32"/>
        </w:rPr>
      </w:r>
      <w:r/>
    </w:p>
    <w:p>
      <w:pPr>
        <w:pStyle w:val="895"/>
        <w:jc w:val="center"/>
        <w:rPr>
          <w:rFonts w:hint="eastAsia" w:ascii="宋体" w:hAnsi="宋体"/>
          <w:b/>
          <w:sz w:val="24"/>
          <w:szCs w:val="24"/>
        </w:rPr>
      </w:pPr>
      <w:r>
        <w:rPr>
          <w:rFonts w:hint="eastAsia" w:ascii="宋体" w:hAnsi="宋体"/>
          <w:b/>
          <w:sz w:val="24"/>
          <w:szCs w:val="24"/>
        </w:rPr>
        <w:t xml:space="preserve">附件14  提供服务的人员均为订立劳动合同的从业人员的书面声明</w:t>
      </w:r>
      <w:r>
        <w:rPr>
          <w:rFonts w:hint="eastAsia" w:ascii="宋体" w:hAnsi="宋体"/>
          <w:b/>
          <w:sz w:val="24"/>
          <w:szCs w:val="24"/>
        </w:rPr>
      </w:r>
      <w:r/>
    </w:p>
    <w:p>
      <w:pPr>
        <w:pStyle w:val="895"/>
        <w:jc w:val="center"/>
        <w:rPr>
          <w:rFonts w:hint="eastAsia" w:ascii="宋体" w:hAnsi="宋体"/>
          <w:b/>
          <w:sz w:val="24"/>
          <w:szCs w:val="24"/>
        </w:rPr>
      </w:pPr>
      <w:r>
        <w:rPr>
          <w:rFonts w:hint="eastAsia" w:ascii="宋体" w:hAnsi="宋体"/>
          <w:b/>
          <w:sz w:val="24"/>
          <w:szCs w:val="24"/>
        </w:rPr>
        <w:t xml:space="preserve">(采购包号:XX)</w:t>
      </w:r>
      <w:r>
        <w:rPr>
          <w:rFonts w:hint="eastAsia" w:ascii="宋体" w:hAnsi="宋体"/>
          <w:b/>
          <w:sz w:val="24"/>
          <w:szCs w:val="24"/>
        </w:rPr>
      </w:r>
      <w:r/>
    </w:p>
    <w:p>
      <w:pPr>
        <w:pStyle w:val="982"/>
        <w:ind w:firstLine="480"/>
        <w:spacing w:before="0" w:beforeAutospacing="0" w:after="0" w:afterAutospacing="0" w:line="560" w:lineRule="exact"/>
        <w:rPr>
          <w:rFonts w:hint="eastAsia"/>
        </w:rPr>
      </w:pPr>
      <w:r>
        <w:rPr>
          <w:rFonts w:hint="eastAsia"/>
        </w:rPr>
        <w:t xml:space="preserve">本企业(本联合体，如项目采购包接受联合体参加的)参加江苏省政府采购中心组织的项目编号为</w:t>
      </w:r>
      <w:r>
        <w:rPr>
          <w:rFonts w:ascii="Times New Roman" w:hAnsi="Times New Roman" w:cs="Times New Roman"/>
        </w:rPr>
        <w:t xml:space="preserve">JSZC-320000-SCZX-G(C、T、K)20XX-XXXX</w:t>
      </w:r>
      <w:r>
        <w:rPr>
          <w:rFonts w:hint="eastAsia"/>
        </w:rPr>
        <w:t xml:space="preserve">,XXXX(项目名称)(采购包号:XX)项目采购活动，根据《政府采购促进中小企业发展管理办法》第四条规定，本企业(本联合体，如项目采购包接受联合体参加的)郑重声明:如服务由本企业(本联合体，如项目采购包接受联合体参加的)承接，为本项目采购包提供服务的人员均为依照《中华人民共和国劳动合同法》订立劳动合同的从业人员。</w:t>
      </w:r>
      <w:r>
        <w:rPr>
          <w:rFonts w:hint="eastAsia"/>
        </w:rPr>
      </w:r>
      <w:r/>
    </w:p>
    <w:p>
      <w:pPr>
        <w:pStyle w:val="982"/>
        <w:ind w:firstLine="480"/>
        <w:spacing w:before="0" w:beforeAutospacing="0" w:after="0" w:afterAutospacing="0" w:line="560" w:lineRule="exact"/>
        <w:rPr>
          <w:rFonts w:hint="eastAsia"/>
        </w:rPr>
      </w:pPr>
      <w:r>
        <w:rPr>
          <w:rFonts w:hint="eastAsia"/>
        </w:rPr>
        <w:t xml:space="preserve">本企业(联合体)对上述声明的真实性负责。如有虚假，将依法承担相应责任。</w:t>
      </w:r>
      <w:r>
        <w:rPr>
          <w:rFonts w:hint="eastAsia"/>
        </w:rPr>
      </w:r>
      <w:r/>
    </w:p>
    <w:p>
      <w:pPr>
        <w:pStyle w:val="982"/>
        <w:ind w:firstLine="480"/>
        <w:spacing w:before="0" w:beforeAutospacing="0" w:after="0" w:afterAutospacing="0" w:line="560" w:lineRule="exact"/>
        <w:rPr>
          <w:rFonts w:hint="eastAsia"/>
        </w:rPr>
      </w:pPr>
      <w:r>
        <w:rPr>
          <w:rFonts w:hint="eastAsia"/>
        </w:rPr>
      </w:r>
      <w:r/>
    </w:p>
    <w:p>
      <w:pPr>
        <w:pStyle w:val="982"/>
        <w:ind w:firstLine="482"/>
        <w:spacing w:before="0" w:beforeAutospacing="0" w:after="0" w:afterAutospacing="0" w:line="560" w:lineRule="exact"/>
        <w:rPr>
          <w:rFonts w:hint="eastAsia"/>
          <w:b/>
          <w:bCs/>
        </w:rPr>
      </w:pPr>
      <w:r>
        <w:rPr>
          <w:rFonts w:hint="eastAsia"/>
          <w:b/>
          <w:bCs/>
        </w:rPr>
        <w:t xml:space="preserve">注:专门面向中小微型企业采购的采购项目采购包，投标人(供应商)未提供该书面声明的，投标(响应)无效。</w:t>
      </w:r>
      <w:r>
        <w:rPr>
          <w:rFonts w:hint="eastAsia"/>
          <w:b/>
          <w:bCs/>
        </w:rPr>
      </w:r>
      <w:r/>
    </w:p>
    <w:p>
      <w:pPr>
        <w:pStyle w:val="895"/>
        <w:jc w:val="center"/>
        <w:rPr>
          <w:rFonts w:hint="eastAsia" w:ascii="黑体" w:hAnsi="黑体" w:eastAsia="黑体"/>
          <w:b/>
          <w:sz w:val="32"/>
          <w:szCs w:val="32"/>
        </w:rPr>
      </w:pPr>
      <w:r>
        <w:rPr>
          <w:rFonts w:hint="eastAsia" w:ascii="黑体" w:hAnsi="黑体" w:eastAsia="黑体"/>
          <w:b/>
          <w:sz w:val="32"/>
          <w:szCs w:val="32"/>
        </w:rPr>
      </w:r>
      <w:r/>
    </w:p>
    <w:p>
      <w:pPr>
        <w:pStyle w:val="895"/>
        <w:jc w:val="center"/>
        <w:rPr>
          <w:rFonts w:hint="eastAsia" w:ascii="黑体" w:hAnsi="黑体" w:eastAsia="黑体"/>
          <w:b/>
          <w:sz w:val="32"/>
          <w:szCs w:val="32"/>
        </w:rPr>
      </w:pPr>
      <w:r>
        <w:rPr>
          <w:rFonts w:hint="eastAsia" w:ascii="黑体" w:hAnsi="黑体" w:eastAsia="黑体"/>
          <w:b/>
          <w:sz w:val="32"/>
          <w:szCs w:val="32"/>
        </w:rPr>
      </w:r>
      <w:r/>
    </w:p>
    <w:p>
      <w:pPr>
        <w:pStyle w:val="895"/>
        <w:jc w:val="center"/>
        <w:rPr>
          <w:rFonts w:hint="eastAsia" w:ascii="黑体" w:hAnsi="黑体" w:eastAsia="黑体"/>
          <w:b/>
          <w:sz w:val="32"/>
          <w:szCs w:val="32"/>
        </w:rPr>
      </w:pPr>
      <w:r>
        <w:rPr>
          <w:rFonts w:hint="eastAsia" w:ascii="黑体" w:hAnsi="黑体" w:eastAsia="黑体"/>
          <w:b/>
          <w:sz w:val="32"/>
          <w:szCs w:val="32"/>
        </w:rPr>
      </w:r>
      <w:r/>
    </w:p>
    <w:p>
      <w:pPr>
        <w:pStyle w:val="895"/>
        <w:rPr>
          <w:rFonts w:hint="eastAsia" w:ascii="黑体" w:hAnsi="黑体" w:eastAsia="黑体"/>
          <w:b/>
          <w:sz w:val="32"/>
          <w:szCs w:val="32"/>
        </w:rPr>
      </w:pPr>
      <w:r>
        <w:rPr>
          <w:rFonts w:hint="eastAsia" w:ascii="黑体" w:hAnsi="黑体" w:eastAsia="黑体"/>
          <w:b/>
          <w:sz w:val="32"/>
          <w:szCs w:val="32"/>
        </w:rPr>
      </w:r>
      <w:r/>
    </w:p>
    <w:p>
      <w:pPr>
        <w:pStyle w:val="895"/>
        <w:rPr>
          <w:rFonts w:hint="eastAsia" w:ascii="宋体" w:hAnsi="宋体" w:cs="仿宋"/>
          <w:b/>
          <w:bCs/>
          <w:sz w:val="32"/>
          <w:szCs w:val="32"/>
        </w:rPr>
      </w:pPr>
      <w:r/>
      <w:bookmarkEnd w:id="189"/>
      <w:r/>
      <w:bookmarkEnd w:id="190"/>
      <w:r/>
      <w:bookmarkEnd w:id="233"/>
      <w:r>
        <w:rPr>
          <w:rFonts w:hint="eastAsia" w:ascii="宋体" w:hAnsi="宋体" w:cs="仿宋"/>
          <w:b/>
          <w:bCs/>
          <w:sz w:val="32"/>
          <w:szCs w:val="32"/>
        </w:rPr>
      </w:r>
      <w:r/>
    </w:p>
    <w:p>
      <w:pPr>
        <w:pStyle w:val="895"/>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895"/>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895"/>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895"/>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95"/>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95"/>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895"/>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95"/>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95"/>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895"/>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895"/>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895"/>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95"/>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895"/>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895"/>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95"/>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95"/>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95"/>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95"/>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95"/>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895"/>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95"/>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895"/>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95"/>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895"/>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895"/>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895"/>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895"/>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895"/>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rPr>
          <w:rFonts w:ascii="宋体" w:hAnsi="宋体"/>
          <w:sz w:val="24"/>
          <w:szCs w:val="24"/>
        </w:rPr>
      </w:r>
      <w:r/>
    </w:p>
    <w:p>
      <w:pPr>
        <w:pStyle w:val="895"/>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895"/>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895"/>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960"/>
        <w:rPr>
          <w:rFonts w:hint="eastAsia"/>
          <w:sz w:val="24"/>
          <w:szCs w:val="24"/>
        </w:rPr>
      </w:pPr>
      <w:r>
        <w:rPr>
          <w:rFonts w:hint="eastAsia"/>
          <w:sz w:val="24"/>
          <w:szCs w:val="24"/>
        </w:rPr>
      </w:r>
      <w:r/>
    </w:p>
    <w:p>
      <w:pPr>
        <w:pStyle w:val="960"/>
        <w:rPr>
          <w:sz w:val="24"/>
          <w:szCs w:val="24"/>
        </w:rPr>
      </w:pPr>
      <w:r>
        <w:rPr>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YouYuan">
    <w:panose1 w:val="02010509060101010101"/>
  </w:font>
  <w:font w:name="SimSun">
    <w:panose1 w:val="02010600030101010101"/>
  </w:font>
  <w:font w:name="仿宋">
    <w:panose1 w:val="02010609060101010101"/>
  </w:font>
  <w:font w:name="FangSong">
    <w:panose1 w:val="02010609060101010101"/>
  </w:font>
  <w:font w:name="华文新魏">
    <w:panose1 w:val="02010800040101010101"/>
  </w:font>
  <w:font w:name="方正魏碑_GBK">
    <w:panose1 w:val="020B0503020202020204"/>
  </w:font>
  <w:font w:name="Showcard Gothic">
    <w:panose1 w:val="04020904020102020604"/>
  </w:font>
  <w:font w:name="KaiTi">
    <w:panose1 w:val="02010609060101010101"/>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DengXian">
    <w:panose1 w:val="02010600030101010101"/>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tabs>
        <w:tab w:val="center" w:pos="4153" w:leader="none"/>
        <w:tab w:val="right" w:pos="8306" w:leader="none"/>
      </w:tabs>
      <w:rPr>
        <w:rStyle w:val="913"/>
        <w:rFonts w:ascii="宋体" w:hAnsi="宋体"/>
      </w:rPr>
      <w:framePr w:wrap="around" w:vAnchor="text" w:hAnchor="margin" w:xAlign="center" w:y="1"/>
    </w:pPr>
    <w:r>
      <w:rPr>
        <w:rFonts w:ascii="宋体" w:hAnsi="宋体"/>
      </w:rPr>
      <w:fldChar w:fldCharType="begin"/>
    </w:r>
    <w:r>
      <w:rPr>
        <w:rStyle w:val="913"/>
        <w:rFonts w:ascii="宋体" w:hAnsi="宋体"/>
      </w:rPr>
      <w:instrText xml:space="preserve">PAGE  </w:instrText>
    </w:r>
    <w:r>
      <w:rPr>
        <w:rFonts w:ascii="宋体" w:hAnsi="宋体"/>
      </w:rPr>
      <w:fldChar w:fldCharType="separate"/>
    </w:r>
    <w:r>
      <w:rPr>
        <w:rStyle w:val="913"/>
        <w:rFonts w:ascii="宋体" w:hAnsi="宋体"/>
      </w:rPr>
      <w:t xml:space="preserve">30</w:t>
    </w:r>
    <w:r>
      <w:rPr>
        <w:rFonts w:ascii="宋体" w:hAnsi="宋体"/>
      </w:rPr>
      <w:fldChar w:fldCharType="end"/>
    </w:r>
    <w:r>
      <w:rPr>
        <w:rStyle w:val="913"/>
        <w:rFonts w:ascii="宋体" w:hAnsi="宋体"/>
      </w:rPr>
    </w:r>
    <w:r/>
  </w:p>
  <w:p>
    <w:pPr>
      <w:pStyle w:val="954"/>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tabs>
        <w:tab w:val="center" w:pos="4153" w:leader="none"/>
        <w:tab w:val="right" w:pos="8306" w:leader="none"/>
      </w:tabs>
      <w:rPr>
        <w:rStyle w:val="913"/>
      </w:rPr>
      <w:framePr w:wrap="around" w:vAnchor="text" w:hAnchor="margin" w:xAlign="center" w:y="1"/>
    </w:pPr>
    <w:r>
      <w:fldChar w:fldCharType="begin"/>
    </w:r>
    <w:r>
      <w:rPr>
        <w:rStyle w:val="913"/>
      </w:rPr>
      <w:instrText xml:space="preserve">PAGE  </w:instrText>
    </w:r>
    <w:r>
      <w:fldChar w:fldCharType="separate"/>
    </w:r>
    <w:r>
      <w:rPr>
        <w:rStyle w:val="913"/>
      </w:rPr>
      <w:t xml:space="preserve">1</w:t>
    </w:r>
    <w:r>
      <w:fldChar w:fldCharType="end"/>
    </w:r>
    <w:r>
      <w:rPr>
        <w:rStyle w:val="913"/>
      </w:rPr>
    </w:r>
    <w:r/>
  </w:p>
  <w:p>
    <w:pPr>
      <w:pStyle w:val="954"/>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p>
    <w:pPr>
      <w:pStyle w:val="95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89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56"/>
      <w:isLgl w:val="false"/>
      <w:suff w:val="tab"/>
      <w:lvlText w:val="附录%1."/>
      <w:lvlJc w:val="left"/>
      <w:pPr>
        <w:pStyle w:val="89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89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pStyle w:val="89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87"/>
      <w:isLgl w:val="false"/>
      <w:suff w:val="tab"/>
      <w:lvlText w:val="%1."/>
      <w:lvlJc w:val="left"/>
      <w:pPr>
        <w:pStyle w:val="895"/>
        <w:ind w:left="709" w:hanging="709"/>
        <w:tabs>
          <w:tab w:val="num" w:pos="709" w:leader="none"/>
        </w:tabs>
      </w:pPr>
      <w:rPr>
        <w:rFonts w:hint="eastAsia"/>
      </w:rPr>
    </w:lvl>
    <w:lvl w:ilvl="1">
      <w:start w:val="1"/>
      <w:numFmt w:val="decimal"/>
      <w:isLgl w:val="false"/>
      <w:suff w:val="tab"/>
      <w:lvlText w:val="%1.%2"/>
      <w:lvlJc w:val="left"/>
      <w:pPr>
        <w:pStyle w:val="895"/>
        <w:ind w:left="709" w:hanging="709"/>
        <w:tabs>
          <w:tab w:val="num" w:pos="709" w:leader="none"/>
        </w:tabs>
      </w:pPr>
      <w:rPr>
        <w:rFonts w:hint="eastAsia"/>
      </w:rPr>
    </w:lvl>
    <w:lvl w:ilvl="2">
      <w:start w:val="1"/>
      <w:numFmt w:val="decimal"/>
      <w:isLgl w:val="false"/>
      <w:suff w:val="tab"/>
      <w:lvlText w:val="%1.%2.%3."/>
      <w:lvlJc w:val="left"/>
      <w:pPr>
        <w:pStyle w:val="895"/>
        <w:ind w:left="425" w:hanging="425"/>
        <w:tabs>
          <w:tab w:val="num" w:pos="425" w:leader="none"/>
        </w:tabs>
      </w:pPr>
      <w:rPr>
        <w:rFonts w:hint="eastAsia"/>
      </w:rPr>
    </w:lvl>
    <w:lvl w:ilvl="3">
      <w:start w:val="1"/>
      <w:numFmt w:val="decimal"/>
      <w:isLgl w:val="false"/>
      <w:suff w:val="tab"/>
      <w:lvlText w:val="%1.%2.%3.%4."/>
      <w:lvlJc w:val="left"/>
      <w:pPr>
        <w:pStyle w:val="895"/>
        <w:ind w:left="851" w:hanging="851"/>
        <w:tabs>
          <w:tab w:val="num" w:pos="851" w:leader="none"/>
        </w:tabs>
      </w:pPr>
      <w:rPr>
        <w:rFonts w:hint="eastAsia"/>
      </w:rPr>
    </w:lvl>
    <w:lvl w:ilvl="4">
      <w:start w:val="1"/>
      <w:numFmt w:val="decimal"/>
      <w:isLgl w:val="false"/>
      <w:suff w:val="tab"/>
      <w:lvlText w:val="%1.%2.%3.%4.%5."/>
      <w:lvlJc w:val="left"/>
      <w:pPr>
        <w:pStyle w:val="895"/>
        <w:ind w:left="992" w:hanging="992"/>
        <w:tabs>
          <w:tab w:val="num" w:pos="992" w:leader="none"/>
        </w:tabs>
      </w:pPr>
      <w:rPr>
        <w:rFonts w:hint="eastAsia"/>
      </w:rPr>
    </w:lvl>
    <w:lvl w:ilvl="5">
      <w:start w:val="1"/>
      <w:numFmt w:val="decimal"/>
      <w:isLgl w:val="false"/>
      <w:suff w:val="tab"/>
      <w:lvlText w:val="%1.%2.%3.%4.%5.%6."/>
      <w:lvlJc w:val="left"/>
      <w:pPr>
        <w:pStyle w:val="895"/>
        <w:ind w:left="1134" w:hanging="1134"/>
        <w:tabs>
          <w:tab w:val="num" w:pos="1134" w:leader="none"/>
        </w:tabs>
      </w:pPr>
      <w:rPr>
        <w:rFonts w:hint="eastAsia"/>
      </w:rPr>
    </w:lvl>
    <w:lvl w:ilvl="6">
      <w:start w:val="1"/>
      <w:numFmt w:val="decimal"/>
      <w:isLgl w:val="false"/>
      <w:suff w:val="tab"/>
      <w:lvlText w:val="%1.%2.%3.%4.%5.%6.%7."/>
      <w:lvlJc w:val="left"/>
      <w:pPr>
        <w:pStyle w:val="895"/>
        <w:ind w:left="1276" w:hanging="1276"/>
        <w:tabs>
          <w:tab w:val="num" w:pos="1276" w:leader="none"/>
        </w:tabs>
      </w:pPr>
      <w:rPr>
        <w:rFonts w:hint="eastAsia"/>
      </w:rPr>
    </w:lvl>
    <w:lvl w:ilvl="7">
      <w:start w:val="1"/>
      <w:numFmt w:val="decimal"/>
      <w:isLgl w:val="false"/>
      <w:suff w:val="tab"/>
      <w:lvlText w:val="%1.%2.%3.%4.%5.%6.%7.%8."/>
      <w:lvlJc w:val="left"/>
      <w:pPr>
        <w:pStyle w:val="895"/>
        <w:ind w:left="1418" w:hanging="1418"/>
        <w:tabs>
          <w:tab w:val="num" w:pos="1418" w:leader="none"/>
        </w:tabs>
      </w:pPr>
      <w:rPr>
        <w:rFonts w:hint="eastAsia"/>
      </w:rPr>
    </w:lvl>
    <w:lvl w:ilvl="8">
      <w:start w:val="1"/>
      <w:numFmt w:val="decimal"/>
      <w:isLgl w:val="false"/>
      <w:suff w:val="tab"/>
      <w:lvlText w:val="%1.%2.%3.%4.%5.%6.%7.%8.%9."/>
      <w:lvlJc w:val="left"/>
      <w:pPr>
        <w:pStyle w:val="895"/>
        <w:ind w:left="1559" w:hanging="1559"/>
        <w:tabs>
          <w:tab w:val="num" w:pos="1559" w:leader="none"/>
        </w:tabs>
      </w:pPr>
      <w:rPr>
        <w:rFonts w:hint="eastAsia"/>
      </w:rPr>
    </w:lvl>
  </w:abstractNum>
  <w:abstractNum w:abstractNumId="5">
    <w:multiLevelType w:val="hybridMultilevel"/>
    <w:lvl w:ilvl="0">
      <w:start w:val="1"/>
      <w:numFmt w:val="ideographEnclosedCircle"/>
      <w:isLgl w:val="false"/>
      <w:suff w:val="tab"/>
      <w:lvlText w:val="%1"/>
      <w:lvlJc w:val="left"/>
      <w:pPr>
        <w:pStyle w:val="895"/>
        <w:ind w:left="780" w:hanging="360"/>
      </w:pPr>
      <w:rPr>
        <w:color w:val="000000"/>
      </w:rPr>
    </w:lvl>
    <w:lvl w:ilvl="1">
      <w:start w:val="1"/>
      <w:numFmt w:val="lowerLetter"/>
      <w:isLgl w:val="false"/>
      <w:suff w:val="tab"/>
      <w:lvlText w:val="%2)"/>
      <w:lvlJc w:val="left"/>
      <w:pPr>
        <w:pStyle w:val="895"/>
        <w:ind w:left="1260" w:hanging="420"/>
      </w:pPr>
    </w:lvl>
    <w:lvl w:ilvl="2">
      <w:start w:val="1"/>
      <w:numFmt w:val="lowerRoman"/>
      <w:isLgl w:val="false"/>
      <w:suff w:val="tab"/>
      <w:lvlText w:val="%3."/>
      <w:lvlJc w:val="right"/>
      <w:pPr>
        <w:pStyle w:val="895"/>
        <w:ind w:left="1680" w:hanging="420"/>
      </w:pPr>
    </w:lvl>
    <w:lvl w:ilvl="3">
      <w:start w:val="1"/>
      <w:numFmt w:val="decimal"/>
      <w:isLgl w:val="false"/>
      <w:suff w:val="tab"/>
      <w:lvlText w:val="%4."/>
      <w:lvlJc w:val="left"/>
      <w:pPr>
        <w:pStyle w:val="895"/>
        <w:ind w:left="2100" w:hanging="420"/>
      </w:pPr>
    </w:lvl>
    <w:lvl w:ilvl="4">
      <w:start w:val="1"/>
      <w:numFmt w:val="lowerLetter"/>
      <w:isLgl w:val="false"/>
      <w:suff w:val="tab"/>
      <w:lvlText w:val="%5)"/>
      <w:lvlJc w:val="left"/>
      <w:pPr>
        <w:pStyle w:val="895"/>
        <w:ind w:left="2520" w:hanging="420"/>
      </w:pPr>
    </w:lvl>
    <w:lvl w:ilvl="5">
      <w:start w:val="1"/>
      <w:numFmt w:val="lowerRoman"/>
      <w:isLgl w:val="false"/>
      <w:suff w:val="tab"/>
      <w:lvlText w:val="%6."/>
      <w:lvlJc w:val="right"/>
      <w:pPr>
        <w:pStyle w:val="895"/>
        <w:ind w:left="2940" w:hanging="420"/>
      </w:pPr>
    </w:lvl>
    <w:lvl w:ilvl="6">
      <w:start w:val="1"/>
      <w:numFmt w:val="decimal"/>
      <w:isLgl w:val="false"/>
      <w:suff w:val="tab"/>
      <w:lvlText w:val="%7."/>
      <w:lvlJc w:val="left"/>
      <w:pPr>
        <w:pStyle w:val="895"/>
        <w:ind w:left="3360" w:hanging="420"/>
      </w:pPr>
    </w:lvl>
    <w:lvl w:ilvl="7">
      <w:start w:val="1"/>
      <w:numFmt w:val="lowerLetter"/>
      <w:isLgl w:val="false"/>
      <w:suff w:val="tab"/>
      <w:lvlText w:val="%8)"/>
      <w:lvlJc w:val="left"/>
      <w:pPr>
        <w:pStyle w:val="895"/>
        <w:ind w:left="3780" w:hanging="420"/>
      </w:pPr>
    </w:lvl>
    <w:lvl w:ilvl="8">
      <w:start w:val="1"/>
      <w:numFmt w:val="lowerRoman"/>
      <w:isLgl w:val="false"/>
      <w:suff w:val="tab"/>
      <w:lvlText w:val="%9."/>
      <w:lvlJc w:val="right"/>
      <w:pPr>
        <w:pStyle w:val="895"/>
        <w:ind w:left="4200" w:hanging="420"/>
      </w:pPr>
    </w:lvl>
  </w:abstractNum>
  <w:abstractNum w:abstractNumId="6">
    <w:multiLevelType w:val="hybridMultilevel"/>
    <w:lvl w:ilvl="0">
      <w:start w:val="1"/>
      <w:numFmt w:val="chineseCountingThousand"/>
      <w:isLgl w:val="false"/>
      <w:suff w:val="nothing"/>
      <w:lvlText w:val="第%1章 "/>
      <w:lvlJc w:val="left"/>
      <w:pPr>
        <w:pStyle w:val="895"/>
        <w:ind w:left="0" w:firstLine="0"/>
      </w:pPr>
      <w:rPr>
        <w:rFonts w:hint="eastAsia"/>
      </w:rPr>
    </w:lvl>
    <w:lvl w:ilvl="1">
      <w:start w:val="1"/>
      <w:numFmt w:val="decimal"/>
      <w:isLgl w:val="false"/>
      <w:suff w:val="nothing"/>
      <w:lvlText w:val="%2、"/>
      <w:lvlJc w:val="left"/>
      <w:pPr>
        <w:pStyle w:val="895"/>
        <w:ind w:left="0" w:firstLine="0"/>
      </w:pPr>
      <w:rPr>
        <w:rFonts w:hint="eastAsia"/>
      </w:rPr>
    </w:lvl>
    <w:lvl w:ilvl="2">
      <w:start w:val="1"/>
      <w:numFmt w:val="decimal"/>
      <w:isLgl w:val="false"/>
      <w:suff w:val="nothing"/>
      <w:lvlText w:val="%2.%3 "/>
      <w:lvlJc w:val="left"/>
      <w:pPr>
        <w:pStyle w:val="895"/>
        <w:ind w:left="0" w:firstLine="0"/>
      </w:pPr>
      <w:rPr>
        <w:rFonts w:hint="eastAsia"/>
      </w:rPr>
    </w:lvl>
    <w:lvl w:ilvl="3">
      <w:start w:val="1"/>
      <w:numFmt w:val="decimal"/>
      <w:isLgl w:val="false"/>
      <w:suff w:val="nothing"/>
      <w:lvlText w:val="%2.%3.%4 "/>
      <w:lvlJc w:val="left"/>
      <w:pPr>
        <w:pStyle w:val="895"/>
        <w:ind w:left="0" w:firstLine="0"/>
      </w:pPr>
      <w:rPr>
        <w:rFonts w:hint="eastAsia"/>
      </w:rPr>
    </w:lvl>
    <w:lvl w:ilvl="4">
      <w:start w:val="1"/>
      <w:numFmt w:val="decimal"/>
      <w:isLgl w:val="false"/>
      <w:suff w:val="nothing"/>
      <w:lvlText w:val="%2.%3.%4.%5 "/>
      <w:lvlJc w:val="left"/>
      <w:pPr>
        <w:pStyle w:val="895"/>
        <w:ind w:left="0" w:firstLine="0"/>
      </w:pPr>
      <w:rPr>
        <w:rFonts w:hint="eastAsia"/>
      </w:rPr>
    </w:lvl>
    <w:lvl w:ilvl="5">
      <w:start w:val="1"/>
      <w:numFmt w:val="decimal"/>
      <w:pStyle w:val="901"/>
      <w:isLgl w:val="false"/>
      <w:suff w:val="nothing"/>
      <w:lvlText w:val=""/>
      <w:lvlJc w:val="left"/>
      <w:pPr>
        <w:pStyle w:val="895"/>
        <w:ind w:left="0" w:firstLine="0"/>
      </w:pPr>
      <w:rPr>
        <w:rFonts w:hint="eastAsia"/>
      </w:rPr>
    </w:lvl>
    <w:lvl w:ilvl="6">
      <w:start w:val="1"/>
      <w:numFmt w:val="decimal"/>
      <w:pStyle w:val="902"/>
      <w:isLgl w:val="false"/>
      <w:suff w:val="nothing"/>
      <w:lvlText w:val=""/>
      <w:lvlJc w:val="left"/>
      <w:pPr>
        <w:pStyle w:val="895"/>
        <w:ind w:left="0" w:firstLine="0"/>
      </w:pPr>
      <w:rPr>
        <w:rFonts w:hint="eastAsia"/>
      </w:rPr>
    </w:lvl>
    <w:lvl w:ilvl="7">
      <w:start w:val="1"/>
      <w:numFmt w:val="decimal"/>
      <w:pStyle w:val="903"/>
      <w:isLgl w:val="false"/>
      <w:suff w:val="nothing"/>
      <w:lvlText w:val=""/>
      <w:lvlJc w:val="left"/>
      <w:pPr>
        <w:pStyle w:val="895"/>
        <w:ind w:left="0" w:firstLine="0"/>
      </w:pPr>
      <w:rPr>
        <w:rFonts w:hint="eastAsia"/>
      </w:rPr>
    </w:lvl>
    <w:lvl w:ilvl="8">
      <w:start w:val="1"/>
      <w:numFmt w:val="decimal"/>
      <w:pStyle w:val="904"/>
      <w:isLgl w:val="false"/>
      <w:suff w:val="nothing"/>
      <w:lvlText w:val=""/>
      <w:lvlJc w:val="left"/>
      <w:pPr>
        <w:pStyle w:val="895"/>
        <w:ind w:left="0" w:firstLine="0"/>
      </w:pPr>
      <w:rPr>
        <w:rFonts w:hint="eastAsia"/>
      </w:rPr>
    </w:lvl>
  </w:abstractNum>
  <w:abstractNum w:abstractNumId="7">
    <w:multiLevelType w:val="hybridMultilevel"/>
    <w:lvl w:ilvl="0">
      <w:start w:val="1"/>
      <w:numFmt w:val="japaneseCounting"/>
      <w:isLgl w:val="false"/>
      <w:suff w:val="tab"/>
      <w:lvlText w:val="第%1章"/>
      <w:lvlJc w:val="left"/>
      <w:pPr>
        <w:pStyle w:val="895"/>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1"/>
  </w:num>
  <w:num w:numId="3">
    <w:abstractNumId w:val="4"/>
  </w:num>
  <w:num w:numId="4">
    <w:abstractNumId w:val="7"/>
  </w:num>
  <w:num w:numId="5">
    <w:abstractNumId w:val="5"/>
  </w:num>
  <w:num w:numId="6">
    <w:abstractNumId w:val="3"/>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7">
    <w:name w:val="Heading 1"/>
    <w:basedOn w:val="895"/>
    <w:next w:val="895"/>
    <w:link w:val="718"/>
    <w:uiPriority w:val="9"/>
    <w:qFormat/>
    <w:pPr>
      <w:keepLines/>
      <w:keepNext/>
      <w:spacing w:before="480" w:after="200"/>
      <w:outlineLvl w:val="0"/>
    </w:pPr>
    <w:rPr>
      <w:rFonts w:ascii="Arial" w:hAnsi="Arial" w:eastAsia="Arial" w:cs="Arial"/>
      <w:sz w:val="40"/>
      <w:szCs w:val="40"/>
    </w:rPr>
  </w:style>
  <w:style w:type="character" w:styleId="718">
    <w:name w:val="Heading 1 Char"/>
    <w:link w:val="717"/>
    <w:uiPriority w:val="9"/>
    <w:rPr>
      <w:rFonts w:ascii="Arial" w:hAnsi="Arial" w:eastAsia="Arial" w:cs="Arial"/>
      <w:sz w:val="40"/>
      <w:szCs w:val="40"/>
    </w:rPr>
  </w:style>
  <w:style w:type="paragraph" w:styleId="719">
    <w:name w:val="Heading 2"/>
    <w:basedOn w:val="895"/>
    <w:next w:val="895"/>
    <w:link w:val="720"/>
    <w:uiPriority w:val="9"/>
    <w:unhideWhenUsed/>
    <w:qFormat/>
    <w:pPr>
      <w:keepLines/>
      <w:keepNext/>
      <w:spacing w:before="360" w:after="200"/>
      <w:outlineLvl w:val="1"/>
    </w:pPr>
    <w:rPr>
      <w:rFonts w:ascii="Arial" w:hAnsi="Arial" w:eastAsia="Arial" w:cs="Arial"/>
      <w:sz w:val="34"/>
    </w:rPr>
  </w:style>
  <w:style w:type="character" w:styleId="720">
    <w:name w:val="Heading 2 Char"/>
    <w:link w:val="719"/>
    <w:uiPriority w:val="9"/>
    <w:rPr>
      <w:rFonts w:ascii="Arial" w:hAnsi="Arial" w:eastAsia="Arial" w:cs="Arial"/>
      <w:sz w:val="34"/>
    </w:rPr>
  </w:style>
  <w:style w:type="paragraph" w:styleId="721">
    <w:name w:val="Heading 3"/>
    <w:basedOn w:val="895"/>
    <w:next w:val="895"/>
    <w:link w:val="722"/>
    <w:uiPriority w:val="9"/>
    <w:unhideWhenUsed/>
    <w:qFormat/>
    <w:pPr>
      <w:keepLines/>
      <w:keepNext/>
      <w:spacing w:before="320" w:after="200"/>
      <w:outlineLvl w:val="2"/>
    </w:pPr>
    <w:rPr>
      <w:rFonts w:ascii="Arial" w:hAnsi="Arial" w:eastAsia="Arial" w:cs="Arial"/>
      <w:sz w:val="30"/>
      <w:szCs w:val="30"/>
    </w:rPr>
  </w:style>
  <w:style w:type="character" w:styleId="722">
    <w:name w:val="Heading 3 Char"/>
    <w:link w:val="721"/>
    <w:uiPriority w:val="9"/>
    <w:rPr>
      <w:rFonts w:ascii="Arial" w:hAnsi="Arial" w:eastAsia="Arial" w:cs="Arial"/>
      <w:sz w:val="30"/>
      <w:szCs w:val="30"/>
    </w:rPr>
  </w:style>
  <w:style w:type="paragraph" w:styleId="723">
    <w:name w:val="Heading 4"/>
    <w:basedOn w:val="895"/>
    <w:next w:val="895"/>
    <w:link w:val="724"/>
    <w:uiPriority w:val="9"/>
    <w:unhideWhenUsed/>
    <w:qFormat/>
    <w:pPr>
      <w:keepLines/>
      <w:keepNext/>
      <w:spacing w:before="320" w:after="200"/>
      <w:outlineLvl w:val="3"/>
    </w:pPr>
    <w:rPr>
      <w:rFonts w:ascii="Arial" w:hAnsi="Arial" w:eastAsia="Arial" w:cs="Arial"/>
      <w:b/>
      <w:bCs/>
      <w:sz w:val="26"/>
      <w:szCs w:val="26"/>
    </w:rPr>
  </w:style>
  <w:style w:type="character" w:styleId="724">
    <w:name w:val="Heading 4 Char"/>
    <w:link w:val="723"/>
    <w:uiPriority w:val="9"/>
    <w:rPr>
      <w:rFonts w:ascii="Arial" w:hAnsi="Arial" w:eastAsia="Arial" w:cs="Arial"/>
      <w:b/>
      <w:bCs/>
      <w:sz w:val="26"/>
      <w:szCs w:val="26"/>
    </w:rPr>
  </w:style>
  <w:style w:type="paragraph" w:styleId="725">
    <w:name w:val="Heading 5"/>
    <w:basedOn w:val="895"/>
    <w:next w:val="895"/>
    <w:link w:val="726"/>
    <w:uiPriority w:val="9"/>
    <w:unhideWhenUsed/>
    <w:qFormat/>
    <w:pPr>
      <w:keepLines/>
      <w:keepNext/>
      <w:spacing w:before="320" w:after="200"/>
      <w:outlineLvl w:val="4"/>
    </w:pPr>
    <w:rPr>
      <w:rFonts w:ascii="Arial" w:hAnsi="Arial" w:eastAsia="Arial" w:cs="Arial"/>
      <w:b/>
      <w:bCs/>
      <w:sz w:val="24"/>
      <w:szCs w:val="24"/>
    </w:rPr>
  </w:style>
  <w:style w:type="character" w:styleId="726">
    <w:name w:val="Heading 5 Char"/>
    <w:link w:val="725"/>
    <w:uiPriority w:val="9"/>
    <w:rPr>
      <w:rFonts w:ascii="Arial" w:hAnsi="Arial" w:eastAsia="Arial" w:cs="Arial"/>
      <w:b/>
      <w:bCs/>
      <w:sz w:val="24"/>
      <w:szCs w:val="24"/>
    </w:rPr>
  </w:style>
  <w:style w:type="paragraph" w:styleId="727">
    <w:name w:val="Heading 6"/>
    <w:basedOn w:val="895"/>
    <w:next w:val="895"/>
    <w:link w:val="728"/>
    <w:uiPriority w:val="9"/>
    <w:unhideWhenUsed/>
    <w:qFormat/>
    <w:pPr>
      <w:keepLines/>
      <w:keepNext/>
      <w:spacing w:before="320" w:after="200"/>
      <w:outlineLvl w:val="5"/>
    </w:pPr>
    <w:rPr>
      <w:rFonts w:ascii="Arial" w:hAnsi="Arial" w:eastAsia="Arial" w:cs="Arial"/>
      <w:b/>
      <w:bCs/>
      <w:sz w:val="22"/>
      <w:szCs w:val="22"/>
    </w:rPr>
  </w:style>
  <w:style w:type="character" w:styleId="728">
    <w:name w:val="Heading 6 Char"/>
    <w:link w:val="727"/>
    <w:uiPriority w:val="9"/>
    <w:rPr>
      <w:rFonts w:ascii="Arial" w:hAnsi="Arial" w:eastAsia="Arial" w:cs="Arial"/>
      <w:b/>
      <w:bCs/>
      <w:sz w:val="22"/>
      <w:szCs w:val="22"/>
    </w:rPr>
  </w:style>
  <w:style w:type="paragraph" w:styleId="729">
    <w:name w:val="Heading 7"/>
    <w:basedOn w:val="895"/>
    <w:next w:val="895"/>
    <w:link w:val="730"/>
    <w:uiPriority w:val="9"/>
    <w:unhideWhenUsed/>
    <w:qFormat/>
    <w:pPr>
      <w:keepLines/>
      <w:keepNext/>
      <w:spacing w:before="320" w:after="200"/>
      <w:outlineLvl w:val="6"/>
    </w:pPr>
    <w:rPr>
      <w:rFonts w:ascii="Arial" w:hAnsi="Arial" w:eastAsia="Arial" w:cs="Arial"/>
      <w:b/>
      <w:bCs/>
      <w:i/>
      <w:iCs/>
      <w:sz w:val="22"/>
      <w:szCs w:val="22"/>
    </w:rPr>
  </w:style>
  <w:style w:type="character" w:styleId="730">
    <w:name w:val="Heading 7 Char"/>
    <w:link w:val="729"/>
    <w:uiPriority w:val="9"/>
    <w:rPr>
      <w:rFonts w:ascii="Arial" w:hAnsi="Arial" w:eastAsia="Arial" w:cs="Arial"/>
      <w:b/>
      <w:bCs/>
      <w:i/>
      <w:iCs/>
      <w:sz w:val="22"/>
      <w:szCs w:val="22"/>
    </w:rPr>
  </w:style>
  <w:style w:type="paragraph" w:styleId="731">
    <w:name w:val="Heading 8"/>
    <w:basedOn w:val="895"/>
    <w:next w:val="895"/>
    <w:link w:val="732"/>
    <w:uiPriority w:val="9"/>
    <w:unhideWhenUsed/>
    <w:qFormat/>
    <w:pPr>
      <w:keepLines/>
      <w:keepNext/>
      <w:spacing w:before="320" w:after="200"/>
      <w:outlineLvl w:val="7"/>
    </w:pPr>
    <w:rPr>
      <w:rFonts w:ascii="Arial" w:hAnsi="Arial" w:eastAsia="Arial" w:cs="Arial"/>
      <w:i/>
      <w:iCs/>
      <w:sz w:val="22"/>
      <w:szCs w:val="22"/>
    </w:rPr>
  </w:style>
  <w:style w:type="character" w:styleId="732">
    <w:name w:val="Heading 8 Char"/>
    <w:link w:val="731"/>
    <w:uiPriority w:val="9"/>
    <w:rPr>
      <w:rFonts w:ascii="Arial" w:hAnsi="Arial" w:eastAsia="Arial" w:cs="Arial"/>
      <w:i/>
      <w:iCs/>
      <w:sz w:val="22"/>
      <w:szCs w:val="22"/>
    </w:rPr>
  </w:style>
  <w:style w:type="paragraph" w:styleId="733">
    <w:name w:val="Heading 9"/>
    <w:basedOn w:val="895"/>
    <w:next w:val="895"/>
    <w:link w:val="734"/>
    <w:uiPriority w:val="9"/>
    <w:unhideWhenUsed/>
    <w:qFormat/>
    <w:pPr>
      <w:keepLines/>
      <w:keepNext/>
      <w:spacing w:before="320" w:after="200"/>
      <w:outlineLvl w:val="8"/>
    </w:pPr>
    <w:rPr>
      <w:rFonts w:ascii="Arial" w:hAnsi="Arial" w:eastAsia="Arial" w:cs="Arial"/>
      <w:i/>
      <w:iCs/>
      <w:sz w:val="21"/>
      <w:szCs w:val="21"/>
    </w:rPr>
  </w:style>
  <w:style w:type="character" w:styleId="734">
    <w:name w:val="Heading 9 Char"/>
    <w:link w:val="733"/>
    <w:uiPriority w:val="9"/>
    <w:rPr>
      <w:rFonts w:ascii="Arial" w:hAnsi="Arial" w:eastAsia="Arial" w:cs="Arial"/>
      <w:i/>
      <w:iCs/>
      <w:sz w:val="21"/>
      <w:szCs w:val="21"/>
    </w:rPr>
  </w:style>
  <w:style w:type="paragraph" w:styleId="735">
    <w:name w:val="List Paragraph"/>
    <w:basedOn w:val="895"/>
    <w:uiPriority w:val="34"/>
    <w:qFormat/>
    <w:pPr>
      <w:contextualSpacing/>
      <w:ind w:left="720"/>
    </w:pPr>
  </w:style>
  <w:style w:type="paragraph" w:styleId="736">
    <w:name w:val="No Spacing"/>
    <w:uiPriority w:val="1"/>
    <w:qFormat/>
    <w:pPr>
      <w:spacing w:before="0" w:after="0" w:line="240" w:lineRule="auto"/>
    </w:pPr>
  </w:style>
  <w:style w:type="paragraph" w:styleId="737">
    <w:name w:val="Title"/>
    <w:basedOn w:val="895"/>
    <w:next w:val="895"/>
    <w:link w:val="738"/>
    <w:uiPriority w:val="10"/>
    <w:qFormat/>
    <w:pPr>
      <w:contextualSpacing/>
      <w:spacing w:before="300" w:after="200"/>
    </w:pPr>
    <w:rPr>
      <w:sz w:val="48"/>
      <w:szCs w:val="48"/>
    </w:rPr>
  </w:style>
  <w:style w:type="character" w:styleId="738">
    <w:name w:val="Title Char"/>
    <w:link w:val="737"/>
    <w:uiPriority w:val="10"/>
    <w:rPr>
      <w:sz w:val="48"/>
      <w:szCs w:val="48"/>
    </w:rPr>
  </w:style>
  <w:style w:type="paragraph" w:styleId="739">
    <w:name w:val="Subtitle"/>
    <w:basedOn w:val="895"/>
    <w:next w:val="895"/>
    <w:link w:val="740"/>
    <w:uiPriority w:val="11"/>
    <w:qFormat/>
    <w:pPr>
      <w:spacing w:before="200" w:after="200"/>
    </w:pPr>
    <w:rPr>
      <w:sz w:val="24"/>
      <w:szCs w:val="24"/>
    </w:rPr>
  </w:style>
  <w:style w:type="character" w:styleId="740">
    <w:name w:val="Subtitle Char"/>
    <w:link w:val="739"/>
    <w:uiPriority w:val="11"/>
    <w:rPr>
      <w:sz w:val="24"/>
      <w:szCs w:val="24"/>
    </w:rPr>
  </w:style>
  <w:style w:type="paragraph" w:styleId="741">
    <w:name w:val="Quote"/>
    <w:basedOn w:val="895"/>
    <w:next w:val="895"/>
    <w:link w:val="742"/>
    <w:uiPriority w:val="29"/>
    <w:qFormat/>
    <w:pPr>
      <w:ind w:left="720" w:right="720"/>
    </w:pPr>
    <w:rPr>
      <w:i/>
    </w:rPr>
  </w:style>
  <w:style w:type="character" w:styleId="742">
    <w:name w:val="Quote Char"/>
    <w:link w:val="741"/>
    <w:uiPriority w:val="29"/>
    <w:rPr>
      <w:i/>
    </w:rPr>
  </w:style>
  <w:style w:type="paragraph" w:styleId="743">
    <w:name w:val="Intense Quote"/>
    <w:basedOn w:val="895"/>
    <w:next w:val="895"/>
    <w:link w:val="74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4">
    <w:name w:val="Intense Quote Char"/>
    <w:link w:val="743"/>
    <w:uiPriority w:val="30"/>
    <w:rPr>
      <w:i/>
    </w:rPr>
  </w:style>
  <w:style w:type="paragraph" w:styleId="745">
    <w:name w:val="Header"/>
    <w:basedOn w:val="895"/>
    <w:link w:val="746"/>
    <w:uiPriority w:val="99"/>
    <w:unhideWhenUsed/>
    <w:pPr>
      <w:spacing w:after="0" w:line="240" w:lineRule="auto"/>
      <w:tabs>
        <w:tab w:val="center" w:pos="7143" w:leader="none"/>
        <w:tab w:val="right" w:pos="14287" w:leader="none"/>
      </w:tabs>
    </w:pPr>
  </w:style>
  <w:style w:type="character" w:styleId="746">
    <w:name w:val="Header Char"/>
    <w:link w:val="745"/>
    <w:uiPriority w:val="99"/>
  </w:style>
  <w:style w:type="paragraph" w:styleId="747">
    <w:name w:val="Footer"/>
    <w:basedOn w:val="895"/>
    <w:link w:val="750"/>
    <w:uiPriority w:val="99"/>
    <w:unhideWhenUsed/>
    <w:pPr>
      <w:spacing w:after="0" w:line="240" w:lineRule="auto"/>
      <w:tabs>
        <w:tab w:val="center" w:pos="7143" w:leader="none"/>
        <w:tab w:val="right" w:pos="14287" w:leader="none"/>
      </w:tabs>
    </w:pPr>
  </w:style>
  <w:style w:type="character" w:styleId="748">
    <w:name w:val="Footer Char"/>
    <w:link w:val="747"/>
    <w:uiPriority w:val="99"/>
  </w:style>
  <w:style w:type="paragraph" w:styleId="749">
    <w:name w:val="Caption"/>
    <w:basedOn w:val="895"/>
    <w:next w:val="895"/>
    <w:uiPriority w:val="35"/>
    <w:semiHidden/>
    <w:unhideWhenUsed/>
    <w:qFormat/>
    <w:pPr>
      <w:spacing w:line="276" w:lineRule="auto"/>
    </w:pPr>
    <w:rPr>
      <w:b/>
      <w:bCs/>
      <w:color w:val="4f81bd" w:themeColor="accent1"/>
      <w:sz w:val="18"/>
      <w:szCs w:val="18"/>
    </w:rPr>
  </w:style>
  <w:style w:type="character" w:styleId="750">
    <w:name w:val="Caption Char"/>
    <w:basedOn w:val="749"/>
    <w:link w:val="747"/>
    <w:uiPriority w:val="99"/>
  </w:style>
  <w:style w:type="table" w:styleId="75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7">
    <w:name w:val="Hyperlink"/>
    <w:uiPriority w:val="99"/>
    <w:unhideWhenUsed/>
    <w:rPr>
      <w:color w:val="0000ff" w:themeColor="hyperlink"/>
      <w:u w:val="single"/>
    </w:rPr>
  </w:style>
  <w:style w:type="paragraph" w:styleId="878">
    <w:name w:val="footnote text"/>
    <w:basedOn w:val="895"/>
    <w:link w:val="879"/>
    <w:uiPriority w:val="99"/>
    <w:semiHidden/>
    <w:unhideWhenUsed/>
    <w:pPr>
      <w:spacing w:after="40" w:line="240" w:lineRule="auto"/>
    </w:pPr>
    <w:rPr>
      <w:sz w:val="18"/>
    </w:rPr>
  </w:style>
  <w:style w:type="character" w:styleId="879">
    <w:name w:val="Footnote Text Char"/>
    <w:link w:val="878"/>
    <w:uiPriority w:val="99"/>
    <w:rPr>
      <w:sz w:val="18"/>
    </w:rPr>
  </w:style>
  <w:style w:type="character" w:styleId="880">
    <w:name w:val="footnote reference"/>
    <w:uiPriority w:val="99"/>
    <w:unhideWhenUsed/>
    <w:rPr>
      <w:vertAlign w:val="superscript"/>
    </w:rPr>
  </w:style>
  <w:style w:type="paragraph" w:styleId="881">
    <w:name w:val="endnote text"/>
    <w:basedOn w:val="895"/>
    <w:link w:val="882"/>
    <w:uiPriority w:val="99"/>
    <w:semiHidden/>
    <w:unhideWhenUsed/>
    <w:pPr>
      <w:spacing w:after="0" w:line="240" w:lineRule="auto"/>
    </w:pPr>
    <w:rPr>
      <w:sz w:val="20"/>
    </w:rPr>
  </w:style>
  <w:style w:type="character" w:styleId="882">
    <w:name w:val="Endnote Text Char"/>
    <w:link w:val="881"/>
    <w:uiPriority w:val="99"/>
    <w:rPr>
      <w:sz w:val="20"/>
    </w:rPr>
  </w:style>
  <w:style w:type="character" w:styleId="883">
    <w:name w:val="endnote reference"/>
    <w:uiPriority w:val="99"/>
    <w:semiHidden/>
    <w:unhideWhenUsed/>
    <w:rPr>
      <w:vertAlign w:val="superscript"/>
    </w:rPr>
  </w:style>
  <w:style w:type="paragraph" w:styleId="884">
    <w:name w:val="toc 1"/>
    <w:basedOn w:val="895"/>
    <w:next w:val="895"/>
    <w:uiPriority w:val="39"/>
    <w:unhideWhenUsed/>
    <w:pPr>
      <w:ind w:left="0" w:right="0" w:firstLine="0"/>
      <w:spacing w:after="57"/>
    </w:pPr>
  </w:style>
  <w:style w:type="paragraph" w:styleId="885">
    <w:name w:val="toc 2"/>
    <w:basedOn w:val="895"/>
    <w:next w:val="895"/>
    <w:uiPriority w:val="39"/>
    <w:unhideWhenUsed/>
    <w:pPr>
      <w:ind w:left="283" w:right="0" w:firstLine="0"/>
      <w:spacing w:after="57"/>
    </w:pPr>
  </w:style>
  <w:style w:type="paragraph" w:styleId="886">
    <w:name w:val="toc 3"/>
    <w:basedOn w:val="895"/>
    <w:next w:val="895"/>
    <w:uiPriority w:val="39"/>
    <w:unhideWhenUsed/>
    <w:pPr>
      <w:ind w:left="567" w:right="0" w:firstLine="0"/>
      <w:spacing w:after="57"/>
    </w:pPr>
  </w:style>
  <w:style w:type="paragraph" w:styleId="887">
    <w:name w:val="toc 4"/>
    <w:basedOn w:val="895"/>
    <w:next w:val="895"/>
    <w:uiPriority w:val="39"/>
    <w:unhideWhenUsed/>
    <w:pPr>
      <w:ind w:left="850" w:right="0" w:firstLine="0"/>
      <w:spacing w:after="57"/>
    </w:pPr>
  </w:style>
  <w:style w:type="paragraph" w:styleId="888">
    <w:name w:val="toc 5"/>
    <w:basedOn w:val="895"/>
    <w:next w:val="895"/>
    <w:uiPriority w:val="39"/>
    <w:unhideWhenUsed/>
    <w:pPr>
      <w:ind w:left="1134" w:right="0" w:firstLine="0"/>
      <w:spacing w:after="57"/>
    </w:pPr>
  </w:style>
  <w:style w:type="paragraph" w:styleId="889">
    <w:name w:val="toc 6"/>
    <w:basedOn w:val="895"/>
    <w:next w:val="895"/>
    <w:uiPriority w:val="39"/>
    <w:unhideWhenUsed/>
    <w:pPr>
      <w:ind w:left="1417" w:right="0" w:firstLine="0"/>
      <w:spacing w:after="57"/>
    </w:pPr>
  </w:style>
  <w:style w:type="paragraph" w:styleId="890">
    <w:name w:val="toc 7"/>
    <w:basedOn w:val="895"/>
    <w:next w:val="895"/>
    <w:uiPriority w:val="39"/>
    <w:unhideWhenUsed/>
    <w:pPr>
      <w:ind w:left="1701" w:right="0" w:firstLine="0"/>
      <w:spacing w:after="57"/>
    </w:pPr>
  </w:style>
  <w:style w:type="paragraph" w:styleId="891">
    <w:name w:val="toc 8"/>
    <w:basedOn w:val="895"/>
    <w:next w:val="895"/>
    <w:uiPriority w:val="39"/>
    <w:unhideWhenUsed/>
    <w:pPr>
      <w:ind w:left="1984" w:right="0" w:firstLine="0"/>
      <w:spacing w:after="57"/>
    </w:pPr>
  </w:style>
  <w:style w:type="paragraph" w:styleId="892">
    <w:name w:val="toc 9"/>
    <w:basedOn w:val="895"/>
    <w:next w:val="895"/>
    <w:uiPriority w:val="39"/>
    <w:unhideWhenUsed/>
    <w:pPr>
      <w:ind w:left="2268" w:right="0" w:firstLine="0"/>
      <w:spacing w:after="57"/>
    </w:pPr>
  </w:style>
  <w:style w:type="paragraph" w:styleId="893">
    <w:name w:val="TOC Heading"/>
    <w:uiPriority w:val="39"/>
    <w:unhideWhenUsed/>
  </w:style>
  <w:style w:type="paragraph" w:styleId="894">
    <w:name w:val="table of figures"/>
    <w:basedOn w:val="895"/>
    <w:next w:val="895"/>
    <w:uiPriority w:val="99"/>
    <w:unhideWhenUsed/>
    <w:pPr>
      <w:spacing w:after="0" w:afterAutospacing="0"/>
    </w:pPr>
  </w:style>
  <w:style w:type="paragraph" w:styleId="895" w:default="1">
    <w:name w:val="Normal"/>
    <w:next w:val="984"/>
    <w:link w:val="895"/>
    <w:qFormat/>
    <w:pPr>
      <w:jc w:val="both"/>
      <w:widowControl w:val="off"/>
    </w:pPr>
    <w:rPr>
      <w:rFonts w:ascii="Times New Roman" w:hAnsi="Times New Roman"/>
      <w:sz w:val="21"/>
      <w:szCs w:val="21"/>
      <w:lang w:val="en-US" w:eastAsia="zh-CN" w:bidi="ar-SA"/>
    </w:rPr>
  </w:style>
  <w:style w:type="paragraph" w:styleId="896">
    <w:name w:val="标题 1"/>
    <w:basedOn w:val="895"/>
    <w:next w:val="895"/>
    <w:link w:val="941"/>
    <w:qFormat/>
    <w:pPr>
      <w:jc w:val="center"/>
      <w:keepNext/>
      <w:outlineLvl w:val="0"/>
    </w:pPr>
    <w:rPr>
      <w:rFonts w:ascii="楷体_GB2312" w:eastAsia="楷体_GB2312"/>
      <w:sz w:val="28"/>
      <w:szCs w:val="28"/>
    </w:rPr>
  </w:style>
  <w:style w:type="paragraph" w:styleId="897">
    <w:name w:val="标题 2"/>
    <w:basedOn w:val="895"/>
    <w:next w:val="895"/>
    <w:link w:val="920"/>
    <w:qFormat/>
    <w:pPr>
      <w:jc w:val="center"/>
      <w:keepLines/>
      <w:keepNext/>
      <w:spacing w:before="260" w:after="260" w:line="416" w:lineRule="auto"/>
      <w:outlineLvl w:val="1"/>
    </w:pPr>
    <w:rPr>
      <w:rFonts w:ascii="Arial" w:hAnsi="Arial" w:eastAsia="幼圆"/>
      <w:b/>
      <w:bCs/>
      <w:sz w:val="44"/>
      <w:szCs w:val="44"/>
    </w:rPr>
  </w:style>
  <w:style w:type="paragraph" w:styleId="898">
    <w:name w:val="标题 3"/>
    <w:basedOn w:val="895"/>
    <w:next w:val="960"/>
    <w:link w:val="919"/>
    <w:qFormat/>
    <w:pPr>
      <w:keepLines/>
      <w:keepNext/>
      <w:spacing w:before="260" w:after="260" w:line="416" w:lineRule="auto"/>
      <w:outlineLvl w:val="2"/>
    </w:pPr>
    <w:rPr>
      <w:b/>
      <w:bCs/>
      <w:sz w:val="32"/>
      <w:szCs w:val="32"/>
    </w:rPr>
  </w:style>
  <w:style w:type="paragraph" w:styleId="899">
    <w:name w:val="标题 4"/>
    <w:basedOn w:val="895"/>
    <w:next w:val="960"/>
    <w:link w:val="930"/>
    <w:qFormat/>
    <w:pPr>
      <w:keepLines/>
      <w:keepNext/>
      <w:spacing w:before="280" w:after="290" w:line="376" w:lineRule="auto"/>
      <w:outlineLvl w:val="3"/>
    </w:pPr>
    <w:rPr>
      <w:rFonts w:ascii="Arial" w:hAnsi="Arial" w:eastAsia="黑体"/>
      <w:b/>
      <w:bCs/>
      <w:sz w:val="28"/>
      <w:szCs w:val="28"/>
    </w:rPr>
  </w:style>
  <w:style w:type="paragraph" w:styleId="900">
    <w:name w:val="标题 5"/>
    <w:basedOn w:val="895"/>
    <w:next w:val="960"/>
    <w:link w:val="925"/>
    <w:qFormat/>
    <w:pPr>
      <w:keepNext/>
      <w:outlineLvl w:val="4"/>
    </w:pPr>
    <w:rPr>
      <w:rFonts w:ascii="宋体"/>
      <w:color w:val="000000"/>
      <w:sz w:val="28"/>
      <w:szCs w:val="28"/>
    </w:rPr>
  </w:style>
  <w:style w:type="paragraph" w:styleId="901">
    <w:name w:val="标题 6"/>
    <w:basedOn w:val="895"/>
    <w:next w:val="895"/>
    <w:link w:val="917"/>
    <w:qFormat/>
    <w:pPr>
      <w:numPr>
        <w:ilvl w:val="5"/>
        <w:numId w:val="1"/>
      </w:numPr>
      <w:keepLines/>
      <w:keepNext/>
      <w:spacing w:before="240" w:after="64" w:line="320" w:lineRule="auto"/>
      <w:outlineLvl w:val="5"/>
    </w:pPr>
    <w:rPr>
      <w:rFonts w:ascii="Arial" w:hAnsi="Arial" w:eastAsia="黑体"/>
      <w:b/>
      <w:bCs/>
      <w:sz w:val="24"/>
      <w:szCs w:val="24"/>
    </w:rPr>
  </w:style>
  <w:style w:type="paragraph" w:styleId="902">
    <w:name w:val="标题 7"/>
    <w:basedOn w:val="895"/>
    <w:next w:val="895"/>
    <w:link w:val="931"/>
    <w:qFormat/>
    <w:pPr>
      <w:numPr>
        <w:ilvl w:val="6"/>
        <w:numId w:val="1"/>
      </w:numPr>
      <w:keepLines/>
      <w:keepNext/>
      <w:spacing w:before="240" w:after="64" w:line="320" w:lineRule="auto"/>
      <w:outlineLvl w:val="6"/>
    </w:pPr>
    <w:rPr>
      <w:b/>
      <w:bCs/>
      <w:sz w:val="24"/>
      <w:szCs w:val="24"/>
    </w:rPr>
  </w:style>
  <w:style w:type="paragraph" w:styleId="903">
    <w:name w:val="标题 8"/>
    <w:basedOn w:val="895"/>
    <w:next w:val="895"/>
    <w:link w:val="939"/>
    <w:qFormat/>
    <w:pPr>
      <w:numPr>
        <w:ilvl w:val="7"/>
        <w:numId w:val="1"/>
      </w:numPr>
      <w:keepLines/>
      <w:keepNext/>
      <w:spacing w:before="240" w:after="64" w:line="320" w:lineRule="auto"/>
      <w:outlineLvl w:val="7"/>
    </w:pPr>
    <w:rPr>
      <w:rFonts w:ascii="Arial" w:hAnsi="Arial" w:eastAsia="黑体"/>
      <w:sz w:val="24"/>
      <w:szCs w:val="24"/>
    </w:rPr>
  </w:style>
  <w:style w:type="paragraph" w:styleId="904">
    <w:name w:val="标题 9"/>
    <w:basedOn w:val="895"/>
    <w:next w:val="895"/>
    <w:link w:val="932"/>
    <w:qFormat/>
    <w:pPr>
      <w:numPr>
        <w:ilvl w:val="8"/>
        <w:numId w:val="1"/>
      </w:numPr>
      <w:keepLines/>
      <w:keepNext/>
      <w:spacing w:before="240" w:after="64" w:line="320" w:lineRule="auto"/>
      <w:outlineLvl w:val="8"/>
    </w:pPr>
    <w:rPr>
      <w:rFonts w:ascii="Arial" w:hAnsi="Arial" w:eastAsia="黑体"/>
      <w:sz w:val="20"/>
    </w:rPr>
  </w:style>
  <w:style w:type="character" w:styleId="905">
    <w:name w:val="默认段落字体"/>
    <w:next w:val="905"/>
    <w:link w:val="895"/>
    <w:uiPriority w:val="1"/>
    <w:unhideWhenUsed/>
  </w:style>
  <w:style w:type="table" w:styleId="906">
    <w:name w:val="普通表格"/>
    <w:next w:val="906"/>
    <w:link w:val="895"/>
    <w:uiPriority w:val="99"/>
    <w:unhideWhenUsed/>
    <w:tblPr/>
  </w:style>
  <w:style w:type="character" w:styleId="907">
    <w:name w:val="超链接"/>
    <w:next w:val="907"/>
    <w:link w:val="895"/>
    <w:rPr>
      <w:color w:val="0000ff"/>
      <w:u w:val="single"/>
    </w:rPr>
  </w:style>
  <w:style w:type="character" w:styleId="908">
    <w:name w:val="已访问的超链接"/>
    <w:next w:val="908"/>
    <w:link w:val="895"/>
    <w:rPr>
      <w:color w:val="800080"/>
      <w:u w:val="single"/>
    </w:rPr>
  </w:style>
  <w:style w:type="character" w:styleId="909">
    <w:name w:val="要点"/>
    <w:next w:val="909"/>
    <w:link w:val="895"/>
    <w:qFormat/>
    <w:rPr>
      <w:b/>
      <w:bCs/>
    </w:rPr>
  </w:style>
  <w:style w:type="character" w:styleId="910">
    <w:name w:val="批注引用"/>
    <w:next w:val="910"/>
    <w:link w:val="895"/>
    <w:semiHidden/>
    <w:rPr>
      <w:sz w:val="21"/>
      <w:szCs w:val="21"/>
    </w:rPr>
  </w:style>
  <w:style w:type="character" w:styleId="911">
    <w:name w:val="正文文本 2 字符"/>
    <w:next w:val="911"/>
    <w:link w:val="973"/>
    <w:rPr>
      <w:rFonts w:ascii="楷体_GB2312" w:hAnsi="Times New Roman" w:eastAsia="楷体_GB2312" w:cs="Times New Roman"/>
      <w:sz w:val="28"/>
      <w:szCs w:val="28"/>
    </w:rPr>
  </w:style>
  <w:style w:type="character" w:styleId="912">
    <w:name w:val="强调"/>
    <w:next w:val="912"/>
    <w:link w:val="895"/>
    <w:qFormat/>
    <w:rPr>
      <w:i/>
    </w:rPr>
  </w:style>
  <w:style w:type="character" w:styleId="913">
    <w:name w:val="页码"/>
    <w:next w:val="913"/>
    <w:link w:val="895"/>
  </w:style>
  <w:style w:type="character" w:styleId="914">
    <w:name w:val="批注框文本 字符"/>
    <w:next w:val="914"/>
    <w:link w:val="970"/>
    <w:semiHidden/>
    <w:rPr>
      <w:rFonts w:ascii="Times New Roman" w:hAnsi="Times New Roman" w:eastAsia="宋体" w:cs="Times New Roman"/>
      <w:sz w:val="18"/>
      <w:szCs w:val="18"/>
    </w:rPr>
  </w:style>
  <w:style w:type="character" w:styleId="915">
    <w:name w:val="纯文本 字符"/>
    <w:next w:val="915"/>
    <w:link w:val="965"/>
    <w:rPr>
      <w:rFonts w:ascii="宋体" w:hAnsi="Courier New" w:eastAsia="宋体" w:cs="Courier New"/>
      <w:szCs w:val="21"/>
    </w:rPr>
  </w:style>
  <w:style w:type="character" w:styleId="916">
    <w:name w:val="正文文本 字符"/>
    <w:next w:val="916"/>
    <w:link w:val="988"/>
    <w:rPr>
      <w:rFonts w:ascii="楷体_GB2312" w:hAnsi="Arial" w:eastAsia="楷体_GB2312" w:cs="Times New Roman"/>
      <w:sz w:val="28"/>
      <w:szCs w:val="28"/>
    </w:rPr>
  </w:style>
  <w:style w:type="character" w:styleId="917">
    <w:name w:val="标题 6 字符"/>
    <w:next w:val="917"/>
    <w:link w:val="901"/>
    <w:rPr>
      <w:rFonts w:ascii="Arial" w:hAnsi="Arial" w:eastAsia="黑体" w:cs="Times New Roman"/>
      <w:b/>
      <w:bCs/>
      <w:sz w:val="24"/>
      <w:szCs w:val="24"/>
    </w:rPr>
  </w:style>
  <w:style w:type="character" w:styleId="918">
    <w:name w:val="页脚 字符"/>
    <w:next w:val="918"/>
    <w:link w:val="954"/>
    <w:uiPriority w:val="99"/>
    <w:rPr>
      <w:rFonts w:ascii="Times New Roman" w:hAnsi="Times New Roman" w:eastAsia="宋体" w:cs="Times New Roman"/>
      <w:sz w:val="18"/>
      <w:szCs w:val="18"/>
    </w:rPr>
  </w:style>
  <w:style w:type="character" w:styleId="919">
    <w:name w:val="标题 3 字符"/>
    <w:next w:val="919"/>
    <w:link w:val="898"/>
    <w:rPr>
      <w:rFonts w:ascii="Times New Roman" w:hAnsi="Times New Roman" w:eastAsia="宋体" w:cs="Times New Roman"/>
      <w:b/>
      <w:bCs/>
      <w:sz w:val="32"/>
      <w:szCs w:val="32"/>
    </w:rPr>
  </w:style>
  <w:style w:type="character" w:styleId="920">
    <w:name w:val="标题 2 字符"/>
    <w:next w:val="920"/>
    <w:link w:val="897"/>
    <w:rPr>
      <w:rFonts w:ascii="Arial" w:hAnsi="Arial" w:eastAsia="幼圆" w:cs="Arial"/>
      <w:b/>
      <w:bCs/>
      <w:sz w:val="44"/>
      <w:szCs w:val="44"/>
    </w:rPr>
  </w:style>
  <w:style w:type="character" w:styleId="921">
    <w:name w:val="日期 字符"/>
    <w:next w:val="921"/>
    <w:link w:val="949"/>
    <w:rPr>
      <w:rFonts w:ascii="Times New Roman" w:hAnsi="Times New Roman" w:eastAsia="宋体" w:cs="Times New Roman"/>
      <w:sz w:val="24"/>
      <w:szCs w:val="24"/>
    </w:rPr>
  </w:style>
  <w:style w:type="character" w:styleId="922">
    <w:name w:val="正文文本缩进 字符"/>
    <w:next w:val="922"/>
    <w:link w:val="979"/>
    <w:rPr>
      <w:rFonts w:ascii="楷体_GB2312" w:hAnsi="Times New Roman" w:eastAsia="楷体_GB2312" w:cs="Times New Roman"/>
      <w:sz w:val="32"/>
      <w:szCs w:val="32"/>
    </w:rPr>
  </w:style>
  <w:style w:type="character" w:styleId="923">
    <w:name w:val="列出段落 Char,Bullet List Char,numbered Char,FooterText Char,List Paragraph1 Char,Paragraphe de liste1 Char"/>
    <w:next w:val="923"/>
    <w:link w:val="944"/>
    <w:rPr>
      <w:rFonts w:ascii="Calibri" w:hAnsi="Calibri"/>
      <w:sz w:val="24"/>
      <w:szCs w:val="24"/>
      <w:lang w:eastAsia="en-US" w:bidi="en-US"/>
    </w:rPr>
  </w:style>
  <w:style w:type="character" w:styleId="924">
    <w:name w:val="正文文本缩进 2 字符"/>
    <w:next w:val="924"/>
    <w:link w:val="976"/>
    <w:rPr>
      <w:rFonts w:ascii="Arial" w:hAnsi="Arial" w:eastAsia="仿宋_GB2312" w:cs="Arial"/>
      <w:sz w:val="32"/>
      <w:szCs w:val="32"/>
    </w:rPr>
  </w:style>
  <w:style w:type="character" w:styleId="925">
    <w:name w:val="标题 5 字符"/>
    <w:next w:val="925"/>
    <w:link w:val="900"/>
    <w:rPr>
      <w:rFonts w:ascii="宋体" w:hAnsi="Times New Roman" w:eastAsia="宋体" w:cs="Times New Roman"/>
      <w:color w:val="000000"/>
      <w:sz w:val="28"/>
      <w:szCs w:val="28"/>
    </w:rPr>
  </w:style>
  <w:style w:type="character" w:styleId="926">
    <w:name w:val="页眉 字符"/>
    <w:next w:val="926"/>
    <w:link w:val="992"/>
    <w:rPr>
      <w:rFonts w:ascii="Times New Roman" w:hAnsi="Times New Roman" w:eastAsia="宋体" w:cs="Times New Roman"/>
      <w:sz w:val="18"/>
      <w:szCs w:val="18"/>
    </w:rPr>
  </w:style>
  <w:style w:type="character" w:styleId="927">
    <w:name w:val="批注主题 字符"/>
    <w:next w:val="927"/>
    <w:link w:val="980"/>
    <w:semiHidden/>
    <w:rPr>
      <w:rFonts w:ascii="Times New Roman" w:hAnsi="Times New Roman" w:eastAsia="宋体" w:cs="Times New Roman"/>
      <w:b/>
      <w:bCs/>
      <w:szCs w:val="21"/>
    </w:rPr>
  </w:style>
  <w:style w:type="character" w:styleId="928">
    <w:name w:val="正文文本首行缩进 2 字符"/>
    <w:next w:val="928"/>
    <w:link w:val="961"/>
    <w:rPr>
      <w:rFonts w:ascii="宋体" w:hAnsi="宋体" w:eastAsia="宋体" w:cs="Times New Roman"/>
      <w:sz w:val="32"/>
      <w:szCs w:val="20"/>
    </w:rPr>
  </w:style>
  <w:style w:type="character" w:styleId="929">
    <w:name w:val="二级目录 Char"/>
    <w:next w:val="929"/>
    <w:link w:val="956"/>
    <w:rPr>
      <w:b/>
      <w:sz w:val="30"/>
      <w:szCs w:val="28"/>
      <w:lang w:val="en-US" w:eastAsia="zh-CN" w:bidi="ar-SA"/>
    </w:rPr>
  </w:style>
  <w:style w:type="character" w:styleId="930">
    <w:name w:val="标题 4 字符"/>
    <w:next w:val="930"/>
    <w:link w:val="899"/>
    <w:rPr>
      <w:rFonts w:ascii="Arial" w:hAnsi="Arial" w:eastAsia="黑体" w:cs="Arial"/>
      <w:b/>
      <w:bCs/>
      <w:sz w:val="28"/>
      <w:szCs w:val="28"/>
    </w:rPr>
  </w:style>
  <w:style w:type="character" w:styleId="931">
    <w:name w:val="标题 7 字符"/>
    <w:next w:val="931"/>
    <w:link w:val="902"/>
    <w:rPr>
      <w:rFonts w:ascii="Times New Roman" w:hAnsi="Times New Roman" w:eastAsia="宋体" w:cs="Times New Roman"/>
      <w:b/>
      <w:bCs/>
      <w:sz w:val="24"/>
      <w:szCs w:val="24"/>
    </w:rPr>
  </w:style>
  <w:style w:type="character" w:styleId="932">
    <w:name w:val="标题 9 字符"/>
    <w:next w:val="932"/>
    <w:link w:val="904"/>
    <w:rPr>
      <w:rFonts w:ascii="Arial" w:hAnsi="Arial" w:eastAsia="黑体" w:cs="Times New Roman"/>
      <w:szCs w:val="21"/>
    </w:rPr>
  </w:style>
  <w:style w:type="character" w:styleId="933">
    <w:name w:val="正文文本首行缩进 字符"/>
    <w:next w:val="933"/>
    <w:link w:val="943"/>
    <w:rPr>
      <w:rFonts w:ascii="仿宋_GB2312" w:hAnsi="Times New Roman" w:eastAsia="仿宋_GB2312" w:cs="Times New Roman"/>
      <w:sz w:val="30"/>
      <w:szCs w:val="30"/>
    </w:rPr>
  </w:style>
  <w:style w:type="character" w:styleId="934">
    <w:name w:val="文档结构图 字符"/>
    <w:next w:val="934"/>
    <w:link w:val="958"/>
    <w:semiHidden/>
    <w:rPr>
      <w:rFonts w:ascii="Times New Roman" w:hAnsi="Times New Roman" w:eastAsia="宋体" w:cs="Times New Roman"/>
      <w:szCs w:val="21"/>
      <w:shd w:val="clear" w:color="auto" w:fill="000080"/>
    </w:rPr>
  </w:style>
  <w:style w:type="character" w:styleId="935">
    <w:name w:val="批注文字 字符"/>
    <w:next w:val="935"/>
    <w:link w:val="994"/>
    <w:semiHidden/>
    <w:rPr>
      <w:rFonts w:ascii="Times New Roman" w:hAnsi="Times New Roman" w:eastAsia="宋体" w:cs="Times New Roman"/>
      <w:szCs w:val="21"/>
    </w:rPr>
  </w:style>
  <w:style w:type="character" w:styleId="936">
    <w:name w:val="正文文本 3 字符"/>
    <w:next w:val="936"/>
    <w:link w:val="942"/>
    <w:rPr>
      <w:rFonts w:ascii="仿宋_GB2312" w:hAnsi="Arial" w:eastAsia="仿宋_GB2312" w:cs="Times New Roman"/>
      <w:sz w:val="32"/>
      <w:szCs w:val="32"/>
    </w:rPr>
  </w:style>
  <w:style w:type="character" w:styleId="937">
    <w:name w:val="font5 Char"/>
    <w:next w:val="937"/>
    <w:link w:val="895"/>
    <w:rPr>
      <w:rFonts w:ascii="宋体" w:hAnsi="宋体" w:eastAsia="宋体"/>
      <w:sz w:val="28"/>
      <w:szCs w:val="28"/>
      <w:lang w:val="en-US" w:eastAsia="zh-CN" w:bidi="ar-SA"/>
    </w:rPr>
  </w:style>
  <w:style w:type="character" w:styleId="938">
    <w:name w:val="正文缩进 字符"/>
    <w:next w:val="938"/>
    <w:link w:val="960"/>
    <w:rPr>
      <w:rFonts w:ascii="Times New Roman" w:hAnsi="Times New Roman" w:eastAsia="宋体" w:cs="Times New Roman"/>
      <w:szCs w:val="21"/>
    </w:rPr>
  </w:style>
  <w:style w:type="character" w:styleId="939">
    <w:name w:val="标题 8 字符"/>
    <w:next w:val="939"/>
    <w:link w:val="903"/>
    <w:rPr>
      <w:rFonts w:ascii="Arial" w:hAnsi="Arial" w:eastAsia="黑体" w:cs="Times New Roman"/>
      <w:sz w:val="24"/>
      <w:szCs w:val="24"/>
    </w:rPr>
  </w:style>
  <w:style w:type="character" w:styleId="940">
    <w:name w:val="正文文本缩进 3 字符"/>
    <w:next w:val="940"/>
    <w:link w:val="951"/>
    <w:rPr>
      <w:rFonts w:ascii="Arial" w:hAnsi="Arial" w:eastAsia="仿宋_GB2312" w:cs="Arial"/>
      <w:color w:val="ffff00"/>
      <w:sz w:val="32"/>
      <w:szCs w:val="32"/>
    </w:rPr>
  </w:style>
  <w:style w:type="character" w:styleId="941">
    <w:name w:val="标题 1 字符"/>
    <w:next w:val="941"/>
    <w:link w:val="896"/>
    <w:rPr>
      <w:rFonts w:ascii="楷体_GB2312" w:hAnsi="Times New Roman" w:eastAsia="楷体_GB2312" w:cs="Times New Roman"/>
      <w:sz w:val="28"/>
      <w:szCs w:val="28"/>
    </w:rPr>
  </w:style>
  <w:style w:type="paragraph" w:styleId="942">
    <w:name w:val="正文文本 3"/>
    <w:basedOn w:val="895"/>
    <w:next w:val="942"/>
    <w:link w:val="936"/>
    <w:rPr>
      <w:rFonts w:ascii="仿宋_GB2312" w:hAnsi="Arial" w:eastAsia="仿宋_GB2312"/>
      <w:sz w:val="32"/>
      <w:szCs w:val="32"/>
    </w:rPr>
  </w:style>
  <w:style w:type="paragraph" w:styleId="943">
    <w:name w:val="正文首行缩进"/>
    <w:basedOn w:val="895"/>
    <w:next w:val="943"/>
    <w:link w:val="933"/>
    <w:pPr>
      <w:ind w:firstLine="200"/>
      <w:spacing w:line="360" w:lineRule="auto"/>
    </w:pPr>
    <w:rPr>
      <w:rFonts w:ascii="仿宋_GB2312" w:eastAsia="仿宋_GB2312"/>
      <w:sz w:val="30"/>
      <w:szCs w:val="30"/>
    </w:rPr>
  </w:style>
  <w:style w:type="paragraph" w:styleId="944">
    <w:name w:val="列出段落1"/>
    <w:basedOn w:val="895"/>
    <w:next w:val="944"/>
    <w:link w:val="923"/>
    <w:qFormat/>
    <w:pPr>
      <w:contextualSpacing/>
      <w:ind w:left="720"/>
      <w:jc w:val="left"/>
      <w:widowControl/>
    </w:pPr>
    <w:rPr>
      <w:rFonts w:ascii="Calibri" w:hAnsi="Calibri"/>
      <w:sz w:val="24"/>
      <w:szCs w:val="24"/>
      <w:lang w:eastAsia="en-US" w:bidi="en-US"/>
    </w:rPr>
  </w:style>
  <w:style w:type="paragraph" w:styleId="945">
    <w:name w:val="索引 1"/>
    <w:basedOn w:val="895"/>
    <w:next w:val="895"/>
    <w:link w:val="895"/>
    <w:semiHidden/>
    <w:pPr>
      <w:spacing w:line="240" w:lineRule="atLeast"/>
    </w:pPr>
    <w:rPr>
      <w:b/>
      <w:bCs/>
    </w:rPr>
  </w:style>
  <w:style w:type="paragraph" w:styleId="946">
    <w:name w:val="xl29"/>
    <w:basedOn w:val="895"/>
    <w:next w:val="946"/>
    <w:link w:val="895"/>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47">
    <w:name w:val="目录 3"/>
    <w:basedOn w:val="895"/>
    <w:next w:val="895"/>
    <w:link w:val="895"/>
    <w:semiHidden/>
    <w:pPr>
      <w:ind w:left="420"/>
      <w:jc w:val="left"/>
    </w:pPr>
    <w:rPr>
      <w:i/>
      <w:iCs/>
      <w:szCs w:val="24"/>
    </w:rPr>
  </w:style>
  <w:style w:type="paragraph" w:styleId="948">
    <w:name w:val="xl28"/>
    <w:basedOn w:val="895"/>
    <w:next w:val="948"/>
    <w:link w:val="89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49">
    <w:name w:val="日期"/>
    <w:basedOn w:val="895"/>
    <w:next w:val="895"/>
    <w:link w:val="921"/>
    <w:rPr>
      <w:sz w:val="24"/>
      <w:szCs w:val="24"/>
    </w:rPr>
  </w:style>
  <w:style w:type="paragraph" w:styleId="950">
    <w:name w:val="Body Text(ch)"/>
    <w:basedOn w:val="895"/>
    <w:next w:val="988"/>
    <w:link w:val="895"/>
    <w:pPr>
      <w:spacing w:after="120"/>
    </w:pPr>
    <w:rPr>
      <w:rFonts w:ascii="宋体" w:hAnsi="Arial"/>
      <w:bCs/>
      <w:iCs/>
      <w:szCs w:val="24"/>
    </w:rPr>
  </w:style>
  <w:style w:type="paragraph" w:styleId="951">
    <w:name w:val="正文文本缩进 3"/>
    <w:basedOn w:val="895"/>
    <w:next w:val="951"/>
    <w:link w:val="940"/>
    <w:pPr>
      <w:ind w:left="645" w:firstLine="645"/>
    </w:pPr>
    <w:rPr>
      <w:rFonts w:ascii="Arial" w:hAnsi="Arial" w:eastAsia="仿宋_GB2312"/>
      <w:color w:val="ffff00"/>
      <w:sz w:val="32"/>
      <w:szCs w:val="32"/>
    </w:rPr>
  </w:style>
  <w:style w:type="paragraph" w:styleId="952">
    <w:name w:val="列表段落"/>
    <w:basedOn w:val="895"/>
    <w:next w:val="952"/>
    <w:link w:val="895"/>
    <w:qFormat/>
    <w:pPr>
      <w:contextualSpacing/>
      <w:ind w:left="720"/>
      <w:jc w:val="left"/>
      <w:widowControl/>
    </w:pPr>
    <w:rPr>
      <w:rFonts w:ascii="Calibri" w:hAnsi="Calibri"/>
      <w:sz w:val="24"/>
      <w:szCs w:val="24"/>
      <w:lang w:eastAsia="en-US" w:bidi="en-US"/>
    </w:rPr>
  </w:style>
  <w:style w:type="paragraph" w:styleId="953">
    <w:name w:val="Char Char Char Char Char Char Char Char"/>
    <w:basedOn w:val="895"/>
    <w:next w:val="953"/>
    <w:link w:val="895"/>
    <w:pPr>
      <w:jc w:val="left"/>
      <w:spacing w:after="160" w:line="240" w:lineRule="exact"/>
      <w:widowControl/>
    </w:pPr>
    <w:rPr>
      <w:rFonts w:ascii="Verdana" w:hAnsi="Verdana"/>
      <w:sz w:val="20"/>
      <w:szCs w:val="20"/>
      <w:lang w:eastAsia="en-US"/>
    </w:rPr>
  </w:style>
  <w:style w:type="paragraph" w:styleId="954">
    <w:name w:val="页脚"/>
    <w:basedOn w:val="895"/>
    <w:next w:val="954"/>
    <w:link w:val="918"/>
    <w:uiPriority w:val="99"/>
    <w:pPr>
      <w:jc w:val="left"/>
      <w:tabs>
        <w:tab w:val="center" w:pos="4153" w:leader="none"/>
        <w:tab w:val="right" w:pos="8306" w:leader="none"/>
      </w:tabs>
    </w:pPr>
    <w:rPr>
      <w:sz w:val="18"/>
      <w:szCs w:val="18"/>
    </w:rPr>
  </w:style>
  <w:style w:type="paragraph" w:styleId="955">
    <w:name w:val="图表目录"/>
    <w:basedOn w:val="895"/>
    <w:next w:val="895"/>
    <w:link w:val="895"/>
    <w:semiHidden/>
    <w:pPr>
      <w:ind w:left="840" w:hanging="420"/>
    </w:pPr>
  </w:style>
  <w:style w:type="paragraph" w:styleId="956">
    <w:name w:val="二级目录"/>
    <w:next w:val="895"/>
    <w:link w:val="929"/>
    <w:pPr>
      <w:numPr>
        <w:ilvl w:val="0"/>
        <w:numId w:val="2"/>
      </w:numPr>
      <w:tabs>
        <w:tab w:val="left" w:pos="907" w:leader="none"/>
        <w:tab w:val="left" w:pos="1145" w:leader="none"/>
      </w:tabs>
      <w:outlineLvl w:val="1"/>
    </w:pPr>
    <w:rPr>
      <w:b/>
      <w:sz w:val="30"/>
      <w:szCs w:val="28"/>
      <w:lang w:val="en-US" w:eastAsia="zh-CN" w:bidi="ar-SA"/>
    </w:rPr>
  </w:style>
  <w:style w:type="paragraph" w:styleId="957">
    <w:name w:val="目录 6"/>
    <w:basedOn w:val="895"/>
    <w:next w:val="895"/>
    <w:link w:val="895"/>
    <w:semiHidden/>
    <w:pPr>
      <w:ind w:left="1050"/>
      <w:jc w:val="left"/>
    </w:pPr>
  </w:style>
  <w:style w:type="paragraph" w:styleId="958">
    <w:name w:val="文档结构图"/>
    <w:basedOn w:val="895"/>
    <w:next w:val="958"/>
    <w:link w:val="934"/>
    <w:semiHidden/>
    <w:pPr>
      <w:shd w:val="clear" w:color="auto" w:fill="000080"/>
    </w:pPr>
    <w:rPr>
      <w:sz w:val="20"/>
    </w:rPr>
  </w:style>
  <w:style w:type="paragraph" w:styleId="959">
    <w:name w:val="图标"/>
    <w:basedOn w:val="895"/>
    <w:next w:val="895"/>
    <w:link w:val="895"/>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60">
    <w:name w:val="正文缩进"/>
    <w:basedOn w:val="895"/>
    <w:next w:val="960"/>
    <w:link w:val="938"/>
    <w:pPr>
      <w:ind w:firstLine="420"/>
    </w:pPr>
    <w:rPr>
      <w:sz w:val="20"/>
    </w:rPr>
  </w:style>
  <w:style w:type="paragraph" w:styleId="961">
    <w:name w:val="正文首行缩进 2"/>
    <w:basedOn w:val="979"/>
    <w:next w:val="961"/>
    <w:link w:val="928"/>
    <w:pPr>
      <w:ind w:firstLine="420"/>
      <w:spacing w:line="360" w:lineRule="auto"/>
    </w:pPr>
    <w:rPr>
      <w:rFonts w:ascii="宋体" w:hAnsi="宋体" w:eastAsia="宋体"/>
      <w:szCs w:val="20"/>
    </w:rPr>
  </w:style>
  <w:style w:type="paragraph" w:styleId="962">
    <w:name w:val="Char"/>
    <w:basedOn w:val="895"/>
    <w:next w:val="962"/>
    <w:link w:val="895"/>
    <w:pPr>
      <w:ind w:firstLine="200"/>
      <w:tabs>
        <w:tab w:val="left" w:pos="360" w:leader="none"/>
      </w:tabs>
    </w:pPr>
    <w:rPr>
      <w:sz w:val="28"/>
      <w:szCs w:val="30"/>
    </w:rPr>
  </w:style>
  <w:style w:type="paragraph" w:styleId="963">
    <w:name w:val="目录 9"/>
    <w:basedOn w:val="895"/>
    <w:next w:val="895"/>
    <w:link w:val="895"/>
    <w:semiHidden/>
    <w:pPr>
      <w:ind w:left="1680"/>
      <w:jc w:val="left"/>
    </w:pPr>
  </w:style>
  <w:style w:type="paragraph" w:styleId="964">
    <w:name w:val="列表"/>
    <w:basedOn w:val="895"/>
    <w:next w:val="964"/>
    <w:link w:val="895"/>
    <w:pPr>
      <w:ind w:left="200" w:hanging="200"/>
    </w:pPr>
  </w:style>
  <w:style w:type="paragraph" w:styleId="965">
    <w:name w:val="纯文本"/>
    <w:basedOn w:val="895"/>
    <w:next w:val="965"/>
    <w:link w:val="915"/>
    <w:rPr>
      <w:rFonts w:ascii="宋体" w:hAnsi="Courier New"/>
      <w:sz w:val="20"/>
    </w:rPr>
  </w:style>
  <w:style w:type="paragraph" w:styleId="966">
    <w:name w:val="xl24"/>
    <w:basedOn w:val="895"/>
    <w:next w:val="966"/>
    <w:link w:val="89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7">
    <w:name w:val="xl26"/>
    <w:basedOn w:val="895"/>
    <w:next w:val="967"/>
    <w:link w:val="89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8">
    <w:name w:val="table_lines"/>
    <w:basedOn w:val="895"/>
    <w:next w:val="968"/>
    <w:link w:val="895"/>
    <w:pPr>
      <w:jc w:val="left"/>
      <w:widowControl/>
    </w:pPr>
    <w:rPr>
      <w:sz w:val="20"/>
      <w:szCs w:val="20"/>
      <w:lang w:val="de-DE" w:eastAsia="de-DE"/>
    </w:rPr>
  </w:style>
  <w:style w:type="paragraph" w:styleId="969">
    <w:name w:val=" Char Char Char Char Char Char Char Char Char Char"/>
    <w:basedOn w:val="895"/>
    <w:next w:val="969"/>
    <w:link w:val="895"/>
    <w:pPr>
      <w:spacing w:line="360" w:lineRule="auto"/>
    </w:pPr>
    <w:rPr>
      <w:sz w:val="24"/>
      <w:szCs w:val="20"/>
    </w:rPr>
  </w:style>
  <w:style w:type="paragraph" w:styleId="970">
    <w:name w:val="批注框文本"/>
    <w:basedOn w:val="895"/>
    <w:next w:val="970"/>
    <w:link w:val="914"/>
    <w:semiHidden/>
    <w:rPr>
      <w:sz w:val="18"/>
      <w:szCs w:val="18"/>
    </w:rPr>
  </w:style>
  <w:style w:type="paragraph" w:styleId="971">
    <w:name w:val="font5"/>
    <w:basedOn w:val="895"/>
    <w:next w:val="971"/>
    <w:link w:val="895"/>
    <w:pPr>
      <w:jc w:val="left"/>
      <w:spacing w:before="100" w:beforeAutospacing="1" w:after="100" w:afterAutospacing="1"/>
      <w:widowControl/>
    </w:pPr>
    <w:rPr>
      <w:rFonts w:hint="eastAsia" w:ascii="宋体" w:hAnsi="宋体"/>
      <w:sz w:val="28"/>
      <w:szCs w:val="28"/>
    </w:rPr>
  </w:style>
  <w:style w:type="paragraph" w:styleId="972">
    <w:name w:val="列表 3"/>
    <w:basedOn w:val="895"/>
    <w:next w:val="972"/>
    <w:link w:val="895"/>
    <w:pPr>
      <w:ind w:left="100" w:hanging="200"/>
    </w:pPr>
  </w:style>
  <w:style w:type="paragraph" w:styleId="973">
    <w:name w:val="正文文本 2"/>
    <w:basedOn w:val="895"/>
    <w:next w:val="973"/>
    <w:link w:val="911"/>
    <w:pPr>
      <w:jc w:val="center"/>
      <w:widowControl/>
    </w:pPr>
    <w:rPr>
      <w:rFonts w:ascii="楷体_GB2312" w:eastAsia="楷体_GB2312"/>
      <w:sz w:val="28"/>
      <w:szCs w:val="28"/>
    </w:rPr>
  </w:style>
  <w:style w:type="paragraph" w:styleId="974">
    <w:name w:val="目录 4"/>
    <w:basedOn w:val="895"/>
    <w:next w:val="895"/>
    <w:link w:val="895"/>
    <w:semiHidden/>
    <w:pPr>
      <w:ind w:left="630"/>
      <w:jc w:val="left"/>
    </w:pPr>
  </w:style>
  <w:style w:type="paragraph" w:styleId="975">
    <w:name w:val="目录 1"/>
    <w:basedOn w:val="895"/>
    <w:next w:val="895"/>
    <w:link w:val="895"/>
    <w:semiHidden/>
    <w:pPr>
      <w:jc w:val="left"/>
      <w:spacing w:before="120" w:after="120" w:line="400" w:lineRule="exact"/>
      <w:tabs>
        <w:tab w:val="right" w:pos="8720" w:leader="dot"/>
      </w:tabs>
    </w:pPr>
    <w:rPr>
      <w:rFonts w:ascii="宋体" w:hAnsi="宋体"/>
      <w:caps/>
      <w:sz w:val="24"/>
      <w:szCs w:val="24"/>
    </w:rPr>
  </w:style>
  <w:style w:type="paragraph" w:styleId="976">
    <w:name w:val="正文文本缩进 2"/>
    <w:basedOn w:val="895"/>
    <w:next w:val="976"/>
    <w:link w:val="924"/>
    <w:pPr>
      <w:ind w:left="630" w:firstLine="645"/>
    </w:pPr>
    <w:rPr>
      <w:rFonts w:ascii="Arial" w:hAnsi="Arial" w:eastAsia="仿宋_GB2312"/>
      <w:sz w:val="32"/>
      <w:szCs w:val="32"/>
    </w:rPr>
  </w:style>
  <w:style w:type="paragraph" w:styleId="977">
    <w:name w:val="列表 2"/>
    <w:basedOn w:val="895"/>
    <w:next w:val="977"/>
    <w:link w:val="895"/>
    <w:pPr>
      <w:ind w:left="100" w:hanging="200"/>
    </w:pPr>
  </w:style>
  <w:style w:type="paragraph" w:styleId="978">
    <w:name w:val=" Char"/>
    <w:basedOn w:val="958"/>
    <w:next w:val="978"/>
    <w:link w:val="895"/>
    <w:rPr>
      <w:rFonts w:ascii="Tahoma" w:hAnsi="Tahoma"/>
      <w:sz w:val="24"/>
      <w:szCs w:val="24"/>
    </w:rPr>
  </w:style>
  <w:style w:type="paragraph" w:styleId="979">
    <w:name w:val="正文文本缩进"/>
    <w:basedOn w:val="895"/>
    <w:next w:val="979"/>
    <w:link w:val="922"/>
    <w:pPr>
      <w:ind w:firstLine="645"/>
    </w:pPr>
    <w:rPr>
      <w:rFonts w:ascii="楷体_GB2312" w:eastAsia="楷体_GB2312"/>
      <w:sz w:val="32"/>
      <w:szCs w:val="32"/>
    </w:rPr>
  </w:style>
  <w:style w:type="paragraph" w:styleId="980">
    <w:name w:val="批注主题"/>
    <w:basedOn w:val="994"/>
    <w:next w:val="994"/>
    <w:link w:val="927"/>
    <w:semiHidden/>
    <w:rPr>
      <w:b/>
      <w:bCs/>
      <w:sz w:val="20"/>
    </w:rPr>
  </w:style>
  <w:style w:type="paragraph" w:styleId="981">
    <w:name w:val="目录 7"/>
    <w:basedOn w:val="895"/>
    <w:next w:val="895"/>
    <w:link w:val="895"/>
    <w:semiHidden/>
    <w:pPr>
      <w:ind w:left="1260"/>
      <w:jc w:val="left"/>
    </w:pPr>
  </w:style>
  <w:style w:type="paragraph" w:styleId="982">
    <w:name w:val="普通(网站)"/>
    <w:basedOn w:val="895"/>
    <w:next w:val="982"/>
    <w:link w:val="895"/>
    <w:uiPriority w:val="99"/>
    <w:pPr>
      <w:jc w:val="left"/>
      <w:spacing w:before="100" w:beforeAutospacing="1" w:after="100" w:afterAutospacing="1"/>
      <w:widowControl/>
    </w:pPr>
    <w:rPr>
      <w:rFonts w:ascii="宋体" w:hAnsi="宋体" w:cs="宋体"/>
      <w:sz w:val="24"/>
      <w:szCs w:val="24"/>
    </w:rPr>
  </w:style>
  <w:style w:type="paragraph" w:styleId="983">
    <w:name w:val="目录 8"/>
    <w:basedOn w:val="895"/>
    <w:next w:val="895"/>
    <w:link w:val="895"/>
    <w:semiHidden/>
    <w:pPr>
      <w:ind w:left="1470"/>
      <w:jc w:val="left"/>
    </w:pPr>
  </w:style>
  <w:style w:type="paragraph" w:styleId="984">
    <w:name w:val="索引 41"/>
    <w:basedOn w:val="895"/>
    <w:next w:val="895"/>
    <w:link w:val="895"/>
    <w:qFormat/>
    <w:pPr>
      <w:ind w:left="600"/>
      <w:jc w:val="both"/>
    </w:pPr>
    <w:rPr>
      <w:rFonts w:ascii="Calibri" w:hAnsi="Calibri" w:cs="Times New Roman"/>
      <w:sz w:val="21"/>
    </w:rPr>
  </w:style>
  <w:style w:type="paragraph" w:styleId="985">
    <w:name w:val="标题3"/>
    <w:basedOn w:val="895"/>
    <w:next w:val="895"/>
    <w:link w:val="895"/>
    <w:pPr>
      <w:ind w:firstLine="624"/>
      <w:spacing w:line="590" w:lineRule="atLeast"/>
    </w:pPr>
    <w:rPr>
      <w:rFonts w:ascii="方正黑体_GBK" w:eastAsia="方正黑体_GBK"/>
      <w:sz w:val="32"/>
      <w:szCs w:val="32"/>
    </w:rPr>
  </w:style>
  <w:style w:type="paragraph" w:styleId="986">
    <w:name w:val=" Char Char Char Char Char Char Char Char"/>
    <w:basedOn w:val="895"/>
    <w:next w:val="986"/>
    <w:link w:val="895"/>
    <w:pPr>
      <w:jc w:val="left"/>
      <w:spacing w:after="160" w:line="240" w:lineRule="exact"/>
      <w:widowControl/>
    </w:pPr>
    <w:rPr>
      <w:rFonts w:ascii="Verdana" w:hAnsi="Verdana"/>
      <w:sz w:val="20"/>
      <w:szCs w:val="20"/>
      <w:lang w:eastAsia="en-US"/>
    </w:rPr>
  </w:style>
  <w:style w:type="paragraph" w:styleId="987">
    <w:name w:val="样式1"/>
    <w:basedOn w:val="895"/>
    <w:next w:val="987"/>
    <w:link w:val="895"/>
    <w:pPr>
      <w:numPr>
        <w:ilvl w:val="0"/>
        <w:numId w:val="3"/>
      </w:numPr>
      <w:tabs>
        <w:tab w:val="left" w:pos="709" w:leader="none"/>
      </w:tabs>
    </w:pPr>
    <w:rPr>
      <w:rFonts w:ascii="宋体" w:hAnsi="宋体"/>
    </w:rPr>
  </w:style>
  <w:style w:type="paragraph" w:styleId="988">
    <w:name w:val="正文文本"/>
    <w:basedOn w:val="895"/>
    <w:next w:val="988"/>
    <w:link w:val="916"/>
    <w:rPr>
      <w:rFonts w:ascii="楷体_GB2312" w:hAnsi="Arial" w:eastAsia="楷体_GB2312"/>
      <w:sz w:val="28"/>
      <w:szCs w:val="28"/>
    </w:rPr>
  </w:style>
  <w:style w:type="paragraph" w:styleId="989">
    <w:name w:val="xl25"/>
    <w:basedOn w:val="895"/>
    <w:next w:val="989"/>
    <w:link w:val="89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0">
    <w:name w:val="目录 2"/>
    <w:basedOn w:val="895"/>
    <w:next w:val="895"/>
    <w:link w:val="895"/>
    <w:semiHidden/>
    <w:pPr>
      <w:ind w:left="210"/>
      <w:jc w:val="left"/>
    </w:pPr>
    <w:rPr>
      <w:smallCaps/>
      <w:szCs w:val="24"/>
    </w:rPr>
  </w:style>
  <w:style w:type="paragraph" w:styleId="991">
    <w:name w:val="修订"/>
    <w:next w:val="991"/>
    <w:link w:val="895"/>
    <w:uiPriority w:val="99"/>
    <w:semiHidden/>
    <w:rPr>
      <w:rFonts w:ascii="Times New Roman" w:hAnsi="Times New Roman"/>
      <w:sz w:val="21"/>
      <w:szCs w:val="21"/>
      <w:lang w:val="en-US" w:eastAsia="zh-CN" w:bidi="ar-SA"/>
    </w:rPr>
  </w:style>
  <w:style w:type="paragraph" w:styleId="992">
    <w:name w:val="页眉"/>
    <w:basedOn w:val="895"/>
    <w:next w:val="992"/>
    <w:link w:val="926"/>
    <w:pPr>
      <w:jc w:val="center"/>
      <w:tabs>
        <w:tab w:val="center" w:pos="4153" w:leader="none"/>
        <w:tab w:val="right" w:pos="8306" w:leader="none"/>
      </w:tabs>
      <w:pBdr>
        <w:bottom w:val="single" w:color="000000" w:sz="6" w:space="1"/>
      </w:pBdr>
    </w:pPr>
    <w:rPr>
      <w:sz w:val="18"/>
      <w:szCs w:val="18"/>
    </w:rPr>
  </w:style>
  <w:style w:type="paragraph" w:styleId="993">
    <w:name w:val="目录 5"/>
    <w:basedOn w:val="895"/>
    <w:next w:val="895"/>
    <w:link w:val="895"/>
    <w:semiHidden/>
    <w:pPr>
      <w:ind w:left="840"/>
      <w:jc w:val="left"/>
    </w:pPr>
  </w:style>
  <w:style w:type="paragraph" w:styleId="994">
    <w:name w:val="批注文字"/>
    <w:basedOn w:val="895"/>
    <w:next w:val="994"/>
    <w:link w:val="935"/>
    <w:semiHidden/>
    <w:pPr>
      <w:jc w:val="left"/>
    </w:pPr>
    <w:rPr>
      <w:sz w:val="20"/>
    </w:rPr>
  </w:style>
  <w:style w:type="paragraph" w:styleId="995">
    <w:name w:val="附录1"/>
    <w:next w:val="995"/>
    <w:link w:val="895"/>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96">
    <w:name w:val="xl27"/>
    <w:basedOn w:val="895"/>
    <w:next w:val="996"/>
    <w:link w:val="89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7">
    <w:name w:val="xl30"/>
    <w:basedOn w:val="895"/>
    <w:next w:val="997"/>
    <w:link w:val="895"/>
    <w:pPr>
      <w:jc w:val="center"/>
      <w:spacing w:before="100" w:beforeAutospacing="1" w:after="100" w:afterAutospacing="1"/>
      <w:widowControl/>
    </w:pPr>
    <w:rPr>
      <w:rFonts w:ascii="宋体" w:hAnsi="宋体"/>
      <w:b/>
      <w:bCs/>
      <w:sz w:val="36"/>
      <w:szCs w:val="36"/>
    </w:rPr>
  </w:style>
  <w:style w:type="paragraph" w:styleId="998">
    <w:name w:val="font7"/>
    <w:basedOn w:val="895"/>
    <w:next w:val="998"/>
    <w:link w:val="895"/>
    <w:pPr>
      <w:jc w:val="left"/>
      <w:spacing w:before="100" w:beforeAutospacing="1" w:after="100" w:afterAutospacing="1"/>
      <w:widowControl/>
    </w:pPr>
    <w:rPr>
      <w:rFonts w:hint="eastAsia" w:ascii="宋体" w:hAnsi="宋体"/>
      <w:sz w:val="18"/>
      <w:szCs w:val="18"/>
    </w:rPr>
  </w:style>
  <w:style w:type="paragraph" w:styleId="999">
    <w:name w:val="table_1stline"/>
    <w:basedOn w:val="895"/>
    <w:next w:val="999"/>
    <w:link w:val="895"/>
    <w:pPr>
      <w:jc w:val="left"/>
      <w:spacing w:before="120"/>
      <w:widowControl/>
    </w:pPr>
    <w:rPr>
      <w:bCs/>
      <w:sz w:val="20"/>
      <w:szCs w:val="20"/>
      <w:lang w:val="de-DE" w:eastAsia="de-DE"/>
    </w:rPr>
  </w:style>
  <w:style w:type="paragraph" w:styleId="1000">
    <w:name w:val="Char Char Char Char"/>
    <w:basedOn w:val="958"/>
    <w:next w:val="1000"/>
    <w:link w:val="895"/>
    <w:pPr>
      <w:spacing w:line="360" w:lineRule="auto"/>
    </w:pPr>
    <w:rPr>
      <w:rFonts w:ascii="Tahoma" w:hAnsi="Tahoma"/>
      <w:sz w:val="24"/>
      <w:szCs w:val="24"/>
    </w:rPr>
  </w:style>
  <w:style w:type="paragraph" w:styleId="1001">
    <w:name w:val="标题1"/>
    <w:basedOn w:val="895"/>
    <w:next w:val="895"/>
    <w:link w:val="895"/>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2">
    <w:name w:val="普通正文"/>
    <w:basedOn w:val="895"/>
    <w:next w:val="1002"/>
    <w:link w:val="895"/>
    <w:pPr>
      <w:ind w:firstLine="480"/>
      <w:jc w:val="left"/>
      <w:spacing w:before="120" w:after="120" w:line="360" w:lineRule="auto"/>
    </w:pPr>
    <w:rPr>
      <w:rFonts w:ascii="Arial" w:hAnsi="Arial"/>
      <w:sz w:val="24"/>
      <w:szCs w:val="24"/>
    </w:rPr>
  </w:style>
  <w:style w:type="paragraph" w:styleId="1003">
    <w:name w:val="普通 (Web)"/>
    <w:basedOn w:val="895"/>
    <w:next w:val="1003"/>
    <w:link w:val="895"/>
    <w:pPr>
      <w:jc w:val="left"/>
      <w:spacing w:before="100" w:beforeAutospacing="1" w:after="100" w:afterAutospacing="1"/>
      <w:widowControl/>
    </w:pPr>
    <w:rPr>
      <w:rFonts w:ascii="宋体" w:hAnsi="宋体"/>
      <w:sz w:val="24"/>
      <w:szCs w:val="24"/>
    </w:rPr>
  </w:style>
  <w:style w:type="paragraph" w:styleId="1004">
    <w:name w:val="font6"/>
    <w:basedOn w:val="895"/>
    <w:next w:val="1004"/>
    <w:link w:val="895"/>
    <w:pPr>
      <w:jc w:val="left"/>
      <w:spacing w:before="100" w:beforeAutospacing="1" w:after="100" w:afterAutospacing="1"/>
      <w:widowControl/>
    </w:pPr>
    <w:rPr>
      <w:rFonts w:hint="eastAsia" w:ascii="宋体" w:hAnsi="宋体"/>
      <w:sz w:val="28"/>
      <w:szCs w:val="28"/>
      <w:u w:val="single"/>
    </w:rPr>
  </w:style>
  <w:style w:type="paragraph" w:styleId="1005">
    <w:name w:val="4"/>
    <w:basedOn w:val="895"/>
    <w:next w:val="951"/>
    <w:link w:val="895"/>
    <w:pPr>
      <w:ind w:firstLine="420"/>
      <w:spacing w:line="360" w:lineRule="auto"/>
    </w:pPr>
    <w:rPr>
      <w:color w:val="ff0000"/>
      <w:sz w:val="24"/>
      <w:szCs w:val="24"/>
    </w:rPr>
  </w:style>
  <w:style w:type="paragraph" w:styleId="1006">
    <w:name w:val="无间隔"/>
    <w:next w:val="1006"/>
    <w:link w:val="895"/>
    <w:uiPriority w:val="99"/>
    <w:qFormat/>
    <w:pPr>
      <w:jc w:val="both"/>
      <w:widowControl w:val="off"/>
    </w:pPr>
    <w:rPr>
      <w:rFonts w:ascii="Times New Roman" w:hAnsi="Times New Roman"/>
      <w:sz w:val="21"/>
      <w:szCs w:val="21"/>
      <w:lang w:val="en-US" w:eastAsia="zh-CN" w:bidi="ar-SA"/>
    </w:rPr>
  </w:style>
  <w:style w:type="paragraph" w:styleId="1007">
    <w:name w:val=" Char Char Char Char"/>
    <w:basedOn w:val="958"/>
    <w:next w:val="1007"/>
    <w:link w:val="895"/>
    <w:pPr>
      <w:spacing w:line="360" w:lineRule="auto"/>
    </w:pPr>
    <w:rPr>
      <w:rFonts w:ascii="Tahoma" w:hAnsi="Tahoma"/>
      <w:sz w:val="24"/>
      <w:szCs w:val="24"/>
    </w:rPr>
  </w:style>
  <w:style w:type="table" w:styleId="1008">
    <w:name w:val="网格型"/>
    <w:basedOn w:val="906"/>
    <w:next w:val="1008"/>
    <w:link w:val="895"/>
    <w:pPr>
      <w:jc w:val="both"/>
      <w:widowControl w:val="off"/>
    </w:pPr>
    <w:rPr>
      <w:rFonts w:ascii="Times New Roman" w:hAnsi="Times New Roman" w:eastAsia="宋体" w:cs="Times New Roman"/>
      <w:sz w:val="20"/>
      <w:szCs w:val="20"/>
    </w:rPr>
    <w:tblPr/>
  </w:style>
  <w:style w:type="table" w:styleId="1009">
    <w:name w:val="Table Normal"/>
    <w:next w:val="1009"/>
    <w:link w:val="895"/>
    <w:unhideWhenUsed/>
    <w:qFormat/>
    <w:rPr>
      <w:lang w:val="en-US" w:eastAsia="zh-CN" w:bidi="ar-SA"/>
    </w:rPr>
    <w:tblPr/>
  </w:style>
  <w:style w:type="character" w:styleId="1010" w:default="1">
    <w:name w:val="Default Paragraph Font"/>
    <w:uiPriority w:val="1"/>
    <w:semiHidden/>
    <w:unhideWhenUsed/>
  </w:style>
  <w:style w:type="numbering" w:styleId="1011" w:default="1">
    <w:name w:val="No List"/>
    <w:uiPriority w:val="99"/>
    <w:semiHidden/>
    <w:unhideWhenUsed/>
  </w:style>
  <w:style w:type="table" w:styleId="101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dc:creator>
  <cp:lastModifiedBy>程施雪</cp:lastModifiedBy>
  <cp:revision>9</cp:revision>
  <dcterms:created xsi:type="dcterms:W3CDTF">2023-03-16T02:16:00Z</dcterms:created>
  <dcterms:modified xsi:type="dcterms:W3CDTF">2026-09-30T03:17:29Z</dcterms:modified>
</cp:coreProperties>
</file>