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采购编号：JSZC-320509-CJZB-T2026-0096号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采购项目：皮秒激光治疗仪</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二O二六年八月</w:t>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JSZC-320509-CJZB-T2026-0096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皮秒激光治疗仪</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自公告发布之日起不少于3个工作日（具体文件获取截止时间以苏采云系统计时为准）</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2026年9月3日13点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2026年9月3日13点30分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2026年9月3日13点30分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w:t>
            </w:r>
            <w:r>
              <w:rPr>
                <w:rFonts w:hint="eastAsia" w:ascii="宋体" w:hAnsi="宋体" w:cs="宋体"/>
                <w:bCs/>
                <w:szCs w:val="21"/>
              </w:rPr>
              <w:t xml:space="preserve">根据代理协议约定</w:t>
            </w:r>
            <w:r>
              <w:rPr>
                <w:rFonts w:hint="eastAsia" w:ascii="宋体" w:hAnsi="宋体" w:cs="宋体"/>
                <w:bCs/>
                <w:szCs w:val="21"/>
                <w:lang w:val="zh-CN"/>
              </w:rPr>
              <w:t xml:space="preserve">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人民币壹万贰仟叁佰</w:t>
            </w:r>
            <w:r>
              <w:rPr>
                <w:rFonts w:hint="eastAsia" w:ascii="宋体" w:hAnsi="宋体" w:cs="宋体"/>
                <w:bCs/>
                <w:szCs w:val="21"/>
                <w:lang w:val="zh-CN"/>
              </w:rPr>
              <w:t xml:space="preserve">元整（￥</w:t>
            </w:r>
            <w:r>
              <w:rPr>
                <w:rFonts w:hint="eastAsia" w:ascii="宋体" w:hAnsi="宋体" w:cs="宋体"/>
                <w:bCs/>
                <w:szCs w:val="21"/>
              </w:rPr>
              <w:t xml:space="preserve">12300.00元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皮秒激光治疗仪采购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2026年9月3日13点30分（北京时间）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1.项目名称：皮秒激光治疗仪</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2.采购编号：JSZC-320509-CJZB-T2026-0096号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壹佰贰拾伍</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50000.00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捌拾贰万</w:t>
      </w:r>
      <w:r>
        <w:rPr>
          <w:rFonts w:hint="eastAsia" w:ascii="宋体" w:hAnsi="宋体" w:cs="宋体"/>
          <w:szCs w:val="21"/>
          <w:lang w:val="zh-CN"/>
        </w:rPr>
        <w:t xml:space="preserve">元整（￥：</w:t>
      </w:r>
      <w:r>
        <w:rPr>
          <w:rFonts w:hint="eastAsia" w:ascii="宋体" w:hAnsi="宋体" w:cs="宋体"/>
          <w:szCs w:val="21"/>
        </w:rPr>
        <w:t xml:space="preserve">820000.00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采购需求：皮秒激光治疗仪1台，不接受进口产品投标。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w:t>
      </w:r>
      <w:r>
        <w:rPr>
          <w:rFonts w:hint="eastAsia" w:ascii="宋体" w:hAnsi="宋体"/>
          <w:szCs w:val="21"/>
        </w:rPr>
        <w:t xml:space="preserve">自公告发布之日起不少于3个工作日（具体文件获取截止时间以苏采云系统计时为准）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：2026年9月3日13点30分（北京时间）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1.时间：2026年9月3日13点30分（北京时间）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话：0512-65238816</w:t>
      </w:r>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2"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5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14.4.3提供《中小企业声明函》、《残疾人福利性单位声明函》、省级以上监狱管理局、戒毒管理局（含新疆生产建设兵团）出具的属于监狱企业的证明文件；</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14.4.4本项目的特定资格要求及其他有关资格证明文件（如有）；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w:t>
      </w:r>
      <w:bookmarkStart w:id="3" w:name="OLE_LINK1"/>
      <w:r/>
      <w:bookmarkStart w:id="4" w:name="OLE_LINK2"/>
      <w:r>
        <w:rPr>
          <w:rFonts w:hint="eastAsia" w:ascii="宋体" w:hAnsi="宋体" w:eastAsia="宋体" w:cs="宋体"/>
          <w:bCs/>
          <w:sz w:val="21"/>
          <w:szCs w:val="21"/>
        </w:rPr>
        <w:t xml:space="preserve">其他有关符合性证明的文件（如有）；</w:t>
      </w:r>
      <w:bookmarkEnd w:id="3"/>
      <w:r/>
      <w:bookmarkEnd w:id="4"/>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14.6.1供应商对其提供的产品出具《关于符合本国产品标准的声明函》或财政部会同有关部门规定的有关证明文件。如不提供将不享受本国产品价格评审优惠。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贰仟叁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2"/>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我们收到你们JSZC-320509-CJZB-T2026-0096号谈判采购文件，经仔细阅读和研究，我们决定参加本项目的谈判。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-0096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关于符合本国产品标准的声明函（招标编号：JSZC-320509-CJZB-T2026-0096）</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受江苏盛泽医院之委托，苏州市创杰招投标咨询服务有限公司对其需采购的皮秒激光治疗仪在国内组织竞争性谈判采购。欢迎符合资格条件的供应商前来报名参加谈判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JSZC-320509-CJZB-T2026-0096</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皮秒激光治疗仪</w:t>
      </w:r>
      <w:r/>
    </w:p>
    <w:p>
      <w:pPr>
        <w:pStyle w:val="962"/>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壹佰贰拾伍</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50000.00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捌拾贰万</w:t>
      </w:r>
      <w:r>
        <w:rPr>
          <w:rFonts w:hint="eastAsia" w:ascii="宋体" w:hAnsi="宋体" w:cs="宋体"/>
          <w:szCs w:val="21"/>
          <w:lang w:val="zh-CN"/>
        </w:rPr>
        <w:t xml:space="preserve">元整（￥：</w:t>
      </w:r>
      <w:r>
        <w:rPr>
          <w:rFonts w:hint="eastAsia" w:ascii="宋体" w:hAnsi="宋体" w:cs="宋体"/>
          <w:szCs w:val="21"/>
        </w:rPr>
        <w:t xml:space="preserve">820000.00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皮秒激光治疗仪</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1.在医疗机构中使用，用于去除蓝色和黑色文身及良性表皮色素增加性疾病的治疗（提供注册证证明材料）；</w:t>
      </w:r>
      <w:r/>
    </w:p>
    <w:p>
      <w:pPr>
        <w:pStyle w:val="1074"/>
        <w:ind w:firstLine="210"/>
        <w:widowControl w:val="off"/>
        <w:rPr>
          <w:rFonts w:hint="eastAsia" w:hAnsi="宋体" w:cs="宋体"/>
          <w:sz w:val="21"/>
          <w:szCs w:val="21"/>
        </w:rPr>
      </w:pPr>
      <w:r>
        <w:rPr>
          <w:rFonts w:hint="eastAsia" w:hAnsi="宋体" w:cs="宋体"/>
          <w:sz w:val="21"/>
          <w:szCs w:val="21"/>
        </w:rPr>
        <w:t xml:space="preserve">2.激光类型：Nd:YAG激光；</w:t>
      </w:r>
      <w:r/>
    </w:p>
    <w:p>
      <w:pPr>
        <w:pStyle w:val="1074"/>
        <w:ind w:firstLine="210"/>
        <w:widowControl w:val="off"/>
        <w:rPr>
          <w:rFonts w:hint="eastAsia" w:hAnsi="宋体" w:cs="宋体"/>
          <w:sz w:val="21"/>
          <w:szCs w:val="21"/>
        </w:rPr>
      </w:pPr>
      <w:r>
        <w:rPr>
          <w:rFonts w:hint="eastAsia" w:hAnsi="宋体" w:cs="宋体"/>
          <w:sz w:val="21"/>
          <w:szCs w:val="21"/>
        </w:rPr>
        <w:t xml:space="preserve">3.最小脉冲宽度：≤350ps（提供证明材料）；</w:t>
      </w:r>
      <w:r/>
    </w:p>
    <w:p>
      <w:pPr>
        <w:pStyle w:val="1074"/>
        <w:ind w:firstLine="210"/>
        <w:widowControl w:val="off"/>
        <w:rPr>
          <w:rFonts w:hint="eastAsia" w:hAnsi="宋体" w:cs="宋体"/>
          <w:sz w:val="21"/>
          <w:szCs w:val="21"/>
        </w:rPr>
      </w:pPr>
      <w:r>
        <w:rPr>
          <w:rFonts w:hint="eastAsia" w:hAnsi="宋体" w:cs="宋体"/>
          <w:sz w:val="21"/>
          <w:szCs w:val="21"/>
        </w:rPr>
        <w:t xml:space="preserve">4.1064nm激光峰值功率：≥1.4GW（提供证明材料）；</w:t>
      </w:r>
      <w:r/>
    </w:p>
    <w:p>
      <w:pPr>
        <w:pStyle w:val="1074"/>
        <w:ind w:firstLine="210"/>
        <w:widowControl w:val="off"/>
        <w:rPr>
          <w:rFonts w:hint="eastAsia" w:hAnsi="宋体" w:cs="宋体"/>
          <w:sz w:val="21"/>
          <w:szCs w:val="21"/>
        </w:rPr>
      </w:pPr>
      <w:r>
        <w:rPr>
          <w:rFonts w:hint="eastAsia" w:hAnsi="宋体" w:cs="宋体"/>
          <w:sz w:val="21"/>
          <w:szCs w:val="21"/>
        </w:rPr>
        <w:t xml:space="preserve">5.532nm激光峰值功率：≥1.0GW（提供证明材料）；</w:t>
      </w:r>
      <w:r/>
    </w:p>
    <w:p>
      <w:pPr>
        <w:pStyle w:val="1074"/>
        <w:ind w:firstLine="210"/>
        <w:widowControl w:val="off"/>
        <w:rPr>
          <w:rFonts w:hint="eastAsia" w:hAnsi="宋体" w:cs="宋体"/>
          <w:sz w:val="21"/>
          <w:szCs w:val="21"/>
        </w:rPr>
      </w:pPr>
      <w:r>
        <w:rPr>
          <w:rFonts w:hint="eastAsia" w:hAnsi="宋体" w:cs="宋体"/>
          <w:sz w:val="21"/>
          <w:szCs w:val="21"/>
        </w:rPr>
        <w:t xml:space="preserve">6.具有532nm和1064nm波长；1064nm能量≥500mj,532nm≥能量250mj；</w:t>
      </w:r>
      <w:r/>
    </w:p>
    <w:p>
      <w:pPr>
        <w:pStyle w:val="1074"/>
        <w:ind w:firstLine="210"/>
        <w:widowControl w:val="off"/>
        <w:rPr>
          <w:rFonts w:hint="eastAsia" w:hAnsi="宋体" w:cs="宋体"/>
          <w:sz w:val="21"/>
          <w:szCs w:val="21"/>
        </w:rPr>
      </w:pPr>
      <w:r>
        <w:rPr>
          <w:rFonts w:hint="eastAsia" w:hAnsi="宋体" w:cs="宋体"/>
          <w:sz w:val="21"/>
          <w:szCs w:val="21"/>
        </w:rPr>
        <w:t xml:space="preserve">7.光斑直径可调：2-10mm，允差±20%；</w:t>
      </w:r>
      <w:r/>
    </w:p>
    <w:p>
      <w:pPr>
        <w:pStyle w:val="1074"/>
        <w:ind w:firstLine="210"/>
        <w:widowControl w:val="off"/>
        <w:rPr>
          <w:rFonts w:hint="eastAsia" w:hAnsi="宋体" w:cs="宋体"/>
          <w:sz w:val="21"/>
          <w:szCs w:val="21"/>
        </w:rPr>
      </w:pPr>
      <w:r>
        <w:rPr>
          <w:rFonts w:hint="eastAsia" w:hAnsi="宋体" w:cs="宋体"/>
          <w:sz w:val="21"/>
          <w:szCs w:val="21"/>
        </w:rPr>
        <w:t xml:space="preserve">8.瞄准光系统：650nm，允差±20nm，亮度可调节；</w:t>
      </w:r>
      <w:r/>
    </w:p>
    <w:p>
      <w:pPr>
        <w:pStyle w:val="1074"/>
        <w:ind w:firstLine="210"/>
        <w:widowControl w:val="off"/>
        <w:rPr>
          <w:rFonts w:hint="eastAsia" w:hAnsi="宋体" w:cs="宋体"/>
          <w:sz w:val="21"/>
          <w:szCs w:val="21"/>
        </w:rPr>
      </w:pPr>
      <w:r>
        <w:rPr>
          <w:rFonts w:hint="eastAsia" w:hAnsi="宋体" w:cs="宋体"/>
          <w:sz w:val="21"/>
          <w:szCs w:val="21"/>
        </w:rPr>
        <w:t xml:space="preserve">9.不同波长激光和不同光斑大小，能量密度:满足0.2~15J/cm</w:t>
      </w:r>
      <w:r>
        <w:rPr>
          <w:rFonts w:hint="eastAsia" w:hAnsi="宋体" w:cs="宋体"/>
          <w:sz w:val="21"/>
          <w:szCs w:val="21"/>
          <w:vertAlign w:val="superscript"/>
        </w:rPr>
        <w:t xml:space="preserve">2</w:t>
      </w:r>
      <w:r>
        <w:rPr>
          <w:rFonts w:hint="eastAsia" w:hAnsi="宋体" w:cs="宋体"/>
          <w:sz w:val="21"/>
          <w:szCs w:val="21"/>
        </w:rPr>
        <w:t xml:space="preserve">范围，可设定；</w:t>
      </w:r>
      <w:r/>
    </w:p>
    <w:p>
      <w:pPr>
        <w:pStyle w:val="1074"/>
        <w:ind w:firstLine="210"/>
        <w:widowControl w:val="off"/>
        <w:rPr>
          <w:rFonts w:hint="eastAsia" w:hAnsi="宋体" w:cs="宋体"/>
          <w:sz w:val="21"/>
          <w:szCs w:val="21"/>
        </w:rPr>
      </w:pPr>
      <w:r>
        <w:rPr>
          <w:rFonts w:hint="eastAsia" w:hAnsi="宋体" w:cs="宋体"/>
          <w:sz w:val="21"/>
          <w:szCs w:val="21"/>
        </w:rPr>
        <w:t xml:space="preserve">10.脉冲模式：单脉冲和重复脉冲双模式；</w:t>
      </w:r>
      <w:r/>
    </w:p>
    <w:p>
      <w:pPr>
        <w:pStyle w:val="1074"/>
        <w:ind w:firstLine="210"/>
        <w:widowControl w:val="off"/>
        <w:rPr>
          <w:rFonts w:hint="eastAsia" w:hAnsi="宋体" w:cs="宋体"/>
          <w:sz w:val="21"/>
          <w:szCs w:val="21"/>
        </w:rPr>
      </w:pPr>
      <w:r>
        <w:rPr>
          <w:rFonts w:hint="eastAsia" w:hAnsi="宋体" w:cs="宋体"/>
          <w:sz w:val="21"/>
          <w:szCs w:val="21"/>
        </w:rPr>
        <w:t xml:space="preserve">11.脉冲重复频率：1~10Hz可调，步进1Hz；</w:t>
      </w:r>
      <w:r/>
    </w:p>
    <w:p>
      <w:pPr>
        <w:pStyle w:val="1074"/>
        <w:ind w:firstLine="210"/>
        <w:widowControl w:val="off"/>
        <w:rPr>
          <w:rFonts w:hint="eastAsia" w:hAnsi="宋体" w:cs="宋体"/>
          <w:sz w:val="21"/>
          <w:szCs w:val="21"/>
        </w:rPr>
      </w:pPr>
      <w:r>
        <w:rPr>
          <w:rFonts w:hint="eastAsia" w:hAnsi="宋体" w:cs="宋体"/>
          <w:sz w:val="21"/>
          <w:szCs w:val="21"/>
        </w:rPr>
        <w:t xml:space="preserve">12.双重冷却系统：水制冷和风冷冷却模式；</w:t>
      </w:r>
      <w:r/>
    </w:p>
    <w:p>
      <w:pPr>
        <w:pStyle w:val="1074"/>
        <w:ind w:firstLine="210"/>
        <w:widowControl w:val="off"/>
        <w:rPr>
          <w:rFonts w:hint="eastAsia" w:hAnsi="宋体" w:cs="宋体"/>
          <w:sz w:val="21"/>
          <w:szCs w:val="21"/>
        </w:rPr>
      </w:pPr>
      <w:r>
        <w:rPr>
          <w:rFonts w:hint="eastAsia" w:hAnsi="宋体" w:cs="宋体"/>
          <w:sz w:val="21"/>
          <w:szCs w:val="21"/>
        </w:rPr>
        <w:t xml:space="preserve">13.设备具有治疗方案存储及管理功能；</w:t>
      </w:r>
      <w:r/>
    </w:p>
    <w:p>
      <w:pPr>
        <w:pStyle w:val="1074"/>
        <w:ind w:firstLine="210"/>
        <w:widowControl w:val="off"/>
        <w:rPr>
          <w:rFonts w:hint="eastAsia" w:hAnsi="宋体" w:cs="宋体"/>
          <w:sz w:val="21"/>
          <w:szCs w:val="21"/>
        </w:rPr>
      </w:pPr>
      <w:r>
        <w:rPr>
          <w:rFonts w:hint="eastAsia" w:hAnsi="宋体" w:cs="宋体"/>
          <w:sz w:val="21"/>
          <w:szCs w:val="21"/>
        </w:rPr>
        <w:t xml:space="preserve">14.激光参数调节功能：支持激光波长、能量密度、能量大小、脉冲频率设定；</w:t>
      </w:r>
      <w:r/>
    </w:p>
    <w:p>
      <w:pPr>
        <w:pStyle w:val="1074"/>
        <w:ind w:firstLine="210"/>
        <w:widowControl w:val="off"/>
        <w:rPr>
          <w:rFonts w:hint="eastAsia" w:hAnsi="宋体" w:cs="宋体"/>
          <w:sz w:val="21"/>
          <w:szCs w:val="21"/>
        </w:rPr>
      </w:pPr>
      <w:r>
        <w:rPr>
          <w:rFonts w:hint="eastAsia" w:hAnsi="宋体" w:cs="宋体"/>
          <w:sz w:val="21"/>
          <w:szCs w:val="21"/>
        </w:rPr>
        <w:t xml:space="preserve">15.具有安全监测功能：具有冷却温度、液位、流量等监测功能，确保设备能长时间有效工作；</w:t>
      </w:r>
      <w:r/>
    </w:p>
    <w:p>
      <w:pPr>
        <w:pStyle w:val="1074"/>
        <w:ind w:firstLine="210"/>
        <w:widowControl w:val="off"/>
        <w:rPr>
          <w:rFonts w:hint="eastAsia" w:hAnsi="宋体" w:cs="宋体"/>
          <w:sz w:val="21"/>
          <w:szCs w:val="21"/>
        </w:rPr>
      </w:pPr>
      <w:r>
        <w:rPr>
          <w:rFonts w:hint="eastAsia" w:hAnsi="宋体" w:cs="宋体"/>
          <w:sz w:val="21"/>
          <w:szCs w:val="21"/>
        </w:rPr>
        <w:t xml:space="preserve">16.具有激光误出防止功能；</w:t>
      </w:r>
      <w:r/>
    </w:p>
    <w:p>
      <w:pPr>
        <w:pStyle w:val="1074"/>
        <w:ind w:firstLine="210"/>
        <w:widowControl w:val="off"/>
        <w:rPr>
          <w:rFonts w:hint="eastAsia" w:hAnsi="宋体" w:cs="宋体"/>
          <w:sz w:val="21"/>
          <w:szCs w:val="21"/>
        </w:rPr>
      </w:pPr>
      <w:r>
        <w:rPr>
          <w:rFonts w:hint="eastAsia" w:hAnsi="宋体" w:cs="宋体"/>
          <w:sz w:val="21"/>
          <w:szCs w:val="21"/>
        </w:rPr>
        <w:t xml:space="preserve">17.配置清单：主机1台，防护眼罩≥3副，防护眼镜≥3副；</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962"/>
        <w:ind w:right="-161" w:firstLine="413"/>
        <w:spacing w:line="400" w:lineRule="exact"/>
        <w:rPr>
          <w:rFonts w:hint="eastAsia" w:ascii="宋体" w:hAnsi="宋体" w:cs="宋体"/>
          <w:b/>
          <w:bCs/>
        </w:rPr>
      </w:pPr>
      <w:r>
        <w:rPr>
          <w:rFonts w:hint="eastAsia" w:ascii="宋体" w:hAnsi="宋体" w:cs="宋体"/>
          <w:b/>
          <w:bCs/>
        </w:rPr>
        <w:t xml:space="preserve">注：1.响应单位需配合医院完成本项目的首次计量检定或校准工作，时间根据计量检测机构安排，费用包含在总报价内。</w:t>
      </w:r>
      <w:r/>
    </w:p>
    <w:p>
      <w:pPr>
        <w:pStyle w:val="962"/>
        <w:ind w:right="-161" w:firstLine="835"/>
        <w:spacing w:line="400" w:lineRule="exact"/>
        <w:rPr>
          <w:rFonts w:ascii="宋体" w:hAnsi="宋体" w:cs="宋体"/>
          <w:b/>
          <w:bCs/>
        </w:rPr>
      </w:pPr>
      <w:r>
        <w:rPr>
          <w:rFonts w:hint="eastAsia" w:ascii="宋体" w:hAnsi="宋体" w:cs="宋体"/>
          <w:b/>
          <w:bCs/>
        </w:rPr>
        <w:t xml:space="preserve">2.</w:t>
      </w:r>
      <w:r>
        <w:rPr>
          <w:rFonts w:ascii="宋体" w:hAnsi="宋体" w:cs="宋体"/>
          <w:b/>
          <w:bCs/>
        </w:rPr>
        <w:t xml:space="preserve">以上技术参数根据对应要求提供佐证资料，未作说明的参数，响应单位可提供包括但不限于公开发行的产品彩页、产品说明书、厂家盖章的技术参数或第三方检测机构出具的检测报告等作为佐证资料</w:t>
      </w:r>
      <w:r>
        <w:rPr>
          <w:rFonts w:hint="eastAsia" w:ascii="宋体" w:hAnsi="宋体" w:cs="宋体"/>
          <w:b/>
          <w:bCs/>
        </w:rPr>
        <w:t xml:space="preserve">，并标注佐证材料标书所在页码</w:t>
      </w:r>
      <w:r>
        <w:rPr>
          <w:rFonts w:ascii="宋体" w:hAnsi="宋体" w:cs="宋体"/>
          <w:b/>
          <w:bCs/>
        </w:rPr>
        <w:t xml:space="preserve">。</w:t>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9.质保期内，中标方负责维修和保养服务，每年保养至少2次并提供保养报告。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10.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11.若设备需要接入医院信息系统，所需接口费用一律由中标方承担。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12.所投设备如属于计量设备的，中标方需承担首次计量检测费用。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firstLine="420"/>
        <w:spacing w:line="360" w:lineRule="auto"/>
        <w:rPr>
          <w:rFonts w:hint="eastAsia" w:ascii="宋体" w:hAnsi="宋体" w:cs="宋体"/>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苏州市创杰招投标咨询服务有限公司采购编号JSZC-320509-CJZB-T2026-0096</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hint="eastAsia"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5.1 全额承担甲方处理投诉产生的所有费用；</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5.2 自愿支付合同总价 10% 作为诚信违约金；</w:t>
      </w:r>
      <w:r/>
    </w:p>
    <w:p>
      <w:pPr>
        <w:pStyle w:val="962"/>
        <w:ind w:firstLine="420"/>
        <w:jc w:val="left"/>
        <w:spacing w:line="360" w:lineRule="auto"/>
        <w:rPr>
          <w:rFonts w:hint="eastAsia" w:ascii="宋体" w:hAnsi="宋体" w:cs="宋体"/>
          <w:bCs/>
          <w:szCs w:val="21"/>
        </w:rPr>
      </w:pPr>
      <w:r>
        <w:rPr>
          <w:rFonts w:hint="eastAsia" w:ascii="宋体" w:hAnsi="宋体" w:cs="宋体"/>
          <w:bCs/>
          <w:szCs w:val="21"/>
        </w:rPr>
        <w:t xml:space="preserve">5.3 甲方有权暂停付款、没收履约保证金，情节严重直接取消中标资格、解除全部合作关系，并将乙方失信行为报送相关管理部门，纳入招投标失信名单。</w:t>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hint="eastAsia" w:ascii="宋体" w:hAnsi="宋体" w:cs="宋体"/>
          <w:b/>
          <w:sz w:val="44"/>
          <w:szCs w:val="44"/>
        </w:rPr>
      </w:pPr>
      <w:r>
        <w:rPr>
          <w:rFonts w:hint="eastAsia"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19</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JSZC-320509-CJZB-T2026-0096</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JSZC-320509-CJZB-T2026-0096</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JSZC-320509-CJZB-T2026-0096</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lang w:val="en-US" w:eastAsia="en-U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lang w:val="en-US" w:eastAsia="en-US"/>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4</cp:revision>
  <dcterms:created xsi:type="dcterms:W3CDTF">2019-09-26T03:55:00Z</dcterms:created>
  <dcterms:modified xsi:type="dcterms:W3CDTF">2026-08-27T08:05:40Z</dcterms:modified>
  <cp:version>786432</cp:version>
</cp:coreProperties>
</file>