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DF870E">
      <w:pPr>
        <w:snapToGrid w:val="0"/>
        <w:spacing w:line="288" w:lineRule="auto"/>
        <w:rPr>
          <w:rFonts w:ascii="宋体" w:hAnsi="宋体" w:eastAsiaTheme="minorEastAsia"/>
          <w:sz w:val="44"/>
        </w:rPr>
      </w:pPr>
    </w:p>
    <w:p w14:paraId="6C82D565">
      <w:pPr>
        <w:snapToGrid w:val="0"/>
        <w:spacing w:line="288" w:lineRule="auto"/>
        <w:rPr>
          <w:rFonts w:ascii="宋体" w:hAnsi="宋体"/>
          <w:sz w:val="44"/>
        </w:rPr>
      </w:pPr>
    </w:p>
    <w:p w14:paraId="1E652D09">
      <w:pPr>
        <w:snapToGrid w:val="0"/>
        <w:spacing w:line="288" w:lineRule="auto"/>
        <w:rPr>
          <w:rFonts w:ascii="宋体" w:hAnsi="宋体"/>
          <w:sz w:val="44"/>
        </w:rPr>
      </w:pPr>
    </w:p>
    <w:p w14:paraId="5EF7114B">
      <w:pPr>
        <w:tabs>
          <w:tab w:val="left" w:pos="390"/>
          <w:tab w:val="center" w:pos="4404"/>
        </w:tabs>
        <w:snapToGrid w:val="0"/>
        <w:spacing w:line="288" w:lineRule="auto"/>
        <w:jc w:val="center"/>
        <w:rPr>
          <w:rFonts w:ascii="黑体" w:hAnsi="宋体" w:eastAsia="黑体"/>
          <w:sz w:val="76"/>
          <w:szCs w:val="76"/>
        </w:rPr>
      </w:pPr>
      <w:r>
        <w:rPr>
          <w:rFonts w:hint="eastAsia" w:ascii="黑体" w:hAnsi="宋体" w:eastAsia="黑体"/>
          <w:sz w:val="76"/>
          <w:szCs w:val="76"/>
        </w:rPr>
        <w:t>公开招标文件</w:t>
      </w:r>
    </w:p>
    <w:p w14:paraId="22820386">
      <w:pPr>
        <w:snapToGrid w:val="0"/>
        <w:spacing w:line="288" w:lineRule="auto"/>
        <w:rPr>
          <w:rFonts w:ascii="黑体" w:hAnsi="宋体" w:eastAsia="黑体"/>
          <w:sz w:val="32"/>
        </w:rPr>
      </w:pPr>
    </w:p>
    <w:p w14:paraId="3A70EC34">
      <w:pPr>
        <w:snapToGrid w:val="0"/>
        <w:spacing w:line="288" w:lineRule="auto"/>
        <w:rPr>
          <w:rFonts w:ascii="黑体" w:hAnsi="宋体" w:eastAsia="黑体"/>
          <w:sz w:val="44"/>
        </w:rPr>
      </w:pPr>
    </w:p>
    <w:p w14:paraId="410E4D97">
      <w:pPr>
        <w:pStyle w:val="73"/>
        <w:ind w:firstLine="880"/>
        <w:rPr>
          <w:rFonts w:ascii="黑体" w:hAnsi="宋体" w:eastAsia="黑体"/>
          <w:sz w:val="44"/>
        </w:rPr>
      </w:pPr>
    </w:p>
    <w:p w14:paraId="4A395997">
      <w:pPr>
        <w:pStyle w:val="73"/>
        <w:ind w:firstLine="880"/>
        <w:rPr>
          <w:rFonts w:ascii="黑体" w:hAnsi="宋体" w:eastAsia="黑体"/>
          <w:sz w:val="44"/>
        </w:rPr>
      </w:pPr>
    </w:p>
    <w:tbl>
      <w:tblPr>
        <w:tblStyle w:val="59"/>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7"/>
      </w:tblGrid>
      <w:tr w14:paraId="3594B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tcPr>
          <w:p w14:paraId="653392AE">
            <w:pPr>
              <w:snapToGrid w:val="0"/>
              <w:spacing w:line="288" w:lineRule="auto"/>
              <w:rPr>
                <w:rFonts w:ascii="黑体" w:hAnsi="宋体" w:eastAsia="黑体"/>
                <w:sz w:val="44"/>
                <w:highlight w:val="none"/>
              </w:rPr>
            </w:pPr>
            <w:r>
              <w:rPr>
                <w:rFonts w:hint="eastAsia" w:ascii="黑体" w:hAnsi="宋体" w:eastAsia="黑体"/>
                <w:sz w:val="44"/>
                <w:highlight w:val="none"/>
              </w:rPr>
              <w:t>项目编号：JSZC-320000-SMDG-G2026-0093</w:t>
            </w:r>
          </w:p>
          <w:p w14:paraId="27D238E3">
            <w:pPr>
              <w:snapToGrid w:val="0"/>
              <w:spacing w:line="288" w:lineRule="auto"/>
              <w:ind w:firstLine="440" w:firstLineChars="100"/>
              <w:rPr>
                <w:rFonts w:ascii="黑体" w:hAnsi="宋体" w:eastAsia="黑体"/>
                <w:sz w:val="44"/>
              </w:rPr>
            </w:pPr>
          </w:p>
          <w:p w14:paraId="7E9E03E9">
            <w:pPr>
              <w:snapToGrid w:val="0"/>
              <w:spacing w:line="288" w:lineRule="auto"/>
              <w:ind w:left="2200" w:hanging="2200" w:hangingChars="500"/>
              <w:rPr>
                <w:rFonts w:hint="eastAsia" w:ascii="黑体" w:eastAsia="黑体"/>
                <w:sz w:val="44"/>
                <w:szCs w:val="44"/>
                <w:lang w:eastAsia="zh-CN"/>
              </w:rPr>
            </w:pPr>
            <w:r>
              <w:rPr>
                <w:rFonts w:hint="eastAsia" w:ascii="黑体" w:hAnsi="宋体" w:eastAsia="黑体"/>
                <w:sz w:val="44"/>
              </w:rPr>
              <w:t>项目名称：</w:t>
            </w:r>
            <w:r>
              <w:rPr>
                <w:rFonts w:hint="eastAsia" w:ascii="黑体" w:hAnsi="宋体" w:eastAsia="黑体"/>
                <w:sz w:val="44"/>
                <w:lang w:eastAsia="zh-CN"/>
              </w:rPr>
              <w:t>“水韵江苏”原创短视频制作</w:t>
            </w:r>
          </w:p>
        </w:tc>
      </w:tr>
    </w:tbl>
    <w:p w14:paraId="565F53BC">
      <w:pPr>
        <w:snapToGrid w:val="0"/>
        <w:spacing w:line="288" w:lineRule="auto"/>
        <w:rPr>
          <w:rFonts w:ascii="黑体" w:hAnsi="宋体" w:eastAsia="黑体"/>
          <w:sz w:val="44"/>
        </w:rPr>
      </w:pPr>
    </w:p>
    <w:p w14:paraId="3243D7E7">
      <w:pPr>
        <w:snapToGrid w:val="0"/>
        <w:spacing w:line="288" w:lineRule="auto"/>
        <w:rPr>
          <w:rFonts w:ascii="黑体" w:hAnsi="宋体" w:eastAsia="黑体"/>
          <w:sz w:val="44"/>
          <w:szCs w:val="44"/>
        </w:rPr>
      </w:pPr>
    </w:p>
    <w:p w14:paraId="71BAFBD5">
      <w:pPr>
        <w:snapToGrid w:val="0"/>
        <w:spacing w:line="288" w:lineRule="auto"/>
        <w:rPr>
          <w:rFonts w:ascii="黑体" w:hAnsi="宋体" w:eastAsia="黑体"/>
          <w:sz w:val="32"/>
        </w:rPr>
      </w:pPr>
    </w:p>
    <w:p w14:paraId="1DEDF318">
      <w:pPr>
        <w:snapToGrid w:val="0"/>
        <w:spacing w:line="288" w:lineRule="auto"/>
        <w:rPr>
          <w:rFonts w:ascii="黑体" w:hAnsi="宋体" w:eastAsia="黑体"/>
          <w:sz w:val="32"/>
        </w:rPr>
      </w:pPr>
    </w:p>
    <w:p w14:paraId="7643129B">
      <w:pPr>
        <w:snapToGrid w:val="0"/>
        <w:spacing w:line="288" w:lineRule="auto"/>
        <w:rPr>
          <w:rFonts w:ascii="黑体" w:hAnsi="宋体" w:eastAsia="黑体"/>
          <w:sz w:val="32"/>
        </w:rPr>
      </w:pPr>
    </w:p>
    <w:p w14:paraId="777A64C2">
      <w:pPr>
        <w:snapToGrid w:val="0"/>
        <w:spacing w:line="288" w:lineRule="auto"/>
        <w:rPr>
          <w:rFonts w:ascii="黑体" w:hAnsi="宋体" w:eastAsia="黑体"/>
          <w:sz w:val="32"/>
        </w:rPr>
      </w:pPr>
    </w:p>
    <w:p w14:paraId="53EC755E">
      <w:pPr>
        <w:snapToGrid w:val="0"/>
        <w:spacing w:line="288" w:lineRule="auto"/>
        <w:rPr>
          <w:rFonts w:ascii="黑体" w:hAnsi="宋体" w:eastAsia="黑体"/>
          <w:sz w:val="32"/>
        </w:rPr>
      </w:pPr>
    </w:p>
    <w:p w14:paraId="495B514D">
      <w:pPr>
        <w:snapToGrid w:val="0"/>
        <w:spacing w:line="288" w:lineRule="auto"/>
        <w:jc w:val="center"/>
        <w:rPr>
          <w:rFonts w:ascii="黑体" w:hAnsi="宋体" w:eastAsia="黑体"/>
          <w:sz w:val="44"/>
        </w:rPr>
      </w:pPr>
      <w:r>
        <w:rPr>
          <w:rFonts w:hint="eastAsia" w:ascii="黑体" w:hAnsi="宋体" w:eastAsia="黑体"/>
          <w:sz w:val="44"/>
        </w:rPr>
        <w:t>苏美达国际技术贸易有限公司</w:t>
      </w:r>
    </w:p>
    <w:p w14:paraId="312A3336">
      <w:pPr>
        <w:snapToGrid w:val="0"/>
        <w:spacing w:line="288" w:lineRule="auto"/>
        <w:jc w:val="center"/>
        <w:rPr>
          <w:rFonts w:ascii="黑体" w:hAnsi="宋体" w:eastAsia="黑体"/>
          <w:sz w:val="44"/>
        </w:rPr>
      </w:pPr>
      <w:r>
        <w:rPr>
          <w:rFonts w:hint="eastAsia" w:ascii="黑体" w:hAnsi="宋体" w:eastAsia="黑体"/>
          <w:sz w:val="44"/>
        </w:rPr>
        <w:t>二</w:t>
      </w:r>
      <w:r>
        <w:rPr>
          <w:rFonts w:hint="eastAsia" w:ascii="黑体" w:hAnsi="宋体" w:eastAsia="黑体"/>
          <w:sz w:val="44"/>
          <w:lang w:val="en-US"/>
        </w:rPr>
        <w:t>〇</w:t>
      </w:r>
      <w:r>
        <w:rPr>
          <w:rFonts w:hint="eastAsia" w:ascii="黑体" w:hAnsi="宋体" w:eastAsia="黑体"/>
          <w:sz w:val="44"/>
        </w:rPr>
        <w:t>二</w:t>
      </w:r>
      <w:r>
        <w:rPr>
          <w:rFonts w:hint="eastAsia" w:ascii="黑体" w:hAnsi="宋体" w:eastAsia="黑体"/>
          <w:sz w:val="44"/>
          <w:lang w:val="en-US"/>
        </w:rPr>
        <w:t>六</w:t>
      </w:r>
      <w:r>
        <w:rPr>
          <w:rFonts w:hint="eastAsia" w:ascii="黑体" w:hAnsi="宋体" w:eastAsia="黑体"/>
          <w:sz w:val="44"/>
        </w:rPr>
        <w:t>年</w:t>
      </w:r>
      <w:r>
        <w:rPr>
          <w:rFonts w:hint="eastAsia" w:ascii="黑体" w:hAnsi="宋体" w:eastAsia="黑体"/>
          <w:sz w:val="44"/>
          <w:highlight w:val="none"/>
          <w:lang w:val="en-US" w:eastAsia="zh-CN"/>
        </w:rPr>
        <w:t>九</w:t>
      </w:r>
      <w:r>
        <w:rPr>
          <w:rFonts w:hint="eastAsia" w:ascii="黑体" w:hAnsi="宋体" w:eastAsia="黑体"/>
          <w:sz w:val="44"/>
        </w:rPr>
        <w:t>月</w:t>
      </w:r>
    </w:p>
    <w:p w14:paraId="25280611">
      <w:pPr>
        <w:snapToGrid w:val="0"/>
        <w:spacing w:line="288" w:lineRule="auto"/>
        <w:ind w:firstLine="425"/>
        <w:jc w:val="center"/>
        <w:rPr>
          <w:rFonts w:ascii="黑体" w:hAnsi="宋体" w:eastAsia="黑体"/>
          <w:sz w:val="44"/>
        </w:rPr>
        <w:sectPr>
          <w:footerReference r:id="rId6" w:type="first"/>
          <w:footerReference r:id="rId4" w:type="default"/>
          <w:headerReference r:id="rId3" w:type="even"/>
          <w:footerReference r:id="rId5" w:type="even"/>
          <w:pgSz w:w="11906" w:h="16838"/>
          <w:pgMar w:top="1440" w:right="1080" w:bottom="1440" w:left="1080" w:header="851" w:footer="680" w:gutter="0"/>
          <w:pgNumType w:start="1"/>
          <w:cols w:space="720" w:num="1"/>
          <w:titlePg/>
          <w:docGrid w:type="lines" w:linePitch="290" w:charSpace="0"/>
        </w:sectPr>
      </w:pPr>
    </w:p>
    <w:p w14:paraId="43D40165">
      <w:pPr>
        <w:snapToGrid w:val="0"/>
        <w:spacing w:line="288" w:lineRule="auto"/>
        <w:ind w:firstLine="425"/>
        <w:jc w:val="center"/>
        <w:outlineLvl w:val="0"/>
        <w:rPr>
          <w:rFonts w:ascii="黑体" w:eastAsia="黑体"/>
          <w:sz w:val="36"/>
          <w:szCs w:val="36"/>
        </w:rPr>
      </w:pPr>
      <w:r>
        <w:rPr>
          <w:rFonts w:hint="eastAsia" w:ascii="黑体" w:hAnsi="宋体" w:eastAsia="黑体"/>
          <w:spacing w:val="-10"/>
          <w:sz w:val="36"/>
          <w:szCs w:val="36"/>
        </w:rPr>
        <w:t>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招标</w:t>
      </w:r>
      <w:r>
        <w:rPr>
          <w:rFonts w:hint="eastAsia" w:ascii="黑体" w:hAnsi="宋体" w:eastAsia="黑体"/>
          <w:spacing w:val="-10"/>
          <w:sz w:val="36"/>
          <w:szCs w:val="36"/>
          <w:lang w:val="en-US"/>
        </w:rPr>
        <w:t>公告</w:t>
      </w:r>
    </w:p>
    <w:p w14:paraId="36C63B72">
      <w:pPr>
        <w:adjustRightInd w:val="0"/>
        <w:snapToGrid w:val="0"/>
        <w:spacing w:line="288" w:lineRule="auto"/>
        <w:rPr>
          <w:rFonts w:ascii="宋体" w:hAnsi="宋体"/>
          <w:szCs w:val="21"/>
        </w:rPr>
      </w:pPr>
    </w:p>
    <w:p w14:paraId="098A3717">
      <w:pPr>
        <w:pStyle w:val="442"/>
        <w:spacing w:before="0" w:beforeAutospacing="0" w:after="0" w:afterAutospacing="0" w:line="360" w:lineRule="auto"/>
        <w:ind w:firstLine="420" w:firstLineChars="200"/>
        <w:rPr>
          <w:rFonts w:ascii="宋体" w:hAnsi="宋体" w:eastAsia="宋体"/>
          <w:sz w:val="21"/>
          <w:szCs w:val="21"/>
        </w:rPr>
      </w:pPr>
      <w:r>
        <w:rPr>
          <w:rFonts w:hint="eastAsia" w:ascii="宋体" w:hAnsi="宋体" w:eastAsia="宋体"/>
          <w:sz w:val="21"/>
          <w:szCs w:val="21"/>
        </w:rPr>
        <w:t>项目概况</w:t>
      </w:r>
    </w:p>
    <w:p w14:paraId="7775D7E8">
      <w:pPr>
        <w:pStyle w:val="442"/>
        <w:spacing w:before="0" w:beforeAutospacing="0" w:after="0" w:afterAutospacing="0"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lang w:eastAsia="zh-CN"/>
        </w:rPr>
        <w:t>江苏省数字文化和智慧旅游发展中心“水韵江苏”原创短视频制作</w:t>
      </w:r>
      <w:r>
        <w:rPr>
          <w:rFonts w:hint="eastAsia" w:ascii="宋体" w:hAnsi="宋体" w:eastAsia="宋体"/>
          <w:sz w:val="21"/>
          <w:szCs w:val="21"/>
          <w:highlight w:val="none"/>
          <w:lang w:val="en-US"/>
        </w:rPr>
        <w:t>项目</w:t>
      </w:r>
      <w:r>
        <w:rPr>
          <w:rFonts w:hint="eastAsia" w:ascii="宋体" w:hAnsi="宋体" w:eastAsia="宋体"/>
          <w:sz w:val="21"/>
          <w:szCs w:val="21"/>
          <w:highlight w:val="none"/>
        </w:rPr>
        <w:t>的潜在供应商应在苏采云线上获取</w:t>
      </w:r>
      <w:r>
        <w:rPr>
          <w:rFonts w:hint="eastAsia" w:ascii="宋体" w:hAnsi="宋体" w:eastAsia="宋体"/>
          <w:sz w:val="21"/>
          <w:szCs w:val="21"/>
          <w:highlight w:val="none"/>
          <w:lang w:val="en-US"/>
        </w:rPr>
        <w:t>招标</w:t>
      </w:r>
      <w:r>
        <w:rPr>
          <w:rFonts w:hint="eastAsia" w:ascii="宋体" w:hAnsi="宋体" w:eastAsia="宋体"/>
          <w:sz w:val="21"/>
          <w:szCs w:val="21"/>
          <w:highlight w:val="none"/>
        </w:rPr>
        <w:t>文件，并于2026年</w:t>
      </w:r>
      <w:r>
        <w:rPr>
          <w:rFonts w:hint="eastAsia" w:ascii="宋体" w:hAnsi="宋体" w:eastAsia="宋体"/>
          <w:sz w:val="21"/>
          <w:szCs w:val="21"/>
          <w:highlight w:val="none"/>
          <w:lang w:val="en-US" w:eastAsia="zh-CN"/>
        </w:rPr>
        <w:t>9</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24</w:t>
      </w:r>
      <w:r>
        <w:rPr>
          <w:rFonts w:hint="eastAsia" w:ascii="宋体" w:hAnsi="宋体" w:eastAsia="宋体"/>
          <w:sz w:val="21"/>
          <w:szCs w:val="21"/>
          <w:highlight w:val="none"/>
        </w:rPr>
        <w:t>日</w:t>
      </w:r>
      <w:r>
        <w:rPr>
          <w:rFonts w:hint="eastAsia" w:ascii="宋体" w:hAnsi="宋体" w:eastAsia="宋体"/>
          <w:sz w:val="21"/>
          <w:szCs w:val="21"/>
          <w:highlight w:val="none"/>
          <w:lang w:val="en-US" w:eastAsia="zh-CN"/>
        </w:rPr>
        <w:t>14</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rPr>
        <w:t>0（北京时间）前提交</w:t>
      </w:r>
      <w:r>
        <w:rPr>
          <w:rFonts w:hint="eastAsia" w:ascii="宋体" w:hAnsi="宋体" w:eastAsia="宋体"/>
          <w:sz w:val="21"/>
          <w:szCs w:val="21"/>
          <w:highlight w:val="none"/>
          <w:lang w:val="en-US"/>
        </w:rPr>
        <w:t>投标</w:t>
      </w:r>
      <w:r>
        <w:rPr>
          <w:rFonts w:hint="eastAsia" w:ascii="宋体" w:hAnsi="宋体" w:eastAsia="宋体"/>
          <w:sz w:val="21"/>
          <w:szCs w:val="21"/>
          <w:highlight w:val="none"/>
        </w:rPr>
        <w:t>文件。</w:t>
      </w:r>
    </w:p>
    <w:p w14:paraId="58BF9C40">
      <w:pPr>
        <w:spacing w:line="360" w:lineRule="auto"/>
        <w:ind w:firstLine="422" w:firstLineChars="200"/>
        <w:rPr>
          <w:rFonts w:ascii="宋体" w:hAnsi="宋体" w:eastAsia="宋体"/>
          <w:b/>
          <w:bCs/>
          <w:sz w:val="21"/>
          <w:szCs w:val="21"/>
          <w:highlight w:val="none"/>
        </w:rPr>
      </w:pPr>
      <w:bookmarkStart w:id="0" w:name="_Toc35393621"/>
      <w:bookmarkStart w:id="1" w:name="_Toc28359002"/>
      <w:bookmarkStart w:id="2" w:name="_Toc28359079"/>
      <w:bookmarkStart w:id="3" w:name="_Toc35393790"/>
      <w:r>
        <w:rPr>
          <w:rFonts w:hint="eastAsia" w:ascii="宋体" w:hAnsi="宋体" w:eastAsia="宋体"/>
          <w:b/>
          <w:bCs/>
          <w:sz w:val="21"/>
          <w:szCs w:val="21"/>
          <w:highlight w:val="none"/>
        </w:rPr>
        <w:t>一、项目基本情况</w:t>
      </w:r>
      <w:bookmarkEnd w:id="0"/>
      <w:bookmarkEnd w:id="1"/>
      <w:bookmarkEnd w:id="2"/>
      <w:bookmarkEnd w:id="3"/>
    </w:p>
    <w:p w14:paraId="317069AC">
      <w:pPr>
        <w:spacing w:line="360" w:lineRule="auto"/>
        <w:ind w:firstLine="422" w:firstLineChars="200"/>
        <w:rPr>
          <w:rFonts w:ascii="宋体" w:hAnsi="宋体" w:eastAsia="宋体"/>
          <w:b w:val="0"/>
          <w:bCs w:val="0"/>
          <w:color w:val="000000"/>
          <w:sz w:val="21"/>
          <w:szCs w:val="21"/>
          <w:highlight w:val="none"/>
        </w:rPr>
      </w:pPr>
      <w:r>
        <w:rPr>
          <w:rFonts w:hint="eastAsia" w:ascii="宋体" w:hAnsi="宋体" w:eastAsia="宋体"/>
          <w:b/>
          <w:bCs/>
          <w:color w:val="000000"/>
          <w:sz w:val="21"/>
          <w:szCs w:val="21"/>
          <w:highlight w:val="none"/>
        </w:rPr>
        <w:t>项目编号：</w:t>
      </w:r>
      <w:r>
        <w:rPr>
          <w:rFonts w:hint="eastAsia" w:ascii="宋体" w:hAnsi="宋体" w:eastAsia="宋体"/>
          <w:b w:val="0"/>
          <w:bCs w:val="0"/>
          <w:color w:val="000000"/>
          <w:sz w:val="21"/>
          <w:szCs w:val="21"/>
          <w:highlight w:val="none"/>
        </w:rPr>
        <w:t>JSZC-320000-SMDG-G2026-0093</w:t>
      </w:r>
    </w:p>
    <w:p w14:paraId="2E06268D">
      <w:pPr>
        <w:spacing w:line="360" w:lineRule="auto"/>
        <w:ind w:firstLine="422" w:firstLineChars="200"/>
        <w:rPr>
          <w:rFonts w:hint="eastAsia" w:ascii="宋体" w:hAnsi="宋体" w:eastAsia="宋体"/>
          <w:color w:val="000000"/>
          <w:sz w:val="21"/>
          <w:szCs w:val="21"/>
          <w:highlight w:val="none"/>
          <w:lang w:eastAsia="zh-CN"/>
        </w:rPr>
      </w:pPr>
      <w:r>
        <w:rPr>
          <w:rFonts w:hint="eastAsia" w:ascii="宋体" w:hAnsi="宋体" w:eastAsia="宋体"/>
          <w:b/>
          <w:bCs/>
          <w:color w:val="000000"/>
          <w:sz w:val="21"/>
          <w:szCs w:val="21"/>
        </w:rPr>
        <w:t>项目名</w:t>
      </w:r>
      <w:r>
        <w:rPr>
          <w:rFonts w:hint="eastAsia" w:ascii="宋体" w:hAnsi="宋体" w:eastAsia="宋体"/>
          <w:b/>
          <w:bCs/>
          <w:color w:val="000000"/>
          <w:sz w:val="21"/>
          <w:szCs w:val="21"/>
          <w:highlight w:val="none"/>
        </w:rPr>
        <w:t>称：</w:t>
      </w:r>
      <w:r>
        <w:rPr>
          <w:rFonts w:hint="eastAsia" w:ascii="宋体" w:hAnsi="宋体" w:eastAsia="宋体"/>
          <w:color w:val="000000"/>
          <w:sz w:val="21"/>
          <w:szCs w:val="21"/>
          <w:highlight w:val="none"/>
          <w:lang w:val="en-US" w:eastAsia="zh-CN"/>
        </w:rPr>
        <w:t>“水韵江苏”原创短视频制作</w:t>
      </w:r>
    </w:p>
    <w:p w14:paraId="698A2A6E">
      <w:pPr>
        <w:spacing w:line="360" w:lineRule="auto"/>
        <w:ind w:firstLine="422" w:firstLineChars="200"/>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采购预算：</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lang w:val="en-US" w:eastAsia="zh-CN"/>
        </w:rPr>
        <w:t>8</w:t>
      </w:r>
      <w:r>
        <w:rPr>
          <w:rFonts w:hint="eastAsia" w:ascii="宋体" w:hAnsi="宋体" w:eastAsia="宋体"/>
          <w:color w:val="000000"/>
          <w:sz w:val="21"/>
          <w:szCs w:val="21"/>
          <w:highlight w:val="none"/>
          <w:lang w:val="en-US"/>
        </w:rPr>
        <w:t>0</w:t>
      </w:r>
      <w:r>
        <w:rPr>
          <w:rFonts w:hint="eastAsia" w:ascii="宋体" w:hAnsi="宋体" w:eastAsia="宋体"/>
          <w:color w:val="000000"/>
          <w:sz w:val="21"/>
          <w:szCs w:val="21"/>
          <w:highlight w:val="none"/>
        </w:rPr>
        <w:t>万元</w:t>
      </w:r>
    </w:p>
    <w:p w14:paraId="63BE5DBC">
      <w:pPr>
        <w:spacing w:line="360" w:lineRule="auto"/>
        <w:ind w:firstLine="422" w:firstLineChars="200"/>
        <w:rPr>
          <w:rFonts w:ascii="宋体" w:hAnsi="宋体" w:eastAsia="宋体"/>
          <w:color w:val="000000"/>
          <w:sz w:val="21"/>
          <w:szCs w:val="21"/>
        </w:rPr>
      </w:pPr>
      <w:r>
        <w:rPr>
          <w:rFonts w:hint="eastAsia" w:ascii="宋体" w:hAnsi="宋体" w:eastAsia="宋体"/>
          <w:b/>
          <w:bCs/>
          <w:color w:val="000000"/>
          <w:sz w:val="21"/>
          <w:szCs w:val="21"/>
          <w:highlight w:val="none"/>
        </w:rPr>
        <w:t>最高限价：</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lang w:val="en-US" w:eastAsia="zh-CN"/>
        </w:rPr>
        <w:t>8</w:t>
      </w:r>
      <w:r>
        <w:rPr>
          <w:rFonts w:hint="eastAsia" w:ascii="宋体" w:hAnsi="宋体" w:eastAsia="宋体"/>
          <w:color w:val="000000"/>
          <w:sz w:val="21"/>
          <w:szCs w:val="21"/>
          <w:highlight w:val="none"/>
          <w:lang w:val="en-US"/>
        </w:rPr>
        <w:t>0</w:t>
      </w:r>
      <w:r>
        <w:rPr>
          <w:rFonts w:hint="eastAsia" w:ascii="宋体" w:hAnsi="宋体" w:eastAsia="宋体"/>
          <w:color w:val="000000"/>
          <w:sz w:val="21"/>
          <w:szCs w:val="21"/>
          <w:highlight w:val="none"/>
        </w:rPr>
        <w:t>万元</w:t>
      </w:r>
      <w:r>
        <w:rPr>
          <w:rFonts w:hint="eastAsia" w:asciiTheme="minorEastAsia" w:hAnsiTheme="minorEastAsia" w:eastAsiaTheme="minorEastAsia" w:cstheme="minorEastAsia"/>
          <w:color w:val="000000"/>
          <w:sz w:val="21"/>
          <w:szCs w:val="21"/>
          <w:highlight w:val="none"/>
        </w:rPr>
        <w:t>，</w:t>
      </w:r>
      <w:r>
        <w:rPr>
          <w:rFonts w:hint="eastAsia" w:asciiTheme="minorEastAsia" w:hAnsiTheme="minorEastAsia" w:eastAsiaTheme="minorEastAsia" w:cstheme="minorEastAsia"/>
          <w:bCs/>
          <w:sz w:val="21"/>
          <w:szCs w:val="21"/>
          <w:lang w:val="en-US"/>
        </w:rPr>
        <w:t>供应商的投标报价不得高于最高限价，否则作无效投标处理。</w:t>
      </w:r>
    </w:p>
    <w:p w14:paraId="6B67C187">
      <w:pPr>
        <w:spacing w:line="360" w:lineRule="auto"/>
        <w:ind w:firstLine="422" w:firstLineChars="200"/>
        <w:rPr>
          <w:rFonts w:ascii="宋体" w:hAnsi="宋体" w:eastAsia="宋体"/>
          <w:b/>
          <w:bCs/>
          <w:color w:val="000000"/>
          <w:sz w:val="21"/>
          <w:szCs w:val="21"/>
        </w:rPr>
      </w:pPr>
      <w:r>
        <w:rPr>
          <w:rFonts w:hint="eastAsia" w:ascii="宋体" w:hAnsi="宋体" w:eastAsia="宋体"/>
          <w:b/>
          <w:bCs/>
          <w:color w:val="000000"/>
          <w:sz w:val="21"/>
          <w:szCs w:val="21"/>
        </w:rPr>
        <w:t>采购需求简介：</w:t>
      </w:r>
      <w:r>
        <w:rPr>
          <w:rFonts w:hint="eastAsia" w:ascii="宋体" w:hAnsi="宋体" w:eastAsia="宋体"/>
          <w:color w:val="000000"/>
          <w:sz w:val="21"/>
          <w:szCs w:val="21"/>
          <w:lang w:val="en-US" w:eastAsia="zh-CN"/>
        </w:rPr>
        <w:t>为“水韵江苏”全媒体平台拍摄制作一批有特色、有内涵、有品位、有共鸣的短视频产品，视频内容需符合“水韵江苏”品牌调性，适配全网传播，全面提升短视频的传播质效和消费转化力，</w:t>
      </w:r>
      <w:r>
        <w:rPr>
          <w:rFonts w:hint="eastAsia" w:ascii="宋体" w:hAnsi="宋体" w:eastAsia="宋体"/>
          <w:color w:val="000000"/>
          <w:sz w:val="21"/>
          <w:szCs w:val="21"/>
          <w:lang w:val="en-US"/>
        </w:rPr>
        <w:t>具体要求</w:t>
      </w:r>
      <w:r>
        <w:rPr>
          <w:rFonts w:hint="eastAsia" w:ascii="宋体" w:hAnsi="宋体" w:eastAsia="宋体"/>
          <w:color w:val="000000"/>
          <w:sz w:val="21"/>
          <w:szCs w:val="21"/>
        </w:rPr>
        <w:t>详见第四章。</w:t>
      </w:r>
    </w:p>
    <w:p w14:paraId="4908AF29">
      <w:pPr>
        <w:spacing w:line="360" w:lineRule="auto"/>
        <w:ind w:firstLine="422" w:firstLineChars="200"/>
        <w:rPr>
          <w:rFonts w:ascii="宋体" w:hAnsi="宋体" w:eastAsia="宋体"/>
          <w:color w:val="000000"/>
          <w:sz w:val="21"/>
          <w:szCs w:val="21"/>
        </w:rPr>
      </w:pPr>
      <w:r>
        <w:rPr>
          <w:rFonts w:hint="eastAsia" w:ascii="宋体" w:hAnsi="宋体" w:eastAsia="宋体"/>
          <w:b/>
          <w:bCs/>
          <w:color w:val="000000"/>
          <w:sz w:val="21"/>
          <w:szCs w:val="21"/>
        </w:rPr>
        <w:t>采购标的对应中小企业划分标准所属</w:t>
      </w:r>
      <w:r>
        <w:rPr>
          <w:rFonts w:hint="eastAsia" w:ascii="宋体" w:hAnsi="宋体" w:eastAsia="宋体"/>
          <w:b/>
          <w:bCs/>
          <w:color w:val="000000"/>
          <w:sz w:val="21"/>
          <w:szCs w:val="21"/>
          <w:highlight w:val="none"/>
        </w:rPr>
        <w:t>行业：</w:t>
      </w:r>
      <w:r>
        <w:rPr>
          <w:rFonts w:hint="eastAsia" w:ascii="宋体" w:hAnsi="宋体" w:eastAsia="宋体"/>
          <w:color w:val="000000"/>
          <w:sz w:val="21"/>
          <w:szCs w:val="21"/>
          <w:highlight w:val="none"/>
        </w:rPr>
        <w:t>租赁和商务服务业</w:t>
      </w:r>
      <w:r>
        <w:rPr>
          <w:rFonts w:hint="eastAsia" w:eastAsia="宋体"/>
          <w:highlight w:val="none"/>
        </w:rPr>
        <w:t>。</w:t>
      </w:r>
    </w:p>
    <w:p w14:paraId="78BB2B9C">
      <w:pPr>
        <w:spacing w:line="360" w:lineRule="auto"/>
        <w:ind w:firstLine="422" w:firstLineChars="200"/>
        <w:rPr>
          <w:rFonts w:ascii="宋体" w:hAnsi="宋体" w:eastAsia="宋体"/>
          <w:color w:val="000000"/>
          <w:sz w:val="21"/>
          <w:szCs w:val="21"/>
        </w:rPr>
      </w:pPr>
      <w:r>
        <w:rPr>
          <w:rFonts w:hint="eastAsia" w:ascii="宋体" w:hAnsi="宋体" w:eastAsia="宋体"/>
          <w:b/>
          <w:bCs/>
          <w:color w:val="000000"/>
          <w:sz w:val="21"/>
          <w:szCs w:val="21"/>
        </w:rPr>
        <w:t>合同履行期限：</w:t>
      </w:r>
      <w:r>
        <w:rPr>
          <w:rFonts w:hint="eastAsia" w:ascii="宋体" w:hAnsi="宋体" w:eastAsia="宋体"/>
          <w:color w:val="000000"/>
          <w:sz w:val="21"/>
          <w:szCs w:val="21"/>
        </w:rPr>
        <w:t>签订合同之日起</w:t>
      </w:r>
      <w:r>
        <w:rPr>
          <w:rFonts w:hint="eastAsia" w:ascii="宋体" w:hAnsi="宋体" w:eastAsia="宋体"/>
          <w:color w:val="000000"/>
          <w:sz w:val="21"/>
          <w:szCs w:val="21"/>
          <w:lang w:val="en-US" w:eastAsia="zh-CN"/>
        </w:rPr>
        <w:t>服务期一年。</w:t>
      </w:r>
    </w:p>
    <w:p w14:paraId="4836B6CA">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本项目</w:t>
      </w:r>
      <w:r>
        <w:rPr>
          <w:rFonts w:hint="eastAsia" w:ascii="宋体" w:hAnsi="宋体" w:eastAsia="宋体"/>
          <w:b/>
          <w:bCs/>
          <w:color w:val="000000"/>
          <w:sz w:val="21"/>
          <w:szCs w:val="21"/>
        </w:rPr>
        <w:t>不接受</w:t>
      </w:r>
      <w:r>
        <w:rPr>
          <w:rFonts w:hint="eastAsia" w:ascii="宋体" w:hAnsi="宋体" w:eastAsia="宋体"/>
          <w:color w:val="000000"/>
          <w:sz w:val="21"/>
          <w:szCs w:val="21"/>
        </w:rPr>
        <w:t>联合体投标。</w:t>
      </w:r>
    </w:p>
    <w:p w14:paraId="42DE24A2">
      <w:pPr>
        <w:pStyle w:val="443"/>
        <w:spacing w:line="360" w:lineRule="auto"/>
        <w:ind w:firstLine="420"/>
        <w:rPr>
          <w:rFonts w:ascii="宋体" w:hAnsi="宋体" w:eastAsia="宋体"/>
          <w:sz w:val="21"/>
          <w:szCs w:val="21"/>
        </w:rPr>
      </w:pPr>
      <w:r>
        <w:rPr>
          <w:rFonts w:hint="eastAsia" w:ascii="宋体" w:hAnsi="宋体" w:eastAsia="宋体"/>
          <w:sz w:val="21"/>
          <w:szCs w:val="21"/>
        </w:rPr>
        <w:t>本项目中标后</w:t>
      </w:r>
      <w:r>
        <w:rPr>
          <w:rFonts w:hint="eastAsia" w:ascii="宋体" w:hAnsi="宋体" w:eastAsia="宋体"/>
          <w:b/>
          <w:bCs/>
          <w:sz w:val="21"/>
          <w:szCs w:val="21"/>
        </w:rPr>
        <w:t>不允许</w:t>
      </w:r>
      <w:r>
        <w:rPr>
          <w:rFonts w:hint="eastAsia" w:ascii="宋体" w:hAnsi="宋体" w:eastAsia="宋体"/>
          <w:sz w:val="21"/>
          <w:szCs w:val="21"/>
        </w:rPr>
        <w:t>转包、分包。</w:t>
      </w:r>
    </w:p>
    <w:p w14:paraId="37766691">
      <w:pPr>
        <w:numPr>
          <w:ilvl w:val="0"/>
          <w:numId w:val="6"/>
        </w:num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申请人的资格要求：</w:t>
      </w:r>
    </w:p>
    <w:p w14:paraId="4BF3BD33">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2.1满足《中华人民共和国政府采购法》第二十二条规定：</w:t>
      </w:r>
    </w:p>
    <w:p w14:paraId="0F17F68C">
      <w:pPr>
        <w:spacing w:line="360" w:lineRule="auto"/>
        <w:ind w:firstLine="420" w:firstLineChars="200"/>
        <w:rPr>
          <w:rFonts w:ascii="宋体" w:hAnsi="宋体" w:eastAsia="宋体"/>
          <w:sz w:val="21"/>
          <w:szCs w:val="21"/>
        </w:rPr>
      </w:pPr>
      <w:r>
        <w:rPr>
          <w:rFonts w:hint="eastAsia" w:ascii="宋体" w:hAnsi="宋体" w:eastAsia="宋体"/>
          <w:sz w:val="21"/>
          <w:szCs w:val="21"/>
        </w:rPr>
        <w:t>（1）具有独立承担民事责任的能力，提供法人或其他组织的营业执照等证明文件，复印件加盖公章；</w:t>
      </w:r>
    </w:p>
    <w:p w14:paraId="788A840C">
      <w:pPr>
        <w:spacing w:line="360" w:lineRule="auto"/>
        <w:ind w:firstLine="420" w:firstLineChars="200"/>
        <w:rPr>
          <w:rFonts w:ascii="宋体" w:hAnsi="宋体" w:eastAsia="宋体"/>
          <w:sz w:val="21"/>
          <w:szCs w:val="21"/>
        </w:rPr>
      </w:pPr>
      <w:r>
        <w:rPr>
          <w:rFonts w:hint="eastAsia" w:ascii="宋体" w:hAnsi="宋体" w:eastAsia="宋体"/>
          <w:sz w:val="21"/>
          <w:szCs w:val="21"/>
        </w:rPr>
        <w:t>（2）法人代表授权书（原件）及法定代表人、授权代表身份证复印件及</w:t>
      </w:r>
      <w:r>
        <w:rPr>
          <w:rFonts w:hint="eastAsia" w:ascii="宋体" w:hAnsi="宋体" w:eastAsia="宋体"/>
          <w:b/>
          <w:sz w:val="21"/>
          <w:szCs w:val="21"/>
          <w:lang w:eastAsia="zh-CN"/>
        </w:rPr>
        <w:t>2026年4月-2026年9月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7DBFB234">
      <w:pPr>
        <w:spacing w:line="360" w:lineRule="auto"/>
        <w:ind w:firstLine="420" w:firstLineChars="200"/>
        <w:rPr>
          <w:rFonts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lang w:eastAsia="zh-CN"/>
        </w:rPr>
        <w:t>2026年4月-2026年9月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lang w:eastAsia="zh-CN"/>
        </w:rPr>
        <w:t>2026年4月-2026年9月</w:t>
      </w:r>
      <w:r>
        <w:rPr>
          <w:rFonts w:hint="eastAsia" w:ascii="宋体" w:hAnsi="宋体" w:eastAsia="宋体"/>
          <w:sz w:val="21"/>
          <w:szCs w:val="21"/>
        </w:rPr>
        <w:t>内），或2024</w:t>
      </w:r>
      <w:r>
        <w:rPr>
          <w:rFonts w:hint="eastAsia" w:ascii="宋体" w:hAnsi="宋体" w:eastAsia="宋体"/>
          <w:sz w:val="21"/>
          <w:szCs w:val="21"/>
          <w:lang w:val="en-US"/>
        </w:rPr>
        <w:t>或2025</w:t>
      </w:r>
      <w:r>
        <w:rPr>
          <w:rFonts w:hint="eastAsia" w:ascii="宋体" w:hAnsi="宋体" w:eastAsia="宋体"/>
          <w:sz w:val="21"/>
          <w:szCs w:val="21"/>
        </w:rPr>
        <w:t>年度经审计的财务报告复印件加盖公章；</w:t>
      </w:r>
    </w:p>
    <w:p w14:paraId="0B5CBD56">
      <w:pPr>
        <w:spacing w:line="360" w:lineRule="auto"/>
        <w:ind w:firstLine="420" w:firstLineChars="200"/>
        <w:rPr>
          <w:rFonts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698C0FF0">
      <w:pPr>
        <w:spacing w:line="360" w:lineRule="auto"/>
        <w:ind w:firstLine="420" w:firstLineChars="200"/>
        <w:rPr>
          <w:rFonts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5D79F3DA">
      <w:pPr>
        <w:spacing w:line="360" w:lineRule="auto"/>
        <w:ind w:firstLine="420" w:firstLineChars="200"/>
        <w:rPr>
          <w:rFonts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lang w:eastAsia="zh-CN"/>
        </w:rPr>
        <w:t>2026年4月-2026年9月</w:t>
      </w:r>
      <w:r>
        <w:rPr>
          <w:rFonts w:hint="eastAsia" w:ascii="宋体" w:hAnsi="宋体" w:eastAsia="宋体"/>
          <w:sz w:val="21"/>
          <w:szCs w:val="21"/>
        </w:rPr>
        <w:t>内任意一月份的纳税凭据复印件加盖公章（依法免税的应提供相应文件说明）；</w:t>
      </w:r>
    </w:p>
    <w:p w14:paraId="110590A9">
      <w:pPr>
        <w:spacing w:line="360" w:lineRule="auto"/>
        <w:ind w:firstLine="420" w:firstLineChars="200"/>
        <w:rPr>
          <w:rFonts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lang w:eastAsia="zh-CN"/>
        </w:rPr>
        <w:t>2026年4月-2026年9月</w:t>
      </w:r>
      <w:r>
        <w:rPr>
          <w:rFonts w:hint="eastAsia" w:ascii="宋体" w:hAnsi="宋体" w:eastAsia="宋体"/>
          <w:sz w:val="21"/>
          <w:szCs w:val="21"/>
        </w:rPr>
        <w:t>内任意一月份的依法缴纳社会保障资金的凭据复印件加盖公章；</w:t>
      </w:r>
    </w:p>
    <w:p w14:paraId="5921DC3A">
      <w:pPr>
        <w:spacing w:line="360" w:lineRule="auto"/>
        <w:ind w:firstLine="422" w:firstLineChars="200"/>
        <w:rPr>
          <w:rFonts w:ascii="宋体" w:hAnsi="宋体" w:eastAsia="宋体"/>
          <w:sz w:val="21"/>
          <w:szCs w:val="21"/>
        </w:rPr>
      </w:pPr>
      <w:r>
        <w:rPr>
          <w:rFonts w:hint="eastAsia" w:ascii="宋体" w:hAnsi="宋体" w:eastAsia="宋体"/>
          <w:b/>
          <w:bCs/>
          <w:sz w:val="21"/>
          <w:szCs w:val="21"/>
        </w:rPr>
        <w:t>2.2落实政府采购政策需满足的资格</w:t>
      </w:r>
      <w:r>
        <w:rPr>
          <w:rFonts w:hint="eastAsia" w:ascii="宋体" w:hAnsi="宋体" w:eastAsia="宋体"/>
          <w:b/>
          <w:bCs/>
          <w:sz w:val="21"/>
          <w:szCs w:val="21"/>
          <w:highlight w:val="none"/>
        </w:rPr>
        <w:t>要求：</w:t>
      </w:r>
      <w:r>
        <w:rPr>
          <w:rFonts w:hint="eastAsia" w:ascii="宋体" w:hAnsi="宋体" w:eastAsia="宋体"/>
          <w:sz w:val="21"/>
          <w:szCs w:val="21"/>
          <w:highlight w:val="none"/>
        </w:rPr>
        <w:t>本项目</w:t>
      </w:r>
      <w:r>
        <w:rPr>
          <w:rFonts w:hint="eastAsia" w:ascii="宋体" w:hAnsi="宋体" w:eastAsia="宋体"/>
          <w:sz w:val="21"/>
          <w:szCs w:val="21"/>
          <w:highlight w:val="none"/>
          <w:lang w:val="en-US" w:eastAsia="zh-CN"/>
        </w:rPr>
        <w:t>非</w:t>
      </w:r>
      <w:r>
        <w:rPr>
          <w:rFonts w:hint="eastAsia" w:ascii="宋体" w:hAnsi="宋体" w:eastAsia="宋体"/>
          <w:sz w:val="21"/>
          <w:szCs w:val="21"/>
          <w:highlight w:val="none"/>
        </w:rPr>
        <w:t>专门面向中小企业采购。</w:t>
      </w:r>
    </w:p>
    <w:p w14:paraId="56646414">
      <w:pPr>
        <w:spacing w:line="360" w:lineRule="auto"/>
        <w:ind w:firstLine="422" w:firstLineChars="200"/>
        <w:rPr>
          <w:rFonts w:ascii="宋体" w:hAnsi="宋体" w:eastAsia="宋体"/>
          <w:sz w:val="21"/>
          <w:szCs w:val="21"/>
          <w:lang w:val="en-US"/>
        </w:rPr>
      </w:pPr>
      <w:r>
        <w:rPr>
          <w:rFonts w:hint="eastAsia" w:ascii="宋体" w:hAnsi="宋体" w:eastAsia="宋体"/>
          <w:b/>
          <w:bCs/>
          <w:sz w:val="21"/>
          <w:szCs w:val="21"/>
        </w:rPr>
        <w:t>2.3本项目的特定资格要求：</w:t>
      </w:r>
      <w:r>
        <w:rPr>
          <w:rFonts w:hint="eastAsia" w:ascii="宋体" w:hAnsi="宋体" w:eastAsia="宋体"/>
          <w:sz w:val="21"/>
          <w:szCs w:val="21"/>
          <w:lang w:val="en-US"/>
        </w:rPr>
        <w:t>无。</w:t>
      </w:r>
    </w:p>
    <w:p w14:paraId="31264241">
      <w:pPr>
        <w:spacing w:line="360" w:lineRule="auto"/>
        <w:ind w:firstLine="422" w:firstLineChars="200"/>
        <w:rPr>
          <w:rFonts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48056FF4">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7FCC0482">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2DEDB8E0">
      <w:pPr>
        <w:spacing w:line="360" w:lineRule="auto"/>
        <w:ind w:firstLine="420" w:firstLineChars="200"/>
        <w:rPr>
          <w:rFonts w:ascii="宋体" w:hAnsi="宋体" w:eastAsia="宋体"/>
          <w:bCs/>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34F13033">
      <w:pPr>
        <w:pStyle w:val="176"/>
        <w:spacing w:line="360" w:lineRule="auto"/>
        <w:ind w:firstLine="422" w:firstLineChars="200"/>
        <w:rPr>
          <w:rFonts w:ascii="宋体" w:hAnsi="宋体" w:cs="宋体"/>
          <w:bCs/>
          <w:szCs w:val="21"/>
        </w:rPr>
      </w:pPr>
      <w:r>
        <w:rPr>
          <w:rFonts w:hint="eastAsia" w:ascii="宋体" w:hAnsi="宋体" w:cs="宋体"/>
          <w:b/>
          <w:szCs w:val="21"/>
        </w:rPr>
        <w:t>三、获取招标文件</w:t>
      </w:r>
      <w:r>
        <w:rPr>
          <w:rFonts w:hint="eastAsia" w:ascii="宋体" w:hAnsi="宋体" w:cs="宋体"/>
          <w:bCs/>
          <w:szCs w:val="21"/>
        </w:rPr>
        <w:t xml:space="preserve"> </w:t>
      </w:r>
    </w:p>
    <w:p w14:paraId="23788757">
      <w:pPr>
        <w:pStyle w:val="444"/>
        <w:ind w:firstLineChars="200"/>
        <w:rPr>
          <w:rFonts w:ascii="宋体" w:hAnsi="宋体" w:eastAsia="宋体"/>
          <w:sz w:val="21"/>
        </w:rPr>
      </w:pPr>
      <w:bookmarkStart w:id="4" w:name="_Toc28359005"/>
      <w:bookmarkStart w:id="5" w:name="_Toc28359082"/>
      <w:bookmarkStart w:id="6" w:name="_Toc35393624"/>
      <w:bookmarkStart w:id="7" w:name="_Toc35393793"/>
      <w:r>
        <w:rPr>
          <w:rFonts w:hint="eastAsia" w:ascii="宋体" w:hAnsi="宋体" w:eastAsia="宋体"/>
          <w:sz w:val="21"/>
        </w:rPr>
        <w:t>1.获取时间：自招标公告发布之日起5个工作日 </w:t>
      </w:r>
    </w:p>
    <w:p w14:paraId="2A42493B">
      <w:pPr>
        <w:pStyle w:val="444"/>
        <w:ind w:firstLineChars="200"/>
        <w:rPr>
          <w:rFonts w:ascii="宋体" w:hAnsi="宋体" w:eastAsia="宋体"/>
          <w:sz w:val="21"/>
        </w:rPr>
      </w:pPr>
      <w:r>
        <w:rPr>
          <w:rFonts w:hint="eastAsia" w:ascii="宋体" w:hAnsi="宋体" w:eastAsia="宋体"/>
          <w:sz w:val="21"/>
        </w:rPr>
        <w:t>2.地点：“苏采云”系统注册登记成功后免费下载</w:t>
      </w:r>
    </w:p>
    <w:p w14:paraId="075EDB32">
      <w:pPr>
        <w:pStyle w:val="444"/>
        <w:ind w:firstLineChars="200"/>
        <w:rPr>
          <w:rFonts w:ascii="宋体" w:hAnsi="宋体" w:eastAsia="宋体"/>
          <w:sz w:val="21"/>
        </w:rPr>
      </w:pPr>
      <w:r>
        <w:rPr>
          <w:rFonts w:hint="eastAsia" w:ascii="宋体" w:hAnsi="宋体" w:eastAsia="宋体"/>
          <w:sz w:val="21"/>
        </w:rPr>
        <w:t>3.获取方式：本项目采用网上注册登记方式</w:t>
      </w:r>
    </w:p>
    <w:p w14:paraId="2E24AB6C">
      <w:pPr>
        <w:pStyle w:val="444"/>
        <w:ind w:firstLineChars="200"/>
        <w:rPr>
          <w:rFonts w:ascii="宋体" w:hAnsi="宋体" w:eastAsia="宋体"/>
          <w:sz w:val="21"/>
        </w:rPr>
      </w:pPr>
      <w:r>
        <w:rPr>
          <w:rFonts w:hint="eastAsia" w:ascii="宋体" w:hAnsi="宋体" w:eastAsia="宋体"/>
          <w:sz w:val="21"/>
        </w:rPr>
        <w:t>3.1潜在供应商访问电子招标响应交易平台的网络地址和方法：</w:t>
      </w:r>
    </w:p>
    <w:p w14:paraId="149EA084">
      <w:pPr>
        <w:pStyle w:val="444"/>
        <w:ind w:firstLineChars="200"/>
        <w:rPr>
          <w:rFonts w:ascii="宋体" w:hAnsi="宋体" w:eastAsia="宋体"/>
          <w:sz w:val="21"/>
        </w:rPr>
      </w:pPr>
      <w:r>
        <w:rPr>
          <w:rFonts w:hint="eastAsia" w:ascii="宋体" w:hAnsi="宋体" w:eastAsia="宋体"/>
          <w:sz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6ADE7668">
      <w:pPr>
        <w:pStyle w:val="444"/>
        <w:ind w:firstLineChars="200"/>
        <w:jc w:val="left"/>
        <w:rPr>
          <w:rFonts w:ascii="宋体" w:hAnsi="宋体" w:eastAsia="宋体"/>
          <w:sz w:val="21"/>
        </w:rPr>
      </w:pPr>
      <w:r>
        <w:rPr>
          <w:rFonts w:hint="eastAsia" w:ascii="宋体" w:hAnsi="宋体" w:eastAsia="宋体"/>
          <w:sz w:val="21"/>
        </w:rPr>
        <w:t>3.2潜在供应商访问“苏采云”系统的网络地址和方法：“苏采云”系统的网址：http://jszfcg.jsczt.cn/。</w:t>
      </w:r>
    </w:p>
    <w:p w14:paraId="4132BFE9">
      <w:pPr>
        <w:pStyle w:val="444"/>
        <w:ind w:firstLineChars="200"/>
        <w:rPr>
          <w:rFonts w:ascii="宋体" w:hAnsi="宋体" w:eastAsia="宋体"/>
          <w:sz w:val="21"/>
        </w:rPr>
      </w:pPr>
      <w:r>
        <w:rPr>
          <w:rFonts w:hint="eastAsia" w:ascii="宋体" w:hAnsi="宋体" w:eastAsia="宋体"/>
          <w:sz w:val="21"/>
        </w:rPr>
        <w:t>3.3“CA数字证书”的获取：</w:t>
      </w:r>
    </w:p>
    <w:p w14:paraId="30FCC940">
      <w:pPr>
        <w:pStyle w:val="444"/>
        <w:ind w:firstLineChars="200"/>
        <w:rPr>
          <w:rFonts w:ascii="宋体" w:hAnsi="宋体" w:eastAsia="宋体"/>
          <w:sz w:val="21"/>
        </w:rPr>
      </w:pPr>
      <w:r>
        <w:rPr>
          <w:rFonts w:hint="eastAsia" w:ascii="宋体" w:hAnsi="宋体" w:eastAsia="宋体"/>
          <w:sz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3603A690">
      <w:pPr>
        <w:pStyle w:val="444"/>
        <w:ind w:firstLineChars="200"/>
        <w:rPr>
          <w:rFonts w:ascii="宋体" w:hAnsi="宋体" w:eastAsia="宋体"/>
          <w:sz w:val="21"/>
        </w:rPr>
      </w:pPr>
      <w:r>
        <w:rPr>
          <w:rFonts w:hint="eastAsia" w:ascii="宋体" w:hAnsi="宋体" w:eastAsia="宋体"/>
          <w:sz w:val="21"/>
        </w:rPr>
        <w:t>3.4采购文件（后缀名为“.kedt”）、供应商操作手册及政府采购客户端工具可通过“苏采云”系统--已报名项目--报名详情页面内相应链接进行下载。</w:t>
      </w:r>
    </w:p>
    <w:p w14:paraId="01F4DEBB">
      <w:pPr>
        <w:pStyle w:val="444"/>
        <w:ind w:firstLineChars="200"/>
        <w:rPr>
          <w:rFonts w:ascii="宋体" w:hAnsi="宋体" w:eastAsia="宋体"/>
          <w:sz w:val="21"/>
        </w:rPr>
      </w:pPr>
      <w:r>
        <w:rPr>
          <w:rFonts w:hint="eastAsia" w:ascii="宋体" w:hAnsi="宋体" w:eastAsia="宋体"/>
          <w:sz w:val="21"/>
        </w:rPr>
        <w:t>3.5招标代理机构（采购代理机构）将数据电文形式的采购文件加载至“苏采云”系统，供潜在供应商下载或者查阅。</w:t>
      </w:r>
    </w:p>
    <w:p w14:paraId="1659AFF8">
      <w:pPr>
        <w:pStyle w:val="444"/>
        <w:ind w:firstLineChars="200"/>
        <w:rPr>
          <w:rFonts w:ascii="宋体" w:hAnsi="宋体" w:eastAsia="宋体"/>
          <w:b/>
          <w:bCs/>
          <w:sz w:val="21"/>
        </w:rPr>
      </w:pPr>
      <w:r>
        <w:rPr>
          <w:rFonts w:hint="eastAsia" w:ascii="宋体" w:hAnsi="宋体" w:eastAsia="宋体"/>
          <w:sz w:val="21"/>
        </w:rPr>
        <w:t>3.6请潜在投标单位提前安装相应的控件（详见《江苏省政府采购管理交易系统（苏采云）供应商操作手册》）并使用谷歌浏览器登录“苏采云”系统参与不见面开评标。</w:t>
      </w:r>
    </w:p>
    <w:p w14:paraId="5922D4C8">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四、投标</w:t>
      </w:r>
      <w:bookmarkEnd w:id="4"/>
      <w:bookmarkEnd w:id="5"/>
      <w:r>
        <w:rPr>
          <w:rFonts w:hint="eastAsia" w:ascii="宋体" w:hAnsi="宋体" w:eastAsia="宋体"/>
          <w:b/>
          <w:bCs/>
          <w:sz w:val="21"/>
          <w:szCs w:val="21"/>
        </w:rPr>
        <w:t>截止时间、开标时间和地点</w:t>
      </w:r>
      <w:bookmarkEnd w:id="6"/>
      <w:bookmarkEnd w:id="7"/>
    </w:p>
    <w:p w14:paraId="1A537FAD">
      <w:pPr>
        <w:pStyle w:val="444"/>
        <w:ind w:firstLineChars="200"/>
        <w:rPr>
          <w:rFonts w:ascii="宋体" w:hAnsi="宋体" w:eastAsia="宋体"/>
          <w:sz w:val="21"/>
        </w:rPr>
        <w:sectPr>
          <w:footerReference r:id="rId8" w:type="first"/>
          <w:footerReference r:id="rId7" w:type="default"/>
          <w:pgSz w:w="11906" w:h="16838"/>
          <w:pgMar w:top="1020" w:right="907" w:bottom="1020" w:left="1020" w:header="737" w:footer="992" w:gutter="0"/>
          <w:cols w:space="720" w:num="1"/>
          <w:titlePg/>
          <w:docGrid w:linePitch="360" w:charSpace="0"/>
        </w:sectPr>
      </w:pPr>
    </w:p>
    <w:p w14:paraId="32A54BA2">
      <w:pPr>
        <w:pStyle w:val="444"/>
        <w:ind w:firstLineChars="200"/>
        <w:rPr>
          <w:rFonts w:ascii="宋体" w:hAnsi="宋体" w:eastAsia="宋体"/>
          <w:sz w:val="21"/>
          <w:highlight w:val="none"/>
        </w:rPr>
      </w:pPr>
      <w:r>
        <w:rPr>
          <w:rFonts w:hint="eastAsia" w:ascii="宋体" w:hAnsi="宋体" w:eastAsia="宋体"/>
          <w:sz w:val="21"/>
        </w:rPr>
        <w:t>1.投标截止时</w:t>
      </w:r>
      <w:r>
        <w:rPr>
          <w:rFonts w:hint="eastAsia" w:ascii="宋体" w:hAnsi="宋体" w:eastAsia="宋体"/>
          <w:sz w:val="21"/>
          <w:highlight w:val="none"/>
        </w:rPr>
        <w:t>间：202</w:t>
      </w:r>
      <w:r>
        <w:rPr>
          <w:rFonts w:hint="eastAsia" w:ascii="宋体" w:hAnsi="宋体" w:eastAsia="宋体"/>
          <w:sz w:val="21"/>
          <w:highlight w:val="none"/>
          <w:lang w:val="en-US"/>
        </w:rPr>
        <w:t>6</w:t>
      </w:r>
      <w:r>
        <w:rPr>
          <w:rFonts w:hint="eastAsia" w:ascii="宋体" w:hAnsi="宋体" w:eastAsia="宋体"/>
          <w:sz w:val="21"/>
          <w:highlight w:val="none"/>
        </w:rPr>
        <w:t>年</w:t>
      </w:r>
      <w:r>
        <w:rPr>
          <w:rFonts w:hint="eastAsia" w:ascii="宋体" w:hAnsi="宋体" w:eastAsia="宋体"/>
          <w:sz w:val="21"/>
          <w:highlight w:val="none"/>
          <w:lang w:val="en-US" w:eastAsia="zh-CN"/>
        </w:rPr>
        <w:t>9月24日14:30</w:t>
      </w:r>
      <w:r>
        <w:rPr>
          <w:rFonts w:hint="eastAsia" w:ascii="宋体" w:hAnsi="宋体" w:eastAsia="宋体"/>
          <w:sz w:val="21"/>
          <w:highlight w:val="none"/>
        </w:rPr>
        <w:t>（北京时间）</w:t>
      </w:r>
    </w:p>
    <w:p w14:paraId="7B7EB840">
      <w:pPr>
        <w:pStyle w:val="444"/>
        <w:ind w:firstLineChars="200"/>
        <w:rPr>
          <w:rFonts w:ascii="宋体" w:hAnsi="宋体" w:eastAsia="宋体"/>
          <w:sz w:val="21"/>
        </w:rPr>
      </w:pPr>
      <w:r>
        <w:rPr>
          <w:rFonts w:hint="eastAsia" w:ascii="宋体" w:hAnsi="宋体" w:eastAsia="宋体"/>
          <w:sz w:val="21"/>
          <w:highlight w:val="none"/>
        </w:rPr>
        <w:t>2.开标时间：202</w:t>
      </w:r>
      <w:r>
        <w:rPr>
          <w:rFonts w:hint="eastAsia" w:ascii="宋体" w:hAnsi="宋体" w:eastAsia="宋体"/>
          <w:sz w:val="21"/>
          <w:highlight w:val="none"/>
          <w:lang w:val="en-US"/>
        </w:rPr>
        <w:t>6</w:t>
      </w:r>
      <w:r>
        <w:rPr>
          <w:rFonts w:hint="eastAsia" w:ascii="宋体" w:hAnsi="宋体" w:eastAsia="宋体"/>
          <w:sz w:val="21"/>
          <w:highlight w:val="none"/>
        </w:rPr>
        <w:t>年</w:t>
      </w:r>
      <w:r>
        <w:rPr>
          <w:rFonts w:hint="eastAsia" w:ascii="宋体" w:hAnsi="宋体" w:eastAsia="宋体"/>
          <w:sz w:val="21"/>
          <w:highlight w:val="none"/>
          <w:lang w:val="en-US" w:eastAsia="zh-CN"/>
        </w:rPr>
        <w:t>9月24日14:30</w:t>
      </w:r>
      <w:r>
        <w:rPr>
          <w:rFonts w:hint="eastAsia" w:ascii="宋体" w:hAnsi="宋体" w:eastAsia="宋体"/>
          <w:sz w:val="21"/>
          <w:highlight w:val="none"/>
        </w:rPr>
        <w:t>（北</w:t>
      </w:r>
      <w:r>
        <w:rPr>
          <w:rFonts w:hint="eastAsia" w:ascii="宋体" w:hAnsi="宋体" w:eastAsia="宋体"/>
          <w:sz w:val="21"/>
        </w:rPr>
        <w:t xml:space="preserve">京时间） </w:t>
      </w:r>
    </w:p>
    <w:p w14:paraId="37FCCC39">
      <w:pPr>
        <w:pStyle w:val="444"/>
        <w:ind w:firstLineChars="200"/>
        <w:rPr>
          <w:rFonts w:ascii="宋体" w:hAnsi="宋体" w:eastAsia="宋体"/>
          <w:sz w:val="21"/>
        </w:rPr>
      </w:pPr>
      <w:r>
        <w:rPr>
          <w:rFonts w:hint="eastAsia" w:ascii="宋体" w:hAnsi="宋体" w:eastAsia="宋体"/>
          <w:sz w:val="21"/>
        </w:rPr>
        <w:t>3.开标地点：“苏采云”系统（网址： http://jszfcg.jsczt.cn/）“开标大厅”，点击“苏采云”进入系统“开标大厅”。</w:t>
      </w:r>
    </w:p>
    <w:p w14:paraId="3FD03BFF">
      <w:pPr>
        <w:spacing w:line="360" w:lineRule="auto"/>
        <w:ind w:firstLine="420" w:firstLineChars="200"/>
        <w:rPr>
          <w:rFonts w:ascii="宋体" w:hAnsi="宋体" w:eastAsia="宋体"/>
          <w:sz w:val="21"/>
          <w:szCs w:val="21"/>
        </w:rPr>
      </w:pPr>
      <w:r>
        <w:rPr>
          <w:rFonts w:hint="eastAsia" w:ascii="宋体" w:hAnsi="宋体" w:eastAsia="宋体"/>
          <w:sz w:val="21"/>
          <w:szCs w:val="21"/>
        </w:rPr>
        <w:t>注：各供应商请关注开标大厅交流区，在开标结束后</w:t>
      </w:r>
      <w:bookmarkStart w:id="161" w:name="_GoBack"/>
      <w:bookmarkEnd w:id="161"/>
      <w:r>
        <w:rPr>
          <w:rFonts w:hint="eastAsia" w:ascii="宋体" w:hAnsi="宋体" w:eastAsia="宋体"/>
          <w:sz w:val="21"/>
          <w:szCs w:val="21"/>
        </w:rPr>
        <w:t>，请勿离开开标大厅。</w:t>
      </w:r>
    </w:p>
    <w:p w14:paraId="3F214A6C">
      <w:pPr>
        <w:spacing w:line="360" w:lineRule="auto"/>
        <w:ind w:firstLine="420" w:firstLineChars="200"/>
        <w:rPr>
          <w:rFonts w:ascii="宋体" w:hAnsi="宋体" w:eastAsia="宋体"/>
          <w:sz w:val="21"/>
          <w:szCs w:val="21"/>
        </w:rPr>
      </w:pPr>
      <w:r>
        <w:rPr>
          <w:rFonts w:hint="eastAsia" w:ascii="宋体" w:hAnsi="宋体" w:eastAsia="宋体"/>
          <w:sz w:val="21"/>
          <w:szCs w:val="21"/>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7632837D">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五、公告期限</w:t>
      </w:r>
    </w:p>
    <w:p w14:paraId="59ED019E">
      <w:pPr>
        <w:spacing w:line="360" w:lineRule="auto"/>
        <w:ind w:firstLine="420" w:firstLineChars="200"/>
        <w:rPr>
          <w:rFonts w:ascii="宋体" w:hAnsi="宋体" w:eastAsia="宋体"/>
          <w:sz w:val="21"/>
          <w:szCs w:val="21"/>
        </w:rPr>
      </w:pPr>
      <w:r>
        <w:rPr>
          <w:rFonts w:hint="eastAsia" w:ascii="宋体" w:hAnsi="宋体" w:eastAsia="宋体"/>
          <w:sz w:val="21"/>
          <w:szCs w:val="21"/>
        </w:rPr>
        <w:t>自本公告发布之日起</w:t>
      </w:r>
      <w:r>
        <w:rPr>
          <w:rFonts w:hint="eastAsia" w:ascii="宋体" w:hAnsi="宋体" w:eastAsia="宋体"/>
          <w:sz w:val="21"/>
          <w:szCs w:val="21"/>
          <w:lang w:val="en-US"/>
        </w:rPr>
        <w:t>5</w:t>
      </w:r>
      <w:r>
        <w:rPr>
          <w:rFonts w:hint="eastAsia" w:ascii="宋体" w:hAnsi="宋体" w:eastAsia="宋体"/>
          <w:sz w:val="21"/>
          <w:szCs w:val="21"/>
        </w:rPr>
        <w:t>个工作日。</w:t>
      </w:r>
    </w:p>
    <w:p w14:paraId="0CF034D4">
      <w:pPr>
        <w:numPr>
          <w:ilvl w:val="0"/>
          <w:numId w:val="7"/>
        </w:numPr>
        <w:spacing w:line="360" w:lineRule="auto"/>
        <w:ind w:firstLine="422" w:firstLineChars="200"/>
        <w:rPr>
          <w:rFonts w:ascii="宋体" w:hAnsi="宋体" w:eastAsia="宋体"/>
          <w:b/>
          <w:bCs/>
          <w:sz w:val="21"/>
          <w:szCs w:val="21"/>
        </w:rPr>
      </w:pPr>
      <w:bookmarkStart w:id="8" w:name="_Toc35393795"/>
      <w:bookmarkStart w:id="9" w:name="_Toc35393626"/>
      <w:r>
        <w:rPr>
          <w:rFonts w:hint="eastAsia" w:ascii="宋体" w:hAnsi="宋体" w:eastAsia="宋体"/>
          <w:b/>
          <w:bCs/>
          <w:sz w:val="21"/>
          <w:szCs w:val="21"/>
        </w:rPr>
        <w:t>其他补充事宜</w:t>
      </w:r>
      <w:bookmarkEnd w:id="8"/>
      <w:bookmarkEnd w:id="9"/>
    </w:p>
    <w:p w14:paraId="755DC09F">
      <w:pPr>
        <w:pStyle w:val="176"/>
        <w:spacing w:line="360" w:lineRule="auto"/>
        <w:ind w:firstLineChars="200"/>
        <w:rPr>
          <w:rFonts w:ascii="宋体" w:hAnsi="宋体" w:cs="宋体"/>
          <w:szCs w:val="21"/>
        </w:rPr>
      </w:pPr>
      <w:r>
        <w:rPr>
          <w:rFonts w:hint="eastAsia" w:ascii="宋体" w:hAnsi="宋体" w:cs="宋体"/>
          <w:szCs w:val="21"/>
        </w:rPr>
        <w:t>1.本项目公告媒体：江苏政府采购网（http://www.ccgp-jiangsu.gov.cn/）</w:t>
      </w:r>
    </w:p>
    <w:p w14:paraId="511B9367">
      <w:pPr>
        <w:pStyle w:val="176"/>
        <w:spacing w:line="360" w:lineRule="auto"/>
        <w:ind w:firstLineChars="200"/>
        <w:rPr>
          <w:rFonts w:ascii="宋体" w:hAnsi="宋体" w:cs="宋体"/>
          <w:szCs w:val="21"/>
        </w:rPr>
      </w:pPr>
      <w:r>
        <w:rPr>
          <w:rFonts w:hint="eastAsia" w:ascii="宋体" w:hAnsi="宋体" w:cs="宋体"/>
          <w:szCs w:val="21"/>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2DB590D5">
      <w:pPr>
        <w:pStyle w:val="176"/>
        <w:spacing w:line="360" w:lineRule="auto"/>
        <w:ind w:firstLineChars="200"/>
        <w:rPr>
          <w:rFonts w:ascii="宋体" w:hAnsi="宋体" w:cs="宋体"/>
          <w:szCs w:val="21"/>
        </w:rPr>
      </w:pPr>
      <w:r>
        <w:rPr>
          <w:rFonts w:hint="eastAsia" w:ascii="宋体" w:hAnsi="宋体" w:cs="宋体"/>
          <w:szCs w:val="21"/>
        </w:rPr>
        <w:t>http://www.ccgp-jiangsu.gov.cn/jiangsu/zlxz/ee/ee3a4bc5a3454aa2b0d9312230633ce9.html。</w:t>
      </w:r>
    </w:p>
    <w:p w14:paraId="6EFEE115">
      <w:pPr>
        <w:pStyle w:val="176"/>
        <w:spacing w:line="360" w:lineRule="auto"/>
        <w:ind w:firstLineChars="200"/>
        <w:rPr>
          <w:rFonts w:ascii="宋体" w:hAnsi="宋体" w:cs="宋体"/>
          <w:szCs w:val="21"/>
        </w:rPr>
      </w:pPr>
      <w:r>
        <w:rPr>
          <w:rFonts w:hint="eastAsia" w:ascii="宋体" w:hAnsi="宋体" w:cs="宋体"/>
          <w:szCs w:val="21"/>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3894164D">
      <w:pPr>
        <w:spacing w:line="360" w:lineRule="auto"/>
        <w:ind w:firstLine="420" w:firstLineChars="200"/>
        <w:rPr>
          <w:rFonts w:ascii="宋体" w:hAnsi="宋体" w:eastAsia="宋体"/>
          <w:sz w:val="21"/>
          <w:szCs w:val="21"/>
          <w:lang w:val="en-US"/>
        </w:rPr>
      </w:pPr>
      <w:r>
        <w:rPr>
          <w:rFonts w:hint="eastAsia" w:ascii="宋体" w:hAnsi="宋体" w:eastAsia="宋体"/>
          <w:sz w:val="21"/>
          <w:szCs w:val="21"/>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7ED0B956">
      <w:pPr>
        <w:spacing w:line="360" w:lineRule="auto"/>
        <w:ind w:firstLine="420" w:firstLineChars="200"/>
        <w:rPr>
          <w:rFonts w:ascii="宋体" w:hAnsi="宋体" w:eastAsia="宋体"/>
          <w:sz w:val="21"/>
          <w:szCs w:val="21"/>
        </w:rPr>
      </w:pPr>
      <w:r>
        <w:rPr>
          <w:rFonts w:hint="eastAsia" w:ascii="宋体" w:hAnsi="宋体" w:eastAsia="宋体"/>
          <w:sz w:val="21"/>
          <w:szCs w:val="21"/>
        </w:rPr>
        <w:t>4.有关本次招标的事项若存在变动或修改，敬请及时关注在“江苏政府采购网”发布的更正公告。</w:t>
      </w:r>
    </w:p>
    <w:p w14:paraId="6BBDFC42">
      <w:pPr>
        <w:spacing w:line="360" w:lineRule="auto"/>
        <w:ind w:firstLine="422" w:firstLineChars="200"/>
        <w:rPr>
          <w:rFonts w:ascii="宋体" w:hAnsi="宋体" w:eastAsia="宋体"/>
          <w:b/>
          <w:bCs/>
          <w:sz w:val="21"/>
          <w:szCs w:val="21"/>
        </w:rPr>
      </w:pPr>
      <w:bookmarkStart w:id="10" w:name="_Toc28359008"/>
      <w:bookmarkStart w:id="11" w:name="_Toc35393796"/>
      <w:bookmarkStart w:id="12" w:name="_Toc28359085"/>
      <w:bookmarkStart w:id="13" w:name="_Toc35393627"/>
      <w:r>
        <w:rPr>
          <w:rFonts w:hint="eastAsia" w:ascii="宋体" w:hAnsi="宋体" w:eastAsia="宋体"/>
          <w:b/>
          <w:bCs/>
          <w:sz w:val="21"/>
          <w:szCs w:val="21"/>
        </w:rPr>
        <w:t>七、对本次招标提出询问，请按以下方式联系</w:t>
      </w:r>
      <w:bookmarkEnd w:id="10"/>
      <w:bookmarkEnd w:id="11"/>
      <w:bookmarkEnd w:id="12"/>
      <w:bookmarkEnd w:id="13"/>
    </w:p>
    <w:p w14:paraId="2CA4139A">
      <w:pPr>
        <w:spacing w:line="360" w:lineRule="auto"/>
        <w:ind w:firstLine="420" w:firstLineChars="200"/>
        <w:rPr>
          <w:rFonts w:ascii="宋体" w:hAnsi="宋体" w:eastAsia="宋体"/>
          <w:sz w:val="21"/>
          <w:szCs w:val="21"/>
        </w:rPr>
      </w:pPr>
      <w:r>
        <w:rPr>
          <w:rFonts w:hint="eastAsia" w:ascii="宋体" w:hAnsi="宋体" w:eastAsia="宋体"/>
          <w:sz w:val="21"/>
          <w:szCs w:val="21"/>
        </w:rPr>
        <w:t>1.采购人信息</w:t>
      </w:r>
    </w:p>
    <w:p w14:paraId="27926835">
      <w:pPr>
        <w:spacing w:line="360" w:lineRule="auto"/>
        <w:ind w:firstLine="420" w:firstLineChars="200"/>
        <w:rPr>
          <w:rFonts w:hint="eastAsia" w:ascii="宋体" w:hAnsi="宋体" w:eastAsia="宋体"/>
          <w:sz w:val="21"/>
          <w:szCs w:val="21"/>
          <w:lang w:eastAsia="zh-CN"/>
        </w:rPr>
      </w:pPr>
      <w:r>
        <w:rPr>
          <w:rFonts w:hint="eastAsia" w:ascii="宋体" w:hAnsi="宋体" w:eastAsia="宋体"/>
          <w:sz w:val="21"/>
          <w:szCs w:val="21"/>
        </w:rPr>
        <w:t>名    称：</w:t>
      </w:r>
      <w:r>
        <w:rPr>
          <w:rFonts w:hint="eastAsia" w:ascii="宋体" w:hAnsi="宋体" w:eastAsia="宋体"/>
          <w:sz w:val="21"/>
          <w:szCs w:val="21"/>
          <w:lang w:eastAsia="zh-CN"/>
        </w:rPr>
        <w:t>江苏省数字文化和智慧旅游发展中心</w:t>
      </w:r>
    </w:p>
    <w:p w14:paraId="6EDC64F1">
      <w:pPr>
        <w:spacing w:line="360" w:lineRule="auto"/>
        <w:ind w:firstLine="420" w:firstLineChars="200"/>
        <w:rPr>
          <w:rFonts w:hint="eastAsia" w:ascii="宋体" w:hAnsi="宋体" w:eastAsia="宋体"/>
          <w:sz w:val="21"/>
          <w:szCs w:val="21"/>
          <w:lang w:eastAsia="zh-CN"/>
        </w:rPr>
      </w:pPr>
      <w:r>
        <w:rPr>
          <w:rFonts w:hint="eastAsia" w:ascii="宋体" w:hAnsi="宋体" w:eastAsia="宋体"/>
          <w:sz w:val="21"/>
          <w:szCs w:val="21"/>
        </w:rPr>
        <w:t>地    址：</w:t>
      </w:r>
      <w:r>
        <w:rPr>
          <w:rFonts w:hint="eastAsia" w:ascii="宋体" w:hAnsi="宋体" w:eastAsia="宋体"/>
          <w:sz w:val="21"/>
          <w:szCs w:val="21"/>
          <w:lang w:eastAsia="zh-CN"/>
        </w:rPr>
        <w:t>南京市秦淮区中山南路89号江苏文化大厦</w:t>
      </w:r>
    </w:p>
    <w:p w14:paraId="6848EB01">
      <w:pPr>
        <w:spacing w:line="360" w:lineRule="auto"/>
        <w:ind w:firstLine="420" w:firstLineChars="200"/>
        <w:rPr>
          <w:rFonts w:hint="eastAsia" w:ascii="宋体" w:hAnsi="宋体" w:eastAsia="宋体"/>
          <w:sz w:val="21"/>
          <w:szCs w:val="21"/>
          <w:highlight w:val="none"/>
          <w:lang w:val="en-US" w:eastAsia="zh-CN"/>
        </w:rPr>
      </w:pPr>
      <w:r>
        <w:rPr>
          <w:rFonts w:hint="eastAsia" w:ascii="宋体" w:hAnsi="宋体" w:eastAsia="宋体"/>
          <w:sz w:val="21"/>
          <w:szCs w:val="21"/>
          <w:highlight w:val="none"/>
        </w:rPr>
        <w:t>项目联系人：</w:t>
      </w:r>
      <w:r>
        <w:rPr>
          <w:rFonts w:hint="eastAsia" w:ascii="宋体" w:hAnsi="宋体" w:eastAsia="宋体"/>
          <w:sz w:val="21"/>
          <w:szCs w:val="21"/>
          <w:highlight w:val="none"/>
          <w:lang w:val="en-US" w:eastAsia="zh-CN"/>
        </w:rPr>
        <w:t>雷科长</w:t>
      </w:r>
    </w:p>
    <w:p w14:paraId="31B68EE4">
      <w:pPr>
        <w:spacing w:line="360" w:lineRule="auto"/>
        <w:ind w:firstLine="420" w:firstLineChars="200"/>
        <w:rPr>
          <w:rFonts w:hint="default" w:ascii="宋体" w:hAnsi="宋体" w:eastAsia="宋体"/>
          <w:sz w:val="21"/>
          <w:szCs w:val="21"/>
          <w:lang w:val="en-US" w:eastAsia="zh-CN"/>
        </w:rPr>
      </w:pPr>
      <w:r>
        <w:rPr>
          <w:rFonts w:hint="eastAsia" w:ascii="宋体" w:hAnsi="宋体" w:eastAsia="宋体"/>
          <w:sz w:val="21"/>
          <w:szCs w:val="21"/>
          <w:highlight w:val="none"/>
        </w:rPr>
        <w:t>电    话</w:t>
      </w:r>
      <w:r>
        <w:rPr>
          <w:rFonts w:hint="eastAsia" w:ascii="宋体" w:hAnsi="宋体" w:eastAsia="宋体"/>
          <w:sz w:val="21"/>
          <w:szCs w:val="21"/>
        </w:rPr>
        <w:t>：</w:t>
      </w:r>
      <w:r>
        <w:rPr>
          <w:rFonts w:hint="eastAsia" w:ascii="宋体" w:hAnsi="宋体" w:eastAsia="宋体"/>
          <w:sz w:val="21"/>
          <w:szCs w:val="21"/>
          <w:lang w:val="en-US" w:eastAsia="zh-CN"/>
        </w:rPr>
        <w:t>025-83421067</w:t>
      </w:r>
    </w:p>
    <w:p w14:paraId="01FDA5DB">
      <w:pPr>
        <w:spacing w:line="360" w:lineRule="auto"/>
        <w:ind w:firstLine="420" w:firstLineChars="200"/>
        <w:rPr>
          <w:rFonts w:ascii="宋体" w:hAnsi="宋体" w:eastAsia="宋体"/>
          <w:sz w:val="21"/>
          <w:szCs w:val="21"/>
        </w:rPr>
      </w:pPr>
      <w:r>
        <w:rPr>
          <w:rFonts w:hint="eastAsia" w:ascii="宋体" w:hAnsi="宋体" w:eastAsia="宋体"/>
          <w:sz w:val="21"/>
          <w:szCs w:val="21"/>
        </w:rPr>
        <w:t>2.采购代理机构信息</w:t>
      </w:r>
    </w:p>
    <w:p w14:paraId="4864E262">
      <w:pPr>
        <w:spacing w:line="360" w:lineRule="auto"/>
        <w:ind w:firstLine="420" w:firstLineChars="200"/>
        <w:rPr>
          <w:rFonts w:ascii="宋体" w:hAnsi="宋体" w:eastAsia="宋体"/>
          <w:sz w:val="21"/>
          <w:szCs w:val="21"/>
        </w:rPr>
      </w:pPr>
      <w:r>
        <w:rPr>
          <w:rFonts w:hint="eastAsia" w:ascii="宋体" w:hAnsi="宋体" w:eastAsia="宋体"/>
          <w:sz w:val="21"/>
          <w:szCs w:val="21"/>
        </w:rPr>
        <w:t xml:space="preserve">名    称：苏美达国际技术贸易有限公司            </w:t>
      </w:r>
    </w:p>
    <w:p w14:paraId="327E5B95">
      <w:pPr>
        <w:spacing w:line="360" w:lineRule="auto"/>
        <w:ind w:firstLine="420" w:firstLineChars="200"/>
        <w:rPr>
          <w:rFonts w:ascii="宋体" w:hAnsi="宋体" w:eastAsia="宋体"/>
          <w:sz w:val="21"/>
          <w:szCs w:val="21"/>
        </w:rPr>
      </w:pPr>
      <w:r>
        <w:rPr>
          <w:rFonts w:hint="eastAsia" w:ascii="宋体" w:hAnsi="宋体" w:eastAsia="宋体"/>
          <w:sz w:val="21"/>
          <w:szCs w:val="21"/>
        </w:rPr>
        <w:t xml:space="preserve">地　　址：南京市长江路198号苏美达大厦 </w:t>
      </w:r>
    </w:p>
    <w:p w14:paraId="65D5B38A">
      <w:pPr>
        <w:spacing w:line="360" w:lineRule="auto"/>
        <w:ind w:firstLine="420" w:firstLineChars="200"/>
        <w:rPr>
          <w:rFonts w:hint="eastAsia" w:ascii="宋体" w:hAnsi="宋体" w:eastAsia="宋体"/>
          <w:sz w:val="21"/>
          <w:szCs w:val="21"/>
          <w:highlight w:val="none"/>
          <w:lang w:val="en-US" w:eastAsia="zh-CN"/>
        </w:rPr>
      </w:pPr>
      <w:r>
        <w:rPr>
          <w:rFonts w:hint="eastAsia" w:ascii="宋体" w:hAnsi="宋体" w:eastAsia="宋体"/>
          <w:sz w:val="21"/>
          <w:szCs w:val="21"/>
        </w:rPr>
        <w:t>联系方式：02</w:t>
      </w:r>
      <w:r>
        <w:rPr>
          <w:rFonts w:hint="eastAsia" w:ascii="宋体" w:hAnsi="宋体" w:eastAsia="宋体"/>
          <w:sz w:val="21"/>
          <w:szCs w:val="21"/>
          <w:highlight w:val="none"/>
        </w:rPr>
        <w:t>5-</w:t>
      </w:r>
      <w:r>
        <w:rPr>
          <w:rFonts w:hint="eastAsia" w:ascii="宋体" w:hAnsi="宋体" w:eastAsia="宋体"/>
          <w:sz w:val="21"/>
          <w:szCs w:val="21"/>
          <w:highlight w:val="none"/>
          <w:lang w:eastAsia="zh-CN"/>
        </w:rPr>
        <w:t>84531056</w:t>
      </w:r>
    </w:p>
    <w:p w14:paraId="0B05DD28">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3.项目联系方式</w:t>
      </w:r>
    </w:p>
    <w:p w14:paraId="2637631B">
      <w:pPr>
        <w:spacing w:line="360" w:lineRule="auto"/>
        <w:ind w:firstLine="420" w:firstLineChars="200"/>
        <w:rPr>
          <w:rFonts w:ascii="宋体" w:hAnsi="宋体" w:eastAsia="宋体"/>
          <w:sz w:val="21"/>
          <w:szCs w:val="21"/>
          <w:highlight w:val="none"/>
        </w:rPr>
      </w:pPr>
      <w:r>
        <w:rPr>
          <w:rFonts w:hint="eastAsia" w:ascii="宋体" w:hAnsi="宋体" w:eastAsia="宋体"/>
          <w:sz w:val="21"/>
          <w:szCs w:val="21"/>
          <w:highlight w:val="none"/>
        </w:rPr>
        <w:t>项目联系人：</w:t>
      </w:r>
      <w:r>
        <w:rPr>
          <w:rFonts w:hint="eastAsia" w:ascii="宋体" w:hAnsi="宋体" w:eastAsia="宋体"/>
          <w:sz w:val="21"/>
          <w:szCs w:val="21"/>
          <w:highlight w:val="none"/>
          <w:lang w:val="en-US" w:eastAsia="zh-CN"/>
        </w:rPr>
        <w:t>周翠</w:t>
      </w:r>
      <w:r>
        <w:rPr>
          <w:rFonts w:hint="eastAsia" w:ascii="宋体" w:hAnsi="宋体" w:eastAsia="宋体"/>
          <w:sz w:val="21"/>
          <w:szCs w:val="21"/>
          <w:highlight w:val="none"/>
          <w:lang w:val="en-US"/>
        </w:rPr>
        <w:t>、</w:t>
      </w:r>
      <w:r>
        <w:rPr>
          <w:rFonts w:hint="eastAsia" w:ascii="宋体" w:hAnsi="宋体" w:eastAsia="宋体"/>
          <w:sz w:val="21"/>
          <w:szCs w:val="21"/>
          <w:highlight w:val="none"/>
          <w:lang w:val="en-US" w:eastAsia="zh-CN"/>
        </w:rPr>
        <w:t>张静雯、</w:t>
      </w:r>
      <w:r>
        <w:rPr>
          <w:rFonts w:hint="eastAsia" w:ascii="宋体" w:hAnsi="宋体" w:eastAsia="宋体"/>
          <w:sz w:val="21"/>
          <w:szCs w:val="21"/>
          <w:highlight w:val="none"/>
          <w:lang w:val="en-US"/>
        </w:rPr>
        <w:t>杨扬</w:t>
      </w:r>
    </w:p>
    <w:p w14:paraId="24D9B2CC">
      <w:pPr>
        <w:widowControl/>
        <w:shd w:val="clear" w:color="auto" w:fill="FFFFFF"/>
        <w:snapToGrid w:val="0"/>
        <w:spacing w:line="360" w:lineRule="auto"/>
        <w:ind w:firstLine="420"/>
        <w:rPr>
          <w:rFonts w:ascii="宋体" w:hAnsi="宋体" w:eastAsia="宋体"/>
          <w:sz w:val="21"/>
          <w:szCs w:val="21"/>
          <w:lang w:val="en-US"/>
        </w:rPr>
      </w:pPr>
      <w:r>
        <w:rPr>
          <w:rFonts w:hint="eastAsia" w:ascii="宋体" w:hAnsi="宋体" w:eastAsia="宋体"/>
          <w:sz w:val="21"/>
          <w:szCs w:val="21"/>
          <w:highlight w:val="none"/>
        </w:rPr>
        <w:t>电　　话：025-</w:t>
      </w:r>
      <w:r>
        <w:rPr>
          <w:rFonts w:hint="eastAsia" w:ascii="宋体" w:hAnsi="宋体" w:eastAsia="宋体"/>
          <w:sz w:val="21"/>
          <w:szCs w:val="21"/>
          <w:highlight w:val="none"/>
          <w:lang w:eastAsia="zh-CN"/>
        </w:rPr>
        <w:t>84531056</w:t>
      </w:r>
      <w:r>
        <w:rPr>
          <w:rFonts w:hint="eastAsia" w:ascii="宋体" w:hAnsi="宋体" w:eastAsia="宋体"/>
          <w:sz w:val="21"/>
          <w:szCs w:val="21"/>
          <w:highlight w:val="none"/>
          <w:lang w:val="en-US"/>
        </w:rPr>
        <w:t>、</w:t>
      </w:r>
      <w:r>
        <w:rPr>
          <w:rFonts w:hint="eastAsia" w:ascii="宋体" w:hAnsi="宋体" w:eastAsia="宋体"/>
          <w:sz w:val="21"/>
          <w:szCs w:val="21"/>
        </w:rPr>
        <w:t>025-8453245</w:t>
      </w:r>
      <w:r>
        <w:rPr>
          <w:rFonts w:hint="eastAsia" w:ascii="宋体" w:hAnsi="宋体" w:eastAsia="宋体"/>
          <w:sz w:val="21"/>
          <w:szCs w:val="21"/>
          <w:lang w:val="en-US" w:eastAsia="zh-CN"/>
        </w:rPr>
        <w:t>8</w:t>
      </w:r>
      <w:r>
        <w:rPr>
          <w:rFonts w:hint="eastAsia" w:ascii="宋体" w:hAnsi="宋体" w:eastAsia="宋体"/>
          <w:sz w:val="21"/>
          <w:szCs w:val="21"/>
          <w:lang w:eastAsia="zh-CN"/>
        </w:rPr>
        <w:t>、</w:t>
      </w:r>
      <w:r>
        <w:rPr>
          <w:rFonts w:hint="eastAsia" w:ascii="宋体" w:hAnsi="宋体" w:eastAsia="宋体"/>
          <w:sz w:val="21"/>
          <w:szCs w:val="21"/>
        </w:rPr>
        <w:t>025-84532455</w:t>
      </w:r>
      <w:r>
        <w:rPr>
          <w:rFonts w:hint="eastAsia" w:ascii="宋体" w:hAnsi="宋体" w:eastAsia="宋体"/>
          <w:sz w:val="21"/>
          <w:szCs w:val="21"/>
          <w:lang w:val="en-US"/>
        </w:rPr>
        <w:t xml:space="preserve">  </w:t>
      </w:r>
    </w:p>
    <w:p w14:paraId="6A694505">
      <w:pPr>
        <w:autoSpaceDE w:val="0"/>
        <w:autoSpaceDN w:val="0"/>
        <w:adjustRightInd w:val="0"/>
        <w:snapToGrid w:val="0"/>
        <w:spacing w:line="288" w:lineRule="auto"/>
        <w:jc w:val="center"/>
        <w:outlineLvl w:val="0"/>
        <w:rPr>
          <w:rFonts w:ascii="黑体" w:hAnsi="宋体" w:eastAsia="黑体"/>
          <w:spacing w:val="-10"/>
          <w:sz w:val="36"/>
          <w:szCs w:val="36"/>
        </w:rPr>
      </w:pPr>
      <w:r>
        <w:rPr>
          <w:rFonts w:hint="eastAsia" w:ascii="宋体" w:hAnsi="宋体" w:eastAsia="宋体"/>
          <w:sz w:val="21"/>
          <w:szCs w:val="21"/>
        </w:rPr>
        <w:br w:type="page"/>
      </w:r>
      <w:r>
        <w:rPr>
          <w:rFonts w:hint="eastAsia" w:ascii="黑体" w:hAnsi="宋体" w:eastAsia="黑体"/>
          <w:spacing w:val="-10"/>
          <w:sz w:val="36"/>
          <w:szCs w:val="36"/>
        </w:rPr>
        <w:t>第二章 投标人须知</w:t>
      </w:r>
    </w:p>
    <w:p w14:paraId="16F2F97F">
      <w:pPr>
        <w:widowControl/>
        <w:shd w:val="clear" w:color="auto" w:fill="FFFFFF"/>
        <w:spacing w:line="360" w:lineRule="auto"/>
        <w:rPr>
          <w:rFonts w:ascii="宋体" w:hAnsi="宋体" w:eastAsia="宋体"/>
          <w:b/>
          <w:bCs/>
          <w:color w:val="000000"/>
          <w:sz w:val="21"/>
          <w:szCs w:val="21"/>
        </w:rPr>
      </w:pPr>
      <w:r>
        <w:rPr>
          <w:rFonts w:hint="eastAsia" w:ascii="宋体" w:hAnsi="宋体" w:eastAsia="宋体"/>
          <w:b/>
          <w:bCs/>
          <w:color w:val="000000"/>
          <w:sz w:val="21"/>
          <w:szCs w:val="21"/>
        </w:rPr>
        <w:t>投标人须知前附表</w:t>
      </w:r>
    </w:p>
    <w:tbl>
      <w:tblPr>
        <w:tblStyle w:val="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30C3C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2465197D">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序号</w:t>
            </w:r>
          </w:p>
        </w:tc>
        <w:tc>
          <w:tcPr>
            <w:tcW w:w="8928" w:type="dxa"/>
            <w:noWrap/>
            <w:vAlign w:val="center"/>
          </w:tcPr>
          <w:p w14:paraId="72E9A0D3">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主要内容</w:t>
            </w:r>
          </w:p>
        </w:tc>
      </w:tr>
      <w:tr w14:paraId="6F38B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1C8E7DAD">
            <w:pPr>
              <w:spacing w:line="360" w:lineRule="auto"/>
              <w:jc w:val="center"/>
              <w:rPr>
                <w:rFonts w:ascii="宋体" w:hAnsi="宋体" w:eastAsia="宋体"/>
                <w:color w:val="000000"/>
                <w:sz w:val="21"/>
                <w:szCs w:val="21"/>
              </w:rPr>
            </w:pPr>
            <w:r>
              <w:rPr>
                <w:rFonts w:hint="eastAsia" w:ascii="宋体" w:hAnsi="宋体" w:eastAsia="宋体"/>
                <w:b/>
                <w:color w:val="000000"/>
                <w:sz w:val="21"/>
                <w:szCs w:val="21"/>
              </w:rPr>
              <w:t>1</w:t>
            </w:r>
          </w:p>
        </w:tc>
        <w:tc>
          <w:tcPr>
            <w:tcW w:w="8928" w:type="dxa"/>
            <w:noWrap/>
            <w:vAlign w:val="center"/>
          </w:tcPr>
          <w:p w14:paraId="68968425">
            <w:pPr>
              <w:widowControl/>
              <w:shd w:val="clear" w:color="auto" w:fill="FFFFFF"/>
              <w:spacing w:line="360" w:lineRule="auto"/>
              <w:rPr>
                <w:rFonts w:hint="eastAsia" w:ascii="宋体" w:hAnsi="宋体" w:eastAsia="宋体"/>
                <w:color w:val="000000"/>
                <w:sz w:val="21"/>
                <w:szCs w:val="21"/>
                <w:lang w:eastAsia="zh-CN"/>
              </w:rPr>
            </w:pPr>
            <w:r>
              <w:rPr>
                <w:rFonts w:hint="eastAsia" w:ascii="宋体" w:hAnsi="宋体" w:eastAsia="宋体"/>
                <w:color w:val="000000"/>
                <w:sz w:val="21"/>
                <w:szCs w:val="21"/>
                <w:lang w:val="en-US"/>
              </w:rPr>
              <w:t>采 购 人</w:t>
            </w:r>
            <w:r>
              <w:rPr>
                <w:rFonts w:hint="eastAsia" w:ascii="宋体" w:hAnsi="宋体" w:eastAsia="宋体"/>
                <w:color w:val="000000"/>
                <w:sz w:val="21"/>
                <w:szCs w:val="21"/>
              </w:rPr>
              <w:t>：</w:t>
            </w:r>
            <w:r>
              <w:rPr>
                <w:rFonts w:hint="eastAsia" w:ascii="宋体" w:hAnsi="宋体" w:eastAsia="宋体"/>
                <w:color w:val="000000"/>
                <w:sz w:val="21"/>
                <w:szCs w:val="21"/>
                <w:lang w:eastAsia="zh-CN"/>
              </w:rPr>
              <w:t>江苏省数字文化和智慧旅游发展中心</w:t>
            </w:r>
          </w:p>
          <w:p w14:paraId="21FE36BC">
            <w:pPr>
              <w:widowControl/>
              <w:shd w:val="clear" w:color="auto" w:fill="FFFFFF"/>
              <w:spacing w:line="360" w:lineRule="auto"/>
              <w:rPr>
                <w:rFonts w:hint="eastAsia" w:ascii="宋体" w:hAnsi="宋体" w:eastAsia="宋体"/>
                <w:color w:val="000000"/>
                <w:sz w:val="21"/>
                <w:szCs w:val="21"/>
                <w:lang w:eastAsia="zh-CN"/>
              </w:rPr>
            </w:pPr>
            <w:r>
              <w:rPr>
                <w:rFonts w:hint="eastAsia" w:ascii="宋体" w:hAnsi="宋体" w:eastAsia="宋体"/>
                <w:color w:val="000000"/>
                <w:sz w:val="21"/>
                <w:szCs w:val="21"/>
              </w:rPr>
              <w:t>地    址：</w:t>
            </w:r>
            <w:r>
              <w:rPr>
                <w:rFonts w:hint="eastAsia" w:ascii="宋体" w:hAnsi="宋体" w:eastAsia="宋体"/>
                <w:sz w:val="21"/>
                <w:szCs w:val="21"/>
                <w:lang w:eastAsia="zh-CN"/>
              </w:rPr>
              <w:t>南京市秦淮区中山南路89号江苏文化大厦</w:t>
            </w:r>
          </w:p>
          <w:p w14:paraId="764133BE">
            <w:pPr>
              <w:widowControl/>
              <w:shd w:val="clear" w:color="auto" w:fill="FFFFFF"/>
              <w:spacing w:line="360" w:lineRule="auto"/>
              <w:rPr>
                <w:rFonts w:ascii="宋体" w:hAnsi="宋体" w:eastAsia="宋体"/>
                <w:sz w:val="21"/>
                <w:szCs w:val="21"/>
                <w:highlight w:val="none"/>
                <w:lang w:val="en-US"/>
              </w:rPr>
            </w:pPr>
            <w:r>
              <w:rPr>
                <w:rFonts w:hint="eastAsia" w:ascii="宋体" w:hAnsi="宋体" w:eastAsia="宋体"/>
                <w:sz w:val="21"/>
                <w:szCs w:val="21"/>
                <w:highlight w:val="none"/>
                <w:lang w:val="en-US"/>
              </w:rPr>
              <w:t>项目联系人：</w:t>
            </w:r>
            <w:r>
              <w:rPr>
                <w:rFonts w:hint="eastAsia" w:ascii="宋体" w:hAnsi="宋体" w:eastAsia="宋体"/>
                <w:sz w:val="21"/>
                <w:szCs w:val="21"/>
                <w:highlight w:val="none"/>
                <w:lang w:val="en-US" w:eastAsia="zh-CN"/>
              </w:rPr>
              <w:t>雷科长</w:t>
            </w:r>
          </w:p>
          <w:p w14:paraId="6EA13393">
            <w:pPr>
              <w:widowControl/>
              <w:shd w:val="clear" w:color="auto" w:fill="FFFFFF"/>
              <w:spacing w:line="360" w:lineRule="auto"/>
              <w:rPr>
                <w:rFonts w:ascii="宋体" w:hAnsi="宋体" w:eastAsia="宋体"/>
                <w:color w:val="000000"/>
                <w:sz w:val="21"/>
                <w:szCs w:val="21"/>
                <w:lang w:val="en-US"/>
              </w:rPr>
            </w:pPr>
            <w:r>
              <w:rPr>
                <w:rFonts w:hint="eastAsia" w:ascii="宋体" w:hAnsi="宋体" w:eastAsia="宋体"/>
                <w:sz w:val="21"/>
                <w:szCs w:val="21"/>
                <w:highlight w:val="none"/>
                <w:lang w:val="en-US"/>
              </w:rPr>
              <w:t>电    话：</w:t>
            </w:r>
            <w:r>
              <w:rPr>
                <w:rFonts w:hint="eastAsia" w:ascii="宋体" w:hAnsi="宋体" w:eastAsia="宋体"/>
                <w:sz w:val="21"/>
                <w:szCs w:val="21"/>
                <w:highlight w:val="none"/>
                <w:lang w:val="en-US" w:eastAsia="zh-CN"/>
              </w:rPr>
              <w:t>025-83421067</w:t>
            </w:r>
          </w:p>
        </w:tc>
      </w:tr>
      <w:tr w14:paraId="72192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57054D7">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2</w:t>
            </w:r>
          </w:p>
        </w:tc>
        <w:tc>
          <w:tcPr>
            <w:tcW w:w="8928" w:type="dxa"/>
            <w:noWrap/>
            <w:vAlign w:val="center"/>
          </w:tcPr>
          <w:p w14:paraId="1EFACCD1">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采购代理机构：苏美达国际技术贸易有限公司</w:t>
            </w:r>
          </w:p>
          <w:p w14:paraId="544AAB0C">
            <w:pPr>
              <w:widowControl/>
              <w:shd w:val="clear" w:color="auto" w:fill="FFFFFF"/>
              <w:spacing w:line="360" w:lineRule="auto"/>
              <w:rPr>
                <w:rFonts w:ascii="宋体" w:hAnsi="宋体" w:eastAsia="宋体"/>
                <w:color w:val="000000"/>
                <w:sz w:val="21"/>
                <w:szCs w:val="21"/>
                <w:highlight w:val="none"/>
              </w:rPr>
            </w:pPr>
            <w:r>
              <w:rPr>
                <w:rFonts w:hint="eastAsia" w:ascii="宋体" w:hAnsi="宋体" w:eastAsia="宋体"/>
                <w:color w:val="000000"/>
                <w:sz w:val="21"/>
                <w:szCs w:val="21"/>
              </w:rPr>
              <w:t>联 系 人</w:t>
            </w:r>
            <w:r>
              <w:rPr>
                <w:rFonts w:hint="eastAsia" w:ascii="宋体" w:hAnsi="宋体" w:eastAsia="宋体"/>
                <w:color w:val="000000"/>
                <w:sz w:val="21"/>
                <w:szCs w:val="21"/>
                <w:highlight w:val="none"/>
              </w:rPr>
              <w:t>：</w:t>
            </w:r>
            <w:r>
              <w:rPr>
                <w:rFonts w:hint="eastAsia" w:ascii="宋体" w:hAnsi="宋体" w:eastAsia="宋体"/>
                <w:sz w:val="21"/>
                <w:szCs w:val="21"/>
                <w:highlight w:val="none"/>
                <w:lang w:val="en-US" w:eastAsia="zh-CN"/>
              </w:rPr>
              <w:t>周翠</w:t>
            </w:r>
            <w:r>
              <w:rPr>
                <w:rFonts w:hint="eastAsia" w:ascii="宋体" w:hAnsi="宋体" w:eastAsia="宋体"/>
                <w:sz w:val="21"/>
                <w:szCs w:val="21"/>
                <w:highlight w:val="none"/>
                <w:lang w:val="en-US"/>
              </w:rPr>
              <w:t>、</w:t>
            </w:r>
            <w:r>
              <w:rPr>
                <w:rFonts w:hint="eastAsia" w:ascii="宋体" w:hAnsi="宋体" w:eastAsia="宋体"/>
                <w:sz w:val="21"/>
                <w:szCs w:val="21"/>
                <w:highlight w:val="none"/>
                <w:lang w:val="en-US" w:eastAsia="zh-CN"/>
              </w:rPr>
              <w:t>张静雯、</w:t>
            </w:r>
            <w:r>
              <w:rPr>
                <w:rFonts w:hint="eastAsia" w:ascii="宋体" w:hAnsi="宋体" w:eastAsia="宋体"/>
                <w:sz w:val="21"/>
                <w:szCs w:val="21"/>
                <w:highlight w:val="none"/>
                <w:lang w:val="en-US"/>
              </w:rPr>
              <w:t>杨扬</w:t>
            </w:r>
            <w:r>
              <w:rPr>
                <w:rFonts w:hint="eastAsia" w:ascii="宋体" w:hAnsi="宋体" w:eastAsia="宋体"/>
                <w:color w:val="000000"/>
                <w:sz w:val="21"/>
                <w:szCs w:val="21"/>
                <w:highlight w:val="none"/>
              </w:rPr>
              <w:t xml:space="preserve">   </w:t>
            </w:r>
          </w:p>
          <w:p w14:paraId="1B51F7B3">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highlight w:val="none"/>
              </w:rPr>
              <w:t>联系电话：</w:t>
            </w:r>
            <w:r>
              <w:rPr>
                <w:rFonts w:hint="eastAsia" w:ascii="宋体" w:hAnsi="宋体" w:eastAsia="宋体"/>
                <w:sz w:val="21"/>
                <w:szCs w:val="21"/>
                <w:highlight w:val="none"/>
              </w:rPr>
              <w:t>025-</w:t>
            </w:r>
            <w:r>
              <w:rPr>
                <w:rFonts w:hint="eastAsia" w:ascii="宋体" w:hAnsi="宋体" w:eastAsia="宋体"/>
                <w:sz w:val="21"/>
                <w:szCs w:val="21"/>
                <w:highlight w:val="none"/>
                <w:lang w:eastAsia="zh-CN"/>
              </w:rPr>
              <w:t>84531056</w:t>
            </w:r>
            <w:r>
              <w:rPr>
                <w:rFonts w:hint="eastAsia" w:ascii="宋体" w:hAnsi="宋体" w:eastAsia="宋体"/>
                <w:sz w:val="21"/>
                <w:szCs w:val="21"/>
                <w:highlight w:val="none"/>
                <w:lang w:val="en-US"/>
              </w:rPr>
              <w:t>、</w:t>
            </w:r>
            <w:r>
              <w:rPr>
                <w:rFonts w:hint="eastAsia" w:ascii="宋体" w:hAnsi="宋体" w:eastAsia="宋体"/>
                <w:sz w:val="21"/>
                <w:szCs w:val="21"/>
                <w:highlight w:val="none"/>
              </w:rPr>
              <w:t>02</w:t>
            </w:r>
            <w:r>
              <w:rPr>
                <w:rFonts w:hint="eastAsia" w:ascii="宋体" w:hAnsi="宋体" w:eastAsia="宋体"/>
                <w:sz w:val="21"/>
                <w:szCs w:val="21"/>
              </w:rPr>
              <w:t>5-8453245</w:t>
            </w:r>
            <w:r>
              <w:rPr>
                <w:rFonts w:hint="eastAsia" w:ascii="宋体" w:hAnsi="宋体" w:eastAsia="宋体"/>
                <w:sz w:val="21"/>
                <w:szCs w:val="21"/>
                <w:lang w:val="en-US" w:eastAsia="zh-CN"/>
              </w:rPr>
              <w:t>8</w:t>
            </w:r>
            <w:r>
              <w:rPr>
                <w:rFonts w:hint="eastAsia" w:ascii="宋体" w:hAnsi="宋体" w:eastAsia="宋体"/>
                <w:sz w:val="21"/>
                <w:szCs w:val="21"/>
                <w:lang w:eastAsia="zh-CN"/>
              </w:rPr>
              <w:t>、</w:t>
            </w:r>
            <w:r>
              <w:rPr>
                <w:rFonts w:hint="eastAsia" w:ascii="宋体" w:hAnsi="宋体" w:eastAsia="宋体"/>
                <w:sz w:val="21"/>
                <w:szCs w:val="21"/>
              </w:rPr>
              <w:t>025-84532455</w:t>
            </w:r>
          </w:p>
          <w:p w14:paraId="2E83BE6E">
            <w:pPr>
              <w:widowControl/>
              <w:shd w:val="clear" w:color="auto" w:fill="FFFFFF"/>
              <w:spacing w:line="360" w:lineRule="auto"/>
              <w:rPr>
                <w:rFonts w:ascii="宋体" w:hAnsi="宋体" w:eastAsia="宋体"/>
                <w:sz w:val="21"/>
                <w:szCs w:val="21"/>
              </w:rPr>
            </w:pPr>
            <w:r>
              <w:rPr>
                <w:rFonts w:hint="eastAsia" w:ascii="宋体" w:hAnsi="宋体" w:eastAsia="宋体"/>
                <w:color w:val="000000"/>
                <w:sz w:val="21"/>
                <w:szCs w:val="21"/>
              </w:rPr>
              <w:t>联系地址：</w:t>
            </w:r>
            <w:r>
              <w:rPr>
                <w:rFonts w:hint="eastAsia" w:ascii="宋体" w:hAnsi="宋体" w:eastAsia="宋体"/>
                <w:sz w:val="21"/>
                <w:szCs w:val="21"/>
              </w:rPr>
              <w:t>南京市长江路198号苏美达大厦</w:t>
            </w:r>
          </w:p>
        </w:tc>
      </w:tr>
      <w:tr w14:paraId="2F31A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37846C9">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3</w:t>
            </w:r>
          </w:p>
        </w:tc>
        <w:tc>
          <w:tcPr>
            <w:tcW w:w="8928" w:type="dxa"/>
            <w:noWrap/>
            <w:vAlign w:val="center"/>
          </w:tcPr>
          <w:p w14:paraId="3510323A">
            <w:pPr>
              <w:widowControl/>
              <w:shd w:val="clear" w:color="auto" w:fill="FFFFFF"/>
              <w:spacing w:line="360" w:lineRule="auto"/>
              <w:rPr>
                <w:rFonts w:hint="eastAsia" w:ascii="宋体" w:hAnsi="宋体" w:eastAsia="宋体"/>
                <w:color w:val="000000"/>
                <w:sz w:val="21"/>
                <w:szCs w:val="21"/>
                <w:lang w:eastAsia="zh-CN"/>
              </w:rPr>
            </w:pPr>
            <w:r>
              <w:rPr>
                <w:rFonts w:hint="eastAsia" w:ascii="宋体" w:hAnsi="宋体" w:eastAsia="宋体"/>
                <w:color w:val="000000"/>
                <w:sz w:val="21"/>
                <w:szCs w:val="21"/>
              </w:rPr>
              <w:t>项目名称：</w:t>
            </w:r>
            <w:r>
              <w:rPr>
                <w:rFonts w:hint="eastAsia" w:ascii="宋体" w:hAnsi="宋体" w:eastAsia="宋体"/>
                <w:color w:val="000000"/>
                <w:sz w:val="21"/>
                <w:szCs w:val="21"/>
                <w:lang w:val="en-US" w:eastAsia="zh-CN"/>
              </w:rPr>
              <w:t>“水韵江苏”原创短视频制作</w:t>
            </w:r>
          </w:p>
          <w:p w14:paraId="326A30A1">
            <w:pPr>
              <w:widowControl/>
              <w:shd w:val="clear" w:color="auto" w:fill="FFFFFF"/>
              <w:spacing w:line="360" w:lineRule="auto"/>
              <w:rPr>
                <w:rFonts w:ascii="宋体" w:hAnsi="宋体" w:eastAsia="宋体"/>
                <w:b/>
                <w:color w:val="000000"/>
                <w:sz w:val="21"/>
                <w:szCs w:val="21"/>
              </w:rPr>
            </w:pPr>
            <w:r>
              <w:rPr>
                <w:rFonts w:hint="eastAsia" w:ascii="宋体" w:hAnsi="宋体" w:eastAsia="宋体"/>
                <w:color w:val="000000"/>
                <w:sz w:val="21"/>
                <w:szCs w:val="21"/>
                <w:highlight w:val="none"/>
              </w:rPr>
              <w:t>项目编号：JSZC-320000-SMDG-G2026-0093</w:t>
            </w:r>
          </w:p>
        </w:tc>
      </w:tr>
      <w:tr w14:paraId="60CDA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1658D8D5">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4</w:t>
            </w:r>
          </w:p>
        </w:tc>
        <w:tc>
          <w:tcPr>
            <w:tcW w:w="8928" w:type="dxa"/>
            <w:noWrap/>
            <w:vAlign w:val="center"/>
          </w:tcPr>
          <w:p w14:paraId="4E8A0A90">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采购方式：</w:t>
            </w:r>
            <w:r>
              <w:rPr>
                <w:rFonts w:hint="eastAsia" w:ascii="宋体" w:hAnsi="宋体" w:eastAsia="宋体"/>
                <w:b/>
                <w:bCs/>
                <w:color w:val="000000"/>
                <w:sz w:val="21"/>
                <w:szCs w:val="21"/>
              </w:rPr>
              <w:t xml:space="preserve">公开招标 </w:t>
            </w:r>
          </w:p>
        </w:tc>
      </w:tr>
      <w:tr w14:paraId="28B31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CC0C0D6">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5</w:t>
            </w:r>
          </w:p>
        </w:tc>
        <w:tc>
          <w:tcPr>
            <w:tcW w:w="8928" w:type="dxa"/>
            <w:noWrap/>
            <w:vAlign w:val="center"/>
          </w:tcPr>
          <w:p w14:paraId="5D80FD93">
            <w:pPr>
              <w:widowControl/>
              <w:shd w:val="clear" w:color="auto" w:fill="FFFFFF"/>
              <w:spacing w:line="360" w:lineRule="auto"/>
              <w:rPr>
                <w:rFonts w:ascii="宋体" w:hAnsi="宋体" w:eastAsia="宋体"/>
                <w:color w:val="000000"/>
                <w:sz w:val="21"/>
                <w:szCs w:val="21"/>
              </w:rPr>
            </w:pPr>
            <w:r>
              <w:rPr>
                <w:rFonts w:hint="eastAsia" w:ascii="宋体" w:hAnsi="宋体" w:eastAsia="宋体"/>
                <w:b/>
                <w:bCs/>
                <w:color w:val="000000"/>
                <w:sz w:val="21"/>
                <w:szCs w:val="21"/>
              </w:rPr>
              <w:t>投标有效期</w:t>
            </w:r>
            <w:r>
              <w:rPr>
                <w:rFonts w:hint="eastAsia" w:ascii="宋体" w:hAnsi="宋体" w:eastAsia="宋体"/>
                <w:color w:val="000000"/>
                <w:sz w:val="21"/>
                <w:szCs w:val="21"/>
              </w:rPr>
              <w:t>：开标之日起90天</w:t>
            </w:r>
          </w:p>
        </w:tc>
      </w:tr>
      <w:tr w14:paraId="19779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ign w:val="center"/>
          </w:tcPr>
          <w:p w14:paraId="6BA60FAE">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6</w:t>
            </w:r>
          </w:p>
        </w:tc>
        <w:tc>
          <w:tcPr>
            <w:tcW w:w="8928" w:type="dxa"/>
            <w:noWrap/>
            <w:vAlign w:val="center"/>
          </w:tcPr>
          <w:p w14:paraId="4F82E9C3">
            <w:pPr>
              <w:widowControl/>
              <w:shd w:val="clear" w:color="auto" w:fill="FFFFFF"/>
              <w:spacing w:line="360" w:lineRule="auto"/>
              <w:jc w:val="left"/>
              <w:rPr>
                <w:rFonts w:ascii="宋体" w:hAnsi="宋体" w:eastAsia="宋体"/>
                <w:b/>
                <w:color w:val="000000"/>
                <w:sz w:val="21"/>
                <w:szCs w:val="21"/>
              </w:rPr>
            </w:pPr>
            <w:r>
              <w:rPr>
                <w:rFonts w:hint="eastAsia" w:ascii="宋体" w:hAnsi="宋体" w:eastAsia="宋体"/>
                <w:b/>
                <w:bCs/>
                <w:color w:val="000000"/>
                <w:sz w:val="21"/>
                <w:szCs w:val="21"/>
              </w:rPr>
              <w:t>投标保证金：本项目无需缴纳投标保证金</w:t>
            </w:r>
          </w:p>
        </w:tc>
      </w:tr>
      <w:tr w14:paraId="13561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ign w:val="center"/>
          </w:tcPr>
          <w:p w14:paraId="03E08960">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7</w:t>
            </w:r>
          </w:p>
        </w:tc>
        <w:tc>
          <w:tcPr>
            <w:tcW w:w="8928" w:type="dxa"/>
            <w:noWrap/>
            <w:vAlign w:val="center"/>
          </w:tcPr>
          <w:p w14:paraId="039D8943">
            <w:pPr>
              <w:spacing w:line="360" w:lineRule="auto"/>
              <w:jc w:val="left"/>
              <w:rPr>
                <w:rFonts w:ascii="宋体" w:hAnsi="宋体" w:eastAsia="宋体"/>
                <w:color w:val="000000"/>
                <w:sz w:val="21"/>
                <w:szCs w:val="21"/>
                <w:highlight w:val="none"/>
              </w:rPr>
            </w:pPr>
            <w:r>
              <w:rPr>
                <w:rFonts w:hint="eastAsia" w:ascii="宋体" w:hAnsi="宋体" w:eastAsia="宋体"/>
                <w:sz w:val="21"/>
                <w:szCs w:val="21"/>
              </w:rPr>
              <w:t>投标截止时</w:t>
            </w:r>
            <w:r>
              <w:rPr>
                <w:rFonts w:hint="eastAsia" w:ascii="宋体" w:hAnsi="宋体" w:eastAsia="宋体"/>
                <w:sz w:val="21"/>
                <w:szCs w:val="21"/>
                <w:highlight w:val="none"/>
              </w:rPr>
              <w:t>间</w:t>
            </w:r>
            <w:r>
              <w:rPr>
                <w:rFonts w:hint="eastAsia" w:ascii="宋体" w:hAnsi="宋体" w:eastAsia="宋体"/>
                <w:color w:val="000000"/>
                <w:sz w:val="21"/>
                <w:szCs w:val="21"/>
                <w:highlight w:val="none"/>
              </w:rPr>
              <w:t>：</w:t>
            </w:r>
            <w:r>
              <w:rPr>
                <w:rFonts w:hint="eastAsia" w:ascii="宋体" w:hAnsi="宋体" w:eastAsia="宋体"/>
                <w:sz w:val="21"/>
                <w:szCs w:val="21"/>
                <w:highlight w:val="none"/>
              </w:rPr>
              <w:t>202</w:t>
            </w:r>
            <w:r>
              <w:rPr>
                <w:rFonts w:hint="eastAsia" w:ascii="宋体" w:hAnsi="宋体" w:eastAsia="宋体"/>
                <w:sz w:val="21"/>
                <w:szCs w:val="21"/>
                <w:highlight w:val="none"/>
                <w:lang w:val="en-US"/>
              </w:rPr>
              <w:t>6</w:t>
            </w:r>
            <w:r>
              <w:rPr>
                <w:rFonts w:hint="eastAsia" w:ascii="宋体" w:hAnsi="宋体" w:eastAsia="宋体"/>
                <w:sz w:val="21"/>
                <w:szCs w:val="21"/>
                <w:highlight w:val="none"/>
              </w:rPr>
              <w:t>年</w:t>
            </w:r>
            <w:r>
              <w:rPr>
                <w:rFonts w:hint="eastAsia" w:ascii="宋体" w:hAnsi="宋体" w:eastAsia="宋体"/>
                <w:sz w:val="21"/>
                <w:szCs w:val="21"/>
                <w:highlight w:val="none"/>
                <w:lang w:val="en-US" w:eastAsia="zh-CN"/>
              </w:rPr>
              <w:t>9月24日14:30</w:t>
            </w:r>
            <w:r>
              <w:rPr>
                <w:rFonts w:hint="eastAsia" w:ascii="宋体" w:hAnsi="宋体" w:eastAsia="宋体"/>
                <w:color w:val="000000"/>
                <w:sz w:val="21"/>
                <w:szCs w:val="21"/>
                <w:highlight w:val="none"/>
              </w:rPr>
              <w:t>（北京时间）</w:t>
            </w:r>
          </w:p>
          <w:p w14:paraId="41B600D9">
            <w:pPr>
              <w:spacing w:line="360" w:lineRule="auto"/>
              <w:jc w:val="left"/>
              <w:rPr>
                <w:rFonts w:ascii="宋体" w:hAnsi="宋体" w:eastAsia="宋体"/>
                <w:color w:val="000000"/>
                <w:sz w:val="21"/>
                <w:szCs w:val="21"/>
                <w:highlight w:val="none"/>
              </w:rPr>
            </w:pPr>
            <w:r>
              <w:rPr>
                <w:rFonts w:hint="eastAsia" w:ascii="宋体" w:hAnsi="宋体" w:eastAsia="宋体"/>
                <w:color w:val="000000"/>
                <w:sz w:val="21"/>
                <w:szCs w:val="21"/>
                <w:highlight w:val="none"/>
              </w:rPr>
              <w:t>开标时间：</w:t>
            </w:r>
            <w:r>
              <w:rPr>
                <w:rFonts w:hint="eastAsia" w:ascii="宋体" w:hAnsi="宋体" w:eastAsia="宋体"/>
                <w:sz w:val="21"/>
                <w:szCs w:val="21"/>
                <w:highlight w:val="none"/>
              </w:rPr>
              <w:t>202</w:t>
            </w:r>
            <w:r>
              <w:rPr>
                <w:rFonts w:hint="eastAsia" w:ascii="宋体" w:hAnsi="宋体" w:eastAsia="宋体"/>
                <w:sz w:val="21"/>
                <w:szCs w:val="21"/>
                <w:highlight w:val="none"/>
                <w:lang w:val="en-US"/>
              </w:rPr>
              <w:t>6</w:t>
            </w:r>
            <w:r>
              <w:rPr>
                <w:rFonts w:hint="eastAsia" w:ascii="宋体" w:hAnsi="宋体" w:eastAsia="宋体"/>
                <w:sz w:val="21"/>
                <w:szCs w:val="21"/>
                <w:highlight w:val="none"/>
              </w:rPr>
              <w:t>年</w:t>
            </w:r>
            <w:r>
              <w:rPr>
                <w:rFonts w:hint="eastAsia" w:ascii="宋体" w:hAnsi="宋体" w:eastAsia="宋体"/>
                <w:sz w:val="21"/>
                <w:szCs w:val="21"/>
                <w:highlight w:val="none"/>
                <w:lang w:val="en-US" w:eastAsia="zh-CN"/>
              </w:rPr>
              <w:t>9月24日14:30</w:t>
            </w:r>
            <w:r>
              <w:rPr>
                <w:rFonts w:hint="eastAsia" w:ascii="宋体" w:hAnsi="宋体" w:eastAsia="宋体"/>
                <w:color w:val="000000"/>
                <w:sz w:val="21"/>
                <w:szCs w:val="21"/>
                <w:highlight w:val="none"/>
              </w:rPr>
              <w:t>（北京时间）</w:t>
            </w:r>
          </w:p>
          <w:p w14:paraId="0707CC5D">
            <w:pPr>
              <w:spacing w:line="360" w:lineRule="auto"/>
              <w:jc w:val="left"/>
              <w:rPr>
                <w:rFonts w:ascii="宋体" w:hAnsi="宋体" w:eastAsia="宋体"/>
                <w:color w:val="000000"/>
                <w:sz w:val="21"/>
                <w:szCs w:val="21"/>
              </w:rPr>
            </w:pPr>
            <w:r>
              <w:rPr>
                <w:rFonts w:hint="eastAsia" w:ascii="宋体" w:hAnsi="宋体" w:eastAsia="宋体"/>
                <w:color w:val="000000"/>
                <w:sz w:val="21"/>
                <w:szCs w:val="21"/>
              </w:rPr>
              <w:t>地点：“苏采云”政府采购交易系统网上开标大厅</w:t>
            </w:r>
          </w:p>
        </w:tc>
      </w:tr>
      <w:tr w14:paraId="79EF4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ign w:val="center"/>
          </w:tcPr>
          <w:p w14:paraId="3CE852CD">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8</w:t>
            </w:r>
          </w:p>
        </w:tc>
        <w:tc>
          <w:tcPr>
            <w:tcW w:w="8928" w:type="dxa"/>
            <w:noWrap/>
            <w:vAlign w:val="center"/>
          </w:tcPr>
          <w:p w14:paraId="34989353">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投标报价：</w:t>
            </w:r>
          </w:p>
          <w:p w14:paraId="739D3D06">
            <w:pPr>
              <w:spacing w:line="360" w:lineRule="auto"/>
              <w:rPr>
                <w:rFonts w:ascii="宋体" w:hAnsi="宋体" w:eastAsia="宋体"/>
                <w:sz w:val="21"/>
                <w:szCs w:val="21"/>
              </w:rPr>
            </w:pPr>
            <w:r>
              <w:rPr>
                <w:rFonts w:hint="eastAsia" w:ascii="宋体" w:hAnsi="宋体" w:eastAsia="宋体"/>
                <w:sz w:val="21"/>
                <w:szCs w:val="21"/>
              </w:rPr>
              <w:t>1.本项目以人民币报价，采用固定总价方式，</w:t>
            </w:r>
            <w:r>
              <w:rPr>
                <w:rFonts w:hint="eastAsia" w:ascii="宋体" w:hAnsi="宋体" w:eastAsia="宋体"/>
                <w:sz w:val="21"/>
                <w:szCs w:val="21"/>
                <w:lang w:val="en-US" w:eastAsia="zh-CN"/>
              </w:rPr>
              <w:t>报价为项目履约完成的一切费用</w:t>
            </w:r>
            <w:r>
              <w:rPr>
                <w:rFonts w:hint="eastAsia" w:ascii="宋体" w:hAnsi="宋体" w:eastAsia="宋体"/>
                <w:sz w:val="21"/>
                <w:szCs w:val="21"/>
              </w:rPr>
              <w:t>及企业利润。各供应商应充分考虑所有可能影响到报价的价格及政策等风险因素，一旦</w:t>
            </w:r>
            <w:r>
              <w:rPr>
                <w:rFonts w:hint="eastAsia" w:ascii="宋体" w:hAnsi="宋体" w:eastAsia="宋体"/>
                <w:sz w:val="21"/>
                <w:szCs w:val="21"/>
                <w:lang w:val="en-US"/>
              </w:rPr>
              <w:t>中标</w:t>
            </w:r>
            <w:r>
              <w:rPr>
                <w:rFonts w:hint="eastAsia" w:ascii="宋体" w:hAnsi="宋体" w:eastAsia="宋体"/>
                <w:sz w:val="21"/>
                <w:szCs w:val="21"/>
              </w:rPr>
              <w:t>，</w:t>
            </w:r>
            <w:r>
              <w:rPr>
                <w:rFonts w:hint="eastAsia" w:ascii="宋体" w:hAnsi="宋体" w:eastAsia="宋体"/>
                <w:sz w:val="21"/>
                <w:szCs w:val="21"/>
                <w:lang w:val="en-US"/>
              </w:rPr>
              <w:t>中标</w:t>
            </w:r>
            <w:r>
              <w:rPr>
                <w:rFonts w:hint="eastAsia" w:ascii="宋体" w:hAnsi="宋体" w:eastAsia="宋体"/>
                <w:sz w:val="21"/>
                <w:szCs w:val="21"/>
              </w:rPr>
              <w:t>价款将包定，一律不予调整，除此之外，采购人不再向</w:t>
            </w:r>
            <w:r>
              <w:rPr>
                <w:rFonts w:hint="eastAsia" w:ascii="宋体" w:hAnsi="宋体" w:eastAsia="宋体"/>
                <w:sz w:val="21"/>
                <w:szCs w:val="21"/>
                <w:lang w:val="en-US"/>
              </w:rPr>
              <w:t>中标</w:t>
            </w:r>
            <w:r>
              <w:rPr>
                <w:rFonts w:hint="eastAsia" w:ascii="宋体" w:hAnsi="宋体" w:eastAsia="宋体"/>
                <w:sz w:val="21"/>
                <w:szCs w:val="21"/>
              </w:rPr>
              <w:t>供应商支付其他任何费用。供应商的任何错漏、优惠、竞争性报价不得作为减轻责任、减少服务、增加收费、降低质量的理由。</w:t>
            </w:r>
          </w:p>
          <w:p w14:paraId="07AD8739">
            <w:pPr>
              <w:spacing w:line="360" w:lineRule="auto"/>
              <w:rPr>
                <w:rFonts w:ascii="宋体" w:hAnsi="宋体" w:eastAsia="宋体"/>
                <w:sz w:val="21"/>
                <w:szCs w:val="21"/>
              </w:rPr>
            </w:pPr>
            <w:r>
              <w:rPr>
                <w:rFonts w:hint="eastAsia" w:ascii="宋体" w:hAnsi="宋体" w:eastAsia="宋体"/>
                <w:sz w:val="21"/>
                <w:szCs w:val="21"/>
              </w:rPr>
              <w:t>2.除非采购文件有特别说明，采购人不接受备选的投标方案或有选择的报价。</w:t>
            </w:r>
          </w:p>
        </w:tc>
      </w:tr>
      <w:tr w14:paraId="7D833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819" w:type="dxa"/>
            <w:noWrap/>
            <w:vAlign w:val="center"/>
          </w:tcPr>
          <w:p w14:paraId="465BA403">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9</w:t>
            </w:r>
          </w:p>
        </w:tc>
        <w:tc>
          <w:tcPr>
            <w:tcW w:w="8928" w:type="dxa"/>
            <w:noWrap/>
            <w:vAlign w:val="center"/>
          </w:tcPr>
          <w:p w14:paraId="230E90FB">
            <w:pPr>
              <w:spacing w:line="360" w:lineRule="auto"/>
              <w:ind w:firstLine="15"/>
              <w:rPr>
                <w:rFonts w:ascii="宋体" w:hAnsi="宋体" w:eastAsia="宋体"/>
                <w:bCs/>
                <w:color w:val="000000"/>
                <w:sz w:val="21"/>
                <w:szCs w:val="21"/>
              </w:rPr>
            </w:pPr>
            <w:r>
              <w:rPr>
                <w:rFonts w:hint="eastAsia" w:ascii="宋体" w:hAnsi="宋体" w:eastAsia="宋体"/>
                <w:b/>
                <w:color w:val="000000"/>
                <w:sz w:val="21"/>
                <w:szCs w:val="21"/>
              </w:rPr>
              <w:t>现场勘查要求：本项目不组织</w:t>
            </w:r>
            <w:r>
              <w:rPr>
                <w:rFonts w:hint="eastAsia" w:ascii="宋体" w:hAnsi="宋体" w:eastAsia="宋体"/>
                <w:sz w:val="21"/>
                <w:szCs w:val="21"/>
              </w:rPr>
              <w:t>。</w:t>
            </w:r>
          </w:p>
        </w:tc>
      </w:tr>
      <w:tr w14:paraId="4F0E2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ign w:val="center"/>
          </w:tcPr>
          <w:p w14:paraId="1674D7A9">
            <w:pPr>
              <w:widowControl/>
              <w:shd w:val="clear" w:color="auto" w:fill="FFFFFF"/>
              <w:spacing w:line="360" w:lineRule="auto"/>
              <w:jc w:val="center"/>
              <w:rPr>
                <w:rFonts w:ascii="宋体" w:hAnsi="宋体" w:eastAsia="宋体"/>
                <w:color w:val="000000"/>
                <w:sz w:val="21"/>
                <w:szCs w:val="21"/>
              </w:rPr>
            </w:pPr>
            <w:r>
              <w:rPr>
                <w:rFonts w:hint="eastAsia" w:ascii="宋体" w:hAnsi="宋体" w:eastAsia="宋体"/>
                <w:b/>
                <w:bCs/>
                <w:color w:val="000000"/>
                <w:sz w:val="21"/>
                <w:szCs w:val="21"/>
              </w:rPr>
              <w:t>10</w:t>
            </w:r>
          </w:p>
        </w:tc>
        <w:tc>
          <w:tcPr>
            <w:tcW w:w="8928" w:type="dxa"/>
            <w:noWrap/>
            <w:vAlign w:val="center"/>
          </w:tcPr>
          <w:p w14:paraId="4347ECEF">
            <w:pPr>
              <w:widowControl/>
              <w:shd w:val="clear" w:color="auto" w:fill="FFFFFF"/>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投标报价中的投标价不得超过招标公告、招标文件规定的采购预算及最高限价，超过规定的采购预算及最高限价的投标文件，按无效投标处理。 </w:t>
            </w:r>
          </w:p>
        </w:tc>
      </w:tr>
    </w:tbl>
    <w:p w14:paraId="488EB6B5">
      <w:pPr>
        <w:widowControl/>
        <w:shd w:val="clear" w:color="auto" w:fill="FFFFFF"/>
        <w:spacing w:line="360" w:lineRule="auto"/>
        <w:ind w:firstLine="422" w:firstLineChars="200"/>
        <w:outlineLvl w:val="1"/>
        <w:rPr>
          <w:rFonts w:ascii="宋体" w:hAnsi="宋体" w:eastAsia="宋体"/>
          <w:color w:val="000000"/>
          <w:sz w:val="21"/>
          <w:szCs w:val="21"/>
        </w:rPr>
      </w:pPr>
      <w:r>
        <w:rPr>
          <w:rFonts w:hint="eastAsia" w:ascii="宋体" w:hAnsi="宋体" w:eastAsia="宋体"/>
          <w:b/>
          <w:bCs/>
          <w:color w:val="000000"/>
          <w:sz w:val="21"/>
          <w:szCs w:val="21"/>
        </w:rPr>
        <w:br w:type="page" w:clear="all"/>
      </w:r>
      <w:bookmarkStart w:id="14" w:name="_Toc19726"/>
      <w:bookmarkStart w:id="15" w:name="_Toc8539"/>
      <w:r>
        <w:rPr>
          <w:rFonts w:hint="eastAsia" w:ascii="宋体" w:hAnsi="宋体" w:eastAsia="宋体"/>
          <w:b/>
          <w:bCs/>
          <w:color w:val="000000"/>
          <w:sz w:val="21"/>
          <w:szCs w:val="21"/>
        </w:rPr>
        <w:t>一、总 则</w:t>
      </w:r>
      <w:bookmarkEnd w:id="14"/>
      <w:bookmarkEnd w:id="15"/>
    </w:p>
    <w:p w14:paraId="62B42111">
      <w:pPr>
        <w:spacing w:line="360" w:lineRule="auto"/>
        <w:ind w:firstLine="422" w:firstLineChars="200"/>
        <w:rPr>
          <w:rFonts w:ascii="宋体" w:hAnsi="宋体" w:eastAsia="宋体"/>
          <w:b/>
          <w:sz w:val="21"/>
          <w:szCs w:val="21"/>
        </w:rPr>
      </w:pPr>
      <w:bookmarkStart w:id="16" w:name="_Toc30044"/>
      <w:bookmarkStart w:id="17" w:name="_Toc3951"/>
      <w:bookmarkStart w:id="18" w:name="_Toc24947"/>
      <w:bookmarkStart w:id="19" w:name="_Toc20823276"/>
      <w:bookmarkStart w:id="20" w:name="_Toc458694821"/>
      <w:bookmarkStart w:id="21" w:name="_Toc16938520"/>
      <w:bookmarkStart w:id="22" w:name="_Toc513029204"/>
      <w:r>
        <w:rPr>
          <w:rFonts w:hint="eastAsia" w:ascii="宋体" w:hAnsi="宋体" w:eastAsia="宋体"/>
          <w:b/>
          <w:bCs/>
          <w:color w:val="000000"/>
          <w:sz w:val="21"/>
          <w:szCs w:val="21"/>
        </w:rPr>
        <w:t>1.</w:t>
      </w:r>
      <w:r>
        <w:rPr>
          <w:rFonts w:hint="eastAsia" w:ascii="宋体" w:hAnsi="宋体" w:eastAsia="宋体"/>
          <w:b/>
          <w:sz w:val="21"/>
          <w:szCs w:val="21"/>
        </w:rPr>
        <w:t>适用法律</w:t>
      </w:r>
      <w:bookmarkEnd w:id="16"/>
      <w:bookmarkEnd w:id="17"/>
    </w:p>
    <w:p w14:paraId="0C680A8A">
      <w:pPr>
        <w:spacing w:line="360" w:lineRule="auto"/>
        <w:ind w:firstLine="420" w:firstLineChars="200"/>
        <w:rPr>
          <w:rFonts w:ascii="宋体" w:hAnsi="宋体" w:eastAsia="宋体"/>
          <w:sz w:val="21"/>
          <w:szCs w:val="21"/>
        </w:rPr>
      </w:pPr>
      <w:r>
        <w:rPr>
          <w:rFonts w:hint="eastAsia" w:ascii="宋体" w:hAnsi="宋体" w:eastAsia="宋体"/>
          <w:color w:val="000000"/>
          <w:sz w:val="21"/>
          <w:szCs w:val="21"/>
        </w:rPr>
        <w:t>1.1 《中华人民共和国招标投标法》《中华人民共和国政府采购法》《中华人民共和国政府采购法实施条</w:t>
      </w:r>
      <w:r>
        <w:rPr>
          <w:rFonts w:hint="eastAsia" w:ascii="宋体" w:hAnsi="宋体" w:eastAsia="宋体"/>
          <w:sz w:val="21"/>
          <w:szCs w:val="21"/>
        </w:rPr>
        <w:t>例》《政府采购货物和服务招标投标管理办法》等有关法律、规章和规定等。</w:t>
      </w:r>
      <w:bookmarkStart w:id="23" w:name="_Toc10994"/>
      <w:bookmarkStart w:id="24" w:name="_Toc17176"/>
    </w:p>
    <w:p w14:paraId="4F9D96B3">
      <w:pPr>
        <w:spacing w:line="360" w:lineRule="auto"/>
        <w:ind w:firstLine="422" w:firstLineChars="200"/>
        <w:rPr>
          <w:rFonts w:ascii="宋体" w:hAnsi="宋体" w:eastAsia="宋体"/>
          <w:b/>
          <w:sz w:val="21"/>
          <w:szCs w:val="21"/>
        </w:rPr>
      </w:pPr>
      <w:r>
        <w:rPr>
          <w:rFonts w:hint="eastAsia" w:ascii="宋体" w:hAnsi="宋体" w:eastAsia="宋体"/>
          <w:b/>
          <w:bCs/>
          <w:color w:val="000000"/>
          <w:sz w:val="21"/>
          <w:szCs w:val="21"/>
        </w:rPr>
        <w:t>2.</w:t>
      </w:r>
      <w:r>
        <w:rPr>
          <w:rFonts w:hint="eastAsia" w:ascii="宋体" w:hAnsi="宋体" w:eastAsia="宋体"/>
          <w:b/>
          <w:sz w:val="21"/>
          <w:szCs w:val="21"/>
        </w:rPr>
        <w:t>定义</w:t>
      </w:r>
      <w:bookmarkEnd w:id="23"/>
      <w:bookmarkEnd w:id="24"/>
    </w:p>
    <w:bookmarkEnd w:id="18"/>
    <w:bookmarkEnd w:id="19"/>
    <w:bookmarkEnd w:id="20"/>
    <w:bookmarkEnd w:id="21"/>
    <w:bookmarkEnd w:id="22"/>
    <w:p w14:paraId="07C3DAB4">
      <w:pPr>
        <w:spacing w:line="360" w:lineRule="auto"/>
        <w:ind w:firstLine="420" w:firstLineChars="200"/>
        <w:rPr>
          <w:rFonts w:ascii="宋体" w:hAnsi="宋体" w:eastAsia="宋体"/>
          <w:bCs/>
          <w:color w:val="000000"/>
          <w:sz w:val="21"/>
          <w:szCs w:val="21"/>
        </w:rPr>
      </w:pPr>
      <w:r>
        <w:rPr>
          <w:rFonts w:hint="eastAsia" w:ascii="宋体" w:hAnsi="宋体" w:eastAsia="宋体"/>
          <w:color w:val="000000"/>
          <w:sz w:val="21"/>
          <w:szCs w:val="21"/>
        </w:rPr>
        <w:t>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本文件</w:t>
      </w:r>
      <w:r>
        <w:rPr>
          <w:rFonts w:hint="eastAsia" w:ascii="宋体" w:hAnsi="宋体" w:eastAsia="宋体"/>
          <w:bCs/>
          <w:color w:val="000000"/>
          <w:sz w:val="21"/>
          <w:szCs w:val="21"/>
        </w:rPr>
        <w:t>中采购代理机构为</w:t>
      </w:r>
      <w:r>
        <w:rPr>
          <w:rFonts w:hint="eastAsia" w:ascii="宋体" w:hAnsi="宋体" w:eastAsia="宋体"/>
          <w:b/>
          <w:color w:val="000000"/>
          <w:sz w:val="21"/>
          <w:szCs w:val="21"/>
          <w:u w:val="single"/>
        </w:rPr>
        <w:t>苏美达国际技术贸易有限公司</w:t>
      </w:r>
      <w:r>
        <w:rPr>
          <w:rFonts w:hint="eastAsia" w:ascii="宋体" w:hAnsi="宋体" w:eastAsia="宋体"/>
          <w:bCs/>
          <w:color w:val="000000"/>
          <w:sz w:val="21"/>
          <w:szCs w:val="21"/>
        </w:rPr>
        <w:t>；采购人为</w:t>
      </w:r>
      <w:r>
        <w:rPr>
          <w:rFonts w:hint="eastAsia" w:ascii="宋体" w:hAnsi="宋体" w:eastAsia="宋体"/>
          <w:b/>
          <w:color w:val="000000"/>
          <w:sz w:val="21"/>
          <w:szCs w:val="21"/>
          <w:u w:val="single"/>
          <w:lang w:eastAsia="zh-CN"/>
        </w:rPr>
        <w:t>江苏省数字文化和智慧旅游发展中心</w:t>
      </w:r>
      <w:r>
        <w:rPr>
          <w:rFonts w:hint="eastAsia" w:ascii="宋体" w:hAnsi="宋体" w:eastAsia="宋体"/>
          <w:bCs/>
          <w:color w:val="000000"/>
          <w:sz w:val="21"/>
          <w:szCs w:val="21"/>
        </w:rPr>
        <w:t>；投标人（亦称供应商）系指参加投标竞争并满足招标文件资格要求规定的法人、其他组织或者自然人。</w:t>
      </w:r>
    </w:p>
    <w:p w14:paraId="71C76B1D">
      <w:pPr>
        <w:spacing w:line="360" w:lineRule="auto"/>
        <w:ind w:firstLine="420" w:firstLineChars="200"/>
        <w:rPr>
          <w:rFonts w:ascii="宋体" w:hAnsi="宋体" w:eastAsia="宋体"/>
          <w:bCs/>
          <w:sz w:val="21"/>
          <w:szCs w:val="21"/>
        </w:rPr>
      </w:pPr>
      <w:r>
        <w:rPr>
          <w:rFonts w:hint="eastAsia" w:ascii="宋体" w:hAnsi="宋体" w:eastAsia="宋体"/>
          <w:bCs/>
          <w:sz w:val="21"/>
          <w:szCs w:val="21"/>
        </w:rPr>
        <w:t>2.2</w:t>
      </w:r>
      <w:r>
        <w:rPr>
          <w:rFonts w:hint="eastAsia" w:ascii="宋体" w:hAnsi="宋体" w:eastAsia="宋体"/>
          <w:bCs/>
          <w:sz w:val="21"/>
          <w:szCs w:val="21"/>
          <w:lang w:val="en-US"/>
        </w:rPr>
        <w:t xml:space="preserve"> </w:t>
      </w:r>
      <w:r>
        <w:rPr>
          <w:rFonts w:hint="eastAsia" w:ascii="宋体" w:hAnsi="宋体" w:eastAsia="宋体"/>
          <w:bCs/>
          <w:sz w:val="21"/>
          <w:szCs w:val="21"/>
        </w:rPr>
        <w:t>“货物和服务”指本文件中所述产品及相关货物和服务。</w:t>
      </w:r>
    </w:p>
    <w:p w14:paraId="3B66246F">
      <w:pPr>
        <w:spacing w:line="360" w:lineRule="auto"/>
        <w:ind w:firstLine="420" w:firstLineChars="200"/>
        <w:rPr>
          <w:rFonts w:ascii="宋体" w:hAnsi="宋体" w:eastAsia="宋体"/>
          <w:bCs/>
          <w:sz w:val="21"/>
          <w:szCs w:val="21"/>
        </w:rPr>
      </w:pPr>
      <w:r>
        <w:rPr>
          <w:rFonts w:hint="eastAsia" w:ascii="宋体" w:hAnsi="宋体" w:eastAsia="宋体"/>
          <w:bCs/>
          <w:sz w:val="21"/>
          <w:szCs w:val="21"/>
        </w:rPr>
        <w:t>2.3</w:t>
      </w:r>
      <w:r>
        <w:rPr>
          <w:rFonts w:hint="eastAsia" w:ascii="宋体" w:hAnsi="宋体" w:eastAsia="宋体"/>
          <w:bCs/>
          <w:sz w:val="21"/>
          <w:szCs w:val="21"/>
          <w:lang w:val="en-US"/>
        </w:rPr>
        <w:t xml:space="preserve"> </w:t>
      </w:r>
      <w:r>
        <w:rPr>
          <w:rFonts w:hint="eastAsia" w:ascii="宋体" w:hAnsi="宋体" w:eastAsia="宋体"/>
          <w:bCs/>
          <w:sz w:val="21"/>
          <w:szCs w:val="21"/>
        </w:rPr>
        <w:t>“用户或使用单位”指使用</w:t>
      </w:r>
      <w:r>
        <w:rPr>
          <w:rFonts w:hint="eastAsia" w:ascii="宋体" w:hAnsi="宋体" w:eastAsia="宋体"/>
          <w:sz w:val="21"/>
          <w:szCs w:val="21"/>
        </w:rPr>
        <w:t>货物、服务的</w:t>
      </w:r>
      <w:r>
        <w:rPr>
          <w:rFonts w:hint="eastAsia" w:ascii="宋体" w:hAnsi="宋体" w:eastAsia="宋体"/>
          <w:bCs/>
          <w:sz w:val="21"/>
          <w:szCs w:val="21"/>
        </w:rPr>
        <w:t>单位。</w:t>
      </w:r>
    </w:p>
    <w:p w14:paraId="4857BAD3">
      <w:pPr>
        <w:spacing w:line="360" w:lineRule="auto"/>
        <w:ind w:firstLine="422" w:firstLineChars="200"/>
        <w:rPr>
          <w:rFonts w:ascii="宋体" w:hAnsi="宋体" w:eastAsia="宋体"/>
          <w:b/>
          <w:sz w:val="21"/>
          <w:szCs w:val="21"/>
        </w:rPr>
      </w:pPr>
      <w:bookmarkStart w:id="25" w:name="_Toc18001"/>
      <w:bookmarkStart w:id="26" w:name="_Toc25880"/>
      <w:r>
        <w:rPr>
          <w:rFonts w:hint="eastAsia" w:ascii="宋体" w:hAnsi="宋体" w:eastAsia="宋体"/>
          <w:b/>
          <w:sz w:val="21"/>
          <w:szCs w:val="21"/>
        </w:rPr>
        <w:t>3.政策功能</w:t>
      </w:r>
      <w:bookmarkEnd w:id="25"/>
      <w:bookmarkEnd w:id="26"/>
    </w:p>
    <w:p w14:paraId="7F9ACD2E">
      <w:pPr>
        <w:spacing w:line="360" w:lineRule="auto"/>
        <w:ind w:firstLine="422" w:firstLineChars="200"/>
        <w:rPr>
          <w:rFonts w:ascii="宋体" w:hAnsi="宋体" w:eastAsia="宋体"/>
          <w:bCs/>
          <w:sz w:val="21"/>
          <w:szCs w:val="21"/>
        </w:rPr>
      </w:pPr>
      <w:r>
        <w:rPr>
          <w:rFonts w:hint="eastAsia" w:ascii="宋体" w:hAnsi="宋体" w:eastAsia="宋体"/>
          <w:b/>
          <w:sz w:val="21"/>
          <w:szCs w:val="21"/>
          <w:lang w:val="en-US"/>
        </w:rPr>
        <w:t xml:space="preserve"> </w:t>
      </w:r>
      <w:r>
        <w:rPr>
          <w:rFonts w:hint="eastAsia" w:ascii="宋体" w:hAnsi="宋体" w:eastAsia="宋体"/>
          <w:bCs/>
          <w:sz w:val="21"/>
          <w:szCs w:val="21"/>
        </w:rPr>
        <w:t>3.1 促进中小企业发展政策</w:t>
      </w:r>
    </w:p>
    <w:p w14:paraId="7D50C72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72FB2D4F">
      <w:pPr>
        <w:spacing w:line="360" w:lineRule="auto"/>
        <w:ind w:firstLine="420" w:firstLineChars="200"/>
        <w:rPr>
          <w:rFonts w:ascii="宋体" w:hAnsi="宋体" w:eastAsia="宋体"/>
          <w:bCs/>
          <w:sz w:val="21"/>
          <w:szCs w:val="21"/>
        </w:rPr>
      </w:pPr>
      <w:r>
        <w:rPr>
          <w:rFonts w:hint="eastAsia" w:ascii="宋体" w:hAnsi="宋体" w:eastAsia="宋体"/>
          <w:bCs/>
          <w:sz w:val="2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6A845A77">
      <w:pPr>
        <w:spacing w:line="360" w:lineRule="auto"/>
        <w:ind w:firstLine="420" w:firstLineChars="200"/>
        <w:rPr>
          <w:rFonts w:ascii="宋体" w:hAnsi="宋体" w:eastAsia="宋体"/>
          <w:bCs/>
          <w:sz w:val="21"/>
          <w:szCs w:val="21"/>
        </w:rPr>
      </w:pPr>
      <w:r>
        <w:rPr>
          <w:rFonts w:hint="eastAsia" w:ascii="宋体" w:hAnsi="宋体" w:eastAsia="宋体"/>
          <w:bCs/>
          <w:sz w:val="21"/>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7E7D682B">
      <w:pPr>
        <w:spacing w:line="360" w:lineRule="auto"/>
        <w:ind w:firstLine="420" w:firstLineChars="200"/>
        <w:rPr>
          <w:rFonts w:ascii="宋体" w:hAnsi="宋体" w:eastAsia="宋体"/>
          <w:bCs/>
          <w:sz w:val="21"/>
          <w:szCs w:val="21"/>
        </w:rPr>
      </w:pPr>
      <w:r>
        <w:rPr>
          <w:rFonts w:hint="eastAsia" w:ascii="宋体" w:hAnsi="宋体" w:eastAsia="宋体"/>
          <w:bCs/>
          <w:sz w:val="21"/>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67A9B0BF">
      <w:pPr>
        <w:spacing w:line="360" w:lineRule="auto"/>
        <w:ind w:firstLine="420" w:firstLineChars="200"/>
        <w:rPr>
          <w:rFonts w:ascii="宋体" w:hAnsi="宋体" w:eastAsia="宋体"/>
          <w:bCs/>
          <w:sz w:val="21"/>
          <w:szCs w:val="21"/>
        </w:rPr>
      </w:pPr>
      <w:r>
        <w:rPr>
          <w:rFonts w:hint="eastAsia" w:ascii="宋体" w:hAnsi="宋体" w:eastAsia="宋体"/>
          <w:bCs/>
          <w:sz w:val="21"/>
          <w:szCs w:val="21"/>
        </w:rPr>
        <w:t>3.2 节能产品、环境标志产品政策</w:t>
      </w:r>
    </w:p>
    <w:p w14:paraId="5EF029F0">
      <w:pPr>
        <w:spacing w:line="360" w:lineRule="auto"/>
        <w:ind w:firstLine="420" w:firstLineChars="200"/>
        <w:rPr>
          <w:rFonts w:ascii="宋体" w:hAnsi="宋体" w:eastAsia="宋体"/>
          <w:bCs/>
          <w:sz w:val="21"/>
          <w:szCs w:val="21"/>
        </w:rPr>
      </w:pPr>
      <w:r>
        <w:rPr>
          <w:rFonts w:hint="eastAsia" w:ascii="宋体" w:hAnsi="宋体" w:eastAsia="宋体"/>
          <w:bCs/>
          <w:sz w:val="21"/>
          <w:szCs w:val="21"/>
        </w:rPr>
        <w:t>（1）政府采购节能产品、环境标志产品实施品目清单管理。</w:t>
      </w:r>
    </w:p>
    <w:p w14:paraId="1DC45652">
      <w:pPr>
        <w:spacing w:line="360" w:lineRule="auto"/>
        <w:ind w:firstLine="420" w:firstLineChars="200"/>
        <w:rPr>
          <w:rFonts w:ascii="宋体" w:hAnsi="宋体" w:eastAsia="宋体"/>
          <w:bCs/>
          <w:sz w:val="21"/>
          <w:szCs w:val="21"/>
        </w:rPr>
      </w:pPr>
      <w:r>
        <w:rPr>
          <w:rFonts w:hint="eastAsia" w:ascii="宋体" w:hAnsi="宋体" w:eastAsia="宋体"/>
          <w:bCs/>
          <w:sz w:val="21"/>
          <w:szCs w:val="21"/>
        </w:rPr>
        <w:t>（2）拟采购产品属于节能产品、环境标志产品品目清单规定必须强制采购的，实行强制采购。</w:t>
      </w:r>
    </w:p>
    <w:p w14:paraId="4A47E771">
      <w:pPr>
        <w:spacing w:line="360" w:lineRule="auto"/>
        <w:ind w:firstLine="420" w:firstLineChars="200"/>
        <w:rPr>
          <w:rFonts w:ascii="宋体" w:hAnsi="宋体" w:eastAsia="宋体"/>
          <w:bCs/>
          <w:sz w:val="21"/>
          <w:szCs w:val="21"/>
        </w:rPr>
      </w:pPr>
      <w:r>
        <w:rPr>
          <w:rFonts w:hint="eastAsia" w:ascii="宋体" w:hAnsi="宋体" w:eastAsia="宋体"/>
          <w:bCs/>
          <w:sz w:val="21"/>
          <w:szCs w:val="21"/>
        </w:rPr>
        <w:t>（3）拟采购产品属于节能产品、环境标志产品品目清单规定优先采购的，在性能、技术、服务等指标同等条件下，实行优先采购，优先采购的评审标准详见本招标文件第三章。</w:t>
      </w:r>
    </w:p>
    <w:p w14:paraId="3708F178">
      <w:pPr>
        <w:spacing w:line="360" w:lineRule="auto"/>
        <w:ind w:firstLine="420" w:firstLineChars="200"/>
        <w:rPr>
          <w:rFonts w:ascii="宋体" w:hAnsi="宋体" w:eastAsia="宋体"/>
          <w:bCs/>
          <w:sz w:val="21"/>
          <w:szCs w:val="21"/>
        </w:rPr>
      </w:pPr>
      <w:r>
        <w:rPr>
          <w:rFonts w:hint="eastAsia" w:ascii="宋体" w:hAnsi="宋体" w:eastAsia="宋体"/>
          <w:bCs/>
          <w:sz w:val="21"/>
          <w:szCs w:val="21"/>
        </w:rPr>
        <w:t>（4）参加政府采购活动的节能产品、环境标志产品供应商应当提供国家确定的认证机构出具的、处于有效期之内的节能产品、环境标志产品认证证书。</w:t>
      </w:r>
    </w:p>
    <w:p w14:paraId="354D0E0D">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 xml:space="preserve">3.3 </w:t>
      </w:r>
      <w:r>
        <w:rPr>
          <w:rFonts w:hint="eastAsia" w:ascii="宋体" w:hAnsi="宋体" w:eastAsia="宋体"/>
          <w:sz w:val="21"/>
          <w:szCs w:val="21"/>
        </w:rPr>
        <w:t>采购本国产品的支持政策</w:t>
      </w:r>
    </w:p>
    <w:p w14:paraId="6E03E857">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4F1C4EC8">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BCA5308">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2730375">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具体内容如下：</w:t>
      </w:r>
    </w:p>
    <w:p w14:paraId="361BFF9A">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1 本项目政府采购活动中既有本国产品又有非本国产品参与竞争的，依法对本国产品给予价格评审优惠，对本国产品的报价给予20%的价格扣除，用扣除后的价格参与评审。</w:t>
      </w:r>
    </w:p>
    <w:p w14:paraId="5B662025">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399289D">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.3 供应商需按照招标文件的要求提供《关于符合本国产品标准的声明函》（以下简称《声明函》），如不提供将不享受本国产品价格评审优惠。</w:t>
      </w:r>
    </w:p>
    <w:p w14:paraId="0FAE531B">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CADF4FD">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9D3ECEE">
      <w:pPr>
        <w:spacing w:line="360" w:lineRule="auto"/>
        <w:ind w:firstLine="420" w:firstLineChars="200"/>
        <w:rPr>
          <w:rFonts w:ascii="宋体" w:hAnsi="宋体" w:eastAsia="宋体"/>
          <w:b/>
          <w:bCs/>
          <w:sz w:val="21"/>
          <w:szCs w:val="21"/>
        </w:rPr>
      </w:pPr>
      <w:r>
        <w:rPr>
          <w:rFonts w:hint="eastAsia" w:ascii="宋体" w:hAnsi="宋体" w:eastAsia="宋体"/>
          <w:sz w:val="21"/>
          <w:szCs w:val="21"/>
        </w:rPr>
        <w:t>3.</w:t>
      </w:r>
      <w:r>
        <w:rPr>
          <w:rFonts w:hint="eastAsia" w:ascii="宋体" w:hAnsi="宋体" w:eastAsia="宋体"/>
          <w:sz w:val="21"/>
          <w:szCs w:val="21"/>
          <w:lang w:val="en-US"/>
        </w:rPr>
        <w:t>4</w:t>
      </w:r>
      <w:r>
        <w:rPr>
          <w:rFonts w:hint="eastAsia" w:ascii="宋体" w:hAnsi="宋体" w:eastAsia="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7B2218CF">
      <w:pPr>
        <w:spacing w:line="360" w:lineRule="auto"/>
        <w:ind w:firstLine="420" w:firstLineChars="20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5</w:t>
      </w:r>
      <w:r>
        <w:rPr>
          <w:rFonts w:hint="eastAsia" w:ascii="宋体" w:hAnsi="宋体" w:eastAsia="宋体"/>
          <w:bCs/>
          <w:sz w:val="21"/>
          <w:szCs w:val="21"/>
        </w:rPr>
        <w:t xml:space="preserve"> 提供的产品属于信息安全产品的，供应商应当选择经国家认证的信息安全产品投标，并提供由中国信息安全认证中心按国家标准认证颁发的有效认证证书复印件。</w:t>
      </w:r>
    </w:p>
    <w:p w14:paraId="16A3EBC6">
      <w:pPr>
        <w:spacing w:line="360" w:lineRule="auto"/>
        <w:ind w:firstLine="420" w:firstLineChars="20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6</w:t>
      </w:r>
      <w:r>
        <w:rPr>
          <w:rFonts w:hint="eastAsia" w:ascii="宋体" w:hAnsi="宋体" w:eastAsia="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64937B0F">
      <w:pPr>
        <w:spacing w:line="360" w:lineRule="auto"/>
        <w:ind w:firstLine="420" w:firstLineChars="20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7</w:t>
      </w:r>
      <w:r>
        <w:rPr>
          <w:rFonts w:hint="eastAsia" w:ascii="宋体" w:hAnsi="宋体" w:eastAsia="宋体"/>
          <w:bCs/>
          <w:sz w:val="21"/>
          <w:szCs w:val="21"/>
        </w:rPr>
        <w:t xml:space="preserve"> 为推进社会诚信体系建设，根据财政部等政策要求，在政府采购活动中查询、使用信用记录，推进政府采购领域联合惩戒工作。</w:t>
      </w:r>
    </w:p>
    <w:p w14:paraId="766F6B15">
      <w:pPr>
        <w:spacing w:line="360" w:lineRule="auto"/>
        <w:ind w:firstLine="420" w:firstLineChars="200"/>
        <w:rPr>
          <w:rFonts w:ascii="宋体" w:hAnsi="宋体" w:eastAsia="宋体"/>
          <w:b/>
          <w:sz w:val="21"/>
          <w:szCs w:val="21"/>
          <w:lang w:val="en-US"/>
        </w:rPr>
      </w:pPr>
      <w:r>
        <w:rPr>
          <w:rFonts w:hint="eastAsia" w:ascii="宋体" w:hAnsi="宋体" w:eastAsia="宋体"/>
          <w:bCs/>
          <w:sz w:val="21"/>
          <w:szCs w:val="21"/>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7D5DD0A1">
      <w:pPr>
        <w:spacing w:line="360" w:lineRule="auto"/>
        <w:ind w:firstLine="422" w:firstLineChars="200"/>
        <w:rPr>
          <w:rFonts w:ascii="宋体" w:hAnsi="宋体" w:eastAsia="宋体"/>
          <w:b/>
          <w:sz w:val="21"/>
          <w:szCs w:val="21"/>
        </w:rPr>
      </w:pPr>
      <w:bookmarkStart w:id="27" w:name="_Toc513029207"/>
      <w:bookmarkStart w:id="28" w:name="_Toc20823279"/>
      <w:bookmarkStart w:id="29" w:name="_Toc16938523"/>
      <w:bookmarkStart w:id="30" w:name="_Toc17711"/>
      <w:bookmarkStart w:id="31" w:name="_Toc25651"/>
      <w:bookmarkStart w:id="32" w:name="_Toc462564067"/>
      <w:bookmarkStart w:id="33" w:name="_Toc4759"/>
      <w:r>
        <w:rPr>
          <w:rFonts w:hint="eastAsia" w:ascii="宋体" w:hAnsi="宋体" w:eastAsia="宋体"/>
          <w:b/>
          <w:bCs/>
          <w:color w:val="000000"/>
          <w:sz w:val="21"/>
          <w:szCs w:val="21"/>
        </w:rPr>
        <w:t>4.</w:t>
      </w:r>
      <w:r>
        <w:rPr>
          <w:rFonts w:hint="eastAsia" w:ascii="宋体" w:hAnsi="宋体" w:eastAsia="宋体"/>
          <w:b/>
          <w:sz w:val="21"/>
          <w:szCs w:val="21"/>
        </w:rPr>
        <w:t>投标费用</w:t>
      </w:r>
      <w:bookmarkEnd w:id="27"/>
      <w:bookmarkEnd w:id="28"/>
      <w:bookmarkEnd w:id="29"/>
      <w:bookmarkEnd w:id="30"/>
      <w:bookmarkEnd w:id="31"/>
      <w:bookmarkEnd w:id="32"/>
      <w:bookmarkEnd w:id="33"/>
    </w:p>
    <w:p w14:paraId="30888A74">
      <w:pPr>
        <w:spacing w:line="360" w:lineRule="auto"/>
        <w:ind w:firstLine="420" w:firstLineChars="200"/>
        <w:rPr>
          <w:rFonts w:ascii="宋体" w:hAnsi="宋体" w:eastAsia="宋体"/>
          <w:sz w:val="21"/>
          <w:szCs w:val="21"/>
        </w:rPr>
      </w:pPr>
      <w:r>
        <w:rPr>
          <w:rFonts w:hint="eastAsia" w:ascii="宋体" w:hAnsi="宋体" w:eastAsia="宋体"/>
          <w:sz w:val="21"/>
          <w:szCs w:val="21"/>
        </w:rPr>
        <w:t>4.1 供应商应自行承担所有与参加投标有关的费用，无论采购结果如何，代理机构和采购人在任何情况下均无义务和责任承担这些费用。</w:t>
      </w:r>
    </w:p>
    <w:p w14:paraId="7B691EEC">
      <w:pPr>
        <w:spacing w:line="360" w:lineRule="auto"/>
        <w:ind w:firstLine="422" w:firstLineChars="200"/>
        <w:rPr>
          <w:rFonts w:ascii="宋体" w:hAnsi="宋体" w:eastAsia="宋体"/>
          <w:b/>
          <w:sz w:val="21"/>
          <w:szCs w:val="21"/>
        </w:rPr>
      </w:pPr>
      <w:bookmarkStart w:id="34" w:name="_Toc344"/>
      <w:bookmarkStart w:id="35" w:name="_Toc25474"/>
      <w:r>
        <w:rPr>
          <w:rFonts w:hint="eastAsia" w:ascii="宋体" w:hAnsi="宋体" w:eastAsia="宋体"/>
          <w:b/>
          <w:bCs/>
          <w:color w:val="000000"/>
          <w:sz w:val="21"/>
          <w:szCs w:val="21"/>
        </w:rPr>
        <w:t>5.</w:t>
      </w:r>
      <w:r>
        <w:rPr>
          <w:rFonts w:hint="eastAsia" w:ascii="宋体" w:hAnsi="宋体" w:eastAsia="宋体"/>
          <w:b/>
          <w:sz w:val="21"/>
          <w:szCs w:val="21"/>
        </w:rPr>
        <w:t>招标文件的约束力</w:t>
      </w:r>
      <w:bookmarkEnd w:id="34"/>
      <w:bookmarkEnd w:id="35"/>
    </w:p>
    <w:p w14:paraId="391FDAB5">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5.1 供应商一旦参加本项目采购活动，即被认为接受了本招标文件的规定和约束。</w:t>
      </w:r>
    </w:p>
    <w:p w14:paraId="0E3E239A">
      <w:pPr>
        <w:widowControl/>
        <w:shd w:val="clear" w:color="auto" w:fill="FFFFFF"/>
        <w:spacing w:line="360" w:lineRule="auto"/>
        <w:ind w:firstLine="422" w:firstLineChars="200"/>
        <w:outlineLvl w:val="1"/>
        <w:rPr>
          <w:rFonts w:ascii="宋体" w:hAnsi="宋体" w:eastAsia="宋体"/>
          <w:b/>
          <w:bCs/>
          <w:color w:val="000000"/>
          <w:sz w:val="21"/>
          <w:szCs w:val="21"/>
        </w:rPr>
      </w:pPr>
      <w:bookmarkStart w:id="36" w:name="_Toc15035"/>
      <w:bookmarkStart w:id="37" w:name="_Toc11232"/>
      <w:bookmarkStart w:id="38" w:name="_Toc20823281"/>
      <w:bookmarkStart w:id="39" w:name="_Toc513029209"/>
      <w:bookmarkStart w:id="40" w:name="_Toc16938525"/>
      <w:bookmarkStart w:id="41" w:name="_Toc120614215"/>
      <w:r>
        <w:rPr>
          <w:rFonts w:hint="eastAsia" w:ascii="宋体" w:hAnsi="宋体" w:eastAsia="宋体"/>
          <w:b/>
          <w:bCs/>
          <w:color w:val="000000"/>
          <w:sz w:val="21"/>
          <w:szCs w:val="21"/>
        </w:rPr>
        <w:t>二、招标文件</w:t>
      </w:r>
      <w:bookmarkEnd w:id="36"/>
      <w:bookmarkEnd w:id="37"/>
      <w:bookmarkEnd w:id="38"/>
      <w:bookmarkEnd w:id="39"/>
      <w:bookmarkEnd w:id="40"/>
      <w:bookmarkEnd w:id="41"/>
    </w:p>
    <w:p w14:paraId="03A2081E">
      <w:pPr>
        <w:spacing w:line="360" w:lineRule="auto"/>
        <w:ind w:firstLine="422" w:firstLineChars="200"/>
        <w:rPr>
          <w:rFonts w:ascii="宋体" w:hAnsi="宋体" w:eastAsia="宋体"/>
          <w:b/>
          <w:sz w:val="21"/>
          <w:szCs w:val="21"/>
        </w:rPr>
      </w:pPr>
      <w:bookmarkStart w:id="42" w:name="_Toc31631"/>
      <w:bookmarkStart w:id="43" w:name="_Toc513029210"/>
      <w:bookmarkStart w:id="44" w:name="_Toc20823282"/>
      <w:bookmarkStart w:id="45" w:name="_Toc16938526"/>
      <w:bookmarkStart w:id="46" w:name="_Toc2899"/>
      <w:r>
        <w:rPr>
          <w:rFonts w:hint="eastAsia" w:ascii="宋体" w:hAnsi="宋体" w:eastAsia="宋体"/>
          <w:b/>
          <w:bCs/>
          <w:color w:val="000000"/>
          <w:sz w:val="21"/>
          <w:szCs w:val="21"/>
        </w:rPr>
        <w:t>6.</w:t>
      </w:r>
      <w:r>
        <w:rPr>
          <w:rFonts w:hint="eastAsia" w:ascii="宋体" w:hAnsi="宋体" w:eastAsia="宋体"/>
          <w:b/>
          <w:sz w:val="21"/>
          <w:szCs w:val="21"/>
        </w:rPr>
        <w:t>招标文件构成</w:t>
      </w:r>
      <w:bookmarkEnd w:id="42"/>
      <w:bookmarkEnd w:id="43"/>
      <w:bookmarkEnd w:id="44"/>
      <w:bookmarkEnd w:id="45"/>
      <w:bookmarkEnd w:id="46"/>
    </w:p>
    <w:p w14:paraId="57DAF60C">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6.1 招标文件由以下部分组成：</w:t>
      </w:r>
    </w:p>
    <w:p w14:paraId="475085DE">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第一章  招标公告</w:t>
      </w:r>
    </w:p>
    <w:p w14:paraId="38D1D9EC">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第二章  投标人须知</w:t>
      </w:r>
    </w:p>
    <w:p w14:paraId="5DA827AA">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第三章  评标标准</w:t>
      </w:r>
    </w:p>
    <w:p w14:paraId="7162FC90">
      <w:pPr>
        <w:spacing w:line="360" w:lineRule="auto"/>
        <w:ind w:firstLine="420" w:firstLineChars="200"/>
        <w:rPr>
          <w:rFonts w:ascii="宋体" w:hAnsi="宋体" w:eastAsia="宋体"/>
          <w:color w:val="000000"/>
          <w:sz w:val="21"/>
          <w:szCs w:val="21"/>
          <w:lang w:val="en-US"/>
        </w:rPr>
      </w:pPr>
      <w:r>
        <w:rPr>
          <w:rFonts w:hint="eastAsia" w:ascii="宋体" w:hAnsi="宋体" w:eastAsia="宋体"/>
          <w:color w:val="000000"/>
          <w:sz w:val="21"/>
          <w:szCs w:val="21"/>
        </w:rPr>
        <w:t xml:space="preserve">第四章  </w:t>
      </w:r>
      <w:r>
        <w:rPr>
          <w:rFonts w:hint="eastAsia" w:ascii="宋体" w:hAnsi="宋体" w:eastAsia="宋体"/>
          <w:color w:val="000000"/>
          <w:sz w:val="21"/>
          <w:szCs w:val="21"/>
          <w:lang w:val="en-US"/>
        </w:rPr>
        <w:t>服务要求</w:t>
      </w:r>
    </w:p>
    <w:p w14:paraId="75A4CCFB">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第五章  合同</w:t>
      </w:r>
      <w:r>
        <w:rPr>
          <w:rFonts w:hint="eastAsia" w:ascii="宋体" w:hAnsi="宋体" w:eastAsia="宋体"/>
          <w:color w:val="000000"/>
          <w:sz w:val="21"/>
          <w:szCs w:val="21"/>
          <w:lang w:val="en-US"/>
        </w:rPr>
        <w:t>草案</w:t>
      </w:r>
      <w:r>
        <w:rPr>
          <w:rFonts w:hint="eastAsia" w:ascii="宋体" w:hAnsi="宋体" w:eastAsia="宋体"/>
          <w:color w:val="000000"/>
          <w:sz w:val="21"/>
          <w:szCs w:val="21"/>
        </w:rPr>
        <w:t>条款</w:t>
      </w:r>
    </w:p>
    <w:p w14:paraId="0A280B50">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第六章  投标文件格式</w:t>
      </w:r>
    </w:p>
    <w:p w14:paraId="391E0F98">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6.2</w:t>
      </w:r>
      <w:r>
        <w:rPr>
          <w:rFonts w:hint="eastAsia" w:ascii="宋体" w:hAnsi="宋体" w:eastAsia="宋体"/>
          <w:color w:val="000000"/>
          <w:sz w:val="21"/>
          <w:szCs w:val="21"/>
          <w:lang w:val="en-US"/>
        </w:rPr>
        <w:t xml:space="preserve"> </w:t>
      </w:r>
      <w:r>
        <w:rPr>
          <w:rFonts w:hint="eastAsia" w:ascii="宋体" w:hAnsi="宋体" w:eastAsia="宋体"/>
          <w:b/>
          <w:bCs/>
          <w:color w:val="000000"/>
          <w:sz w:val="21"/>
          <w:szCs w:val="21"/>
        </w:rPr>
        <w:t>招标的最小单位是包。采购需求中未分包的，供应商对要求提供的服务不得部分投标；采购需求中已经分包的，以包为单位投标</w:t>
      </w:r>
      <w:r>
        <w:rPr>
          <w:rFonts w:hint="eastAsia" w:ascii="宋体" w:hAnsi="宋体" w:eastAsia="宋体"/>
          <w:color w:val="000000"/>
          <w:sz w:val="21"/>
          <w:szCs w:val="21"/>
        </w:rPr>
        <w:t>。</w:t>
      </w:r>
    </w:p>
    <w:p w14:paraId="56DB6190">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5F64D126">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6.4</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供应商被视为充分熟悉本招标项目的各种情况以及与履行合同有关的一切其他情况。</w:t>
      </w:r>
    </w:p>
    <w:p w14:paraId="18731E55">
      <w:pPr>
        <w:pStyle w:val="447"/>
        <w:spacing w:line="360" w:lineRule="auto"/>
        <w:ind w:left="0" w:firstLine="422" w:firstLineChars="200"/>
        <w:jc w:val="both"/>
        <w:outlineLvl w:val="9"/>
        <w:rPr>
          <w:rFonts w:ascii="宋体" w:hAnsi="宋体" w:eastAsia="宋体"/>
          <w:b/>
          <w:bCs/>
          <w:color w:val="000000"/>
          <w:sz w:val="21"/>
          <w:szCs w:val="21"/>
        </w:rPr>
      </w:pPr>
      <w:bookmarkStart w:id="47" w:name="_Toc24838"/>
      <w:bookmarkStart w:id="48" w:name="_Toc14415"/>
      <w:r>
        <w:rPr>
          <w:rFonts w:hint="eastAsia" w:ascii="宋体" w:hAnsi="宋体" w:eastAsia="宋体"/>
          <w:b/>
          <w:bCs/>
          <w:color w:val="000000"/>
          <w:sz w:val="21"/>
          <w:szCs w:val="21"/>
        </w:rPr>
        <w:t>7.招标文件的澄清、补充或修改</w:t>
      </w:r>
      <w:bookmarkEnd w:id="47"/>
      <w:bookmarkEnd w:id="48"/>
    </w:p>
    <w:p w14:paraId="1E8F79BB">
      <w:pPr>
        <w:spacing w:line="360" w:lineRule="auto"/>
        <w:ind w:firstLine="420" w:firstLineChars="200"/>
        <w:rPr>
          <w:rFonts w:ascii="宋体" w:hAnsi="宋体" w:eastAsia="宋体"/>
          <w:sz w:val="21"/>
          <w:szCs w:val="21"/>
        </w:rPr>
      </w:pPr>
      <w:bookmarkStart w:id="49" w:name="_Toc29128"/>
      <w:r>
        <w:rPr>
          <w:rFonts w:hint="eastAsia" w:ascii="宋体" w:hAnsi="宋体" w:eastAsia="宋体"/>
          <w:color w:val="000000"/>
          <w:sz w:val="21"/>
          <w:szCs w:val="21"/>
        </w:rPr>
        <w:t>7.1</w:t>
      </w:r>
      <w:r>
        <w:rPr>
          <w:rFonts w:hint="eastAsia" w:ascii="宋体" w:hAnsi="宋体" w:eastAsia="宋体"/>
          <w:color w:val="000000"/>
          <w:sz w:val="21"/>
          <w:szCs w:val="21"/>
          <w:lang w:val="en-US"/>
        </w:rPr>
        <w:t xml:space="preserve"> </w:t>
      </w:r>
      <w:r>
        <w:rPr>
          <w:rFonts w:hint="eastAsia" w:ascii="宋体" w:hAnsi="宋体" w:eastAsia="宋体"/>
          <w:sz w:val="21"/>
          <w:szCs w:val="21"/>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7E3F1FB5">
      <w:pPr>
        <w:spacing w:line="360" w:lineRule="auto"/>
        <w:ind w:firstLine="420" w:firstLineChars="200"/>
        <w:rPr>
          <w:rFonts w:ascii="宋体" w:hAnsi="宋体" w:eastAsia="宋体"/>
          <w:sz w:val="21"/>
          <w:szCs w:val="21"/>
        </w:rPr>
      </w:pPr>
      <w:r>
        <w:rPr>
          <w:rFonts w:hint="eastAsia" w:ascii="宋体" w:hAnsi="宋体" w:eastAsia="宋体"/>
          <w:color w:val="000000"/>
          <w:sz w:val="21"/>
          <w:szCs w:val="21"/>
        </w:rPr>
        <w:t xml:space="preserve">7.2 </w:t>
      </w:r>
      <w:r>
        <w:rPr>
          <w:rFonts w:hint="eastAsia" w:ascii="宋体" w:hAnsi="宋体" w:eastAsia="宋体"/>
          <w:sz w:val="21"/>
          <w:szCs w:val="21"/>
        </w:rPr>
        <w:t>采购代理机构对已发出的招标文件进行必要的澄清或者修改，将在投标截止时间15日前，在原招标公告媒体上公布。不足15日的，采购人或者采购代理机构应当顺延提交投标文件的截止时间。</w:t>
      </w:r>
    </w:p>
    <w:p w14:paraId="15279D12">
      <w:pPr>
        <w:spacing w:line="360" w:lineRule="auto"/>
        <w:ind w:firstLine="420" w:firstLineChars="200"/>
        <w:rPr>
          <w:rFonts w:ascii="宋体" w:hAnsi="宋体" w:eastAsia="宋体"/>
          <w:sz w:val="21"/>
          <w:szCs w:val="21"/>
        </w:rPr>
      </w:pPr>
      <w:r>
        <w:rPr>
          <w:rFonts w:hint="eastAsia" w:ascii="宋体" w:hAnsi="宋体" w:eastAsia="宋体"/>
          <w:color w:val="000000"/>
          <w:sz w:val="21"/>
          <w:szCs w:val="21"/>
        </w:rPr>
        <w:t xml:space="preserve">7.3 </w:t>
      </w:r>
      <w:r>
        <w:rPr>
          <w:rFonts w:hint="eastAsia" w:ascii="宋体" w:hAnsi="宋体" w:eastAsia="宋体"/>
          <w:sz w:val="21"/>
          <w:szCs w:val="21"/>
        </w:rPr>
        <w:t>采购代理机构在招标文件要求提交投标文件截止时间3日前，有权决定延长投标截止时间和开标时间，并在原招标公告媒体上发布变更公告。</w:t>
      </w:r>
    </w:p>
    <w:p w14:paraId="05D654CE">
      <w:pPr>
        <w:spacing w:line="360" w:lineRule="auto"/>
        <w:ind w:firstLine="420" w:firstLineChars="200"/>
        <w:rPr>
          <w:rFonts w:ascii="宋体" w:hAnsi="宋体" w:eastAsia="宋体"/>
          <w:sz w:val="21"/>
          <w:szCs w:val="21"/>
        </w:rPr>
      </w:pPr>
      <w:r>
        <w:rPr>
          <w:rFonts w:hint="eastAsia" w:ascii="宋体" w:hAnsi="宋体" w:eastAsia="宋体"/>
          <w:color w:val="000000"/>
          <w:sz w:val="21"/>
          <w:szCs w:val="21"/>
        </w:rPr>
        <w:t>7.4</w:t>
      </w:r>
      <w:r>
        <w:rPr>
          <w:rFonts w:hint="eastAsia" w:ascii="宋体" w:hAnsi="宋体" w:eastAsia="宋体"/>
          <w:sz w:val="21"/>
          <w:szCs w:val="21"/>
        </w:rPr>
        <w:t xml:space="preserve"> 为使供应商在准备投标时有合理的时间考虑招标文件的补充或修改，采购代理机构可视情况推迟投标截止时间和开标时间，并在原招标公告媒体发布更正公告。</w:t>
      </w:r>
    </w:p>
    <w:p w14:paraId="787A5BC2">
      <w:pPr>
        <w:spacing w:line="360" w:lineRule="auto"/>
        <w:ind w:firstLine="420" w:firstLineChars="200"/>
        <w:rPr>
          <w:rFonts w:ascii="宋体" w:hAnsi="宋体" w:eastAsia="宋体"/>
          <w:bCs/>
          <w:sz w:val="21"/>
          <w:szCs w:val="21"/>
        </w:rPr>
      </w:pPr>
      <w:r>
        <w:rPr>
          <w:rFonts w:hint="eastAsia" w:ascii="宋体" w:hAnsi="宋体" w:eastAsia="宋体"/>
          <w:color w:val="000000"/>
          <w:sz w:val="21"/>
          <w:szCs w:val="21"/>
        </w:rPr>
        <w:t xml:space="preserve">7.5 </w:t>
      </w:r>
      <w:r>
        <w:rPr>
          <w:rFonts w:hint="eastAsia" w:ascii="宋体" w:hAnsi="宋体" w:eastAsia="宋体"/>
          <w:sz w:val="21"/>
          <w:szCs w:val="21"/>
        </w:rPr>
        <w:t xml:space="preserve">采购代理机构发出的所有补充、修改和变更文件均作为招标文件的组成部分，与招标文件具有同等法律效力，并对投标人具有约束力。 </w:t>
      </w:r>
    </w:p>
    <w:p w14:paraId="656C67D1">
      <w:pPr>
        <w:widowControl/>
        <w:shd w:val="clear" w:color="auto" w:fill="FFFFFF"/>
        <w:spacing w:line="360" w:lineRule="auto"/>
        <w:ind w:firstLine="422" w:firstLineChars="200"/>
        <w:outlineLvl w:val="1"/>
        <w:rPr>
          <w:rFonts w:ascii="宋体" w:hAnsi="宋体" w:eastAsia="宋体"/>
          <w:b/>
          <w:bCs/>
          <w:sz w:val="21"/>
          <w:szCs w:val="21"/>
        </w:rPr>
      </w:pPr>
      <w:bookmarkStart w:id="50" w:name="_Toc27318"/>
      <w:r>
        <w:rPr>
          <w:rFonts w:hint="eastAsia" w:ascii="宋体" w:hAnsi="宋体" w:eastAsia="宋体"/>
          <w:b/>
          <w:bCs/>
          <w:sz w:val="21"/>
          <w:szCs w:val="21"/>
        </w:rPr>
        <w:t>三、投标文件的编制</w:t>
      </w:r>
      <w:bookmarkEnd w:id="49"/>
      <w:bookmarkEnd w:id="50"/>
    </w:p>
    <w:p w14:paraId="640A6080">
      <w:pPr>
        <w:pStyle w:val="447"/>
        <w:spacing w:line="360" w:lineRule="auto"/>
        <w:ind w:left="0" w:firstLine="422" w:firstLineChars="200"/>
        <w:jc w:val="both"/>
        <w:outlineLvl w:val="9"/>
        <w:rPr>
          <w:rFonts w:ascii="宋体" w:hAnsi="宋体" w:eastAsia="宋体"/>
          <w:b/>
          <w:bCs/>
          <w:sz w:val="21"/>
          <w:szCs w:val="21"/>
        </w:rPr>
      </w:pPr>
      <w:bookmarkStart w:id="51" w:name="_Toc28127"/>
      <w:bookmarkStart w:id="52" w:name="_Toc14460"/>
      <w:r>
        <w:rPr>
          <w:rFonts w:hint="eastAsia" w:ascii="宋体" w:hAnsi="宋体" w:eastAsia="宋体"/>
          <w:b/>
          <w:bCs/>
          <w:sz w:val="21"/>
          <w:szCs w:val="21"/>
        </w:rPr>
        <w:t>8.</w:t>
      </w:r>
      <w:bookmarkEnd w:id="51"/>
      <w:r>
        <w:rPr>
          <w:rFonts w:hint="eastAsia" w:ascii="宋体" w:hAnsi="宋体" w:eastAsia="宋体"/>
          <w:b/>
          <w:bCs/>
          <w:sz w:val="21"/>
          <w:szCs w:val="21"/>
        </w:rPr>
        <w:t>投标文件的语言、计量单位、货币</w:t>
      </w:r>
      <w:bookmarkEnd w:id="52"/>
    </w:p>
    <w:p w14:paraId="4A81D7BC">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sz w:val="21"/>
          <w:szCs w:val="21"/>
        </w:rPr>
        <w:t>8.1 供应商提交的投标文件（包括技术文件和资料、图纸中的说明）以及</w:t>
      </w:r>
      <w:r>
        <w:rPr>
          <w:rFonts w:hint="eastAsia" w:ascii="宋体" w:hAnsi="宋体" w:eastAsia="宋体"/>
          <w:color w:val="000000"/>
          <w:sz w:val="21"/>
          <w:szCs w:val="21"/>
        </w:rPr>
        <w:t>供应商与采购代理机构之间</w:t>
      </w:r>
      <w:r>
        <w:rPr>
          <w:rFonts w:hint="eastAsia" w:ascii="宋体" w:hAnsi="宋体" w:eastAsia="宋体"/>
          <w:sz w:val="21"/>
          <w:szCs w:val="21"/>
        </w:rPr>
        <w:t>就有关投标的所有来往函电均应</w:t>
      </w:r>
      <w:r>
        <w:rPr>
          <w:rFonts w:hint="eastAsia" w:ascii="宋体" w:hAnsi="宋体" w:eastAsia="宋体"/>
          <w:color w:val="000000"/>
          <w:sz w:val="21"/>
          <w:szCs w:val="21"/>
        </w:rPr>
        <w:t>以简体中文书写。</w:t>
      </w:r>
    </w:p>
    <w:p w14:paraId="723FB5E5">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8.2</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供应商已印刷好的资料如产品样本、说明书等可以用其他语言，但其中要点应附有中文译文。对不同文本投标文件的解释发生异议的，以中文翻译文本为准。</w:t>
      </w:r>
    </w:p>
    <w:p w14:paraId="4A4FD9A0">
      <w:pPr>
        <w:widowControl/>
        <w:shd w:val="clear" w:color="auto" w:fill="FFFFFF"/>
        <w:spacing w:line="360" w:lineRule="auto"/>
        <w:ind w:firstLine="420" w:firstLineChars="200"/>
        <w:rPr>
          <w:rFonts w:ascii="宋体" w:hAnsi="宋体" w:eastAsia="宋体"/>
          <w:sz w:val="21"/>
          <w:szCs w:val="21"/>
        </w:rPr>
      </w:pPr>
      <w:bookmarkStart w:id="53" w:name="_Toc19298"/>
      <w:r>
        <w:rPr>
          <w:rFonts w:hint="eastAsia" w:ascii="宋体" w:hAnsi="宋体" w:eastAsia="宋体"/>
          <w:sz w:val="21"/>
          <w:szCs w:val="21"/>
        </w:rPr>
        <w:t>8.3 除招标文件中有特殊要求外，招标文件中所使用的计量单位应为国家法定计量单位。</w:t>
      </w:r>
    </w:p>
    <w:p w14:paraId="15835757">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8.4 本招标文件所表述的时间均为北京时间。</w:t>
      </w:r>
    </w:p>
    <w:p w14:paraId="12EE2101">
      <w:pPr>
        <w:pStyle w:val="447"/>
        <w:spacing w:line="360" w:lineRule="auto"/>
        <w:ind w:left="0" w:firstLine="420" w:firstLineChars="200"/>
        <w:jc w:val="both"/>
        <w:outlineLvl w:val="9"/>
        <w:rPr>
          <w:rFonts w:ascii="宋体" w:hAnsi="宋体" w:eastAsia="宋体"/>
          <w:sz w:val="21"/>
          <w:szCs w:val="21"/>
        </w:rPr>
      </w:pPr>
      <w:r>
        <w:rPr>
          <w:rFonts w:hint="eastAsia" w:ascii="宋体" w:hAnsi="宋体" w:eastAsia="宋体"/>
          <w:sz w:val="21"/>
          <w:szCs w:val="21"/>
        </w:rPr>
        <w:t>8.5 所有投标响应报价具体详见投标人须知前附表。</w:t>
      </w:r>
    </w:p>
    <w:p w14:paraId="37D1E33A">
      <w:pPr>
        <w:pStyle w:val="447"/>
        <w:spacing w:line="360" w:lineRule="auto"/>
        <w:ind w:left="0" w:firstLine="422" w:firstLineChars="200"/>
        <w:jc w:val="both"/>
        <w:outlineLvl w:val="9"/>
        <w:rPr>
          <w:rFonts w:ascii="宋体" w:hAnsi="宋体" w:eastAsia="宋体"/>
          <w:sz w:val="21"/>
          <w:szCs w:val="21"/>
        </w:rPr>
      </w:pPr>
      <w:bookmarkStart w:id="54" w:name="_Toc11547"/>
      <w:bookmarkStart w:id="55" w:name="_Toc30894"/>
      <w:r>
        <w:rPr>
          <w:rFonts w:hint="eastAsia" w:ascii="宋体" w:hAnsi="宋体" w:eastAsia="宋体"/>
          <w:b/>
          <w:bCs/>
          <w:sz w:val="21"/>
          <w:szCs w:val="21"/>
        </w:rPr>
        <w:t>9.联合体（本项目不接受联合体投标）</w:t>
      </w:r>
      <w:bookmarkEnd w:id="54"/>
      <w:bookmarkEnd w:id="55"/>
    </w:p>
    <w:bookmarkEnd w:id="53"/>
    <w:p w14:paraId="544908DF">
      <w:pPr>
        <w:widowControl/>
        <w:shd w:val="clear" w:color="auto" w:fill="FFFFFF"/>
        <w:spacing w:line="360" w:lineRule="auto"/>
        <w:ind w:firstLine="422" w:firstLineChars="200"/>
        <w:rPr>
          <w:rFonts w:ascii="宋体" w:hAnsi="宋体" w:eastAsia="宋体"/>
          <w:b/>
          <w:bCs/>
          <w:sz w:val="21"/>
          <w:szCs w:val="21"/>
        </w:rPr>
      </w:pPr>
      <w:bookmarkStart w:id="56" w:name="_Toc22790"/>
      <w:bookmarkStart w:id="57" w:name="_Toc6681"/>
      <w:r>
        <w:rPr>
          <w:rFonts w:hint="eastAsia" w:ascii="宋体" w:hAnsi="宋体" w:eastAsia="宋体"/>
          <w:b/>
          <w:bCs/>
          <w:sz w:val="21"/>
          <w:szCs w:val="21"/>
        </w:rPr>
        <w:t>10.投标文件的</w:t>
      </w:r>
      <w:bookmarkEnd w:id="56"/>
      <w:r>
        <w:rPr>
          <w:rFonts w:hint="eastAsia" w:ascii="宋体" w:hAnsi="宋体" w:eastAsia="宋体"/>
          <w:b/>
          <w:bCs/>
          <w:sz w:val="21"/>
          <w:szCs w:val="21"/>
        </w:rPr>
        <w:t>组成</w:t>
      </w:r>
      <w:bookmarkEnd w:id="57"/>
      <w:r>
        <w:rPr>
          <w:rFonts w:hint="eastAsia" w:ascii="宋体" w:hAnsi="宋体" w:eastAsia="宋体"/>
          <w:b/>
          <w:bCs/>
          <w:sz w:val="21"/>
          <w:szCs w:val="21"/>
        </w:rPr>
        <w:t>（相应内容上传至投标客户端，并签电子公章）：</w:t>
      </w:r>
    </w:p>
    <w:p w14:paraId="1B71D2A0">
      <w:pPr>
        <w:widowControl/>
        <w:shd w:val="clear" w:color="auto" w:fill="FFFFFF"/>
        <w:spacing w:line="360" w:lineRule="auto"/>
        <w:ind w:firstLine="420" w:firstLineChars="200"/>
        <w:rPr>
          <w:rFonts w:ascii="宋体" w:hAnsi="宋体" w:eastAsia="宋体"/>
          <w:sz w:val="21"/>
          <w:szCs w:val="21"/>
        </w:rPr>
      </w:pPr>
      <w:bookmarkStart w:id="58" w:name="_Hlk525992732"/>
      <w:bookmarkStart w:id="59" w:name="_Hlk6917373"/>
      <w:bookmarkStart w:id="60" w:name="_Hlk529436144"/>
      <w:r>
        <w:rPr>
          <w:rFonts w:hint="eastAsia" w:ascii="宋体" w:hAnsi="宋体" w:eastAsia="宋体"/>
          <w:sz w:val="21"/>
          <w:szCs w:val="21"/>
        </w:rPr>
        <w:t>10.1</w:t>
      </w:r>
      <w:r>
        <w:rPr>
          <w:rFonts w:hint="eastAsia" w:ascii="宋体" w:hAnsi="宋体" w:eastAsia="宋体"/>
          <w:sz w:val="21"/>
          <w:szCs w:val="21"/>
          <w:lang w:val="en-US"/>
        </w:rPr>
        <w:t xml:space="preserve"> </w:t>
      </w:r>
      <w:r>
        <w:rPr>
          <w:rFonts w:hint="eastAsia" w:ascii="宋体" w:hAnsi="宋体" w:eastAsia="宋体"/>
          <w:sz w:val="21"/>
          <w:szCs w:val="21"/>
        </w:rPr>
        <w:t>投标函（格式见附件）；</w:t>
      </w:r>
    </w:p>
    <w:p w14:paraId="566E059E">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10.2</w:t>
      </w:r>
      <w:r>
        <w:rPr>
          <w:rFonts w:hint="eastAsia" w:ascii="宋体" w:hAnsi="宋体" w:eastAsia="宋体"/>
          <w:sz w:val="21"/>
          <w:szCs w:val="21"/>
          <w:lang w:val="en-US"/>
        </w:rPr>
        <w:t xml:space="preserve"> </w:t>
      </w:r>
      <w:r>
        <w:rPr>
          <w:rFonts w:hint="eastAsia" w:ascii="宋体" w:hAnsi="宋体" w:eastAsia="宋体"/>
          <w:sz w:val="21"/>
          <w:szCs w:val="21"/>
        </w:rPr>
        <w:t>资格证明文件（</w:t>
      </w:r>
      <w:r>
        <w:rPr>
          <w:rFonts w:hint="eastAsia" w:ascii="宋体" w:hAnsi="宋体" w:eastAsia="宋体"/>
          <w:sz w:val="21"/>
          <w:szCs w:val="21"/>
          <w:lang w:val="en-US"/>
        </w:rPr>
        <w:t>详见</w:t>
      </w:r>
      <w:r>
        <w:rPr>
          <w:rFonts w:hint="eastAsia" w:ascii="宋体" w:hAnsi="宋体" w:eastAsia="宋体"/>
          <w:sz w:val="21"/>
          <w:szCs w:val="21"/>
        </w:rPr>
        <w:t>第一章招标</w:t>
      </w:r>
      <w:r>
        <w:rPr>
          <w:rFonts w:hint="eastAsia" w:ascii="宋体" w:hAnsi="宋体" w:eastAsia="宋体"/>
          <w:sz w:val="21"/>
          <w:szCs w:val="21"/>
          <w:lang w:val="en-US"/>
        </w:rPr>
        <w:t>公告“申请人的资格要求”）；</w:t>
      </w:r>
    </w:p>
    <w:p w14:paraId="31982B83">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10.3</w:t>
      </w:r>
      <w:r>
        <w:rPr>
          <w:rFonts w:hint="eastAsia" w:ascii="宋体" w:hAnsi="宋体" w:eastAsia="宋体"/>
          <w:sz w:val="21"/>
          <w:szCs w:val="21"/>
          <w:lang w:val="en-US"/>
        </w:rPr>
        <w:t xml:space="preserve"> </w:t>
      </w:r>
      <w:r>
        <w:rPr>
          <w:rFonts w:hint="eastAsia" w:ascii="宋体" w:hAnsi="宋体" w:eastAsia="宋体"/>
          <w:sz w:val="21"/>
          <w:szCs w:val="21"/>
        </w:rPr>
        <w:t>开标一览表（格式见附件）；</w:t>
      </w:r>
    </w:p>
    <w:p w14:paraId="2120709B">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10.4</w:t>
      </w:r>
      <w:r>
        <w:rPr>
          <w:rFonts w:hint="eastAsia" w:ascii="宋体" w:hAnsi="宋体" w:eastAsia="宋体"/>
          <w:sz w:val="21"/>
          <w:szCs w:val="21"/>
          <w:lang w:val="en-US"/>
        </w:rPr>
        <w:t xml:space="preserve"> </w:t>
      </w:r>
      <w:r>
        <w:rPr>
          <w:rFonts w:hint="eastAsia" w:ascii="宋体" w:hAnsi="宋体" w:eastAsia="宋体"/>
          <w:sz w:val="21"/>
          <w:szCs w:val="21"/>
        </w:rPr>
        <w:t>分项报价表（格式见附件）；</w:t>
      </w:r>
    </w:p>
    <w:bookmarkEnd w:id="58"/>
    <w:bookmarkEnd w:id="59"/>
    <w:bookmarkEnd w:id="60"/>
    <w:p w14:paraId="24E6BD6E">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10.5</w:t>
      </w:r>
      <w:r>
        <w:rPr>
          <w:rFonts w:hint="eastAsia" w:ascii="宋体" w:hAnsi="宋体" w:eastAsia="宋体"/>
          <w:sz w:val="21"/>
          <w:szCs w:val="21"/>
          <w:lang w:val="en-US"/>
        </w:rPr>
        <w:t xml:space="preserve"> 商务/</w:t>
      </w:r>
      <w:r>
        <w:rPr>
          <w:rFonts w:hint="eastAsia" w:ascii="宋体" w:hAnsi="宋体" w:eastAsia="宋体"/>
          <w:sz w:val="21"/>
          <w:szCs w:val="21"/>
        </w:rPr>
        <w:t>技术</w:t>
      </w:r>
      <w:r>
        <w:rPr>
          <w:rFonts w:hint="eastAsia" w:ascii="宋体" w:hAnsi="宋体" w:eastAsia="宋体"/>
          <w:sz w:val="21"/>
          <w:szCs w:val="21"/>
          <w:lang w:val="en-US"/>
        </w:rPr>
        <w:t>条款</w:t>
      </w:r>
      <w:r>
        <w:rPr>
          <w:rFonts w:hint="eastAsia" w:ascii="宋体" w:hAnsi="宋体" w:eastAsia="宋体"/>
          <w:sz w:val="21"/>
          <w:szCs w:val="21"/>
        </w:rPr>
        <w:t>偏离表（格式见附件）；</w:t>
      </w:r>
    </w:p>
    <w:p w14:paraId="75D8EB29">
      <w:pPr>
        <w:spacing w:line="360" w:lineRule="auto"/>
        <w:ind w:firstLine="420" w:firstLineChars="200"/>
        <w:rPr>
          <w:rFonts w:ascii="宋体" w:hAnsi="宋体" w:eastAsia="宋体"/>
          <w:sz w:val="21"/>
          <w:szCs w:val="21"/>
        </w:rPr>
      </w:pPr>
      <w:r>
        <w:rPr>
          <w:rFonts w:hint="eastAsia" w:ascii="宋体" w:hAnsi="宋体" w:eastAsia="宋体"/>
          <w:sz w:val="21"/>
          <w:szCs w:val="21"/>
        </w:rPr>
        <w:t>10.6</w:t>
      </w:r>
      <w:r>
        <w:rPr>
          <w:rFonts w:hint="eastAsia" w:ascii="宋体" w:hAnsi="宋体" w:eastAsia="宋体"/>
          <w:sz w:val="21"/>
          <w:szCs w:val="21"/>
          <w:lang w:val="en-US"/>
        </w:rPr>
        <w:t xml:space="preserve"> </w:t>
      </w:r>
      <w:r>
        <w:rPr>
          <w:rFonts w:hint="eastAsia" w:ascii="宋体" w:hAnsi="宋体" w:eastAsia="宋体"/>
          <w:sz w:val="21"/>
          <w:szCs w:val="21"/>
        </w:rPr>
        <w:t>售后服务实施方案等；</w:t>
      </w:r>
    </w:p>
    <w:p w14:paraId="1CB31853">
      <w:pPr>
        <w:spacing w:line="360" w:lineRule="auto"/>
        <w:ind w:firstLine="420" w:firstLineChars="200"/>
        <w:rPr>
          <w:rFonts w:ascii="宋体" w:hAnsi="宋体" w:eastAsia="宋体"/>
          <w:sz w:val="21"/>
          <w:szCs w:val="21"/>
        </w:rPr>
      </w:pPr>
      <w:r>
        <w:rPr>
          <w:rFonts w:hint="eastAsia" w:ascii="宋体" w:hAnsi="宋体" w:eastAsia="宋体"/>
          <w:sz w:val="21"/>
          <w:szCs w:val="21"/>
        </w:rPr>
        <w:t>10.7</w:t>
      </w:r>
      <w:r>
        <w:rPr>
          <w:rFonts w:hint="eastAsia" w:ascii="宋体" w:hAnsi="宋体" w:eastAsia="宋体"/>
          <w:sz w:val="21"/>
          <w:szCs w:val="21"/>
          <w:lang w:val="en-US"/>
        </w:rPr>
        <w:t xml:space="preserve"> </w:t>
      </w:r>
      <w:r>
        <w:rPr>
          <w:rFonts w:hint="eastAsia" w:ascii="宋体" w:hAnsi="宋体" w:eastAsia="宋体"/>
          <w:sz w:val="21"/>
          <w:szCs w:val="21"/>
        </w:rPr>
        <w:t>评分标准中对应的所需证明材料（如有自行添加）；</w:t>
      </w:r>
    </w:p>
    <w:p w14:paraId="2AD457F3">
      <w:pPr>
        <w:spacing w:line="360" w:lineRule="auto"/>
        <w:ind w:firstLine="420" w:firstLineChars="200"/>
        <w:rPr>
          <w:rFonts w:ascii="宋体" w:hAnsi="宋体" w:eastAsia="宋体"/>
          <w:sz w:val="21"/>
          <w:szCs w:val="21"/>
        </w:rPr>
      </w:pPr>
      <w:r>
        <w:rPr>
          <w:rFonts w:hint="eastAsia" w:ascii="宋体" w:hAnsi="宋体" w:eastAsia="宋体"/>
          <w:sz w:val="21"/>
          <w:szCs w:val="21"/>
        </w:rPr>
        <w:t>10.8</w:t>
      </w:r>
      <w:r>
        <w:rPr>
          <w:rFonts w:hint="eastAsia" w:ascii="宋体" w:hAnsi="宋体" w:eastAsia="宋体"/>
          <w:sz w:val="21"/>
          <w:szCs w:val="21"/>
          <w:lang w:val="en-US"/>
        </w:rPr>
        <w:t xml:space="preserve"> </w:t>
      </w:r>
      <w:r>
        <w:rPr>
          <w:rFonts w:hint="eastAsia" w:ascii="宋体" w:hAnsi="宋体" w:eastAsia="宋体"/>
          <w:sz w:val="21"/>
          <w:szCs w:val="21"/>
        </w:rPr>
        <w:t>要求采购人提供的配合（如有自拟并自行添加）；</w:t>
      </w:r>
    </w:p>
    <w:p w14:paraId="4D934AFC">
      <w:pPr>
        <w:spacing w:line="360" w:lineRule="auto"/>
        <w:ind w:firstLine="420" w:firstLineChars="200"/>
        <w:rPr>
          <w:rFonts w:ascii="宋体" w:hAnsi="宋体" w:eastAsia="宋体"/>
          <w:sz w:val="21"/>
          <w:szCs w:val="21"/>
        </w:rPr>
      </w:pPr>
      <w:r>
        <w:rPr>
          <w:rFonts w:hint="eastAsia" w:ascii="宋体" w:hAnsi="宋体" w:eastAsia="宋体"/>
          <w:sz w:val="21"/>
          <w:szCs w:val="21"/>
        </w:rPr>
        <w:t>10.9</w:t>
      </w:r>
      <w:r>
        <w:rPr>
          <w:rFonts w:hint="eastAsia" w:ascii="宋体" w:hAnsi="宋体" w:eastAsia="宋体"/>
          <w:sz w:val="21"/>
          <w:szCs w:val="21"/>
          <w:lang w:val="en-US"/>
        </w:rPr>
        <w:t xml:space="preserve"> 其他</w:t>
      </w:r>
      <w:r>
        <w:rPr>
          <w:rFonts w:hint="eastAsia" w:ascii="宋体" w:hAnsi="宋体" w:eastAsia="宋体"/>
          <w:sz w:val="21"/>
          <w:szCs w:val="21"/>
        </w:rPr>
        <w:t>（投标人认为有必要提供的声明和文件，如有自拟并自行添加）；</w:t>
      </w:r>
    </w:p>
    <w:p w14:paraId="0E1040DE">
      <w:pPr>
        <w:spacing w:line="360" w:lineRule="auto"/>
        <w:ind w:firstLine="420" w:firstLineChars="200"/>
        <w:rPr>
          <w:rFonts w:ascii="宋体" w:hAnsi="宋体" w:eastAsia="宋体"/>
          <w:sz w:val="21"/>
          <w:szCs w:val="21"/>
        </w:rPr>
      </w:pPr>
      <w:r>
        <w:rPr>
          <w:rFonts w:hint="eastAsia" w:ascii="宋体" w:hAnsi="宋体" w:eastAsia="宋体"/>
          <w:sz w:val="21"/>
          <w:szCs w:val="21"/>
        </w:rPr>
        <w:t>（1）投标供应商简介和经营情况说明；</w:t>
      </w:r>
    </w:p>
    <w:p w14:paraId="3085230D">
      <w:pPr>
        <w:spacing w:line="360" w:lineRule="auto"/>
        <w:ind w:firstLine="420" w:firstLineChars="200"/>
        <w:rPr>
          <w:rFonts w:ascii="宋体" w:hAnsi="宋体" w:eastAsia="宋体"/>
          <w:sz w:val="21"/>
          <w:szCs w:val="21"/>
        </w:rPr>
      </w:pPr>
      <w:r>
        <w:rPr>
          <w:rFonts w:hint="eastAsia" w:ascii="宋体" w:hAnsi="宋体" w:eastAsia="宋体"/>
          <w:sz w:val="21"/>
          <w:szCs w:val="21"/>
        </w:rPr>
        <w:t>（2）如是小微企业的，提供《中小企业声明函》；</w:t>
      </w:r>
    </w:p>
    <w:p w14:paraId="18C026A5">
      <w:pPr>
        <w:spacing w:line="360" w:lineRule="auto"/>
        <w:ind w:firstLine="420" w:firstLineChars="200"/>
        <w:rPr>
          <w:rFonts w:ascii="宋体" w:hAnsi="宋体" w:eastAsia="宋体"/>
          <w:sz w:val="21"/>
          <w:szCs w:val="21"/>
        </w:rPr>
      </w:pPr>
      <w:r>
        <w:rPr>
          <w:rFonts w:hint="eastAsia" w:ascii="宋体" w:hAnsi="宋体" w:eastAsia="宋体"/>
          <w:sz w:val="21"/>
          <w:szCs w:val="21"/>
        </w:rPr>
        <w:t>（3）残疾人福利性单位声明函（供应商为残疾人福利性单位的提供）；</w:t>
      </w:r>
    </w:p>
    <w:p w14:paraId="4BB3FFCC">
      <w:pPr>
        <w:spacing w:line="360" w:lineRule="auto"/>
        <w:ind w:firstLine="420" w:firstLineChars="200"/>
        <w:rPr>
          <w:rFonts w:ascii="宋体" w:hAnsi="宋体" w:eastAsia="宋体"/>
          <w:sz w:val="21"/>
          <w:szCs w:val="21"/>
        </w:rPr>
      </w:pPr>
      <w:r>
        <w:rPr>
          <w:rFonts w:hint="eastAsia" w:ascii="宋体" w:hAnsi="宋体" w:eastAsia="宋体"/>
          <w:sz w:val="21"/>
          <w:szCs w:val="21"/>
        </w:rPr>
        <w:t>（4）由省级以上监狱管理局、戒毒管理局出具的属于监狱企业的证明文件（如适用）；</w:t>
      </w:r>
    </w:p>
    <w:p w14:paraId="7748630E">
      <w:pPr>
        <w:spacing w:line="360" w:lineRule="auto"/>
        <w:ind w:firstLine="420" w:firstLineChars="200"/>
        <w:rPr>
          <w:rFonts w:ascii="宋体" w:hAnsi="宋体" w:eastAsia="宋体"/>
          <w:sz w:val="21"/>
          <w:szCs w:val="21"/>
        </w:rPr>
      </w:pPr>
      <w:r>
        <w:rPr>
          <w:rFonts w:hint="eastAsia" w:ascii="宋体" w:hAnsi="宋体" w:eastAsia="宋体"/>
          <w:sz w:val="21"/>
          <w:szCs w:val="21"/>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14:paraId="3623B263">
      <w:pPr>
        <w:spacing w:line="360" w:lineRule="auto"/>
        <w:ind w:firstLine="422" w:firstLineChars="200"/>
        <w:rPr>
          <w:rFonts w:ascii="宋体" w:hAnsi="宋体" w:eastAsia="宋体"/>
          <w:color w:val="000000"/>
          <w:sz w:val="21"/>
          <w:szCs w:val="21"/>
        </w:rPr>
      </w:pPr>
      <w:r>
        <w:rPr>
          <w:rFonts w:hint="eastAsia" w:ascii="宋体" w:hAnsi="宋体" w:eastAsia="宋体"/>
          <w:b/>
          <w:bCs/>
          <w:sz w:val="21"/>
          <w:szCs w:val="21"/>
        </w:rPr>
        <w:t>上述10.1-10.5项必须全部提供，否则投标文件无效。</w:t>
      </w:r>
      <w:r>
        <w:rPr>
          <w:rFonts w:hint="eastAsia" w:ascii="宋体" w:hAnsi="宋体" w:eastAsia="宋体"/>
          <w:sz w:val="21"/>
          <w:szCs w:val="21"/>
        </w:rPr>
        <w:t>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p>
    <w:p w14:paraId="54486626">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其他部分由供应商根据编制投标文件需要提供的其他相关文件。</w:t>
      </w:r>
    </w:p>
    <w:p w14:paraId="2B03CDF9">
      <w:pPr>
        <w:pStyle w:val="447"/>
        <w:spacing w:line="360" w:lineRule="auto"/>
        <w:ind w:left="0" w:firstLine="422" w:firstLineChars="200"/>
        <w:jc w:val="both"/>
        <w:outlineLvl w:val="9"/>
        <w:rPr>
          <w:rFonts w:ascii="宋体" w:hAnsi="宋体" w:eastAsia="宋体"/>
          <w:b/>
          <w:bCs/>
          <w:color w:val="000000"/>
          <w:sz w:val="21"/>
          <w:szCs w:val="21"/>
        </w:rPr>
      </w:pPr>
      <w:bookmarkStart w:id="61" w:name="_Toc15215"/>
      <w:bookmarkStart w:id="62" w:name="_Toc31206"/>
      <w:r>
        <w:rPr>
          <w:rFonts w:hint="eastAsia" w:ascii="宋体" w:hAnsi="宋体" w:eastAsia="宋体"/>
          <w:b/>
          <w:bCs/>
          <w:color w:val="000000"/>
          <w:sz w:val="21"/>
          <w:szCs w:val="21"/>
        </w:rPr>
        <w:t>11.投标文件的有效期</w:t>
      </w:r>
      <w:bookmarkEnd w:id="61"/>
      <w:bookmarkEnd w:id="62"/>
    </w:p>
    <w:p w14:paraId="09FAB277">
      <w:pPr>
        <w:spacing w:line="360" w:lineRule="auto"/>
        <w:ind w:firstLine="420" w:firstLineChars="200"/>
        <w:jc w:val="left"/>
        <w:rPr>
          <w:rFonts w:ascii="宋体" w:hAnsi="宋体" w:eastAsia="宋体"/>
          <w:bCs/>
          <w:sz w:val="21"/>
          <w:szCs w:val="21"/>
        </w:rPr>
      </w:pPr>
      <w:bookmarkStart w:id="63" w:name="_Toc6811"/>
      <w:r>
        <w:rPr>
          <w:rFonts w:hint="eastAsia" w:ascii="宋体" w:hAnsi="宋体" w:eastAsia="宋体"/>
          <w:bCs/>
          <w:sz w:val="21"/>
          <w:szCs w:val="21"/>
        </w:rPr>
        <w:t>11.1</w:t>
      </w:r>
      <w:r>
        <w:rPr>
          <w:rFonts w:hint="eastAsia" w:ascii="宋体" w:hAnsi="宋体" w:eastAsia="宋体"/>
          <w:bCs/>
          <w:sz w:val="21"/>
          <w:szCs w:val="21"/>
          <w:lang w:val="en-US"/>
        </w:rPr>
        <w:t xml:space="preserve"> </w:t>
      </w:r>
      <w:r>
        <w:rPr>
          <w:rFonts w:hint="eastAsia" w:ascii="宋体" w:hAnsi="宋体" w:eastAsia="宋体"/>
          <w:bCs/>
          <w:sz w:val="21"/>
          <w:szCs w:val="21"/>
        </w:rPr>
        <w:t>自开标之日起90天内，投标文件应保持有效，有效期短于此规定的投标文件将视为无效。</w:t>
      </w:r>
    </w:p>
    <w:p w14:paraId="47A69715">
      <w:pPr>
        <w:spacing w:line="360" w:lineRule="auto"/>
        <w:ind w:firstLine="420" w:firstLineChars="200"/>
        <w:rPr>
          <w:rFonts w:ascii="宋体" w:hAnsi="宋体" w:eastAsia="宋体"/>
          <w:bCs/>
          <w:sz w:val="21"/>
          <w:szCs w:val="21"/>
        </w:rPr>
      </w:pPr>
      <w:r>
        <w:rPr>
          <w:rFonts w:hint="eastAsia" w:ascii="宋体" w:hAnsi="宋体" w:eastAsia="宋体"/>
          <w:bCs/>
          <w:sz w:val="21"/>
          <w:szCs w:val="21"/>
        </w:rPr>
        <w:t>11.2</w:t>
      </w:r>
      <w:r>
        <w:rPr>
          <w:rFonts w:hint="eastAsia" w:ascii="宋体" w:hAnsi="宋体" w:eastAsia="宋体"/>
          <w:bCs/>
          <w:sz w:val="21"/>
          <w:szCs w:val="21"/>
          <w:lang w:val="en-US"/>
        </w:rPr>
        <w:t xml:space="preserve"> </w:t>
      </w:r>
      <w:r>
        <w:rPr>
          <w:rFonts w:hint="eastAsia" w:ascii="宋体" w:hAnsi="宋体" w:eastAsia="宋体"/>
          <w:bCs/>
          <w:sz w:val="21"/>
          <w:szCs w:val="21"/>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65B2F5BC">
      <w:pPr>
        <w:pStyle w:val="447"/>
        <w:spacing w:line="360" w:lineRule="auto"/>
        <w:ind w:left="0" w:firstLine="422" w:firstLineChars="200"/>
        <w:jc w:val="both"/>
        <w:outlineLvl w:val="9"/>
        <w:rPr>
          <w:rFonts w:ascii="宋体" w:hAnsi="宋体" w:eastAsia="宋体"/>
          <w:b/>
          <w:bCs/>
          <w:color w:val="000000"/>
          <w:sz w:val="21"/>
          <w:szCs w:val="21"/>
        </w:rPr>
      </w:pPr>
      <w:bookmarkStart w:id="64" w:name="_Toc21944"/>
      <w:r>
        <w:rPr>
          <w:rFonts w:hint="eastAsia" w:ascii="宋体" w:hAnsi="宋体" w:eastAsia="宋体"/>
          <w:b/>
          <w:bCs/>
          <w:color w:val="000000"/>
          <w:sz w:val="21"/>
          <w:szCs w:val="21"/>
        </w:rPr>
        <w:t>12.</w:t>
      </w:r>
      <w:bookmarkEnd w:id="63"/>
      <w:bookmarkEnd w:id="64"/>
      <w:r>
        <w:rPr>
          <w:rFonts w:hint="eastAsia" w:ascii="宋体" w:hAnsi="宋体" w:eastAsia="宋体"/>
          <w:b/>
          <w:bCs/>
          <w:color w:val="000000"/>
          <w:sz w:val="21"/>
          <w:szCs w:val="21"/>
        </w:rPr>
        <w:t>投标文件的编制要求和签署要求</w:t>
      </w:r>
    </w:p>
    <w:p w14:paraId="5F81A0FD">
      <w:pPr>
        <w:spacing w:line="360" w:lineRule="auto"/>
        <w:ind w:firstLine="420" w:firstLineChars="200"/>
        <w:rPr>
          <w:rFonts w:ascii="宋体" w:hAnsi="宋体" w:eastAsia="宋体"/>
          <w:bCs/>
          <w:sz w:val="21"/>
          <w:szCs w:val="21"/>
        </w:rPr>
      </w:pPr>
      <w:bookmarkStart w:id="65" w:name="_Toc27455"/>
      <w:r>
        <w:rPr>
          <w:rFonts w:hint="eastAsia" w:ascii="宋体" w:hAnsi="宋体" w:eastAsia="宋体"/>
          <w:bCs/>
          <w:sz w:val="21"/>
          <w:szCs w:val="21"/>
        </w:rPr>
        <w:t>12.1</w:t>
      </w:r>
      <w:r>
        <w:rPr>
          <w:rFonts w:hint="eastAsia" w:ascii="宋体" w:hAnsi="宋体" w:eastAsia="宋体"/>
          <w:bCs/>
          <w:sz w:val="21"/>
          <w:szCs w:val="21"/>
          <w:lang w:val="en-US"/>
        </w:rPr>
        <w:t xml:space="preserve"> </w:t>
      </w:r>
      <w:r>
        <w:rPr>
          <w:rFonts w:hint="eastAsia" w:ascii="宋体" w:hAnsi="宋体" w:eastAsia="宋体"/>
          <w:bCs/>
          <w:sz w:val="21"/>
          <w:szCs w:val="21"/>
        </w:rPr>
        <w:t>投标人应由其法定代表人或法定代表人授权代表在规定的网上投标时间，凭 CA 证书登录“苏采云”系统在线编制投标文件（电子数据），并在投标截止时间之前上传投标文件。</w:t>
      </w:r>
    </w:p>
    <w:p w14:paraId="7CAB7F84">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12.2</w:t>
      </w:r>
      <w:r>
        <w:rPr>
          <w:rFonts w:hint="eastAsia" w:ascii="宋体" w:hAnsi="宋体" w:eastAsia="宋体"/>
          <w:bCs/>
          <w:sz w:val="21"/>
          <w:szCs w:val="21"/>
          <w:lang w:val="en-US"/>
        </w:rPr>
        <w:t xml:space="preserve"> </w:t>
      </w:r>
      <w:r>
        <w:rPr>
          <w:rFonts w:hint="eastAsia" w:ascii="宋体" w:hAnsi="宋体" w:eastAsia="宋体"/>
          <w:bCs/>
          <w:sz w:val="21"/>
          <w:szCs w:val="21"/>
        </w:rPr>
        <w:t>投标人应对 CA 证书妥善保管，如被他人盗用投标，因此带来的结果均由投标人自行承担。</w:t>
      </w:r>
    </w:p>
    <w:p w14:paraId="609F0CC0">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12.3</w:t>
      </w:r>
      <w:r>
        <w:rPr>
          <w:rFonts w:hint="eastAsia" w:ascii="宋体" w:hAnsi="宋体" w:eastAsia="宋体"/>
          <w:bCs/>
          <w:sz w:val="21"/>
          <w:szCs w:val="21"/>
          <w:lang w:val="en-US"/>
        </w:rPr>
        <w:t xml:space="preserve"> </w:t>
      </w:r>
      <w:r>
        <w:rPr>
          <w:rFonts w:hint="eastAsia" w:ascii="宋体" w:hAnsi="宋体" w:eastAsia="宋体"/>
          <w:bCs/>
          <w:sz w:val="21"/>
          <w:szCs w:val="21"/>
        </w:rPr>
        <w:t>投标人应当对招标文件提出的要求和条件作出实质性响应，并在电子投标系统逐条应答。</w:t>
      </w:r>
    </w:p>
    <w:p w14:paraId="15827A0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12.4</w:t>
      </w:r>
      <w:r>
        <w:rPr>
          <w:rFonts w:hint="eastAsia" w:ascii="宋体" w:hAnsi="宋体" w:eastAsia="宋体"/>
          <w:bCs/>
          <w:sz w:val="21"/>
          <w:szCs w:val="21"/>
          <w:lang w:val="en-US"/>
        </w:rPr>
        <w:t xml:space="preserve"> </w:t>
      </w:r>
      <w:r>
        <w:rPr>
          <w:rFonts w:hint="eastAsia" w:ascii="宋体" w:hAnsi="宋体" w:eastAsia="宋体"/>
          <w:bCs/>
          <w:sz w:val="21"/>
          <w:szCs w:val="21"/>
        </w:rPr>
        <w:t>投标人应对要求提供的资格证明文件（如资质证书、资格证书）、技术资料（如白皮书、彩页、手册、检测报告等）扫描上传至投标系统。</w:t>
      </w:r>
    </w:p>
    <w:p w14:paraId="557110C3">
      <w:pPr>
        <w:widowControl/>
        <w:shd w:val="clear" w:color="auto" w:fill="FFFFFF"/>
        <w:spacing w:line="360" w:lineRule="auto"/>
        <w:ind w:firstLine="422" w:firstLineChars="200"/>
        <w:outlineLvl w:val="1"/>
        <w:rPr>
          <w:rFonts w:ascii="宋体" w:hAnsi="宋体" w:eastAsia="宋体"/>
          <w:b/>
          <w:bCs/>
          <w:color w:val="000000"/>
          <w:sz w:val="21"/>
          <w:szCs w:val="21"/>
        </w:rPr>
      </w:pPr>
      <w:bookmarkStart w:id="66" w:name="_Toc9506"/>
      <w:r>
        <w:rPr>
          <w:rFonts w:hint="eastAsia" w:ascii="宋体" w:hAnsi="宋体" w:eastAsia="宋体"/>
          <w:b/>
          <w:bCs/>
          <w:color w:val="000000"/>
          <w:sz w:val="21"/>
          <w:szCs w:val="21"/>
        </w:rPr>
        <w:t>四、投标文件的递交</w:t>
      </w:r>
      <w:bookmarkEnd w:id="65"/>
      <w:bookmarkEnd w:id="66"/>
    </w:p>
    <w:p w14:paraId="4D4D7A42">
      <w:pPr>
        <w:widowControl/>
        <w:shd w:val="clear" w:color="auto" w:fill="FFFFFF"/>
        <w:spacing w:line="360" w:lineRule="auto"/>
        <w:ind w:firstLine="422" w:firstLineChars="200"/>
        <w:rPr>
          <w:rFonts w:ascii="宋体" w:hAnsi="宋体" w:eastAsia="宋体"/>
          <w:b/>
          <w:bCs/>
          <w:color w:val="000000"/>
          <w:sz w:val="21"/>
          <w:szCs w:val="21"/>
        </w:rPr>
      </w:pPr>
      <w:bookmarkStart w:id="67" w:name="_Toc462564084"/>
      <w:bookmarkStart w:id="68" w:name="_Toc16938541"/>
      <w:bookmarkStart w:id="69" w:name="_Toc513029225"/>
      <w:bookmarkStart w:id="70" w:name="_Toc20823297"/>
      <w:r>
        <w:rPr>
          <w:rFonts w:hint="eastAsia" w:ascii="宋体" w:hAnsi="宋体" w:eastAsia="宋体"/>
          <w:b/>
          <w:bCs/>
          <w:color w:val="000000"/>
          <w:sz w:val="21"/>
          <w:szCs w:val="21"/>
        </w:rPr>
        <w:t>13.电子投标文件</w:t>
      </w:r>
      <w:bookmarkEnd w:id="67"/>
      <w:bookmarkEnd w:id="68"/>
      <w:bookmarkEnd w:id="69"/>
      <w:bookmarkEnd w:id="70"/>
      <w:r>
        <w:rPr>
          <w:rFonts w:hint="eastAsia" w:ascii="宋体" w:hAnsi="宋体" w:eastAsia="宋体"/>
          <w:b/>
          <w:bCs/>
          <w:color w:val="000000"/>
          <w:sz w:val="21"/>
          <w:szCs w:val="21"/>
        </w:rPr>
        <w:t>的递交</w:t>
      </w:r>
    </w:p>
    <w:p w14:paraId="1108D936">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13.1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投标人应当按照规定，在投标截止时间前制作并上传电子投标文件。</w:t>
      </w:r>
      <w:bookmarkStart w:id="71" w:name="_Toc20823298"/>
      <w:bookmarkEnd w:id="71"/>
      <w:bookmarkStart w:id="72" w:name="_Toc16938542"/>
      <w:bookmarkEnd w:id="72"/>
    </w:p>
    <w:p w14:paraId="306DF9D3">
      <w:pPr>
        <w:widowControl/>
        <w:shd w:val="clear" w:color="auto" w:fill="FFFFFF"/>
        <w:spacing w:line="360" w:lineRule="auto"/>
        <w:ind w:firstLine="422" w:firstLineChars="200"/>
        <w:rPr>
          <w:rFonts w:ascii="宋体" w:hAnsi="宋体" w:eastAsia="宋体"/>
          <w:b/>
          <w:bCs/>
          <w:color w:val="000000"/>
          <w:sz w:val="21"/>
          <w:szCs w:val="21"/>
        </w:rPr>
      </w:pPr>
      <w:r>
        <w:rPr>
          <w:rFonts w:hint="eastAsia" w:ascii="宋体" w:hAnsi="宋体" w:eastAsia="宋体"/>
          <w:b/>
          <w:bCs/>
          <w:color w:val="000000"/>
          <w:sz w:val="21"/>
          <w:szCs w:val="21"/>
        </w:rPr>
        <w:t>14.投标截止日期</w:t>
      </w:r>
    </w:p>
    <w:p w14:paraId="36693998">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14.1 投标人上传电子投标文件的时间不得迟于招标公告中规定的投标截止时间。</w:t>
      </w:r>
    </w:p>
    <w:p w14:paraId="4418DFE9">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投标人应充分考虑到网络环境、网络带宽等风险因素，如因投标人自身原因造成的电子投标文件上传不成功的作无效投标处理。</w:t>
      </w:r>
    </w:p>
    <w:p w14:paraId="2A537AAE">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14.2 采购人及采购代理机构可以按照规定，通过修改招标文件酌情延长投标截止日期，在此情况下，投标人的所有权利和义务以及投标人受制的截止日期均应以延长后新的截止日期为准。</w:t>
      </w:r>
    </w:p>
    <w:p w14:paraId="44AF6311">
      <w:pPr>
        <w:widowControl/>
        <w:shd w:val="clear" w:color="auto" w:fill="FFFFFF"/>
        <w:spacing w:line="360" w:lineRule="auto"/>
        <w:ind w:firstLine="422" w:firstLineChars="200"/>
        <w:rPr>
          <w:rFonts w:ascii="宋体" w:hAnsi="宋体" w:eastAsia="宋体"/>
          <w:b/>
          <w:bCs/>
          <w:color w:val="000000"/>
          <w:sz w:val="21"/>
          <w:szCs w:val="21"/>
        </w:rPr>
      </w:pPr>
      <w:bookmarkStart w:id="73" w:name="_Toc513029227"/>
      <w:bookmarkStart w:id="74" w:name="_Toc20823299"/>
      <w:bookmarkStart w:id="75" w:name="_Toc16938543"/>
      <w:r>
        <w:rPr>
          <w:rFonts w:hint="eastAsia" w:ascii="宋体" w:hAnsi="宋体" w:eastAsia="宋体"/>
          <w:b/>
          <w:bCs/>
          <w:color w:val="000000"/>
          <w:sz w:val="21"/>
          <w:szCs w:val="21"/>
        </w:rPr>
        <w:t>15.投标文件</w:t>
      </w:r>
      <w:bookmarkEnd w:id="73"/>
      <w:bookmarkEnd w:id="74"/>
      <w:bookmarkEnd w:id="75"/>
      <w:r>
        <w:rPr>
          <w:rFonts w:hint="eastAsia" w:ascii="宋体" w:hAnsi="宋体" w:eastAsia="宋体"/>
          <w:b/>
          <w:bCs/>
          <w:color w:val="000000"/>
          <w:sz w:val="21"/>
          <w:szCs w:val="21"/>
        </w:rPr>
        <w:t>的拒收</w:t>
      </w:r>
    </w:p>
    <w:p w14:paraId="4FCC34C8">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15.1 采购人及采购代理机构拒绝接收在其规定的投标截止时间后上传的任何投标文件。</w:t>
      </w:r>
    </w:p>
    <w:p w14:paraId="360B7A4B">
      <w:pPr>
        <w:widowControl/>
        <w:shd w:val="clear" w:color="auto" w:fill="FFFFFF"/>
        <w:spacing w:line="360" w:lineRule="auto"/>
        <w:ind w:firstLine="422" w:firstLineChars="200"/>
        <w:rPr>
          <w:rFonts w:ascii="宋体" w:hAnsi="宋体" w:eastAsia="宋体"/>
          <w:b/>
          <w:bCs/>
          <w:color w:val="000000"/>
          <w:sz w:val="21"/>
          <w:szCs w:val="21"/>
        </w:rPr>
      </w:pPr>
      <w:bookmarkStart w:id="76" w:name="_Toc513029228"/>
      <w:bookmarkStart w:id="77" w:name="_Toc16938544"/>
      <w:bookmarkStart w:id="78" w:name="_Toc20823300"/>
      <w:r>
        <w:rPr>
          <w:rFonts w:hint="eastAsia" w:ascii="宋体" w:hAnsi="宋体" w:eastAsia="宋体"/>
          <w:b/>
          <w:bCs/>
          <w:color w:val="000000"/>
          <w:sz w:val="21"/>
          <w:szCs w:val="21"/>
        </w:rPr>
        <w:t>16.投标文件的撤回和修改</w:t>
      </w:r>
      <w:bookmarkEnd w:id="76"/>
      <w:bookmarkEnd w:id="77"/>
      <w:bookmarkEnd w:id="78"/>
    </w:p>
    <w:p w14:paraId="21ADE9C5">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16.1 投标文件的撤回</w:t>
      </w:r>
    </w:p>
    <w:p w14:paraId="065F72B0">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16.1.1 电子投标文件的撤回</w:t>
      </w:r>
    </w:p>
    <w:p w14:paraId="68AAAA1B">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投标人可在投标截止时间前，撤回其电子投标文件。</w:t>
      </w:r>
    </w:p>
    <w:p w14:paraId="4CDF06D0">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16.1.2 投标人撤回电子投标文件，则认为其不再参与本项目投标活动。</w:t>
      </w:r>
    </w:p>
    <w:p w14:paraId="59F865E0">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16.2 投标文件的修改</w:t>
      </w:r>
    </w:p>
    <w:p w14:paraId="19138920">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投标人可在投标截止时间前，对其电子投标文件进行修改。</w:t>
      </w:r>
    </w:p>
    <w:p w14:paraId="3681C336">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16.2.2 在投标截止时间之后，投标人不得对其电子投标文件作任何修改。</w:t>
      </w:r>
    </w:p>
    <w:p w14:paraId="5572411A">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16.3 在投标截止时间至招标文件中规定的投标有效期满之间的这段时间内，投标人不得撤回其投标。</w:t>
      </w:r>
    </w:p>
    <w:p w14:paraId="1924272D">
      <w:pPr>
        <w:widowControl/>
        <w:shd w:val="clear" w:color="auto" w:fill="FFFFFF"/>
        <w:spacing w:line="360" w:lineRule="auto"/>
        <w:ind w:firstLine="422" w:firstLineChars="200"/>
        <w:outlineLvl w:val="1"/>
        <w:rPr>
          <w:rFonts w:ascii="宋体" w:hAnsi="宋体" w:eastAsia="宋体"/>
          <w:b/>
          <w:bCs/>
          <w:color w:val="000000"/>
          <w:sz w:val="21"/>
          <w:szCs w:val="21"/>
        </w:rPr>
      </w:pPr>
      <w:r>
        <w:rPr>
          <w:rFonts w:hint="eastAsia" w:ascii="宋体" w:hAnsi="宋体" w:eastAsia="宋体"/>
          <w:b/>
          <w:bCs/>
          <w:color w:val="000000"/>
          <w:sz w:val="21"/>
          <w:szCs w:val="21"/>
        </w:rPr>
        <w:t>五、开标与评标</w:t>
      </w:r>
    </w:p>
    <w:p w14:paraId="64D4B9FB">
      <w:pPr>
        <w:pStyle w:val="447"/>
        <w:spacing w:line="360" w:lineRule="auto"/>
        <w:ind w:left="0" w:firstLine="422" w:firstLineChars="200"/>
        <w:jc w:val="both"/>
        <w:outlineLvl w:val="9"/>
        <w:rPr>
          <w:rFonts w:ascii="宋体" w:hAnsi="宋体" w:eastAsia="宋体"/>
          <w:b/>
          <w:bCs/>
          <w:color w:val="000000"/>
          <w:sz w:val="21"/>
          <w:szCs w:val="21"/>
        </w:rPr>
      </w:pPr>
      <w:bookmarkStart w:id="79" w:name="_Toc13829"/>
      <w:bookmarkStart w:id="80" w:name="_Toc20683"/>
      <w:bookmarkStart w:id="81" w:name="_Toc15345"/>
      <w:bookmarkStart w:id="82" w:name="_Toc3679"/>
      <w:bookmarkStart w:id="83" w:name="OLE_LINK3"/>
      <w:bookmarkStart w:id="84" w:name="_Toc6944"/>
      <w:r>
        <w:rPr>
          <w:rFonts w:hint="eastAsia" w:ascii="宋体" w:hAnsi="宋体" w:eastAsia="宋体"/>
          <w:b/>
          <w:bCs/>
          <w:color w:val="000000"/>
          <w:sz w:val="21"/>
          <w:szCs w:val="21"/>
        </w:rPr>
        <w:t>17.开标</w:t>
      </w:r>
      <w:bookmarkEnd w:id="79"/>
      <w:bookmarkEnd w:id="80"/>
      <w:bookmarkEnd w:id="81"/>
      <w:bookmarkEnd w:id="82"/>
    </w:p>
    <w:bookmarkEnd w:id="83"/>
    <w:p w14:paraId="6927BA3A">
      <w:pPr>
        <w:spacing w:line="360" w:lineRule="auto"/>
        <w:ind w:firstLine="420" w:firstLineChars="200"/>
        <w:rPr>
          <w:rFonts w:ascii="宋体" w:hAnsi="宋体" w:eastAsia="宋体"/>
          <w:sz w:val="21"/>
          <w:szCs w:val="21"/>
        </w:rPr>
      </w:pPr>
      <w:r>
        <w:rPr>
          <w:rFonts w:hint="eastAsia" w:ascii="宋体" w:hAnsi="宋体" w:eastAsia="宋体"/>
          <w:sz w:val="21"/>
          <w:szCs w:val="21"/>
        </w:rPr>
        <w:t>17.1</w:t>
      </w:r>
      <w:r>
        <w:rPr>
          <w:rFonts w:hint="eastAsia" w:ascii="宋体" w:hAnsi="宋体" w:eastAsia="宋体"/>
          <w:sz w:val="21"/>
          <w:szCs w:val="21"/>
          <w:lang w:val="en-US"/>
        </w:rPr>
        <w:t xml:space="preserve"> </w:t>
      </w:r>
      <w:r>
        <w:rPr>
          <w:rFonts w:hint="eastAsia" w:ascii="宋体" w:hAnsi="宋体" w:eastAsia="宋体"/>
          <w:sz w:val="21"/>
          <w:szCs w:val="21"/>
        </w:rPr>
        <w:t>开标时间及地点。开标应当在招标文件确定的提交投标文件截止时间的同一时间公开进行；开标地点应当为招标文件中预先确定的地点。</w:t>
      </w:r>
    </w:p>
    <w:p w14:paraId="31B8B4FB">
      <w:pPr>
        <w:spacing w:line="360" w:lineRule="auto"/>
        <w:ind w:firstLine="420" w:firstLineChars="200"/>
        <w:rPr>
          <w:rFonts w:ascii="宋体" w:hAnsi="宋体" w:eastAsia="宋体"/>
          <w:sz w:val="21"/>
          <w:szCs w:val="21"/>
        </w:rPr>
      </w:pPr>
      <w:r>
        <w:rPr>
          <w:rFonts w:hint="eastAsia" w:ascii="宋体" w:hAnsi="宋体" w:eastAsia="宋体"/>
          <w:sz w:val="21"/>
          <w:szCs w:val="21"/>
        </w:rPr>
        <w:t>17.2</w:t>
      </w:r>
      <w:r>
        <w:rPr>
          <w:rFonts w:hint="eastAsia" w:ascii="宋体" w:hAnsi="宋体" w:eastAsia="宋体"/>
          <w:sz w:val="21"/>
          <w:szCs w:val="21"/>
          <w:lang w:val="en-US"/>
        </w:rPr>
        <w:t xml:space="preserve"> </w:t>
      </w:r>
      <w:r>
        <w:rPr>
          <w:rFonts w:hint="eastAsia" w:ascii="宋体" w:hAnsi="宋体" w:eastAsia="宋体"/>
          <w:sz w:val="21"/>
          <w:szCs w:val="21"/>
        </w:rPr>
        <w:t>由电子招标投标交易平台主持，邀请投标人参加。</w:t>
      </w:r>
    </w:p>
    <w:p w14:paraId="13D6111D">
      <w:pPr>
        <w:spacing w:line="360" w:lineRule="auto"/>
        <w:ind w:firstLine="420" w:firstLineChars="200"/>
        <w:rPr>
          <w:rFonts w:ascii="宋体" w:hAnsi="宋体" w:eastAsia="宋体"/>
          <w:sz w:val="21"/>
          <w:szCs w:val="21"/>
        </w:rPr>
      </w:pPr>
      <w:r>
        <w:rPr>
          <w:rFonts w:hint="eastAsia" w:ascii="宋体" w:hAnsi="宋体" w:eastAsia="宋体"/>
          <w:sz w:val="21"/>
          <w:szCs w:val="21"/>
        </w:rPr>
        <w:t>17.3</w:t>
      </w:r>
      <w:r>
        <w:rPr>
          <w:rFonts w:hint="eastAsia" w:ascii="宋体" w:hAnsi="宋体" w:eastAsia="宋体"/>
          <w:sz w:val="21"/>
          <w:szCs w:val="21"/>
          <w:lang w:val="en-US"/>
        </w:rPr>
        <w:t xml:space="preserve"> </w:t>
      </w:r>
      <w:r>
        <w:rPr>
          <w:rFonts w:hint="eastAsia" w:ascii="宋体" w:hAnsi="宋体" w:eastAsia="宋体"/>
          <w:sz w:val="21"/>
          <w:szCs w:val="21"/>
        </w:rPr>
        <w:t>所有投标单位使用 CA 证书在开标时间时解密各自投标文件，由工作人员操作系统进行开标。投标人不足3家的，不得开标。</w:t>
      </w:r>
    </w:p>
    <w:p w14:paraId="72187D98">
      <w:pPr>
        <w:spacing w:line="360" w:lineRule="auto"/>
        <w:ind w:firstLine="420" w:firstLineChars="200"/>
        <w:rPr>
          <w:rFonts w:ascii="宋体" w:hAnsi="宋体" w:eastAsia="宋体"/>
          <w:sz w:val="21"/>
          <w:szCs w:val="21"/>
        </w:rPr>
      </w:pPr>
      <w:r>
        <w:rPr>
          <w:rFonts w:hint="eastAsia" w:ascii="宋体" w:hAnsi="宋体" w:eastAsia="宋体"/>
          <w:sz w:val="21"/>
          <w:szCs w:val="21"/>
        </w:rPr>
        <w:t>17.4</w:t>
      </w:r>
      <w:r>
        <w:rPr>
          <w:rFonts w:hint="eastAsia" w:ascii="宋体" w:hAnsi="宋体" w:eastAsia="宋体"/>
          <w:sz w:val="21"/>
          <w:szCs w:val="21"/>
          <w:lang w:val="en-US"/>
        </w:rPr>
        <w:t xml:space="preserve"> </w:t>
      </w:r>
      <w:r>
        <w:rPr>
          <w:rFonts w:hint="eastAsia" w:ascii="宋体" w:hAnsi="宋体" w:eastAsia="宋体"/>
          <w:sz w:val="21"/>
          <w:szCs w:val="21"/>
        </w:rPr>
        <w:t>投标人原因造成投标文件未解密的，视为撤销其投标文件；因投标人之外的原因造成投标文件未解密的，视为撤回其投标文件。部分投标文件未解密的，其他投标文件的开标可以继续进行。</w:t>
      </w:r>
    </w:p>
    <w:p w14:paraId="27AC4B58">
      <w:pPr>
        <w:spacing w:line="360" w:lineRule="auto"/>
        <w:ind w:firstLine="422" w:firstLineChars="200"/>
        <w:rPr>
          <w:rFonts w:ascii="宋体" w:hAnsi="宋体" w:eastAsia="宋体"/>
          <w:sz w:val="21"/>
          <w:szCs w:val="21"/>
        </w:rPr>
      </w:pPr>
      <w:r>
        <w:rPr>
          <w:rFonts w:hint="eastAsia" w:ascii="宋体" w:hAnsi="宋体" w:eastAsia="宋体"/>
          <w:b/>
          <w:bCs/>
          <w:sz w:val="21"/>
          <w:szCs w:val="21"/>
        </w:rPr>
        <w:t>18.资格性审查</w:t>
      </w:r>
    </w:p>
    <w:p w14:paraId="53C7BAF8">
      <w:pPr>
        <w:spacing w:line="360" w:lineRule="auto"/>
        <w:ind w:firstLine="420" w:firstLineChars="200"/>
        <w:rPr>
          <w:rFonts w:ascii="宋体" w:hAnsi="宋体" w:eastAsia="宋体"/>
          <w:bCs/>
          <w:sz w:val="21"/>
          <w:szCs w:val="21"/>
        </w:rPr>
      </w:pPr>
      <w:r>
        <w:rPr>
          <w:rFonts w:hint="eastAsia" w:ascii="宋体" w:hAnsi="宋体" w:eastAsia="宋体"/>
          <w:bCs/>
          <w:sz w:val="21"/>
          <w:szCs w:val="21"/>
        </w:rPr>
        <w:t>18.1</w:t>
      </w:r>
      <w:r>
        <w:rPr>
          <w:rFonts w:hint="eastAsia" w:ascii="宋体" w:hAnsi="宋体" w:eastAsia="宋体"/>
          <w:bCs/>
          <w:sz w:val="21"/>
          <w:szCs w:val="21"/>
          <w:lang w:val="en-US"/>
        </w:rPr>
        <w:t xml:space="preserve"> </w:t>
      </w:r>
      <w:r>
        <w:rPr>
          <w:rFonts w:hint="eastAsia" w:ascii="宋体" w:hAnsi="宋体" w:eastAsia="宋体"/>
          <w:bCs/>
          <w:sz w:val="21"/>
          <w:szCs w:val="21"/>
        </w:rPr>
        <w:t>开标结束后，采购人或者采购代理机构应当依据法律法规和采购文件的规定，对投标人的资格进行审查，以确定投标供应商提供资格证明的合法性、真实性，是否具备投标资格。</w:t>
      </w:r>
    </w:p>
    <w:p w14:paraId="06FF5105">
      <w:pPr>
        <w:spacing w:line="360" w:lineRule="auto"/>
        <w:ind w:firstLine="420" w:firstLineChars="200"/>
        <w:rPr>
          <w:rFonts w:ascii="宋体" w:hAnsi="宋体" w:eastAsia="宋体"/>
          <w:bCs/>
          <w:sz w:val="21"/>
          <w:szCs w:val="21"/>
        </w:rPr>
      </w:pPr>
      <w:r>
        <w:rPr>
          <w:rFonts w:hint="eastAsia" w:ascii="宋体" w:hAnsi="宋体" w:eastAsia="宋体"/>
          <w:bCs/>
          <w:sz w:val="21"/>
          <w:szCs w:val="21"/>
        </w:rPr>
        <w:t>18.2</w:t>
      </w:r>
      <w:r>
        <w:rPr>
          <w:rFonts w:hint="eastAsia" w:ascii="宋体" w:hAnsi="宋体" w:eastAsia="宋体"/>
          <w:bCs/>
          <w:sz w:val="21"/>
          <w:szCs w:val="21"/>
          <w:lang w:val="en-US"/>
        </w:rPr>
        <w:t xml:space="preserve"> </w:t>
      </w:r>
      <w:r>
        <w:rPr>
          <w:rFonts w:hint="eastAsia" w:ascii="宋体" w:hAnsi="宋体" w:eastAsia="宋体"/>
          <w:bCs/>
          <w:sz w:val="21"/>
          <w:szCs w:val="21"/>
        </w:rPr>
        <w:t>信用信息查询</w:t>
      </w:r>
    </w:p>
    <w:p w14:paraId="4ED2C0A9">
      <w:pPr>
        <w:spacing w:line="360" w:lineRule="auto"/>
        <w:ind w:firstLine="420" w:firstLineChars="200"/>
        <w:rPr>
          <w:rFonts w:ascii="宋体" w:hAnsi="宋体" w:eastAsia="宋体"/>
          <w:bCs/>
          <w:sz w:val="21"/>
          <w:szCs w:val="21"/>
        </w:rPr>
      </w:pPr>
      <w:r>
        <w:rPr>
          <w:rFonts w:hint="eastAsia" w:ascii="宋体" w:hAnsi="宋体" w:eastAsia="宋体"/>
          <w:bCs/>
          <w:sz w:val="21"/>
          <w:szCs w:val="21"/>
        </w:rPr>
        <w:t>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73BE9380">
      <w:pPr>
        <w:spacing w:line="360" w:lineRule="auto"/>
        <w:ind w:firstLine="420" w:firstLineChars="200"/>
        <w:rPr>
          <w:rFonts w:ascii="宋体" w:hAnsi="宋体" w:eastAsia="宋体"/>
          <w:bCs/>
          <w:sz w:val="21"/>
          <w:szCs w:val="21"/>
        </w:rPr>
      </w:pPr>
      <w:r>
        <w:rPr>
          <w:rFonts w:hint="eastAsia" w:ascii="宋体" w:hAnsi="宋体" w:eastAsia="宋体"/>
          <w:bCs/>
          <w:sz w:val="21"/>
          <w:szCs w:val="21"/>
        </w:rPr>
        <w:t>18.3</w:t>
      </w:r>
      <w:bookmarkEnd w:id="84"/>
      <w:bookmarkStart w:id="85" w:name="_Toc30296"/>
      <w:bookmarkStart w:id="86" w:name="_Toc16938547"/>
      <w:bookmarkStart w:id="87" w:name="_Toc20823303"/>
      <w:bookmarkStart w:id="88" w:name="_Toc29284"/>
      <w:bookmarkStart w:id="89" w:name="_Toc513029231"/>
      <w:r>
        <w:rPr>
          <w:rFonts w:hint="eastAsia" w:ascii="宋体" w:hAnsi="宋体" w:eastAsia="宋体"/>
          <w:bCs/>
          <w:sz w:val="21"/>
          <w:szCs w:val="21"/>
          <w:lang w:val="en-US"/>
        </w:rPr>
        <w:t xml:space="preserve"> </w:t>
      </w:r>
      <w:r>
        <w:rPr>
          <w:rFonts w:hint="eastAsia" w:ascii="宋体" w:hAnsi="宋体" w:eastAsia="宋体"/>
          <w:bCs/>
          <w:sz w:val="21"/>
          <w:szCs w:val="21"/>
        </w:rPr>
        <w:t>通过资格性审查合格的投标人不足3家的，不得评标。</w:t>
      </w:r>
    </w:p>
    <w:p w14:paraId="5A4AA6CE">
      <w:pPr>
        <w:spacing w:line="360" w:lineRule="auto"/>
        <w:ind w:firstLine="422" w:firstLineChars="200"/>
        <w:rPr>
          <w:rFonts w:ascii="宋体" w:hAnsi="宋体" w:eastAsia="宋体"/>
          <w:b/>
          <w:sz w:val="21"/>
          <w:szCs w:val="21"/>
        </w:rPr>
      </w:pPr>
      <w:r>
        <w:rPr>
          <w:rFonts w:hint="eastAsia" w:ascii="宋体" w:hAnsi="宋体" w:eastAsia="宋体"/>
          <w:b/>
          <w:sz w:val="21"/>
          <w:szCs w:val="21"/>
        </w:rPr>
        <w:t xml:space="preserve">19.评标 </w:t>
      </w:r>
    </w:p>
    <w:p w14:paraId="65785766">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19.1</w:t>
      </w:r>
      <w:r>
        <w:rPr>
          <w:rFonts w:hint="eastAsia" w:ascii="宋体" w:hAnsi="宋体" w:eastAsia="宋体"/>
          <w:bCs/>
          <w:sz w:val="21"/>
          <w:szCs w:val="21"/>
          <w:lang w:val="en-US"/>
        </w:rPr>
        <w:t xml:space="preserve"> </w:t>
      </w:r>
      <w:r>
        <w:rPr>
          <w:rFonts w:hint="eastAsia" w:ascii="宋体" w:hAnsi="宋体" w:eastAsia="宋体"/>
          <w:bCs/>
          <w:sz w:val="21"/>
          <w:szCs w:val="21"/>
        </w:rPr>
        <w:t>评标组织</w:t>
      </w:r>
    </w:p>
    <w:p w14:paraId="6FB63393">
      <w:pPr>
        <w:spacing w:line="360" w:lineRule="auto"/>
        <w:ind w:firstLine="420" w:firstLineChars="200"/>
        <w:rPr>
          <w:rFonts w:ascii="宋体" w:hAnsi="宋体" w:eastAsia="宋体"/>
          <w:bCs/>
          <w:sz w:val="21"/>
          <w:szCs w:val="21"/>
        </w:rPr>
      </w:pPr>
      <w:r>
        <w:rPr>
          <w:rFonts w:hint="eastAsia" w:ascii="宋体" w:hAnsi="宋体" w:eastAsia="宋体"/>
          <w:bCs/>
          <w:sz w:val="21"/>
          <w:szCs w:val="21"/>
        </w:rPr>
        <w:t>评标工作由采购代理机构负责组织，具体评标事务由依法组建的评标委员会负责，并独立履行下列职责：</w:t>
      </w:r>
    </w:p>
    <w:p w14:paraId="17BD729D">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（1）审查、评价投标文件是否符合招标文件的商务、技术等实质性要求；</w:t>
      </w:r>
    </w:p>
    <w:p w14:paraId="3891793D">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（2）要求投标人对投标文件有关事项作出澄清或者说明；</w:t>
      </w:r>
    </w:p>
    <w:p w14:paraId="178124AF">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（3）对投标文件进行比较和评价；</w:t>
      </w:r>
    </w:p>
    <w:p w14:paraId="6D9E9239">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（4）确定中标候选人名单，以及根据采购人委托直接确定中标人；</w:t>
      </w:r>
    </w:p>
    <w:p w14:paraId="2E1580CF">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（5）向采购人、采购代理机构或者有关部门报告评标中发现的违法行为。</w:t>
      </w:r>
    </w:p>
    <w:p w14:paraId="3E8068F4">
      <w:pPr>
        <w:spacing w:line="360" w:lineRule="auto"/>
        <w:ind w:firstLine="420" w:firstLineChars="200"/>
        <w:rPr>
          <w:rFonts w:ascii="宋体" w:hAnsi="宋体" w:eastAsia="宋体"/>
          <w:sz w:val="21"/>
          <w:szCs w:val="21"/>
        </w:rPr>
      </w:pPr>
      <w:r>
        <w:rPr>
          <w:rFonts w:hint="eastAsia" w:ascii="宋体" w:hAnsi="宋体" w:eastAsia="宋体"/>
          <w:bCs/>
          <w:sz w:val="21"/>
          <w:szCs w:val="21"/>
        </w:rPr>
        <w:t>19.2</w:t>
      </w:r>
      <w:r>
        <w:rPr>
          <w:rFonts w:hint="eastAsia" w:ascii="宋体" w:hAnsi="宋体" w:eastAsia="宋体"/>
          <w:bCs/>
          <w:sz w:val="21"/>
          <w:szCs w:val="21"/>
          <w:lang w:val="en-US"/>
        </w:rPr>
        <w:t xml:space="preserve"> </w:t>
      </w:r>
      <w:r>
        <w:rPr>
          <w:rFonts w:hint="eastAsia" w:ascii="宋体" w:hAnsi="宋体" w:eastAsia="宋体"/>
          <w:bCs/>
          <w:sz w:val="21"/>
          <w:szCs w:val="21"/>
        </w:rPr>
        <w:t>评标委员会由采购人代表和有关技术、经济等方面的专家组成，独立开展评审工作且评标委员会人员构成符合有关规定。</w:t>
      </w:r>
    </w:p>
    <w:p w14:paraId="5B6CE4E8">
      <w:pPr>
        <w:spacing w:line="360" w:lineRule="auto"/>
        <w:ind w:firstLine="420" w:firstLineChars="200"/>
        <w:rPr>
          <w:rFonts w:ascii="宋体" w:hAnsi="宋体" w:eastAsia="宋体"/>
          <w:bCs/>
          <w:sz w:val="21"/>
          <w:szCs w:val="21"/>
        </w:rPr>
      </w:pPr>
      <w:bookmarkStart w:id="90" w:name="_Toc16288"/>
      <w:r>
        <w:rPr>
          <w:rFonts w:hint="eastAsia" w:ascii="宋体" w:hAnsi="宋体" w:eastAsia="宋体"/>
          <w:bCs/>
          <w:sz w:val="21"/>
          <w:szCs w:val="21"/>
        </w:rPr>
        <w:t>19.3 对投标文件的符合性审查</w:t>
      </w:r>
      <w:bookmarkEnd w:id="90"/>
    </w:p>
    <w:p w14:paraId="679CC237">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19.3.1</w:t>
      </w:r>
      <w:r>
        <w:rPr>
          <w:rFonts w:hint="eastAsia" w:ascii="宋体" w:hAnsi="宋体" w:eastAsia="宋体"/>
          <w:bCs/>
          <w:sz w:val="21"/>
          <w:szCs w:val="21"/>
          <w:lang w:val="en-US"/>
        </w:rPr>
        <w:t xml:space="preserve"> </w:t>
      </w:r>
      <w:r>
        <w:rPr>
          <w:rFonts w:hint="eastAsia" w:ascii="宋体" w:hAnsi="宋体" w:eastAsia="宋体"/>
          <w:bCs/>
          <w:sz w:val="21"/>
          <w:szCs w:val="21"/>
        </w:rPr>
        <w:t>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Cs/>
          <w:sz w:val="21"/>
          <w:szCs w:val="21"/>
          <w:highlight w:val="none"/>
        </w:rPr>
        <w:t>。</w:t>
      </w:r>
      <w:r>
        <w:rPr>
          <w:rFonts w:hint="eastAsia" w:ascii="宋体" w:hAnsi="宋体" w:eastAsia="宋体"/>
          <w:b/>
          <w:sz w:val="21"/>
          <w:szCs w:val="21"/>
          <w:highlight w:val="none"/>
        </w:rPr>
        <w:t>实质性要求是指本招标文件中用带星号（“★”）的商务和技术要求（</w:t>
      </w:r>
      <w:r>
        <w:rPr>
          <w:rFonts w:hint="eastAsia" w:ascii="宋体" w:hAnsi="宋体" w:eastAsia="宋体"/>
          <w:b/>
          <w:sz w:val="21"/>
          <w:szCs w:val="21"/>
        </w:rPr>
        <w:t>如有）。</w:t>
      </w:r>
    </w:p>
    <w:p w14:paraId="74DFE70D">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19.3.2</w:t>
      </w:r>
      <w:r>
        <w:rPr>
          <w:rFonts w:hint="eastAsia" w:ascii="宋体" w:hAnsi="宋体" w:eastAsia="宋体"/>
          <w:bCs/>
          <w:sz w:val="21"/>
          <w:szCs w:val="21"/>
          <w:lang w:val="en-US"/>
        </w:rPr>
        <w:t xml:space="preserve"> </w:t>
      </w:r>
      <w:r>
        <w:rPr>
          <w:rFonts w:hint="eastAsia" w:ascii="宋体" w:hAnsi="宋体" w:eastAsia="宋体"/>
          <w:bCs/>
          <w:sz w:val="21"/>
          <w:szCs w:val="21"/>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5B9E8A3B">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19.3.3</w:t>
      </w:r>
      <w:r>
        <w:rPr>
          <w:rFonts w:hint="eastAsia" w:ascii="宋体" w:hAnsi="宋体" w:eastAsia="宋体"/>
          <w:bCs/>
          <w:sz w:val="21"/>
          <w:szCs w:val="21"/>
          <w:lang w:val="en-US"/>
        </w:rPr>
        <w:t xml:space="preserve"> </w:t>
      </w:r>
      <w:r>
        <w:rPr>
          <w:rFonts w:hint="eastAsia" w:ascii="宋体" w:hAnsi="宋体" w:eastAsia="宋体"/>
          <w:bCs/>
          <w:sz w:val="21"/>
          <w:szCs w:val="21"/>
        </w:rPr>
        <w:t>评审时，投标文件出现不一致情形的，按下列规定执行：</w:t>
      </w:r>
    </w:p>
    <w:p w14:paraId="0A550A1A">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19.3.3.1</w:t>
      </w:r>
      <w:r>
        <w:rPr>
          <w:rFonts w:hint="eastAsia" w:ascii="宋体" w:hAnsi="宋体" w:eastAsia="宋体"/>
          <w:bCs/>
          <w:sz w:val="21"/>
          <w:szCs w:val="21"/>
          <w:lang w:val="en-US"/>
        </w:rPr>
        <w:t xml:space="preserve"> </w:t>
      </w:r>
      <w:r>
        <w:rPr>
          <w:rFonts w:hint="eastAsia" w:ascii="宋体" w:hAnsi="宋体" w:eastAsia="宋体"/>
          <w:bCs/>
          <w:sz w:val="21"/>
          <w:szCs w:val="21"/>
        </w:rPr>
        <w:t>投标文件正本与副本不符的，以正本为准。</w:t>
      </w:r>
    </w:p>
    <w:p w14:paraId="366B6590">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19.3.3.2</w:t>
      </w:r>
      <w:r>
        <w:rPr>
          <w:rFonts w:hint="eastAsia" w:ascii="宋体" w:hAnsi="宋体" w:eastAsia="宋体"/>
          <w:bCs/>
          <w:sz w:val="21"/>
          <w:szCs w:val="21"/>
          <w:lang w:val="en-US"/>
        </w:rPr>
        <w:t xml:space="preserve"> </w:t>
      </w:r>
      <w:r>
        <w:rPr>
          <w:rFonts w:hint="eastAsia" w:ascii="宋体" w:hAnsi="宋体" w:eastAsia="宋体"/>
          <w:bCs/>
          <w:sz w:val="21"/>
          <w:szCs w:val="21"/>
        </w:rPr>
        <w:t>投标文件报价出现前后不一致的，按照下列规定修正：</w:t>
      </w:r>
    </w:p>
    <w:p w14:paraId="053B5647">
      <w:pPr>
        <w:spacing w:line="360" w:lineRule="auto"/>
        <w:ind w:firstLine="420" w:firstLineChars="200"/>
        <w:rPr>
          <w:rFonts w:ascii="宋体" w:hAnsi="宋体" w:eastAsia="宋体"/>
          <w:bCs/>
          <w:sz w:val="21"/>
          <w:szCs w:val="21"/>
        </w:rPr>
      </w:pPr>
      <w:r>
        <w:rPr>
          <w:rFonts w:hint="eastAsia" w:ascii="宋体" w:hAnsi="宋体" w:eastAsia="宋体"/>
          <w:bCs/>
          <w:sz w:val="21"/>
          <w:szCs w:val="21"/>
        </w:rPr>
        <w:t>（1）投标文件中开标一览表（报价表）内容与投标文件中相应内容不一致的，以开标一览表（报价表）为准；</w:t>
      </w:r>
    </w:p>
    <w:p w14:paraId="78046C15">
      <w:pPr>
        <w:tabs>
          <w:tab w:val="left" w:pos="0"/>
        </w:tabs>
        <w:spacing w:line="360" w:lineRule="auto"/>
        <w:ind w:firstLine="420" w:firstLineChars="200"/>
        <w:rPr>
          <w:rFonts w:ascii="宋体" w:hAnsi="宋体" w:eastAsia="宋体"/>
          <w:bCs/>
          <w:sz w:val="21"/>
          <w:szCs w:val="21"/>
        </w:rPr>
      </w:pPr>
      <w:r>
        <w:rPr>
          <w:rFonts w:hint="eastAsia" w:ascii="宋体" w:hAnsi="宋体" w:eastAsia="宋体"/>
          <w:bCs/>
          <w:sz w:val="21"/>
          <w:szCs w:val="21"/>
        </w:rPr>
        <w:t>（2）大写金额和小写金额不一致的，以大写金额为准；</w:t>
      </w:r>
    </w:p>
    <w:p w14:paraId="44FA038B">
      <w:pPr>
        <w:tabs>
          <w:tab w:val="left" w:pos="0"/>
        </w:tabs>
        <w:spacing w:line="360" w:lineRule="auto"/>
        <w:ind w:firstLine="420" w:firstLineChars="200"/>
        <w:rPr>
          <w:rFonts w:ascii="宋体" w:hAnsi="宋体" w:eastAsia="宋体"/>
          <w:bCs/>
          <w:sz w:val="21"/>
          <w:szCs w:val="21"/>
        </w:rPr>
      </w:pPr>
      <w:r>
        <w:rPr>
          <w:rFonts w:hint="eastAsia" w:ascii="宋体" w:hAnsi="宋体" w:eastAsia="宋体"/>
          <w:bCs/>
          <w:sz w:val="21"/>
          <w:szCs w:val="21"/>
        </w:rPr>
        <w:t>（3）单价金额小数点或者百分比有明显错位的，以开标一览表的总价为准，并修改单价；</w:t>
      </w:r>
    </w:p>
    <w:p w14:paraId="6E8B8EB8">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（4）总价金额与按单价汇总金额不一致的，以单价金额计算结果为准。</w:t>
      </w:r>
    </w:p>
    <w:p w14:paraId="1B8A39D2">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52C0342B">
      <w:pPr>
        <w:widowControl/>
        <w:shd w:val="clear" w:color="auto" w:fill="FFFFFF"/>
        <w:spacing w:line="360" w:lineRule="auto"/>
        <w:ind w:firstLine="422" w:firstLineChars="200"/>
        <w:rPr>
          <w:rFonts w:ascii="宋体" w:hAnsi="宋体" w:eastAsia="宋体"/>
          <w:bCs/>
          <w:sz w:val="21"/>
          <w:szCs w:val="21"/>
        </w:rPr>
      </w:pPr>
      <w:r>
        <w:rPr>
          <w:rFonts w:hint="eastAsia" w:ascii="宋体" w:hAnsi="宋体" w:eastAsia="宋体"/>
          <w:b/>
          <w:sz w:val="21"/>
          <w:szCs w:val="21"/>
        </w:rPr>
        <w:t>19.3.4</w:t>
      </w:r>
      <w:r>
        <w:rPr>
          <w:rFonts w:hint="eastAsia" w:ascii="宋体" w:hAnsi="宋体" w:eastAsia="宋体"/>
          <w:b/>
          <w:sz w:val="21"/>
          <w:szCs w:val="21"/>
          <w:lang w:val="en-US"/>
        </w:rPr>
        <w:t xml:space="preserve"> </w:t>
      </w:r>
      <w:r>
        <w:rPr>
          <w:rFonts w:hint="eastAsia" w:ascii="宋体" w:hAnsi="宋体" w:eastAsia="宋体"/>
          <w:b/>
          <w:sz w:val="21"/>
          <w:szCs w:val="21"/>
        </w:rPr>
        <w:t>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7F1826F1">
      <w:pPr>
        <w:spacing w:line="360" w:lineRule="auto"/>
        <w:ind w:firstLine="422" w:firstLineChars="200"/>
        <w:rPr>
          <w:rFonts w:ascii="宋体" w:hAnsi="宋体" w:eastAsia="宋体"/>
          <w:bCs/>
          <w:sz w:val="21"/>
          <w:szCs w:val="21"/>
          <w:lang w:val="en-US"/>
        </w:rPr>
      </w:pPr>
      <w:r>
        <w:rPr>
          <w:rFonts w:hint="eastAsia" w:ascii="宋体" w:hAnsi="宋体" w:eastAsia="宋体"/>
          <w:b/>
          <w:sz w:val="21"/>
          <w:szCs w:val="21"/>
          <w:lang w:val="en-US"/>
        </w:rPr>
        <w:t>评标过程中出现下列情形之一的，评标委员会应当启动异常低价投标（响应）审查程序：</w:t>
      </w:r>
    </w:p>
    <w:p w14:paraId="77C03396">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①投标（响应）报价低于全部通过符合性审查供应商投标（响应）报价平均值50%的，即投标（响应）报价〈全部通过符合性审查供应商投标（响应）报价平均值×50%；</w:t>
      </w:r>
    </w:p>
    <w:p w14:paraId="6176E997">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②投标（响应）报价低于通过符合性审查的次低报价供应商投标（响应）报价50%的，即投标（响应）报价〈通过符合性审查的次低报价供应商投标（响应）报价×50%；</w:t>
      </w:r>
    </w:p>
    <w:p w14:paraId="584F13C3">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③投标（响应）报价低于采购项目最高限价45%的，即投标（响应）报价〈采购项目最高限价×45%；</w:t>
      </w:r>
    </w:p>
    <w:p w14:paraId="0338F05D">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④评标委员会基于专业判断，认为供应商报价过低，有可能影响产品质量或者不能诚信履约的其他情形。</w:t>
      </w:r>
    </w:p>
    <w:p w14:paraId="4F5A50C5">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7AC0E0CA">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3301CBCB">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异常低价投标（响应）审查的启动原因、审查意见和审查结果应当在评审报告中记录，并随供应商提供的相关书面说明及证明材料，以及评标委员会有关互联网浏览、查询历史一并归档。</w:t>
      </w:r>
    </w:p>
    <w:p w14:paraId="3C38DAEC">
      <w:pPr>
        <w:spacing w:line="360" w:lineRule="auto"/>
        <w:ind w:firstLine="420" w:firstLineChars="200"/>
        <w:rPr>
          <w:rFonts w:ascii="宋体" w:hAnsi="宋体" w:eastAsia="宋体"/>
          <w:sz w:val="21"/>
          <w:szCs w:val="21"/>
        </w:rPr>
      </w:pPr>
      <w:r>
        <w:rPr>
          <w:rFonts w:hint="eastAsia" w:ascii="宋体" w:hAnsi="宋体" w:eastAsia="宋体"/>
          <w:bCs/>
          <w:sz w:val="21"/>
          <w:szCs w:val="21"/>
        </w:rPr>
        <w:t>19.3.5</w:t>
      </w:r>
      <w:r>
        <w:rPr>
          <w:rFonts w:hint="eastAsia" w:ascii="宋体" w:hAnsi="宋体" w:eastAsia="宋体"/>
          <w:bCs/>
          <w:sz w:val="21"/>
          <w:szCs w:val="21"/>
          <w:lang w:val="en-US"/>
        </w:rPr>
        <w:t xml:space="preserve"> </w:t>
      </w:r>
      <w:r>
        <w:rPr>
          <w:rFonts w:hint="eastAsia" w:ascii="宋体" w:hAnsi="宋体" w:eastAsia="宋体"/>
          <w:bCs/>
          <w:sz w:val="21"/>
          <w:szCs w:val="21"/>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bookmarkEnd w:id="85"/>
    <w:p w14:paraId="052565B1">
      <w:pPr>
        <w:pStyle w:val="447"/>
        <w:spacing w:line="360" w:lineRule="auto"/>
        <w:ind w:left="0" w:firstLine="420" w:firstLineChars="200"/>
        <w:jc w:val="both"/>
        <w:outlineLvl w:val="9"/>
        <w:rPr>
          <w:rFonts w:ascii="宋体" w:hAnsi="宋体" w:eastAsia="宋体"/>
          <w:sz w:val="21"/>
          <w:szCs w:val="21"/>
        </w:rPr>
      </w:pPr>
      <w:bookmarkStart w:id="91" w:name="_Toc26857"/>
      <w:bookmarkStart w:id="92" w:name="_Toc13685"/>
      <w:r>
        <w:rPr>
          <w:rFonts w:hint="eastAsia" w:ascii="宋体" w:hAnsi="宋体" w:eastAsia="宋体"/>
          <w:sz w:val="21"/>
          <w:szCs w:val="21"/>
        </w:rPr>
        <w:t>19.4</w:t>
      </w:r>
      <w:r>
        <w:rPr>
          <w:rFonts w:hint="eastAsia" w:ascii="宋体" w:hAnsi="宋体" w:eastAsia="宋体"/>
          <w:sz w:val="21"/>
          <w:szCs w:val="21"/>
          <w:lang w:val="en-US"/>
        </w:rPr>
        <w:t xml:space="preserve"> </w:t>
      </w:r>
      <w:r>
        <w:rPr>
          <w:rFonts w:hint="eastAsia" w:ascii="宋体" w:hAnsi="宋体" w:eastAsia="宋体"/>
          <w:sz w:val="21"/>
          <w:szCs w:val="21"/>
        </w:rPr>
        <w:t>投标文件的澄清</w:t>
      </w:r>
      <w:bookmarkEnd w:id="91"/>
    </w:p>
    <w:p w14:paraId="6903A056">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4A791E60">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19.4.2 评标委员会应当通过“苏采云”系统要求投标人作出澄清、说明或者补正，并规定回复时间。投标人回复应当采用通过“苏采云”系统（使用“CA数字证书”，加盖电子签章）形式，将作为投标文件内容的一部分。</w:t>
      </w:r>
    </w:p>
    <w:p w14:paraId="379E5826">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19.4.3</w:t>
      </w:r>
      <w:r>
        <w:rPr>
          <w:rFonts w:hint="eastAsia" w:ascii="宋体" w:hAnsi="宋体" w:eastAsia="宋体"/>
          <w:bCs/>
          <w:sz w:val="21"/>
          <w:szCs w:val="21"/>
          <w:lang w:val="en-US"/>
        </w:rPr>
        <w:t xml:space="preserve"> </w:t>
      </w:r>
      <w:r>
        <w:rPr>
          <w:rFonts w:hint="eastAsia" w:ascii="宋体" w:hAnsi="宋体" w:eastAsia="宋体"/>
          <w:bCs/>
          <w:sz w:val="21"/>
          <w:szCs w:val="21"/>
        </w:rPr>
        <w:t>供应商澄清、说明或者补正不得超出投标文件的范围或者改变投标文件的实质性内容。供应商拒不按照要求对投标文件进行澄清、说明或者补正的，视其放弃该项权利。</w:t>
      </w:r>
    </w:p>
    <w:bookmarkEnd w:id="92"/>
    <w:p w14:paraId="789B2CE6">
      <w:pPr>
        <w:tabs>
          <w:tab w:val="left" w:pos="1365"/>
        </w:tabs>
        <w:spacing w:line="360" w:lineRule="auto"/>
        <w:ind w:firstLine="420" w:firstLineChars="200"/>
        <w:rPr>
          <w:rFonts w:ascii="宋体" w:hAnsi="宋体" w:eastAsia="宋体"/>
          <w:sz w:val="21"/>
          <w:szCs w:val="21"/>
        </w:rPr>
      </w:pPr>
      <w:r>
        <w:rPr>
          <w:rFonts w:hint="eastAsia" w:ascii="宋体" w:hAnsi="宋体" w:eastAsia="宋体"/>
          <w:sz w:val="21"/>
          <w:szCs w:val="21"/>
        </w:rPr>
        <w:t>19.5</w:t>
      </w:r>
      <w:r>
        <w:rPr>
          <w:rFonts w:hint="eastAsia" w:ascii="宋体" w:hAnsi="宋体" w:eastAsia="宋体"/>
          <w:sz w:val="21"/>
          <w:szCs w:val="21"/>
          <w:lang w:val="en-US"/>
        </w:rPr>
        <w:t xml:space="preserve"> </w:t>
      </w:r>
      <w:r>
        <w:rPr>
          <w:rFonts w:hint="eastAsia" w:ascii="宋体" w:hAnsi="宋体" w:eastAsia="宋体"/>
          <w:sz w:val="21"/>
          <w:szCs w:val="21"/>
        </w:rPr>
        <w:t>比较与评价</w:t>
      </w:r>
    </w:p>
    <w:p w14:paraId="50E974F3">
      <w:pPr>
        <w:tabs>
          <w:tab w:val="left" w:pos="1365"/>
        </w:tabs>
        <w:spacing w:line="360" w:lineRule="auto"/>
        <w:ind w:firstLine="420" w:firstLineChars="200"/>
        <w:rPr>
          <w:rFonts w:ascii="宋体" w:hAnsi="宋体" w:eastAsia="宋体"/>
          <w:bCs/>
          <w:sz w:val="21"/>
          <w:szCs w:val="21"/>
        </w:rPr>
      </w:pPr>
      <w:r>
        <w:rPr>
          <w:rFonts w:hint="eastAsia" w:ascii="宋体" w:hAnsi="宋体" w:eastAsia="宋体"/>
          <w:bCs/>
          <w:sz w:val="21"/>
          <w:szCs w:val="21"/>
        </w:rPr>
        <w:t>19.5.1</w:t>
      </w:r>
      <w:r>
        <w:rPr>
          <w:rFonts w:hint="eastAsia" w:ascii="宋体" w:hAnsi="宋体" w:eastAsia="宋体"/>
          <w:bCs/>
          <w:sz w:val="21"/>
          <w:szCs w:val="21"/>
          <w:lang w:val="en-US"/>
        </w:rPr>
        <w:t xml:space="preserve"> </w:t>
      </w:r>
      <w:r>
        <w:rPr>
          <w:rFonts w:hint="eastAsia" w:ascii="宋体" w:hAnsi="宋体" w:eastAsia="宋体"/>
          <w:bCs/>
          <w:sz w:val="21"/>
          <w:szCs w:val="21"/>
        </w:rPr>
        <w:t>投标文件资格性检查和符合性检查结束后，凡属于“无效投标文件确认”的投标文件不进入比较与评价程序。</w:t>
      </w:r>
    </w:p>
    <w:p w14:paraId="4BB0712B">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19.5.2</w:t>
      </w:r>
      <w:r>
        <w:rPr>
          <w:rFonts w:hint="eastAsia" w:ascii="宋体" w:hAnsi="宋体" w:eastAsia="宋体"/>
          <w:bCs/>
          <w:sz w:val="21"/>
          <w:szCs w:val="21"/>
          <w:lang w:val="en-US"/>
        </w:rPr>
        <w:t xml:space="preserve"> </w:t>
      </w:r>
      <w:r>
        <w:rPr>
          <w:rFonts w:hint="eastAsia" w:ascii="宋体" w:hAnsi="宋体" w:eastAsia="宋体"/>
          <w:bCs/>
          <w:sz w:val="21"/>
          <w:szCs w:val="21"/>
        </w:rPr>
        <w:t>评标委员会应当按照招标文件中规定的评标方法和标准，对符合性审查合格的投标文件进行商务和技术评估，综合比较与评价。</w:t>
      </w:r>
    </w:p>
    <w:p w14:paraId="7B9FBBF7">
      <w:pPr>
        <w:widowControl/>
        <w:shd w:val="clear" w:color="auto" w:fill="FFFFFF"/>
        <w:spacing w:line="360" w:lineRule="auto"/>
        <w:ind w:firstLine="420" w:firstLineChars="200"/>
        <w:jc w:val="left"/>
        <w:rPr>
          <w:rFonts w:ascii="宋体" w:hAnsi="宋体" w:eastAsia="宋体"/>
          <w:bCs/>
          <w:sz w:val="21"/>
          <w:szCs w:val="21"/>
        </w:rPr>
      </w:pPr>
      <w:r>
        <w:rPr>
          <w:rFonts w:hint="eastAsia" w:ascii="宋体" w:hAnsi="宋体" w:eastAsia="宋体"/>
          <w:bCs/>
          <w:sz w:val="21"/>
          <w:szCs w:val="21"/>
        </w:rPr>
        <w:t>19.5.3</w:t>
      </w:r>
      <w:r>
        <w:rPr>
          <w:rFonts w:hint="eastAsia" w:ascii="宋体" w:hAnsi="宋体" w:eastAsia="宋体"/>
          <w:bCs/>
          <w:sz w:val="21"/>
          <w:szCs w:val="21"/>
          <w:lang w:val="en-US"/>
        </w:rPr>
        <w:t xml:space="preserve"> </w:t>
      </w:r>
      <w:r>
        <w:rPr>
          <w:rFonts w:hint="eastAsia" w:ascii="宋体" w:hAnsi="宋体" w:eastAsia="宋体"/>
          <w:bCs/>
          <w:sz w:val="21"/>
          <w:szCs w:val="21"/>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rPr>
        <w:t>评标时，评标委员会各成员应当独立对每个投标人的投标文件进行评价，并汇总每个投标人的得分。</w:t>
      </w:r>
    </w:p>
    <w:p w14:paraId="3B4DC19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19.5.4</w:t>
      </w:r>
      <w:r>
        <w:rPr>
          <w:rFonts w:hint="eastAsia" w:ascii="宋体" w:hAnsi="宋体" w:eastAsia="宋体"/>
          <w:bCs/>
          <w:sz w:val="21"/>
          <w:szCs w:val="21"/>
          <w:lang w:val="en-US"/>
        </w:rPr>
        <w:t xml:space="preserve"> </w:t>
      </w:r>
      <w:r>
        <w:rPr>
          <w:rFonts w:hint="eastAsia" w:ascii="宋体" w:hAnsi="宋体" w:eastAsia="宋体"/>
          <w:bCs/>
          <w:sz w:val="21"/>
          <w:szCs w:val="21"/>
        </w:rPr>
        <w:t>评审因素包括投标报价、技术或服务水平、履约能力、售后服务等。</w:t>
      </w:r>
    </w:p>
    <w:p w14:paraId="7309778C">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19.5.5</w:t>
      </w:r>
      <w:r>
        <w:rPr>
          <w:rFonts w:hint="eastAsia" w:ascii="宋体" w:hAnsi="宋体" w:eastAsia="宋体"/>
          <w:bCs/>
          <w:sz w:val="21"/>
          <w:szCs w:val="21"/>
          <w:lang w:val="en-US"/>
        </w:rPr>
        <w:t xml:space="preserve"> </w:t>
      </w:r>
      <w:r>
        <w:rPr>
          <w:rFonts w:hint="eastAsia" w:ascii="宋体" w:hAnsi="宋体" w:eastAsia="宋体"/>
          <w:bCs/>
          <w:sz w:val="21"/>
          <w:szCs w:val="21"/>
        </w:rPr>
        <w:t>评标方法和评标标准详见文件第三章。</w:t>
      </w:r>
    </w:p>
    <w:p w14:paraId="12BFED8D">
      <w:pPr>
        <w:spacing w:line="360" w:lineRule="auto"/>
        <w:ind w:firstLine="420" w:firstLineChars="200"/>
        <w:rPr>
          <w:rFonts w:ascii="宋体" w:hAnsi="宋体" w:eastAsia="宋体"/>
          <w:bCs/>
          <w:sz w:val="21"/>
          <w:szCs w:val="21"/>
        </w:rPr>
      </w:pPr>
      <w:r>
        <w:rPr>
          <w:rFonts w:hint="eastAsia" w:ascii="宋体" w:hAnsi="宋体" w:eastAsia="宋体"/>
          <w:bCs/>
          <w:sz w:val="21"/>
          <w:szCs w:val="21"/>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17978795">
      <w:pPr>
        <w:spacing w:line="360" w:lineRule="auto"/>
        <w:ind w:firstLine="420" w:firstLineChars="200"/>
        <w:rPr>
          <w:rFonts w:ascii="宋体" w:hAnsi="宋体" w:eastAsia="宋体"/>
          <w:bCs/>
          <w:sz w:val="21"/>
          <w:szCs w:val="21"/>
        </w:rPr>
      </w:pPr>
      <w:r>
        <w:rPr>
          <w:rFonts w:hint="eastAsia" w:ascii="宋体" w:hAnsi="宋体" w:eastAsia="宋体"/>
          <w:bCs/>
          <w:sz w:val="21"/>
          <w:szCs w:val="21"/>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754A2DEF">
      <w:pPr>
        <w:spacing w:line="360" w:lineRule="auto"/>
        <w:ind w:firstLine="420" w:firstLineChars="200"/>
        <w:rPr>
          <w:rFonts w:ascii="宋体" w:hAnsi="宋体" w:eastAsia="宋体"/>
          <w:bCs/>
          <w:sz w:val="21"/>
          <w:szCs w:val="21"/>
        </w:rPr>
      </w:pPr>
      <w:r>
        <w:rPr>
          <w:rFonts w:hint="eastAsia" w:ascii="宋体" w:hAnsi="宋体" w:eastAsia="宋体"/>
          <w:bCs/>
          <w:sz w:val="21"/>
          <w:szCs w:val="21"/>
        </w:rPr>
        <w:t>非单一产品采购项目，采购人根据采购项目技术构成、产品价格比重等合理确定核心产品，并在招标文件中载明。多家供应商提供的核心产品品牌相同的，按前述规定处理。</w:t>
      </w:r>
    </w:p>
    <w:p w14:paraId="6ACED38C">
      <w:pPr>
        <w:tabs>
          <w:tab w:val="left" w:pos="1365"/>
        </w:tabs>
        <w:spacing w:line="360" w:lineRule="auto"/>
        <w:ind w:firstLine="422" w:firstLineChars="200"/>
        <w:rPr>
          <w:rFonts w:ascii="宋体" w:hAnsi="宋体" w:eastAsia="宋体"/>
          <w:b/>
          <w:bCs/>
          <w:sz w:val="21"/>
          <w:szCs w:val="21"/>
        </w:rPr>
      </w:pPr>
      <w:r>
        <w:rPr>
          <w:rFonts w:hint="eastAsia" w:ascii="宋体" w:hAnsi="宋体" w:eastAsia="宋体"/>
          <w:b/>
          <w:bCs/>
          <w:sz w:val="21"/>
          <w:szCs w:val="21"/>
        </w:rPr>
        <w:t>19.6</w:t>
      </w:r>
      <w:r>
        <w:rPr>
          <w:rFonts w:hint="eastAsia" w:ascii="宋体" w:hAnsi="宋体" w:eastAsia="宋体"/>
          <w:b/>
          <w:bCs/>
          <w:sz w:val="21"/>
          <w:szCs w:val="21"/>
          <w:lang w:val="en-US"/>
        </w:rPr>
        <w:t xml:space="preserve"> </w:t>
      </w:r>
      <w:r>
        <w:rPr>
          <w:rFonts w:hint="eastAsia" w:ascii="宋体" w:hAnsi="宋体" w:eastAsia="宋体"/>
          <w:b/>
          <w:bCs/>
          <w:sz w:val="21"/>
          <w:szCs w:val="21"/>
        </w:rPr>
        <w:t>投标供应商存在下列情况之一的，其投标无效：</w:t>
      </w:r>
    </w:p>
    <w:p w14:paraId="2DA43F7D">
      <w:pPr>
        <w:widowControl/>
        <w:shd w:val="clear" w:color="auto" w:fill="FFFFFF"/>
        <w:tabs>
          <w:tab w:val="left" w:pos="767"/>
        </w:tabs>
        <w:spacing w:line="360" w:lineRule="auto"/>
        <w:ind w:firstLine="420" w:firstLineChars="200"/>
        <w:jc w:val="left"/>
        <w:rPr>
          <w:rFonts w:ascii="宋体" w:hAnsi="宋体" w:eastAsia="宋体"/>
          <w:sz w:val="21"/>
          <w:szCs w:val="21"/>
        </w:rPr>
      </w:pPr>
      <w:r>
        <w:rPr>
          <w:rFonts w:hint="eastAsia" w:ascii="宋体" w:hAnsi="宋体" w:eastAsia="宋体"/>
          <w:sz w:val="21"/>
          <w:szCs w:val="21"/>
        </w:rPr>
        <w:t>（1）投标人在苏采云系统规定的时间内未成功解密电子投标文件的。</w:t>
      </w:r>
    </w:p>
    <w:p w14:paraId="1B1FB24E">
      <w:pPr>
        <w:widowControl/>
        <w:shd w:val="clear" w:color="auto" w:fill="FFFFFF"/>
        <w:tabs>
          <w:tab w:val="left" w:pos="767"/>
        </w:tabs>
        <w:spacing w:line="360" w:lineRule="auto"/>
        <w:ind w:firstLine="420" w:firstLineChars="200"/>
        <w:jc w:val="left"/>
        <w:rPr>
          <w:rFonts w:ascii="宋体" w:hAnsi="宋体" w:eastAsia="宋体"/>
          <w:sz w:val="21"/>
          <w:szCs w:val="21"/>
        </w:rPr>
      </w:pPr>
      <w:r>
        <w:rPr>
          <w:rFonts w:hint="eastAsia" w:ascii="宋体" w:hAnsi="宋体" w:eastAsia="宋体"/>
          <w:bCs/>
          <w:sz w:val="21"/>
          <w:szCs w:val="21"/>
        </w:rPr>
        <w:t>（2）</w:t>
      </w:r>
      <w:r>
        <w:rPr>
          <w:rFonts w:hint="eastAsia" w:ascii="宋体" w:hAnsi="宋体" w:eastAsia="宋体"/>
          <w:sz w:val="21"/>
          <w:szCs w:val="21"/>
        </w:rPr>
        <w:t>投标人未按照招标文件要求上传电子投标文件的。</w:t>
      </w:r>
    </w:p>
    <w:p w14:paraId="1475D307">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bCs/>
          <w:sz w:val="21"/>
          <w:szCs w:val="21"/>
        </w:rPr>
        <w:t>（3）供应商不具备招标文件中规定资格要求的</w:t>
      </w:r>
      <w:r>
        <w:rPr>
          <w:rFonts w:hint="eastAsia" w:ascii="宋体" w:hAnsi="宋体" w:eastAsia="宋体"/>
          <w:sz w:val="21"/>
          <w:szCs w:val="21"/>
        </w:rPr>
        <w:t>；</w:t>
      </w:r>
    </w:p>
    <w:p w14:paraId="6288A020">
      <w:pPr>
        <w:spacing w:line="360" w:lineRule="auto"/>
        <w:ind w:firstLine="420" w:firstLineChars="200"/>
        <w:rPr>
          <w:rFonts w:ascii="宋体" w:hAnsi="宋体" w:eastAsia="宋体"/>
          <w:sz w:val="21"/>
          <w:szCs w:val="21"/>
        </w:rPr>
      </w:pPr>
      <w:r>
        <w:rPr>
          <w:rFonts w:hint="eastAsia" w:ascii="宋体" w:hAnsi="宋体" w:eastAsia="宋体"/>
          <w:bCs/>
          <w:sz w:val="21"/>
          <w:szCs w:val="21"/>
        </w:rPr>
        <w:t>（4）供应商在报价时采用选择性报价；</w:t>
      </w:r>
    </w:p>
    <w:p w14:paraId="28D2FE4B">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5</w:t>
      </w:r>
      <w:r>
        <w:rPr>
          <w:rFonts w:hint="eastAsia" w:ascii="宋体" w:hAnsi="宋体" w:eastAsia="宋体"/>
          <w:sz w:val="21"/>
          <w:szCs w:val="21"/>
        </w:rPr>
        <w:t>）报价超过招标文件中规定的预算金额或者最高限价的；</w:t>
      </w:r>
    </w:p>
    <w:p w14:paraId="02AF2CE6">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（6）投标文件含有采购人不能接受的附加条件的；</w:t>
      </w:r>
    </w:p>
    <w:p w14:paraId="0FF84CD5">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7</w:t>
      </w:r>
      <w:r>
        <w:rPr>
          <w:rFonts w:hint="eastAsia" w:ascii="宋体" w:hAnsi="宋体" w:eastAsia="宋体"/>
          <w:sz w:val="21"/>
          <w:szCs w:val="21"/>
        </w:rPr>
        <w:t>）不同供应商的投标文件由同一单位或者个人编制；</w:t>
      </w:r>
    </w:p>
    <w:p w14:paraId="7AA50364">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（8）不同供应商委托同一单位或者个人办理投标事宜；</w:t>
      </w:r>
    </w:p>
    <w:p w14:paraId="47ECEC6E">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（9）不同供应商的投标文件载明的项目管理成员或联系人员为同一人；</w:t>
      </w:r>
    </w:p>
    <w:p w14:paraId="37A1F3BC">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（10）不同供应商的投标文件异常一致或者投标报价呈规律性差异；</w:t>
      </w:r>
    </w:p>
    <w:p w14:paraId="25E83EFC">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（11）不同供应商的投标文件相互混装；</w:t>
      </w:r>
    </w:p>
    <w:p w14:paraId="7CC4B2FC">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（12）不同供应商的负责人为同一人或者存在控股、管理关系的；</w:t>
      </w:r>
    </w:p>
    <w:p w14:paraId="6F8D008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（13）不同供应商的委托代理人（或法定代表人、项目经理、项目总监、项目负责人等）在招标文件发布日上月至投标截止日当月在同一单位缴纳社会保险的；</w:t>
      </w:r>
    </w:p>
    <w:p w14:paraId="15D58EE1">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14</w:t>
      </w:r>
      <w:r>
        <w:rPr>
          <w:rFonts w:hint="eastAsia" w:ascii="宋体" w:hAnsi="宋体" w:eastAsia="宋体"/>
          <w:sz w:val="21"/>
          <w:szCs w:val="21"/>
        </w:rPr>
        <w:t>）提供虚假材料的（包括工商营业执照、财务报表、资格证明文件等）；</w:t>
      </w:r>
    </w:p>
    <w:p w14:paraId="165F719F">
      <w:pPr>
        <w:spacing w:line="360" w:lineRule="auto"/>
        <w:ind w:firstLine="420" w:firstLineChars="200"/>
        <w:rPr>
          <w:rFonts w:ascii="宋体" w:hAnsi="宋体" w:eastAsia="宋体"/>
          <w:sz w:val="21"/>
          <w:szCs w:val="21"/>
        </w:rPr>
      </w:pPr>
      <w:r>
        <w:rPr>
          <w:rFonts w:hint="eastAsia" w:ascii="宋体" w:hAnsi="宋体" w:eastAsia="宋体"/>
          <w:bCs/>
          <w:sz w:val="21"/>
          <w:szCs w:val="21"/>
        </w:rPr>
        <w:t>（15）未通过符合性检查的；</w:t>
      </w:r>
    </w:p>
    <w:p w14:paraId="23CEE823">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26D1154E">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17</w:t>
      </w:r>
      <w:r>
        <w:rPr>
          <w:rFonts w:hint="eastAsia" w:ascii="宋体" w:hAnsi="宋体" w:eastAsia="宋体"/>
          <w:sz w:val="21"/>
          <w:szCs w:val="21"/>
        </w:rPr>
        <w:t>）不符合招标文件中规定的其他实质性要求的；</w:t>
      </w:r>
    </w:p>
    <w:p w14:paraId="3210C78E">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18</w:t>
      </w:r>
      <w:r>
        <w:rPr>
          <w:rFonts w:hint="eastAsia" w:ascii="宋体" w:hAnsi="宋体" w:eastAsia="宋体"/>
          <w:sz w:val="21"/>
          <w:szCs w:val="21"/>
        </w:rPr>
        <w:t>）法律法规和招标文件规定的其他无效情形。</w:t>
      </w:r>
    </w:p>
    <w:p w14:paraId="1C93BF93">
      <w:pPr>
        <w:widowControl/>
        <w:shd w:val="clear" w:color="auto" w:fill="FFFFFF"/>
        <w:spacing w:line="360" w:lineRule="auto"/>
        <w:ind w:firstLine="422" w:firstLineChars="200"/>
        <w:rPr>
          <w:rFonts w:ascii="宋体" w:hAnsi="宋体" w:eastAsia="宋体"/>
          <w:b/>
          <w:sz w:val="21"/>
          <w:szCs w:val="21"/>
        </w:rPr>
      </w:pPr>
      <w:r>
        <w:rPr>
          <w:rFonts w:hint="eastAsia" w:ascii="宋体" w:hAnsi="宋体" w:eastAsia="宋体"/>
          <w:b/>
          <w:bCs/>
          <w:sz w:val="21"/>
          <w:szCs w:val="21"/>
        </w:rPr>
        <w:t>19.7</w:t>
      </w:r>
      <w:r>
        <w:rPr>
          <w:rFonts w:hint="eastAsia" w:ascii="宋体" w:hAnsi="宋体" w:eastAsia="宋体"/>
          <w:b/>
          <w:bCs/>
          <w:sz w:val="21"/>
          <w:szCs w:val="21"/>
          <w:lang w:val="en-US"/>
        </w:rPr>
        <w:t xml:space="preserve"> </w:t>
      </w:r>
      <w:r>
        <w:rPr>
          <w:rFonts w:hint="eastAsia" w:ascii="宋体" w:hAnsi="宋体" w:eastAsia="宋体"/>
          <w:b/>
          <w:sz w:val="21"/>
          <w:szCs w:val="21"/>
        </w:rPr>
        <w:t>出现下列情形之一的，应予废标：</w:t>
      </w:r>
    </w:p>
    <w:p w14:paraId="3C56972D">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（1）符合专业条件的供应商或者对招标文件作实质响应的供应商不足三家的；</w:t>
      </w:r>
    </w:p>
    <w:p w14:paraId="7C712622">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（2）出现影响采购公正的违法、违规行为的；</w:t>
      </w:r>
    </w:p>
    <w:p w14:paraId="08927979">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（3）因重大变故，采购任务取消的；</w:t>
      </w:r>
    </w:p>
    <w:p w14:paraId="1A2E260D">
      <w:pPr>
        <w:spacing w:line="360" w:lineRule="auto"/>
        <w:ind w:firstLine="420" w:firstLineChars="200"/>
        <w:rPr>
          <w:rFonts w:ascii="宋体" w:hAnsi="宋体" w:eastAsia="宋体"/>
          <w:sz w:val="21"/>
          <w:szCs w:val="21"/>
        </w:rPr>
      </w:pPr>
      <w:r>
        <w:rPr>
          <w:rFonts w:hint="eastAsia" w:ascii="宋体" w:hAnsi="宋体" w:eastAsia="宋体"/>
          <w:bCs/>
          <w:sz w:val="21"/>
          <w:szCs w:val="21"/>
        </w:rPr>
        <w:t>（4）评标委员会认定招标文件存在歧义、重大缺陷导致评审工作无法进行的，或者招标文件内容违反国家有关强制性规定的。</w:t>
      </w:r>
    </w:p>
    <w:p w14:paraId="70B23398">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在评标期间，通过资格审查或符合性审查的投标人不足3家情形的，比照</w:t>
      </w:r>
      <w:r>
        <w:rPr>
          <w:rFonts w:hint="eastAsia" w:ascii="宋体" w:hAnsi="宋体" w:eastAsia="宋体"/>
          <w:b/>
          <w:bCs/>
          <w:sz w:val="21"/>
          <w:szCs w:val="21"/>
        </w:rPr>
        <w:t>19.3.5</w:t>
      </w:r>
      <w:r>
        <w:rPr>
          <w:rFonts w:hint="eastAsia" w:ascii="宋体" w:hAnsi="宋体" w:eastAsia="宋体"/>
          <w:sz w:val="21"/>
          <w:szCs w:val="21"/>
        </w:rPr>
        <w:t>款执行。</w:t>
      </w:r>
    </w:p>
    <w:bookmarkEnd w:id="86"/>
    <w:bookmarkEnd w:id="87"/>
    <w:bookmarkEnd w:id="88"/>
    <w:bookmarkEnd w:id="89"/>
    <w:p w14:paraId="45A0F93B">
      <w:pPr>
        <w:widowControl/>
        <w:shd w:val="clear" w:color="auto" w:fill="FFFFFF"/>
        <w:spacing w:line="360" w:lineRule="auto"/>
        <w:ind w:firstLine="422" w:firstLineChars="200"/>
        <w:outlineLvl w:val="1"/>
        <w:rPr>
          <w:rFonts w:ascii="宋体" w:hAnsi="宋体" w:eastAsia="宋体"/>
          <w:b/>
          <w:bCs/>
          <w:color w:val="000000"/>
          <w:sz w:val="21"/>
          <w:szCs w:val="21"/>
        </w:rPr>
      </w:pPr>
      <w:bookmarkStart w:id="93" w:name="_Toc18327"/>
      <w:bookmarkStart w:id="94" w:name="_Toc12294"/>
      <w:r>
        <w:rPr>
          <w:rFonts w:hint="eastAsia" w:ascii="宋体" w:hAnsi="宋体" w:eastAsia="宋体"/>
          <w:b/>
          <w:bCs/>
          <w:color w:val="000000"/>
          <w:sz w:val="21"/>
          <w:szCs w:val="21"/>
        </w:rPr>
        <w:t>六、授标</w:t>
      </w:r>
      <w:bookmarkEnd w:id="93"/>
      <w:bookmarkEnd w:id="94"/>
    </w:p>
    <w:p w14:paraId="4AD7CAB4">
      <w:pPr>
        <w:pStyle w:val="447"/>
        <w:spacing w:line="360" w:lineRule="auto"/>
        <w:ind w:left="0" w:firstLine="422" w:firstLineChars="200"/>
        <w:jc w:val="both"/>
        <w:outlineLvl w:val="9"/>
        <w:rPr>
          <w:rFonts w:ascii="宋体" w:hAnsi="宋体" w:eastAsia="宋体"/>
          <w:b/>
          <w:bCs/>
          <w:color w:val="000000"/>
          <w:sz w:val="21"/>
          <w:szCs w:val="21"/>
        </w:rPr>
      </w:pPr>
      <w:bookmarkStart w:id="95" w:name="_Toc28693"/>
      <w:bookmarkStart w:id="96" w:name="_Toc27522"/>
      <w:r>
        <w:rPr>
          <w:rFonts w:hint="eastAsia" w:ascii="宋体" w:hAnsi="宋体" w:eastAsia="宋体"/>
          <w:b/>
          <w:bCs/>
          <w:color w:val="000000"/>
          <w:sz w:val="21"/>
          <w:szCs w:val="21"/>
        </w:rPr>
        <w:t>20.确定中标</w:t>
      </w:r>
      <w:bookmarkEnd w:id="95"/>
      <w:r>
        <w:rPr>
          <w:rFonts w:hint="eastAsia" w:ascii="宋体" w:hAnsi="宋体" w:eastAsia="宋体"/>
          <w:b/>
          <w:bCs/>
          <w:color w:val="000000"/>
          <w:sz w:val="21"/>
          <w:szCs w:val="21"/>
        </w:rPr>
        <w:t>供应商</w:t>
      </w:r>
      <w:bookmarkEnd w:id="96"/>
      <w:bookmarkStart w:id="97" w:name="_Toc7377"/>
    </w:p>
    <w:p w14:paraId="5B070B64">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20.1</w:t>
      </w:r>
      <w:r>
        <w:rPr>
          <w:rFonts w:hint="eastAsia" w:ascii="宋体" w:hAnsi="宋体" w:eastAsia="宋体"/>
          <w:sz w:val="21"/>
          <w:szCs w:val="21"/>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rPr>
        <w:t>本项目推荐3名中标候选人。</w:t>
      </w:r>
      <w:r>
        <w:rPr>
          <w:rFonts w:hint="eastAsia" w:ascii="宋体" w:hAnsi="宋体" w:eastAsia="宋体"/>
          <w:sz w:val="21"/>
          <w:szCs w:val="21"/>
          <w:lang w:val="en-US"/>
        </w:rPr>
        <w:t>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rPr>
          <w:rFonts w:hint="eastAsia" w:ascii="宋体" w:hAnsi="宋体" w:eastAsia="宋体"/>
          <w:sz w:val="21"/>
          <w:szCs w:val="21"/>
        </w:rPr>
        <w:t>最低投标价等任何单项因素的最优不是中标的必要条件。</w:t>
      </w:r>
    </w:p>
    <w:p w14:paraId="0F696B7F">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20.2</w:t>
      </w:r>
      <w:r>
        <w:rPr>
          <w:rFonts w:hint="eastAsia" w:ascii="宋体" w:hAnsi="宋体" w:eastAsia="宋体"/>
          <w:sz w:val="21"/>
          <w:szCs w:val="21"/>
          <w:lang w:val="en-US"/>
        </w:rPr>
        <w:t xml:space="preserve"> </w:t>
      </w:r>
      <w:r>
        <w:rPr>
          <w:rFonts w:hint="eastAsia" w:ascii="宋体" w:hAnsi="宋体" w:eastAsia="宋体"/>
          <w:sz w:val="21"/>
          <w:szCs w:val="21"/>
        </w:rPr>
        <w:t>中标人确定后，在江苏政府采购网上公告中标结果，中标公告期为1个工作日，公告的同时向中标供应商发出中标通知书。</w:t>
      </w:r>
    </w:p>
    <w:p w14:paraId="06996206">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20.3</w:t>
      </w:r>
      <w:r>
        <w:rPr>
          <w:rFonts w:hint="eastAsia" w:ascii="宋体" w:hAnsi="宋体" w:eastAsia="宋体"/>
          <w:sz w:val="21"/>
          <w:szCs w:val="21"/>
          <w:lang w:val="en-US"/>
        </w:rPr>
        <w:t xml:space="preserve"> </w:t>
      </w:r>
      <w:r>
        <w:rPr>
          <w:rFonts w:hint="eastAsia" w:ascii="宋体" w:hAnsi="宋体" w:eastAsia="宋体"/>
          <w:sz w:val="21"/>
          <w:szCs w:val="21"/>
        </w:rPr>
        <w:t>中标供应商在收到中标通知书后，应郑重保证履行中标供应商应履行的，含招标代理服务费在内的一切义务和责任。</w:t>
      </w:r>
    </w:p>
    <w:p w14:paraId="2AA25DB0">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20.4</w:t>
      </w:r>
      <w:r>
        <w:rPr>
          <w:rFonts w:hint="eastAsia" w:ascii="宋体" w:hAnsi="宋体" w:eastAsia="宋体"/>
          <w:sz w:val="21"/>
          <w:szCs w:val="21"/>
          <w:lang w:val="en-US"/>
        </w:rPr>
        <w:t xml:space="preserve"> </w:t>
      </w:r>
      <w:r>
        <w:rPr>
          <w:rFonts w:hint="eastAsia" w:ascii="宋体" w:hAnsi="宋体" w:eastAsia="宋体"/>
          <w:sz w:val="21"/>
          <w:szCs w:val="21"/>
        </w:rPr>
        <w:t>中标通知书对采购人和中标供应商具有同等法律效力。</w:t>
      </w:r>
    </w:p>
    <w:p w14:paraId="6E6EE75E">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20.5</w:t>
      </w:r>
      <w:r>
        <w:rPr>
          <w:rFonts w:hint="eastAsia" w:ascii="宋体" w:hAnsi="宋体" w:eastAsia="宋体"/>
          <w:sz w:val="21"/>
          <w:szCs w:val="21"/>
          <w:lang w:val="en-US"/>
        </w:rPr>
        <w:t xml:space="preserve"> </w:t>
      </w:r>
      <w:r>
        <w:rPr>
          <w:rFonts w:hint="eastAsia" w:ascii="宋体" w:hAnsi="宋体" w:eastAsia="宋体"/>
          <w:sz w:val="21"/>
          <w:szCs w:val="21"/>
        </w:rPr>
        <w:t>中标通知书发出后，中标或者成交后无正当理由拒不与采购人签订政府采购合同的，情节严重的，由财政部门将其列入不良行为记录名单，在一至三年内禁止参加政府采购活动，并予以通报。</w:t>
      </w:r>
    </w:p>
    <w:p w14:paraId="0F79F3A9">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20.6 若评标委员会发现供应商的投标文件中有弄虚作假行为，则该供应商将失去中标资格。</w:t>
      </w:r>
    </w:p>
    <w:p w14:paraId="7739C44F">
      <w:pPr>
        <w:widowControl/>
        <w:shd w:val="clear" w:color="auto" w:fill="FFFFFF"/>
        <w:spacing w:line="360" w:lineRule="auto"/>
        <w:ind w:firstLine="422" w:firstLineChars="200"/>
        <w:rPr>
          <w:rFonts w:ascii="宋体" w:hAnsi="宋体" w:eastAsia="宋体"/>
          <w:sz w:val="21"/>
          <w:szCs w:val="21"/>
        </w:rPr>
      </w:pPr>
      <w:r>
        <w:rPr>
          <w:rFonts w:hint="eastAsia" w:ascii="宋体" w:hAnsi="宋体" w:eastAsia="宋体"/>
          <w:b/>
          <w:bCs/>
          <w:sz w:val="21"/>
          <w:szCs w:val="21"/>
        </w:rPr>
        <w:t>21.评标过程的保密性</w:t>
      </w:r>
    </w:p>
    <w:p w14:paraId="32B88D95">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21.1 采购人和采购代理机构将采取必要措施，保证评标在严格保密的情况下进行。</w:t>
      </w:r>
    </w:p>
    <w:p w14:paraId="69108FE6">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21.2 任何单位和个人不得非法干预、影响评标办法的确定，以及评标过程和结果。</w:t>
      </w:r>
    </w:p>
    <w:p w14:paraId="5A54329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21.3 凡是与审查、澄清、评价和比较投标的有关资料等，均不向投标人及与评标无关的其他人员透露。</w:t>
      </w:r>
    </w:p>
    <w:p w14:paraId="0BFA60A7">
      <w:pPr>
        <w:widowControl/>
        <w:shd w:val="clear" w:color="auto" w:fill="FFFFFF"/>
        <w:spacing w:line="360" w:lineRule="auto"/>
        <w:ind w:firstLine="422" w:firstLineChars="200"/>
        <w:rPr>
          <w:rFonts w:ascii="宋体" w:hAnsi="宋体" w:eastAsia="宋体"/>
          <w:sz w:val="21"/>
          <w:szCs w:val="21"/>
        </w:rPr>
      </w:pPr>
      <w:r>
        <w:rPr>
          <w:rFonts w:hint="eastAsia" w:ascii="宋体" w:hAnsi="宋体" w:eastAsia="宋体"/>
          <w:b/>
          <w:bCs/>
          <w:sz w:val="21"/>
          <w:szCs w:val="21"/>
        </w:rPr>
        <w:t>22.签订合同</w:t>
      </w:r>
    </w:p>
    <w:p w14:paraId="4F640CD8">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22.1</w:t>
      </w:r>
      <w:r>
        <w:rPr>
          <w:rFonts w:hint="eastAsia" w:ascii="宋体" w:hAnsi="宋体" w:eastAsia="宋体"/>
          <w:sz w:val="21"/>
          <w:szCs w:val="21"/>
          <w:lang w:val="en-US"/>
        </w:rPr>
        <w:t xml:space="preserve"> </w:t>
      </w:r>
      <w:r>
        <w:rPr>
          <w:rFonts w:hint="eastAsia" w:ascii="宋体" w:hAnsi="宋体" w:eastAsia="宋体"/>
          <w:sz w:val="21"/>
          <w:szCs w:val="21"/>
        </w:rPr>
        <w:t>采购人应当自中标通知书发出之日起三十日内，按照招标文件和中标供应商投标文件的约定，与中标供应商签订书面合同。所签订的合同不得对招标文件和中标供应商投标文件作实质性修改。</w:t>
      </w:r>
    </w:p>
    <w:p w14:paraId="2D5A082C">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22.2</w:t>
      </w:r>
      <w:r>
        <w:rPr>
          <w:rFonts w:hint="eastAsia" w:ascii="宋体" w:hAnsi="宋体" w:eastAsia="宋体"/>
          <w:sz w:val="21"/>
          <w:szCs w:val="21"/>
          <w:lang w:val="en-US"/>
        </w:rPr>
        <w:t xml:space="preserve"> </w:t>
      </w:r>
      <w:r>
        <w:rPr>
          <w:rFonts w:hint="eastAsia" w:ascii="宋体" w:hAnsi="宋体" w:eastAsia="宋体"/>
          <w:sz w:val="21"/>
          <w:szCs w:val="21"/>
        </w:rPr>
        <w:t>招标文件、中标供应商的投标文件及评标过程中有关澄清、说明或者补正文件均应作为合同附件。</w:t>
      </w:r>
    </w:p>
    <w:p w14:paraId="076EFB2A">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22.3</w:t>
      </w:r>
      <w:r>
        <w:rPr>
          <w:rFonts w:hint="eastAsia" w:ascii="宋体" w:hAnsi="宋体" w:eastAsia="宋体"/>
          <w:sz w:val="21"/>
          <w:szCs w:val="21"/>
          <w:lang w:val="en-US"/>
        </w:rPr>
        <w:t xml:space="preserve"> </w:t>
      </w:r>
      <w:r>
        <w:rPr>
          <w:rFonts w:hint="eastAsia" w:ascii="宋体" w:hAnsi="宋体" w:eastAsia="宋体"/>
          <w:sz w:val="21"/>
          <w:szCs w:val="21"/>
        </w:rPr>
        <w:t>采购人不得向中标人提出任何不合理的要求作为签订合同的条件。</w:t>
      </w:r>
    </w:p>
    <w:p w14:paraId="179A2847">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22.4</w:t>
      </w:r>
      <w:r>
        <w:rPr>
          <w:rFonts w:hint="eastAsia" w:ascii="宋体" w:hAnsi="宋体" w:eastAsia="宋体"/>
          <w:sz w:val="21"/>
          <w:szCs w:val="21"/>
          <w:lang w:val="en-US"/>
        </w:rPr>
        <w:t xml:space="preserve"> </w:t>
      </w:r>
      <w:r>
        <w:rPr>
          <w:rFonts w:hint="eastAsia" w:ascii="宋体" w:hAnsi="宋体" w:eastAsia="宋体"/>
          <w:sz w:val="21"/>
          <w:szCs w:val="21"/>
        </w:rPr>
        <w:t>中标供应商因不可抗力或者自身原因不能履行采购合同的，采购人可以与排位在中标供应商之后第一位的中标候选供应商签订采购合同，以此类推；采购人也可以重新开展采购活动。</w:t>
      </w:r>
    </w:p>
    <w:p w14:paraId="78A0CC8B">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22.5</w:t>
      </w:r>
      <w:r>
        <w:rPr>
          <w:rFonts w:hint="eastAsia" w:ascii="宋体" w:hAnsi="宋体" w:eastAsia="宋体"/>
          <w:sz w:val="21"/>
          <w:szCs w:val="21"/>
          <w:lang w:val="en-US"/>
        </w:rPr>
        <w:t xml:space="preserve"> </w:t>
      </w:r>
      <w:r>
        <w:rPr>
          <w:rFonts w:hint="eastAsia" w:ascii="宋体" w:hAnsi="宋体" w:eastAsia="宋体"/>
          <w:sz w:val="21"/>
          <w:szCs w:val="21"/>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7EF90BCD">
      <w:pPr>
        <w:widowControl/>
        <w:shd w:val="clear" w:color="auto" w:fill="FFFFFF"/>
        <w:spacing w:line="360" w:lineRule="auto"/>
        <w:ind w:firstLine="420" w:firstLineChars="200"/>
        <w:rPr>
          <w:rFonts w:ascii="宋体" w:hAnsi="宋体" w:eastAsia="宋体"/>
          <w:sz w:val="21"/>
          <w:szCs w:val="21"/>
          <w:lang w:val="en-US"/>
        </w:rPr>
      </w:pPr>
      <w:r>
        <w:rPr>
          <w:rFonts w:hint="eastAsia" w:ascii="宋体" w:hAnsi="宋体" w:eastAsia="宋体"/>
          <w:sz w:val="21"/>
          <w:szCs w:val="21"/>
        </w:rPr>
        <w:t>22.6</w:t>
      </w:r>
      <w:r>
        <w:rPr>
          <w:rFonts w:hint="eastAsia" w:ascii="宋体" w:hAnsi="宋体" w:eastAsia="宋体"/>
          <w:sz w:val="21"/>
          <w:szCs w:val="21"/>
          <w:lang w:val="en-US"/>
        </w:rPr>
        <w:t xml:space="preserve"> </w:t>
      </w:r>
      <w:r>
        <w:rPr>
          <w:rFonts w:hint="eastAsia" w:ascii="宋体" w:hAnsi="宋体" w:eastAsia="宋体"/>
          <w:sz w:val="21"/>
          <w:szCs w:val="21"/>
        </w:rPr>
        <w:t>采购人与中标人应当根据合同的约定依法履行合同义务。</w:t>
      </w:r>
      <w:bookmarkEnd w:id="97"/>
      <w:bookmarkStart w:id="98" w:name="_Toc415"/>
      <w:bookmarkStart w:id="99" w:name="_Toc15509"/>
    </w:p>
    <w:p w14:paraId="2EE4A740">
      <w:pPr>
        <w:pStyle w:val="447"/>
        <w:spacing w:line="360" w:lineRule="auto"/>
        <w:ind w:left="0" w:firstLine="422" w:firstLineChars="200"/>
        <w:jc w:val="both"/>
        <w:outlineLvl w:val="9"/>
        <w:rPr>
          <w:rFonts w:hAnsi="宋体" w:eastAsia="宋体"/>
          <w:sz w:val="21"/>
          <w:szCs w:val="21"/>
        </w:rPr>
      </w:pPr>
      <w:r>
        <w:rPr>
          <w:rFonts w:hint="eastAsia" w:ascii="宋体" w:hAnsi="宋体" w:eastAsia="宋体"/>
          <w:b/>
          <w:bCs/>
          <w:color w:val="000000"/>
          <w:sz w:val="21"/>
          <w:szCs w:val="21"/>
        </w:rPr>
        <w:t>23.招标代理服务费</w:t>
      </w:r>
      <w:bookmarkEnd w:id="98"/>
      <w:bookmarkEnd w:id="99"/>
    </w:p>
    <w:p w14:paraId="5AFED256">
      <w:pPr>
        <w:pStyle w:val="449"/>
        <w:spacing w:line="360" w:lineRule="auto"/>
        <w:ind w:firstLine="420" w:firstLineChars="200"/>
        <w:rPr>
          <w:rFonts w:hint="default" w:hAnsi="宋体" w:eastAsia="宋体"/>
          <w:sz w:val="21"/>
          <w:szCs w:val="21"/>
          <w:highlight w:val="none"/>
          <w:lang w:val="en-US" w:eastAsia="zh-CN"/>
        </w:rPr>
      </w:pPr>
      <w:r>
        <w:rPr>
          <w:rFonts w:hint="eastAsia" w:hAnsi="宋体" w:eastAsia="宋体"/>
          <w:sz w:val="21"/>
          <w:szCs w:val="21"/>
          <w:highlight w:val="none"/>
          <w:lang w:val="en-US"/>
        </w:rPr>
        <w:t>中标</w:t>
      </w:r>
      <w:r>
        <w:rPr>
          <w:rFonts w:hint="eastAsia" w:hAnsi="宋体" w:eastAsia="宋体"/>
          <w:sz w:val="21"/>
          <w:szCs w:val="21"/>
          <w:highlight w:val="none"/>
        </w:rPr>
        <w:t>金额100万元（含）以上的项目，代理服务费=</w:t>
      </w:r>
      <w:r>
        <w:rPr>
          <w:rFonts w:hint="eastAsia" w:hAnsi="宋体" w:eastAsia="宋体"/>
          <w:sz w:val="21"/>
          <w:szCs w:val="21"/>
          <w:highlight w:val="none"/>
          <w:lang w:val="en-US"/>
        </w:rPr>
        <w:t>中标</w:t>
      </w:r>
      <w:r>
        <w:rPr>
          <w:rFonts w:hint="eastAsia" w:hAnsi="宋体" w:eastAsia="宋体"/>
          <w:sz w:val="21"/>
          <w:szCs w:val="21"/>
          <w:highlight w:val="none"/>
        </w:rPr>
        <w:t>金额*0.5%</w:t>
      </w:r>
      <w:r>
        <w:rPr>
          <w:rFonts w:hint="eastAsia" w:hAnsi="宋体" w:eastAsia="宋体"/>
          <w:sz w:val="21"/>
          <w:szCs w:val="21"/>
          <w:highlight w:val="none"/>
          <w:lang w:val="en-US" w:eastAsia="zh-CN"/>
        </w:rPr>
        <w:t>-专家评审费，</w:t>
      </w:r>
      <w:r>
        <w:rPr>
          <w:rFonts w:hint="eastAsia" w:hAnsi="宋体" w:eastAsia="宋体"/>
          <w:sz w:val="21"/>
          <w:szCs w:val="21"/>
          <w:highlight w:val="none"/>
        </w:rPr>
        <w:t>代理服务费</w:t>
      </w:r>
      <w:r>
        <w:rPr>
          <w:rFonts w:hint="eastAsia" w:hAnsi="宋体" w:eastAsia="宋体"/>
          <w:sz w:val="21"/>
          <w:szCs w:val="21"/>
          <w:highlight w:val="none"/>
          <w:lang w:val="en-US" w:eastAsia="zh-CN"/>
        </w:rPr>
        <w:t>由采购人支付。</w:t>
      </w:r>
    </w:p>
    <w:p w14:paraId="201AC023">
      <w:pPr>
        <w:pStyle w:val="449"/>
        <w:spacing w:line="360" w:lineRule="auto"/>
        <w:ind w:firstLine="420" w:firstLineChars="200"/>
        <w:rPr>
          <w:rFonts w:hAnsi="宋体" w:eastAsia="宋体"/>
          <w:sz w:val="21"/>
          <w:szCs w:val="21"/>
        </w:rPr>
      </w:pPr>
      <w:r>
        <w:rPr>
          <w:rFonts w:hint="eastAsia" w:hAnsi="宋体" w:eastAsia="宋体"/>
          <w:sz w:val="21"/>
          <w:szCs w:val="21"/>
        </w:rPr>
        <w:t>收款信息：</w:t>
      </w:r>
    </w:p>
    <w:p w14:paraId="0127BDE0">
      <w:pPr>
        <w:pStyle w:val="449"/>
        <w:spacing w:line="360" w:lineRule="auto"/>
        <w:ind w:firstLine="420" w:firstLineChars="200"/>
        <w:rPr>
          <w:rFonts w:hAnsi="宋体" w:eastAsia="宋体"/>
          <w:sz w:val="21"/>
          <w:szCs w:val="21"/>
        </w:rPr>
      </w:pPr>
      <w:r>
        <w:rPr>
          <w:rFonts w:hint="eastAsia" w:hAnsi="宋体" w:eastAsia="宋体"/>
          <w:sz w:val="21"/>
          <w:szCs w:val="21"/>
        </w:rPr>
        <w:t>单位名称：苏美达国际技术贸易有限公司</w:t>
      </w:r>
    </w:p>
    <w:p w14:paraId="6FA52DE1">
      <w:pPr>
        <w:pStyle w:val="449"/>
        <w:spacing w:line="360" w:lineRule="auto"/>
        <w:ind w:firstLine="420" w:firstLineChars="200"/>
        <w:rPr>
          <w:rFonts w:hAnsi="宋体" w:eastAsia="宋体"/>
          <w:sz w:val="21"/>
          <w:szCs w:val="21"/>
        </w:rPr>
      </w:pPr>
      <w:r>
        <w:rPr>
          <w:rFonts w:hint="eastAsia" w:hAnsi="宋体" w:eastAsia="宋体"/>
          <w:sz w:val="21"/>
          <w:szCs w:val="21"/>
        </w:rPr>
        <w:t>开户银行：中信南京分行营业部</w:t>
      </w:r>
    </w:p>
    <w:p w14:paraId="0650B148">
      <w:pPr>
        <w:pStyle w:val="449"/>
        <w:spacing w:line="360" w:lineRule="auto"/>
        <w:ind w:firstLine="420" w:firstLineChars="200"/>
        <w:rPr>
          <w:rFonts w:hAnsi="宋体" w:eastAsia="宋体"/>
          <w:sz w:val="21"/>
        </w:rPr>
      </w:pPr>
      <w:r>
        <w:rPr>
          <w:rFonts w:hint="eastAsia" w:hAnsi="宋体" w:eastAsia="宋体"/>
          <w:sz w:val="21"/>
          <w:szCs w:val="21"/>
        </w:rPr>
        <w:t>账    号：7321010182300013675</w:t>
      </w:r>
      <w:r>
        <w:rPr>
          <w:rFonts w:hint="eastAsia" w:hAnsi="宋体" w:eastAsia="宋体"/>
          <w:sz w:val="21"/>
        </w:rPr>
        <w:t>　</w:t>
      </w:r>
    </w:p>
    <w:p w14:paraId="5C9AA6B8">
      <w:pPr>
        <w:widowControl/>
        <w:shd w:val="clear" w:color="auto" w:fill="FFFFFF"/>
        <w:spacing w:line="360" w:lineRule="auto"/>
        <w:ind w:firstLine="422" w:firstLineChars="200"/>
        <w:outlineLvl w:val="1"/>
        <w:rPr>
          <w:rFonts w:ascii="宋体" w:hAnsi="宋体" w:eastAsia="宋体"/>
          <w:b/>
          <w:bCs/>
          <w:color w:val="000000"/>
          <w:sz w:val="21"/>
          <w:szCs w:val="21"/>
        </w:rPr>
      </w:pPr>
      <w:bookmarkStart w:id="100" w:name="_Toc5784"/>
      <w:r>
        <w:rPr>
          <w:rFonts w:hint="eastAsia" w:ascii="宋体" w:hAnsi="宋体" w:eastAsia="宋体"/>
          <w:b/>
          <w:bCs/>
          <w:color w:val="000000"/>
          <w:sz w:val="21"/>
          <w:szCs w:val="21"/>
        </w:rPr>
        <w:t>七、质疑</w:t>
      </w:r>
      <w:bookmarkEnd w:id="100"/>
      <w:r>
        <w:rPr>
          <w:rFonts w:hint="eastAsia" w:ascii="宋体" w:hAnsi="宋体" w:eastAsia="宋体"/>
          <w:b/>
          <w:bCs/>
          <w:color w:val="000000"/>
          <w:sz w:val="21"/>
          <w:szCs w:val="21"/>
        </w:rPr>
        <w:t>和投诉</w:t>
      </w:r>
    </w:p>
    <w:p w14:paraId="54FB6D3E">
      <w:pPr>
        <w:widowControl/>
        <w:shd w:val="clear" w:color="auto" w:fill="FFFFFF"/>
        <w:spacing w:line="360" w:lineRule="auto"/>
        <w:ind w:firstLine="422" w:firstLineChars="200"/>
        <w:rPr>
          <w:rFonts w:ascii="宋体" w:hAnsi="宋体" w:eastAsia="宋体"/>
          <w:sz w:val="21"/>
          <w:szCs w:val="21"/>
        </w:rPr>
      </w:pPr>
      <w:r>
        <w:rPr>
          <w:rFonts w:hint="eastAsia" w:ascii="宋体" w:hAnsi="宋体" w:eastAsia="宋体"/>
          <w:b/>
          <w:bCs/>
          <w:sz w:val="21"/>
          <w:szCs w:val="21"/>
        </w:rPr>
        <w:t>24.质疑</w:t>
      </w:r>
    </w:p>
    <w:p w14:paraId="4E95ABDB">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.1</w:t>
      </w:r>
      <w:r>
        <w:rPr>
          <w:rFonts w:hint="eastAsia" w:ascii="宋体" w:hAnsi="宋体" w:eastAsia="宋体"/>
          <w:sz w:val="21"/>
          <w:szCs w:val="21"/>
          <w:lang w:val="en-US"/>
        </w:rPr>
        <w:t xml:space="preserve"> </w:t>
      </w:r>
      <w:r>
        <w:rPr>
          <w:rFonts w:hint="eastAsia" w:ascii="宋体" w:hAnsi="宋体" w:eastAsia="宋体"/>
          <w:sz w:val="21"/>
          <w:szCs w:val="21"/>
        </w:rPr>
        <w:t>供应商对招标活动事项有疑问的，可以向采购代理机构提出询问，采购代理机构将依法作出答复，但答复的内容不涉及商业秘密</w:t>
      </w:r>
      <w:r>
        <w:rPr>
          <w:rFonts w:hint="eastAsia" w:ascii="宋体" w:hAnsi="宋体" w:eastAsia="宋体"/>
          <w:b/>
          <w:bCs/>
          <w:sz w:val="21"/>
          <w:szCs w:val="21"/>
        </w:rPr>
        <w:t>。</w:t>
      </w:r>
    </w:p>
    <w:p w14:paraId="7F81FF81">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.2</w:t>
      </w:r>
      <w:r>
        <w:rPr>
          <w:rFonts w:hint="eastAsia" w:ascii="宋体" w:hAnsi="宋体" w:eastAsia="宋体"/>
          <w:sz w:val="21"/>
          <w:szCs w:val="21"/>
          <w:lang w:val="en-US"/>
        </w:rPr>
        <w:t xml:space="preserve"> </w:t>
      </w:r>
      <w:r>
        <w:rPr>
          <w:rFonts w:hint="eastAsia" w:ascii="宋体" w:hAnsi="宋体" w:eastAsia="宋体"/>
          <w:sz w:val="21"/>
          <w:szCs w:val="21"/>
        </w:rPr>
        <w:t>供应商认为招标文件、采购过程和中标结果使自己的合法权益受到损害的，可以在知道或者应知其权益受到损害之日起七个工作日内，将质疑文件原件送达采购人或采购代理机构。</w:t>
      </w:r>
    </w:p>
    <w:p w14:paraId="1480A552">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供应商应知其权益受到损害之日，是指：</w:t>
      </w:r>
    </w:p>
    <w:p w14:paraId="2C6A159A">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（一）对可以质疑的招标文件提出质疑的，为收到招标文件之日或者招标文件公告期限届满之日；</w:t>
      </w:r>
    </w:p>
    <w:p w14:paraId="42ECD7F8">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（二）对采购过程提出质疑的，为各采购程序环节结束之日；</w:t>
      </w:r>
    </w:p>
    <w:p w14:paraId="22216E0F">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（三）对中标或者成交结果提出质疑的，为中标或者成交结果公告期限届满之日。</w:t>
      </w:r>
    </w:p>
    <w:p w14:paraId="5BA4F9E6">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01E56339">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采购代理机构将在一定范围内公开质疑人的名称、质疑事项、质疑处理结果，供有关采购人、财政部门、行业协会查询。</w:t>
      </w:r>
    </w:p>
    <w:p w14:paraId="0F559C7F">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.4 质疑文件应包括以下主要内容，并按照“谁主张、谁举证”的原则，附上相关证明材料。否则，采购代理机构不予受理：</w:t>
      </w:r>
    </w:p>
    <w:p w14:paraId="616B5E00">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（1）质疑项目名称、项目编号、包号、招标公告发布时间、开标时间；</w:t>
      </w:r>
    </w:p>
    <w:p w14:paraId="039AF679">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（2）具体的质疑事项及法律依据（具体条款）；</w:t>
      </w:r>
    </w:p>
    <w:p w14:paraId="687BAA10">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rPr>
        <w:t>修改理由</w:t>
      </w:r>
      <w:r>
        <w:rPr>
          <w:rFonts w:hint="eastAsia" w:ascii="宋体" w:hAnsi="宋体" w:eastAsia="宋体"/>
          <w:sz w:val="21"/>
          <w:szCs w:val="21"/>
        </w:rPr>
        <w:t>和</w:t>
      </w:r>
      <w:r>
        <w:rPr>
          <w:rFonts w:hint="eastAsia" w:ascii="宋体" w:hAnsi="宋体" w:eastAsia="宋体"/>
          <w:b/>
          <w:bCs/>
          <w:sz w:val="21"/>
          <w:szCs w:val="21"/>
        </w:rPr>
        <w:t>修改建议</w:t>
      </w:r>
      <w:r>
        <w:rPr>
          <w:rFonts w:hint="eastAsia" w:ascii="宋体" w:hAnsi="宋体" w:eastAsia="宋体"/>
          <w:sz w:val="21"/>
          <w:szCs w:val="21"/>
        </w:rPr>
        <w:t>）；</w:t>
      </w:r>
    </w:p>
    <w:p w14:paraId="096216E3">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（4）质疑供应商名称、地址、联系方式（包括手机、传真号码）；</w:t>
      </w:r>
    </w:p>
    <w:p w14:paraId="0577C453">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（5）法定代表人签署本人姓名或印盖本人姓名章并加盖单位公章，或法定代表人授权委托代理人加盖单位公章，并由参加采购项目的授权委托代理人签署本人姓名或印盖本人姓名章等。</w:t>
      </w:r>
    </w:p>
    <w:p w14:paraId="34942AC1">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54C0DC57">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.6</w:t>
      </w:r>
      <w:r>
        <w:rPr>
          <w:rFonts w:hint="eastAsia" w:ascii="宋体" w:hAnsi="宋体" w:eastAsia="宋体"/>
          <w:sz w:val="21"/>
          <w:szCs w:val="21"/>
          <w:lang w:val="en-US"/>
        </w:rPr>
        <w:t xml:space="preserve"> </w:t>
      </w:r>
      <w:r>
        <w:rPr>
          <w:rFonts w:hint="eastAsia" w:ascii="宋体" w:hAnsi="宋体" w:eastAsia="宋体"/>
          <w:sz w:val="21"/>
          <w:szCs w:val="21"/>
        </w:rPr>
        <w:t>采购代理机构在收到投标商的书面质疑后将及时组织调查核实，在</w:t>
      </w:r>
      <w:r>
        <w:rPr>
          <w:rFonts w:hint="eastAsia" w:ascii="宋体" w:hAnsi="宋体" w:eastAsia="宋体"/>
          <w:b/>
          <w:bCs/>
          <w:sz w:val="21"/>
          <w:szCs w:val="21"/>
        </w:rPr>
        <w:t>七个工作日内</w:t>
      </w:r>
      <w:r>
        <w:rPr>
          <w:rFonts w:hint="eastAsia" w:ascii="宋体" w:hAnsi="宋体" w:eastAsia="宋体"/>
          <w:sz w:val="21"/>
          <w:szCs w:val="21"/>
        </w:rPr>
        <w:t>作出答复，并以书面或在网站公告形式通知质疑投标商和其他有关投标商，答复的内容不涉及商业秘密。代理机构遵循“谁过错谁负担”的原则，有过错的一方承担调查论证费用。</w:t>
      </w:r>
    </w:p>
    <w:p w14:paraId="448C8280">
      <w:pPr>
        <w:widowControl/>
        <w:shd w:val="clear" w:color="auto" w:fill="FFFFFF"/>
        <w:spacing w:line="360" w:lineRule="auto"/>
        <w:ind w:firstLine="422" w:firstLineChars="200"/>
        <w:rPr>
          <w:rFonts w:ascii="宋体" w:hAnsi="宋体" w:eastAsia="宋体"/>
          <w:b/>
          <w:sz w:val="21"/>
          <w:szCs w:val="21"/>
        </w:rPr>
      </w:pPr>
      <w:r>
        <w:rPr>
          <w:rFonts w:hint="eastAsia" w:ascii="宋体" w:hAnsi="宋体" w:eastAsia="宋体"/>
          <w:b/>
          <w:sz w:val="21"/>
          <w:szCs w:val="21"/>
        </w:rPr>
        <w:t>25.投诉</w:t>
      </w:r>
    </w:p>
    <w:p w14:paraId="679A0C22">
      <w:pPr>
        <w:autoSpaceDE w:val="0"/>
        <w:autoSpaceDN w:val="0"/>
        <w:adjustRightInd w:val="0"/>
        <w:snapToGrid w:val="0"/>
        <w:spacing w:line="360" w:lineRule="auto"/>
        <w:ind w:firstLine="420" w:firstLineChars="200"/>
        <w:rPr>
          <w:rFonts w:ascii="宋体" w:hAnsi="宋体" w:eastAsia="宋体"/>
          <w:b/>
          <w:bCs/>
          <w:sz w:val="21"/>
          <w:szCs w:val="21"/>
        </w:rPr>
      </w:pPr>
      <w:r>
        <w:rPr>
          <w:rFonts w:hint="eastAsia" w:ascii="宋体" w:hAnsi="宋体" w:eastAsia="宋体"/>
          <w:sz w:val="21"/>
          <w:szCs w:val="21"/>
        </w:rPr>
        <w:t>供应商对代理机构的答复不满意，或代理机构未在规定的时间内作出答复的，可以在答复期满后</w:t>
      </w:r>
      <w:r>
        <w:rPr>
          <w:rFonts w:hint="eastAsia" w:ascii="宋体" w:hAnsi="宋体" w:eastAsia="宋体"/>
          <w:b/>
          <w:bCs/>
          <w:sz w:val="21"/>
          <w:szCs w:val="21"/>
        </w:rPr>
        <w:t>十五个工作日内</w:t>
      </w:r>
      <w:r>
        <w:rPr>
          <w:rFonts w:hint="eastAsia" w:ascii="宋体" w:hAnsi="宋体" w:eastAsia="宋体"/>
          <w:sz w:val="21"/>
          <w:szCs w:val="21"/>
        </w:rPr>
        <w:t>向采购人同级财政部门投诉。</w:t>
      </w:r>
    </w:p>
    <w:p w14:paraId="001CA9DD">
      <w:pPr>
        <w:snapToGrid w:val="0"/>
        <w:spacing w:line="288" w:lineRule="auto"/>
        <w:jc w:val="center"/>
        <w:outlineLvl w:val="0"/>
        <w:rPr>
          <w:rFonts w:ascii="黑体" w:hAnsi="宋体" w:eastAsia="黑体"/>
          <w:spacing w:val="-10"/>
          <w:sz w:val="36"/>
          <w:szCs w:val="36"/>
        </w:rPr>
      </w:pPr>
      <w:r>
        <w:rPr>
          <w:rFonts w:ascii="宋体" w:hAnsi="宋体"/>
          <w:szCs w:val="21"/>
        </w:rPr>
        <w:br w:type="page"/>
      </w:r>
      <w:r>
        <w:rPr>
          <w:rFonts w:hint="eastAsia" w:ascii="黑体" w:hAnsi="宋体" w:eastAsia="黑体"/>
          <w:spacing w:val="-10"/>
          <w:sz w:val="36"/>
          <w:szCs w:val="36"/>
        </w:rPr>
        <w:t>第三章 评标标准</w:t>
      </w:r>
    </w:p>
    <w:p w14:paraId="321B3483">
      <w:pPr>
        <w:pStyle w:val="28"/>
        <w:tabs>
          <w:tab w:val="left" w:pos="567"/>
          <w:tab w:val="left" w:pos="965"/>
        </w:tabs>
        <w:adjustRightInd w:val="0"/>
        <w:snapToGrid w:val="0"/>
        <w:spacing w:line="360" w:lineRule="auto"/>
        <w:ind w:firstLine="420" w:firstLineChars="200"/>
        <w:rPr>
          <w:rFonts w:hAnsi="宋体" w:cs="宋体"/>
          <w:szCs w:val="21"/>
        </w:rPr>
      </w:pPr>
      <w:r>
        <w:rPr>
          <w:rFonts w:hint="eastAsia" w:hAnsi="宋体" w:cs="宋体"/>
          <w:szCs w:val="21"/>
        </w:rPr>
        <w:t>本项目采用综合评分法。对投标报价、技术和商务等情况进行综合评审，满分100分，将全部评委评分直接进行算术平均，小数点后保留2位。</w:t>
      </w:r>
    </w:p>
    <w:p w14:paraId="7963C478">
      <w:pPr>
        <w:pStyle w:val="28"/>
        <w:tabs>
          <w:tab w:val="left" w:pos="567"/>
          <w:tab w:val="left" w:pos="965"/>
        </w:tabs>
        <w:adjustRightInd w:val="0"/>
        <w:snapToGrid w:val="0"/>
        <w:spacing w:line="360" w:lineRule="auto"/>
        <w:ind w:firstLine="420" w:firstLineChars="200"/>
        <w:rPr>
          <w:rFonts w:hAnsi="宋体" w:cs="宋体"/>
          <w:szCs w:val="21"/>
        </w:rPr>
      </w:pPr>
      <w:r>
        <w:rPr>
          <w:rFonts w:hint="eastAsia" w:hAnsi="宋体" w:cs="宋体"/>
          <w:szCs w:val="21"/>
        </w:rPr>
        <w:t>评标委员会仅对确定为实质上响应招标文件要求的投标文件进行评价和比较。综合评分法，是指投标文件满足招标文件全部实质性要求，且按照评审因素的量化指标评审得分最高的投标人为第一中标候选人的评审方法，本项目推荐3名中标候选人。</w:t>
      </w:r>
    </w:p>
    <w:p w14:paraId="5B80401E">
      <w:pPr>
        <w:pStyle w:val="28"/>
        <w:tabs>
          <w:tab w:val="left" w:pos="567"/>
          <w:tab w:val="left" w:pos="965"/>
        </w:tabs>
        <w:adjustRightInd w:val="0"/>
        <w:snapToGrid w:val="0"/>
        <w:spacing w:line="360" w:lineRule="auto"/>
        <w:ind w:firstLine="420" w:firstLineChars="200"/>
        <w:rPr>
          <w:rFonts w:hAnsi="宋体" w:cs="宋体"/>
          <w:szCs w:val="21"/>
        </w:rPr>
      </w:pPr>
      <w:r>
        <w:rPr>
          <w:rFonts w:hint="eastAsia" w:hAnsi="宋体" w:cs="宋体"/>
          <w:szCs w:val="21"/>
        </w:rPr>
        <w:t>在满足招标文件要求的条件下，评标委员会根据评分细则进行评审，按得分由高到低的顺序推荐中标候选人。如果得分相同，按投标报价由低到高顺序排列；得分、报价均相同的情况下，按服务方案得分由高到低的顺序排列；如以上均相同，抽签确定中标候选人。最低</w:t>
      </w:r>
      <w:r>
        <w:rPr>
          <w:rFonts w:hint="eastAsia" w:hAnsi="宋体" w:cs="宋体"/>
          <w:szCs w:val="21"/>
          <w:lang w:val="en-US" w:eastAsia="zh-CN"/>
        </w:rPr>
        <w:t>投标报</w:t>
      </w:r>
      <w:r>
        <w:rPr>
          <w:rFonts w:hint="eastAsia" w:hAnsi="宋体" w:cs="宋体"/>
          <w:szCs w:val="21"/>
        </w:rPr>
        <w:t>价等任何单项因素的最优不是</w:t>
      </w:r>
      <w:r>
        <w:rPr>
          <w:rFonts w:hint="eastAsia" w:hAnsi="宋体" w:cs="宋体"/>
          <w:szCs w:val="21"/>
          <w:lang w:val="en-US" w:eastAsia="zh-CN"/>
        </w:rPr>
        <w:t>中标</w:t>
      </w:r>
      <w:r>
        <w:rPr>
          <w:rFonts w:hint="eastAsia" w:hAnsi="宋体" w:cs="宋体"/>
          <w:szCs w:val="21"/>
        </w:rPr>
        <w:t>的必要条件。</w:t>
      </w:r>
    </w:p>
    <w:tbl>
      <w:tblPr>
        <w:tblStyle w:val="59"/>
        <w:tblW w:w="99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92"/>
        <w:gridCol w:w="1050"/>
        <w:gridCol w:w="1263"/>
        <w:gridCol w:w="6231"/>
        <w:gridCol w:w="686"/>
      </w:tblGrid>
      <w:tr w14:paraId="3D4C4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85" w:hRule="atLeast"/>
          <w:tblHeader/>
          <w:jc w:val="center"/>
        </w:trPr>
        <w:tc>
          <w:tcPr>
            <w:tcW w:w="692" w:type="dxa"/>
            <w:tcMar>
              <w:top w:w="90" w:type="dxa"/>
              <w:left w:w="100" w:type="dxa"/>
              <w:bottom w:w="90" w:type="dxa"/>
              <w:right w:w="100" w:type="dxa"/>
            </w:tcMar>
            <w:vAlign w:val="center"/>
          </w:tcPr>
          <w:p w14:paraId="53DFEC16">
            <w:pPr>
              <w:spacing w:before="0" w:after="0" w:line="360" w:lineRule="auto"/>
              <w:jc w:val="center"/>
              <w:rPr>
                <w:rFonts w:hint="eastAsia" w:ascii="宋体" w:hAnsi="宋体" w:eastAsia="宋体" w:cs="宋体"/>
                <w:sz w:val="21"/>
                <w:szCs w:val="21"/>
              </w:rPr>
            </w:pPr>
            <w:r>
              <w:rPr>
                <w:rFonts w:hint="eastAsia" w:ascii="宋体" w:hAnsi="宋体" w:eastAsia="宋体" w:cs="宋体"/>
                <w:b/>
                <w:sz w:val="21"/>
                <w:szCs w:val="21"/>
              </w:rPr>
              <w:t>编号</w:t>
            </w:r>
          </w:p>
        </w:tc>
        <w:tc>
          <w:tcPr>
            <w:tcW w:w="2313" w:type="dxa"/>
            <w:gridSpan w:val="2"/>
            <w:tcMar>
              <w:top w:w="90" w:type="dxa"/>
              <w:left w:w="100" w:type="dxa"/>
              <w:bottom w:w="90" w:type="dxa"/>
              <w:right w:w="100" w:type="dxa"/>
            </w:tcMar>
            <w:vAlign w:val="center"/>
          </w:tcPr>
          <w:p w14:paraId="577C7955">
            <w:pPr>
              <w:spacing w:before="0" w:after="0" w:line="360" w:lineRule="auto"/>
              <w:jc w:val="center"/>
              <w:rPr>
                <w:rFonts w:hint="eastAsia" w:ascii="宋体" w:hAnsi="宋体" w:eastAsia="宋体" w:cs="宋体"/>
                <w:sz w:val="21"/>
                <w:szCs w:val="21"/>
              </w:rPr>
            </w:pPr>
            <w:r>
              <w:rPr>
                <w:rFonts w:hint="eastAsia" w:ascii="宋体" w:hAnsi="宋体" w:eastAsia="宋体" w:cs="宋体"/>
                <w:b/>
                <w:sz w:val="21"/>
                <w:szCs w:val="21"/>
              </w:rPr>
              <w:t>评审因素</w:t>
            </w:r>
          </w:p>
        </w:tc>
        <w:tc>
          <w:tcPr>
            <w:tcW w:w="6231" w:type="dxa"/>
            <w:tcMar>
              <w:top w:w="90" w:type="dxa"/>
              <w:left w:w="100" w:type="dxa"/>
              <w:bottom w:w="90" w:type="dxa"/>
              <w:right w:w="100" w:type="dxa"/>
            </w:tcMar>
            <w:vAlign w:val="center"/>
          </w:tcPr>
          <w:p w14:paraId="45D79716">
            <w:pPr>
              <w:spacing w:before="0" w:after="0" w:line="360" w:lineRule="auto"/>
              <w:jc w:val="center"/>
              <w:rPr>
                <w:rFonts w:hint="eastAsia" w:ascii="宋体" w:hAnsi="宋体" w:eastAsia="宋体" w:cs="宋体"/>
                <w:sz w:val="21"/>
                <w:szCs w:val="21"/>
              </w:rPr>
            </w:pPr>
            <w:r>
              <w:rPr>
                <w:rFonts w:hint="eastAsia" w:ascii="宋体" w:hAnsi="宋体" w:eastAsia="宋体" w:cs="宋体"/>
                <w:b/>
                <w:sz w:val="21"/>
                <w:szCs w:val="21"/>
              </w:rPr>
              <w:t>评审标准</w:t>
            </w:r>
          </w:p>
        </w:tc>
        <w:tc>
          <w:tcPr>
            <w:tcW w:w="686" w:type="dxa"/>
            <w:tcMar>
              <w:top w:w="90" w:type="dxa"/>
              <w:left w:w="100" w:type="dxa"/>
              <w:bottom w:w="90" w:type="dxa"/>
              <w:right w:w="100" w:type="dxa"/>
            </w:tcMar>
            <w:vAlign w:val="center"/>
          </w:tcPr>
          <w:p w14:paraId="777F790B">
            <w:pPr>
              <w:spacing w:before="0" w:after="0" w:line="360" w:lineRule="auto"/>
              <w:jc w:val="center"/>
              <w:rPr>
                <w:rFonts w:hint="eastAsia" w:ascii="宋体" w:hAnsi="宋体" w:eastAsia="宋体" w:cs="宋体"/>
                <w:sz w:val="21"/>
                <w:szCs w:val="21"/>
              </w:rPr>
            </w:pPr>
            <w:r>
              <w:rPr>
                <w:rFonts w:hint="eastAsia" w:ascii="宋体" w:hAnsi="宋体" w:eastAsia="宋体" w:cs="宋体"/>
                <w:b/>
                <w:sz w:val="21"/>
                <w:szCs w:val="21"/>
              </w:rPr>
              <w:t>分值</w:t>
            </w:r>
          </w:p>
        </w:tc>
      </w:tr>
      <w:tr w14:paraId="15D57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2" w:type="dxa"/>
            <w:tcMar>
              <w:top w:w="65" w:type="dxa"/>
              <w:left w:w="100" w:type="dxa"/>
              <w:bottom w:w="65" w:type="dxa"/>
              <w:right w:w="100" w:type="dxa"/>
            </w:tcMar>
            <w:vAlign w:val="center"/>
          </w:tcPr>
          <w:p w14:paraId="5C158C80">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rPr>
              <w:t>1</w:t>
            </w:r>
          </w:p>
        </w:tc>
        <w:tc>
          <w:tcPr>
            <w:tcW w:w="2313" w:type="dxa"/>
            <w:gridSpan w:val="2"/>
            <w:tcMar>
              <w:top w:w="65" w:type="dxa"/>
              <w:left w:w="100" w:type="dxa"/>
              <w:bottom w:w="65" w:type="dxa"/>
              <w:right w:w="100" w:type="dxa"/>
            </w:tcMar>
            <w:vAlign w:val="center"/>
          </w:tcPr>
          <w:p w14:paraId="47F13349">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rPr>
              <w:t>价格</w:t>
            </w:r>
            <w:r>
              <w:rPr>
                <w:rFonts w:hint="eastAsia" w:ascii="宋体" w:hAnsi="宋体" w:eastAsia="宋体" w:cs="宋体"/>
                <w:sz w:val="21"/>
                <w:szCs w:val="21"/>
              </w:rPr>
              <w:br w:type="textWrapping"/>
            </w:r>
            <w:r>
              <w:rPr>
                <w:rFonts w:hint="eastAsia" w:ascii="宋体" w:hAnsi="宋体" w:eastAsia="宋体" w:cs="宋体"/>
                <w:b w:val="0"/>
                <w:sz w:val="21"/>
                <w:szCs w:val="21"/>
              </w:rPr>
              <w:t>（10分）</w:t>
            </w:r>
          </w:p>
        </w:tc>
        <w:tc>
          <w:tcPr>
            <w:tcW w:w="6231" w:type="dxa"/>
            <w:tcMar>
              <w:top w:w="65" w:type="dxa"/>
              <w:left w:w="100" w:type="dxa"/>
              <w:bottom w:w="65" w:type="dxa"/>
              <w:right w:w="100" w:type="dxa"/>
            </w:tcMar>
            <w:vAlign w:val="center"/>
          </w:tcPr>
          <w:p w14:paraId="42C43276">
            <w:pPr>
              <w:spacing w:before="0" w:after="0" w:line="360" w:lineRule="auto"/>
              <w:jc w:val="both"/>
              <w:rPr>
                <w:rFonts w:hint="eastAsia" w:ascii="宋体" w:hAnsi="宋体" w:eastAsia="宋体" w:cs="宋体"/>
                <w:sz w:val="21"/>
                <w:szCs w:val="21"/>
              </w:rPr>
            </w:pPr>
            <w:r>
              <w:rPr>
                <w:rFonts w:hint="eastAsia" w:ascii="宋体" w:hAnsi="宋体" w:eastAsia="宋体" w:cs="宋体"/>
                <w:b w:val="0"/>
                <w:sz w:val="21"/>
                <w:szCs w:val="21"/>
              </w:rPr>
              <w:t>采用低价优先法计算，即满足招标文件要求且投标价格最低的投标报价为评标基准价，其价格分为满分。其他投标人的价格分统一按照下列公式计算：投标报价得分＝（评标基准价／投标报价）×10（小数点保留两位）。</w:t>
            </w:r>
          </w:p>
        </w:tc>
        <w:tc>
          <w:tcPr>
            <w:tcW w:w="686" w:type="dxa"/>
            <w:tcMar>
              <w:top w:w="65" w:type="dxa"/>
              <w:left w:w="100" w:type="dxa"/>
              <w:bottom w:w="65" w:type="dxa"/>
              <w:right w:w="100" w:type="dxa"/>
            </w:tcMar>
            <w:vAlign w:val="center"/>
          </w:tcPr>
          <w:p w14:paraId="4DF7A3C6">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rPr>
              <w:t>10</w:t>
            </w:r>
          </w:p>
        </w:tc>
      </w:tr>
      <w:tr w14:paraId="5FE91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2" w:type="dxa"/>
            <w:tcMar>
              <w:top w:w="65" w:type="dxa"/>
              <w:left w:w="100" w:type="dxa"/>
              <w:bottom w:w="65" w:type="dxa"/>
              <w:right w:w="100" w:type="dxa"/>
            </w:tcMar>
            <w:vAlign w:val="center"/>
          </w:tcPr>
          <w:p w14:paraId="610C815C">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lang w:val="en-US" w:eastAsia="zh-CN"/>
              </w:rPr>
              <w:t>2</w:t>
            </w:r>
            <w:r>
              <w:rPr>
                <w:rFonts w:hint="eastAsia" w:ascii="宋体" w:hAnsi="宋体" w:eastAsia="宋体" w:cs="宋体"/>
                <w:b w:val="0"/>
                <w:sz w:val="21"/>
                <w:szCs w:val="21"/>
              </w:rPr>
              <w:t>.1</w:t>
            </w:r>
          </w:p>
        </w:tc>
        <w:tc>
          <w:tcPr>
            <w:tcW w:w="1050" w:type="dxa"/>
            <w:vMerge w:val="restart"/>
            <w:tcMar>
              <w:top w:w="65" w:type="dxa"/>
              <w:left w:w="100" w:type="dxa"/>
              <w:bottom w:w="65" w:type="dxa"/>
              <w:right w:w="100" w:type="dxa"/>
            </w:tcMar>
            <w:vAlign w:val="center"/>
          </w:tcPr>
          <w:p w14:paraId="3A55C5B8">
            <w:pPr>
              <w:spacing w:before="0" w:after="0" w:line="360" w:lineRule="auto"/>
              <w:jc w:val="center"/>
              <w:rPr>
                <w:rFonts w:hint="eastAsia" w:ascii="宋体" w:hAnsi="宋体" w:eastAsia="宋体" w:cs="宋体"/>
                <w:b w:val="0"/>
                <w:sz w:val="21"/>
                <w:szCs w:val="21"/>
              </w:rPr>
            </w:pPr>
            <w:r>
              <w:rPr>
                <w:rFonts w:hint="eastAsia" w:ascii="宋体" w:hAnsi="宋体" w:eastAsia="宋体" w:cs="宋体"/>
                <w:b w:val="0"/>
                <w:sz w:val="21"/>
                <w:szCs w:val="21"/>
              </w:rPr>
              <w:t>项目</w:t>
            </w:r>
            <w:r>
              <w:rPr>
                <w:rFonts w:hint="eastAsia" w:ascii="宋体" w:hAnsi="宋体" w:eastAsia="宋体" w:cs="宋体"/>
                <w:b w:val="0"/>
                <w:sz w:val="21"/>
                <w:szCs w:val="21"/>
                <w:lang w:val="en-US" w:eastAsia="zh-CN"/>
              </w:rPr>
              <w:t>实施</w:t>
            </w:r>
            <w:r>
              <w:rPr>
                <w:rFonts w:hint="eastAsia" w:ascii="宋体" w:hAnsi="宋体" w:eastAsia="宋体" w:cs="宋体"/>
                <w:b w:val="0"/>
                <w:sz w:val="21"/>
                <w:szCs w:val="21"/>
              </w:rPr>
              <w:t>方案</w:t>
            </w:r>
          </w:p>
        </w:tc>
        <w:tc>
          <w:tcPr>
            <w:tcW w:w="1263" w:type="dxa"/>
            <w:tcMar>
              <w:top w:w="65" w:type="dxa"/>
              <w:left w:w="100" w:type="dxa"/>
              <w:bottom w:w="65" w:type="dxa"/>
              <w:right w:w="100" w:type="dxa"/>
            </w:tcMar>
            <w:vAlign w:val="center"/>
          </w:tcPr>
          <w:p w14:paraId="4D85F173">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rPr>
              <w:t>原创短视频制作</w:t>
            </w:r>
            <w:r>
              <w:rPr>
                <w:rFonts w:hint="eastAsia" w:ascii="宋体" w:hAnsi="宋体" w:eastAsia="宋体" w:cs="宋体"/>
                <w:sz w:val="21"/>
                <w:szCs w:val="21"/>
              </w:rPr>
              <w:br w:type="textWrapping"/>
            </w:r>
            <w:r>
              <w:rPr>
                <w:rFonts w:hint="eastAsia" w:ascii="宋体" w:hAnsi="宋体" w:eastAsia="宋体" w:cs="宋体"/>
                <w:b w:val="0"/>
                <w:sz w:val="21"/>
                <w:szCs w:val="21"/>
              </w:rPr>
              <w:t>（1</w:t>
            </w:r>
            <w:r>
              <w:rPr>
                <w:rFonts w:hint="eastAsia" w:ascii="宋体" w:hAnsi="宋体" w:eastAsia="宋体" w:cs="宋体"/>
                <w:b w:val="0"/>
                <w:sz w:val="21"/>
                <w:szCs w:val="21"/>
                <w:lang w:val="en-US" w:eastAsia="zh-CN"/>
              </w:rPr>
              <w:t>2</w:t>
            </w:r>
            <w:r>
              <w:rPr>
                <w:rFonts w:hint="eastAsia" w:ascii="宋体" w:hAnsi="宋体" w:eastAsia="宋体" w:cs="宋体"/>
                <w:b w:val="0"/>
                <w:sz w:val="21"/>
                <w:szCs w:val="21"/>
              </w:rPr>
              <w:t>分）</w:t>
            </w:r>
          </w:p>
        </w:tc>
        <w:tc>
          <w:tcPr>
            <w:tcW w:w="6231" w:type="dxa"/>
            <w:tcMar>
              <w:top w:w="65" w:type="dxa"/>
              <w:left w:w="100" w:type="dxa"/>
              <w:bottom w:w="65" w:type="dxa"/>
              <w:right w:w="100" w:type="dxa"/>
            </w:tcMar>
            <w:vAlign w:val="center"/>
          </w:tcPr>
          <w:p w14:paraId="708D3431">
            <w:pPr>
              <w:spacing w:before="0" w:after="0" w:line="360" w:lineRule="auto"/>
              <w:jc w:val="both"/>
              <w:rPr>
                <w:rFonts w:hint="eastAsia" w:ascii="宋体" w:hAnsi="宋体" w:eastAsia="宋体" w:cs="宋体"/>
                <w:sz w:val="21"/>
                <w:szCs w:val="21"/>
              </w:rPr>
            </w:pPr>
            <w:r>
              <w:rPr>
                <w:rFonts w:hint="eastAsia" w:ascii="宋体" w:hAnsi="宋体" w:eastAsia="宋体" w:cs="宋体"/>
                <w:b w:val="0"/>
                <w:sz w:val="21"/>
                <w:szCs w:val="21"/>
              </w:rPr>
              <w:t>投标人针对不少于200条原创短视频提供具体详实的制作</w:t>
            </w:r>
            <w:r>
              <w:rPr>
                <w:rFonts w:hint="eastAsia" w:ascii="宋体" w:hAnsi="宋体" w:eastAsia="宋体" w:cs="宋体"/>
                <w:b w:val="0"/>
                <w:sz w:val="21"/>
                <w:szCs w:val="21"/>
                <w:lang w:val="en-US" w:eastAsia="zh-CN"/>
              </w:rPr>
              <w:t>实施</w:t>
            </w:r>
            <w:r>
              <w:rPr>
                <w:rFonts w:hint="eastAsia" w:ascii="宋体" w:hAnsi="宋体" w:eastAsia="宋体" w:cs="宋体"/>
                <w:b w:val="0"/>
                <w:sz w:val="21"/>
                <w:szCs w:val="21"/>
              </w:rPr>
              <w:t>方案，内容包括但不限于江苏文旅资源挖掘、品牌调性把握、脚本及分镜、勘景及拍摄组织、人员场景调度、后期制作、内容审核、样片确认、成片交付及修改等方面。</w:t>
            </w:r>
            <w:r>
              <w:rPr>
                <w:rFonts w:hint="eastAsia" w:ascii="宋体" w:hAnsi="宋体" w:eastAsia="宋体" w:cs="宋体"/>
                <w:sz w:val="21"/>
                <w:szCs w:val="21"/>
              </w:rPr>
              <w:br w:type="textWrapping"/>
            </w:r>
            <w:r>
              <w:rPr>
                <w:rFonts w:hint="eastAsia" w:ascii="宋体" w:hAnsi="宋体" w:eastAsia="宋体" w:cs="宋体"/>
                <w:b w:val="0"/>
                <w:sz w:val="21"/>
                <w:szCs w:val="21"/>
              </w:rPr>
              <w:t>①方案完整覆盖上述内容，选题与“水韵江苏”品牌调性高度契合，策划、拍摄、后期、审核及交付流程清晰，人员和时间安排明确，</w:t>
            </w:r>
            <w:r>
              <w:rPr>
                <w:rFonts w:hint="eastAsia" w:ascii="宋体" w:hAnsi="宋体" w:eastAsia="宋体" w:cs="宋体"/>
                <w:b w:val="0"/>
                <w:sz w:val="21"/>
                <w:szCs w:val="21"/>
                <w:lang w:val="en-US" w:eastAsia="zh-CN"/>
              </w:rPr>
              <w:t>内容</w:t>
            </w:r>
            <w:r>
              <w:rPr>
                <w:rFonts w:hint="eastAsia" w:ascii="宋体" w:hAnsi="宋体" w:eastAsia="宋体" w:cs="宋体"/>
                <w:b w:val="0"/>
                <w:sz w:val="21"/>
                <w:szCs w:val="21"/>
              </w:rPr>
              <w:t>具有较强创意性、传播性和落地能力的，得1</w:t>
            </w:r>
            <w:r>
              <w:rPr>
                <w:rFonts w:hint="eastAsia" w:ascii="宋体" w:hAnsi="宋体" w:eastAsia="宋体" w:cs="宋体"/>
                <w:b w:val="0"/>
                <w:sz w:val="21"/>
                <w:szCs w:val="21"/>
                <w:lang w:val="en-US" w:eastAsia="zh-CN"/>
              </w:rPr>
              <w:t>2</w:t>
            </w:r>
            <w:r>
              <w:rPr>
                <w:rFonts w:hint="eastAsia" w:ascii="宋体" w:hAnsi="宋体" w:eastAsia="宋体" w:cs="宋体"/>
                <w:b w:val="0"/>
                <w:sz w:val="21"/>
                <w:szCs w:val="21"/>
              </w:rPr>
              <w:t>分；</w:t>
            </w:r>
            <w:r>
              <w:rPr>
                <w:rFonts w:hint="eastAsia" w:ascii="宋体" w:hAnsi="宋体" w:eastAsia="宋体" w:cs="宋体"/>
                <w:sz w:val="21"/>
                <w:szCs w:val="21"/>
              </w:rPr>
              <w:br w:type="textWrapping"/>
            </w:r>
            <w:r>
              <w:rPr>
                <w:rFonts w:hint="eastAsia" w:ascii="宋体" w:hAnsi="宋体" w:eastAsia="宋体" w:cs="宋体"/>
                <w:b w:val="0"/>
                <w:sz w:val="21"/>
                <w:szCs w:val="21"/>
              </w:rPr>
              <w:t>②方案内容较完整，能够体现品牌调性，制作流程及安排基本清晰，具有较强可操作性，但在创意表达、资源调度或质量控制细节方面有所欠缺的，得</w:t>
            </w:r>
            <w:r>
              <w:rPr>
                <w:rFonts w:hint="eastAsia" w:ascii="宋体" w:hAnsi="宋体" w:eastAsia="宋体" w:cs="宋体"/>
                <w:b w:val="0"/>
                <w:sz w:val="21"/>
                <w:szCs w:val="21"/>
                <w:lang w:val="en-US" w:eastAsia="zh-CN"/>
              </w:rPr>
              <w:t>8</w:t>
            </w:r>
            <w:r>
              <w:rPr>
                <w:rFonts w:hint="eastAsia" w:ascii="宋体" w:hAnsi="宋体" w:eastAsia="宋体" w:cs="宋体"/>
                <w:b w:val="0"/>
                <w:sz w:val="21"/>
                <w:szCs w:val="21"/>
              </w:rPr>
              <w:t>分；</w:t>
            </w:r>
            <w:r>
              <w:rPr>
                <w:rFonts w:hint="eastAsia" w:ascii="宋体" w:hAnsi="宋体" w:eastAsia="宋体" w:cs="宋体"/>
                <w:sz w:val="21"/>
                <w:szCs w:val="21"/>
              </w:rPr>
              <w:br w:type="textWrapping"/>
            </w:r>
            <w:r>
              <w:rPr>
                <w:rFonts w:hint="eastAsia" w:ascii="宋体" w:hAnsi="宋体" w:eastAsia="宋体" w:cs="宋体"/>
                <w:b w:val="0"/>
                <w:sz w:val="21"/>
                <w:szCs w:val="21"/>
              </w:rPr>
              <w:t>③仅提供基础制作思路，部分环节缺失，选题针对性、流程完整性或实施保障一般，仅能满足基本制作要求的，得4分；</w:t>
            </w:r>
            <w:r>
              <w:rPr>
                <w:rFonts w:hint="eastAsia" w:ascii="宋体" w:hAnsi="宋体" w:eastAsia="宋体" w:cs="宋体"/>
                <w:sz w:val="21"/>
                <w:szCs w:val="21"/>
              </w:rPr>
              <w:br w:type="textWrapping"/>
            </w:r>
            <w:r>
              <w:rPr>
                <w:rFonts w:hint="eastAsia" w:ascii="宋体" w:hAnsi="宋体" w:eastAsia="宋体" w:cs="宋体"/>
                <w:b w:val="0"/>
                <w:sz w:val="21"/>
                <w:szCs w:val="21"/>
              </w:rPr>
              <w:t>④未提供相关方案，或内容与本项目明显无关，或缺少策划、拍摄、后期等核心环节无法执行的，不得分。</w:t>
            </w:r>
          </w:p>
        </w:tc>
        <w:tc>
          <w:tcPr>
            <w:tcW w:w="686" w:type="dxa"/>
            <w:tcMar>
              <w:top w:w="65" w:type="dxa"/>
              <w:left w:w="100" w:type="dxa"/>
              <w:bottom w:w="65" w:type="dxa"/>
              <w:right w:w="100" w:type="dxa"/>
            </w:tcMar>
            <w:vAlign w:val="center"/>
          </w:tcPr>
          <w:p w14:paraId="5EB17CC1">
            <w:pPr>
              <w:spacing w:before="0" w:after="0" w:line="360" w:lineRule="auto"/>
              <w:jc w:val="center"/>
              <w:rPr>
                <w:rFonts w:hint="eastAsia" w:ascii="宋体" w:hAnsi="宋体" w:eastAsia="宋体" w:cs="宋体"/>
                <w:sz w:val="21"/>
                <w:szCs w:val="21"/>
                <w:lang w:eastAsia="zh-CN"/>
              </w:rPr>
            </w:pPr>
            <w:r>
              <w:rPr>
                <w:rFonts w:hint="eastAsia" w:ascii="宋体" w:hAnsi="宋体" w:eastAsia="宋体" w:cs="宋体"/>
                <w:b w:val="0"/>
                <w:sz w:val="21"/>
                <w:szCs w:val="21"/>
              </w:rPr>
              <w:t>1</w:t>
            </w:r>
            <w:r>
              <w:rPr>
                <w:rFonts w:hint="eastAsia" w:ascii="宋体" w:hAnsi="宋体" w:eastAsia="宋体" w:cs="宋体"/>
                <w:b w:val="0"/>
                <w:sz w:val="21"/>
                <w:szCs w:val="21"/>
                <w:lang w:val="en-US" w:eastAsia="zh-CN"/>
              </w:rPr>
              <w:t>2</w:t>
            </w:r>
          </w:p>
        </w:tc>
      </w:tr>
      <w:tr w14:paraId="386DC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2" w:type="dxa"/>
            <w:tcMar>
              <w:top w:w="65" w:type="dxa"/>
              <w:left w:w="100" w:type="dxa"/>
              <w:bottom w:w="65" w:type="dxa"/>
              <w:right w:w="100" w:type="dxa"/>
            </w:tcMar>
            <w:vAlign w:val="center"/>
          </w:tcPr>
          <w:p w14:paraId="26CE3689">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lang w:val="en-US" w:eastAsia="zh-CN"/>
              </w:rPr>
              <w:t>2</w:t>
            </w:r>
            <w:r>
              <w:rPr>
                <w:rFonts w:hint="eastAsia" w:ascii="宋体" w:hAnsi="宋体" w:eastAsia="宋体" w:cs="宋体"/>
                <w:b w:val="0"/>
                <w:sz w:val="21"/>
                <w:szCs w:val="21"/>
              </w:rPr>
              <w:t>.2</w:t>
            </w:r>
          </w:p>
        </w:tc>
        <w:tc>
          <w:tcPr>
            <w:tcW w:w="1050" w:type="dxa"/>
            <w:vMerge w:val="continue"/>
            <w:tcMar>
              <w:top w:w="65" w:type="dxa"/>
              <w:left w:w="100" w:type="dxa"/>
              <w:bottom w:w="65" w:type="dxa"/>
              <w:right w:w="100" w:type="dxa"/>
            </w:tcMar>
            <w:vAlign w:val="center"/>
          </w:tcPr>
          <w:p w14:paraId="2EE77EA6">
            <w:pPr>
              <w:spacing w:before="0" w:after="0" w:line="360" w:lineRule="auto"/>
              <w:jc w:val="center"/>
              <w:rPr>
                <w:rFonts w:hint="eastAsia" w:ascii="宋体" w:hAnsi="宋体" w:eastAsia="宋体" w:cs="宋体"/>
                <w:b w:val="0"/>
                <w:sz w:val="21"/>
                <w:szCs w:val="21"/>
              </w:rPr>
            </w:pPr>
          </w:p>
        </w:tc>
        <w:tc>
          <w:tcPr>
            <w:tcW w:w="1263" w:type="dxa"/>
            <w:tcMar>
              <w:top w:w="65" w:type="dxa"/>
              <w:left w:w="100" w:type="dxa"/>
              <w:bottom w:w="65" w:type="dxa"/>
              <w:right w:w="100" w:type="dxa"/>
            </w:tcMar>
            <w:vAlign w:val="center"/>
          </w:tcPr>
          <w:p w14:paraId="2DEAE516">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rPr>
              <w:t>短视频二次创作剪辑</w:t>
            </w:r>
            <w:r>
              <w:rPr>
                <w:rFonts w:hint="eastAsia" w:ascii="宋体" w:hAnsi="宋体" w:eastAsia="宋体" w:cs="宋体"/>
                <w:sz w:val="21"/>
                <w:szCs w:val="21"/>
              </w:rPr>
              <w:br w:type="textWrapping"/>
            </w:r>
            <w:r>
              <w:rPr>
                <w:rFonts w:hint="eastAsia" w:ascii="宋体" w:hAnsi="宋体" w:eastAsia="宋体" w:cs="宋体"/>
                <w:b w:val="0"/>
                <w:sz w:val="21"/>
                <w:szCs w:val="21"/>
              </w:rPr>
              <w:t>（10分）</w:t>
            </w:r>
          </w:p>
        </w:tc>
        <w:tc>
          <w:tcPr>
            <w:tcW w:w="6231" w:type="dxa"/>
            <w:tcMar>
              <w:top w:w="65" w:type="dxa"/>
              <w:left w:w="100" w:type="dxa"/>
              <w:bottom w:w="65" w:type="dxa"/>
              <w:right w:w="100" w:type="dxa"/>
            </w:tcMar>
            <w:vAlign w:val="center"/>
          </w:tcPr>
          <w:p w14:paraId="6AC1D285">
            <w:pPr>
              <w:spacing w:before="0" w:after="0" w:line="360" w:lineRule="auto"/>
              <w:jc w:val="both"/>
              <w:rPr>
                <w:rFonts w:hint="eastAsia" w:ascii="宋体" w:hAnsi="宋体" w:eastAsia="宋体" w:cs="宋体"/>
                <w:sz w:val="21"/>
                <w:szCs w:val="21"/>
              </w:rPr>
            </w:pPr>
            <w:r>
              <w:rPr>
                <w:rFonts w:hint="eastAsia" w:ascii="宋体" w:hAnsi="宋体" w:eastAsia="宋体" w:cs="宋体"/>
                <w:b w:val="0"/>
                <w:sz w:val="21"/>
                <w:szCs w:val="21"/>
              </w:rPr>
              <w:t>投标人针对不少于300条二次创作剪辑视频提供具体详实的实施方案，内容包括但不限于原始素材接收与整理、版权核验、内容拆解与重组、差异化剪辑、抖音、B站、微信视频号等平台风格及规格适配、字幕包装、音乐音效、封面标题、批量制作、版本管理、审核修改及交付等方面。</w:t>
            </w:r>
            <w:r>
              <w:rPr>
                <w:rFonts w:hint="eastAsia" w:ascii="宋体" w:hAnsi="宋体" w:eastAsia="宋体" w:cs="宋体"/>
                <w:sz w:val="21"/>
                <w:szCs w:val="21"/>
              </w:rPr>
              <w:br w:type="textWrapping"/>
            </w:r>
            <w:r>
              <w:rPr>
                <w:rFonts w:hint="eastAsia" w:ascii="宋体" w:hAnsi="宋体" w:eastAsia="宋体" w:cs="宋体"/>
                <w:b w:val="0"/>
                <w:sz w:val="21"/>
                <w:szCs w:val="21"/>
              </w:rPr>
              <w:t>①方案完整覆盖上述内容，</w:t>
            </w:r>
            <w:r>
              <w:rPr>
                <w:rFonts w:hint="eastAsia" w:ascii="宋体" w:hAnsi="宋体" w:eastAsia="宋体" w:cs="宋体"/>
                <w:b w:val="0"/>
                <w:sz w:val="21"/>
                <w:szCs w:val="21"/>
                <w:highlight w:val="none"/>
              </w:rPr>
              <w:t>能够根据</w:t>
            </w:r>
            <w:r>
              <w:rPr>
                <w:rFonts w:hint="eastAsia" w:ascii="宋体" w:hAnsi="宋体" w:eastAsia="宋体" w:cs="宋体"/>
                <w:b w:val="0"/>
                <w:sz w:val="21"/>
                <w:szCs w:val="21"/>
                <w:highlight w:val="none"/>
                <w:lang w:val="en-US" w:eastAsia="zh-CN"/>
              </w:rPr>
              <w:t>新媒体平台日新月异的热点</w:t>
            </w:r>
            <w:r>
              <w:rPr>
                <w:rFonts w:hint="eastAsia" w:ascii="宋体" w:hAnsi="宋体" w:eastAsia="宋体" w:cs="宋体"/>
                <w:b w:val="0"/>
                <w:sz w:val="21"/>
                <w:szCs w:val="21"/>
                <w:highlight w:val="none"/>
              </w:rPr>
              <w:t>、内容节奏</w:t>
            </w:r>
            <w:r>
              <w:rPr>
                <w:rFonts w:hint="eastAsia" w:ascii="宋体" w:hAnsi="宋体" w:eastAsia="宋体" w:cs="宋体"/>
                <w:b w:val="0"/>
                <w:sz w:val="21"/>
                <w:szCs w:val="21"/>
                <w:highlight w:val="none"/>
                <w:lang w:val="en-US" w:eastAsia="zh-CN"/>
              </w:rPr>
              <w:t>变化</w:t>
            </w:r>
            <w:r>
              <w:rPr>
                <w:rFonts w:hint="eastAsia" w:ascii="宋体" w:hAnsi="宋体" w:eastAsia="宋体" w:cs="宋体"/>
                <w:b w:val="0"/>
                <w:sz w:val="21"/>
                <w:szCs w:val="21"/>
                <w:highlight w:val="none"/>
              </w:rPr>
              <w:t>和传播机制进行实质性再创作，流程清晰，标准明确，批量制作及版本管理完善的，得10分；</w:t>
            </w:r>
            <w:r>
              <w:rPr>
                <w:rFonts w:hint="eastAsia" w:ascii="宋体" w:hAnsi="宋体" w:eastAsia="宋体" w:cs="宋体"/>
                <w:sz w:val="21"/>
                <w:szCs w:val="21"/>
                <w:highlight w:val="none"/>
              </w:rPr>
              <w:br w:type="textWrapping"/>
            </w:r>
            <w:r>
              <w:rPr>
                <w:rFonts w:hint="eastAsia" w:ascii="宋体" w:hAnsi="宋体" w:eastAsia="宋体" w:cs="宋体"/>
                <w:b w:val="0"/>
                <w:sz w:val="21"/>
                <w:szCs w:val="21"/>
                <w:highlight w:val="none"/>
              </w:rPr>
              <w:t>②方案内容较完整，能够</w:t>
            </w:r>
            <w:r>
              <w:rPr>
                <w:rFonts w:hint="eastAsia" w:ascii="宋体" w:hAnsi="宋体" w:eastAsia="宋体" w:cs="宋体"/>
                <w:b w:val="0"/>
                <w:sz w:val="21"/>
                <w:szCs w:val="21"/>
                <w:highlight w:val="none"/>
                <w:lang w:val="en-US" w:eastAsia="zh-CN"/>
              </w:rPr>
              <w:t>体现适应平台热点变化内容节奏变化的</w:t>
            </w:r>
            <w:r>
              <w:rPr>
                <w:rFonts w:hint="eastAsia" w:ascii="宋体" w:hAnsi="宋体" w:eastAsia="宋体" w:cs="宋体"/>
                <w:b w:val="0"/>
                <w:sz w:val="21"/>
                <w:szCs w:val="21"/>
              </w:rPr>
              <w:t>，流程及标准基本明确，但在再创作深度、平台适配或版本管理方面有所欠缺的，得7分；</w:t>
            </w:r>
            <w:r>
              <w:rPr>
                <w:rFonts w:hint="eastAsia" w:ascii="宋体" w:hAnsi="宋体" w:eastAsia="宋体" w:cs="宋体"/>
                <w:sz w:val="21"/>
                <w:szCs w:val="21"/>
              </w:rPr>
              <w:br w:type="textWrapping"/>
            </w:r>
            <w:r>
              <w:rPr>
                <w:rFonts w:hint="eastAsia" w:ascii="宋体" w:hAnsi="宋体" w:eastAsia="宋体" w:cs="宋体"/>
                <w:b w:val="0"/>
                <w:sz w:val="21"/>
                <w:szCs w:val="21"/>
              </w:rPr>
              <w:t>③仅提供基础剪辑思路，平台差异化、内容重构、批量制作或质量控制措施不足，仅能满足基本制作要求的，得4分；</w:t>
            </w:r>
            <w:r>
              <w:rPr>
                <w:rFonts w:hint="eastAsia" w:ascii="宋体" w:hAnsi="宋体" w:eastAsia="宋体" w:cs="宋体"/>
                <w:sz w:val="21"/>
                <w:szCs w:val="21"/>
              </w:rPr>
              <w:br w:type="textWrapping"/>
            </w:r>
            <w:r>
              <w:rPr>
                <w:rFonts w:hint="eastAsia" w:ascii="宋体" w:hAnsi="宋体" w:eastAsia="宋体" w:cs="宋体"/>
                <w:b w:val="0"/>
                <w:sz w:val="21"/>
                <w:szCs w:val="21"/>
              </w:rPr>
              <w:t>④未提供相关方案，或内容与本项目明显无关，或仅进行简单裁切、转码，无法体现二次创作和平台适配的，不得分。</w:t>
            </w:r>
          </w:p>
        </w:tc>
        <w:tc>
          <w:tcPr>
            <w:tcW w:w="686" w:type="dxa"/>
            <w:tcMar>
              <w:top w:w="65" w:type="dxa"/>
              <w:left w:w="100" w:type="dxa"/>
              <w:bottom w:w="65" w:type="dxa"/>
              <w:right w:w="100" w:type="dxa"/>
            </w:tcMar>
            <w:vAlign w:val="center"/>
          </w:tcPr>
          <w:p w14:paraId="39FE5CAC">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rPr>
              <w:t>10</w:t>
            </w:r>
          </w:p>
        </w:tc>
      </w:tr>
      <w:tr w14:paraId="5912B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2" w:type="dxa"/>
            <w:tcMar>
              <w:top w:w="65" w:type="dxa"/>
              <w:left w:w="100" w:type="dxa"/>
              <w:bottom w:w="65" w:type="dxa"/>
              <w:right w:w="100" w:type="dxa"/>
            </w:tcMar>
            <w:vAlign w:val="center"/>
          </w:tcPr>
          <w:p w14:paraId="1526117F">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lang w:val="en-US" w:eastAsia="zh-CN"/>
              </w:rPr>
              <w:t>2</w:t>
            </w:r>
            <w:r>
              <w:rPr>
                <w:rFonts w:hint="eastAsia" w:ascii="宋体" w:hAnsi="宋体" w:eastAsia="宋体" w:cs="宋体"/>
                <w:b w:val="0"/>
                <w:sz w:val="21"/>
                <w:szCs w:val="21"/>
              </w:rPr>
              <w:t>.3</w:t>
            </w:r>
          </w:p>
        </w:tc>
        <w:tc>
          <w:tcPr>
            <w:tcW w:w="1050" w:type="dxa"/>
            <w:vMerge w:val="continue"/>
            <w:tcMar>
              <w:top w:w="65" w:type="dxa"/>
              <w:left w:w="100" w:type="dxa"/>
              <w:bottom w:w="65" w:type="dxa"/>
              <w:right w:w="100" w:type="dxa"/>
            </w:tcMar>
            <w:vAlign w:val="center"/>
          </w:tcPr>
          <w:p w14:paraId="4143E4F7">
            <w:pPr>
              <w:spacing w:before="0" w:after="0" w:line="360" w:lineRule="auto"/>
              <w:jc w:val="center"/>
              <w:rPr>
                <w:rFonts w:hint="eastAsia" w:ascii="宋体" w:hAnsi="宋体" w:eastAsia="宋体" w:cs="宋体"/>
                <w:b w:val="0"/>
                <w:sz w:val="21"/>
                <w:szCs w:val="21"/>
              </w:rPr>
            </w:pPr>
          </w:p>
        </w:tc>
        <w:tc>
          <w:tcPr>
            <w:tcW w:w="1263" w:type="dxa"/>
            <w:tcMar>
              <w:top w:w="65" w:type="dxa"/>
              <w:left w:w="100" w:type="dxa"/>
              <w:bottom w:w="65" w:type="dxa"/>
              <w:right w:w="100" w:type="dxa"/>
            </w:tcMar>
            <w:vAlign w:val="center"/>
          </w:tcPr>
          <w:p w14:paraId="6220146B">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rPr>
              <w:t>AI短视频制作</w:t>
            </w:r>
            <w:r>
              <w:rPr>
                <w:rFonts w:hint="eastAsia" w:ascii="宋体" w:hAnsi="宋体" w:eastAsia="宋体" w:cs="宋体"/>
                <w:sz w:val="21"/>
                <w:szCs w:val="21"/>
              </w:rPr>
              <w:br w:type="textWrapping"/>
            </w:r>
            <w:r>
              <w:rPr>
                <w:rFonts w:hint="eastAsia" w:ascii="宋体" w:hAnsi="宋体" w:eastAsia="宋体" w:cs="宋体"/>
                <w:b w:val="0"/>
                <w:sz w:val="21"/>
                <w:szCs w:val="21"/>
              </w:rPr>
              <w:t>（1</w:t>
            </w:r>
            <w:r>
              <w:rPr>
                <w:rFonts w:hint="eastAsia" w:ascii="宋体" w:hAnsi="宋体" w:eastAsia="宋体" w:cs="宋体"/>
                <w:b w:val="0"/>
                <w:sz w:val="21"/>
                <w:szCs w:val="21"/>
                <w:lang w:val="en-US" w:eastAsia="zh-CN"/>
              </w:rPr>
              <w:t>2</w:t>
            </w:r>
            <w:r>
              <w:rPr>
                <w:rFonts w:hint="eastAsia" w:ascii="宋体" w:hAnsi="宋体" w:eastAsia="宋体" w:cs="宋体"/>
                <w:b w:val="0"/>
                <w:sz w:val="21"/>
                <w:szCs w:val="21"/>
              </w:rPr>
              <w:t>分）</w:t>
            </w:r>
          </w:p>
        </w:tc>
        <w:tc>
          <w:tcPr>
            <w:tcW w:w="6231" w:type="dxa"/>
            <w:tcMar>
              <w:top w:w="65" w:type="dxa"/>
              <w:left w:w="100" w:type="dxa"/>
              <w:bottom w:w="65" w:type="dxa"/>
              <w:right w:w="100" w:type="dxa"/>
            </w:tcMar>
            <w:vAlign w:val="center"/>
          </w:tcPr>
          <w:p w14:paraId="4F3F76D0">
            <w:pPr>
              <w:spacing w:before="0" w:after="0" w:line="360" w:lineRule="auto"/>
              <w:jc w:val="both"/>
              <w:rPr>
                <w:rFonts w:hint="eastAsia" w:ascii="宋体" w:hAnsi="宋体" w:eastAsia="宋体" w:cs="宋体"/>
                <w:sz w:val="21"/>
                <w:szCs w:val="21"/>
              </w:rPr>
            </w:pPr>
            <w:r>
              <w:rPr>
                <w:rFonts w:hint="eastAsia" w:ascii="宋体" w:hAnsi="宋体" w:eastAsia="宋体" w:cs="宋体"/>
                <w:b w:val="0"/>
                <w:sz w:val="21"/>
                <w:szCs w:val="21"/>
              </w:rPr>
              <w:t>投标人针对不少于130条AI短视频提供具体详实的制作</w:t>
            </w:r>
            <w:r>
              <w:rPr>
                <w:rFonts w:hint="eastAsia" w:ascii="宋体" w:hAnsi="宋体" w:eastAsia="宋体" w:cs="宋体"/>
                <w:b w:val="0"/>
                <w:sz w:val="21"/>
                <w:szCs w:val="21"/>
                <w:lang w:val="en-US" w:eastAsia="zh-CN"/>
              </w:rPr>
              <w:t>实施</w:t>
            </w:r>
            <w:r>
              <w:rPr>
                <w:rFonts w:hint="eastAsia" w:ascii="宋体" w:hAnsi="宋体" w:eastAsia="宋体" w:cs="宋体"/>
                <w:b w:val="0"/>
                <w:sz w:val="21"/>
                <w:szCs w:val="21"/>
              </w:rPr>
              <w:t>方案，内容包括但不限于文旅消费主题策划、AIGC应用场景及技术路线、脚本分镜、图像、视频及声音生成、多种技术衔接、角色和画面一致性控制、人工审核与精修、成片合成、版权及数据合规、内容安全、AI内容标识及交付等方面。</w:t>
            </w:r>
            <w:r>
              <w:rPr>
                <w:rFonts w:hint="eastAsia" w:ascii="宋体" w:hAnsi="宋体" w:eastAsia="宋体" w:cs="宋体"/>
                <w:sz w:val="21"/>
                <w:szCs w:val="21"/>
              </w:rPr>
              <w:br w:type="textWrapping"/>
            </w:r>
            <w:r>
              <w:rPr>
                <w:rFonts w:hint="eastAsia" w:ascii="宋体" w:hAnsi="宋体" w:eastAsia="宋体" w:cs="宋体"/>
                <w:b w:val="0"/>
                <w:sz w:val="21"/>
                <w:szCs w:val="21"/>
              </w:rPr>
              <w:t>①技术路线完整可行，多种AIGC技术衔接合理，能够有效保障成片质量、角色及画面一致性、内容准确性、版权合规和应用场景适配，人工审核机制完善的，得1</w:t>
            </w:r>
            <w:r>
              <w:rPr>
                <w:rFonts w:hint="eastAsia" w:ascii="宋体" w:hAnsi="宋体" w:eastAsia="宋体" w:cs="宋体"/>
                <w:b w:val="0"/>
                <w:sz w:val="21"/>
                <w:szCs w:val="21"/>
                <w:lang w:val="en-US" w:eastAsia="zh-CN"/>
              </w:rPr>
              <w:t>2</w:t>
            </w:r>
            <w:r>
              <w:rPr>
                <w:rFonts w:hint="eastAsia" w:ascii="宋体" w:hAnsi="宋体" w:eastAsia="宋体" w:cs="宋体"/>
                <w:b w:val="0"/>
                <w:sz w:val="21"/>
                <w:szCs w:val="21"/>
              </w:rPr>
              <w:t>分；</w:t>
            </w:r>
            <w:r>
              <w:rPr>
                <w:rFonts w:hint="eastAsia" w:ascii="宋体" w:hAnsi="宋体" w:eastAsia="宋体" w:cs="宋体"/>
                <w:sz w:val="21"/>
                <w:szCs w:val="21"/>
              </w:rPr>
              <w:br w:type="textWrapping"/>
            </w:r>
            <w:r>
              <w:rPr>
                <w:rFonts w:hint="eastAsia" w:ascii="宋体" w:hAnsi="宋体" w:eastAsia="宋体" w:cs="宋体"/>
                <w:b w:val="0"/>
                <w:sz w:val="21"/>
                <w:szCs w:val="21"/>
              </w:rPr>
              <w:t>②技术路线较完整，能够满足AI短视频制作需要，具有相应质量及合规措施，但在技术融合、稳定性控制或应用创新方面有所欠缺的，得</w:t>
            </w:r>
            <w:r>
              <w:rPr>
                <w:rFonts w:hint="eastAsia" w:ascii="宋体" w:hAnsi="宋体" w:eastAsia="宋体" w:cs="宋体"/>
                <w:b w:val="0"/>
                <w:sz w:val="21"/>
                <w:szCs w:val="21"/>
                <w:lang w:val="en-US" w:eastAsia="zh-CN"/>
              </w:rPr>
              <w:t>8</w:t>
            </w:r>
            <w:r>
              <w:rPr>
                <w:rFonts w:hint="eastAsia" w:ascii="宋体" w:hAnsi="宋体" w:eastAsia="宋体" w:cs="宋体"/>
                <w:b w:val="0"/>
                <w:sz w:val="21"/>
                <w:szCs w:val="21"/>
              </w:rPr>
              <w:t>分；</w:t>
            </w:r>
            <w:r>
              <w:rPr>
                <w:rFonts w:hint="eastAsia" w:ascii="宋体" w:hAnsi="宋体" w:eastAsia="宋体" w:cs="宋体"/>
                <w:sz w:val="21"/>
                <w:szCs w:val="21"/>
              </w:rPr>
              <w:br w:type="textWrapping"/>
            </w:r>
            <w:r>
              <w:rPr>
                <w:rFonts w:hint="eastAsia" w:ascii="宋体" w:hAnsi="宋体" w:eastAsia="宋体" w:cs="宋体"/>
                <w:b w:val="0"/>
                <w:sz w:val="21"/>
                <w:szCs w:val="21"/>
              </w:rPr>
              <w:t>③仅提供基础AI生成思路，流程不够完整，对一致性、人工审核、版权合规或内容安全等关键问题考虑不足的，得4分；</w:t>
            </w:r>
            <w:r>
              <w:rPr>
                <w:rFonts w:hint="eastAsia" w:ascii="宋体" w:hAnsi="宋体" w:eastAsia="宋体" w:cs="宋体"/>
                <w:sz w:val="21"/>
                <w:szCs w:val="21"/>
              </w:rPr>
              <w:br w:type="textWrapping"/>
            </w:r>
            <w:r>
              <w:rPr>
                <w:rFonts w:hint="eastAsia" w:ascii="宋体" w:hAnsi="宋体" w:eastAsia="宋体" w:cs="宋体"/>
                <w:b w:val="0"/>
                <w:sz w:val="21"/>
                <w:szCs w:val="21"/>
              </w:rPr>
              <w:t>④未提供相关方案，或方案无法形成可交付AI短视频，或未设置必要的人工审核及合规控制措施的，不得分。</w:t>
            </w:r>
          </w:p>
        </w:tc>
        <w:tc>
          <w:tcPr>
            <w:tcW w:w="686" w:type="dxa"/>
            <w:tcMar>
              <w:top w:w="65" w:type="dxa"/>
              <w:left w:w="100" w:type="dxa"/>
              <w:bottom w:w="65" w:type="dxa"/>
              <w:right w:w="100" w:type="dxa"/>
            </w:tcMar>
            <w:vAlign w:val="center"/>
          </w:tcPr>
          <w:p w14:paraId="3D8A1EE6">
            <w:pPr>
              <w:spacing w:before="0" w:after="0" w:line="360" w:lineRule="auto"/>
              <w:jc w:val="center"/>
              <w:rPr>
                <w:rFonts w:hint="eastAsia" w:ascii="宋体" w:hAnsi="宋体" w:eastAsia="宋体" w:cs="宋体"/>
                <w:sz w:val="21"/>
                <w:szCs w:val="21"/>
                <w:lang w:eastAsia="zh-CN"/>
              </w:rPr>
            </w:pPr>
            <w:r>
              <w:rPr>
                <w:rFonts w:hint="eastAsia" w:ascii="宋体" w:hAnsi="宋体" w:eastAsia="宋体" w:cs="宋体"/>
                <w:b w:val="0"/>
                <w:sz w:val="21"/>
                <w:szCs w:val="21"/>
              </w:rPr>
              <w:t>1</w:t>
            </w:r>
            <w:r>
              <w:rPr>
                <w:rFonts w:hint="eastAsia" w:ascii="宋体" w:hAnsi="宋体" w:eastAsia="宋体" w:cs="宋体"/>
                <w:b w:val="0"/>
                <w:sz w:val="21"/>
                <w:szCs w:val="21"/>
                <w:lang w:val="en-US" w:eastAsia="zh-CN"/>
              </w:rPr>
              <w:t>2</w:t>
            </w:r>
          </w:p>
        </w:tc>
      </w:tr>
      <w:tr w14:paraId="6A641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2" w:type="dxa"/>
            <w:tcMar>
              <w:top w:w="65" w:type="dxa"/>
              <w:left w:w="100" w:type="dxa"/>
              <w:bottom w:w="65" w:type="dxa"/>
              <w:right w:w="100" w:type="dxa"/>
            </w:tcMar>
            <w:vAlign w:val="center"/>
          </w:tcPr>
          <w:p w14:paraId="2D9A83DD">
            <w:pPr>
              <w:spacing w:before="0" w:after="0" w:line="360" w:lineRule="auto"/>
              <w:jc w:val="center"/>
              <w:rPr>
                <w:rFonts w:hint="eastAsia" w:ascii="宋体" w:hAnsi="宋体" w:eastAsia="宋体" w:cs="宋体"/>
                <w:sz w:val="21"/>
                <w:szCs w:val="21"/>
                <w:lang w:eastAsia="zh-CN"/>
              </w:rPr>
            </w:pPr>
            <w:r>
              <w:rPr>
                <w:rFonts w:hint="eastAsia" w:ascii="宋体" w:hAnsi="宋体" w:eastAsia="宋体" w:cs="宋体"/>
                <w:b w:val="0"/>
                <w:sz w:val="21"/>
                <w:szCs w:val="21"/>
                <w:lang w:val="en-US" w:eastAsia="zh-CN"/>
              </w:rPr>
              <w:t>3</w:t>
            </w:r>
          </w:p>
        </w:tc>
        <w:tc>
          <w:tcPr>
            <w:tcW w:w="2313" w:type="dxa"/>
            <w:gridSpan w:val="2"/>
            <w:tcMar>
              <w:top w:w="65" w:type="dxa"/>
              <w:left w:w="100" w:type="dxa"/>
              <w:bottom w:w="65" w:type="dxa"/>
              <w:right w:w="100" w:type="dxa"/>
            </w:tcMar>
            <w:vAlign w:val="center"/>
          </w:tcPr>
          <w:p w14:paraId="7C7F2DBF">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rPr>
              <w:t>项目实施计划</w:t>
            </w:r>
            <w:r>
              <w:rPr>
                <w:rFonts w:hint="eastAsia" w:ascii="宋体" w:hAnsi="宋体" w:eastAsia="宋体" w:cs="宋体"/>
                <w:sz w:val="21"/>
                <w:szCs w:val="21"/>
              </w:rPr>
              <w:br w:type="textWrapping"/>
            </w:r>
            <w:r>
              <w:rPr>
                <w:rFonts w:hint="eastAsia" w:ascii="宋体" w:hAnsi="宋体" w:eastAsia="宋体" w:cs="宋体"/>
                <w:b w:val="0"/>
                <w:sz w:val="21"/>
                <w:szCs w:val="21"/>
              </w:rPr>
              <w:t>（10分）</w:t>
            </w:r>
          </w:p>
        </w:tc>
        <w:tc>
          <w:tcPr>
            <w:tcW w:w="6231" w:type="dxa"/>
            <w:tcMar>
              <w:top w:w="65" w:type="dxa"/>
              <w:left w:w="100" w:type="dxa"/>
              <w:bottom w:w="65" w:type="dxa"/>
              <w:right w:w="100" w:type="dxa"/>
            </w:tcMar>
            <w:vAlign w:val="center"/>
          </w:tcPr>
          <w:p w14:paraId="262DF6D4">
            <w:pPr>
              <w:spacing w:before="0" w:after="0" w:line="360" w:lineRule="auto"/>
              <w:jc w:val="both"/>
              <w:rPr>
                <w:rFonts w:hint="eastAsia" w:ascii="宋体" w:hAnsi="宋体" w:eastAsia="宋体" w:cs="宋体"/>
                <w:sz w:val="21"/>
                <w:szCs w:val="21"/>
              </w:rPr>
            </w:pPr>
            <w:r>
              <w:rPr>
                <w:rFonts w:hint="eastAsia" w:ascii="宋体" w:hAnsi="宋体" w:eastAsia="宋体" w:cs="宋体"/>
                <w:b w:val="0"/>
                <w:sz w:val="21"/>
                <w:szCs w:val="21"/>
              </w:rPr>
              <w:t>投标人结合本项目服务期及按量结算特点提供具体详实的项目实施计划，内容包括但不限于任务下达与确认、原创不少于200条、二创不少于300条、AI短视频不少于130条的阶段任务分解、工作排期、关键节点、人员设备调度、三类任务并行衔接、中期完成60%的进度安排、交付验收及风险控制等方面。</w:t>
            </w:r>
            <w:r>
              <w:rPr>
                <w:rFonts w:hint="eastAsia" w:ascii="宋体" w:hAnsi="宋体" w:eastAsia="宋体" w:cs="宋体"/>
                <w:sz w:val="21"/>
                <w:szCs w:val="21"/>
              </w:rPr>
              <w:br w:type="textWrapping"/>
            </w:r>
            <w:r>
              <w:rPr>
                <w:rFonts w:hint="eastAsia" w:ascii="宋体" w:hAnsi="宋体" w:eastAsia="宋体" w:cs="宋体"/>
                <w:b w:val="0"/>
                <w:sz w:val="21"/>
                <w:szCs w:val="21"/>
              </w:rPr>
              <w:t>①实施计划完整全面，任务量分解清晰，工作排期及关键节点合理，人员设备调度和并行衔接安排明确，交付验收及风险控制措施详实可行的，得10分；</w:t>
            </w:r>
            <w:r>
              <w:rPr>
                <w:rFonts w:hint="eastAsia" w:ascii="宋体" w:hAnsi="宋体" w:eastAsia="宋体" w:cs="宋体"/>
                <w:sz w:val="21"/>
                <w:szCs w:val="21"/>
              </w:rPr>
              <w:br w:type="textWrapping"/>
            </w:r>
            <w:r>
              <w:rPr>
                <w:rFonts w:hint="eastAsia" w:ascii="宋体" w:hAnsi="宋体" w:eastAsia="宋体" w:cs="宋体"/>
                <w:b w:val="0"/>
                <w:sz w:val="21"/>
                <w:szCs w:val="21"/>
              </w:rPr>
              <w:t>②实施计划较完整，任务量分解、工作排期及资源安排基本合理，具有较强可操作性，但部分节点、协作或风险控制细节有所欠缺的，得7分；</w:t>
            </w:r>
            <w:r>
              <w:rPr>
                <w:rFonts w:hint="eastAsia" w:ascii="宋体" w:hAnsi="宋体" w:eastAsia="宋体" w:cs="宋体"/>
                <w:sz w:val="21"/>
                <w:szCs w:val="21"/>
              </w:rPr>
              <w:br w:type="textWrapping"/>
            </w:r>
            <w:r>
              <w:rPr>
                <w:rFonts w:hint="eastAsia" w:ascii="宋体" w:hAnsi="宋体" w:eastAsia="宋体" w:cs="宋体"/>
                <w:b w:val="0"/>
                <w:sz w:val="21"/>
                <w:szCs w:val="21"/>
              </w:rPr>
              <w:t>③实施计划存在明显缺项，任务量分解、排期、资源调度或风险控制不够具体，仅能满足基本实施需要的，得4分；</w:t>
            </w:r>
            <w:r>
              <w:rPr>
                <w:rFonts w:hint="eastAsia" w:ascii="宋体" w:hAnsi="宋体" w:eastAsia="宋体" w:cs="宋体"/>
                <w:sz w:val="21"/>
                <w:szCs w:val="21"/>
              </w:rPr>
              <w:br w:type="textWrapping"/>
            </w:r>
            <w:r>
              <w:rPr>
                <w:rFonts w:hint="eastAsia" w:ascii="宋体" w:hAnsi="宋体" w:eastAsia="宋体" w:cs="宋体"/>
                <w:b w:val="0"/>
                <w:sz w:val="21"/>
                <w:szCs w:val="21"/>
              </w:rPr>
              <w:t>④未提供相关计划，或计划与本项目明显无关，或无法保障规定任务量按期完成的，不得分。</w:t>
            </w:r>
          </w:p>
        </w:tc>
        <w:tc>
          <w:tcPr>
            <w:tcW w:w="686" w:type="dxa"/>
            <w:tcMar>
              <w:top w:w="65" w:type="dxa"/>
              <w:left w:w="100" w:type="dxa"/>
              <w:bottom w:w="65" w:type="dxa"/>
              <w:right w:w="100" w:type="dxa"/>
            </w:tcMar>
            <w:vAlign w:val="center"/>
          </w:tcPr>
          <w:p w14:paraId="394225DB">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rPr>
              <w:t>10</w:t>
            </w:r>
          </w:p>
        </w:tc>
      </w:tr>
      <w:tr w14:paraId="66679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2" w:type="dxa"/>
            <w:tcMar>
              <w:top w:w="65" w:type="dxa"/>
              <w:left w:w="100" w:type="dxa"/>
              <w:bottom w:w="65" w:type="dxa"/>
              <w:right w:w="100" w:type="dxa"/>
            </w:tcMar>
            <w:vAlign w:val="center"/>
          </w:tcPr>
          <w:p w14:paraId="7634EB4B">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lang w:val="en-US" w:eastAsia="zh-CN"/>
              </w:rPr>
              <w:t>4</w:t>
            </w:r>
            <w:r>
              <w:rPr>
                <w:rFonts w:hint="eastAsia" w:ascii="宋体" w:hAnsi="宋体" w:eastAsia="宋体" w:cs="宋体"/>
                <w:b w:val="0"/>
                <w:sz w:val="21"/>
                <w:szCs w:val="21"/>
              </w:rPr>
              <w:t>.1</w:t>
            </w:r>
          </w:p>
        </w:tc>
        <w:tc>
          <w:tcPr>
            <w:tcW w:w="1050" w:type="dxa"/>
            <w:vMerge w:val="restart"/>
            <w:tcMar>
              <w:top w:w="65" w:type="dxa"/>
              <w:left w:w="100" w:type="dxa"/>
              <w:bottom w:w="65" w:type="dxa"/>
              <w:right w:w="100" w:type="dxa"/>
            </w:tcMar>
            <w:vAlign w:val="center"/>
          </w:tcPr>
          <w:p w14:paraId="035167D0">
            <w:pPr>
              <w:spacing w:before="0" w:after="0" w:line="360" w:lineRule="auto"/>
              <w:jc w:val="center"/>
              <w:rPr>
                <w:rFonts w:hint="eastAsia" w:ascii="宋体" w:hAnsi="宋体" w:eastAsia="宋体" w:cs="宋体"/>
                <w:b w:val="0"/>
                <w:sz w:val="21"/>
                <w:szCs w:val="21"/>
              </w:rPr>
            </w:pPr>
            <w:r>
              <w:rPr>
                <w:rFonts w:hint="eastAsia" w:ascii="宋体" w:hAnsi="宋体" w:eastAsia="宋体" w:cs="宋体"/>
                <w:b w:val="0"/>
                <w:sz w:val="21"/>
                <w:szCs w:val="21"/>
              </w:rPr>
              <w:t>团队实力</w:t>
            </w:r>
          </w:p>
        </w:tc>
        <w:tc>
          <w:tcPr>
            <w:tcW w:w="1263" w:type="dxa"/>
            <w:tcMar>
              <w:top w:w="65" w:type="dxa"/>
              <w:left w:w="100" w:type="dxa"/>
              <w:bottom w:w="65" w:type="dxa"/>
              <w:right w:w="100" w:type="dxa"/>
            </w:tcMar>
            <w:vAlign w:val="center"/>
          </w:tcPr>
          <w:p w14:paraId="466E5FED">
            <w:pPr>
              <w:spacing w:before="0" w:after="0" w:line="360" w:lineRule="auto"/>
              <w:jc w:val="center"/>
              <w:rPr>
                <w:rFonts w:hint="eastAsia" w:ascii="宋体" w:hAnsi="宋体" w:eastAsia="宋体" w:cs="宋体"/>
                <w:b w:val="0"/>
                <w:sz w:val="21"/>
                <w:szCs w:val="21"/>
              </w:rPr>
            </w:pPr>
            <w:r>
              <w:rPr>
                <w:rFonts w:hint="eastAsia" w:ascii="宋体" w:hAnsi="宋体" w:eastAsia="宋体" w:cs="宋体"/>
                <w:b w:val="0"/>
                <w:sz w:val="21"/>
                <w:szCs w:val="21"/>
              </w:rPr>
              <w:t>项目统筹与</w:t>
            </w:r>
            <w:r>
              <w:rPr>
                <w:rFonts w:hint="eastAsia" w:ascii="宋体" w:hAnsi="宋体" w:eastAsia="宋体" w:cs="宋体"/>
                <w:b w:val="0"/>
                <w:sz w:val="21"/>
                <w:szCs w:val="21"/>
                <w:lang w:val="en-US" w:eastAsia="zh-CN"/>
              </w:rPr>
              <w:t>拍摄</w:t>
            </w:r>
            <w:r>
              <w:rPr>
                <w:rFonts w:hint="eastAsia" w:ascii="宋体" w:hAnsi="宋体" w:eastAsia="宋体" w:cs="宋体"/>
                <w:b w:val="0"/>
                <w:sz w:val="21"/>
                <w:szCs w:val="21"/>
              </w:rPr>
              <w:t>团队</w:t>
            </w:r>
          </w:p>
          <w:p w14:paraId="6F108445">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rPr>
              <w:t>（</w:t>
            </w:r>
            <w:r>
              <w:rPr>
                <w:rFonts w:hint="eastAsia" w:ascii="宋体" w:hAnsi="宋体" w:eastAsia="宋体" w:cs="宋体"/>
                <w:b w:val="0"/>
                <w:sz w:val="21"/>
                <w:szCs w:val="21"/>
                <w:lang w:val="en-US" w:eastAsia="zh-CN"/>
              </w:rPr>
              <w:t>10</w:t>
            </w:r>
            <w:r>
              <w:rPr>
                <w:rFonts w:hint="eastAsia" w:ascii="宋体" w:hAnsi="宋体" w:eastAsia="宋体" w:cs="宋体"/>
                <w:b w:val="0"/>
                <w:sz w:val="21"/>
                <w:szCs w:val="21"/>
              </w:rPr>
              <w:t>分）</w:t>
            </w:r>
          </w:p>
        </w:tc>
        <w:tc>
          <w:tcPr>
            <w:tcW w:w="6231" w:type="dxa"/>
            <w:tcMar>
              <w:top w:w="65" w:type="dxa"/>
              <w:left w:w="100" w:type="dxa"/>
              <w:bottom w:w="65" w:type="dxa"/>
              <w:right w:w="100" w:type="dxa"/>
            </w:tcMar>
            <w:vAlign w:val="center"/>
          </w:tcPr>
          <w:p w14:paraId="777D24C7">
            <w:pPr>
              <w:spacing w:before="0" w:after="0" w:line="360" w:lineRule="auto"/>
              <w:jc w:val="both"/>
              <w:rPr>
                <w:rFonts w:hint="eastAsia" w:ascii="宋体" w:hAnsi="宋体" w:eastAsia="宋体" w:cs="宋体"/>
                <w:sz w:val="21"/>
                <w:szCs w:val="21"/>
              </w:rPr>
            </w:pPr>
            <w:r>
              <w:rPr>
                <w:rFonts w:hint="eastAsia" w:ascii="宋体" w:hAnsi="宋体" w:eastAsia="宋体" w:cs="宋体"/>
                <w:b w:val="0"/>
                <w:sz w:val="21"/>
                <w:szCs w:val="21"/>
              </w:rPr>
              <w:t>投标人结合本项目特点提供项目统筹与</w:t>
            </w:r>
            <w:r>
              <w:rPr>
                <w:rFonts w:hint="eastAsia" w:ascii="宋体" w:hAnsi="宋体" w:eastAsia="宋体" w:cs="宋体"/>
                <w:b w:val="0"/>
                <w:sz w:val="21"/>
                <w:szCs w:val="21"/>
                <w:lang w:val="en-US" w:eastAsia="zh-CN"/>
              </w:rPr>
              <w:t>拍摄</w:t>
            </w:r>
            <w:r>
              <w:rPr>
                <w:rFonts w:hint="eastAsia" w:ascii="宋体" w:hAnsi="宋体" w:eastAsia="宋体" w:cs="宋体"/>
                <w:b w:val="0"/>
                <w:sz w:val="21"/>
                <w:szCs w:val="21"/>
              </w:rPr>
              <w:t>团队配置方案，内容包括但不限于组织架构、项目负责人、制片统筹、脚本编辑、</w:t>
            </w:r>
            <w:r>
              <w:rPr>
                <w:rFonts w:hint="eastAsia" w:ascii="宋体" w:hAnsi="宋体" w:eastAsia="宋体" w:cs="宋体"/>
                <w:b w:val="0"/>
                <w:sz w:val="21"/>
                <w:szCs w:val="21"/>
                <w:lang w:val="en-US" w:eastAsia="zh-CN"/>
              </w:rPr>
              <w:t>摄影摄像、</w:t>
            </w:r>
            <w:r>
              <w:rPr>
                <w:rFonts w:hint="eastAsia" w:ascii="宋体" w:hAnsi="宋体" w:eastAsia="宋体" w:cs="宋体"/>
                <w:b w:val="0"/>
                <w:sz w:val="21"/>
                <w:szCs w:val="21"/>
              </w:rPr>
              <w:t>导演、灯光、航拍、剪辑、调色、包装、音乐音效等人员配置，岗位职责、人员数量、投入安排、沟通协作及人员稳定和</w:t>
            </w:r>
            <w:r>
              <w:rPr>
                <w:rFonts w:hint="eastAsia" w:ascii="宋体" w:hAnsi="宋体" w:eastAsia="宋体" w:cs="宋体"/>
                <w:b w:val="0"/>
                <w:sz w:val="21"/>
                <w:szCs w:val="21"/>
                <w:lang w:val="en-US" w:eastAsia="zh-CN"/>
              </w:rPr>
              <w:t>补位</w:t>
            </w:r>
            <w:r>
              <w:rPr>
                <w:rFonts w:hint="eastAsia" w:ascii="宋体" w:hAnsi="宋体" w:eastAsia="宋体" w:cs="宋体"/>
                <w:b w:val="0"/>
                <w:sz w:val="21"/>
                <w:szCs w:val="21"/>
              </w:rPr>
              <w:t>机制等方面。须提供人员名单、岗位分工、</w:t>
            </w:r>
            <w:r>
              <w:rPr>
                <w:rFonts w:hint="eastAsia" w:ascii="宋体" w:hAnsi="宋体" w:eastAsia="宋体" w:cs="宋体"/>
                <w:b w:val="0"/>
                <w:sz w:val="21"/>
                <w:szCs w:val="21"/>
                <w:lang w:val="en-US" w:eastAsia="zh-CN"/>
              </w:rPr>
              <w:t>投标人为对应人员缴纳的2026年4月-2026年9月内任意一月份社保证明材料、</w:t>
            </w:r>
            <w:r>
              <w:rPr>
                <w:rFonts w:hint="eastAsia" w:ascii="宋体" w:hAnsi="宋体" w:eastAsia="宋体" w:cs="宋体"/>
                <w:b w:val="0"/>
                <w:sz w:val="21"/>
                <w:szCs w:val="21"/>
                <w:highlight w:val="none"/>
                <w:lang w:val="en-US" w:eastAsia="zh-CN"/>
              </w:rPr>
              <w:t>项目负责人</w:t>
            </w:r>
            <w:r>
              <w:rPr>
                <w:rFonts w:hint="eastAsia" w:ascii="宋体" w:hAnsi="宋体" w:eastAsia="宋体" w:cs="宋体"/>
                <w:b w:val="0"/>
                <w:sz w:val="21"/>
                <w:szCs w:val="21"/>
                <w:highlight w:val="none"/>
              </w:rPr>
              <w:t>个人履历</w:t>
            </w:r>
            <w:r>
              <w:rPr>
                <w:rFonts w:hint="eastAsia" w:ascii="宋体" w:hAnsi="宋体" w:eastAsia="宋体" w:cs="宋体"/>
                <w:b w:val="0"/>
                <w:sz w:val="21"/>
                <w:szCs w:val="21"/>
                <w:highlight w:val="none"/>
                <w:lang w:val="en-US" w:eastAsia="zh-CN"/>
              </w:rPr>
              <w:t>加盖公章或</w:t>
            </w:r>
            <w:r>
              <w:rPr>
                <w:rFonts w:hint="eastAsia" w:ascii="宋体" w:hAnsi="宋体" w:eastAsia="宋体" w:cs="宋体"/>
                <w:b w:val="0"/>
                <w:sz w:val="21"/>
                <w:szCs w:val="21"/>
                <w:highlight w:val="none"/>
              </w:rPr>
              <w:t>相关</w:t>
            </w:r>
            <w:r>
              <w:rPr>
                <w:rFonts w:hint="eastAsia" w:ascii="宋体" w:hAnsi="宋体" w:eastAsia="宋体" w:cs="宋体"/>
                <w:b w:val="0"/>
                <w:sz w:val="21"/>
                <w:szCs w:val="21"/>
                <w:highlight w:val="none"/>
                <w:lang w:val="en-US" w:eastAsia="zh-CN"/>
              </w:rPr>
              <w:t>领域项目验收报告等其他</w:t>
            </w:r>
            <w:r>
              <w:rPr>
                <w:rFonts w:hint="eastAsia" w:ascii="宋体" w:hAnsi="宋体" w:eastAsia="宋体" w:cs="宋体"/>
                <w:b w:val="0"/>
                <w:sz w:val="21"/>
                <w:szCs w:val="21"/>
                <w:highlight w:val="none"/>
              </w:rPr>
              <w:t>经验证明材料。</w:t>
            </w:r>
            <w:r>
              <w:rPr>
                <w:rFonts w:hint="eastAsia" w:ascii="宋体" w:hAnsi="宋体" w:eastAsia="宋体" w:cs="宋体"/>
                <w:b w:val="0"/>
                <w:sz w:val="21"/>
                <w:szCs w:val="21"/>
                <w:highlight w:val="green"/>
              </w:rPr>
              <w:br w:type="textWrapping"/>
            </w:r>
            <w:r>
              <w:rPr>
                <w:rFonts w:hint="eastAsia" w:ascii="宋体" w:hAnsi="宋体" w:eastAsia="宋体" w:cs="宋体"/>
                <w:b w:val="0"/>
                <w:sz w:val="21"/>
                <w:szCs w:val="21"/>
              </w:rPr>
              <w:t>①团队架构完整，人员配置</w:t>
            </w:r>
            <w:r>
              <w:rPr>
                <w:rFonts w:hint="eastAsia" w:ascii="宋体" w:hAnsi="宋体" w:eastAsia="宋体" w:cs="宋体"/>
                <w:b w:val="0"/>
                <w:sz w:val="21"/>
                <w:szCs w:val="21"/>
                <w:lang w:val="en-US" w:eastAsia="zh-CN"/>
              </w:rPr>
              <w:t>不少于10人</w:t>
            </w:r>
            <w:r>
              <w:rPr>
                <w:rFonts w:hint="eastAsia" w:ascii="宋体" w:hAnsi="宋体" w:eastAsia="宋体" w:cs="宋体"/>
                <w:b w:val="0"/>
                <w:sz w:val="21"/>
                <w:szCs w:val="21"/>
              </w:rPr>
              <w:t>，岗位分工及投入安排明确，</w:t>
            </w:r>
            <w:r>
              <w:rPr>
                <w:rFonts w:hint="eastAsia" w:ascii="宋体" w:hAnsi="宋体" w:eastAsia="宋体" w:cs="宋体"/>
                <w:b w:val="0"/>
                <w:sz w:val="21"/>
                <w:szCs w:val="21"/>
                <w:lang w:val="en-US" w:eastAsia="zh-CN"/>
              </w:rPr>
              <w:t>项目负责</w:t>
            </w:r>
            <w:r>
              <w:rPr>
                <w:rFonts w:hint="eastAsia" w:ascii="宋体" w:hAnsi="宋体" w:eastAsia="宋体" w:cs="宋体"/>
                <w:b w:val="0"/>
                <w:sz w:val="21"/>
                <w:szCs w:val="21"/>
                <w:highlight w:val="none"/>
                <w:lang w:val="en-US" w:eastAsia="zh-CN"/>
              </w:rPr>
              <w:t>人具有不少于3个相关领域</w:t>
            </w:r>
            <w:r>
              <w:rPr>
                <w:rFonts w:hint="eastAsia" w:ascii="宋体" w:hAnsi="宋体" w:eastAsia="宋体" w:cs="宋体"/>
                <w:b w:val="0"/>
                <w:sz w:val="21"/>
                <w:szCs w:val="21"/>
                <w:highlight w:val="none"/>
              </w:rPr>
              <w:t>项目经验</w:t>
            </w:r>
            <w:r>
              <w:rPr>
                <w:rFonts w:hint="eastAsia" w:ascii="宋体" w:hAnsi="宋体" w:eastAsia="宋体" w:cs="宋体"/>
                <w:b w:val="0"/>
                <w:sz w:val="21"/>
                <w:szCs w:val="21"/>
              </w:rPr>
              <w:t>，</w:t>
            </w:r>
            <w:r>
              <w:rPr>
                <w:rFonts w:hint="eastAsia" w:ascii="宋体" w:hAnsi="宋体" w:eastAsia="宋体" w:cs="宋体"/>
                <w:b w:val="0"/>
                <w:sz w:val="21"/>
                <w:szCs w:val="21"/>
                <w:lang w:val="en-US" w:eastAsia="zh-CN"/>
              </w:rPr>
              <w:t>总体</w:t>
            </w:r>
            <w:r>
              <w:rPr>
                <w:rFonts w:hint="eastAsia" w:ascii="宋体" w:hAnsi="宋体" w:eastAsia="宋体" w:cs="宋体"/>
                <w:b w:val="0"/>
                <w:sz w:val="21"/>
                <w:szCs w:val="21"/>
              </w:rPr>
              <w:t>沟通协作及</w:t>
            </w:r>
            <w:r>
              <w:rPr>
                <w:rFonts w:hint="eastAsia" w:ascii="宋体" w:hAnsi="宋体" w:eastAsia="宋体" w:cs="宋体"/>
                <w:b w:val="0"/>
                <w:sz w:val="21"/>
                <w:szCs w:val="21"/>
                <w:lang w:val="en-US" w:eastAsia="zh-CN"/>
              </w:rPr>
              <w:t>补位</w:t>
            </w:r>
            <w:r>
              <w:rPr>
                <w:rFonts w:hint="eastAsia" w:ascii="宋体" w:hAnsi="宋体" w:eastAsia="宋体" w:cs="宋体"/>
                <w:b w:val="0"/>
                <w:sz w:val="21"/>
                <w:szCs w:val="21"/>
              </w:rPr>
              <w:t>机制完善，能够充分保障项目统筹执行的，得10分；</w:t>
            </w:r>
            <w:r>
              <w:rPr>
                <w:rFonts w:hint="eastAsia" w:ascii="宋体" w:hAnsi="宋体" w:eastAsia="宋体" w:cs="宋体"/>
                <w:b w:val="0"/>
                <w:sz w:val="21"/>
                <w:szCs w:val="21"/>
              </w:rPr>
              <w:br w:type="textWrapping"/>
            </w:r>
            <w:r>
              <w:rPr>
                <w:rFonts w:hint="eastAsia" w:ascii="宋体" w:hAnsi="宋体" w:eastAsia="宋体" w:cs="宋体"/>
                <w:b w:val="0"/>
                <w:sz w:val="21"/>
                <w:szCs w:val="21"/>
              </w:rPr>
              <w:t>②团队架构</w:t>
            </w:r>
            <w:r>
              <w:rPr>
                <w:rFonts w:hint="eastAsia" w:ascii="宋体" w:hAnsi="宋体" w:eastAsia="宋体" w:cs="宋体"/>
                <w:b w:val="0"/>
                <w:sz w:val="21"/>
                <w:szCs w:val="21"/>
                <w:lang w:val="en-US" w:eastAsia="zh-CN"/>
              </w:rPr>
              <w:t>较完整，</w:t>
            </w:r>
            <w:r>
              <w:rPr>
                <w:rFonts w:hint="eastAsia" w:ascii="宋体" w:hAnsi="宋体" w:eastAsia="宋体" w:cs="宋体"/>
                <w:b w:val="0"/>
                <w:sz w:val="21"/>
                <w:szCs w:val="21"/>
              </w:rPr>
              <w:t>人员配置</w:t>
            </w:r>
            <w:r>
              <w:rPr>
                <w:rFonts w:hint="eastAsia" w:ascii="宋体" w:hAnsi="宋体" w:eastAsia="宋体" w:cs="宋体"/>
                <w:b w:val="0"/>
                <w:sz w:val="21"/>
                <w:szCs w:val="21"/>
                <w:lang w:val="en-US" w:eastAsia="zh-CN"/>
              </w:rPr>
              <w:t>不少于8人</w:t>
            </w:r>
            <w:r>
              <w:rPr>
                <w:rFonts w:hint="eastAsia" w:ascii="宋体" w:hAnsi="宋体" w:eastAsia="宋体" w:cs="宋体"/>
                <w:b w:val="0"/>
                <w:sz w:val="21"/>
                <w:szCs w:val="21"/>
              </w:rPr>
              <w:t>，岗位分工和投入安排较明确，</w:t>
            </w:r>
            <w:r>
              <w:rPr>
                <w:rFonts w:hint="eastAsia" w:ascii="宋体" w:hAnsi="宋体" w:eastAsia="宋体" w:cs="宋体"/>
                <w:b w:val="0"/>
                <w:sz w:val="21"/>
                <w:szCs w:val="21"/>
                <w:lang w:val="en-US" w:eastAsia="zh-CN"/>
              </w:rPr>
              <w:t>项目负责</w:t>
            </w:r>
            <w:r>
              <w:rPr>
                <w:rFonts w:hint="eastAsia" w:ascii="宋体" w:hAnsi="宋体" w:eastAsia="宋体" w:cs="宋体"/>
                <w:b w:val="0"/>
                <w:sz w:val="21"/>
                <w:szCs w:val="21"/>
                <w:highlight w:val="none"/>
                <w:lang w:val="en-US" w:eastAsia="zh-CN"/>
              </w:rPr>
              <w:t>人</w:t>
            </w:r>
            <w:r>
              <w:rPr>
                <w:rFonts w:hint="eastAsia" w:ascii="宋体" w:hAnsi="宋体" w:eastAsia="宋体" w:cs="宋体"/>
                <w:b w:val="0"/>
                <w:sz w:val="21"/>
                <w:szCs w:val="21"/>
                <w:highlight w:val="none"/>
              </w:rPr>
              <w:t>具有</w:t>
            </w:r>
            <w:r>
              <w:rPr>
                <w:rFonts w:hint="eastAsia" w:ascii="宋体" w:hAnsi="宋体" w:eastAsia="宋体" w:cs="宋体"/>
                <w:b w:val="0"/>
                <w:sz w:val="21"/>
                <w:szCs w:val="21"/>
                <w:highlight w:val="none"/>
                <w:lang w:val="en-US" w:eastAsia="zh-CN"/>
              </w:rPr>
              <w:t>不少于2个相关领</w:t>
            </w:r>
            <w:r>
              <w:rPr>
                <w:rFonts w:hint="eastAsia" w:ascii="宋体" w:hAnsi="宋体" w:eastAsia="宋体" w:cs="宋体"/>
                <w:b w:val="0"/>
                <w:sz w:val="21"/>
                <w:szCs w:val="21"/>
                <w:lang w:val="en-US" w:eastAsia="zh-CN"/>
              </w:rPr>
              <w:t>域项目</w:t>
            </w:r>
            <w:r>
              <w:rPr>
                <w:rFonts w:hint="eastAsia" w:ascii="宋体" w:hAnsi="宋体" w:eastAsia="宋体" w:cs="宋体"/>
                <w:b w:val="0"/>
                <w:sz w:val="21"/>
                <w:szCs w:val="21"/>
              </w:rPr>
              <w:t>经验，但</w:t>
            </w:r>
            <w:r>
              <w:rPr>
                <w:rFonts w:hint="eastAsia" w:ascii="宋体" w:hAnsi="宋体" w:eastAsia="宋体" w:cs="宋体"/>
                <w:b w:val="0"/>
                <w:sz w:val="21"/>
                <w:szCs w:val="21"/>
                <w:lang w:val="en-US" w:eastAsia="zh-CN"/>
              </w:rPr>
              <w:t>总体沟通协作</w:t>
            </w:r>
            <w:r>
              <w:rPr>
                <w:rFonts w:hint="eastAsia" w:ascii="宋体" w:hAnsi="宋体" w:eastAsia="宋体" w:cs="宋体"/>
                <w:b w:val="0"/>
                <w:sz w:val="21"/>
                <w:szCs w:val="21"/>
              </w:rPr>
              <w:t>或</w:t>
            </w:r>
            <w:r>
              <w:rPr>
                <w:rFonts w:hint="eastAsia" w:ascii="宋体" w:hAnsi="宋体" w:eastAsia="宋体" w:cs="宋体"/>
                <w:b w:val="0"/>
                <w:sz w:val="21"/>
                <w:szCs w:val="21"/>
                <w:lang w:val="en-US" w:eastAsia="zh-CN"/>
              </w:rPr>
              <w:t>补位机制</w:t>
            </w:r>
            <w:r>
              <w:rPr>
                <w:rFonts w:hint="eastAsia" w:ascii="宋体" w:hAnsi="宋体" w:eastAsia="宋体" w:cs="宋体"/>
                <w:b w:val="0"/>
                <w:sz w:val="21"/>
                <w:szCs w:val="21"/>
              </w:rPr>
              <w:t>有所欠缺的，得7分；</w:t>
            </w:r>
            <w:r>
              <w:rPr>
                <w:rFonts w:hint="eastAsia" w:ascii="宋体" w:hAnsi="宋体" w:eastAsia="宋体" w:cs="宋体"/>
                <w:b w:val="0"/>
                <w:sz w:val="21"/>
                <w:szCs w:val="21"/>
              </w:rPr>
              <w:br w:type="textWrapping"/>
            </w:r>
            <w:r>
              <w:rPr>
                <w:rFonts w:hint="eastAsia" w:ascii="宋体" w:hAnsi="宋体" w:eastAsia="宋体" w:cs="宋体"/>
                <w:b w:val="0"/>
                <w:sz w:val="21"/>
                <w:szCs w:val="21"/>
              </w:rPr>
              <w:t>③团队配置存在明显欠缺，人员数量</w:t>
            </w:r>
            <w:r>
              <w:rPr>
                <w:rFonts w:hint="eastAsia" w:ascii="宋体" w:hAnsi="宋体" w:eastAsia="宋体" w:cs="宋体"/>
                <w:b w:val="0"/>
                <w:sz w:val="21"/>
                <w:szCs w:val="21"/>
                <w:lang w:val="en-US" w:eastAsia="zh-CN"/>
              </w:rPr>
              <w:t>少于8人</w:t>
            </w:r>
            <w:r>
              <w:rPr>
                <w:rFonts w:hint="eastAsia" w:ascii="宋体" w:hAnsi="宋体" w:eastAsia="宋体" w:cs="宋体"/>
                <w:b w:val="0"/>
                <w:sz w:val="21"/>
                <w:szCs w:val="21"/>
              </w:rPr>
              <w:t>，岗位分工、投入安排或</w:t>
            </w:r>
            <w:r>
              <w:rPr>
                <w:rFonts w:hint="eastAsia" w:ascii="宋体" w:hAnsi="宋体" w:eastAsia="宋体" w:cs="宋体"/>
                <w:b w:val="0"/>
                <w:sz w:val="21"/>
                <w:szCs w:val="21"/>
                <w:lang w:val="en-US" w:eastAsia="zh-CN"/>
              </w:rPr>
              <w:t>项目负责人相关领域项目</w:t>
            </w:r>
            <w:r>
              <w:rPr>
                <w:rFonts w:hint="eastAsia" w:ascii="宋体" w:hAnsi="宋体" w:eastAsia="宋体" w:cs="宋体"/>
                <w:b w:val="0"/>
                <w:sz w:val="21"/>
                <w:szCs w:val="21"/>
              </w:rPr>
              <w:t>经验不够充分，</w:t>
            </w:r>
            <w:r>
              <w:rPr>
                <w:rFonts w:hint="eastAsia" w:ascii="宋体" w:hAnsi="宋体" w:eastAsia="宋体" w:cs="宋体"/>
                <w:b w:val="0"/>
                <w:sz w:val="21"/>
                <w:szCs w:val="21"/>
                <w:lang w:val="en-US" w:eastAsia="zh-CN"/>
              </w:rPr>
              <w:t>缺乏沟通协调或补位机制的</w:t>
            </w:r>
            <w:r>
              <w:rPr>
                <w:rFonts w:hint="eastAsia" w:ascii="宋体" w:hAnsi="宋体" w:eastAsia="宋体" w:cs="宋体"/>
                <w:b w:val="0"/>
                <w:sz w:val="21"/>
                <w:szCs w:val="21"/>
              </w:rPr>
              <w:t>，得4分；</w:t>
            </w:r>
            <w:r>
              <w:rPr>
                <w:rFonts w:hint="eastAsia" w:ascii="宋体" w:hAnsi="宋体" w:eastAsia="宋体" w:cs="宋体"/>
                <w:sz w:val="21"/>
                <w:szCs w:val="21"/>
              </w:rPr>
              <w:br w:type="textWrapping"/>
            </w:r>
            <w:r>
              <w:rPr>
                <w:rFonts w:hint="eastAsia" w:ascii="宋体" w:hAnsi="宋体" w:eastAsia="宋体" w:cs="宋体"/>
                <w:b w:val="0"/>
                <w:sz w:val="21"/>
                <w:szCs w:val="21"/>
              </w:rPr>
              <w:t>④未提供相关方案，或团队配置与本项目明显不匹配，或未提供人员证明材料的，不得分。</w:t>
            </w:r>
          </w:p>
        </w:tc>
        <w:tc>
          <w:tcPr>
            <w:tcW w:w="686" w:type="dxa"/>
            <w:tcMar>
              <w:top w:w="65" w:type="dxa"/>
              <w:left w:w="100" w:type="dxa"/>
              <w:bottom w:w="65" w:type="dxa"/>
              <w:right w:w="100" w:type="dxa"/>
            </w:tcMar>
            <w:vAlign w:val="center"/>
          </w:tcPr>
          <w:p w14:paraId="70691D5E">
            <w:pPr>
              <w:spacing w:before="0" w:after="0" w:line="360" w:lineRule="auto"/>
              <w:jc w:val="center"/>
              <w:rPr>
                <w:rFonts w:hint="eastAsia" w:ascii="宋体" w:hAnsi="宋体" w:eastAsia="宋体" w:cs="宋体"/>
                <w:sz w:val="21"/>
                <w:szCs w:val="21"/>
                <w:lang w:val="en-US" w:eastAsia="zh-CN"/>
              </w:rPr>
            </w:pPr>
            <w:r>
              <w:rPr>
                <w:rFonts w:hint="eastAsia" w:ascii="宋体" w:hAnsi="宋体" w:eastAsia="宋体" w:cs="宋体"/>
                <w:b w:val="0"/>
                <w:sz w:val="21"/>
                <w:szCs w:val="21"/>
                <w:lang w:val="en-US" w:eastAsia="zh-CN"/>
              </w:rPr>
              <w:t>10</w:t>
            </w:r>
          </w:p>
        </w:tc>
      </w:tr>
      <w:tr w14:paraId="267C4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2" w:type="dxa"/>
            <w:tcMar>
              <w:top w:w="65" w:type="dxa"/>
              <w:left w:w="100" w:type="dxa"/>
              <w:bottom w:w="65" w:type="dxa"/>
              <w:right w:w="100" w:type="dxa"/>
            </w:tcMar>
            <w:vAlign w:val="center"/>
          </w:tcPr>
          <w:p w14:paraId="1FEB8286">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lang w:val="en-US" w:eastAsia="zh-CN"/>
              </w:rPr>
              <w:t>4</w:t>
            </w:r>
            <w:r>
              <w:rPr>
                <w:rFonts w:hint="eastAsia" w:ascii="宋体" w:hAnsi="宋体" w:eastAsia="宋体" w:cs="宋体"/>
                <w:b w:val="0"/>
                <w:sz w:val="21"/>
                <w:szCs w:val="21"/>
              </w:rPr>
              <w:t>.2</w:t>
            </w:r>
          </w:p>
        </w:tc>
        <w:tc>
          <w:tcPr>
            <w:tcW w:w="1050" w:type="dxa"/>
            <w:vMerge w:val="continue"/>
            <w:tcMar>
              <w:top w:w="65" w:type="dxa"/>
              <w:left w:w="100" w:type="dxa"/>
              <w:bottom w:w="65" w:type="dxa"/>
              <w:right w:w="100" w:type="dxa"/>
            </w:tcMar>
            <w:vAlign w:val="center"/>
          </w:tcPr>
          <w:p w14:paraId="78F37086">
            <w:pPr>
              <w:spacing w:before="0" w:after="0" w:line="360" w:lineRule="auto"/>
              <w:jc w:val="center"/>
              <w:rPr>
                <w:rFonts w:hint="eastAsia" w:ascii="宋体" w:hAnsi="宋体" w:eastAsia="宋体" w:cs="宋体"/>
                <w:b w:val="0"/>
                <w:sz w:val="21"/>
                <w:szCs w:val="21"/>
              </w:rPr>
            </w:pPr>
          </w:p>
        </w:tc>
        <w:tc>
          <w:tcPr>
            <w:tcW w:w="1263" w:type="dxa"/>
            <w:tcMar>
              <w:top w:w="65" w:type="dxa"/>
              <w:left w:w="100" w:type="dxa"/>
              <w:bottom w:w="65" w:type="dxa"/>
              <w:right w:w="100" w:type="dxa"/>
            </w:tcMar>
            <w:vAlign w:val="center"/>
          </w:tcPr>
          <w:p w14:paraId="2114FA62">
            <w:pPr>
              <w:spacing w:before="0" w:after="0" w:line="360" w:lineRule="auto"/>
              <w:jc w:val="center"/>
              <w:rPr>
                <w:rFonts w:hint="eastAsia" w:ascii="宋体" w:hAnsi="宋体" w:eastAsia="宋体" w:cs="宋体"/>
                <w:b w:val="0"/>
                <w:sz w:val="21"/>
                <w:szCs w:val="21"/>
                <w:lang w:val="en-US" w:eastAsia="zh-CN"/>
              </w:rPr>
            </w:pPr>
            <w:r>
              <w:rPr>
                <w:rFonts w:hint="eastAsia" w:ascii="宋体" w:hAnsi="宋体" w:eastAsia="宋体" w:cs="宋体"/>
                <w:b w:val="0"/>
                <w:sz w:val="21"/>
                <w:szCs w:val="21"/>
              </w:rPr>
              <w:t>AI</w:t>
            </w:r>
            <w:r>
              <w:rPr>
                <w:rFonts w:hint="eastAsia" w:ascii="宋体" w:hAnsi="宋体" w:eastAsia="宋体" w:cs="宋体"/>
                <w:b w:val="0"/>
                <w:sz w:val="21"/>
                <w:szCs w:val="21"/>
                <w:lang w:val="en-US" w:eastAsia="zh-CN"/>
              </w:rPr>
              <w:t>短视频</w:t>
            </w:r>
          </w:p>
          <w:p w14:paraId="1273A57E">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rPr>
              <w:t>执行团队</w:t>
            </w:r>
            <w:r>
              <w:rPr>
                <w:rFonts w:hint="eastAsia" w:ascii="宋体" w:hAnsi="宋体" w:eastAsia="宋体" w:cs="宋体"/>
                <w:sz w:val="21"/>
                <w:szCs w:val="21"/>
              </w:rPr>
              <w:br w:type="textWrapping"/>
            </w:r>
            <w:r>
              <w:rPr>
                <w:rFonts w:hint="eastAsia" w:ascii="宋体" w:hAnsi="宋体" w:eastAsia="宋体" w:cs="宋体"/>
                <w:b w:val="0"/>
                <w:sz w:val="21"/>
                <w:szCs w:val="21"/>
              </w:rPr>
              <w:t>（1</w:t>
            </w:r>
            <w:r>
              <w:rPr>
                <w:rFonts w:hint="eastAsia" w:ascii="宋体" w:hAnsi="宋体" w:eastAsia="宋体" w:cs="宋体"/>
                <w:b w:val="0"/>
                <w:sz w:val="21"/>
                <w:szCs w:val="21"/>
                <w:lang w:val="en-US" w:eastAsia="zh-CN"/>
              </w:rPr>
              <w:t>0</w:t>
            </w:r>
            <w:r>
              <w:rPr>
                <w:rFonts w:hint="eastAsia" w:ascii="宋体" w:hAnsi="宋体" w:eastAsia="宋体" w:cs="宋体"/>
                <w:b w:val="0"/>
                <w:sz w:val="21"/>
                <w:szCs w:val="21"/>
              </w:rPr>
              <w:t>分）</w:t>
            </w:r>
          </w:p>
        </w:tc>
        <w:tc>
          <w:tcPr>
            <w:tcW w:w="6231" w:type="dxa"/>
            <w:tcMar>
              <w:top w:w="65" w:type="dxa"/>
              <w:left w:w="100" w:type="dxa"/>
              <w:bottom w:w="65" w:type="dxa"/>
              <w:right w:w="100" w:type="dxa"/>
            </w:tcMar>
            <w:vAlign w:val="center"/>
          </w:tcPr>
          <w:p w14:paraId="6981792E">
            <w:pPr>
              <w:spacing w:before="0" w:after="0" w:line="360" w:lineRule="auto"/>
              <w:jc w:val="both"/>
              <w:rPr>
                <w:rFonts w:hint="eastAsia" w:ascii="宋体" w:hAnsi="宋体" w:eastAsia="宋体" w:cs="宋体"/>
                <w:sz w:val="21"/>
                <w:szCs w:val="21"/>
              </w:rPr>
            </w:pPr>
            <w:r>
              <w:rPr>
                <w:rFonts w:hint="eastAsia" w:ascii="宋体" w:hAnsi="宋体" w:eastAsia="宋体" w:cs="宋体"/>
                <w:b w:val="0"/>
                <w:sz w:val="21"/>
                <w:szCs w:val="21"/>
              </w:rPr>
              <w:t>投标人结合本项目AI类视频制作任务提供执行团队配置方案，内容包括但不限于</w:t>
            </w:r>
            <w:r>
              <w:rPr>
                <w:rFonts w:hint="eastAsia" w:ascii="宋体" w:hAnsi="宋体" w:eastAsia="宋体" w:cs="宋体"/>
                <w:b w:val="0"/>
                <w:sz w:val="21"/>
                <w:szCs w:val="21"/>
                <w:lang w:val="en-US" w:eastAsia="zh-CN"/>
              </w:rPr>
              <w:t>熟练使用</w:t>
            </w:r>
            <w:r>
              <w:rPr>
                <w:rFonts w:hint="eastAsia" w:ascii="宋体" w:hAnsi="宋体" w:eastAsia="宋体" w:cs="宋体"/>
                <w:b w:val="0"/>
                <w:sz w:val="21"/>
                <w:szCs w:val="21"/>
              </w:rPr>
              <w:t>AI</w:t>
            </w:r>
            <w:r>
              <w:rPr>
                <w:rFonts w:hint="eastAsia" w:ascii="宋体" w:hAnsi="宋体" w:eastAsia="宋体" w:cs="宋体"/>
                <w:b w:val="0"/>
                <w:sz w:val="21"/>
                <w:szCs w:val="21"/>
                <w:lang w:val="en-US" w:eastAsia="zh-CN"/>
              </w:rPr>
              <w:t>软件、</w:t>
            </w:r>
            <w:r>
              <w:rPr>
                <w:rFonts w:hint="eastAsia" w:ascii="宋体" w:hAnsi="宋体" w:eastAsia="宋体" w:cs="宋体"/>
                <w:b w:val="0"/>
                <w:sz w:val="21"/>
                <w:szCs w:val="21"/>
              </w:rPr>
              <w:t>AI剪辑、调色包装、平台适配、质量审核及AI版权合规等岗位，以及人员数量、专业能力、软硬件设备和并行制作保障</w:t>
            </w:r>
            <w:r>
              <w:rPr>
                <w:rFonts w:hint="eastAsia" w:ascii="宋体" w:hAnsi="宋体" w:eastAsia="宋体" w:cs="宋体"/>
                <w:b w:val="0"/>
                <w:sz w:val="21"/>
                <w:szCs w:val="21"/>
                <w:highlight w:val="none"/>
                <w:lang w:eastAsia="zh-CN"/>
              </w:rPr>
              <w:t>，</w:t>
            </w:r>
            <w:r>
              <w:rPr>
                <w:rFonts w:hint="eastAsia" w:ascii="宋体" w:hAnsi="宋体" w:eastAsia="宋体" w:cs="宋体"/>
                <w:b w:val="0"/>
                <w:sz w:val="21"/>
                <w:szCs w:val="21"/>
                <w:highlight w:val="none"/>
              </w:rPr>
              <w:t>须提供</w:t>
            </w:r>
            <w:r>
              <w:rPr>
                <w:rFonts w:hint="default" w:ascii="宋体" w:hAnsi="宋体" w:eastAsia="宋体" w:cs="宋体"/>
                <w:b w:val="0"/>
                <w:sz w:val="21"/>
                <w:szCs w:val="21"/>
                <w:highlight w:val="none"/>
                <w:lang w:val="en-US"/>
              </w:rPr>
              <w:t>AI</w:t>
            </w:r>
            <w:r>
              <w:rPr>
                <w:rFonts w:hint="eastAsia" w:ascii="宋体" w:hAnsi="宋体" w:eastAsia="宋体" w:cs="宋体"/>
                <w:b w:val="0"/>
                <w:sz w:val="21"/>
                <w:szCs w:val="21"/>
                <w:highlight w:val="none"/>
                <w:lang w:val="en-US" w:eastAsia="zh-CN"/>
              </w:rPr>
              <w:t>制作</w:t>
            </w:r>
            <w:r>
              <w:rPr>
                <w:rFonts w:hint="eastAsia" w:ascii="宋体" w:hAnsi="宋体" w:eastAsia="宋体" w:cs="宋体"/>
                <w:b w:val="0"/>
                <w:sz w:val="21"/>
                <w:szCs w:val="21"/>
                <w:highlight w:val="none"/>
              </w:rPr>
              <w:t>岗位分工、</w:t>
            </w:r>
            <w:r>
              <w:rPr>
                <w:rFonts w:hint="eastAsia" w:ascii="宋体" w:hAnsi="宋体" w:eastAsia="宋体" w:cs="宋体"/>
                <w:b w:val="0"/>
                <w:sz w:val="21"/>
                <w:szCs w:val="21"/>
                <w:highlight w:val="none"/>
                <w:lang w:val="en-US" w:eastAsia="zh-CN"/>
              </w:rPr>
              <w:t>软硬件设备保障等相关材料并加盖公章，并提供</w:t>
            </w:r>
            <w:r>
              <w:rPr>
                <w:rFonts w:hint="default" w:ascii="宋体" w:hAnsi="宋体" w:eastAsia="宋体" w:cs="宋体"/>
                <w:b w:val="0"/>
                <w:sz w:val="21"/>
                <w:szCs w:val="21"/>
                <w:highlight w:val="none"/>
                <w:lang w:val="en-US" w:eastAsia="zh-CN"/>
              </w:rPr>
              <w:t>AI</w:t>
            </w:r>
            <w:r>
              <w:rPr>
                <w:rFonts w:hint="eastAsia" w:ascii="宋体" w:hAnsi="宋体" w:eastAsia="宋体" w:cs="宋体"/>
                <w:b w:val="0"/>
                <w:sz w:val="21"/>
                <w:szCs w:val="21"/>
                <w:highlight w:val="none"/>
                <w:lang w:val="en-US" w:eastAsia="zh-CN"/>
              </w:rPr>
              <w:t>制作主要负责人的</w:t>
            </w:r>
            <w:r>
              <w:rPr>
                <w:rFonts w:hint="eastAsia" w:ascii="宋体" w:hAnsi="宋体" w:eastAsia="宋体" w:cs="宋体"/>
                <w:b w:val="0"/>
                <w:sz w:val="21"/>
                <w:szCs w:val="21"/>
                <w:highlight w:val="none"/>
              </w:rPr>
              <w:t>个人履历</w:t>
            </w:r>
            <w:r>
              <w:rPr>
                <w:rFonts w:hint="eastAsia" w:ascii="宋体" w:hAnsi="宋体" w:eastAsia="宋体" w:cs="宋体"/>
                <w:b w:val="0"/>
                <w:sz w:val="21"/>
                <w:szCs w:val="21"/>
                <w:highlight w:val="none"/>
                <w:lang w:val="en-US" w:eastAsia="zh-CN"/>
              </w:rPr>
              <w:t>加盖公章或其</w:t>
            </w:r>
            <w:r>
              <w:rPr>
                <w:rFonts w:hint="eastAsia" w:ascii="宋体" w:hAnsi="宋体" w:eastAsia="宋体" w:cs="宋体"/>
                <w:b w:val="0"/>
                <w:sz w:val="21"/>
                <w:szCs w:val="21"/>
                <w:highlight w:val="none"/>
              </w:rPr>
              <w:t>相关</w:t>
            </w:r>
            <w:r>
              <w:rPr>
                <w:rFonts w:hint="eastAsia" w:ascii="宋体" w:hAnsi="宋体" w:eastAsia="宋体" w:cs="宋体"/>
                <w:b w:val="0"/>
                <w:sz w:val="21"/>
                <w:szCs w:val="21"/>
                <w:highlight w:val="none"/>
                <w:lang w:val="en-US" w:eastAsia="zh-CN"/>
              </w:rPr>
              <w:t>领域项目验收报告等其他</w:t>
            </w:r>
            <w:r>
              <w:rPr>
                <w:rFonts w:hint="eastAsia" w:ascii="宋体" w:hAnsi="宋体" w:eastAsia="宋体" w:cs="宋体"/>
                <w:b w:val="0"/>
                <w:sz w:val="21"/>
                <w:szCs w:val="21"/>
                <w:highlight w:val="none"/>
              </w:rPr>
              <w:t>经验证明材料。</w:t>
            </w:r>
            <w:r>
              <w:rPr>
                <w:rFonts w:hint="eastAsia" w:ascii="宋体" w:hAnsi="宋体" w:eastAsia="宋体" w:cs="宋体"/>
                <w:sz w:val="21"/>
                <w:szCs w:val="21"/>
                <w:highlight w:val="yellow"/>
              </w:rPr>
              <w:br w:type="textWrapping"/>
            </w:r>
            <w:r>
              <w:rPr>
                <w:rFonts w:hint="eastAsia" w:ascii="宋体" w:hAnsi="宋体" w:eastAsia="宋体" w:cs="宋体"/>
                <w:b w:val="0"/>
                <w:sz w:val="21"/>
                <w:szCs w:val="21"/>
              </w:rPr>
              <w:t>①各专业岗位配置完整，人员分工明确、经验丰富，软硬件设备齐备，能够</w:t>
            </w:r>
            <w:r>
              <w:rPr>
                <w:rFonts w:hint="eastAsia" w:ascii="宋体" w:hAnsi="宋体" w:eastAsia="宋体" w:cs="宋体"/>
                <w:b w:val="0"/>
                <w:sz w:val="21"/>
                <w:szCs w:val="21"/>
                <w:lang w:val="en-US" w:eastAsia="zh-CN"/>
              </w:rPr>
              <w:t>熟练制作</w:t>
            </w:r>
            <w:r>
              <w:rPr>
                <w:rFonts w:hint="eastAsia" w:ascii="宋体" w:hAnsi="宋体" w:eastAsia="宋体" w:cs="宋体"/>
                <w:b w:val="0"/>
                <w:sz w:val="21"/>
                <w:szCs w:val="21"/>
              </w:rPr>
              <w:t>AI视频并按期交付的，得10分；</w:t>
            </w:r>
            <w:r>
              <w:rPr>
                <w:rFonts w:hint="eastAsia" w:ascii="宋体" w:hAnsi="宋体" w:eastAsia="宋体" w:cs="宋体"/>
                <w:sz w:val="21"/>
                <w:szCs w:val="21"/>
              </w:rPr>
              <w:br w:type="textWrapping"/>
            </w:r>
            <w:r>
              <w:rPr>
                <w:rFonts w:hint="eastAsia" w:ascii="宋体" w:hAnsi="宋体" w:eastAsia="宋体" w:cs="宋体"/>
                <w:b w:val="0"/>
                <w:sz w:val="21"/>
                <w:szCs w:val="21"/>
              </w:rPr>
              <w:t>②专业岗位及人员配置较完整，分工和设备安排较明确，人员具有相关经验，能够较好保障项目制作，但部分岗位、经验或设备配置有所欠缺的，得7分；</w:t>
            </w:r>
            <w:r>
              <w:rPr>
                <w:rFonts w:hint="eastAsia" w:ascii="宋体" w:hAnsi="宋体" w:eastAsia="宋体" w:cs="宋体"/>
                <w:sz w:val="21"/>
                <w:szCs w:val="21"/>
              </w:rPr>
              <w:br w:type="textWrapping"/>
            </w:r>
            <w:r>
              <w:rPr>
                <w:rFonts w:hint="eastAsia" w:ascii="宋体" w:hAnsi="宋体" w:eastAsia="宋体" w:cs="宋体"/>
                <w:b w:val="0"/>
                <w:sz w:val="21"/>
                <w:szCs w:val="21"/>
              </w:rPr>
              <w:t>③专业岗位或人员设备配置存在明显缺项，分工、经验及制作保障一般，仅能满足基本制作需要的，得4分；</w:t>
            </w:r>
            <w:r>
              <w:rPr>
                <w:rFonts w:hint="eastAsia" w:ascii="宋体" w:hAnsi="宋体" w:eastAsia="宋体" w:cs="宋体"/>
                <w:sz w:val="21"/>
                <w:szCs w:val="21"/>
              </w:rPr>
              <w:br w:type="textWrapping"/>
            </w:r>
            <w:r>
              <w:rPr>
                <w:rFonts w:hint="eastAsia" w:ascii="宋体" w:hAnsi="宋体" w:eastAsia="宋体" w:cs="宋体"/>
                <w:b w:val="0"/>
                <w:sz w:val="21"/>
                <w:szCs w:val="21"/>
              </w:rPr>
              <w:t>④未提供相关方案，或团队和设备配置无法满足本项目制作任务，或未提供有效证明材料的，不得分。</w:t>
            </w:r>
          </w:p>
        </w:tc>
        <w:tc>
          <w:tcPr>
            <w:tcW w:w="686" w:type="dxa"/>
            <w:tcMar>
              <w:top w:w="65" w:type="dxa"/>
              <w:left w:w="100" w:type="dxa"/>
              <w:bottom w:w="65" w:type="dxa"/>
              <w:right w:w="100" w:type="dxa"/>
            </w:tcMar>
            <w:vAlign w:val="center"/>
          </w:tcPr>
          <w:p w14:paraId="7CB0CA75">
            <w:pPr>
              <w:spacing w:before="0" w:after="0" w:line="360" w:lineRule="auto"/>
              <w:jc w:val="center"/>
              <w:rPr>
                <w:rFonts w:hint="eastAsia" w:ascii="宋体" w:hAnsi="宋体" w:eastAsia="宋体" w:cs="宋体"/>
                <w:sz w:val="21"/>
                <w:szCs w:val="21"/>
                <w:lang w:eastAsia="zh-CN"/>
              </w:rPr>
            </w:pPr>
            <w:r>
              <w:rPr>
                <w:rFonts w:hint="eastAsia" w:ascii="宋体" w:hAnsi="宋体" w:eastAsia="宋体" w:cs="宋体"/>
                <w:b w:val="0"/>
                <w:sz w:val="21"/>
                <w:szCs w:val="21"/>
              </w:rPr>
              <w:t>1</w:t>
            </w:r>
            <w:r>
              <w:rPr>
                <w:rFonts w:hint="eastAsia" w:ascii="宋体" w:hAnsi="宋体" w:eastAsia="宋体" w:cs="宋体"/>
                <w:b w:val="0"/>
                <w:sz w:val="21"/>
                <w:szCs w:val="21"/>
                <w:lang w:val="en-US" w:eastAsia="zh-CN"/>
              </w:rPr>
              <w:t>0</w:t>
            </w:r>
          </w:p>
        </w:tc>
      </w:tr>
      <w:tr w14:paraId="59063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2" w:type="dxa"/>
            <w:tcMar>
              <w:top w:w="65" w:type="dxa"/>
              <w:left w:w="100" w:type="dxa"/>
              <w:bottom w:w="65" w:type="dxa"/>
              <w:right w:w="100" w:type="dxa"/>
            </w:tcMar>
            <w:vAlign w:val="center"/>
          </w:tcPr>
          <w:p w14:paraId="002E7EAC">
            <w:pPr>
              <w:spacing w:before="0" w:after="0" w:line="360" w:lineRule="auto"/>
              <w:jc w:val="center"/>
              <w:rPr>
                <w:rFonts w:hint="eastAsia" w:ascii="宋体" w:hAnsi="宋体" w:eastAsia="宋体" w:cs="宋体"/>
                <w:b w:val="0"/>
                <w:sz w:val="21"/>
                <w:szCs w:val="21"/>
              </w:rPr>
            </w:pPr>
            <w:r>
              <w:rPr>
                <w:rFonts w:hint="eastAsia" w:ascii="宋体" w:hAnsi="宋体" w:eastAsia="宋体" w:cs="宋体"/>
                <w:b w:val="0"/>
                <w:sz w:val="21"/>
                <w:szCs w:val="21"/>
                <w:lang w:val="en-US" w:eastAsia="zh-CN"/>
              </w:rPr>
              <w:t>5</w:t>
            </w:r>
          </w:p>
        </w:tc>
        <w:tc>
          <w:tcPr>
            <w:tcW w:w="2313" w:type="dxa"/>
            <w:gridSpan w:val="2"/>
            <w:tcMar>
              <w:top w:w="65" w:type="dxa"/>
              <w:left w:w="100" w:type="dxa"/>
              <w:bottom w:w="65" w:type="dxa"/>
              <w:right w:w="100" w:type="dxa"/>
            </w:tcMar>
            <w:vAlign w:val="center"/>
          </w:tcPr>
          <w:p w14:paraId="174AAF56">
            <w:pPr>
              <w:spacing w:before="0" w:after="0" w:line="360" w:lineRule="auto"/>
              <w:jc w:val="center"/>
              <w:rPr>
                <w:rFonts w:hint="eastAsia" w:ascii="宋体" w:hAnsi="宋体" w:eastAsia="宋体" w:cs="宋体"/>
                <w:b w:val="0"/>
                <w:sz w:val="21"/>
                <w:szCs w:val="21"/>
              </w:rPr>
            </w:pPr>
            <w:r>
              <w:rPr>
                <w:rFonts w:hint="eastAsia" w:ascii="宋体" w:hAnsi="宋体" w:eastAsia="宋体" w:cs="宋体"/>
                <w:b w:val="0"/>
                <w:sz w:val="21"/>
                <w:szCs w:val="21"/>
              </w:rPr>
              <w:t>类似项目业绩</w:t>
            </w:r>
            <w:r>
              <w:rPr>
                <w:rFonts w:hint="eastAsia" w:ascii="宋体" w:hAnsi="宋体" w:eastAsia="宋体" w:cs="宋体"/>
                <w:sz w:val="21"/>
                <w:szCs w:val="21"/>
              </w:rPr>
              <w:br w:type="textWrapping"/>
            </w:r>
            <w:r>
              <w:rPr>
                <w:rFonts w:hint="eastAsia" w:ascii="宋体" w:hAnsi="宋体" w:eastAsia="宋体" w:cs="宋体"/>
                <w:b w:val="0"/>
                <w:sz w:val="21"/>
                <w:szCs w:val="21"/>
              </w:rPr>
              <w:t>（10分）</w:t>
            </w:r>
          </w:p>
        </w:tc>
        <w:tc>
          <w:tcPr>
            <w:tcW w:w="6231" w:type="dxa"/>
            <w:tcMar>
              <w:top w:w="65" w:type="dxa"/>
              <w:left w:w="100" w:type="dxa"/>
              <w:bottom w:w="65" w:type="dxa"/>
              <w:right w:w="100" w:type="dxa"/>
            </w:tcMar>
            <w:vAlign w:val="center"/>
          </w:tcPr>
          <w:p w14:paraId="7D55E953">
            <w:pPr>
              <w:spacing w:before="0" w:after="0" w:line="360" w:lineRule="auto"/>
              <w:jc w:val="both"/>
              <w:rPr>
                <w:rFonts w:hint="eastAsia" w:ascii="宋体" w:hAnsi="宋体" w:eastAsia="宋体" w:cs="宋体"/>
                <w:b w:val="0"/>
                <w:sz w:val="21"/>
                <w:szCs w:val="21"/>
              </w:rPr>
            </w:pPr>
            <w:r>
              <w:rPr>
                <w:rFonts w:hint="eastAsia" w:ascii="宋体" w:hAnsi="宋体" w:eastAsia="宋体" w:cs="宋体"/>
                <w:b w:val="0"/>
                <w:sz w:val="21"/>
                <w:szCs w:val="21"/>
              </w:rPr>
              <w:t>投标人自2023年1月1日以来</w:t>
            </w:r>
            <w:r>
              <w:rPr>
                <w:rFonts w:hint="eastAsia" w:ascii="宋体" w:hAnsi="宋体" w:eastAsia="宋体" w:cs="宋体"/>
                <w:b w:val="0"/>
                <w:sz w:val="21"/>
                <w:szCs w:val="21"/>
                <w:lang w:eastAsia="zh-CN"/>
              </w:rPr>
              <w:t>（</w:t>
            </w:r>
            <w:r>
              <w:rPr>
                <w:rFonts w:hint="eastAsia" w:ascii="宋体" w:hAnsi="宋体" w:eastAsia="宋体" w:cs="宋体"/>
                <w:b w:val="0"/>
                <w:sz w:val="21"/>
                <w:szCs w:val="21"/>
                <w:lang w:val="en-US" w:eastAsia="zh-CN"/>
              </w:rPr>
              <w:t>以合同签订时间为准</w:t>
            </w:r>
            <w:r>
              <w:rPr>
                <w:rFonts w:hint="eastAsia" w:ascii="宋体" w:hAnsi="宋体" w:eastAsia="宋体" w:cs="宋体"/>
                <w:b w:val="0"/>
                <w:sz w:val="21"/>
                <w:szCs w:val="21"/>
                <w:lang w:eastAsia="zh-CN"/>
              </w:rPr>
              <w:t>）</w:t>
            </w:r>
            <w:r>
              <w:rPr>
                <w:rFonts w:hint="eastAsia" w:ascii="宋体" w:hAnsi="宋体" w:eastAsia="宋体" w:cs="宋体"/>
                <w:b w:val="0"/>
                <w:sz w:val="21"/>
                <w:szCs w:val="21"/>
              </w:rPr>
              <w:t>，具有</w:t>
            </w:r>
            <w:r>
              <w:rPr>
                <w:rFonts w:hint="eastAsia" w:ascii="宋体" w:hAnsi="宋体" w:eastAsia="宋体" w:cs="宋体"/>
                <w:b w:val="0"/>
                <w:sz w:val="21"/>
                <w:szCs w:val="21"/>
                <w:lang w:val="en-US" w:eastAsia="zh-CN"/>
              </w:rPr>
              <w:t>新媒体内容策划</w:t>
            </w:r>
            <w:r>
              <w:rPr>
                <w:rFonts w:hint="eastAsia" w:ascii="宋体" w:hAnsi="宋体" w:eastAsia="宋体" w:cs="宋体"/>
                <w:b w:val="0"/>
                <w:sz w:val="21"/>
                <w:szCs w:val="21"/>
              </w:rPr>
              <w:t>、</w:t>
            </w:r>
            <w:r>
              <w:rPr>
                <w:rFonts w:hint="eastAsia" w:ascii="宋体" w:hAnsi="宋体" w:eastAsia="宋体" w:cs="宋体"/>
                <w:b w:val="0"/>
                <w:sz w:val="21"/>
                <w:szCs w:val="21"/>
                <w:lang w:val="en-US" w:eastAsia="zh-CN"/>
              </w:rPr>
              <w:t>短视频拍摄</w:t>
            </w:r>
            <w:r>
              <w:rPr>
                <w:rFonts w:hint="eastAsia" w:ascii="宋体" w:hAnsi="宋体" w:eastAsia="宋体" w:cs="宋体"/>
                <w:b w:val="0"/>
                <w:sz w:val="21"/>
                <w:szCs w:val="21"/>
              </w:rPr>
              <w:t>制作、</w:t>
            </w:r>
            <w:r>
              <w:rPr>
                <w:rFonts w:hint="eastAsia" w:ascii="宋体" w:hAnsi="宋体" w:eastAsia="宋体" w:cs="宋体"/>
                <w:b w:val="0"/>
                <w:sz w:val="21"/>
                <w:szCs w:val="21"/>
                <w:lang w:val="en-US" w:eastAsia="zh-CN"/>
              </w:rPr>
              <w:t>品牌宣传策划制作、新媒体账号营销策划及新媒体</w:t>
            </w:r>
            <w:r>
              <w:rPr>
                <w:rFonts w:hint="eastAsia" w:ascii="宋体" w:hAnsi="宋体" w:eastAsia="宋体" w:cs="宋体"/>
                <w:b w:val="0"/>
                <w:sz w:val="21"/>
                <w:szCs w:val="21"/>
              </w:rPr>
              <w:t>AI制作等类似项目业绩的，每提供1份有效业绩得2分，最高得10分。</w:t>
            </w:r>
            <w:r>
              <w:rPr>
                <w:rFonts w:hint="eastAsia" w:ascii="宋体" w:hAnsi="宋体" w:eastAsia="宋体" w:cs="宋体"/>
                <w:sz w:val="21"/>
                <w:szCs w:val="21"/>
              </w:rPr>
              <w:br w:type="textWrapping"/>
            </w:r>
            <w:r>
              <w:rPr>
                <w:rFonts w:hint="eastAsia" w:ascii="宋体" w:hAnsi="宋体" w:eastAsia="宋体" w:cs="宋体"/>
                <w:b w:val="0"/>
                <w:sz w:val="21"/>
                <w:szCs w:val="21"/>
              </w:rPr>
              <w:t>须提供合同（协议）扫描件，合同应包含首页、服务内容页、签字盖章页等能够反映项目内容的关键页；未提供或材料不能反映项目内容的，不得分。</w:t>
            </w:r>
          </w:p>
        </w:tc>
        <w:tc>
          <w:tcPr>
            <w:tcW w:w="686" w:type="dxa"/>
            <w:tcMar>
              <w:top w:w="65" w:type="dxa"/>
              <w:left w:w="100" w:type="dxa"/>
              <w:bottom w:w="65" w:type="dxa"/>
              <w:right w:w="100" w:type="dxa"/>
            </w:tcMar>
            <w:vAlign w:val="center"/>
          </w:tcPr>
          <w:p w14:paraId="1A631D12">
            <w:pPr>
              <w:spacing w:before="0" w:after="0" w:line="360" w:lineRule="auto"/>
              <w:jc w:val="center"/>
              <w:rPr>
                <w:rFonts w:hint="eastAsia" w:ascii="宋体" w:hAnsi="宋体" w:eastAsia="宋体" w:cs="宋体"/>
                <w:b w:val="0"/>
                <w:sz w:val="21"/>
                <w:szCs w:val="21"/>
              </w:rPr>
            </w:pPr>
            <w:r>
              <w:rPr>
                <w:rFonts w:hint="eastAsia" w:ascii="宋体" w:hAnsi="宋体" w:eastAsia="宋体" w:cs="宋体"/>
                <w:b w:val="0"/>
                <w:sz w:val="21"/>
                <w:szCs w:val="21"/>
              </w:rPr>
              <w:t>10</w:t>
            </w:r>
          </w:p>
        </w:tc>
      </w:tr>
      <w:tr w14:paraId="0F77C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2" w:type="dxa"/>
            <w:tcMar>
              <w:top w:w="65" w:type="dxa"/>
              <w:left w:w="100" w:type="dxa"/>
              <w:bottom w:w="65" w:type="dxa"/>
              <w:right w:w="100" w:type="dxa"/>
            </w:tcMar>
            <w:vAlign w:val="center"/>
          </w:tcPr>
          <w:p w14:paraId="2A432707">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rPr>
              <w:t>6</w:t>
            </w:r>
          </w:p>
        </w:tc>
        <w:tc>
          <w:tcPr>
            <w:tcW w:w="2313" w:type="dxa"/>
            <w:gridSpan w:val="2"/>
            <w:tcMar>
              <w:top w:w="65" w:type="dxa"/>
              <w:left w:w="100" w:type="dxa"/>
              <w:bottom w:w="65" w:type="dxa"/>
              <w:right w:w="100" w:type="dxa"/>
            </w:tcMar>
            <w:vAlign w:val="center"/>
          </w:tcPr>
          <w:p w14:paraId="6D723B54">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highlight w:val="none"/>
              </w:rPr>
              <w:t>服务保障</w:t>
            </w:r>
            <w:r>
              <w:rPr>
                <w:rFonts w:hint="eastAsia" w:ascii="宋体" w:hAnsi="宋体" w:eastAsia="宋体" w:cs="宋体"/>
                <w:sz w:val="21"/>
                <w:szCs w:val="21"/>
                <w:highlight w:val="none"/>
              </w:rPr>
              <w:br w:type="textWrapping"/>
            </w:r>
            <w:r>
              <w:rPr>
                <w:rFonts w:hint="eastAsia" w:ascii="宋体" w:hAnsi="宋体" w:eastAsia="宋体" w:cs="宋体"/>
                <w:b w:val="0"/>
                <w:sz w:val="21"/>
                <w:szCs w:val="21"/>
              </w:rPr>
              <w:t>（10分）</w:t>
            </w:r>
          </w:p>
        </w:tc>
        <w:tc>
          <w:tcPr>
            <w:tcW w:w="6231" w:type="dxa"/>
            <w:tcMar>
              <w:top w:w="65" w:type="dxa"/>
              <w:left w:w="100" w:type="dxa"/>
              <w:bottom w:w="65" w:type="dxa"/>
              <w:right w:w="100" w:type="dxa"/>
            </w:tcMar>
            <w:vAlign w:val="center"/>
          </w:tcPr>
          <w:p w14:paraId="7334E3F4">
            <w:pPr>
              <w:spacing w:before="0" w:after="0" w:line="360" w:lineRule="auto"/>
              <w:jc w:val="both"/>
              <w:rPr>
                <w:rFonts w:hint="eastAsia" w:ascii="宋体" w:hAnsi="宋体" w:eastAsia="宋体" w:cs="宋体"/>
                <w:sz w:val="21"/>
                <w:szCs w:val="21"/>
              </w:rPr>
            </w:pPr>
            <w:r>
              <w:rPr>
                <w:rFonts w:hint="eastAsia" w:ascii="宋体" w:hAnsi="宋体" w:eastAsia="宋体" w:cs="宋体"/>
                <w:b w:val="0"/>
                <w:sz w:val="21"/>
                <w:szCs w:val="21"/>
              </w:rPr>
              <w:t>投标人结合本项目特点提供具体详实的服务保障方案，内容包括但不限于沟通汇报、任务响应、脚本及样片确认、成片审核、质量标准、修改反馈、进度预警、重大活动及紧急任务响应、人员设备备份、素材和源文件归档、版权及AI内容标识管理、保密安全、售后服务及成果移交等方面。</w:t>
            </w:r>
            <w:r>
              <w:rPr>
                <w:rFonts w:hint="eastAsia" w:ascii="宋体" w:hAnsi="宋体" w:eastAsia="宋体" w:cs="宋体"/>
                <w:sz w:val="21"/>
                <w:szCs w:val="21"/>
              </w:rPr>
              <w:br w:type="textWrapping"/>
            </w:r>
            <w:r>
              <w:rPr>
                <w:rFonts w:hint="eastAsia" w:ascii="宋体" w:hAnsi="宋体" w:eastAsia="宋体" w:cs="宋体"/>
                <w:b w:val="0"/>
                <w:sz w:val="21"/>
                <w:szCs w:val="21"/>
              </w:rPr>
              <w:t>①服务保障内容完整，审核、修改、响应、应急、归档及移交流程清晰，责任人员明确，质量和安全标准具体，保障措施详实有效的，得10分；</w:t>
            </w:r>
            <w:r>
              <w:rPr>
                <w:rFonts w:hint="eastAsia" w:ascii="宋体" w:hAnsi="宋体" w:eastAsia="宋体" w:cs="宋体"/>
                <w:sz w:val="21"/>
                <w:szCs w:val="21"/>
              </w:rPr>
              <w:br w:type="textWrapping"/>
            </w:r>
            <w:r>
              <w:rPr>
                <w:rFonts w:hint="eastAsia" w:ascii="宋体" w:hAnsi="宋体" w:eastAsia="宋体" w:cs="宋体"/>
                <w:b w:val="0"/>
                <w:sz w:val="21"/>
                <w:szCs w:val="21"/>
              </w:rPr>
              <w:t>②服务保障内容较完整，各项流程及人员安排较明确，具有较强保障能力，但部分质量标准、响应时限、应急或归档措施不够细化的，得7分；</w:t>
            </w:r>
            <w:r>
              <w:rPr>
                <w:rFonts w:hint="eastAsia" w:ascii="宋体" w:hAnsi="宋体" w:eastAsia="宋体" w:cs="宋体"/>
                <w:sz w:val="21"/>
                <w:szCs w:val="21"/>
              </w:rPr>
              <w:br w:type="textWrapping"/>
            </w:r>
            <w:r>
              <w:rPr>
                <w:rFonts w:hint="eastAsia" w:ascii="宋体" w:hAnsi="宋体" w:eastAsia="宋体" w:cs="宋体"/>
                <w:b w:val="0"/>
                <w:sz w:val="21"/>
                <w:szCs w:val="21"/>
              </w:rPr>
              <w:t>③仅提供基础服务安排，审核、修改、响应、应急、归档或安全措施存在明显缺项，保障能力一般的，得4分；</w:t>
            </w:r>
            <w:r>
              <w:rPr>
                <w:rFonts w:hint="eastAsia" w:ascii="宋体" w:hAnsi="宋体" w:eastAsia="宋体" w:cs="宋体"/>
                <w:sz w:val="21"/>
                <w:szCs w:val="21"/>
              </w:rPr>
              <w:br w:type="textWrapping"/>
            </w:r>
            <w:r>
              <w:rPr>
                <w:rFonts w:hint="eastAsia" w:ascii="宋体" w:hAnsi="宋体" w:eastAsia="宋体" w:cs="宋体"/>
                <w:b w:val="0"/>
                <w:sz w:val="21"/>
                <w:szCs w:val="21"/>
              </w:rPr>
              <w:t>④未提供相关方案，或方案缺乏实质内容、无法保障项目持续交付的，不得分。</w:t>
            </w:r>
          </w:p>
        </w:tc>
        <w:tc>
          <w:tcPr>
            <w:tcW w:w="686" w:type="dxa"/>
            <w:tcMar>
              <w:top w:w="65" w:type="dxa"/>
              <w:left w:w="100" w:type="dxa"/>
              <w:bottom w:w="65" w:type="dxa"/>
              <w:right w:w="100" w:type="dxa"/>
            </w:tcMar>
            <w:vAlign w:val="center"/>
          </w:tcPr>
          <w:p w14:paraId="24980445">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rPr>
              <w:t>10</w:t>
            </w:r>
          </w:p>
        </w:tc>
      </w:tr>
      <w:tr w14:paraId="5824C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692" w:type="dxa"/>
            <w:tcMar>
              <w:top w:w="65" w:type="dxa"/>
              <w:left w:w="100" w:type="dxa"/>
              <w:bottom w:w="65" w:type="dxa"/>
              <w:right w:w="100" w:type="dxa"/>
            </w:tcMar>
            <w:vAlign w:val="center"/>
          </w:tcPr>
          <w:p w14:paraId="58E63499">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rPr>
              <w:t>7</w:t>
            </w:r>
          </w:p>
        </w:tc>
        <w:tc>
          <w:tcPr>
            <w:tcW w:w="2313" w:type="dxa"/>
            <w:gridSpan w:val="2"/>
            <w:tcMar>
              <w:top w:w="65" w:type="dxa"/>
              <w:left w:w="100" w:type="dxa"/>
              <w:bottom w:w="65" w:type="dxa"/>
              <w:right w:w="100" w:type="dxa"/>
            </w:tcMar>
            <w:vAlign w:val="center"/>
          </w:tcPr>
          <w:p w14:paraId="153017E6">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highlight w:val="none"/>
              </w:rPr>
              <w:t>增值服务</w:t>
            </w:r>
            <w:r>
              <w:rPr>
                <w:rFonts w:hint="eastAsia" w:ascii="宋体" w:hAnsi="宋体" w:eastAsia="宋体" w:cs="宋体"/>
                <w:sz w:val="21"/>
                <w:szCs w:val="21"/>
                <w:highlight w:val="none"/>
              </w:rPr>
              <w:br w:type="textWrapping"/>
            </w:r>
            <w:r>
              <w:rPr>
                <w:rFonts w:hint="eastAsia" w:ascii="宋体" w:hAnsi="宋体" w:eastAsia="宋体" w:cs="宋体"/>
                <w:b w:val="0"/>
                <w:sz w:val="21"/>
                <w:szCs w:val="21"/>
              </w:rPr>
              <w:t>（</w:t>
            </w:r>
            <w:r>
              <w:rPr>
                <w:rFonts w:hint="eastAsia" w:ascii="宋体" w:hAnsi="宋体" w:eastAsia="宋体" w:cs="宋体"/>
                <w:b w:val="0"/>
                <w:sz w:val="21"/>
                <w:szCs w:val="21"/>
                <w:lang w:val="en-US" w:eastAsia="zh-CN"/>
              </w:rPr>
              <w:t>6</w:t>
            </w:r>
            <w:r>
              <w:rPr>
                <w:rFonts w:hint="eastAsia" w:ascii="宋体" w:hAnsi="宋体" w:eastAsia="宋体" w:cs="宋体"/>
                <w:b w:val="0"/>
                <w:sz w:val="21"/>
                <w:szCs w:val="21"/>
              </w:rPr>
              <w:t>分）</w:t>
            </w:r>
          </w:p>
        </w:tc>
        <w:tc>
          <w:tcPr>
            <w:tcW w:w="6231" w:type="dxa"/>
            <w:tcMar>
              <w:top w:w="65" w:type="dxa"/>
              <w:left w:w="100" w:type="dxa"/>
              <w:bottom w:w="65" w:type="dxa"/>
              <w:right w:w="100" w:type="dxa"/>
            </w:tcMar>
            <w:vAlign w:val="center"/>
          </w:tcPr>
          <w:p w14:paraId="439D4EAE">
            <w:pPr>
              <w:spacing w:before="0" w:after="0" w:line="360" w:lineRule="auto"/>
              <w:jc w:val="both"/>
              <w:rPr>
                <w:rFonts w:hint="eastAsia" w:ascii="宋体" w:hAnsi="宋体" w:eastAsia="宋体" w:cs="宋体"/>
                <w:sz w:val="21"/>
                <w:szCs w:val="21"/>
              </w:rPr>
            </w:pPr>
            <w:r>
              <w:rPr>
                <w:rFonts w:hint="eastAsia" w:ascii="宋体" w:hAnsi="宋体" w:eastAsia="宋体" w:cs="宋体"/>
                <w:b w:val="0"/>
                <w:sz w:val="21"/>
                <w:szCs w:val="21"/>
              </w:rPr>
              <w:t>在完全满足采购需求的基础上，投标人每提供1项与本项目直接相关、具有明确服务数量或频次、交付成果和验收标准的实质性增值服务，得2分，最高得</w:t>
            </w:r>
            <w:r>
              <w:rPr>
                <w:rFonts w:hint="eastAsia" w:ascii="宋体" w:hAnsi="宋体" w:eastAsia="宋体" w:cs="宋体"/>
                <w:b w:val="0"/>
                <w:sz w:val="21"/>
                <w:szCs w:val="21"/>
                <w:lang w:val="en-US" w:eastAsia="zh-CN"/>
              </w:rPr>
              <w:t>6</w:t>
            </w:r>
            <w:r>
              <w:rPr>
                <w:rFonts w:hint="eastAsia" w:ascii="宋体" w:hAnsi="宋体" w:eastAsia="宋体" w:cs="宋体"/>
                <w:b w:val="0"/>
                <w:sz w:val="21"/>
                <w:szCs w:val="21"/>
              </w:rPr>
              <w:t>分。</w:t>
            </w:r>
            <w:r>
              <w:rPr>
                <w:rFonts w:hint="eastAsia" w:ascii="宋体" w:hAnsi="宋体" w:eastAsia="宋体" w:cs="宋体"/>
                <w:sz w:val="21"/>
                <w:szCs w:val="21"/>
              </w:rPr>
              <w:br w:type="textWrapping"/>
            </w:r>
            <w:r>
              <w:rPr>
                <w:rFonts w:hint="eastAsia" w:ascii="宋体" w:hAnsi="宋体" w:eastAsia="宋体" w:cs="宋体"/>
                <w:b w:val="0"/>
                <w:sz w:val="21"/>
                <w:szCs w:val="21"/>
              </w:rPr>
              <w:t>增值服务可包括但不限于素材资产整理与复用、数据分析及内容优化报告、业务培训或技术指导等；不得与原创短视频制作、二次创作剪辑、AI短视频制作及其他基本服务内容重复，内容相同或实质相同的不得重复计分。</w:t>
            </w:r>
            <w:r>
              <w:rPr>
                <w:rFonts w:hint="eastAsia" w:ascii="宋体" w:hAnsi="宋体" w:eastAsia="宋体" w:cs="宋体"/>
                <w:sz w:val="21"/>
                <w:szCs w:val="21"/>
              </w:rPr>
              <w:br w:type="textWrapping"/>
            </w:r>
            <w:r>
              <w:rPr>
                <w:rFonts w:hint="eastAsia" w:ascii="宋体" w:hAnsi="宋体" w:eastAsia="宋体" w:cs="宋体"/>
                <w:b w:val="0"/>
                <w:sz w:val="21"/>
                <w:szCs w:val="21"/>
              </w:rPr>
              <w:t>投标人须逐项说明服务内容、数量或频次、实施时间、交付成果及验收标准，并提供加盖投标人公章的书面承诺函。未提供承诺函、承诺内容无法量化验收、需要另行收费或属于采购需求中应履行的基本义务的，该项不得分。增值服务产生的成果不计入合同约定的按量结算数量，采购人无需另行支付费用。</w:t>
            </w:r>
          </w:p>
        </w:tc>
        <w:tc>
          <w:tcPr>
            <w:tcW w:w="686" w:type="dxa"/>
            <w:tcMar>
              <w:top w:w="65" w:type="dxa"/>
              <w:left w:w="100" w:type="dxa"/>
              <w:bottom w:w="65" w:type="dxa"/>
              <w:right w:w="100" w:type="dxa"/>
            </w:tcMar>
            <w:vAlign w:val="center"/>
          </w:tcPr>
          <w:p w14:paraId="791D43DD">
            <w:pPr>
              <w:spacing w:before="0" w:after="0" w:line="360" w:lineRule="auto"/>
              <w:jc w:val="center"/>
              <w:rPr>
                <w:rFonts w:hint="eastAsia" w:ascii="宋体" w:hAnsi="宋体" w:eastAsia="宋体" w:cs="宋体"/>
                <w:sz w:val="21"/>
                <w:szCs w:val="21"/>
                <w:lang w:eastAsia="zh-CN"/>
              </w:rPr>
            </w:pPr>
            <w:r>
              <w:rPr>
                <w:rFonts w:hint="eastAsia" w:ascii="宋体" w:hAnsi="宋体" w:eastAsia="宋体" w:cs="宋体"/>
                <w:b w:val="0"/>
                <w:sz w:val="21"/>
                <w:szCs w:val="21"/>
                <w:lang w:val="en-US" w:eastAsia="zh-CN"/>
              </w:rPr>
              <w:t>6</w:t>
            </w:r>
          </w:p>
        </w:tc>
      </w:tr>
      <w:tr w14:paraId="067DC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36" w:type="dxa"/>
            <w:gridSpan w:val="4"/>
            <w:tcMar>
              <w:top w:w="110" w:type="dxa"/>
              <w:left w:w="100" w:type="dxa"/>
              <w:bottom w:w="110" w:type="dxa"/>
              <w:right w:w="100" w:type="dxa"/>
            </w:tcMar>
            <w:vAlign w:val="center"/>
          </w:tcPr>
          <w:p w14:paraId="5C3E3F7D">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rPr>
              <w:t>合计：</w:t>
            </w:r>
          </w:p>
        </w:tc>
        <w:tc>
          <w:tcPr>
            <w:tcW w:w="686" w:type="dxa"/>
            <w:tcMar>
              <w:top w:w="110" w:type="dxa"/>
              <w:left w:w="100" w:type="dxa"/>
              <w:bottom w:w="110" w:type="dxa"/>
              <w:right w:w="100" w:type="dxa"/>
            </w:tcMar>
            <w:vAlign w:val="center"/>
          </w:tcPr>
          <w:p w14:paraId="42C49B17">
            <w:pPr>
              <w:spacing w:before="0" w:after="0" w:line="360" w:lineRule="auto"/>
              <w:jc w:val="center"/>
              <w:rPr>
                <w:rFonts w:hint="eastAsia" w:ascii="宋体" w:hAnsi="宋体" w:eastAsia="宋体" w:cs="宋体"/>
                <w:sz w:val="21"/>
                <w:szCs w:val="21"/>
              </w:rPr>
            </w:pPr>
            <w:r>
              <w:rPr>
                <w:rFonts w:hint="eastAsia" w:ascii="宋体" w:hAnsi="宋体" w:eastAsia="宋体" w:cs="宋体"/>
                <w:b w:val="0"/>
                <w:sz w:val="21"/>
                <w:szCs w:val="21"/>
              </w:rPr>
              <w:t>100</w:t>
            </w:r>
          </w:p>
        </w:tc>
      </w:tr>
    </w:tbl>
    <w:p w14:paraId="17F74338">
      <w:pPr>
        <w:spacing w:line="360" w:lineRule="auto"/>
        <w:ind w:firstLine="420" w:firstLineChars="200"/>
        <w:rPr>
          <w:rFonts w:ascii="宋体" w:hAnsi="宋体" w:eastAsia="宋体"/>
          <w:sz w:val="21"/>
          <w:szCs w:val="21"/>
        </w:rPr>
      </w:pPr>
      <w:r>
        <w:rPr>
          <w:rFonts w:hint="eastAsia" w:ascii="宋体" w:hAnsi="宋体" w:eastAsia="宋体"/>
          <w:sz w:val="21"/>
          <w:szCs w:val="21"/>
        </w:rPr>
        <w:t>注意事项：</w:t>
      </w:r>
    </w:p>
    <w:p w14:paraId="6FAFBD73">
      <w:pPr>
        <w:spacing w:line="360" w:lineRule="auto"/>
        <w:ind w:firstLine="420" w:firstLineChars="200"/>
        <w:rPr>
          <w:rFonts w:ascii="宋体" w:hAnsi="宋体" w:eastAsia="宋体"/>
          <w:sz w:val="21"/>
          <w:szCs w:val="21"/>
        </w:rPr>
      </w:pPr>
      <w:r>
        <w:rPr>
          <w:rFonts w:hint="eastAsia" w:ascii="宋体" w:hAnsi="宋体" w:eastAsia="宋体"/>
          <w:sz w:val="21"/>
          <w:szCs w:val="21"/>
        </w:rPr>
        <w:t>1</w:t>
      </w:r>
      <w:r>
        <w:rPr>
          <w:rFonts w:hint="eastAsia" w:ascii="宋体" w:hAnsi="宋体" w:eastAsia="宋体"/>
          <w:sz w:val="21"/>
          <w:szCs w:val="21"/>
          <w:lang w:val="en-US"/>
        </w:rPr>
        <w:t>.</w:t>
      </w:r>
      <w:r>
        <w:rPr>
          <w:rFonts w:hint="eastAsia" w:ascii="宋体" w:hAnsi="宋体" w:eastAsia="宋体"/>
          <w:sz w:val="21"/>
          <w:szCs w:val="21"/>
        </w:rPr>
        <w:t>评分办法中所涉及的相关各种资格、资质、证书、证明、业绩合同等材料在投标文件中提供复印</w:t>
      </w:r>
      <w:r>
        <w:rPr>
          <w:rFonts w:hint="eastAsia" w:ascii="宋体" w:hAnsi="宋体" w:eastAsia="宋体"/>
          <w:sz w:val="21"/>
          <w:szCs w:val="21"/>
          <w:lang w:eastAsia="zh-CN"/>
        </w:rPr>
        <w:t>（</w:t>
      </w:r>
      <w:r>
        <w:rPr>
          <w:rFonts w:hint="eastAsia" w:ascii="宋体" w:hAnsi="宋体" w:eastAsia="宋体"/>
          <w:sz w:val="21"/>
          <w:szCs w:val="21"/>
          <w:lang w:val="en-US" w:eastAsia="zh-CN"/>
        </w:rPr>
        <w:t>扫描</w:t>
      </w:r>
      <w:r>
        <w:rPr>
          <w:rFonts w:hint="eastAsia" w:ascii="宋体" w:hAnsi="宋体" w:eastAsia="宋体"/>
          <w:sz w:val="21"/>
          <w:szCs w:val="21"/>
          <w:lang w:eastAsia="zh-CN"/>
        </w:rPr>
        <w:t>）</w:t>
      </w:r>
      <w:r>
        <w:rPr>
          <w:rFonts w:hint="eastAsia" w:ascii="宋体" w:hAnsi="宋体" w:eastAsia="宋体"/>
          <w:sz w:val="21"/>
          <w:szCs w:val="21"/>
        </w:rPr>
        <w:t>件（加盖</w:t>
      </w:r>
      <w:r>
        <w:rPr>
          <w:rFonts w:hint="eastAsia" w:ascii="宋体" w:hAnsi="宋体" w:eastAsia="宋体"/>
          <w:sz w:val="21"/>
          <w:szCs w:val="21"/>
          <w:lang w:val="en-US" w:eastAsia="zh-CN"/>
        </w:rPr>
        <w:t>投标人</w:t>
      </w:r>
      <w:r>
        <w:rPr>
          <w:rFonts w:hint="eastAsia" w:ascii="宋体" w:hAnsi="宋体" w:eastAsia="宋体"/>
          <w:sz w:val="21"/>
          <w:szCs w:val="21"/>
        </w:rPr>
        <w:t>公章），复印</w:t>
      </w:r>
      <w:r>
        <w:rPr>
          <w:rFonts w:hint="eastAsia" w:ascii="宋体" w:hAnsi="宋体" w:eastAsia="宋体"/>
          <w:sz w:val="21"/>
          <w:szCs w:val="21"/>
          <w:lang w:eastAsia="zh-CN"/>
        </w:rPr>
        <w:t>（</w:t>
      </w:r>
      <w:r>
        <w:rPr>
          <w:rFonts w:hint="eastAsia" w:ascii="宋体" w:hAnsi="宋体" w:eastAsia="宋体"/>
          <w:sz w:val="21"/>
          <w:szCs w:val="21"/>
          <w:lang w:val="en-US" w:eastAsia="zh-CN"/>
        </w:rPr>
        <w:t>扫描</w:t>
      </w:r>
      <w:r>
        <w:rPr>
          <w:rFonts w:hint="eastAsia" w:ascii="宋体" w:hAnsi="宋体" w:eastAsia="宋体"/>
          <w:sz w:val="21"/>
          <w:szCs w:val="21"/>
          <w:lang w:eastAsia="zh-CN"/>
        </w:rPr>
        <w:t>）</w:t>
      </w:r>
      <w:r>
        <w:rPr>
          <w:rFonts w:hint="eastAsia" w:ascii="宋体" w:hAnsi="宋体" w:eastAsia="宋体"/>
          <w:sz w:val="21"/>
          <w:szCs w:val="21"/>
        </w:rPr>
        <w:t>件不清晰时提供原件备查，以供评标委员会评标核实。</w:t>
      </w:r>
    </w:p>
    <w:p w14:paraId="008521AF">
      <w:pPr>
        <w:spacing w:line="360" w:lineRule="auto"/>
        <w:ind w:firstLine="420" w:firstLineChars="200"/>
        <w:rPr>
          <w:rFonts w:ascii="Times New Roman" w:eastAsia="宋体"/>
          <w:sz w:val="21"/>
          <w:szCs w:val="21"/>
          <w:lang w:val="en-US"/>
        </w:rPr>
      </w:pPr>
      <w:r>
        <w:rPr>
          <w:rFonts w:hint="eastAsia" w:ascii="宋体" w:hAnsi="宋体" w:eastAsia="宋体"/>
          <w:sz w:val="21"/>
          <w:szCs w:val="21"/>
        </w:rPr>
        <w:t>2.为便于评分，请投标</w:t>
      </w:r>
      <w:r>
        <w:rPr>
          <w:rFonts w:hint="eastAsia" w:ascii="宋体" w:hAnsi="宋体" w:eastAsia="宋体"/>
          <w:sz w:val="21"/>
          <w:szCs w:val="21"/>
          <w:lang w:val="en-US" w:eastAsia="zh-CN"/>
        </w:rPr>
        <w:t>人</w:t>
      </w:r>
      <w:r>
        <w:rPr>
          <w:rFonts w:hint="eastAsia" w:ascii="宋体" w:hAnsi="宋体" w:eastAsia="宋体"/>
          <w:sz w:val="21"/>
          <w:szCs w:val="21"/>
        </w:rPr>
        <w:t>按评分表样式，逐条列出证明材料所在页码，格式自定。</w:t>
      </w:r>
    </w:p>
    <w:p w14:paraId="703ACADF">
      <w:pPr>
        <w:rPr>
          <w:rFonts w:ascii="黑体" w:hAnsi="宋体" w:eastAsia="黑体"/>
          <w:spacing w:val="-10"/>
          <w:sz w:val="36"/>
          <w:szCs w:val="36"/>
        </w:rPr>
      </w:pPr>
      <w:r>
        <w:rPr>
          <w:rFonts w:hint="eastAsia" w:ascii="黑体" w:hAnsi="宋体" w:eastAsia="黑体"/>
          <w:spacing w:val="-10"/>
          <w:sz w:val="36"/>
          <w:szCs w:val="36"/>
        </w:rPr>
        <w:br w:type="page"/>
      </w:r>
    </w:p>
    <w:p w14:paraId="21AC8343">
      <w:pPr>
        <w:snapToGrid w:val="0"/>
        <w:spacing w:line="288" w:lineRule="auto"/>
        <w:jc w:val="center"/>
        <w:outlineLvl w:val="0"/>
        <w:rPr>
          <w:lang w:val="en-US"/>
        </w:rPr>
      </w:pPr>
      <w:r>
        <w:rPr>
          <w:rFonts w:hint="eastAsia" w:ascii="黑体" w:hAnsi="宋体" w:eastAsia="黑体"/>
          <w:spacing w:val="-10"/>
          <w:sz w:val="36"/>
          <w:szCs w:val="36"/>
        </w:rPr>
        <w:t xml:space="preserve">第四章 </w:t>
      </w:r>
      <w:bookmarkStart w:id="101" w:name="_Toc150538845"/>
      <w:r>
        <w:rPr>
          <w:rFonts w:hint="eastAsia" w:ascii="黑体" w:hAnsi="宋体" w:eastAsia="黑体"/>
          <w:spacing w:val="-10"/>
          <w:sz w:val="36"/>
          <w:szCs w:val="36"/>
        </w:rPr>
        <w:t>服务要求</w:t>
      </w:r>
      <w:bookmarkEnd w:id="101"/>
    </w:p>
    <w:p w14:paraId="61F2D7D4">
      <w:pPr>
        <w:keepNext w:val="0"/>
        <w:keepLines w:val="0"/>
        <w:pageBreakBefore w:val="0"/>
        <w:numPr>
          <w:ilvl w:val="0"/>
          <w:numId w:val="8"/>
        </w:numPr>
        <w:kinsoku/>
        <w:wordWrap/>
        <w:overflowPunct/>
        <w:topLinePunct w:val="0"/>
        <w:autoSpaceDE/>
        <w:autoSpaceDN/>
        <w:bidi w:val="0"/>
        <w:spacing w:line="360" w:lineRule="auto"/>
        <w:ind w:firstLine="406" w:firstLineChars="200"/>
        <w:textAlignment w:val="auto"/>
        <w:rPr>
          <w:rFonts w:hint="eastAsia" w:ascii="宋体" w:hAnsi="宋体" w:eastAsia="宋体" w:cs="宋体"/>
          <w:b/>
          <w:bCs w:val="0"/>
          <w:color w:val="000000"/>
          <w:spacing w:val="-4"/>
          <w:sz w:val="21"/>
          <w:szCs w:val="21"/>
        </w:rPr>
      </w:pPr>
      <w:r>
        <w:rPr>
          <w:rFonts w:hint="eastAsia" w:ascii="宋体" w:hAnsi="宋体" w:eastAsia="宋体" w:cs="宋体"/>
          <w:b/>
          <w:bCs w:val="0"/>
          <w:color w:val="000000"/>
          <w:spacing w:val="-4"/>
          <w:sz w:val="21"/>
          <w:szCs w:val="21"/>
          <w:lang w:val="en-US" w:eastAsia="zh-CN"/>
        </w:rPr>
        <w:t>项目需求</w:t>
      </w:r>
    </w:p>
    <w:p w14:paraId="5B0C91D8">
      <w:pPr>
        <w:keepNext w:val="0"/>
        <w:keepLines w:val="0"/>
        <w:pageBreakBefore w:val="0"/>
        <w:numPr>
          <w:ilvl w:val="0"/>
          <w:numId w:val="0"/>
        </w:numPr>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为“水韵江苏”全媒体平台拍摄制作一批有特色、有内涵、有品位、有共鸣的短视频产品，视频内容需符合“水韵江苏”品牌调性，适配全网传播，全面提升短视频的传播质效和消费转化力。采购内容包括两部分。</w:t>
      </w:r>
    </w:p>
    <w:p w14:paraId="7EA881BA">
      <w:pPr>
        <w:keepNext w:val="0"/>
        <w:keepLines w:val="0"/>
        <w:pageBreakBefore w:val="0"/>
        <w:numPr>
          <w:ilvl w:val="0"/>
          <w:numId w:val="0"/>
        </w:numPr>
        <w:kinsoku/>
        <w:wordWrap/>
        <w:overflowPunct/>
        <w:topLinePunct w:val="0"/>
        <w:autoSpaceDE/>
        <w:autoSpaceDN/>
        <w:bidi w:val="0"/>
        <w:spacing w:line="360" w:lineRule="auto"/>
        <w:ind w:firstLine="422" w:firstLineChars="200"/>
        <w:textAlignment w:val="auto"/>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lang w:val="en-US" w:eastAsia="zh-CN"/>
        </w:rPr>
        <w:t>（一）内容需求</w:t>
      </w:r>
    </w:p>
    <w:p w14:paraId="471BD8C4">
      <w:pPr>
        <w:keepNext w:val="0"/>
        <w:keepLines w:val="0"/>
        <w:pageBreakBefore w:val="0"/>
        <w:numPr>
          <w:ilvl w:val="0"/>
          <w:numId w:val="0"/>
        </w:numPr>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1、原创短视频策划制作</w:t>
      </w:r>
    </w:p>
    <w:p w14:paraId="1E714AD4">
      <w:pPr>
        <w:keepNext w:val="0"/>
        <w:keepLines w:val="0"/>
        <w:pageBreakBefore w:val="0"/>
        <w:numPr>
          <w:ilvl w:val="0"/>
          <w:numId w:val="0"/>
        </w:numPr>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聚焦江苏优质文旅资源推介，拍摄制作接地气、能共情的原创短视频不少于200条。</w:t>
      </w:r>
    </w:p>
    <w:p w14:paraId="11AA8854">
      <w:pPr>
        <w:keepNext w:val="0"/>
        <w:keepLines w:val="0"/>
        <w:pageBreakBefore w:val="0"/>
        <w:numPr>
          <w:ilvl w:val="0"/>
          <w:numId w:val="0"/>
        </w:numPr>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2、短视频二次创作剪辑</w:t>
      </w:r>
    </w:p>
    <w:p w14:paraId="7D57B4BB">
      <w:pPr>
        <w:keepNext w:val="0"/>
        <w:keepLines w:val="0"/>
        <w:pageBreakBefore w:val="0"/>
        <w:numPr>
          <w:ilvl w:val="0"/>
          <w:numId w:val="0"/>
        </w:numPr>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结合抖音、b站、视频号等不同平台风格，完成适配传播的二次创作剪辑视频不少于300条。</w:t>
      </w:r>
    </w:p>
    <w:p w14:paraId="002BE86C">
      <w:pPr>
        <w:keepNext w:val="0"/>
        <w:keepLines w:val="0"/>
        <w:pageBreakBefore w:val="0"/>
        <w:numPr>
          <w:ilvl w:val="0"/>
          <w:numId w:val="0"/>
        </w:numPr>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3、AI短视频策划制作</w:t>
      </w:r>
    </w:p>
    <w:p w14:paraId="6FFF0851">
      <w:pPr>
        <w:keepNext w:val="0"/>
        <w:keepLines w:val="0"/>
        <w:pageBreakBefore w:val="0"/>
        <w:numPr>
          <w:ilvl w:val="0"/>
          <w:numId w:val="0"/>
        </w:numPr>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综合运用多种AIGC技术，制作围绕文旅消费主题的AI短视频不少于130条。</w:t>
      </w:r>
    </w:p>
    <w:p w14:paraId="04990648">
      <w:pPr>
        <w:keepNext w:val="0"/>
        <w:keepLines w:val="0"/>
        <w:pageBreakBefore w:val="0"/>
        <w:numPr>
          <w:ilvl w:val="0"/>
          <w:numId w:val="0"/>
        </w:numPr>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视频成品应具备基本制作质量，画面分辨率不低于1920×1080，帧率25fps及以上，音频清晰无杂音，符合主流视频平台发布标准。</w:t>
      </w:r>
    </w:p>
    <w:p w14:paraId="37CC531F">
      <w:pPr>
        <w:keepNext w:val="0"/>
        <w:keepLines w:val="0"/>
        <w:pageBreakBefore w:val="0"/>
        <w:numPr>
          <w:ilvl w:val="0"/>
          <w:numId w:val="0"/>
        </w:numPr>
        <w:kinsoku/>
        <w:wordWrap/>
        <w:overflowPunct/>
        <w:topLinePunct w:val="0"/>
        <w:autoSpaceDE/>
        <w:autoSpaceDN/>
        <w:bidi w:val="0"/>
        <w:spacing w:line="360" w:lineRule="auto"/>
        <w:ind w:firstLine="422" w:firstLineChars="200"/>
        <w:textAlignment w:val="auto"/>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lang w:val="en-US" w:eastAsia="zh-CN"/>
        </w:rPr>
        <w:t>（二）相关保障</w:t>
      </w:r>
    </w:p>
    <w:p w14:paraId="2AF7D526">
      <w:pPr>
        <w:keepNext w:val="0"/>
        <w:keepLines w:val="0"/>
        <w:pageBreakBefore w:val="0"/>
        <w:numPr>
          <w:ilvl w:val="0"/>
          <w:numId w:val="0"/>
        </w:numPr>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1.团队配置。围绕本项目短视频策划、拍摄及制作任务，组建专业稳定的项目团队，合理配置项目负责人、制片统筹、脚本编辑、导演、摄影摄像、灯光、航拍、剪辑、调色、包装、音乐音效等人员，明确岗位职责、人员数量不少于8人。</w:t>
      </w:r>
    </w:p>
    <w:p w14:paraId="3A342314">
      <w:pPr>
        <w:keepNext w:val="0"/>
        <w:keepLines w:val="0"/>
        <w:pageBreakBefore w:val="0"/>
        <w:numPr>
          <w:ilvl w:val="0"/>
          <w:numId w:val="0"/>
        </w:numPr>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2、服务保障</w:t>
      </w:r>
    </w:p>
    <w:p w14:paraId="7E760E9D">
      <w:pPr>
        <w:keepNext w:val="0"/>
        <w:keepLines w:val="0"/>
        <w:pageBreakBefore w:val="0"/>
        <w:numPr>
          <w:ilvl w:val="0"/>
          <w:numId w:val="0"/>
        </w:numPr>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建立覆盖策划、拍摄、制作、审核、修改和交付等环节的全过程服务保障机制，明确质量控制、进度管理、沟通响应和应急处理措施，确保各项任务按需、按时、保质完成。</w:t>
      </w:r>
    </w:p>
    <w:p w14:paraId="5B96EE41">
      <w:pPr>
        <w:keepNext w:val="0"/>
        <w:keepLines w:val="0"/>
        <w:pageBreakBefore w:val="0"/>
        <w:numPr>
          <w:ilvl w:val="0"/>
          <w:numId w:val="0"/>
        </w:numPr>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3、增值服务</w:t>
      </w:r>
    </w:p>
    <w:p w14:paraId="77B99BFD">
      <w:pPr>
        <w:keepNext w:val="0"/>
        <w:keepLines w:val="0"/>
        <w:pageBreakBefore w:val="0"/>
        <w:numPr>
          <w:ilvl w:val="0"/>
          <w:numId w:val="0"/>
        </w:numPr>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结合“水韵江苏”品牌传播和文旅消费需求，提供平台适配优化、传播运营建议、数据分析复盘等增值服务，持续提升短视频传播质效和消费转化力。</w:t>
      </w:r>
    </w:p>
    <w:p w14:paraId="054B817F">
      <w:pPr>
        <w:keepNext w:val="0"/>
        <w:keepLines w:val="0"/>
        <w:pageBreakBefore w:val="0"/>
        <w:widowControl w:val="0"/>
        <w:numPr>
          <w:ilvl w:val="0"/>
          <w:numId w:val="8"/>
        </w:numPr>
        <w:kinsoku/>
        <w:wordWrap/>
        <w:overflowPunct/>
        <w:topLinePunct w:val="0"/>
        <w:autoSpaceDE/>
        <w:autoSpaceDN/>
        <w:bidi w:val="0"/>
        <w:adjustRightInd/>
        <w:snapToGrid/>
        <w:spacing w:before="146" w:beforeLines="50" w:line="360" w:lineRule="auto"/>
        <w:ind w:firstLine="422" w:firstLineChars="200"/>
        <w:textAlignment w:val="auto"/>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lang w:eastAsia="zh-CN"/>
        </w:rPr>
        <w:t>合同履行期限</w:t>
      </w:r>
    </w:p>
    <w:p w14:paraId="42AC7719">
      <w:pPr>
        <w:keepNext w:val="0"/>
        <w:keepLines w:val="0"/>
        <w:pageBreakBefore w:val="0"/>
        <w:kinsoku/>
        <w:wordWrap/>
        <w:overflowPunct/>
        <w:topLinePunct w:val="0"/>
        <w:autoSpaceDE/>
        <w:autoSpaceDN/>
        <w:bidi w:val="0"/>
        <w:spacing w:line="360" w:lineRule="auto"/>
        <w:ind w:firstLine="420" w:firstLineChars="200"/>
        <w:textAlignment w:val="auto"/>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rPr>
        <w:t>签订合同之日起</w:t>
      </w:r>
      <w:r>
        <w:rPr>
          <w:rFonts w:hint="eastAsia" w:ascii="宋体" w:hAnsi="宋体" w:eastAsia="宋体" w:cs="宋体"/>
          <w:bCs/>
          <w:color w:val="000000"/>
          <w:sz w:val="21"/>
          <w:szCs w:val="21"/>
          <w:lang w:val="en-US" w:eastAsia="zh-CN"/>
        </w:rPr>
        <w:t>服务期一年。</w:t>
      </w:r>
    </w:p>
    <w:p w14:paraId="4558A648">
      <w:pPr>
        <w:pStyle w:val="53"/>
        <w:keepNext w:val="0"/>
        <w:keepLines w:val="0"/>
        <w:pageBreakBefore w:val="0"/>
        <w:widowControl/>
        <w:numPr>
          <w:ilvl w:val="0"/>
          <w:numId w:val="0"/>
        </w:numPr>
        <w:suppressLineNumbers w:val="0"/>
        <w:kinsoku/>
        <w:wordWrap/>
        <w:overflowPunct/>
        <w:topLinePunct w:val="0"/>
        <w:autoSpaceDE/>
        <w:autoSpaceDN/>
        <w:bidi w:val="0"/>
        <w:adjustRightInd/>
        <w:snapToGrid/>
        <w:spacing w:before="146" w:beforeLines="50" w:beforeAutospacing="0" w:after="0" w:afterAutospacing="0" w:line="360" w:lineRule="auto"/>
        <w:ind w:right="0" w:rightChars="0" w:firstLine="422" w:firstLineChars="200"/>
        <w:jc w:val="left"/>
        <w:textAlignment w:val="auto"/>
        <w:rPr>
          <w:rFonts w:hint="eastAsia" w:ascii="宋体" w:hAnsi="宋体" w:eastAsia="宋体" w:cs="宋体"/>
          <w:b/>
          <w:bCs w:val="0"/>
          <w:color w:val="000000"/>
          <w:sz w:val="21"/>
          <w:szCs w:val="21"/>
          <w:lang w:val="en-US" w:eastAsia="zh-CN" w:bidi="ar-SA"/>
        </w:rPr>
      </w:pPr>
      <w:r>
        <w:rPr>
          <w:rFonts w:hint="eastAsia" w:ascii="宋体" w:hAnsi="宋体" w:eastAsia="宋体" w:cs="宋体"/>
          <w:b/>
          <w:bCs w:val="0"/>
          <w:color w:val="000000"/>
          <w:sz w:val="21"/>
          <w:szCs w:val="21"/>
          <w:lang w:val="en-US" w:eastAsia="zh-CN" w:bidi="ar-SA"/>
        </w:rPr>
        <w:t>三、合同款支付</w:t>
      </w:r>
    </w:p>
    <w:p w14:paraId="3992CFA0">
      <w:pPr>
        <w:adjustRightInd w:val="0"/>
        <w:snapToGrid w:val="0"/>
        <w:spacing w:line="360" w:lineRule="auto"/>
        <w:ind w:firstLine="420" w:firstLineChars="200"/>
        <w:jc w:val="left"/>
        <w:rPr>
          <w:rFonts w:asciiTheme="minorEastAsia" w:hAnsiTheme="minorEastAsia" w:eastAsiaTheme="minorEastAsia" w:cstheme="minorEastAsia"/>
          <w:sz w:val="21"/>
          <w:szCs w:val="21"/>
          <w:lang w:val="en-US"/>
        </w:rPr>
      </w:pPr>
      <w:r>
        <w:rPr>
          <w:rFonts w:hint="eastAsia" w:ascii="宋体" w:hAnsi="宋体" w:eastAsia="宋体" w:cs="宋体"/>
          <w:b w:val="0"/>
          <w:bCs w:val="0"/>
          <w:color w:val="000000"/>
          <w:sz w:val="21"/>
          <w:szCs w:val="21"/>
          <w:highlight w:val="none"/>
          <w:lang w:val="en-US" w:eastAsia="zh-CN"/>
        </w:rPr>
        <w:t>分期付款，首款于合同签订后【10】日支付合同金额的40%；项目完成进度超过60%，支付合同金额的40%；项目全部完成后，经验收合格后支付合同金额的20%。每次付款前，供应商应提供合法等额的发票给采购人，应供应商未按要求提供发票导致采购人未按时付款的，采购人不承担违约责任。因财政资金未按时拨付导致采购人迟延付款的，采购人不承担违约责任。</w:t>
      </w:r>
    </w:p>
    <w:p w14:paraId="628B5D96">
      <w:pPr>
        <w:jc w:val="left"/>
        <w:rPr>
          <w:rFonts w:ascii="黑体" w:eastAsia="黑体"/>
          <w:sz w:val="36"/>
          <w:szCs w:val="36"/>
        </w:rPr>
      </w:pPr>
      <w:r>
        <w:rPr>
          <w:rFonts w:hint="eastAsia" w:ascii="黑体" w:eastAsia="黑体"/>
          <w:sz w:val="36"/>
          <w:szCs w:val="36"/>
        </w:rPr>
        <w:br w:type="page"/>
      </w:r>
    </w:p>
    <w:p w14:paraId="3D7B9F59">
      <w:pPr>
        <w:snapToGrid w:val="0"/>
        <w:spacing w:line="288" w:lineRule="auto"/>
        <w:jc w:val="center"/>
        <w:outlineLvl w:val="0"/>
        <w:rPr>
          <w:rFonts w:ascii="黑体" w:eastAsia="黑体"/>
          <w:sz w:val="36"/>
          <w:szCs w:val="36"/>
        </w:rPr>
      </w:pPr>
      <w:r>
        <w:rPr>
          <w:rFonts w:hint="eastAsia" w:ascii="黑体" w:eastAsia="黑体"/>
          <w:sz w:val="36"/>
          <w:szCs w:val="36"/>
        </w:rPr>
        <w:t>第五章 合同草案条款</w:t>
      </w:r>
    </w:p>
    <w:p w14:paraId="1819C640">
      <w:pPr>
        <w:spacing w:line="500" w:lineRule="exact"/>
        <w:jc w:val="center"/>
        <w:rPr>
          <w:rFonts w:ascii="宋体" w:hAnsi="宋体" w:eastAsia="宋体"/>
          <w:snapToGrid w:val="0"/>
          <w:sz w:val="24"/>
          <w:szCs w:val="24"/>
          <w:highlight w:val="none"/>
        </w:rPr>
      </w:pPr>
      <w:bookmarkStart w:id="102" w:name="_Toc6085"/>
      <w:bookmarkStart w:id="103" w:name="_Toc513029243"/>
      <w:bookmarkStart w:id="104" w:name="_Toc16938559"/>
      <w:bookmarkStart w:id="105" w:name="_Toc20823315"/>
      <w:r>
        <w:rPr>
          <w:rFonts w:hint="eastAsia" w:ascii="宋体" w:hAnsi="宋体" w:eastAsia="宋体"/>
          <w:b/>
          <w:sz w:val="24"/>
          <w:szCs w:val="24"/>
          <w:highlight w:val="none"/>
        </w:rPr>
        <w:t>（参考格式，本合同内容条款在正式签署前可具体补充细化，仅作参考，最终合同以采购人审查通过的版本为准）</w:t>
      </w:r>
      <w:bookmarkEnd w:id="102"/>
    </w:p>
    <w:bookmarkEnd w:id="103"/>
    <w:bookmarkEnd w:id="104"/>
    <w:bookmarkEnd w:id="105"/>
    <w:p w14:paraId="6DDB5B2A">
      <w:pPr>
        <w:spacing w:line="360" w:lineRule="auto"/>
        <w:jc w:val="both"/>
        <w:rPr>
          <w:rFonts w:ascii="方正小标宋_GBK" w:hAnsi="仿宋" w:eastAsia="方正小标宋_GBK" w:cs="仿宋"/>
          <w:sz w:val="44"/>
          <w:szCs w:val="44"/>
        </w:rPr>
      </w:pPr>
      <w:bookmarkStart w:id="106" w:name="_Toc489655320"/>
      <w:bookmarkStart w:id="107" w:name="_Toc479684884"/>
      <w:bookmarkStart w:id="108" w:name="_Toc476063953"/>
      <w:bookmarkStart w:id="109" w:name="_Toc476063952"/>
      <w:bookmarkStart w:id="110" w:name="_Toc489275682"/>
      <w:bookmarkStart w:id="111" w:name="_Toc489275683"/>
      <w:bookmarkStart w:id="112" w:name="_Toc479684885"/>
    </w:p>
    <w:p w14:paraId="4B5D2CAA">
      <w:pPr>
        <w:pStyle w:val="53"/>
        <w:shd w:val="clear" w:color="auto" w:fill="FFFFFF"/>
        <w:spacing w:before="0" w:beforeAutospacing="0" w:after="0" w:afterAutospacing="0" w:line="560" w:lineRule="exact"/>
        <w:outlineLvl w:val="9"/>
        <w:rPr>
          <w:rFonts w:hint="eastAsia"/>
          <w:color w:val="000000"/>
          <w:sz w:val="28"/>
          <w:szCs w:val="28"/>
        </w:rPr>
      </w:pPr>
      <w:r>
        <w:rPr>
          <w:color w:val="000000"/>
          <w:sz w:val="28"/>
          <w:szCs w:val="28"/>
        </w:rPr>
        <w:t>合同编号：</w:t>
      </w:r>
    </w:p>
    <w:p w14:paraId="07191DC3">
      <w:pPr>
        <w:pStyle w:val="53"/>
        <w:shd w:val="clear" w:color="auto" w:fill="FFFFFF"/>
        <w:spacing w:before="0" w:beforeAutospacing="0" w:after="0" w:afterAutospacing="0" w:line="560" w:lineRule="exact"/>
        <w:outlineLvl w:val="9"/>
        <w:rPr>
          <w:rFonts w:hint="eastAsia"/>
          <w:color w:val="000000"/>
          <w:sz w:val="28"/>
          <w:szCs w:val="28"/>
        </w:rPr>
      </w:pPr>
    </w:p>
    <w:p w14:paraId="096F5B50">
      <w:pPr>
        <w:jc w:val="center"/>
        <w:outlineLvl w:val="9"/>
        <w:rPr>
          <w:rFonts w:hint="eastAsia" w:ascii="宋体" w:hAnsi="宋体" w:eastAsia="宋体" w:cs="宋体"/>
          <w:b/>
          <w:bCs/>
          <w:sz w:val="36"/>
          <w:szCs w:val="36"/>
        </w:rPr>
      </w:pPr>
      <w:r>
        <w:rPr>
          <w:rFonts w:hint="eastAsia" w:ascii="宋体" w:hAnsi="宋体" w:eastAsia="宋体" w:cs="宋体"/>
          <w:b/>
          <w:bCs/>
          <w:sz w:val="36"/>
          <w:szCs w:val="36"/>
        </w:rPr>
        <w:t>×××项目</w:t>
      </w:r>
    </w:p>
    <w:p w14:paraId="14712384">
      <w:pPr>
        <w:jc w:val="center"/>
        <w:outlineLvl w:val="9"/>
        <w:rPr>
          <w:rFonts w:hint="eastAsia" w:ascii="宋体" w:hAnsi="宋体" w:eastAsia="宋体" w:cs="宋体"/>
          <w:b/>
          <w:bCs/>
          <w:sz w:val="36"/>
          <w:szCs w:val="36"/>
        </w:rPr>
      </w:pPr>
      <w:r>
        <w:rPr>
          <w:rFonts w:hint="eastAsia" w:ascii="宋体" w:hAnsi="宋体" w:eastAsia="宋体" w:cs="宋体"/>
          <w:b/>
          <w:bCs/>
          <w:sz w:val="36"/>
          <w:szCs w:val="36"/>
        </w:rPr>
        <w:t>采购合同</w:t>
      </w:r>
    </w:p>
    <w:p w14:paraId="6014B6E4">
      <w:pPr>
        <w:pStyle w:val="53"/>
        <w:shd w:val="clear" w:color="auto" w:fill="FFFFFF"/>
        <w:spacing w:line="330" w:lineRule="atLeast"/>
        <w:outlineLvl w:val="9"/>
        <w:rPr>
          <w:rFonts w:hint="eastAsia"/>
          <w:color w:val="000000"/>
          <w:sz w:val="36"/>
          <w:szCs w:val="36"/>
        </w:rPr>
      </w:pPr>
    </w:p>
    <w:p w14:paraId="7C734A2B">
      <w:pPr>
        <w:widowControl/>
        <w:ind w:firstLine="1080" w:firstLineChars="300"/>
        <w:jc w:val="left"/>
        <w:outlineLvl w:val="9"/>
        <w:rPr>
          <w:rFonts w:ascii="宋体" w:hAnsi="宋体" w:cs="宋体"/>
          <w:color w:val="000000"/>
          <w:sz w:val="36"/>
          <w:szCs w:val="36"/>
          <w:u w:val="single"/>
        </w:rPr>
      </w:pPr>
      <w:r>
        <w:rPr>
          <w:rFonts w:ascii="Arial Unicode MS" w:hAnsi="Arial Unicode MS" w:cs="Arial Unicode MS"/>
          <w:color w:val="000000"/>
          <w:sz w:val="36"/>
          <w:szCs w:val="36"/>
        </w:rPr>
        <w:t>项目名称：</w:t>
      </w:r>
      <w:r>
        <w:rPr>
          <w:rFonts w:hint="eastAsia" w:ascii="Arial Unicode MS" w:hAnsi="Arial Unicode MS" w:cs="Arial Unicode MS"/>
          <w:color w:val="000000"/>
          <w:sz w:val="36"/>
          <w:szCs w:val="36"/>
          <w:u w:val="single"/>
        </w:rPr>
        <w:t xml:space="preserve">                                </w:t>
      </w:r>
    </w:p>
    <w:p w14:paraId="09AE97D7">
      <w:pPr>
        <w:widowControl/>
        <w:shd w:val="clear" w:color="auto" w:fill="FFFFFF"/>
        <w:spacing w:before="100" w:beforeAutospacing="1" w:after="100" w:afterAutospacing="1" w:line="330" w:lineRule="atLeast"/>
        <w:jc w:val="center"/>
        <w:outlineLvl w:val="9"/>
        <w:rPr>
          <w:rFonts w:hint="eastAsia" w:ascii="宋体" w:hAnsi="宋体" w:cs="宋体"/>
          <w:color w:val="000000"/>
          <w:kern w:val="0"/>
          <w:sz w:val="36"/>
          <w:szCs w:val="36"/>
        </w:rPr>
      </w:pPr>
      <w:r>
        <w:rPr>
          <w:rFonts w:hint="eastAsia" w:ascii="宋体" w:hAnsi="宋体" w:cs="宋体"/>
          <w:color w:val="000000"/>
          <w:kern w:val="0"/>
          <w:sz w:val="36"/>
          <w:szCs w:val="36"/>
        </w:rPr>
        <w:t>采购人</w:t>
      </w:r>
      <w:r>
        <w:rPr>
          <w:rFonts w:ascii="宋体" w:hAnsi="宋体" w:cs="宋体"/>
          <w:color w:val="000000"/>
          <w:kern w:val="0"/>
          <w:sz w:val="36"/>
          <w:szCs w:val="36"/>
        </w:rPr>
        <w:t>(甲方)：</w:t>
      </w:r>
      <w:r>
        <w:rPr>
          <w:rFonts w:hint="eastAsia" w:ascii="宋体" w:hAnsi="宋体" w:cs="宋体"/>
          <w:bCs/>
          <w:kern w:val="0"/>
          <w:sz w:val="32"/>
          <w:szCs w:val="32"/>
          <w:u w:val="single"/>
        </w:rPr>
        <w:t>江苏省数字文化和智慧旅游发展中心</w:t>
      </w:r>
    </w:p>
    <w:p w14:paraId="79CD1C07">
      <w:pPr>
        <w:widowControl/>
        <w:shd w:val="clear" w:color="auto" w:fill="FFFFFF"/>
        <w:spacing w:before="100" w:beforeAutospacing="1" w:after="100" w:afterAutospacing="1" w:line="330" w:lineRule="atLeast"/>
        <w:ind w:firstLine="1080" w:firstLineChars="300"/>
        <w:outlineLvl w:val="9"/>
        <w:rPr>
          <w:rFonts w:ascii="宋体" w:hAnsi="宋体" w:cs="宋体"/>
          <w:kern w:val="0"/>
          <w:sz w:val="36"/>
          <w:szCs w:val="36"/>
          <w:u w:val="single"/>
        </w:rPr>
      </w:pPr>
      <w:r>
        <w:rPr>
          <w:rFonts w:hint="eastAsia" w:ascii="宋体" w:hAnsi="宋体" w:cs="宋体"/>
          <w:color w:val="000000"/>
          <w:kern w:val="0"/>
          <w:sz w:val="36"/>
          <w:szCs w:val="36"/>
        </w:rPr>
        <w:t>住所地：</w:t>
      </w:r>
      <w:r>
        <w:rPr>
          <w:rFonts w:hint="eastAsia" w:ascii="宋体" w:hAnsi="宋体" w:cs="宋体"/>
          <w:color w:val="000000"/>
          <w:kern w:val="0"/>
          <w:sz w:val="36"/>
          <w:szCs w:val="36"/>
          <w:u w:val="single"/>
        </w:rPr>
        <w:t xml:space="preserve">                                  </w:t>
      </w:r>
    </w:p>
    <w:p w14:paraId="1182613B">
      <w:pPr>
        <w:widowControl/>
        <w:ind w:firstLine="1080" w:firstLineChars="300"/>
        <w:outlineLvl w:val="9"/>
        <w:rPr>
          <w:rFonts w:ascii="Arial Unicode MS" w:hAnsi="Arial Unicode MS" w:cs="Arial Unicode MS"/>
          <w:color w:val="000000"/>
          <w:sz w:val="28"/>
          <w:szCs w:val="28"/>
          <w:u w:val="single"/>
        </w:rPr>
      </w:pPr>
      <w:r>
        <w:rPr>
          <w:rFonts w:hint="eastAsia" w:ascii="Arial Unicode MS" w:hAnsi="Arial Unicode MS" w:cs="Arial Unicode MS"/>
          <w:color w:val="000000"/>
          <w:sz w:val="36"/>
          <w:szCs w:val="36"/>
        </w:rPr>
        <w:t>供应商</w:t>
      </w:r>
      <w:r>
        <w:rPr>
          <w:rFonts w:hint="eastAsia" w:ascii="宋体" w:hAnsi="宋体" w:cs="宋体"/>
          <w:color w:val="000000"/>
          <w:sz w:val="36"/>
          <w:szCs w:val="36"/>
        </w:rPr>
        <w:t>(乙方)：</w:t>
      </w:r>
      <w:r>
        <w:rPr>
          <w:rFonts w:hint="eastAsia" w:ascii="宋体" w:hAnsi="宋体" w:cs="宋体"/>
          <w:color w:val="000000"/>
          <w:sz w:val="36"/>
          <w:szCs w:val="36"/>
          <w:u w:val="single"/>
        </w:rPr>
        <w:t xml:space="preserve">                            </w:t>
      </w:r>
    </w:p>
    <w:p w14:paraId="745738C6">
      <w:pPr>
        <w:widowControl/>
        <w:shd w:val="clear" w:color="auto" w:fill="FFFFFF"/>
        <w:spacing w:before="100" w:beforeAutospacing="1" w:after="100" w:afterAutospacing="1" w:line="330" w:lineRule="atLeast"/>
        <w:ind w:firstLine="1080" w:firstLineChars="300"/>
        <w:outlineLvl w:val="9"/>
        <w:rPr>
          <w:rFonts w:ascii="宋体" w:hAnsi="宋体" w:cs="宋体"/>
          <w:color w:val="000000"/>
          <w:kern w:val="0"/>
          <w:sz w:val="36"/>
          <w:szCs w:val="36"/>
          <w:u w:val="single"/>
        </w:rPr>
      </w:pPr>
      <w:r>
        <w:rPr>
          <w:rFonts w:hint="eastAsia" w:ascii="宋体" w:hAnsi="宋体" w:cs="宋体"/>
          <w:color w:val="000000"/>
          <w:kern w:val="0"/>
          <w:sz w:val="36"/>
          <w:szCs w:val="36"/>
        </w:rPr>
        <w:t>住所地：</w:t>
      </w:r>
      <w:r>
        <w:rPr>
          <w:rFonts w:hint="eastAsia" w:ascii="宋体" w:hAnsi="宋体" w:cs="宋体"/>
          <w:color w:val="000000"/>
          <w:kern w:val="0"/>
          <w:sz w:val="36"/>
          <w:szCs w:val="36"/>
          <w:u w:val="single"/>
        </w:rPr>
        <w:t xml:space="preserve">                                  </w:t>
      </w:r>
    </w:p>
    <w:p w14:paraId="35D70041">
      <w:pPr>
        <w:widowControl/>
        <w:shd w:val="clear" w:color="auto" w:fill="FFFFFF"/>
        <w:spacing w:before="100" w:beforeAutospacing="1" w:after="100" w:afterAutospacing="1" w:line="330" w:lineRule="atLeast"/>
        <w:ind w:firstLine="1080" w:firstLineChars="300"/>
        <w:outlineLvl w:val="9"/>
        <w:rPr>
          <w:rFonts w:cs="宋体"/>
          <w:szCs w:val="21"/>
        </w:rPr>
        <w:sectPr>
          <w:headerReference r:id="rId9" w:type="default"/>
          <w:footerReference r:id="rId10" w:type="default"/>
          <w:pgSz w:w="11906" w:h="16838"/>
          <w:pgMar w:top="1440" w:right="1080" w:bottom="1440" w:left="1080" w:header="851" w:footer="992" w:gutter="0"/>
          <w:pgNumType w:fmt="decimal" w:start="1"/>
          <w:cols w:space="720" w:num="1"/>
          <w:docGrid w:type="lines" w:linePitch="312" w:charSpace="0"/>
        </w:sectPr>
      </w:pPr>
      <w:r>
        <w:rPr>
          <w:rFonts w:hint="eastAsia" w:ascii="宋体" w:hAnsi="宋体" w:eastAsia="宋体" w:cs="宋体"/>
          <w:color w:val="000000"/>
          <w:kern w:val="0"/>
          <w:sz w:val="36"/>
          <w:szCs w:val="36"/>
          <w:lang w:val="en-US" w:eastAsia="zh-CN"/>
        </w:rPr>
        <w:t>履行</w:t>
      </w:r>
      <w:r>
        <w:rPr>
          <w:rFonts w:ascii="宋体" w:hAnsi="宋体" w:eastAsia="宋体" w:cs="宋体"/>
          <w:color w:val="000000"/>
          <w:kern w:val="0"/>
          <w:sz w:val="36"/>
          <w:szCs w:val="36"/>
        </w:rPr>
        <w:t>期限：</w:t>
      </w:r>
      <w:r>
        <w:rPr>
          <w:rFonts w:hint="eastAsia" w:ascii="宋体" w:hAnsi="宋体" w:eastAsia="宋体" w:cs="宋体"/>
          <w:color w:val="000000"/>
          <w:kern w:val="0"/>
          <w:sz w:val="36"/>
          <w:szCs w:val="36"/>
          <w:u w:val="single"/>
        </w:rPr>
        <w:t xml:space="preserve">                                </w:t>
      </w:r>
    </w:p>
    <w:p w14:paraId="49107381">
      <w:pPr>
        <w:autoSpaceDE w:val="0"/>
        <w:autoSpaceDN w:val="0"/>
        <w:adjustRightInd w:val="0"/>
        <w:spacing w:line="360" w:lineRule="auto"/>
        <w:ind w:firstLine="480" w:firstLineChars="200"/>
        <w:jc w:val="left"/>
        <w:outlineLvl w:val="9"/>
        <w:rPr>
          <w:rFonts w:hint="eastAsia" w:ascii="宋体" w:hAnsi="宋体" w:cs="宋体"/>
          <w:sz w:val="24"/>
        </w:rPr>
      </w:pPr>
      <w:r>
        <w:rPr>
          <w:rFonts w:hint="eastAsia" w:ascii="宋体" w:hAnsi="宋体" w:cs="宋体"/>
          <w:sz w:val="24"/>
          <w:lang w:val="zh-CN"/>
        </w:rPr>
        <w:t>根据《中华人民共和国政府采购法》《中华人民共和国民法典》等法律法规的规定，甲乙双方按照【】的【】结果签订本合同。</w:t>
      </w:r>
    </w:p>
    <w:p w14:paraId="4F8BC74B">
      <w:pPr>
        <w:pStyle w:val="450"/>
        <w:suppressAutoHyphens/>
        <w:spacing w:before="0" w:line="360" w:lineRule="auto"/>
        <w:ind w:firstLine="482" w:firstLineChars="200"/>
        <w:jc w:val="both"/>
        <w:outlineLvl w:val="9"/>
        <w:rPr>
          <w:rFonts w:hint="eastAsia" w:ascii="宋体" w:hAnsi="宋体" w:eastAsia="宋体" w:cs="宋体"/>
          <w:lang w:val="zh-CN"/>
        </w:rPr>
      </w:pPr>
      <w:r>
        <w:rPr>
          <w:rFonts w:hint="eastAsia" w:ascii="宋体" w:hAnsi="宋体" w:eastAsia="宋体" w:cs="宋体"/>
          <w:b/>
          <w:bCs/>
          <w:color w:val="auto"/>
          <w:kern w:val="2"/>
          <w:lang w:val="zh-CN"/>
        </w:rPr>
        <w:t>第一条 项目需求</w:t>
      </w:r>
      <w:r>
        <w:rPr>
          <w:rFonts w:hint="eastAsia" w:ascii="宋体" w:hAnsi="宋体" w:eastAsia="宋体" w:cs="宋体"/>
          <w:lang w:val="zh-CN"/>
        </w:rPr>
        <w:t xml:space="preserve"> </w:t>
      </w:r>
    </w:p>
    <w:p w14:paraId="6E8B74F6">
      <w:pPr>
        <w:pStyle w:val="450"/>
        <w:suppressAutoHyphens/>
        <w:spacing w:before="0" w:line="360" w:lineRule="auto"/>
        <w:ind w:firstLine="480" w:firstLineChars="200"/>
        <w:jc w:val="both"/>
        <w:outlineLvl w:val="9"/>
        <w:rPr>
          <w:rFonts w:hint="eastAsia" w:ascii="宋体" w:hAnsi="宋体" w:eastAsia="宋体" w:cs="宋体"/>
          <w:color w:val="auto"/>
          <w:lang w:val="zh-CN"/>
        </w:rPr>
      </w:pPr>
      <w:r>
        <w:rPr>
          <w:rFonts w:hint="eastAsia" w:ascii="宋体" w:hAnsi="宋体" w:eastAsia="宋体" w:cs="宋体"/>
          <w:lang w:eastAsia="zh-Hans"/>
        </w:rPr>
        <w:t>本合同项下乙方提供服务的具体要求如下：【】。</w:t>
      </w:r>
      <w:r>
        <w:rPr>
          <w:rFonts w:hint="eastAsia" w:ascii="宋体" w:hAnsi="宋体" w:eastAsia="宋体" w:cs="宋体"/>
          <w:color w:val="auto"/>
          <w:lang w:eastAsia="zh-Hans"/>
        </w:rPr>
        <w:t>（详见项目招投标文件内容）</w:t>
      </w:r>
    </w:p>
    <w:p w14:paraId="7C39954B">
      <w:pPr>
        <w:tabs>
          <w:tab w:val="left" w:pos="735"/>
        </w:tabs>
        <w:spacing w:line="360" w:lineRule="auto"/>
        <w:ind w:firstLine="480" w:firstLineChars="200"/>
        <w:jc w:val="left"/>
        <w:outlineLvl w:val="9"/>
        <w:rPr>
          <w:rFonts w:hint="eastAsia" w:ascii="宋体" w:hAnsi="宋体" w:cs="宋体"/>
          <w:sz w:val="24"/>
          <w:lang w:eastAsia="zh-Hans"/>
        </w:rPr>
      </w:pPr>
      <w:r>
        <w:rPr>
          <w:rFonts w:hint="eastAsia" w:ascii="宋体" w:hAnsi="宋体" w:cs="宋体"/>
          <w:b/>
          <w:bCs/>
          <w:sz w:val="24"/>
          <w:lang w:val="zh-CN"/>
        </w:rPr>
        <w:t>第二条 合作期限</w:t>
      </w:r>
      <w:r>
        <w:rPr>
          <w:rFonts w:hint="eastAsia" w:ascii="宋体" w:hAnsi="宋体" w:cs="宋体"/>
          <w:sz w:val="24"/>
          <w:lang w:eastAsia="zh-Hans"/>
        </w:rPr>
        <w:t xml:space="preserve"> </w:t>
      </w:r>
    </w:p>
    <w:p w14:paraId="429C9A8D">
      <w:pPr>
        <w:tabs>
          <w:tab w:val="left" w:pos="735"/>
        </w:tabs>
        <w:spacing w:line="360" w:lineRule="auto"/>
        <w:ind w:firstLine="400" w:firstLineChars="200"/>
        <w:jc w:val="left"/>
        <w:outlineLvl w:val="9"/>
        <w:rPr>
          <w:rFonts w:hint="eastAsia"/>
          <w:lang w:val="zh-CN"/>
        </w:rPr>
      </w:pPr>
      <w:r>
        <w:rPr>
          <w:rFonts w:hint="eastAsia"/>
          <w:lang w:val="zh-CN"/>
        </w:rPr>
        <w:t>【】</w:t>
      </w:r>
    </w:p>
    <w:p w14:paraId="30E84B90">
      <w:pPr>
        <w:autoSpaceDE w:val="0"/>
        <w:autoSpaceDN w:val="0"/>
        <w:adjustRightInd w:val="0"/>
        <w:spacing w:line="360" w:lineRule="auto"/>
        <w:ind w:firstLine="480" w:firstLineChars="200"/>
        <w:jc w:val="left"/>
        <w:outlineLvl w:val="9"/>
        <w:rPr>
          <w:rFonts w:hint="eastAsia" w:ascii="宋体" w:hAnsi="宋体" w:cs="宋体"/>
          <w:sz w:val="24"/>
          <w:lang w:val="zh-CN"/>
        </w:rPr>
      </w:pPr>
      <w:r>
        <w:rPr>
          <w:rFonts w:hint="eastAsia" w:ascii="宋体" w:hAnsi="宋体" w:cs="宋体"/>
          <w:b/>
          <w:bCs/>
          <w:sz w:val="24"/>
          <w:lang w:val="zh-CN"/>
        </w:rPr>
        <w:t>第三条 合同总价款</w:t>
      </w:r>
      <w:r>
        <w:rPr>
          <w:rFonts w:hint="eastAsia" w:ascii="宋体" w:hAnsi="宋体" w:cs="宋体"/>
          <w:b/>
          <w:bCs/>
          <w:sz w:val="24"/>
          <w:lang w:eastAsia="zh-Hans"/>
        </w:rPr>
        <w:t>和支付方式</w:t>
      </w:r>
      <w:r>
        <w:rPr>
          <w:rFonts w:hint="eastAsia" w:ascii="宋体" w:hAnsi="宋体" w:cs="宋体"/>
          <w:sz w:val="24"/>
          <w:lang w:val="zh-CN"/>
        </w:rPr>
        <w:t xml:space="preserve">  </w:t>
      </w:r>
    </w:p>
    <w:p w14:paraId="2CD06054">
      <w:pPr>
        <w:autoSpaceDE w:val="0"/>
        <w:autoSpaceDN w:val="0"/>
        <w:adjustRightInd w:val="0"/>
        <w:spacing w:line="360" w:lineRule="auto"/>
        <w:ind w:firstLine="480" w:firstLineChars="200"/>
        <w:jc w:val="left"/>
        <w:outlineLvl w:val="9"/>
        <w:rPr>
          <w:rFonts w:hint="eastAsia" w:ascii="宋体" w:hAnsi="宋体" w:cs="宋体"/>
          <w:sz w:val="24"/>
          <w:lang w:val="zh-CN"/>
        </w:rPr>
      </w:pPr>
      <w:r>
        <w:rPr>
          <w:rFonts w:hint="eastAsia" w:ascii="宋体" w:hAnsi="宋体" w:cs="宋体"/>
          <w:sz w:val="24"/>
          <w:lang w:eastAsia="zh-Hans"/>
        </w:rPr>
        <w:t>对于乙方提供的各项服务，甲方应向乙方支付人民币</w:t>
      </w:r>
      <w:r>
        <w:rPr>
          <w:rFonts w:hint="eastAsia" w:ascii="宋体" w:hAnsi="宋体" w:cs="宋体"/>
          <w:sz w:val="24"/>
          <w:lang w:val="zh-CN"/>
        </w:rPr>
        <w:t>总价款</w:t>
      </w:r>
      <w:r>
        <w:rPr>
          <w:rFonts w:hint="eastAsia" w:ascii="宋体" w:hAnsi="宋体" w:cs="宋体"/>
          <w:sz w:val="24"/>
        </w:rPr>
        <w:t>【】</w:t>
      </w:r>
      <w:r>
        <w:rPr>
          <w:rFonts w:hint="eastAsia" w:ascii="宋体" w:hAnsi="宋体" w:cs="宋体"/>
          <w:sz w:val="24"/>
          <w:lang w:eastAsia="zh-Hans"/>
        </w:rPr>
        <w:t>，大写</w:t>
      </w:r>
      <w:r>
        <w:rPr>
          <w:rFonts w:hint="eastAsia" w:ascii="宋体" w:hAnsi="宋体" w:cs="宋体"/>
          <w:sz w:val="24"/>
          <w:lang w:val="zh-CN"/>
        </w:rPr>
        <w:t>【】</w:t>
      </w:r>
      <w:r>
        <w:rPr>
          <w:rFonts w:hint="eastAsia" w:ascii="宋体" w:hAnsi="宋体" w:cs="宋体"/>
          <w:sz w:val="24"/>
          <w:lang w:eastAsia="zh-Hans"/>
        </w:rPr>
        <w:t>。</w:t>
      </w:r>
    </w:p>
    <w:p w14:paraId="76A91C5E">
      <w:pPr>
        <w:spacing w:line="360" w:lineRule="auto"/>
        <w:ind w:firstLine="480" w:firstLineChars="200"/>
        <w:outlineLvl w:val="9"/>
        <w:rPr>
          <w:rFonts w:hint="eastAsia" w:ascii="宋体" w:hAnsi="宋体" w:cs="宋体"/>
          <w:sz w:val="24"/>
        </w:rPr>
      </w:pPr>
      <w:r>
        <w:rPr>
          <w:rFonts w:hint="eastAsia" w:ascii="宋体" w:hAnsi="宋体" w:cs="宋体"/>
          <w:sz w:val="24"/>
          <w:lang w:val="zh-CN"/>
        </w:rPr>
        <w:t>本合同总价款是</w:t>
      </w:r>
      <w:r>
        <w:rPr>
          <w:rFonts w:hint="eastAsia" w:ascii="宋体" w:hAnsi="宋体" w:cs="宋体"/>
          <w:kern w:val="0"/>
          <w:sz w:val="24"/>
          <w:lang w:val="zh-CN"/>
        </w:rPr>
        <w:t>完成本项目所发生的所有含税费用、支付给员工的工资和国家强制缴纳的各种社会保障资金</w:t>
      </w:r>
      <w:r>
        <w:rPr>
          <w:rFonts w:hint="eastAsia" w:ascii="宋体" w:hAnsi="宋体" w:cs="宋体"/>
          <w:bCs/>
          <w:sz w:val="24"/>
        </w:rPr>
        <w:t>，以</w:t>
      </w:r>
      <w:r>
        <w:rPr>
          <w:rFonts w:hint="eastAsia" w:ascii="宋体" w:hAnsi="宋体" w:cs="宋体"/>
          <w:sz w:val="24"/>
        </w:rPr>
        <w:t>及乙方认为需要的其他费用等</w:t>
      </w:r>
      <w:r>
        <w:rPr>
          <w:rFonts w:hint="eastAsia" w:ascii="宋体" w:hAnsi="宋体" w:cs="宋体"/>
          <w:sz w:val="24"/>
          <w:lang w:val="zh-CN"/>
        </w:rPr>
        <w:t>。</w:t>
      </w:r>
      <w:r>
        <w:rPr>
          <w:rFonts w:hint="eastAsia" w:ascii="宋体" w:hAnsi="宋体" w:cs="宋体"/>
          <w:sz w:val="24"/>
        </w:rPr>
        <w:t>甲方在合同总价款外不再支付乙方任何其他费用。</w:t>
      </w:r>
    </w:p>
    <w:p w14:paraId="4BC781AB">
      <w:pPr>
        <w:widowControl/>
        <w:adjustRightInd w:val="0"/>
        <w:spacing w:line="360" w:lineRule="auto"/>
        <w:ind w:firstLine="480" w:firstLineChars="200"/>
        <w:jc w:val="left"/>
        <w:outlineLvl w:val="9"/>
        <w:rPr>
          <w:rFonts w:hint="eastAsia" w:ascii="宋体" w:hAnsi="宋体" w:cs="宋体"/>
          <w:kern w:val="0"/>
          <w:sz w:val="24"/>
          <w:lang w:val="zh-CN"/>
        </w:rPr>
      </w:pPr>
      <w:r>
        <w:rPr>
          <w:rFonts w:hint="eastAsia" w:ascii="宋体" w:hAnsi="宋体" w:cs="宋体"/>
          <w:kern w:val="0"/>
          <w:sz w:val="24"/>
          <w:lang w:val="zh-CN"/>
        </w:rPr>
        <w:t>本合同总价款还包含乙方应当提供的伴随服务/售后服务费用。</w:t>
      </w:r>
    </w:p>
    <w:p w14:paraId="52E6A17B">
      <w:pPr>
        <w:widowControl/>
        <w:adjustRightInd w:val="0"/>
        <w:spacing w:line="360" w:lineRule="auto"/>
        <w:ind w:firstLine="480" w:firstLineChars="200"/>
        <w:jc w:val="left"/>
        <w:outlineLvl w:val="9"/>
        <w:rPr>
          <w:rFonts w:hint="eastAsia" w:ascii="宋体" w:hAnsi="宋体" w:cs="宋体"/>
          <w:sz w:val="24"/>
          <w:lang w:val="zh-CN"/>
        </w:rPr>
      </w:pPr>
      <w:r>
        <w:rPr>
          <w:rFonts w:hint="eastAsia" w:ascii="宋体" w:hAnsi="宋体" w:cs="宋体"/>
          <w:sz w:val="24"/>
          <w:lang w:val="zh-CN"/>
        </w:rPr>
        <w:t>本合同执行期间合同总价款不变。</w:t>
      </w:r>
    </w:p>
    <w:p w14:paraId="298B82BD">
      <w:pPr>
        <w:widowControl/>
        <w:adjustRightInd w:val="0"/>
        <w:spacing w:line="360" w:lineRule="auto"/>
        <w:ind w:firstLine="480" w:firstLineChars="200"/>
        <w:jc w:val="left"/>
        <w:outlineLvl w:val="9"/>
        <w:rPr>
          <w:rFonts w:hint="eastAsia" w:ascii="宋体" w:hAnsi="宋体" w:cs="宋体"/>
          <w:color w:val="auto"/>
          <w:sz w:val="24"/>
          <w:lang w:eastAsia="zh-Hans"/>
        </w:rPr>
      </w:pPr>
      <w:r>
        <w:rPr>
          <w:rFonts w:hint="eastAsia" w:ascii="宋体" w:hAnsi="宋体" w:cs="宋体"/>
          <w:color w:val="auto"/>
          <w:sz w:val="24"/>
          <w:lang w:eastAsia="zh-Hans"/>
        </w:rPr>
        <w:t>甲方支付方式为：</w:t>
      </w:r>
    </w:p>
    <w:p w14:paraId="47B033F0">
      <w:pPr>
        <w:autoSpaceDE w:val="0"/>
        <w:autoSpaceDN w:val="0"/>
        <w:adjustRightInd w:val="0"/>
        <w:spacing w:line="560" w:lineRule="exact"/>
        <w:ind w:firstLine="480" w:firstLineChars="200"/>
        <w:jc w:val="left"/>
        <w:outlineLvl w:val="9"/>
        <w:rPr>
          <w:rFonts w:hint="eastAsia" w:ascii="宋体" w:hAnsi="宋体" w:cs="宋体"/>
          <w:color w:val="auto"/>
          <w:sz w:val="24"/>
        </w:rPr>
      </w:pPr>
      <w:r>
        <w:rPr>
          <w:rFonts w:hint="eastAsia" w:ascii="宋体" w:hAnsi="宋体" w:cs="宋体"/>
          <w:color w:val="auto"/>
          <w:sz w:val="24"/>
        </w:rPr>
        <w:t>分期付款，</w:t>
      </w:r>
      <w:r>
        <w:rPr>
          <w:rFonts w:hint="eastAsia" w:ascii="宋体" w:hAnsi="宋体"/>
          <w:color w:val="auto"/>
          <w:sz w:val="24"/>
        </w:rPr>
        <w:t>首款于合同签订后【】日支付合同金额的40%；项目完成进度超过60%，支付合同金额的40%；项目全部完成后，经验收合格后支付合同金额的20%。每次付款前，供应商应提供合法等额的发票给采购人，应供应商未按要求提供发票导致采购人未按时付款的，采购人不承担违约责任。</w:t>
      </w:r>
    </w:p>
    <w:p w14:paraId="1795B91C">
      <w:pPr>
        <w:pStyle w:val="2"/>
        <w:spacing w:line="360" w:lineRule="auto"/>
        <w:ind w:firstLine="480" w:firstLineChars="200"/>
        <w:outlineLvl w:val="9"/>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eastAsia="zh-Hans"/>
        </w:rPr>
        <w:t>乙方需在每次付款前向甲方提供符合国家规定的等额发票，税费由乙方承担。由于乙方未按要求提供相</w:t>
      </w:r>
      <w:r>
        <w:rPr>
          <w:rFonts w:hint="eastAsia" w:ascii="宋体" w:hAnsi="宋体" w:eastAsia="宋体" w:cs="宋体"/>
          <w:color w:val="auto"/>
          <w:sz w:val="24"/>
          <w:szCs w:val="24"/>
          <w:lang w:val="en-US" w:eastAsia="zh-CN"/>
        </w:rPr>
        <w:t>应</w:t>
      </w:r>
      <w:r>
        <w:rPr>
          <w:rFonts w:hint="eastAsia" w:ascii="宋体" w:hAnsi="宋体" w:eastAsia="宋体" w:cs="宋体"/>
          <w:color w:val="auto"/>
          <w:sz w:val="24"/>
          <w:szCs w:val="24"/>
          <w:lang w:eastAsia="zh-Hans"/>
        </w:rPr>
        <w:t>发票，导致甲方付款迟延的，甲方不承担责任。</w:t>
      </w:r>
    </w:p>
    <w:p w14:paraId="78CF55BA">
      <w:pPr>
        <w:pStyle w:val="2"/>
        <w:spacing w:line="360" w:lineRule="auto"/>
        <w:ind w:firstLine="480" w:firstLineChars="200"/>
        <w:outlineLvl w:val="9"/>
        <w:rPr>
          <w:rFonts w:hint="eastAsia" w:ascii="宋体" w:hAnsi="宋体" w:eastAsia="宋体" w:cs="宋体"/>
          <w:sz w:val="24"/>
          <w:szCs w:val="24"/>
          <w:lang w:eastAsia="zh-Hans"/>
        </w:rPr>
      </w:pPr>
      <w:r>
        <w:rPr>
          <w:rFonts w:hint="eastAsia" w:ascii="宋体" w:hAnsi="宋体" w:eastAsia="宋体" w:cs="宋体"/>
          <w:sz w:val="24"/>
          <w:szCs w:val="24"/>
          <w:lang w:eastAsia="zh-Hans"/>
        </w:rPr>
        <w:t>甲方每次向乙方付款前，均有权对此前乙方的服务内容进行考核，并在支付的相应款项中扣除乙方所应承担的损失、费用、违约金等。服务过程中如乙方有任何违约行为，在乙方已经修正并经甲方认可前，甲方有权拒绝支付此后的任何款项。</w:t>
      </w:r>
    </w:p>
    <w:p w14:paraId="1543B62D">
      <w:pPr>
        <w:pStyle w:val="2"/>
        <w:spacing w:line="360" w:lineRule="auto"/>
        <w:ind w:firstLine="480" w:firstLineChars="200"/>
        <w:outlineLvl w:val="9"/>
        <w:rPr>
          <w:rFonts w:hint="eastAsia" w:ascii="宋体" w:hAnsi="宋体" w:eastAsia="宋体" w:cs="宋体"/>
          <w:sz w:val="24"/>
          <w:szCs w:val="24"/>
          <w:lang w:eastAsia="zh-Hans"/>
        </w:rPr>
      </w:pPr>
      <w:r>
        <w:rPr>
          <w:rFonts w:hint="eastAsia" w:ascii="宋体" w:hAnsi="宋体" w:eastAsia="宋体" w:cs="宋体"/>
          <w:sz w:val="24"/>
          <w:szCs w:val="24"/>
          <w:lang w:eastAsia="zh-Hans"/>
        </w:rPr>
        <w:t>甲方认为乙方提供的任一阶段服务不符合采购文件和合同约定或过程性验收不合格的，甲方有权延迟付款，直至乙方完善至符合约定要求。乙方经两次修改完善仍不能达到要求的，甲方有权解除合同，并有权要求乙方退还已支付费用和承担本协议约定的违约责任。</w:t>
      </w:r>
    </w:p>
    <w:p w14:paraId="3F298C33">
      <w:pPr>
        <w:autoSpaceDE w:val="0"/>
        <w:autoSpaceDN w:val="0"/>
        <w:adjustRightInd w:val="0"/>
        <w:spacing w:line="360" w:lineRule="auto"/>
        <w:ind w:firstLine="471" w:firstLineChars="196"/>
        <w:outlineLvl w:val="9"/>
        <w:rPr>
          <w:rFonts w:hint="eastAsia" w:ascii="宋体" w:hAnsi="宋体" w:cs="宋体"/>
          <w:sz w:val="24"/>
          <w:lang w:val="zh-CN"/>
        </w:rPr>
      </w:pPr>
      <w:r>
        <w:rPr>
          <w:rFonts w:hint="eastAsia" w:ascii="宋体" w:hAnsi="宋体" w:cs="宋体"/>
          <w:b/>
          <w:bCs/>
          <w:sz w:val="24"/>
          <w:lang w:val="zh-CN"/>
        </w:rPr>
        <w:t>第四条 组成本合同的有关文件</w:t>
      </w:r>
      <w:r>
        <w:rPr>
          <w:rFonts w:hint="eastAsia" w:ascii="宋体" w:hAnsi="宋体" w:cs="宋体"/>
          <w:sz w:val="24"/>
          <w:lang w:val="zh-CN"/>
        </w:rPr>
        <w:t xml:space="preserve">  </w:t>
      </w:r>
    </w:p>
    <w:p w14:paraId="27F3FD2B">
      <w:pPr>
        <w:autoSpaceDE w:val="0"/>
        <w:autoSpaceDN w:val="0"/>
        <w:adjustRightInd w:val="0"/>
        <w:spacing w:line="360" w:lineRule="auto"/>
        <w:ind w:firstLine="480" w:firstLineChars="200"/>
        <w:outlineLvl w:val="9"/>
        <w:rPr>
          <w:rFonts w:hint="eastAsia" w:ascii="宋体" w:hAnsi="宋体" w:cs="宋体"/>
          <w:sz w:val="24"/>
          <w:lang w:val="zh-CN"/>
        </w:rPr>
      </w:pPr>
      <w:r>
        <w:rPr>
          <w:rFonts w:hint="eastAsia" w:ascii="宋体" w:hAnsi="宋体" w:cs="宋体"/>
          <w:sz w:val="24"/>
          <w:lang w:val="zh-CN"/>
        </w:rPr>
        <w:t>下列关于</w:t>
      </w:r>
      <w:r>
        <w:rPr>
          <w:rFonts w:hint="eastAsia" w:ascii="宋体" w:hAnsi="宋体" w:cs="宋体"/>
          <w:sz w:val="24"/>
          <w:u w:val="single"/>
        </w:rPr>
        <w:t xml:space="preserve"> 【】 </w:t>
      </w:r>
      <w:r>
        <w:rPr>
          <w:rFonts w:hint="eastAsia" w:ascii="宋体" w:hAnsi="宋体" w:cs="宋体"/>
          <w:sz w:val="24"/>
          <w:lang w:val="zh-CN"/>
        </w:rPr>
        <w:t>号的【】文件、供应商</w:t>
      </w:r>
      <w:r>
        <w:rPr>
          <w:rFonts w:hint="eastAsia" w:ascii="宋体" w:hAnsi="宋体" w:cs="宋体"/>
          <w:sz w:val="24"/>
          <w:lang w:val="en-US" w:eastAsia="zh-CN"/>
        </w:rPr>
        <w:t>投标</w:t>
      </w:r>
      <w:r>
        <w:rPr>
          <w:rFonts w:hint="eastAsia" w:ascii="宋体" w:hAnsi="宋体" w:cs="宋体"/>
          <w:sz w:val="24"/>
          <w:lang w:val="zh-CN"/>
        </w:rPr>
        <w:t>文件，或与本次采购活动方式相适应的文件，以及有关附件是本合同不可分割的组成部分，与本合同具有同等法律效力，这些文件包括但不限于：</w:t>
      </w:r>
    </w:p>
    <w:p w14:paraId="243C9CE8">
      <w:pPr>
        <w:autoSpaceDE w:val="0"/>
        <w:autoSpaceDN w:val="0"/>
        <w:adjustRightInd w:val="0"/>
        <w:spacing w:line="360" w:lineRule="auto"/>
        <w:ind w:firstLine="420"/>
        <w:jc w:val="left"/>
        <w:outlineLvl w:val="9"/>
        <w:rPr>
          <w:rFonts w:hint="eastAsia" w:ascii="宋体" w:hAnsi="宋体" w:cs="宋体"/>
          <w:sz w:val="24"/>
          <w:lang w:val="zh-CN"/>
        </w:rPr>
      </w:pPr>
      <w:r>
        <w:rPr>
          <w:rFonts w:hint="eastAsia" w:ascii="宋体" w:hAnsi="宋体" w:cs="宋体"/>
          <w:sz w:val="24"/>
          <w:lang w:val="zh-CN"/>
        </w:rPr>
        <w:t>（1）甲方的招标文件；</w:t>
      </w:r>
    </w:p>
    <w:p w14:paraId="4100381E">
      <w:pPr>
        <w:autoSpaceDE w:val="0"/>
        <w:autoSpaceDN w:val="0"/>
        <w:adjustRightInd w:val="0"/>
        <w:spacing w:line="360" w:lineRule="auto"/>
        <w:ind w:firstLine="420"/>
        <w:jc w:val="left"/>
        <w:outlineLvl w:val="9"/>
        <w:rPr>
          <w:rFonts w:hint="eastAsia" w:ascii="宋体" w:hAnsi="宋体" w:cs="宋体"/>
          <w:sz w:val="24"/>
          <w:lang w:val="zh-CN"/>
        </w:rPr>
      </w:pPr>
      <w:r>
        <w:rPr>
          <w:rFonts w:hint="eastAsia" w:ascii="宋体" w:hAnsi="宋体" w:cs="宋体"/>
          <w:sz w:val="24"/>
          <w:lang w:val="zh-CN"/>
        </w:rPr>
        <w:t>（2）乙方提供的</w:t>
      </w:r>
      <w:r>
        <w:rPr>
          <w:rFonts w:hint="eastAsia" w:ascii="宋体" w:hAnsi="宋体" w:cs="宋体"/>
          <w:sz w:val="24"/>
          <w:lang w:val="en-US" w:eastAsia="zh-CN"/>
        </w:rPr>
        <w:t>投标</w:t>
      </w:r>
      <w:r>
        <w:rPr>
          <w:rFonts w:hint="eastAsia" w:ascii="宋体" w:hAnsi="宋体" w:cs="宋体"/>
          <w:sz w:val="24"/>
          <w:lang w:val="zh-CN"/>
        </w:rPr>
        <w:t>文件和报价文件等全部投标文件；</w:t>
      </w:r>
    </w:p>
    <w:p w14:paraId="60F32E10">
      <w:pPr>
        <w:autoSpaceDE w:val="0"/>
        <w:autoSpaceDN w:val="0"/>
        <w:adjustRightInd w:val="0"/>
        <w:spacing w:line="360" w:lineRule="auto"/>
        <w:ind w:firstLine="420"/>
        <w:jc w:val="left"/>
        <w:outlineLvl w:val="9"/>
        <w:rPr>
          <w:rFonts w:hint="eastAsia" w:ascii="宋体" w:hAnsi="宋体" w:cs="宋体"/>
          <w:sz w:val="24"/>
          <w:lang w:val="zh-CN"/>
        </w:rPr>
      </w:pPr>
      <w:r>
        <w:rPr>
          <w:rFonts w:hint="eastAsia" w:ascii="宋体" w:hAnsi="宋体" w:cs="宋体"/>
          <w:sz w:val="24"/>
          <w:lang w:val="zh-CN"/>
        </w:rPr>
        <w:t>（3）技术规格响应表；</w:t>
      </w:r>
    </w:p>
    <w:p w14:paraId="61DCC587">
      <w:pPr>
        <w:autoSpaceDE w:val="0"/>
        <w:autoSpaceDN w:val="0"/>
        <w:adjustRightInd w:val="0"/>
        <w:spacing w:line="360" w:lineRule="auto"/>
        <w:ind w:firstLine="420"/>
        <w:jc w:val="left"/>
        <w:outlineLvl w:val="9"/>
        <w:rPr>
          <w:rFonts w:hint="eastAsia" w:ascii="宋体" w:hAnsi="宋体" w:cs="宋体"/>
          <w:sz w:val="24"/>
          <w:lang w:val="zh-CN"/>
        </w:rPr>
      </w:pPr>
      <w:r>
        <w:rPr>
          <w:rFonts w:hint="eastAsia" w:ascii="宋体" w:hAnsi="宋体" w:cs="宋体"/>
          <w:sz w:val="24"/>
          <w:lang w:val="zh-CN"/>
        </w:rPr>
        <w:t>（4）</w:t>
      </w:r>
      <w:r>
        <w:rPr>
          <w:rFonts w:hint="eastAsia" w:ascii="宋体" w:hAnsi="宋体" w:cs="宋体"/>
          <w:sz w:val="24"/>
          <w:lang w:val="en-US" w:eastAsia="zh-CN"/>
        </w:rPr>
        <w:t>投标</w:t>
      </w:r>
      <w:r>
        <w:rPr>
          <w:rFonts w:hint="eastAsia" w:ascii="宋体" w:hAnsi="宋体" w:cs="宋体"/>
          <w:sz w:val="24"/>
          <w:lang w:val="zh-CN"/>
        </w:rPr>
        <w:t>承诺/服务承诺；</w:t>
      </w:r>
    </w:p>
    <w:p w14:paraId="161662AA">
      <w:pPr>
        <w:autoSpaceDE w:val="0"/>
        <w:autoSpaceDN w:val="0"/>
        <w:adjustRightInd w:val="0"/>
        <w:spacing w:line="360" w:lineRule="auto"/>
        <w:ind w:firstLine="420"/>
        <w:jc w:val="left"/>
        <w:outlineLvl w:val="9"/>
        <w:rPr>
          <w:rFonts w:hint="eastAsia" w:ascii="宋体" w:hAnsi="宋体" w:cs="宋体"/>
          <w:sz w:val="24"/>
          <w:lang w:val="zh-CN"/>
        </w:rPr>
      </w:pPr>
      <w:r>
        <w:rPr>
          <w:rFonts w:hint="eastAsia" w:ascii="宋体" w:hAnsi="宋体" w:cs="宋体"/>
          <w:sz w:val="24"/>
          <w:lang w:val="zh-CN"/>
        </w:rPr>
        <w:t>（5）</w:t>
      </w:r>
      <w:r>
        <w:rPr>
          <w:rFonts w:hint="eastAsia" w:ascii="宋体" w:hAnsi="宋体" w:cs="宋体"/>
          <w:sz w:val="24"/>
          <w:lang w:val="en-US" w:eastAsia="zh-CN"/>
        </w:rPr>
        <w:t>中标</w:t>
      </w:r>
      <w:r>
        <w:rPr>
          <w:rFonts w:hint="eastAsia" w:ascii="宋体" w:hAnsi="宋体" w:cs="宋体"/>
          <w:sz w:val="24"/>
          <w:lang w:val="zh-CN"/>
        </w:rPr>
        <w:t>通知书；</w:t>
      </w:r>
    </w:p>
    <w:p w14:paraId="4434CAEA">
      <w:pPr>
        <w:autoSpaceDE w:val="0"/>
        <w:autoSpaceDN w:val="0"/>
        <w:adjustRightInd w:val="0"/>
        <w:spacing w:line="360" w:lineRule="auto"/>
        <w:ind w:firstLine="420"/>
        <w:jc w:val="left"/>
        <w:outlineLvl w:val="9"/>
        <w:rPr>
          <w:rFonts w:hint="eastAsia" w:ascii="宋体" w:hAnsi="宋体" w:cs="宋体"/>
          <w:sz w:val="24"/>
          <w:lang w:val="zh-CN"/>
        </w:rPr>
      </w:pPr>
      <w:r>
        <w:rPr>
          <w:rFonts w:hint="eastAsia" w:ascii="宋体" w:hAnsi="宋体" w:cs="宋体"/>
          <w:sz w:val="24"/>
          <w:lang w:val="zh-CN"/>
        </w:rPr>
        <w:t>（6）甲乙双方商定的其他文件等。</w:t>
      </w:r>
    </w:p>
    <w:p w14:paraId="162A3AEA">
      <w:pPr>
        <w:autoSpaceDE w:val="0"/>
        <w:autoSpaceDN w:val="0"/>
        <w:adjustRightInd w:val="0"/>
        <w:spacing w:line="360" w:lineRule="auto"/>
        <w:ind w:firstLine="420"/>
        <w:jc w:val="left"/>
        <w:outlineLvl w:val="9"/>
        <w:rPr>
          <w:rFonts w:hint="eastAsia" w:ascii="宋体" w:hAnsi="宋体" w:cs="宋体"/>
          <w:b/>
          <w:bCs/>
          <w:sz w:val="24"/>
          <w:lang w:eastAsia="zh-Hans"/>
        </w:rPr>
      </w:pPr>
      <w:r>
        <w:rPr>
          <w:rFonts w:hint="eastAsia" w:ascii="宋体" w:hAnsi="宋体" w:cs="宋体"/>
          <w:b/>
          <w:bCs/>
          <w:sz w:val="24"/>
          <w:lang w:val="zh-CN"/>
        </w:rPr>
        <w:t xml:space="preserve">第五条 </w:t>
      </w:r>
      <w:r>
        <w:rPr>
          <w:rFonts w:hint="eastAsia" w:ascii="宋体" w:hAnsi="宋体" w:cs="宋体"/>
          <w:b/>
          <w:bCs/>
          <w:sz w:val="24"/>
          <w:lang w:eastAsia="zh-Hans"/>
        </w:rPr>
        <w:t>商业秘密</w:t>
      </w:r>
    </w:p>
    <w:p w14:paraId="694ACFE8">
      <w:pPr>
        <w:autoSpaceDE w:val="0"/>
        <w:autoSpaceDN w:val="0"/>
        <w:adjustRightInd w:val="0"/>
        <w:spacing w:line="360" w:lineRule="auto"/>
        <w:ind w:firstLine="480" w:firstLineChars="200"/>
        <w:jc w:val="left"/>
        <w:outlineLvl w:val="9"/>
        <w:rPr>
          <w:rFonts w:hint="eastAsia" w:ascii="宋体" w:hAnsi="宋体" w:cs="宋体"/>
          <w:sz w:val="24"/>
          <w:lang w:eastAsia="zh-Hans"/>
        </w:rPr>
      </w:pPr>
      <w:r>
        <w:rPr>
          <w:rFonts w:hint="eastAsia" w:ascii="宋体" w:hAnsi="宋体" w:cs="宋体"/>
          <w:sz w:val="24"/>
          <w:lang w:eastAsia="zh-Hans"/>
        </w:rPr>
        <w:t>任何一方对于因签署或履行本协议而了解或接触到的对方的商业秘密及其他资料和信息（以下简称“保密信息”）均应保守秘密；非经对方书面同意，任何一方不得向第三方泄漏、给予或转让该等保密信息。</w:t>
      </w:r>
    </w:p>
    <w:p w14:paraId="4B1EBA82">
      <w:pPr>
        <w:pStyle w:val="2"/>
        <w:spacing w:line="360" w:lineRule="auto"/>
        <w:ind w:firstLine="480" w:firstLineChars="200"/>
        <w:outlineLvl w:val="9"/>
        <w:rPr>
          <w:rFonts w:hint="eastAsia" w:ascii="宋体" w:hAnsi="宋体" w:eastAsia="宋体" w:cs="宋体"/>
          <w:sz w:val="24"/>
          <w:szCs w:val="24"/>
          <w:lang w:eastAsia="zh-Hans"/>
        </w:rPr>
      </w:pPr>
      <w:r>
        <w:rPr>
          <w:rFonts w:hint="eastAsia" w:ascii="宋体" w:hAnsi="宋体" w:eastAsia="宋体" w:cs="宋体"/>
          <w:sz w:val="24"/>
          <w:szCs w:val="24"/>
          <w:lang w:eastAsia="zh-Hans"/>
        </w:rPr>
        <w:t>除本协议规定之工作所需外，未经一方事先书面同意，另一方不得擅自使用、复制对方的商标、标志、商业信息、技术及其他资料。</w:t>
      </w:r>
    </w:p>
    <w:p w14:paraId="03B1BF6F">
      <w:pPr>
        <w:pStyle w:val="2"/>
        <w:spacing w:line="360" w:lineRule="auto"/>
        <w:ind w:firstLine="480" w:firstLineChars="200"/>
        <w:outlineLvl w:val="9"/>
        <w:rPr>
          <w:rFonts w:hint="eastAsia" w:ascii="宋体" w:hAnsi="宋体" w:eastAsia="宋体" w:cs="宋体"/>
          <w:sz w:val="24"/>
          <w:szCs w:val="24"/>
          <w:lang w:eastAsia="zh-Hans"/>
        </w:rPr>
      </w:pPr>
      <w:r>
        <w:rPr>
          <w:rFonts w:hint="eastAsia" w:ascii="宋体" w:hAnsi="宋体" w:eastAsia="宋体" w:cs="宋体"/>
          <w:sz w:val="24"/>
          <w:szCs w:val="24"/>
          <w:lang w:eastAsia="zh-Hans"/>
        </w:rPr>
        <w:t>乙方履行本合同过程中所产生之各项作品和知识产权，除已经明确另有归属的以外，均归属于甲方所有，乙方仅可为履行本合同之目的利用相关作品和知识产权。本合同履行期届满后，未经甲方许可，乙方不得擅自利用、处分相关作品和知识产权。</w:t>
      </w:r>
    </w:p>
    <w:p w14:paraId="3AC68757">
      <w:pPr>
        <w:numPr>
          <w:ilvl w:val="0"/>
          <w:numId w:val="9"/>
        </w:numPr>
        <w:autoSpaceDE w:val="0"/>
        <w:autoSpaceDN w:val="0"/>
        <w:adjustRightInd w:val="0"/>
        <w:spacing w:line="360" w:lineRule="auto"/>
        <w:ind w:firstLine="420"/>
        <w:jc w:val="left"/>
        <w:outlineLvl w:val="9"/>
        <w:rPr>
          <w:rFonts w:hint="eastAsia" w:ascii="宋体" w:hAnsi="宋体" w:cs="宋体"/>
          <w:b/>
          <w:bCs/>
          <w:sz w:val="24"/>
          <w:lang w:val="zh-CN"/>
        </w:rPr>
      </w:pPr>
      <w:r>
        <w:rPr>
          <w:rFonts w:hint="eastAsia" w:ascii="宋体" w:hAnsi="宋体" w:cs="宋体"/>
          <w:b/>
          <w:bCs/>
          <w:sz w:val="24"/>
          <w:lang w:eastAsia="zh-Hans"/>
        </w:rPr>
        <w:t>声明及</w:t>
      </w:r>
      <w:r>
        <w:rPr>
          <w:rFonts w:hint="eastAsia" w:ascii="宋体" w:hAnsi="宋体" w:cs="宋体"/>
          <w:b/>
          <w:bCs/>
          <w:sz w:val="24"/>
          <w:lang w:val="zh-CN"/>
        </w:rPr>
        <w:t>保证</w:t>
      </w:r>
    </w:p>
    <w:p w14:paraId="362D2561">
      <w:pPr>
        <w:autoSpaceDE w:val="0"/>
        <w:autoSpaceDN w:val="0"/>
        <w:adjustRightInd w:val="0"/>
        <w:spacing w:line="360" w:lineRule="auto"/>
        <w:ind w:firstLine="480" w:firstLineChars="200"/>
        <w:jc w:val="left"/>
        <w:outlineLvl w:val="9"/>
        <w:rPr>
          <w:rFonts w:hint="eastAsia" w:ascii="宋体" w:hAnsi="宋体" w:cs="宋体"/>
          <w:sz w:val="24"/>
          <w:lang w:eastAsia="zh-Hans"/>
        </w:rPr>
      </w:pPr>
      <w:r>
        <w:rPr>
          <w:rFonts w:hint="eastAsia" w:ascii="宋体" w:hAnsi="宋体" w:cs="宋体"/>
          <w:sz w:val="24"/>
        </w:rPr>
        <w:t>1、</w:t>
      </w:r>
      <w:r>
        <w:rPr>
          <w:rFonts w:hint="eastAsia" w:ascii="宋体" w:hAnsi="宋体" w:cs="宋体"/>
          <w:sz w:val="24"/>
          <w:lang w:eastAsia="zh-Hans"/>
        </w:rPr>
        <w:t>双方互相向对方声明、陈述和保证如下：</w:t>
      </w:r>
    </w:p>
    <w:p w14:paraId="1716D9BF">
      <w:pPr>
        <w:pStyle w:val="2"/>
        <w:spacing w:line="360" w:lineRule="auto"/>
        <w:ind w:firstLine="480" w:firstLineChars="200"/>
        <w:outlineLvl w:val="9"/>
        <w:rPr>
          <w:rFonts w:hint="eastAsia" w:ascii="宋体" w:hAnsi="宋体" w:eastAsia="宋体" w:cs="宋体"/>
          <w:sz w:val="24"/>
          <w:szCs w:val="24"/>
          <w:lang w:eastAsia="zh-Hans"/>
        </w:rPr>
      </w:pPr>
      <w:r>
        <w:rPr>
          <w:rFonts w:hint="eastAsia" w:ascii="宋体" w:hAnsi="宋体" w:eastAsia="宋体" w:cs="宋体"/>
          <w:sz w:val="24"/>
          <w:szCs w:val="24"/>
        </w:rPr>
        <w:t>（1）</w:t>
      </w:r>
      <w:r>
        <w:rPr>
          <w:rFonts w:hint="eastAsia" w:ascii="宋体" w:hAnsi="宋体" w:eastAsia="宋体" w:cs="宋体"/>
          <w:sz w:val="24"/>
          <w:szCs w:val="24"/>
          <w:lang w:eastAsia="zh-Hans"/>
        </w:rPr>
        <w:t>其是合法设立并有效存续的独立法人；</w:t>
      </w:r>
    </w:p>
    <w:p w14:paraId="61472C9C">
      <w:pPr>
        <w:pStyle w:val="2"/>
        <w:spacing w:line="360" w:lineRule="auto"/>
        <w:ind w:firstLine="480" w:firstLineChars="200"/>
        <w:outlineLvl w:val="9"/>
        <w:rPr>
          <w:rFonts w:hint="eastAsia" w:ascii="宋体" w:hAnsi="宋体" w:eastAsia="宋体" w:cs="宋体"/>
          <w:sz w:val="24"/>
          <w:szCs w:val="24"/>
          <w:lang w:eastAsia="zh-Hans"/>
        </w:rPr>
      </w:pPr>
      <w:r>
        <w:rPr>
          <w:rFonts w:hint="eastAsia" w:ascii="宋体" w:hAnsi="宋体" w:eastAsia="宋体" w:cs="宋体"/>
          <w:sz w:val="24"/>
          <w:szCs w:val="24"/>
        </w:rPr>
        <w:t>（2）</w:t>
      </w:r>
      <w:r>
        <w:rPr>
          <w:rFonts w:hint="eastAsia" w:ascii="宋体" w:hAnsi="宋体" w:eastAsia="宋体" w:cs="宋体"/>
          <w:sz w:val="24"/>
          <w:szCs w:val="24"/>
          <w:lang w:eastAsia="zh-Hans"/>
        </w:rPr>
        <w:t>其有资格从事本协议项下之合作，而该合作符合其经营范围之规定；</w:t>
      </w:r>
    </w:p>
    <w:p w14:paraId="72A2FE74">
      <w:pPr>
        <w:pStyle w:val="2"/>
        <w:spacing w:line="360" w:lineRule="auto"/>
        <w:ind w:firstLine="480" w:firstLineChars="200"/>
        <w:outlineLvl w:val="9"/>
        <w:rPr>
          <w:rFonts w:hint="eastAsia" w:ascii="宋体" w:hAnsi="宋体" w:eastAsia="宋体" w:cs="宋体"/>
          <w:sz w:val="24"/>
          <w:szCs w:val="24"/>
          <w:lang w:eastAsia="zh-Hans"/>
        </w:rPr>
      </w:pPr>
      <w:r>
        <w:rPr>
          <w:rFonts w:hint="eastAsia" w:ascii="宋体" w:hAnsi="宋体" w:eastAsia="宋体" w:cs="宋体"/>
          <w:sz w:val="24"/>
          <w:szCs w:val="24"/>
        </w:rPr>
        <w:t>（3）</w:t>
      </w:r>
      <w:r>
        <w:rPr>
          <w:rFonts w:hint="eastAsia" w:ascii="宋体" w:hAnsi="宋体" w:eastAsia="宋体" w:cs="宋体"/>
          <w:sz w:val="24"/>
          <w:szCs w:val="24"/>
          <w:lang w:eastAsia="zh-Hans"/>
        </w:rPr>
        <w:t>其授权代表已获得充分授权可代表其签署本协议；</w:t>
      </w:r>
    </w:p>
    <w:p w14:paraId="1CB985CF">
      <w:pPr>
        <w:pStyle w:val="2"/>
        <w:spacing w:line="360" w:lineRule="auto"/>
        <w:ind w:firstLine="480" w:firstLineChars="200"/>
        <w:outlineLvl w:val="9"/>
        <w:rPr>
          <w:rFonts w:hint="eastAsia" w:ascii="宋体" w:hAnsi="宋体" w:eastAsia="宋体" w:cs="宋体"/>
          <w:sz w:val="24"/>
          <w:szCs w:val="24"/>
          <w:lang w:eastAsia="zh-Hans"/>
        </w:rPr>
      </w:pPr>
      <w:r>
        <w:rPr>
          <w:rFonts w:hint="eastAsia" w:ascii="宋体" w:hAnsi="宋体" w:eastAsia="宋体" w:cs="宋体"/>
          <w:sz w:val="24"/>
          <w:szCs w:val="24"/>
        </w:rPr>
        <w:t>（4）</w:t>
      </w:r>
      <w:r>
        <w:rPr>
          <w:rFonts w:hint="eastAsia" w:ascii="宋体" w:hAnsi="宋体" w:eastAsia="宋体" w:cs="宋体"/>
          <w:sz w:val="24"/>
          <w:szCs w:val="24"/>
          <w:lang w:eastAsia="zh-Hans"/>
        </w:rPr>
        <w:t>其有能力履行其于本协议项下之义务；并且该等履行义务的行为不违反任何对其有约束力的法律文件的限制。</w:t>
      </w:r>
    </w:p>
    <w:p w14:paraId="309297B1">
      <w:pPr>
        <w:pStyle w:val="2"/>
        <w:spacing w:line="360" w:lineRule="auto"/>
        <w:ind w:firstLine="480" w:firstLineChars="200"/>
        <w:outlineLvl w:val="9"/>
        <w:rPr>
          <w:rFonts w:hint="eastAsia" w:ascii="宋体" w:hAnsi="宋体" w:eastAsia="宋体" w:cs="宋体"/>
          <w:sz w:val="24"/>
          <w:szCs w:val="24"/>
          <w:lang w:eastAsia="zh-Hans"/>
        </w:rPr>
      </w:pPr>
      <w:r>
        <w:rPr>
          <w:rFonts w:hint="eastAsia" w:ascii="宋体" w:hAnsi="宋体" w:eastAsia="宋体" w:cs="宋体"/>
          <w:sz w:val="24"/>
          <w:szCs w:val="24"/>
        </w:rPr>
        <w:t>2、</w:t>
      </w:r>
      <w:r>
        <w:rPr>
          <w:rFonts w:hint="eastAsia" w:ascii="宋体" w:hAnsi="宋体" w:eastAsia="宋体" w:cs="宋体"/>
          <w:sz w:val="24"/>
          <w:szCs w:val="24"/>
          <w:lang w:eastAsia="zh-Hans"/>
        </w:rPr>
        <w:t>乙方保证：</w:t>
      </w:r>
    </w:p>
    <w:p w14:paraId="3CD27C80">
      <w:pPr>
        <w:pStyle w:val="2"/>
        <w:spacing w:line="360" w:lineRule="auto"/>
        <w:ind w:firstLine="480" w:firstLineChars="200"/>
        <w:outlineLvl w:val="9"/>
        <w:rPr>
          <w:rFonts w:hint="eastAsia" w:ascii="宋体" w:hAnsi="宋体" w:eastAsia="宋体" w:cs="宋体"/>
          <w:sz w:val="24"/>
          <w:szCs w:val="24"/>
          <w:lang w:eastAsia="zh-Hans"/>
        </w:rPr>
      </w:pPr>
      <w:r>
        <w:rPr>
          <w:rFonts w:hint="eastAsia" w:ascii="宋体" w:hAnsi="宋体" w:eastAsia="宋体" w:cs="宋体"/>
          <w:sz w:val="24"/>
          <w:szCs w:val="24"/>
        </w:rPr>
        <w:t>（1）</w:t>
      </w:r>
      <w:r>
        <w:rPr>
          <w:rFonts w:hint="eastAsia" w:ascii="宋体" w:hAnsi="宋体" w:eastAsia="宋体" w:cs="宋体"/>
          <w:sz w:val="24"/>
          <w:szCs w:val="24"/>
          <w:lang w:eastAsia="zh-Hans"/>
        </w:rPr>
        <w:t>乙方保证按照本协议规定的方式使用甲方所允许乙方使用的信息内容。未经甲方书面同意，不得授权乙方以外的第三方使用该等信息内容；</w:t>
      </w:r>
    </w:p>
    <w:p w14:paraId="284D6820">
      <w:pPr>
        <w:pStyle w:val="2"/>
        <w:spacing w:line="360" w:lineRule="auto"/>
        <w:ind w:firstLine="480" w:firstLineChars="200"/>
        <w:outlineLvl w:val="9"/>
        <w:rPr>
          <w:rFonts w:hint="eastAsia" w:ascii="宋体" w:hAnsi="宋体" w:eastAsia="宋体" w:cs="宋体"/>
          <w:sz w:val="24"/>
          <w:szCs w:val="24"/>
          <w:lang w:eastAsia="zh-Hans"/>
        </w:rPr>
      </w:pPr>
      <w:r>
        <w:rPr>
          <w:rFonts w:hint="eastAsia" w:ascii="宋体" w:hAnsi="宋体" w:eastAsia="宋体" w:cs="宋体"/>
          <w:sz w:val="24"/>
          <w:szCs w:val="24"/>
        </w:rPr>
        <w:t>（2）</w:t>
      </w:r>
      <w:r>
        <w:rPr>
          <w:rFonts w:hint="eastAsia" w:ascii="宋体" w:hAnsi="宋体" w:eastAsia="宋体" w:cs="宋体"/>
          <w:sz w:val="24"/>
          <w:szCs w:val="24"/>
          <w:lang w:eastAsia="zh-Hans"/>
        </w:rPr>
        <w:t>乙方保证为甲方提供的服务中任何一部分均享有知识产权或均已获得全部授权，如有第三方提出侵犯其专利权、版权、商标权或其他权利的诉讼仲裁或其他权利主张，乙方应承担全部责任，并应承担因此给甲方造成的一切直接及间接损失、消除因此给甲方造成的一切影响。</w:t>
      </w:r>
      <w:r>
        <w:rPr>
          <w:rFonts w:hint="eastAsia" w:ascii="宋体" w:hAnsi="宋体" w:eastAsia="宋体" w:cs="宋体"/>
          <w:sz w:val="24"/>
          <w:szCs w:val="24"/>
        </w:rPr>
        <w:t>乙方必须对甲方提供的信息（包括但不限于图片、视频、文字等素材）认真审核甄别，确保知识产权没有侵权问题。如发生任何侵权行为，涉及法律诉讼时，由乙方和甲方指定的律师团队签订法律诉讼协议，并承担相关诉讼费用。</w:t>
      </w:r>
    </w:p>
    <w:p w14:paraId="53AD155F">
      <w:pPr>
        <w:pStyle w:val="2"/>
        <w:spacing w:line="360" w:lineRule="auto"/>
        <w:ind w:firstLine="480" w:firstLineChars="200"/>
        <w:outlineLvl w:val="9"/>
        <w:rPr>
          <w:rFonts w:hint="eastAsia" w:ascii="宋体" w:hAnsi="宋体" w:eastAsia="宋体" w:cs="宋体"/>
          <w:sz w:val="24"/>
          <w:szCs w:val="24"/>
          <w:lang w:eastAsia="zh-Hans"/>
        </w:rPr>
      </w:pPr>
      <w:r>
        <w:rPr>
          <w:rFonts w:hint="eastAsia" w:ascii="宋体" w:hAnsi="宋体" w:eastAsia="宋体" w:cs="宋体"/>
          <w:sz w:val="24"/>
          <w:szCs w:val="24"/>
          <w:lang w:eastAsia="zh-Hans"/>
        </w:rPr>
        <w:t>3、甲方保证：</w:t>
      </w:r>
    </w:p>
    <w:p w14:paraId="08ABD2E5">
      <w:pPr>
        <w:pStyle w:val="2"/>
        <w:spacing w:line="360" w:lineRule="auto"/>
        <w:ind w:firstLine="480" w:firstLineChars="200"/>
        <w:outlineLvl w:val="9"/>
        <w:rPr>
          <w:rFonts w:hint="eastAsia" w:ascii="宋体" w:hAnsi="宋体" w:eastAsia="宋体" w:cs="宋体"/>
          <w:sz w:val="24"/>
          <w:szCs w:val="24"/>
          <w:lang w:eastAsia="zh-Hans"/>
        </w:rPr>
      </w:pPr>
      <w:r>
        <w:rPr>
          <w:rFonts w:hint="eastAsia" w:ascii="宋体" w:hAnsi="宋体" w:eastAsia="宋体" w:cs="宋体"/>
          <w:sz w:val="24"/>
          <w:szCs w:val="24"/>
          <w:lang w:eastAsia="zh-Hans"/>
        </w:rPr>
        <w:t>对其提供给乙方的全部信息（包括但不限于图片、视频、文字等素材）拥有版权或其他合法权利，</w:t>
      </w:r>
      <w:r>
        <w:rPr>
          <w:rFonts w:hint="eastAsia" w:ascii="宋体" w:hAnsi="宋体" w:eastAsia="宋体" w:cs="宋体"/>
          <w:sz w:val="24"/>
          <w:szCs w:val="24"/>
        </w:rPr>
        <w:t>有权</w:t>
      </w:r>
      <w:r>
        <w:rPr>
          <w:rFonts w:hint="eastAsia" w:ascii="宋体" w:hAnsi="宋体" w:eastAsia="宋体" w:cs="宋体"/>
          <w:sz w:val="24"/>
          <w:szCs w:val="24"/>
          <w:lang w:eastAsia="zh-Hans"/>
        </w:rPr>
        <w:t>授权乙方使用该等信息。</w:t>
      </w:r>
    </w:p>
    <w:p w14:paraId="2D42C2F8">
      <w:pPr>
        <w:autoSpaceDE w:val="0"/>
        <w:autoSpaceDN w:val="0"/>
        <w:adjustRightInd w:val="0"/>
        <w:spacing w:line="360" w:lineRule="auto"/>
        <w:ind w:firstLine="420"/>
        <w:jc w:val="left"/>
        <w:outlineLvl w:val="9"/>
        <w:rPr>
          <w:rFonts w:hint="eastAsia" w:ascii="宋体" w:hAnsi="宋体" w:cs="宋体"/>
          <w:b/>
          <w:bCs/>
          <w:sz w:val="24"/>
          <w:lang w:val="zh-CN"/>
        </w:rPr>
      </w:pPr>
      <w:r>
        <w:rPr>
          <w:rFonts w:hint="eastAsia" w:ascii="宋体" w:hAnsi="宋体" w:cs="宋体"/>
          <w:b/>
          <w:bCs/>
          <w:sz w:val="24"/>
          <w:lang w:val="zh-CN"/>
        </w:rPr>
        <w:t>第七条 交付和验收</w:t>
      </w:r>
    </w:p>
    <w:p w14:paraId="4461444A">
      <w:pPr>
        <w:autoSpaceDE w:val="0"/>
        <w:autoSpaceDN w:val="0"/>
        <w:adjustRightInd w:val="0"/>
        <w:spacing w:line="360" w:lineRule="auto"/>
        <w:ind w:firstLine="420"/>
        <w:jc w:val="left"/>
        <w:outlineLvl w:val="9"/>
        <w:rPr>
          <w:rFonts w:hint="eastAsia" w:ascii="宋体" w:hAnsi="宋体" w:cs="宋体"/>
          <w:sz w:val="24"/>
          <w:u w:val="single"/>
          <w:lang w:val="zh-CN"/>
        </w:rPr>
      </w:pPr>
      <w:r>
        <w:rPr>
          <w:rFonts w:hint="eastAsia" w:ascii="宋体" w:hAnsi="宋体" w:cs="宋体"/>
          <w:sz w:val="24"/>
          <w:lang w:val="zh-CN"/>
        </w:rPr>
        <w:t>1、乙方应当在合同</w:t>
      </w:r>
      <w:r>
        <w:rPr>
          <w:rFonts w:hint="eastAsia" w:ascii="宋体" w:hAnsi="宋体" w:cs="宋体"/>
          <w:sz w:val="24"/>
        </w:rPr>
        <w:t>约定的合作期限内</w:t>
      </w:r>
      <w:r>
        <w:rPr>
          <w:rFonts w:hint="eastAsia" w:ascii="宋体" w:hAnsi="宋体" w:cs="宋体"/>
          <w:sz w:val="24"/>
          <w:lang w:val="zh-CN"/>
        </w:rPr>
        <w:t>完成服务事项，合作期限内，甲方有权根据项目进展情况组织过程性验收，乙方应</w:t>
      </w:r>
      <w:r>
        <w:rPr>
          <w:rFonts w:hint="eastAsia" w:ascii="宋体" w:hAnsi="宋体" w:eastAsia="Calibri" w:cs="宋体"/>
          <w:sz w:val="24"/>
          <w:lang w:val="zh-CN" w:eastAsia="zh-CN"/>
        </w:rPr>
        <w:t>提供阶段性短视频条数、质量等佐证材料，予以</w:t>
      </w:r>
      <w:r>
        <w:rPr>
          <w:rFonts w:hint="eastAsia" w:ascii="宋体" w:hAnsi="宋体" w:cs="宋体"/>
          <w:sz w:val="24"/>
          <w:lang w:val="zh-CN"/>
        </w:rPr>
        <w:t>配合。</w:t>
      </w:r>
    </w:p>
    <w:p w14:paraId="42284FD3">
      <w:pPr>
        <w:autoSpaceDE w:val="0"/>
        <w:autoSpaceDN w:val="0"/>
        <w:adjustRightInd w:val="0"/>
        <w:spacing w:line="360" w:lineRule="auto"/>
        <w:ind w:firstLine="420"/>
        <w:jc w:val="left"/>
        <w:outlineLvl w:val="9"/>
        <w:rPr>
          <w:rFonts w:hint="eastAsia" w:ascii="宋体" w:hAnsi="宋体" w:cs="宋体"/>
          <w:sz w:val="24"/>
          <w:lang w:val="zh-CN"/>
        </w:rPr>
      </w:pPr>
      <w:r>
        <w:rPr>
          <w:rFonts w:hint="eastAsia" w:ascii="宋体" w:hAnsi="宋体" w:cs="宋体"/>
          <w:sz w:val="24"/>
          <w:lang w:val="zh-CN"/>
        </w:rPr>
        <w:t>2、验收标准：按行业通行标准和乙方响应文件的承诺（详见合同附件载明的标准，并不低于国家相关标准）。</w:t>
      </w:r>
    </w:p>
    <w:p w14:paraId="34667324">
      <w:pPr>
        <w:autoSpaceDE w:val="0"/>
        <w:autoSpaceDN w:val="0"/>
        <w:adjustRightInd w:val="0"/>
        <w:spacing w:line="360" w:lineRule="auto"/>
        <w:ind w:firstLine="420"/>
        <w:jc w:val="left"/>
        <w:outlineLvl w:val="9"/>
        <w:rPr>
          <w:rFonts w:hint="eastAsia" w:ascii="宋体" w:hAnsi="宋体" w:cs="宋体"/>
          <w:sz w:val="24"/>
        </w:rPr>
      </w:pPr>
      <w:r>
        <w:rPr>
          <w:rFonts w:hint="eastAsia" w:ascii="宋体" w:hAnsi="宋体" w:cs="宋体"/>
          <w:b/>
          <w:bCs/>
          <w:sz w:val="24"/>
          <w:lang w:val="zh-CN"/>
        </w:rPr>
        <w:t>第八条 履约保证金（</w:t>
      </w:r>
      <w:r>
        <w:rPr>
          <w:rFonts w:hint="eastAsia" w:ascii="宋体" w:hAnsi="宋体" w:cs="宋体"/>
          <w:b/>
          <w:bCs/>
          <w:sz w:val="24"/>
          <w:lang w:val="en-US" w:eastAsia="zh-CN"/>
        </w:rPr>
        <w:t>无</w:t>
      </w:r>
      <w:r>
        <w:rPr>
          <w:rFonts w:hint="eastAsia" w:ascii="宋体" w:hAnsi="宋体" w:cs="宋体"/>
          <w:b/>
          <w:bCs/>
          <w:sz w:val="24"/>
          <w:lang w:val="zh-CN"/>
        </w:rPr>
        <w:t>）</w:t>
      </w:r>
    </w:p>
    <w:p w14:paraId="5AED33C2">
      <w:pPr>
        <w:autoSpaceDE w:val="0"/>
        <w:autoSpaceDN w:val="0"/>
        <w:adjustRightInd w:val="0"/>
        <w:spacing w:line="360" w:lineRule="auto"/>
        <w:ind w:firstLine="420"/>
        <w:jc w:val="left"/>
        <w:outlineLvl w:val="9"/>
        <w:rPr>
          <w:rFonts w:hint="eastAsia" w:ascii="宋体" w:hAnsi="宋体" w:cs="宋体"/>
          <w:b/>
          <w:bCs/>
          <w:sz w:val="24"/>
          <w:lang w:val="zh-CN"/>
        </w:rPr>
      </w:pPr>
      <w:r>
        <w:rPr>
          <w:rFonts w:hint="eastAsia" w:ascii="宋体" w:hAnsi="宋体" w:cs="宋体"/>
          <w:b/>
          <w:bCs/>
          <w:sz w:val="24"/>
          <w:lang w:val="zh-CN"/>
        </w:rPr>
        <w:t>第</w:t>
      </w:r>
      <w:r>
        <w:rPr>
          <w:rFonts w:hint="eastAsia" w:ascii="宋体" w:hAnsi="宋体" w:cs="宋体"/>
          <w:b/>
          <w:bCs/>
          <w:sz w:val="24"/>
          <w:lang w:eastAsia="zh-Hans"/>
        </w:rPr>
        <w:t>九</w:t>
      </w:r>
      <w:r>
        <w:rPr>
          <w:rFonts w:hint="eastAsia" w:ascii="宋体" w:hAnsi="宋体" w:cs="宋体"/>
          <w:b/>
          <w:bCs/>
          <w:sz w:val="24"/>
          <w:lang w:val="zh-CN"/>
        </w:rPr>
        <w:t>条 违约责任</w:t>
      </w:r>
    </w:p>
    <w:p w14:paraId="698CC49C">
      <w:pPr>
        <w:autoSpaceDE w:val="0"/>
        <w:autoSpaceDN w:val="0"/>
        <w:adjustRightInd w:val="0"/>
        <w:spacing w:line="360" w:lineRule="auto"/>
        <w:ind w:firstLine="420"/>
        <w:jc w:val="left"/>
        <w:outlineLvl w:val="9"/>
        <w:rPr>
          <w:rFonts w:hint="eastAsia" w:ascii="宋体" w:hAnsi="宋体" w:cs="宋体"/>
          <w:color w:val="auto"/>
          <w:kern w:val="0"/>
          <w:sz w:val="24"/>
          <w:lang w:val="zh-CN"/>
        </w:rPr>
      </w:pPr>
      <w:r>
        <w:rPr>
          <w:rFonts w:hint="eastAsia" w:ascii="宋体" w:hAnsi="宋体" w:cs="宋体"/>
          <w:color w:val="auto"/>
          <w:kern w:val="0"/>
          <w:sz w:val="24"/>
          <w:lang w:val="zh-CN"/>
        </w:rPr>
        <w:t>1、甲方未按合同规定的期限向乙方支付服务款的，每逾期1天甲方向乙方偿付欠款总额万分之零点五的</w:t>
      </w:r>
      <w:r>
        <w:rPr>
          <w:rFonts w:hint="eastAsia" w:ascii="宋体" w:hAnsi="宋体" w:cs="宋体"/>
          <w:color w:val="auto"/>
          <w:kern w:val="0"/>
          <w:sz w:val="24"/>
          <w:lang w:val="en-US" w:eastAsia="zh-CN"/>
        </w:rPr>
        <w:t>违约金</w:t>
      </w:r>
      <w:r>
        <w:rPr>
          <w:rFonts w:hint="eastAsia" w:ascii="宋体" w:hAnsi="宋体" w:cs="宋体"/>
          <w:color w:val="auto"/>
          <w:kern w:val="0"/>
          <w:sz w:val="24"/>
          <w:lang w:val="zh-CN"/>
        </w:rPr>
        <w:t>，但累计</w:t>
      </w:r>
      <w:r>
        <w:rPr>
          <w:rFonts w:hint="eastAsia" w:ascii="宋体" w:hAnsi="宋体" w:cs="宋体"/>
          <w:color w:val="auto"/>
          <w:kern w:val="0"/>
          <w:sz w:val="24"/>
          <w:lang w:val="en-US" w:eastAsia="zh-CN"/>
        </w:rPr>
        <w:t>违约金</w:t>
      </w:r>
      <w:r>
        <w:rPr>
          <w:rFonts w:hint="eastAsia" w:ascii="宋体" w:hAnsi="宋体" w:cs="宋体"/>
          <w:color w:val="auto"/>
          <w:kern w:val="0"/>
          <w:sz w:val="24"/>
          <w:lang w:val="zh-CN"/>
        </w:rPr>
        <w:t>总额不超过欠款总额的5% ，因财政资金未按时拨付导致甲方迟延付款的，甲方不承担违约责任。</w:t>
      </w:r>
    </w:p>
    <w:p w14:paraId="6774B644">
      <w:pPr>
        <w:autoSpaceDE w:val="0"/>
        <w:autoSpaceDN w:val="0"/>
        <w:adjustRightInd w:val="0"/>
        <w:spacing w:line="360" w:lineRule="auto"/>
        <w:ind w:firstLine="420"/>
        <w:jc w:val="left"/>
        <w:outlineLvl w:val="9"/>
        <w:rPr>
          <w:rFonts w:hint="eastAsia" w:ascii="宋体" w:hAnsi="宋体" w:cs="宋体"/>
          <w:color w:val="auto"/>
          <w:kern w:val="0"/>
          <w:sz w:val="24"/>
          <w:lang w:val="zh-CN"/>
        </w:rPr>
      </w:pPr>
      <w:r>
        <w:rPr>
          <w:rFonts w:hint="eastAsia" w:ascii="宋体" w:hAnsi="宋体" w:cs="宋体"/>
          <w:color w:val="auto"/>
          <w:kern w:val="0"/>
          <w:sz w:val="24"/>
          <w:lang w:val="zh-CN"/>
        </w:rPr>
        <w:t>2、如乙方拒绝交付服务的，</w:t>
      </w:r>
      <w:r>
        <w:rPr>
          <w:rFonts w:hint="eastAsia" w:ascii="宋体" w:hAnsi="宋体" w:cs="宋体"/>
          <w:color w:val="auto"/>
          <w:kern w:val="0"/>
          <w:sz w:val="24"/>
          <w:lang w:val="en-US" w:eastAsia="zh-CN"/>
        </w:rPr>
        <w:t>甲方有权解除合同且</w:t>
      </w:r>
      <w:r>
        <w:rPr>
          <w:rFonts w:hint="eastAsia" w:ascii="宋体" w:hAnsi="宋体" w:cs="宋体"/>
          <w:color w:val="auto"/>
          <w:kern w:val="0"/>
          <w:sz w:val="24"/>
          <w:lang w:val="zh-CN"/>
        </w:rPr>
        <w:t>乙方应向甲方支付合同总价30%的违约金。违约金不足以弥补甲方直接及间接损失的，乙方还应向甲方承担损失赔偿责任。</w:t>
      </w:r>
    </w:p>
    <w:p w14:paraId="527680B4">
      <w:pPr>
        <w:autoSpaceDE w:val="0"/>
        <w:autoSpaceDN w:val="0"/>
        <w:adjustRightInd w:val="0"/>
        <w:spacing w:line="360" w:lineRule="auto"/>
        <w:ind w:firstLine="420"/>
        <w:jc w:val="left"/>
        <w:outlineLvl w:val="9"/>
        <w:rPr>
          <w:rFonts w:hint="eastAsia" w:ascii="宋体" w:hAnsi="宋体" w:cs="宋体"/>
          <w:color w:val="auto"/>
          <w:kern w:val="0"/>
          <w:sz w:val="24"/>
          <w:lang w:val="zh-CN"/>
        </w:rPr>
      </w:pPr>
      <w:r>
        <w:rPr>
          <w:rFonts w:hint="eastAsia" w:ascii="宋体" w:hAnsi="宋体" w:cs="宋体"/>
          <w:color w:val="auto"/>
          <w:kern w:val="0"/>
          <w:sz w:val="24"/>
          <w:lang w:val="zh-CN"/>
        </w:rPr>
        <w:t>3、乙方未在合同约定的期限内交付合同约定数量的短视频的，每缺少一条，乙方应向甲方支付合同总金额0.5%的违约金。乙方完成度低于【98%】的，甲方有权解除本合同，未支付费用不予支付并要求乙方支付合同总金额10%的违约金。</w:t>
      </w:r>
    </w:p>
    <w:p w14:paraId="502B48AC">
      <w:pPr>
        <w:autoSpaceDE w:val="0"/>
        <w:autoSpaceDN w:val="0"/>
        <w:adjustRightInd w:val="0"/>
        <w:spacing w:line="360" w:lineRule="auto"/>
        <w:ind w:firstLine="420"/>
        <w:jc w:val="left"/>
        <w:outlineLvl w:val="9"/>
        <w:rPr>
          <w:rFonts w:hint="eastAsia" w:ascii="宋体" w:hAnsi="宋体" w:cs="宋体"/>
          <w:color w:val="auto"/>
          <w:kern w:val="0"/>
          <w:sz w:val="24"/>
          <w:lang w:val="zh-CN"/>
        </w:rPr>
      </w:pPr>
      <w:r>
        <w:rPr>
          <w:rFonts w:hint="eastAsia" w:ascii="宋体" w:hAnsi="宋体" w:cs="宋体"/>
          <w:color w:val="auto"/>
          <w:kern w:val="0"/>
          <w:sz w:val="24"/>
          <w:lang w:val="zh-CN"/>
        </w:rPr>
        <w:t>4、</w:t>
      </w:r>
      <w:r>
        <w:rPr>
          <w:rFonts w:hint="eastAsia" w:ascii="宋体" w:hAnsi="宋体"/>
          <w:color w:val="auto"/>
          <w:sz w:val="24"/>
        </w:rPr>
        <w:t>乙方交付短视频不符合合同约定和甲方要求的，每出现一条，乙方应向甲方支付合同总金额0.5%的违约金，乙方出现【20】条短视频不符合合同约定和甲方要求的，甲方有权解除本合同，未支付费用不予支付并要求乙方支付合同总金额10%的违约金。乙方交付短视频每出现一次被第三方投诉或者有关知识产权的纠纷的，乙方应向甲方支付合同总金额0.5%的违约金，上述情形出现超过【5次】的，甲方有权解除本合同，未支付费用不予支付并要求乙方支付合同总金额10%的违约金。</w:t>
      </w:r>
      <w:r>
        <w:rPr>
          <w:rFonts w:hint="eastAsia" w:ascii="宋体" w:hAnsi="宋体" w:cs="宋体"/>
          <w:color w:val="auto"/>
          <w:kern w:val="0"/>
          <w:sz w:val="24"/>
          <w:highlight w:val="none"/>
          <w:lang w:val="zh-CN"/>
        </w:rPr>
        <w:t>整改后仍不符合约定的，甲方有权拒收。</w:t>
      </w:r>
    </w:p>
    <w:p w14:paraId="720A97FE">
      <w:pPr>
        <w:autoSpaceDE w:val="0"/>
        <w:autoSpaceDN w:val="0"/>
        <w:adjustRightInd w:val="0"/>
        <w:spacing w:line="360" w:lineRule="auto"/>
        <w:ind w:firstLine="420"/>
        <w:jc w:val="left"/>
        <w:outlineLvl w:val="9"/>
        <w:rPr>
          <w:rFonts w:hint="eastAsia" w:ascii="宋体" w:hAnsi="宋体" w:cs="宋体"/>
          <w:color w:val="auto"/>
          <w:kern w:val="0"/>
          <w:sz w:val="24"/>
          <w:lang w:val="zh-CN"/>
        </w:rPr>
      </w:pPr>
      <w:r>
        <w:rPr>
          <w:rFonts w:hint="eastAsia" w:ascii="宋体" w:hAnsi="宋体" w:cs="宋体"/>
          <w:color w:val="auto"/>
          <w:kern w:val="0"/>
          <w:sz w:val="24"/>
          <w:lang w:val="zh-CN"/>
        </w:rPr>
        <w:t>5、如乙方在本合同履行过程中出现任何一项违约情形，甲方均有权将乙方应承担的违约责任、侵权责任等全部责任金额在后续应付款中直接扣减，后续应付款不足以支付本合同约定的违约责任或者给甲方造成损失的赔偿责任的，乙方应根据甲方要求另行向甲方支付。</w:t>
      </w:r>
    </w:p>
    <w:p w14:paraId="4679E142">
      <w:pPr>
        <w:autoSpaceDE w:val="0"/>
        <w:autoSpaceDN w:val="0"/>
        <w:adjustRightInd w:val="0"/>
        <w:spacing w:line="360" w:lineRule="auto"/>
        <w:ind w:firstLine="420"/>
        <w:jc w:val="left"/>
        <w:outlineLvl w:val="9"/>
        <w:rPr>
          <w:rFonts w:hint="eastAsia" w:ascii="宋体" w:hAnsi="宋体" w:cs="宋体"/>
          <w:color w:val="auto"/>
          <w:kern w:val="0"/>
          <w:sz w:val="24"/>
          <w:lang w:val="zh-CN"/>
        </w:rPr>
      </w:pPr>
      <w:r>
        <w:rPr>
          <w:rFonts w:hint="eastAsia" w:ascii="宋体" w:hAnsi="宋体" w:cs="宋体"/>
          <w:color w:val="auto"/>
          <w:kern w:val="0"/>
          <w:sz w:val="24"/>
        </w:rPr>
        <w:t>6、</w:t>
      </w:r>
      <w:r>
        <w:rPr>
          <w:rFonts w:hint="eastAsia" w:ascii="宋体" w:hAnsi="宋体" w:cs="宋体"/>
          <w:color w:val="auto"/>
          <w:kern w:val="0"/>
          <w:sz w:val="24"/>
          <w:lang w:val="zh-CN"/>
        </w:rPr>
        <w:t>乙方在承担上</w:t>
      </w:r>
      <w:r>
        <w:rPr>
          <w:rFonts w:hint="eastAsia" w:ascii="宋体" w:hAnsi="宋体" w:cs="宋体"/>
          <w:color w:val="auto"/>
          <w:kern w:val="0"/>
          <w:sz w:val="24"/>
          <w:highlight w:val="none"/>
          <w:lang w:val="zh-CN"/>
        </w:rPr>
        <w:t>述</w:t>
      </w:r>
      <w:r>
        <w:rPr>
          <w:rFonts w:hint="eastAsia" w:ascii="宋体" w:hAnsi="宋体" w:cs="宋体"/>
          <w:color w:val="auto"/>
          <w:kern w:val="0"/>
          <w:sz w:val="24"/>
          <w:highlight w:val="none"/>
        </w:rPr>
        <w:t>2-5</w:t>
      </w:r>
      <w:r>
        <w:rPr>
          <w:rFonts w:hint="eastAsia" w:ascii="宋体" w:hAnsi="宋体" w:cs="宋体"/>
          <w:color w:val="auto"/>
          <w:kern w:val="0"/>
          <w:sz w:val="24"/>
          <w:highlight w:val="none"/>
          <w:lang w:val="zh-CN"/>
        </w:rPr>
        <w:t>款一</w:t>
      </w:r>
      <w:r>
        <w:rPr>
          <w:rFonts w:hint="eastAsia" w:ascii="宋体" w:hAnsi="宋体" w:cs="宋体"/>
          <w:color w:val="auto"/>
          <w:kern w:val="0"/>
          <w:sz w:val="24"/>
          <w:lang w:val="zh-CN"/>
        </w:rPr>
        <w:t>项或多项违约责任后，仍应继续履行合同规定的义务（甲方解除合同的除外）。甲方未能及时追究乙方的任何一项违约责任并不表明甲方放弃追究乙方该项或其他违约责任。本协议所称的甲方的损失包括但不限于直接损失、间接损失以及为维护自身权益而支付的律师费、差旅费、鉴定费等。</w:t>
      </w:r>
    </w:p>
    <w:p w14:paraId="53F74382">
      <w:pPr>
        <w:autoSpaceDE w:val="0"/>
        <w:autoSpaceDN w:val="0"/>
        <w:adjustRightInd w:val="0"/>
        <w:spacing w:line="360" w:lineRule="auto"/>
        <w:ind w:firstLine="420"/>
        <w:jc w:val="left"/>
        <w:outlineLvl w:val="9"/>
        <w:rPr>
          <w:rFonts w:hint="eastAsia" w:ascii="宋体" w:hAnsi="宋体" w:cs="宋体"/>
          <w:color w:val="auto"/>
          <w:kern w:val="0"/>
          <w:sz w:val="24"/>
          <w:highlight w:val="none"/>
          <w:lang w:val="zh-CN"/>
        </w:rPr>
      </w:pPr>
      <w:r>
        <w:rPr>
          <w:rFonts w:hint="eastAsia" w:ascii="宋体" w:hAnsi="宋体" w:cs="宋体"/>
          <w:color w:val="auto"/>
          <w:kern w:val="0"/>
          <w:sz w:val="24"/>
          <w:highlight w:val="none"/>
        </w:rPr>
        <w:t>7</w:t>
      </w:r>
      <w:r>
        <w:rPr>
          <w:rFonts w:hint="eastAsia" w:ascii="宋体" w:hAnsi="宋体" w:cs="宋体"/>
          <w:color w:val="auto"/>
          <w:kern w:val="0"/>
          <w:sz w:val="24"/>
          <w:highlight w:val="none"/>
          <w:lang w:val="zh-CN"/>
        </w:rPr>
        <w:t>、乙方响应属虚假承诺，或经权威部门监测提供的服务不能满足</w:t>
      </w:r>
      <w:r>
        <w:rPr>
          <w:rFonts w:hint="eastAsia" w:ascii="宋体" w:hAnsi="宋体" w:cs="宋体"/>
          <w:color w:val="auto"/>
          <w:kern w:val="0"/>
          <w:sz w:val="24"/>
          <w:highlight w:val="none"/>
          <w:lang w:val="en-US" w:eastAsia="zh-CN"/>
        </w:rPr>
        <w:t>采购</w:t>
      </w:r>
      <w:r>
        <w:rPr>
          <w:rFonts w:hint="eastAsia" w:ascii="宋体" w:hAnsi="宋体" w:cs="宋体"/>
          <w:color w:val="auto"/>
          <w:kern w:val="0"/>
          <w:sz w:val="24"/>
          <w:highlight w:val="none"/>
          <w:lang w:val="zh-CN"/>
        </w:rPr>
        <w:t>文件要求，或是由于乙方的过错造成合同无法继续履行的，</w:t>
      </w:r>
      <w:r>
        <w:rPr>
          <w:rFonts w:hint="eastAsia" w:ascii="宋体" w:hAnsi="宋体" w:cs="宋体"/>
          <w:color w:val="auto"/>
          <w:kern w:val="0"/>
          <w:sz w:val="24"/>
          <w:highlight w:val="none"/>
          <w:lang w:val="en-US" w:eastAsia="zh-CN"/>
        </w:rPr>
        <w:t>甲方有权解除合同，</w:t>
      </w:r>
      <w:r>
        <w:rPr>
          <w:rFonts w:hint="eastAsia" w:ascii="宋体" w:hAnsi="宋体" w:cs="宋体"/>
          <w:color w:val="auto"/>
          <w:kern w:val="0"/>
          <w:sz w:val="24"/>
          <w:highlight w:val="none"/>
          <w:lang w:val="zh-CN"/>
        </w:rPr>
        <w:t>乙方还应向甲方支付不少于合同总价30%的违约金。</w:t>
      </w:r>
    </w:p>
    <w:p w14:paraId="46A2BB43">
      <w:pPr>
        <w:autoSpaceDE w:val="0"/>
        <w:autoSpaceDN w:val="0"/>
        <w:adjustRightInd w:val="0"/>
        <w:spacing w:line="360" w:lineRule="auto"/>
        <w:ind w:firstLine="420"/>
        <w:jc w:val="left"/>
        <w:outlineLvl w:val="9"/>
        <w:rPr>
          <w:rFonts w:hint="eastAsia" w:ascii="宋体" w:hAnsi="宋体" w:cs="宋体"/>
          <w:b/>
          <w:kern w:val="0"/>
          <w:sz w:val="24"/>
          <w:lang w:val="zh-CN"/>
        </w:rPr>
      </w:pPr>
      <w:r>
        <w:rPr>
          <w:rFonts w:hint="eastAsia" w:ascii="宋体" w:hAnsi="宋体" w:cs="宋体"/>
          <w:b/>
          <w:kern w:val="0"/>
          <w:sz w:val="24"/>
          <w:lang w:val="zh-CN"/>
        </w:rPr>
        <w:t>第</w:t>
      </w:r>
      <w:r>
        <w:rPr>
          <w:rFonts w:hint="eastAsia" w:ascii="宋体" w:hAnsi="宋体" w:cs="宋体"/>
          <w:b/>
          <w:kern w:val="0"/>
          <w:sz w:val="24"/>
          <w:lang w:eastAsia="zh-Hans"/>
        </w:rPr>
        <w:t>十</w:t>
      </w:r>
      <w:r>
        <w:rPr>
          <w:rFonts w:hint="eastAsia" w:ascii="宋体" w:hAnsi="宋体" w:cs="宋体"/>
          <w:b/>
          <w:kern w:val="0"/>
          <w:sz w:val="24"/>
          <w:lang w:val="zh-CN"/>
        </w:rPr>
        <w:t>条 合同的变更和终止</w:t>
      </w:r>
    </w:p>
    <w:p w14:paraId="4E2130C7">
      <w:pPr>
        <w:autoSpaceDE w:val="0"/>
        <w:autoSpaceDN w:val="0"/>
        <w:adjustRightInd w:val="0"/>
        <w:spacing w:line="360" w:lineRule="auto"/>
        <w:ind w:firstLine="480" w:firstLineChars="200"/>
        <w:jc w:val="left"/>
        <w:outlineLvl w:val="9"/>
        <w:rPr>
          <w:rFonts w:hint="eastAsia" w:ascii="宋体" w:hAnsi="宋体" w:cs="宋体"/>
          <w:kern w:val="0"/>
          <w:sz w:val="24"/>
          <w:lang w:val="zh-CN"/>
        </w:rPr>
      </w:pPr>
      <w:r>
        <w:rPr>
          <w:rFonts w:hint="eastAsia" w:ascii="宋体" w:hAnsi="宋体" w:cs="宋体"/>
          <w:kern w:val="0"/>
          <w:sz w:val="24"/>
          <w:lang w:val="zh-CN"/>
        </w:rPr>
        <w:t>1、除《政府采购法》规定的情形外，本合同一经签订，甲乙双方不得擅自变更、中止或终止合同。</w:t>
      </w:r>
    </w:p>
    <w:p w14:paraId="2310851E">
      <w:pPr>
        <w:autoSpaceDE w:val="0"/>
        <w:autoSpaceDN w:val="0"/>
        <w:adjustRightInd w:val="0"/>
        <w:spacing w:line="360" w:lineRule="auto"/>
        <w:ind w:firstLine="480" w:firstLineChars="200"/>
        <w:jc w:val="left"/>
        <w:outlineLvl w:val="9"/>
        <w:rPr>
          <w:rFonts w:hint="eastAsia" w:ascii="宋体" w:hAnsi="宋体" w:cs="宋体"/>
          <w:kern w:val="0"/>
          <w:sz w:val="24"/>
          <w:lang w:val="zh-CN"/>
        </w:rPr>
      </w:pPr>
      <w:r>
        <w:rPr>
          <w:rFonts w:hint="eastAsia" w:ascii="宋体" w:hAnsi="宋体" w:cs="宋体"/>
          <w:kern w:val="0"/>
          <w:sz w:val="24"/>
        </w:rPr>
        <w:t>2、</w:t>
      </w:r>
      <w:r>
        <w:rPr>
          <w:rFonts w:hint="eastAsia" w:ascii="宋体" w:hAnsi="宋体" w:cs="宋体"/>
          <w:kern w:val="0"/>
          <w:sz w:val="24"/>
          <w:lang w:val="zh-CN"/>
        </w:rPr>
        <w:t>除发生法律规定的不能预见、不能避免并不能克服的客观情况外，甲乙双方不得放弃或拒绝履行合同。乙方放弃或拒绝履行合同，应按合同总价款的</w:t>
      </w:r>
      <w:r>
        <w:rPr>
          <w:rFonts w:hint="eastAsia" w:ascii="宋体" w:hAnsi="宋体" w:cs="宋体"/>
          <w:kern w:val="0"/>
          <w:sz w:val="24"/>
          <w:lang w:val="en-US" w:eastAsia="zh-CN"/>
        </w:rPr>
        <w:t>30</w:t>
      </w:r>
      <w:r>
        <w:rPr>
          <w:rFonts w:hint="eastAsia" w:ascii="宋体" w:hAnsi="宋体" w:cs="宋体"/>
          <w:kern w:val="0"/>
          <w:sz w:val="24"/>
          <w:lang w:val="zh-CN"/>
        </w:rPr>
        <w:t>%向甲方承担违约责任。违约金不足以弥补甲方直接及间接损失的，乙方还应向甲方承担损失赔偿责任。</w:t>
      </w:r>
    </w:p>
    <w:p w14:paraId="0DE715F2">
      <w:pPr>
        <w:autoSpaceDE w:val="0"/>
        <w:autoSpaceDN w:val="0"/>
        <w:adjustRightInd w:val="0"/>
        <w:spacing w:line="360" w:lineRule="auto"/>
        <w:ind w:firstLine="420"/>
        <w:jc w:val="left"/>
        <w:outlineLvl w:val="9"/>
        <w:rPr>
          <w:rFonts w:hint="eastAsia" w:ascii="宋体" w:hAnsi="宋体" w:cs="宋体"/>
          <w:b/>
          <w:kern w:val="0"/>
          <w:sz w:val="24"/>
          <w:lang w:val="zh-CN"/>
        </w:rPr>
      </w:pPr>
      <w:r>
        <w:rPr>
          <w:rFonts w:hint="eastAsia" w:ascii="宋体" w:hAnsi="宋体" w:cs="宋体"/>
          <w:b/>
          <w:kern w:val="0"/>
          <w:sz w:val="24"/>
          <w:lang w:val="zh-CN"/>
        </w:rPr>
        <w:t>第十一条 合同的转让</w:t>
      </w:r>
    </w:p>
    <w:p w14:paraId="01969222">
      <w:pPr>
        <w:autoSpaceDE w:val="0"/>
        <w:autoSpaceDN w:val="0"/>
        <w:adjustRightInd w:val="0"/>
        <w:spacing w:line="360" w:lineRule="auto"/>
        <w:ind w:firstLine="480" w:firstLineChars="200"/>
        <w:jc w:val="left"/>
        <w:outlineLvl w:val="9"/>
        <w:rPr>
          <w:rFonts w:hint="eastAsia" w:ascii="宋体" w:hAnsi="宋体" w:cs="宋体"/>
          <w:kern w:val="0"/>
          <w:sz w:val="24"/>
          <w:lang w:val="zh-CN"/>
        </w:rPr>
      </w:pPr>
      <w:r>
        <w:rPr>
          <w:rFonts w:hint="eastAsia" w:ascii="宋体" w:hAnsi="宋体" w:cs="宋体"/>
          <w:kern w:val="0"/>
          <w:sz w:val="24"/>
          <w:lang w:val="zh-CN"/>
        </w:rPr>
        <w:t>乙方不得擅自部分或全部转让其应履行的合同义务或出现任何形式的转包或分包行为，否则甲方有权解除合同，已支付的费用乙方应予退还，同时乙方应向甲方支付合同总额5%的违约金。违约金不足以弥补甲方直接及间接损失的，乙方还应向甲方承担损失赔偿责任。</w:t>
      </w:r>
    </w:p>
    <w:p w14:paraId="5AE44952">
      <w:pPr>
        <w:autoSpaceDE w:val="0"/>
        <w:autoSpaceDN w:val="0"/>
        <w:adjustRightInd w:val="0"/>
        <w:spacing w:line="360" w:lineRule="auto"/>
        <w:ind w:firstLine="420"/>
        <w:jc w:val="left"/>
        <w:outlineLvl w:val="9"/>
        <w:rPr>
          <w:rFonts w:hint="eastAsia" w:ascii="宋体" w:hAnsi="宋体" w:cs="宋体"/>
          <w:b/>
          <w:kern w:val="0"/>
          <w:sz w:val="24"/>
          <w:lang w:val="zh-CN"/>
        </w:rPr>
      </w:pPr>
      <w:r>
        <w:rPr>
          <w:rFonts w:hint="eastAsia" w:ascii="宋体" w:hAnsi="宋体" w:cs="宋体"/>
          <w:b/>
          <w:kern w:val="0"/>
          <w:sz w:val="24"/>
          <w:lang w:val="zh-CN"/>
        </w:rPr>
        <w:t>第十</w:t>
      </w:r>
      <w:r>
        <w:rPr>
          <w:rFonts w:hint="eastAsia" w:ascii="宋体" w:hAnsi="宋体" w:cs="宋体"/>
          <w:b/>
          <w:kern w:val="0"/>
          <w:sz w:val="24"/>
          <w:lang w:eastAsia="zh-Hans"/>
        </w:rPr>
        <w:t>二</w:t>
      </w:r>
      <w:r>
        <w:rPr>
          <w:rFonts w:hint="eastAsia" w:ascii="宋体" w:hAnsi="宋体" w:cs="宋体"/>
          <w:b/>
          <w:kern w:val="0"/>
          <w:sz w:val="24"/>
          <w:lang w:val="zh-CN"/>
        </w:rPr>
        <w:t>条 争议的解决</w:t>
      </w:r>
    </w:p>
    <w:p w14:paraId="383ADC9E">
      <w:pPr>
        <w:autoSpaceDE w:val="0"/>
        <w:autoSpaceDN w:val="0"/>
        <w:adjustRightInd w:val="0"/>
        <w:spacing w:line="360" w:lineRule="auto"/>
        <w:ind w:firstLine="480" w:firstLineChars="200"/>
        <w:jc w:val="left"/>
        <w:outlineLvl w:val="9"/>
        <w:rPr>
          <w:rFonts w:hint="eastAsia" w:ascii="宋体" w:hAnsi="宋体" w:cs="宋体"/>
          <w:kern w:val="0"/>
          <w:sz w:val="24"/>
          <w:lang w:val="zh-CN"/>
        </w:rPr>
      </w:pPr>
      <w:r>
        <w:rPr>
          <w:rFonts w:hint="eastAsia" w:ascii="宋体" w:hAnsi="宋体" w:cs="宋体"/>
          <w:kern w:val="0"/>
          <w:sz w:val="24"/>
          <w:lang w:val="zh-CN"/>
        </w:rPr>
        <w:t>1、因服务的质量问题发生争议的，应当邀请国家认可的质量检测机构对服务质量进行鉴定。符合标准的，鉴定费由甲方承担；不符合质量标准的，鉴定费由乙方承担。</w:t>
      </w:r>
    </w:p>
    <w:p w14:paraId="4E522560">
      <w:pPr>
        <w:autoSpaceDE w:val="0"/>
        <w:autoSpaceDN w:val="0"/>
        <w:adjustRightInd w:val="0"/>
        <w:spacing w:line="360" w:lineRule="auto"/>
        <w:ind w:firstLine="420"/>
        <w:jc w:val="left"/>
        <w:outlineLvl w:val="9"/>
        <w:rPr>
          <w:rFonts w:hint="eastAsia" w:ascii="宋体" w:hAnsi="宋体" w:cs="宋体"/>
          <w:kern w:val="0"/>
          <w:sz w:val="24"/>
          <w:lang w:val="zh-CN"/>
        </w:rPr>
      </w:pPr>
      <w:r>
        <w:rPr>
          <w:rFonts w:hint="eastAsia" w:ascii="宋体" w:hAnsi="宋体" w:cs="宋体"/>
          <w:kern w:val="0"/>
          <w:sz w:val="24"/>
        </w:rPr>
        <w:t>2、</w:t>
      </w:r>
      <w:r>
        <w:rPr>
          <w:rFonts w:hint="eastAsia" w:ascii="宋体" w:hAnsi="宋体" w:cs="宋体"/>
          <w:kern w:val="0"/>
          <w:sz w:val="24"/>
          <w:lang w:val="zh-CN"/>
        </w:rPr>
        <w:t>因履行本合同引起的或与本合同有关的争议，甲、乙双方应首先通过友好协商解决，如果协商不能解决争议，则采取以下第（</w:t>
      </w:r>
      <w:r>
        <w:rPr>
          <w:rFonts w:hint="eastAsia" w:ascii="宋体" w:hAnsi="宋体" w:cs="宋体"/>
          <w:kern w:val="0"/>
          <w:sz w:val="24"/>
          <w:lang w:val="en-US" w:eastAsia="zh-CN"/>
        </w:rPr>
        <w:t>1</w:t>
      </w:r>
      <w:r>
        <w:rPr>
          <w:rFonts w:hint="eastAsia" w:ascii="宋体" w:hAnsi="宋体" w:cs="宋体"/>
          <w:kern w:val="0"/>
          <w:sz w:val="24"/>
          <w:lang w:val="zh-CN"/>
        </w:rPr>
        <w:t>）种方式解决争议：</w:t>
      </w:r>
    </w:p>
    <w:p w14:paraId="3060E12A">
      <w:pPr>
        <w:autoSpaceDE w:val="0"/>
        <w:autoSpaceDN w:val="0"/>
        <w:adjustRightInd w:val="0"/>
        <w:spacing w:line="360" w:lineRule="auto"/>
        <w:ind w:firstLine="420"/>
        <w:jc w:val="left"/>
        <w:outlineLvl w:val="9"/>
        <w:rPr>
          <w:rFonts w:hint="eastAsia" w:ascii="宋体" w:hAnsi="宋体" w:cs="宋体"/>
          <w:kern w:val="0"/>
          <w:sz w:val="24"/>
          <w:lang w:val="zh-CN"/>
        </w:rPr>
      </w:pPr>
      <w:r>
        <w:rPr>
          <w:rFonts w:hint="eastAsia" w:ascii="宋体" w:hAnsi="宋体" w:cs="宋体"/>
          <w:kern w:val="0"/>
          <w:sz w:val="24"/>
          <w:lang w:val="zh-CN"/>
        </w:rPr>
        <w:t>（1）向甲方所在地有管辖权的人民法院提起诉讼；</w:t>
      </w:r>
    </w:p>
    <w:p w14:paraId="065AD30F">
      <w:pPr>
        <w:autoSpaceDE w:val="0"/>
        <w:autoSpaceDN w:val="0"/>
        <w:adjustRightInd w:val="0"/>
        <w:spacing w:line="360" w:lineRule="auto"/>
        <w:ind w:firstLine="420"/>
        <w:jc w:val="left"/>
        <w:outlineLvl w:val="9"/>
        <w:rPr>
          <w:rFonts w:hint="eastAsia" w:ascii="宋体" w:hAnsi="宋体" w:cs="宋体"/>
          <w:kern w:val="0"/>
          <w:sz w:val="24"/>
          <w:lang w:val="zh-CN"/>
        </w:rPr>
      </w:pPr>
      <w:r>
        <w:rPr>
          <w:rFonts w:hint="eastAsia" w:ascii="宋体" w:hAnsi="宋体" w:cs="宋体"/>
          <w:kern w:val="0"/>
          <w:sz w:val="24"/>
          <w:lang w:val="zh-CN"/>
        </w:rPr>
        <w:t>（2）向南京仲裁委员会按其仲裁规则申请仲裁。</w:t>
      </w:r>
    </w:p>
    <w:p w14:paraId="70D4B360">
      <w:pPr>
        <w:autoSpaceDE w:val="0"/>
        <w:autoSpaceDN w:val="0"/>
        <w:adjustRightInd w:val="0"/>
        <w:spacing w:line="360" w:lineRule="auto"/>
        <w:ind w:firstLine="480" w:firstLineChars="200"/>
        <w:jc w:val="left"/>
        <w:outlineLvl w:val="9"/>
        <w:rPr>
          <w:rFonts w:hint="eastAsia" w:ascii="宋体" w:hAnsi="宋体" w:cs="宋体"/>
          <w:kern w:val="0"/>
          <w:sz w:val="24"/>
          <w:lang w:val="zh-CN"/>
        </w:rPr>
      </w:pPr>
      <w:r>
        <w:rPr>
          <w:rFonts w:hint="eastAsia" w:ascii="宋体" w:hAnsi="宋体" w:cs="宋体"/>
          <w:kern w:val="0"/>
          <w:sz w:val="24"/>
        </w:rPr>
        <w:t>3、</w:t>
      </w:r>
      <w:r>
        <w:rPr>
          <w:rFonts w:hint="eastAsia" w:ascii="宋体" w:hAnsi="宋体" w:cs="宋体"/>
          <w:kern w:val="0"/>
          <w:sz w:val="24"/>
          <w:lang w:val="zh-CN"/>
        </w:rPr>
        <w:t>在仲裁或诉讼期间，本合同应继续履行。</w:t>
      </w:r>
    </w:p>
    <w:p w14:paraId="319F0075">
      <w:pPr>
        <w:autoSpaceDE w:val="0"/>
        <w:autoSpaceDN w:val="0"/>
        <w:adjustRightInd w:val="0"/>
        <w:spacing w:line="360" w:lineRule="auto"/>
        <w:ind w:firstLine="420"/>
        <w:jc w:val="left"/>
        <w:outlineLvl w:val="9"/>
        <w:rPr>
          <w:rFonts w:hint="eastAsia" w:ascii="宋体" w:hAnsi="宋体" w:cs="宋体"/>
          <w:b/>
          <w:kern w:val="0"/>
          <w:sz w:val="24"/>
          <w:lang w:val="zh-CN"/>
        </w:rPr>
      </w:pPr>
      <w:r>
        <w:rPr>
          <w:rFonts w:hint="eastAsia" w:ascii="宋体" w:hAnsi="宋体" w:cs="宋体"/>
          <w:b/>
          <w:kern w:val="0"/>
          <w:sz w:val="24"/>
          <w:lang w:val="zh-CN"/>
        </w:rPr>
        <w:t>第十</w:t>
      </w:r>
      <w:r>
        <w:rPr>
          <w:rFonts w:hint="eastAsia" w:ascii="宋体" w:hAnsi="宋体" w:cs="宋体"/>
          <w:b/>
          <w:kern w:val="0"/>
          <w:sz w:val="24"/>
          <w:lang w:eastAsia="zh-Hans"/>
        </w:rPr>
        <w:t>三</w:t>
      </w:r>
      <w:r>
        <w:rPr>
          <w:rFonts w:hint="eastAsia" w:ascii="宋体" w:hAnsi="宋体" w:cs="宋体"/>
          <w:b/>
          <w:kern w:val="0"/>
          <w:sz w:val="24"/>
          <w:lang w:val="zh-CN"/>
        </w:rPr>
        <w:t xml:space="preserve">条 诚实信用 </w:t>
      </w:r>
    </w:p>
    <w:p w14:paraId="71AA2504">
      <w:pPr>
        <w:autoSpaceDE w:val="0"/>
        <w:autoSpaceDN w:val="0"/>
        <w:adjustRightInd w:val="0"/>
        <w:spacing w:line="360" w:lineRule="auto"/>
        <w:ind w:firstLine="420"/>
        <w:jc w:val="left"/>
        <w:outlineLvl w:val="9"/>
        <w:rPr>
          <w:rFonts w:hint="eastAsia" w:ascii="宋体" w:hAnsi="宋体" w:cs="宋体"/>
          <w:kern w:val="0"/>
          <w:sz w:val="24"/>
          <w:lang w:val="zh-CN"/>
        </w:rPr>
      </w:pPr>
      <w:r>
        <w:rPr>
          <w:rFonts w:hint="eastAsia" w:ascii="宋体" w:hAnsi="宋体" w:cs="宋体"/>
          <w:kern w:val="0"/>
          <w:sz w:val="24"/>
          <w:lang w:val="zh-CN"/>
        </w:rPr>
        <w:t>乙方应诚实信用，严格按照</w:t>
      </w:r>
      <w:r>
        <w:rPr>
          <w:rFonts w:hint="eastAsia" w:ascii="宋体" w:hAnsi="宋体" w:eastAsia="宋体" w:cs="宋体"/>
          <w:kern w:val="0"/>
          <w:sz w:val="24"/>
          <w:lang w:val="en-US" w:eastAsia="zh-CN"/>
        </w:rPr>
        <w:t>采购</w:t>
      </w:r>
      <w:r>
        <w:rPr>
          <w:rFonts w:hint="eastAsia" w:ascii="宋体" w:hAnsi="宋体" w:cs="宋体"/>
          <w:kern w:val="0"/>
          <w:sz w:val="24"/>
          <w:lang w:val="zh-CN"/>
        </w:rPr>
        <w:t>文件要求和响应承诺履行合同，不向甲方进行商业贿赂或者提供不正当利益。</w:t>
      </w:r>
    </w:p>
    <w:p w14:paraId="70CA2AEA">
      <w:pPr>
        <w:autoSpaceDE w:val="0"/>
        <w:autoSpaceDN w:val="0"/>
        <w:adjustRightInd w:val="0"/>
        <w:spacing w:line="360" w:lineRule="auto"/>
        <w:ind w:firstLine="420"/>
        <w:jc w:val="left"/>
        <w:outlineLvl w:val="9"/>
        <w:rPr>
          <w:rFonts w:hint="eastAsia" w:ascii="宋体" w:hAnsi="宋体" w:cs="宋体"/>
          <w:b/>
          <w:kern w:val="0"/>
          <w:sz w:val="24"/>
          <w:lang w:val="zh-CN"/>
        </w:rPr>
      </w:pPr>
      <w:r>
        <w:rPr>
          <w:rFonts w:hint="eastAsia" w:ascii="宋体" w:hAnsi="宋体" w:cs="宋体"/>
          <w:b/>
          <w:kern w:val="0"/>
          <w:sz w:val="24"/>
          <w:lang w:val="zh-CN"/>
        </w:rPr>
        <w:t>第十</w:t>
      </w:r>
      <w:r>
        <w:rPr>
          <w:rFonts w:hint="eastAsia" w:ascii="宋体" w:hAnsi="宋体" w:cs="宋体"/>
          <w:b/>
          <w:kern w:val="0"/>
          <w:sz w:val="24"/>
          <w:lang w:eastAsia="zh-Hans"/>
        </w:rPr>
        <w:t>四</w:t>
      </w:r>
      <w:r>
        <w:rPr>
          <w:rFonts w:hint="eastAsia" w:ascii="宋体" w:hAnsi="宋体" w:cs="宋体"/>
          <w:b/>
          <w:kern w:val="0"/>
          <w:sz w:val="24"/>
          <w:lang w:val="zh-CN"/>
        </w:rPr>
        <w:t>条 合同生效及其他</w:t>
      </w:r>
    </w:p>
    <w:p w14:paraId="256B10AA">
      <w:pPr>
        <w:autoSpaceDE w:val="0"/>
        <w:autoSpaceDN w:val="0"/>
        <w:adjustRightInd w:val="0"/>
        <w:spacing w:line="360" w:lineRule="auto"/>
        <w:ind w:firstLine="420"/>
        <w:jc w:val="left"/>
        <w:outlineLvl w:val="9"/>
        <w:rPr>
          <w:rFonts w:hint="eastAsia" w:ascii="宋体" w:hAnsi="宋体" w:cs="宋体"/>
          <w:kern w:val="0"/>
          <w:sz w:val="24"/>
          <w:lang w:val="zh-CN"/>
        </w:rPr>
      </w:pPr>
      <w:r>
        <w:rPr>
          <w:rFonts w:hint="eastAsia" w:ascii="宋体" w:hAnsi="宋体" w:cs="宋体"/>
          <w:kern w:val="0"/>
          <w:sz w:val="24"/>
          <w:lang w:val="zh-CN"/>
        </w:rPr>
        <w:t>1、本合同经双方法定代表人或授权委托代表人签字并加盖单位公章后生效。</w:t>
      </w:r>
    </w:p>
    <w:p w14:paraId="1029BA70">
      <w:pPr>
        <w:autoSpaceDE w:val="0"/>
        <w:autoSpaceDN w:val="0"/>
        <w:adjustRightInd w:val="0"/>
        <w:spacing w:line="360" w:lineRule="auto"/>
        <w:ind w:firstLine="420"/>
        <w:jc w:val="left"/>
        <w:outlineLvl w:val="9"/>
        <w:rPr>
          <w:rFonts w:hint="eastAsia" w:ascii="宋体" w:hAnsi="宋体" w:cs="宋体"/>
          <w:kern w:val="0"/>
          <w:sz w:val="24"/>
          <w:lang w:val="zh-CN"/>
        </w:rPr>
      </w:pPr>
      <w:r>
        <w:rPr>
          <w:rFonts w:hint="eastAsia" w:ascii="宋体" w:hAnsi="宋体" w:cs="宋体"/>
          <w:kern w:val="0"/>
          <w:sz w:val="24"/>
          <w:lang w:val="zh-CN"/>
        </w:rPr>
        <w:t>2、本合同正本一式</w:t>
      </w:r>
      <w:r>
        <w:rPr>
          <w:rFonts w:hint="eastAsia" w:ascii="宋体" w:hAnsi="宋体" w:cs="宋体"/>
          <w:kern w:val="0"/>
          <w:sz w:val="24"/>
        </w:rPr>
        <w:t>伍</w:t>
      </w:r>
      <w:r>
        <w:rPr>
          <w:rFonts w:hint="eastAsia" w:ascii="宋体" w:hAnsi="宋体" w:cs="宋体"/>
          <w:kern w:val="0"/>
          <w:sz w:val="24"/>
          <w:lang w:val="zh-CN"/>
        </w:rPr>
        <w:t>份，甲方执</w:t>
      </w:r>
      <w:r>
        <w:rPr>
          <w:rFonts w:hint="eastAsia" w:ascii="宋体" w:hAnsi="宋体" w:cs="宋体"/>
          <w:kern w:val="0"/>
          <w:sz w:val="24"/>
        </w:rPr>
        <w:t>叁</w:t>
      </w:r>
      <w:r>
        <w:rPr>
          <w:rFonts w:hint="eastAsia" w:ascii="宋体" w:hAnsi="宋体" w:cs="宋体"/>
          <w:kern w:val="0"/>
          <w:sz w:val="24"/>
          <w:lang w:val="zh-CN"/>
        </w:rPr>
        <w:t>份，乙方执</w:t>
      </w:r>
      <w:r>
        <w:rPr>
          <w:rFonts w:hint="eastAsia" w:ascii="宋体" w:hAnsi="宋体" w:cs="宋体"/>
          <w:kern w:val="0"/>
          <w:sz w:val="24"/>
        </w:rPr>
        <w:t>贰</w:t>
      </w:r>
      <w:r>
        <w:rPr>
          <w:rFonts w:hint="eastAsia" w:ascii="宋体" w:hAnsi="宋体" w:cs="宋体"/>
          <w:kern w:val="0"/>
          <w:sz w:val="24"/>
          <w:lang w:val="zh-CN"/>
        </w:rPr>
        <w:t>份。本项目</w:t>
      </w:r>
      <w:r>
        <w:rPr>
          <w:rFonts w:hint="eastAsia" w:ascii="宋体" w:hAnsi="宋体" w:cs="宋体"/>
          <w:kern w:val="0"/>
          <w:sz w:val="24"/>
        </w:rPr>
        <w:t>采购</w:t>
      </w:r>
      <w:r>
        <w:rPr>
          <w:rFonts w:hint="eastAsia" w:ascii="宋体" w:hAnsi="宋体" w:cs="宋体"/>
          <w:kern w:val="0"/>
          <w:sz w:val="24"/>
          <w:lang w:val="zh-CN"/>
        </w:rPr>
        <w:t>文件与本合同具有同等法律效力。</w:t>
      </w:r>
    </w:p>
    <w:p w14:paraId="19A4C673">
      <w:pPr>
        <w:autoSpaceDE w:val="0"/>
        <w:autoSpaceDN w:val="0"/>
        <w:adjustRightInd w:val="0"/>
        <w:spacing w:line="360" w:lineRule="auto"/>
        <w:ind w:firstLine="420"/>
        <w:jc w:val="left"/>
        <w:outlineLvl w:val="9"/>
        <w:rPr>
          <w:rFonts w:hint="eastAsia" w:ascii="宋体" w:hAnsi="宋体" w:cs="宋体"/>
          <w:kern w:val="0"/>
          <w:sz w:val="24"/>
          <w:lang w:val="zh-CN"/>
        </w:rPr>
      </w:pPr>
      <w:r>
        <w:rPr>
          <w:rFonts w:hint="eastAsia" w:ascii="宋体" w:hAnsi="宋体" w:cs="宋体"/>
          <w:kern w:val="0"/>
          <w:sz w:val="24"/>
          <w:lang w:val="zh-CN"/>
        </w:rPr>
        <w:t>3、本合同未尽事宜，遵照《民法典》有关条文执行。</w:t>
      </w:r>
    </w:p>
    <w:p w14:paraId="78BA5166">
      <w:pPr>
        <w:pStyle w:val="2"/>
        <w:spacing w:line="360" w:lineRule="auto"/>
        <w:outlineLvl w:val="9"/>
        <w:rPr>
          <w:rFonts w:hint="eastAsia" w:ascii="宋体" w:hAnsi="宋体" w:eastAsia="宋体" w:cs="宋体"/>
          <w:sz w:val="24"/>
          <w:szCs w:val="24"/>
          <w:lang w:val="zh-CN"/>
        </w:rPr>
      </w:pPr>
    </w:p>
    <w:p w14:paraId="2920A488">
      <w:pPr>
        <w:pStyle w:val="2"/>
        <w:spacing w:line="360" w:lineRule="auto"/>
        <w:ind w:firstLine="480" w:firstLineChars="200"/>
        <w:outlineLvl w:val="9"/>
        <w:rPr>
          <w:rFonts w:hint="eastAsia" w:ascii="宋体" w:hAnsi="宋体" w:eastAsia="宋体" w:cs="宋体"/>
          <w:sz w:val="24"/>
          <w:szCs w:val="24"/>
          <w:lang w:val="zh-CN"/>
        </w:rPr>
      </w:pPr>
      <w:r>
        <w:rPr>
          <w:rFonts w:hint="eastAsia" w:ascii="宋体" w:hAnsi="宋体" w:eastAsia="宋体" w:cs="宋体"/>
          <w:sz w:val="24"/>
          <w:szCs w:val="24"/>
          <w:lang w:val="zh-CN"/>
        </w:rPr>
        <w:t>（</w:t>
      </w:r>
      <w:r>
        <w:rPr>
          <w:rFonts w:hint="eastAsia" w:ascii="宋体" w:hAnsi="宋体" w:eastAsia="宋体" w:cs="宋体"/>
          <w:sz w:val="24"/>
          <w:szCs w:val="24"/>
        </w:rPr>
        <w:t>以下无正文</w:t>
      </w:r>
      <w:r>
        <w:rPr>
          <w:rFonts w:hint="eastAsia" w:ascii="宋体" w:hAnsi="宋体" w:eastAsia="宋体" w:cs="宋体"/>
          <w:sz w:val="24"/>
          <w:szCs w:val="24"/>
          <w:lang w:val="zh-CN"/>
        </w:rPr>
        <w:t>）</w:t>
      </w:r>
    </w:p>
    <w:p w14:paraId="08AFED95">
      <w:pPr>
        <w:pStyle w:val="2"/>
        <w:spacing w:line="360" w:lineRule="auto"/>
        <w:outlineLvl w:val="9"/>
        <w:rPr>
          <w:rFonts w:hint="eastAsia" w:ascii="宋体" w:hAnsi="宋体" w:eastAsia="宋体" w:cs="宋体"/>
          <w:sz w:val="24"/>
          <w:szCs w:val="24"/>
          <w:lang w:val="zh-CN"/>
        </w:rPr>
      </w:pPr>
    </w:p>
    <w:p w14:paraId="780D3FE4">
      <w:pPr>
        <w:outlineLvl w:val="9"/>
        <w:rPr>
          <w:rFonts w:ascii="宋体" w:hAnsi="宋体" w:cs="宋体"/>
          <w:szCs w:val="21"/>
        </w:rPr>
      </w:pPr>
    </w:p>
    <w:p w14:paraId="17DBEA7A">
      <w:pPr>
        <w:pStyle w:val="2"/>
        <w:outlineLvl w:val="9"/>
        <w:rPr>
          <w:rFonts w:ascii="宋体" w:hAnsi="宋体" w:cs="宋体"/>
          <w:szCs w:val="21"/>
        </w:rPr>
      </w:pPr>
    </w:p>
    <w:p w14:paraId="3190C6F1">
      <w:pPr>
        <w:widowControl/>
        <w:shd w:val="clear" w:color="auto" w:fill="FFFFFF"/>
        <w:spacing w:line="560" w:lineRule="exact"/>
        <w:ind w:firstLine="570"/>
        <w:jc w:val="left"/>
        <w:outlineLvl w:val="9"/>
        <w:rPr>
          <w:rFonts w:hint="eastAsia" w:ascii="宋体" w:hAnsi="宋体" w:cs="宋体"/>
          <w:color w:val="000000"/>
          <w:kern w:val="0"/>
          <w:sz w:val="24"/>
        </w:rPr>
      </w:pPr>
      <w:r>
        <w:rPr>
          <w:rFonts w:hint="eastAsia" w:ascii="宋体" w:hAnsi="宋体" w:cs="宋体"/>
          <w:color w:val="000000"/>
          <w:kern w:val="0"/>
          <w:sz w:val="24"/>
        </w:rPr>
        <w:br w:type="page"/>
      </w:r>
    </w:p>
    <w:p w14:paraId="4318B9BA">
      <w:pPr>
        <w:widowControl/>
        <w:shd w:val="clear" w:color="auto" w:fill="FFFFFF"/>
        <w:spacing w:line="560" w:lineRule="exact"/>
        <w:ind w:firstLine="570"/>
        <w:jc w:val="left"/>
        <w:outlineLvl w:val="9"/>
        <w:rPr>
          <w:rFonts w:hint="eastAsia" w:ascii="宋体" w:hAnsi="宋体" w:cs="宋体"/>
          <w:color w:val="000000"/>
          <w:kern w:val="0"/>
          <w:sz w:val="24"/>
        </w:rPr>
      </w:pPr>
    </w:p>
    <w:p w14:paraId="62BD1136">
      <w:pPr>
        <w:widowControl/>
        <w:shd w:val="clear" w:color="auto" w:fill="FFFFFF"/>
        <w:spacing w:line="560" w:lineRule="exact"/>
        <w:ind w:firstLine="570"/>
        <w:jc w:val="left"/>
        <w:outlineLvl w:val="9"/>
        <w:rPr>
          <w:rFonts w:hint="eastAsia" w:ascii="宋体" w:hAnsi="宋体" w:cs="宋体"/>
          <w:color w:val="000000"/>
          <w:kern w:val="0"/>
          <w:sz w:val="24"/>
        </w:rPr>
      </w:pPr>
      <w:r>
        <w:rPr>
          <w:rFonts w:hint="eastAsia" w:ascii="宋体" w:hAnsi="宋体" w:cs="宋体"/>
          <w:color w:val="000000"/>
          <w:kern w:val="0"/>
          <w:sz w:val="24"/>
        </w:rPr>
        <w:t>（本页无正文，为签署页）</w:t>
      </w:r>
    </w:p>
    <w:p w14:paraId="685C5496">
      <w:pPr>
        <w:widowControl/>
        <w:shd w:val="clear" w:color="auto" w:fill="FFFFFF"/>
        <w:spacing w:line="560" w:lineRule="exact"/>
        <w:ind w:firstLine="570"/>
        <w:jc w:val="left"/>
        <w:outlineLvl w:val="9"/>
        <w:rPr>
          <w:rFonts w:hint="eastAsia" w:ascii="宋体" w:hAnsi="宋体" w:cs="宋体"/>
          <w:color w:val="000000"/>
          <w:kern w:val="0"/>
          <w:sz w:val="24"/>
        </w:rPr>
      </w:pPr>
    </w:p>
    <w:tbl>
      <w:tblPr>
        <w:tblStyle w:val="59"/>
        <w:tblW w:w="9591" w:type="dxa"/>
        <w:tblInd w:w="0" w:type="dxa"/>
        <w:tblLayout w:type="fixed"/>
        <w:tblCellMar>
          <w:top w:w="0" w:type="dxa"/>
          <w:left w:w="108" w:type="dxa"/>
          <w:bottom w:w="0" w:type="dxa"/>
          <w:right w:w="108" w:type="dxa"/>
        </w:tblCellMar>
      </w:tblPr>
      <w:tblGrid>
        <w:gridCol w:w="4631"/>
        <w:gridCol w:w="4960"/>
      </w:tblGrid>
      <w:tr w14:paraId="3E06E29F">
        <w:tblPrEx>
          <w:tblCellMar>
            <w:top w:w="0" w:type="dxa"/>
            <w:left w:w="108" w:type="dxa"/>
            <w:bottom w:w="0" w:type="dxa"/>
            <w:right w:w="108" w:type="dxa"/>
          </w:tblCellMar>
        </w:tblPrEx>
        <w:trPr>
          <w:trHeight w:val="257" w:hRule="atLeast"/>
        </w:trPr>
        <w:tc>
          <w:tcPr>
            <w:tcW w:w="4631" w:type="dxa"/>
            <w:tcBorders>
              <w:top w:val="nil"/>
              <w:left w:val="nil"/>
              <w:bottom w:val="nil"/>
              <w:right w:val="nil"/>
            </w:tcBorders>
            <w:noWrap w:val="0"/>
            <w:vAlign w:val="center"/>
          </w:tcPr>
          <w:p w14:paraId="1DA8AAB7">
            <w:pPr>
              <w:shd w:val="clear" w:color="auto" w:fill="FFFFFF"/>
              <w:spacing w:line="360" w:lineRule="auto"/>
              <w:textAlignment w:val="baseline"/>
              <w:outlineLvl w:val="9"/>
              <w:rPr>
                <w:rFonts w:ascii="宋体" w:hAnsi="宋体"/>
                <w:sz w:val="24"/>
                <w:lang w:val="zh-CN"/>
              </w:rPr>
            </w:pPr>
          </w:p>
          <w:p w14:paraId="14AC62D2">
            <w:pPr>
              <w:shd w:val="clear" w:color="auto" w:fill="FFFFFF"/>
              <w:spacing w:line="360" w:lineRule="auto"/>
              <w:textAlignment w:val="baseline"/>
              <w:outlineLvl w:val="9"/>
              <w:rPr>
                <w:rFonts w:ascii="宋体" w:hAnsi="宋体"/>
                <w:sz w:val="24"/>
                <w:lang w:val="zh-CN"/>
              </w:rPr>
            </w:pPr>
            <w:r>
              <w:rPr>
                <w:rFonts w:hint="eastAsia" w:ascii="宋体" w:hAnsi="宋体"/>
                <w:sz w:val="24"/>
                <w:lang w:val="zh-CN"/>
              </w:rPr>
              <w:t>甲方：</w:t>
            </w:r>
          </w:p>
          <w:p w14:paraId="3E0849CB">
            <w:pPr>
              <w:shd w:val="clear" w:color="auto" w:fill="FFFFFF"/>
              <w:spacing w:line="360" w:lineRule="auto"/>
              <w:textAlignment w:val="baseline"/>
              <w:outlineLvl w:val="9"/>
              <w:rPr>
                <w:rFonts w:ascii="宋体" w:hAnsi="宋体"/>
                <w:sz w:val="24"/>
                <w:lang w:val="zh-CN"/>
              </w:rPr>
            </w:pPr>
            <w:r>
              <w:rPr>
                <w:rFonts w:hint="eastAsia" w:ascii="宋体" w:hAnsi="宋体" w:cs="宋体"/>
                <w:bCs/>
                <w:sz w:val="24"/>
              </w:rPr>
              <w:t>江苏省数字文化和智慧旅游发展中心</w:t>
            </w:r>
            <w:r>
              <w:rPr>
                <w:rFonts w:hint="eastAsia" w:ascii="宋体" w:hAnsi="宋体"/>
                <w:sz w:val="24"/>
                <w:lang w:val="zh-CN"/>
              </w:rPr>
              <w:t>（盖章）</w:t>
            </w:r>
          </w:p>
          <w:p w14:paraId="21FF2152">
            <w:pPr>
              <w:shd w:val="clear" w:color="auto" w:fill="FFFFFF"/>
              <w:spacing w:line="360" w:lineRule="auto"/>
              <w:textAlignment w:val="baseline"/>
              <w:outlineLvl w:val="9"/>
              <w:rPr>
                <w:rFonts w:ascii="宋体" w:hAnsi="宋体"/>
                <w:sz w:val="24"/>
                <w:lang w:val="zh-CN"/>
              </w:rPr>
            </w:pPr>
          </w:p>
        </w:tc>
        <w:tc>
          <w:tcPr>
            <w:tcW w:w="4960" w:type="dxa"/>
            <w:tcBorders>
              <w:top w:val="nil"/>
              <w:left w:val="nil"/>
              <w:bottom w:val="nil"/>
              <w:right w:val="nil"/>
            </w:tcBorders>
            <w:noWrap w:val="0"/>
            <w:vAlign w:val="center"/>
          </w:tcPr>
          <w:p w14:paraId="2D8DB4A7">
            <w:pPr>
              <w:shd w:val="clear" w:color="auto" w:fill="FFFFFF"/>
              <w:spacing w:line="360" w:lineRule="auto"/>
              <w:textAlignment w:val="baseline"/>
              <w:outlineLvl w:val="9"/>
              <w:rPr>
                <w:rFonts w:hint="eastAsia" w:ascii="宋体" w:hAnsi="宋体"/>
                <w:sz w:val="24"/>
                <w:lang w:val="zh-CN"/>
              </w:rPr>
            </w:pPr>
            <w:r>
              <w:rPr>
                <w:rFonts w:hint="eastAsia" w:ascii="宋体" w:hAnsi="宋体"/>
                <w:sz w:val="24"/>
                <w:lang w:val="zh-CN"/>
              </w:rPr>
              <w:t>乙方</w:t>
            </w:r>
            <w:r>
              <w:rPr>
                <w:rFonts w:hint="eastAsia" w:ascii="宋体" w:hAnsi="宋体"/>
                <w:sz w:val="24"/>
              </w:rPr>
              <w:t xml:space="preserve"> </w:t>
            </w:r>
            <w:r>
              <w:rPr>
                <w:rFonts w:hint="eastAsia" w:ascii="宋体" w:hAnsi="宋体"/>
                <w:sz w:val="24"/>
                <w:lang w:val="zh-CN"/>
              </w:rPr>
              <w:t>：</w:t>
            </w:r>
          </w:p>
          <w:p w14:paraId="367A4B71">
            <w:pPr>
              <w:shd w:val="clear" w:color="auto" w:fill="FFFFFF"/>
              <w:spacing w:line="360" w:lineRule="auto"/>
              <w:textAlignment w:val="baseline"/>
              <w:outlineLvl w:val="9"/>
              <w:rPr>
                <w:rFonts w:hint="eastAsia" w:ascii="宋体" w:hAnsi="宋体"/>
                <w:sz w:val="24"/>
                <w:lang w:val="zh-CN"/>
              </w:rPr>
            </w:pPr>
          </w:p>
          <w:p w14:paraId="2FFDE3FC">
            <w:pPr>
              <w:shd w:val="clear" w:color="auto" w:fill="FFFFFF"/>
              <w:spacing w:line="360" w:lineRule="auto"/>
              <w:ind w:firstLine="2640" w:firstLineChars="1100"/>
              <w:textAlignment w:val="baseline"/>
              <w:outlineLvl w:val="9"/>
              <w:rPr>
                <w:rFonts w:ascii="宋体" w:hAnsi="宋体"/>
                <w:sz w:val="24"/>
                <w:lang w:val="zh-CN"/>
              </w:rPr>
            </w:pPr>
            <w:r>
              <w:rPr>
                <w:rFonts w:hint="eastAsia" w:ascii="宋体" w:hAnsi="宋体"/>
                <w:sz w:val="24"/>
                <w:lang w:val="zh-CN"/>
              </w:rPr>
              <w:t>（盖章）</w:t>
            </w:r>
          </w:p>
        </w:tc>
      </w:tr>
      <w:tr w14:paraId="4D868A31">
        <w:tblPrEx>
          <w:tblCellMar>
            <w:top w:w="0" w:type="dxa"/>
            <w:left w:w="108" w:type="dxa"/>
            <w:bottom w:w="0" w:type="dxa"/>
            <w:right w:w="108" w:type="dxa"/>
          </w:tblCellMar>
        </w:tblPrEx>
        <w:trPr>
          <w:trHeight w:val="362" w:hRule="atLeast"/>
        </w:trPr>
        <w:tc>
          <w:tcPr>
            <w:tcW w:w="4631" w:type="dxa"/>
            <w:tcBorders>
              <w:top w:val="nil"/>
              <w:left w:val="nil"/>
              <w:bottom w:val="nil"/>
              <w:right w:val="nil"/>
            </w:tcBorders>
            <w:noWrap w:val="0"/>
            <w:vAlign w:val="center"/>
          </w:tcPr>
          <w:p w14:paraId="0331BDF2">
            <w:pPr>
              <w:shd w:val="clear" w:color="auto" w:fill="FFFFFF"/>
              <w:spacing w:line="360" w:lineRule="auto"/>
              <w:textAlignment w:val="baseline"/>
              <w:outlineLvl w:val="9"/>
              <w:rPr>
                <w:rFonts w:ascii="宋体" w:hAnsi="宋体"/>
                <w:sz w:val="24"/>
              </w:rPr>
            </w:pPr>
            <w:r>
              <w:rPr>
                <w:rFonts w:hint="eastAsia" w:ascii="宋体" w:hAnsi="宋体"/>
                <w:sz w:val="24"/>
                <w:lang w:val="zh-CN"/>
              </w:rPr>
              <w:t>法定或委托代表人：</w:t>
            </w:r>
          </w:p>
        </w:tc>
        <w:tc>
          <w:tcPr>
            <w:tcW w:w="4960" w:type="dxa"/>
            <w:tcBorders>
              <w:top w:val="nil"/>
              <w:left w:val="nil"/>
              <w:bottom w:val="nil"/>
              <w:right w:val="nil"/>
            </w:tcBorders>
            <w:noWrap w:val="0"/>
            <w:vAlign w:val="center"/>
          </w:tcPr>
          <w:p w14:paraId="51ADA30D">
            <w:pPr>
              <w:shd w:val="clear" w:color="auto" w:fill="FFFFFF"/>
              <w:spacing w:line="360" w:lineRule="auto"/>
              <w:textAlignment w:val="baseline"/>
              <w:outlineLvl w:val="9"/>
              <w:rPr>
                <w:rFonts w:ascii="宋体" w:hAnsi="宋体"/>
                <w:sz w:val="24"/>
              </w:rPr>
            </w:pPr>
            <w:r>
              <w:rPr>
                <w:rFonts w:hint="eastAsia" w:ascii="宋体" w:hAnsi="宋体"/>
                <w:sz w:val="24"/>
                <w:lang w:val="zh-CN"/>
              </w:rPr>
              <w:t>法定或委托代表人</w:t>
            </w:r>
            <w:r>
              <w:rPr>
                <w:rFonts w:hint="eastAsia" w:ascii="宋体" w:hAnsi="宋体"/>
                <w:sz w:val="24"/>
              </w:rPr>
              <w:t>：</w:t>
            </w:r>
          </w:p>
        </w:tc>
      </w:tr>
      <w:tr w14:paraId="544B649F">
        <w:tblPrEx>
          <w:tblCellMar>
            <w:top w:w="0" w:type="dxa"/>
            <w:left w:w="108" w:type="dxa"/>
            <w:bottom w:w="0" w:type="dxa"/>
            <w:right w:w="108" w:type="dxa"/>
          </w:tblCellMar>
        </w:tblPrEx>
        <w:trPr>
          <w:trHeight w:val="251" w:hRule="atLeast"/>
        </w:trPr>
        <w:tc>
          <w:tcPr>
            <w:tcW w:w="4631" w:type="dxa"/>
            <w:tcBorders>
              <w:top w:val="nil"/>
              <w:left w:val="nil"/>
              <w:bottom w:val="nil"/>
              <w:right w:val="nil"/>
            </w:tcBorders>
            <w:noWrap w:val="0"/>
            <w:vAlign w:val="center"/>
          </w:tcPr>
          <w:p w14:paraId="2E57CE33">
            <w:pPr>
              <w:shd w:val="clear" w:color="auto" w:fill="FFFFFF"/>
              <w:spacing w:line="360" w:lineRule="auto"/>
              <w:textAlignment w:val="baseline"/>
              <w:outlineLvl w:val="9"/>
              <w:rPr>
                <w:rFonts w:ascii="宋体" w:hAnsi="宋体"/>
                <w:sz w:val="24"/>
              </w:rPr>
            </w:pPr>
            <w:r>
              <w:rPr>
                <w:rFonts w:hint="eastAsia" w:ascii="宋体" w:hAnsi="宋体"/>
                <w:sz w:val="24"/>
                <w:lang w:val="zh-CN"/>
              </w:rPr>
              <w:t>电</w:t>
            </w:r>
            <w:r>
              <w:rPr>
                <w:rFonts w:hint="eastAsia" w:ascii="宋体" w:hAnsi="宋体"/>
                <w:sz w:val="24"/>
              </w:rPr>
              <w:t xml:space="preserve">    </w:t>
            </w:r>
            <w:r>
              <w:rPr>
                <w:rFonts w:hint="eastAsia" w:ascii="宋体" w:hAnsi="宋体"/>
                <w:sz w:val="24"/>
                <w:lang w:val="zh-CN"/>
              </w:rPr>
              <w:t>话：</w:t>
            </w:r>
          </w:p>
        </w:tc>
        <w:tc>
          <w:tcPr>
            <w:tcW w:w="4960" w:type="dxa"/>
            <w:tcBorders>
              <w:top w:val="nil"/>
              <w:left w:val="nil"/>
              <w:bottom w:val="nil"/>
              <w:right w:val="nil"/>
            </w:tcBorders>
            <w:noWrap w:val="0"/>
            <w:vAlign w:val="center"/>
          </w:tcPr>
          <w:p w14:paraId="4ECFB901">
            <w:pPr>
              <w:shd w:val="clear" w:color="auto" w:fill="FFFFFF"/>
              <w:spacing w:line="360" w:lineRule="auto"/>
              <w:textAlignment w:val="baseline"/>
              <w:outlineLvl w:val="9"/>
              <w:rPr>
                <w:rFonts w:ascii="宋体" w:hAnsi="宋体"/>
                <w:sz w:val="24"/>
              </w:rPr>
            </w:pPr>
            <w:r>
              <w:rPr>
                <w:rFonts w:hint="eastAsia" w:ascii="宋体" w:hAnsi="宋体"/>
                <w:sz w:val="24"/>
                <w:lang w:val="zh-CN"/>
              </w:rPr>
              <w:t>电</w:t>
            </w:r>
            <w:r>
              <w:rPr>
                <w:rFonts w:hint="eastAsia" w:ascii="宋体" w:hAnsi="宋体"/>
                <w:sz w:val="24"/>
              </w:rPr>
              <w:t xml:space="preserve">    </w:t>
            </w:r>
            <w:r>
              <w:rPr>
                <w:rFonts w:hint="eastAsia" w:ascii="宋体" w:hAnsi="宋体"/>
                <w:sz w:val="24"/>
                <w:lang w:val="zh-CN"/>
              </w:rPr>
              <w:t>话：</w:t>
            </w:r>
          </w:p>
        </w:tc>
      </w:tr>
      <w:tr w14:paraId="2DF7707E">
        <w:tblPrEx>
          <w:tblCellMar>
            <w:top w:w="0" w:type="dxa"/>
            <w:left w:w="108" w:type="dxa"/>
            <w:bottom w:w="0" w:type="dxa"/>
            <w:right w:w="108" w:type="dxa"/>
          </w:tblCellMar>
        </w:tblPrEx>
        <w:trPr>
          <w:trHeight w:val="283" w:hRule="atLeast"/>
        </w:trPr>
        <w:tc>
          <w:tcPr>
            <w:tcW w:w="4631" w:type="dxa"/>
            <w:tcBorders>
              <w:top w:val="nil"/>
              <w:left w:val="nil"/>
              <w:bottom w:val="nil"/>
              <w:right w:val="nil"/>
            </w:tcBorders>
            <w:noWrap w:val="0"/>
            <w:vAlign w:val="center"/>
          </w:tcPr>
          <w:p w14:paraId="0AF64C66">
            <w:pPr>
              <w:shd w:val="clear" w:color="auto" w:fill="FFFFFF"/>
              <w:spacing w:line="360" w:lineRule="auto"/>
              <w:textAlignment w:val="baseline"/>
              <w:outlineLvl w:val="9"/>
              <w:rPr>
                <w:rFonts w:ascii="宋体" w:hAnsi="宋体"/>
                <w:sz w:val="24"/>
              </w:rPr>
            </w:pPr>
            <w:r>
              <w:rPr>
                <w:rFonts w:hint="eastAsia" w:ascii="宋体" w:hAnsi="宋体"/>
                <w:sz w:val="24"/>
                <w:lang w:val="zh-CN"/>
              </w:rPr>
              <w:t>开户银行：</w:t>
            </w:r>
          </w:p>
        </w:tc>
        <w:tc>
          <w:tcPr>
            <w:tcW w:w="4960" w:type="dxa"/>
            <w:tcBorders>
              <w:top w:val="nil"/>
              <w:left w:val="nil"/>
              <w:bottom w:val="nil"/>
              <w:right w:val="nil"/>
            </w:tcBorders>
            <w:noWrap w:val="0"/>
            <w:vAlign w:val="center"/>
          </w:tcPr>
          <w:p w14:paraId="603783FC">
            <w:pPr>
              <w:shd w:val="clear" w:color="auto" w:fill="FFFFFF"/>
              <w:spacing w:line="360" w:lineRule="auto"/>
              <w:textAlignment w:val="baseline"/>
              <w:outlineLvl w:val="9"/>
              <w:rPr>
                <w:rFonts w:ascii="宋体" w:hAnsi="宋体"/>
                <w:sz w:val="24"/>
              </w:rPr>
            </w:pPr>
            <w:r>
              <w:rPr>
                <w:rFonts w:hint="eastAsia" w:ascii="宋体" w:hAnsi="宋体"/>
                <w:sz w:val="24"/>
                <w:lang w:val="zh-CN"/>
              </w:rPr>
              <w:t>开户银行：</w:t>
            </w:r>
          </w:p>
        </w:tc>
      </w:tr>
      <w:tr w14:paraId="4F25A581">
        <w:tblPrEx>
          <w:tblCellMar>
            <w:top w:w="0" w:type="dxa"/>
            <w:left w:w="108" w:type="dxa"/>
            <w:bottom w:w="0" w:type="dxa"/>
            <w:right w:w="108" w:type="dxa"/>
          </w:tblCellMar>
        </w:tblPrEx>
        <w:trPr>
          <w:trHeight w:val="315" w:hRule="atLeast"/>
        </w:trPr>
        <w:tc>
          <w:tcPr>
            <w:tcW w:w="4631" w:type="dxa"/>
            <w:tcBorders>
              <w:top w:val="nil"/>
              <w:left w:val="nil"/>
              <w:bottom w:val="nil"/>
              <w:right w:val="nil"/>
            </w:tcBorders>
            <w:noWrap w:val="0"/>
            <w:vAlign w:val="center"/>
          </w:tcPr>
          <w:p w14:paraId="7BDE1640">
            <w:pPr>
              <w:shd w:val="clear" w:color="auto" w:fill="FFFFFF"/>
              <w:spacing w:line="360" w:lineRule="auto"/>
              <w:textAlignment w:val="baseline"/>
              <w:outlineLvl w:val="9"/>
              <w:rPr>
                <w:rFonts w:ascii="宋体" w:hAnsi="宋体"/>
                <w:sz w:val="24"/>
              </w:rPr>
            </w:pPr>
            <w:r>
              <w:rPr>
                <w:rFonts w:hint="eastAsia" w:ascii="宋体" w:hAnsi="宋体"/>
                <w:sz w:val="24"/>
                <w:lang w:val="zh-CN"/>
              </w:rPr>
              <w:t>帐</w:t>
            </w:r>
            <w:r>
              <w:rPr>
                <w:rFonts w:hint="eastAsia" w:ascii="宋体" w:hAnsi="宋体"/>
                <w:sz w:val="24"/>
              </w:rPr>
              <w:t xml:space="preserve">    </w:t>
            </w:r>
            <w:r>
              <w:rPr>
                <w:rFonts w:hint="eastAsia" w:ascii="宋体" w:hAnsi="宋体"/>
                <w:sz w:val="24"/>
                <w:lang w:val="zh-CN"/>
              </w:rPr>
              <w:t>号：</w:t>
            </w:r>
          </w:p>
        </w:tc>
        <w:tc>
          <w:tcPr>
            <w:tcW w:w="4960" w:type="dxa"/>
            <w:tcBorders>
              <w:top w:val="nil"/>
              <w:left w:val="nil"/>
              <w:bottom w:val="nil"/>
              <w:right w:val="nil"/>
            </w:tcBorders>
            <w:noWrap w:val="0"/>
            <w:vAlign w:val="center"/>
          </w:tcPr>
          <w:p w14:paraId="0BAC375E">
            <w:pPr>
              <w:shd w:val="clear" w:color="auto" w:fill="FFFFFF"/>
              <w:spacing w:line="360" w:lineRule="auto"/>
              <w:textAlignment w:val="baseline"/>
              <w:outlineLvl w:val="9"/>
              <w:rPr>
                <w:rFonts w:ascii="宋体" w:hAnsi="宋体"/>
                <w:sz w:val="24"/>
              </w:rPr>
            </w:pPr>
            <w:r>
              <w:rPr>
                <w:rFonts w:hint="eastAsia" w:ascii="宋体" w:hAnsi="宋体"/>
                <w:sz w:val="24"/>
                <w:lang w:val="zh-CN"/>
              </w:rPr>
              <w:t>帐</w:t>
            </w:r>
            <w:r>
              <w:rPr>
                <w:rFonts w:hint="eastAsia" w:ascii="宋体" w:hAnsi="宋体"/>
                <w:sz w:val="24"/>
              </w:rPr>
              <w:t xml:space="preserve">    </w:t>
            </w:r>
            <w:r>
              <w:rPr>
                <w:rFonts w:hint="eastAsia" w:ascii="宋体" w:hAnsi="宋体"/>
                <w:sz w:val="24"/>
                <w:lang w:val="zh-CN"/>
              </w:rPr>
              <w:t>号：</w:t>
            </w:r>
          </w:p>
        </w:tc>
      </w:tr>
      <w:tr w14:paraId="7ABEA9B2">
        <w:tblPrEx>
          <w:tblCellMar>
            <w:top w:w="0" w:type="dxa"/>
            <w:left w:w="108" w:type="dxa"/>
            <w:bottom w:w="0" w:type="dxa"/>
            <w:right w:w="108" w:type="dxa"/>
          </w:tblCellMar>
        </w:tblPrEx>
        <w:trPr>
          <w:trHeight w:val="572" w:hRule="atLeast"/>
        </w:trPr>
        <w:tc>
          <w:tcPr>
            <w:tcW w:w="4631" w:type="dxa"/>
            <w:tcBorders>
              <w:top w:val="nil"/>
              <w:left w:val="nil"/>
              <w:bottom w:val="nil"/>
              <w:right w:val="nil"/>
            </w:tcBorders>
            <w:noWrap w:val="0"/>
            <w:vAlign w:val="center"/>
          </w:tcPr>
          <w:p w14:paraId="02EAB57B">
            <w:pPr>
              <w:shd w:val="clear" w:color="auto" w:fill="FFFFFF"/>
              <w:spacing w:line="360" w:lineRule="auto"/>
              <w:textAlignment w:val="baseline"/>
              <w:outlineLvl w:val="9"/>
              <w:rPr>
                <w:rFonts w:ascii="宋体" w:hAnsi="宋体"/>
                <w:sz w:val="24"/>
                <w:lang w:val="zh-CN"/>
              </w:rPr>
            </w:pPr>
            <w:r>
              <w:rPr>
                <w:rFonts w:hint="eastAsia" w:ascii="宋体" w:hAnsi="宋体"/>
                <w:sz w:val="24"/>
                <w:lang w:val="zh-CN"/>
              </w:rPr>
              <w:t>日    期：     年    月    日</w:t>
            </w:r>
          </w:p>
        </w:tc>
        <w:tc>
          <w:tcPr>
            <w:tcW w:w="4960" w:type="dxa"/>
            <w:tcBorders>
              <w:top w:val="nil"/>
              <w:left w:val="nil"/>
              <w:bottom w:val="nil"/>
              <w:right w:val="nil"/>
            </w:tcBorders>
            <w:noWrap w:val="0"/>
            <w:vAlign w:val="center"/>
          </w:tcPr>
          <w:p w14:paraId="15B7CFD3">
            <w:pPr>
              <w:shd w:val="clear" w:color="auto" w:fill="FFFFFF"/>
              <w:spacing w:line="360" w:lineRule="auto"/>
              <w:textAlignment w:val="baseline"/>
              <w:outlineLvl w:val="9"/>
              <w:rPr>
                <w:rFonts w:ascii="宋体" w:hAnsi="宋体"/>
                <w:sz w:val="24"/>
                <w:lang w:val="zh-CN"/>
              </w:rPr>
            </w:pPr>
            <w:r>
              <w:rPr>
                <w:rFonts w:hint="eastAsia" w:ascii="宋体" w:hAnsi="宋体"/>
                <w:sz w:val="24"/>
                <w:lang w:val="zh-CN"/>
              </w:rPr>
              <w:t>日    期：     年    月    日</w:t>
            </w:r>
          </w:p>
        </w:tc>
      </w:tr>
    </w:tbl>
    <w:p w14:paraId="30CD5501">
      <w:pPr>
        <w:rPr>
          <w:rFonts w:ascii="Times New Roman"/>
          <w:sz w:val="44"/>
          <w:szCs w:val="44"/>
        </w:rPr>
      </w:pPr>
      <w:r>
        <w:rPr>
          <w:rFonts w:ascii="Times New Roman"/>
          <w:sz w:val="44"/>
          <w:szCs w:val="44"/>
        </w:rPr>
        <w:br w:type="page"/>
      </w:r>
    </w:p>
    <w:p w14:paraId="6DB13B9C">
      <w:pPr>
        <w:pStyle w:val="3"/>
        <w:spacing w:before="290" w:after="290"/>
        <w:ind w:firstLine="0" w:firstLineChars="0"/>
        <w:jc w:val="center"/>
        <w:rPr>
          <w:kern w:val="0"/>
          <w:sz w:val="44"/>
          <w:szCs w:val="44"/>
        </w:rPr>
      </w:pPr>
      <w:r>
        <w:rPr>
          <w:rFonts w:ascii="Times New Roman"/>
          <w:sz w:val="44"/>
          <w:szCs w:val="44"/>
          <w:lang w:val="zh-CN"/>
        </w:rPr>
        <w:t>第六章</w:t>
      </w:r>
      <w:r>
        <w:rPr>
          <w:rFonts w:hint="eastAsia" w:ascii="Times New Roman"/>
          <w:sz w:val="44"/>
          <w:szCs w:val="44"/>
        </w:rPr>
        <w:t xml:space="preserve"> </w:t>
      </w:r>
      <w:r>
        <w:rPr>
          <w:rFonts w:hint="eastAsia"/>
          <w:kern w:val="0"/>
          <w:sz w:val="44"/>
          <w:szCs w:val="44"/>
        </w:rPr>
        <w:t>投标文件格式</w:t>
      </w:r>
    </w:p>
    <w:p w14:paraId="2C78AC25">
      <w:pPr>
        <w:widowControl/>
        <w:adjustRightInd w:val="0"/>
        <w:spacing w:line="360" w:lineRule="auto"/>
        <w:jc w:val="left"/>
        <w:rPr>
          <w:rFonts w:ascii="宋体" w:hAnsi="宋体" w:eastAsia="宋体"/>
          <w:sz w:val="21"/>
          <w:szCs w:val="21"/>
        </w:rPr>
      </w:pPr>
      <w:r>
        <w:rPr>
          <w:rFonts w:hint="eastAsia" w:ascii="宋体" w:hAnsi="宋体" w:eastAsia="宋体"/>
          <w:sz w:val="21"/>
          <w:szCs w:val="21"/>
        </w:rPr>
        <w:t>注：请供应商按照以下文件的要求格式、内容，顺序制作投标文件，并请编制目录及页码，否则可能将影响对投标文件的评价。</w:t>
      </w:r>
    </w:p>
    <w:p w14:paraId="74B23B3D">
      <w:pPr>
        <w:spacing w:line="440" w:lineRule="exact"/>
        <w:rPr>
          <w:rFonts w:eastAsia="黑体"/>
        </w:rPr>
      </w:pPr>
    </w:p>
    <w:p w14:paraId="27697A9A">
      <w:pPr>
        <w:spacing w:line="440" w:lineRule="exact"/>
        <w:rPr>
          <w:rFonts w:eastAsia="黑体"/>
        </w:rPr>
      </w:pPr>
    </w:p>
    <w:p w14:paraId="3617D31E">
      <w:pPr>
        <w:spacing w:line="440" w:lineRule="exact"/>
        <w:rPr>
          <w:rFonts w:eastAsia="黑体"/>
        </w:rPr>
      </w:pPr>
    </w:p>
    <w:p w14:paraId="5D25AD8B">
      <w:pPr>
        <w:spacing w:line="440" w:lineRule="exact"/>
        <w:rPr>
          <w:rFonts w:eastAsia="黑体"/>
        </w:rPr>
      </w:pPr>
    </w:p>
    <w:p w14:paraId="1310EC6D">
      <w:pPr>
        <w:spacing w:line="440" w:lineRule="exact"/>
        <w:rPr>
          <w:rFonts w:eastAsia="黑体"/>
        </w:rPr>
      </w:pPr>
    </w:p>
    <w:p w14:paraId="6FCA1791">
      <w:pPr>
        <w:spacing w:line="440" w:lineRule="exact"/>
        <w:rPr>
          <w:rFonts w:eastAsia="黑体"/>
        </w:rPr>
      </w:pPr>
    </w:p>
    <w:p w14:paraId="664C578B">
      <w:pPr>
        <w:jc w:val="left"/>
        <w:rPr>
          <w:rFonts w:ascii="宋体" w:hAnsi="宋体"/>
          <w:b/>
          <w:sz w:val="30"/>
          <w:szCs w:val="30"/>
        </w:rPr>
      </w:pPr>
      <w:r>
        <w:rPr>
          <w:rFonts w:hint="eastAsia" w:ascii="宋体" w:hAnsi="宋体"/>
          <w:b/>
          <w:sz w:val="30"/>
          <w:szCs w:val="30"/>
        </w:rPr>
        <w:br w:type="page"/>
      </w:r>
    </w:p>
    <w:p w14:paraId="0D4BDA35">
      <w:pPr>
        <w:jc w:val="center"/>
        <w:rPr>
          <w:rFonts w:ascii="宋体" w:hAnsi="宋体"/>
          <w:b/>
          <w:sz w:val="30"/>
          <w:szCs w:val="30"/>
        </w:rPr>
      </w:pPr>
      <w:r>
        <w:rPr>
          <w:rFonts w:hint="eastAsia" w:ascii="宋体" w:hAnsi="宋体"/>
          <w:b/>
          <w:sz w:val="30"/>
          <w:szCs w:val="30"/>
        </w:rPr>
        <w:t>评分索引表</w:t>
      </w:r>
    </w:p>
    <w:tbl>
      <w:tblPr>
        <w:tblStyle w:val="5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2"/>
        <w:gridCol w:w="3850"/>
      </w:tblGrid>
      <w:tr w14:paraId="33E34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4019774D">
            <w:pPr>
              <w:jc w:val="center"/>
              <w:rPr>
                <w:rFonts w:ascii="宋体" w:hAnsi="宋体"/>
                <w:b/>
                <w:lang w:bidi="en-US"/>
              </w:rPr>
            </w:pPr>
            <w:r>
              <w:rPr>
                <w:rFonts w:hint="eastAsia" w:ascii="宋体" w:hAnsi="宋体"/>
                <w:b/>
                <w:lang w:bidi="en-US"/>
              </w:rPr>
              <w:t>评分项目</w:t>
            </w:r>
          </w:p>
        </w:tc>
        <w:tc>
          <w:tcPr>
            <w:tcW w:w="1934" w:type="pct"/>
          </w:tcPr>
          <w:p w14:paraId="555F034E">
            <w:pPr>
              <w:jc w:val="center"/>
              <w:rPr>
                <w:rFonts w:ascii="宋体" w:hAnsi="宋体"/>
                <w:b/>
                <w:lang w:bidi="en-US"/>
              </w:rPr>
            </w:pPr>
            <w:r>
              <w:rPr>
                <w:rFonts w:hint="eastAsia" w:ascii="宋体" w:hAnsi="宋体"/>
                <w:b/>
                <w:lang w:bidi="en-US"/>
              </w:rPr>
              <w:t>在投标文件中的页码位置</w:t>
            </w:r>
          </w:p>
        </w:tc>
      </w:tr>
      <w:tr w14:paraId="1B2BE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5" w:type="pct"/>
          </w:tcPr>
          <w:p w14:paraId="004CF908">
            <w:pPr>
              <w:rPr>
                <w:rFonts w:ascii="宋体" w:hAnsi="宋体"/>
                <w:b/>
                <w:lang w:bidi="en-US"/>
              </w:rPr>
            </w:pPr>
          </w:p>
        </w:tc>
        <w:tc>
          <w:tcPr>
            <w:tcW w:w="1934" w:type="pct"/>
          </w:tcPr>
          <w:p w14:paraId="71A5C223">
            <w:pPr>
              <w:rPr>
                <w:rFonts w:ascii="宋体" w:hAnsi="宋体"/>
                <w:b/>
                <w:lang w:bidi="en-US"/>
              </w:rPr>
            </w:pPr>
          </w:p>
        </w:tc>
      </w:tr>
      <w:tr w14:paraId="24009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5" w:type="pct"/>
          </w:tcPr>
          <w:p w14:paraId="75EA1C93">
            <w:pPr>
              <w:rPr>
                <w:rFonts w:ascii="宋体" w:hAnsi="宋体"/>
                <w:b/>
                <w:lang w:bidi="en-US"/>
              </w:rPr>
            </w:pPr>
          </w:p>
        </w:tc>
        <w:tc>
          <w:tcPr>
            <w:tcW w:w="1934" w:type="pct"/>
          </w:tcPr>
          <w:p w14:paraId="1ECC9514">
            <w:pPr>
              <w:rPr>
                <w:rFonts w:ascii="宋体" w:hAnsi="宋体"/>
                <w:b/>
                <w:lang w:bidi="en-US"/>
              </w:rPr>
            </w:pPr>
          </w:p>
        </w:tc>
      </w:tr>
      <w:tr w14:paraId="00C57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5" w:type="pct"/>
          </w:tcPr>
          <w:p w14:paraId="297F3ADB">
            <w:pPr>
              <w:rPr>
                <w:rFonts w:ascii="宋体" w:hAnsi="宋体"/>
                <w:b/>
                <w:lang w:bidi="en-US"/>
              </w:rPr>
            </w:pPr>
          </w:p>
        </w:tc>
        <w:tc>
          <w:tcPr>
            <w:tcW w:w="1934" w:type="pct"/>
          </w:tcPr>
          <w:p w14:paraId="6BF4F719">
            <w:pPr>
              <w:rPr>
                <w:rFonts w:ascii="宋体" w:hAnsi="宋体"/>
                <w:b/>
                <w:lang w:bidi="en-US"/>
              </w:rPr>
            </w:pPr>
          </w:p>
        </w:tc>
      </w:tr>
      <w:tr w14:paraId="4C189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6CBC12E2">
            <w:pPr>
              <w:rPr>
                <w:rFonts w:ascii="宋体" w:hAnsi="宋体"/>
                <w:b/>
                <w:lang w:bidi="en-US"/>
              </w:rPr>
            </w:pPr>
          </w:p>
        </w:tc>
        <w:tc>
          <w:tcPr>
            <w:tcW w:w="1934" w:type="pct"/>
          </w:tcPr>
          <w:p w14:paraId="521BC3BA">
            <w:pPr>
              <w:rPr>
                <w:rFonts w:ascii="宋体" w:hAnsi="宋体"/>
                <w:b/>
                <w:lang w:bidi="en-US"/>
              </w:rPr>
            </w:pPr>
          </w:p>
        </w:tc>
      </w:tr>
      <w:tr w14:paraId="68223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2808F62C">
            <w:pPr>
              <w:rPr>
                <w:rFonts w:ascii="宋体" w:hAnsi="宋体"/>
                <w:b/>
                <w:lang w:bidi="en-US"/>
              </w:rPr>
            </w:pPr>
          </w:p>
        </w:tc>
        <w:tc>
          <w:tcPr>
            <w:tcW w:w="1934" w:type="pct"/>
          </w:tcPr>
          <w:p w14:paraId="58E32EAB">
            <w:pPr>
              <w:rPr>
                <w:rFonts w:ascii="宋体" w:hAnsi="宋体"/>
                <w:b/>
                <w:lang w:bidi="en-US"/>
              </w:rPr>
            </w:pPr>
          </w:p>
        </w:tc>
      </w:tr>
      <w:tr w14:paraId="6A713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5" w:type="pct"/>
          </w:tcPr>
          <w:p w14:paraId="4EAF09B0">
            <w:pPr>
              <w:rPr>
                <w:rFonts w:ascii="宋体" w:hAnsi="宋体"/>
                <w:b/>
                <w:lang w:bidi="en-US"/>
              </w:rPr>
            </w:pPr>
          </w:p>
        </w:tc>
        <w:tc>
          <w:tcPr>
            <w:tcW w:w="1934" w:type="pct"/>
          </w:tcPr>
          <w:p w14:paraId="70EB3AC3">
            <w:pPr>
              <w:rPr>
                <w:rFonts w:ascii="宋体" w:hAnsi="宋体"/>
                <w:b/>
                <w:lang w:bidi="en-US"/>
              </w:rPr>
            </w:pPr>
          </w:p>
        </w:tc>
      </w:tr>
      <w:tr w14:paraId="59778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5" w:type="pct"/>
          </w:tcPr>
          <w:p w14:paraId="3ABCE9B5">
            <w:pPr>
              <w:rPr>
                <w:rFonts w:ascii="宋体" w:hAnsi="宋体"/>
                <w:b/>
                <w:lang w:bidi="en-US"/>
              </w:rPr>
            </w:pPr>
          </w:p>
        </w:tc>
        <w:tc>
          <w:tcPr>
            <w:tcW w:w="1934" w:type="pct"/>
          </w:tcPr>
          <w:p w14:paraId="701500D8">
            <w:pPr>
              <w:rPr>
                <w:rFonts w:ascii="宋体" w:hAnsi="宋体"/>
                <w:b/>
                <w:lang w:bidi="en-US"/>
              </w:rPr>
            </w:pPr>
          </w:p>
        </w:tc>
      </w:tr>
      <w:tr w14:paraId="61972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5" w:type="pct"/>
          </w:tcPr>
          <w:p w14:paraId="1DB1CCC0">
            <w:pPr>
              <w:rPr>
                <w:rFonts w:ascii="宋体" w:hAnsi="宋体"/>
                <w:b/>
                <w:lang w:bidi="en-US"/>
              </w:rPr>
            </w:pPr>
          </w:p>
        </w:tc>
        <w:tc>
          <w:tcPr>
            <w:tcW w:w="1934" w:type="pct"/>
          </w:tcPr>
          <w:p w14:paraId="7B53FC68">
            <w:pPr>
              <w:rPr>
                <w:rFonts w:ascii="宋体" w:hAnsi="宋体"/>
                <w:b/>
                <w:lang w:bidi="en-US"/>
              </w:rPr>
            </w:pPr>
          </w:p>
        </w:tc>
      </w:tr>
      <w:tr w14:paraId="211D9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5" w:type="pct"/>
          </w:tcPr>
          <w:p w14:paraId="65C1FE48">
            <w:pPr>
              <w:rPr>
                <w:rFonts w:ascii="宋体" w:hAnsi="宋体"/>
                <w:b/>
                <w:lang w:bidi="en-US"/>
              </w:rPr>
            </w:pPr>
          </w:p>
        </w:tc>
        <w:tc>
          <w:tcPr>
            <w:tcW w:w="1934" w:type="pct"/>
          </w:tcPr>
          <w:p w14:paraId="2CEA62A1">
            <w:pPr>
              <w:rPr>
                <w:rFonts w:ascii="宋体" w:hAnsi="宋体"/>
                <w:b/>
                <w:lang w:bidi="en-US"/>
              </w:rPr>
            </w:pPr>
          </w:p>
        </w:tc>
      </w:tr>
      <w:tr w14:paraId="0FD31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Pr>
          <w:p w14:paraId="5ACFF683">
            <w:pPr>
              <w:rPr>
                <w:rFonts w:ascii="宋体" w:hAnsi="宋体"/>
                <w:b/>
                <w:lang w:bidi="en-US"/>
              </w:rPr>
            </w:pPr>
          </w:p>
        </w:tc>
        <w:tc>
          <w:tcPr>
            <w:tcW w:w="1934" w:type="pct"/>
          </w:tcPr>
          <w:p w14:paraId="066ABBCE">
            <w:pPr>
              <w:rPr>
                <w:rFonts w:ascii="宋体" w:hAnsi="宋体"/>
                <w:b/>
                <w:lang w:bidi="en-US"/>
              </w:rPr>
            </w:pPr>
          </w:p>
        </w:tc>
      </w:tr>
      <w:tr w14:paraId="35F30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5" w:type="pct"/>
          </w:tcPr>
          <w:p w14:paraId="1D62F6EA">
            <w:pPr>
              <w:rPr>
                <w:rFonts w:ascii="宋体" w:hAnsi="宋体"/>
                <w:b/>
                <w:lang w:bidi="en-US"/>
              </w:rPr>
            </w:pPr>
          </w:p>
        </w:tc>
        <w:tc>
          <w:tcPr>
            <w:tcW w:w="1934" w:type="pct"/>
          </w:tcPr>
          <w:p w14:paraId="3DF510EB">
            <w:pPr>
              <w:rPr>
                <w:rFonts w:ascii="宋体" w:hAnsi="宋体"/>
                <w:b/>
                <w:lang w:bidi="en-US"/>
              </w:rPr>
            </w:pPr>
          </w:p>
        </w:tc>
      </w:tr>
      <w:tr w14:paraId="3DC83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5" w:type="pct"/>
          </w:tcPr>
          <w:p w14:paraId="32A3C540">
            <w:pPr>
              <w:rPr>
                <w:rFonts w:ascii="宋体" w:hAnsi="宋体"/>
                <w:b/>
                <w:lang w:bidi="en-US"/>
              </w:rPr>
            </w:pPr>
          </w:p>
        </w:tc>
        <w:tc>
          <w:tcPr>
            <w:tcW w:w="1934" w:type="pct"/>
          </w:tcPr>
          <w:p w14:paraId="36515363">
            <w:pPr>
              <w:rPr>
                <w:rFonts w:ascii="宋体" w:hAnsi="宋体"/>
                <w:b/>
                <w:lang w:bidi="en-US"/>
              </w:rPr>
            </w:pPr>
          </w:p>
        </w:tc>
      </w:tr>
      <w:tr w14:paraId="772A2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5" w:type="pct"/>
          </w:tcPr>
          <w:p w14:paraId="5C366183">
            <w:pPr>
              <w:rPr>
                <w:rFonts w:ascii="宋体" w:hAnsi="宋体"/>
                <w:b/>
                <w:lang w:bidi="en-US"/>
              </w:rPr>
            </w:pPr>
          </w:p>
        </w:tc>
        <w:tc>
          <w:tcPr>
            <w:tcW w:w="1934" w:type="pct"/>
          </w:tcPr>
          <w:p w14:paraId="4840AD3F">
            <w:pPr>
              <w:rPr>
                <w:rFonts w:ascii="宋体" w:hAnsi="宋体"/>
                <w:b/>
                <w:lang w:bidi="en-US"/>
              </w:rPr>
            </w:pPr>
          </w:p>
        </w:tc>
      </w:tr>
      <w:tr w14:paraId="524F0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5" w:type="pct"/>
          </w:tcPr>
          <w:p w14:paraId="415E6AEE">
            <w:pPr>
              <w:rPr>
                <w:rFonts w:ascii="宋体" w:hAnsi="宋体"/>
                <w:b/>
                <w:lang w:bidi="en-US"/>
              </w:rPr>
            </w:pPr>
          </w:p>
        </w:tc>
        <w:tc>
          <w:tcPr>
            <w:tcW w:w="1934" w:type="pct"/>
          </w:tcPr>
          <w:p w14:paraId="608343CB">
            <w:pPr>
              <w:rPr>
                <w:rFonts w:ascii="宋体" w:hAnsi="宋体"/>
                <w:b/>
                <w:lang w:bidi="en-US"/>
              </w:rPr>
            </w:pPr>
          </w:p>
        </w:tc>
      </w:tr>
      <w:tr w14:paraId="73A97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5" w:type="pct"/>
          </w:tcPr>
          <w:p w14:paraId="48780BE6">
            <w:pPr>
              <w:rPr>
                <w:rFonts w:ascii="宋体" w:hAnsi="宋体"/>
                <w:b/>
                <w:lang w:bidi="en-US"/>
              </w:rPr>
            </w:pPr>
          </w:p>
        </w:tc>
        <w:tc>
          <w:tcPr>
            <w:tcW w:w="1934" w:type="pct"/>
          </w:tcPr>
          <w:p w14:paraId="4A5B02DA">
            <w:pPr>
              <w:rPr>
                <w:rFonts w:ascii="宋体" w:hAnsi="宋体"/>
                <w:b/>
                <w:lang w:bidi="en-US"/>
              </w:rPr>
            </w:pPr>
          </w:p>
        </w:tc>
      </w:tr>
      <w:tr w14:paraId="78122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Borders>
              <w:bottom w:val="single" w:color="auto" w:sz="4" w:space="0"/>
            </w:tcBorders>
          </w:tcPr>
          <w:p w14:paraId="7852F045">
            <w:pPr>
              <w:rPr>
                <w:rFonts w:ascii="宋体" w:hAnsi="宋体"/>
                <w:b/>
                <w:lang w:bidi="en-US"/>
              </w:rPr>
            </w:pPr>
          </w:p>
        </w:tc>
        <w:tc>
          <w:tcPr>
            <w:tcW w:w="1934" w:type="pct"/>
            <w:tcBorders>
              <w:bottom w:val="single" w:color="auto" w:sz="4" w:space="0"/>
            </w:tcBorders>
          </w:tcPr>
          <w:p w14:paraId="577613C4">
            <w:pPr>
              <w:rPr>
                <w:rFonts w:ascii="宋体" w:hAnsi="宋体"/>
                <w:b/>
                <w:lang w:bidi="en-US"/>
              </w:rPr>
            </w:pPr>
          </w:p>
        </w:tc>
      </w:tr>
    </w:tbl>
    <w:p w14:paraId="55CFFBF6">
      <w:pPr>
        <w:autoSpaceDE w:val="0"/>
        <w:autoSpaceDN w:val="0"/>
        <w:adjustRightInd w:val="0"/>
        <w:snapToGrid w:val="0"/>
        <w:spacing w:line="288" w:lineRule="auto"/>
        <w:rPr>
          <w:rFonts w:ascii="黑体" w:eastAsia="黑体"/>
          <w:b/>
          <w:bCs/>
          <w:sz w:val="32"/>
          <w:szCs w:val="32"/>
        </w:rPr>
      </w:pPr>
    </w:p>
    <w:p w14:paraId="3703ECBD">
      <w:pPr>
        <w:pStyle w:val="58"/>
        <w:rPr>
          <w:rFonts w:ascii="黑体" w:eastAsia="黑体"/>
          <w:b/>
          <w:bCs/>
          <w:sz w:val="32"/>
          <w:szCs w:val="32"/>
        </w:rPr>
      </w:pPr>
    </w:p>
    <w:p w14:paraId="1B73DC0F">
      <w:pPr>
        <w:rPr>
          <w:rFonts w:hAnsi="宋体" w:eastAsia="宋体"/>
          <w:sz w:val="21"/>
          <w:szCs w:val="21"/>
          <w:lang w:val="en-US"/>
        </w:rPr>
      </w:pPr>
      <w:r>
        <w:rPr>
          <w:rFonts w:hint="eastAsia" w:hAnsi="宋体" w:eastAsia="宋体"/>
          <w:sz w:val="21"/>
          <w:szCs w:val="21"/>
          <w:lang w:val="en-US"/>
        </w:rPr>
        <w:br w:type="page"/>
      </w:r>
    </w:p>
    <w:p w14:paraId="509FE257">
      <w:pPr>
        <w:pStyle w:val="4"/>
        <w:keepNext w:val="0"/>
        <w:keepLines w:val="0"/>
        <w:spacing w:line="400" w:lineRule="exact"/>
        <w:rPr>
          <w:rFonts w:cs="宋体"/>
          <w:szCs w:val="21"/>
          <w:u w:val="single"/>
        </w:rPr>
      </w:pPr>
      <w:bookmarkStart w:id="113" w:name="_Toc289873233"/>
      <w:bookmarkStart w:id="114" w:name="_Toc450570279"/>
      <w:bookmarkStart w:id="115" w:name="_Toc401840461"/>
      <w:r>
        <w:rPr>
          <w:rFonts w:hint="eastAsia" w:cs="宋体"/>
          <w:szCs w:val="21"/>
        </w:rPr>
        <w:t>一、投标函、投标报价及项目相关文件</w:t>
      </w:r>
    </w:p>
    <w:p w14:paraId="288013F7">
      <w:pPr>
        <w:pStyle w:val="5"/>
        <w:keepNext w:val="0"/>
        <w:keepLines w:val="0"/>
        <w:spacing w:line="400" w:lineRule="exact"/>
        <w:jc w:val="center"/>
        <w:rPr>
          <w:rFonts w:cs="宋体"/>
        </w:rPr>
      </w:pPr>
      <w:r>
        <w:rPr>
          <w:rFonts w:hint="eastAsia" w:cs="宋体"/>
        </w:rPr>
        <w:t>1.投标函</w:t>
      </w:r>
    </w:p>
    <w:p w14:paraId="79C51FB7">
      <w:pPr>
        <w:snapToGrid w:val="0"/>
        <w:spacing w:before="19" w:line="400" w:lineRule="exact"/>
        <w:rPr>
          <w:rFonts w:ascii="宋体" w:hAnsi="宋体" w:eastAsia="宋体"/>
          <w:sz w:val="21"/>
          <w:szCs w:val="21"/>
        </w:rPr>
      </w:pPr>
      <w:r>
        <w:rPr>
          <w:rFonts w:hint="eastAsia" w:ascii="宋体" w:hAnsi="宋体" w:eastAsia="宋体"/>
          <w:sz w:val="21"/>
          <w:szCs w:val="21"/>
        </w:rPr>
        <w:t>苏美达国际技术贸易有限公司：</w:t>
      </w:r>
    </w:p>
    <w:p w14:paraId="0192A57A">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贵单位招标文件（包括更正通知，如果有的话）收悉，我们经详细审阅和研究，现决定参加投标。</w:t>
      </w:r>
    </w:p>
    <w:p w14:paraId="7103B649">
      <w:pPr>
        <w:snapToGrid w:val="0"/>
        <w:spacing w:before="19" w:line="400" w:lineRule="exact"/>
        <w:ind w:firstLine="420" w:firstLineChars="200"/>
        <w:rPr>
          <w:rFonts w:ascii="宋体" w:hAnsi="宋体" w:eastAsia="宋体"/>
          <w:sz w:val="21"/>
          <w:szCs w:val="21"/>
        </w:rPr>
      </w:pPr>
      <w:r>
        <w:rPr>
          <w:rFonts w:hint="eastAsia" w:ascii="宋体" w:hAnsi="宋体" w:eastAsia="宋体"/>
          <w:sz w:val="21"/>
          <w:szCs w:val="21"/>
        </w:rPr>
        <w:t>1.我们郑重承诺：我们是符合《中华人民共和国政府采购法》第二十二条规定的供应商，并严格遵守《中华人民共和国政府采购法》的规定。</w:t>
      </w:r>
    </w:p>
    <w:p w14:paraId="52EDFAE9">
      <w:pPr>
        <w:snapToGrid w:val="0"/>
        <w:spacing w:line="400" w:lineRule="exact"/>
        <w:rPr>
          <w:rFonts w:ascii="宋体" w:hAnsi="宋体" w:eastAsia="宋体"/>
          <w:sz w:val="21"/>
          <w:szCs w:val="21"/>
        </w:rPr>
      </w:pPr>
      <w:r>
        <w:rPr>
          <w:rFonts w:hint="eastAsia" w:ascii="宋体" w:hAnsi="宋体" w:eastAsia="宋体"/>
          <w:sz w:val="21"/>
          <w:szCs w:val="21"/>
        </w:rPr>
        <w:t xml:space="preserve">    2.我们接受招标文件的所有条款和规定。</w:t>
      </w:r>
    </w:p>
    <w:p w14:paraId="402565EC">
      <w:pPr>
        <w:snapToGrid w:val="0"/>
        <w:spacing w:line="400" w:lineRule="exact"/>
        <w:rPr>
          <w:rFonts w:ascii="宋体" w:hAnsi="宋体" w:eastAsia="宋体"/>
          <w:sz w:val="21"/>
          <w:szCs w:val="21"/>
        </w:rPr>
      </w:pPr>
      <w:r>
        <w:rPr>
          <w:rFonts w:hint="eastAsia" w:ascii="宋体" w:hAnsi="宋体" w:eastAsia="宋体"/>
          <w:sz w:val="21"/>
          <w:szCs w:val="21"/>
        </w:rPr>
        <w:t xml:space="preserve">    3.我们同意按照招标文件第</w:t>
      </w:r>
      <w:r>
        <w:rPr>
          <w:rFonts w:hint="eastAsia" w:ascii="宋体" w:hAnsi="宋体" w:eastAsia="宋体"/>
          <w:sz w:val="21"/>
          <w:szCs w:val="21"/>
          <w:lang w:val="en-US"/>
        </w:rPr>
        <w:t>二</w:t>
      </w:r>
      <w:r>
        <w:rPr>
          <w:rFonts w:hint="eastAsia" w:ascii="宋体" w:hAnsi="宋体" w:eastAsia="宋体"/>
          <w:sz w:val="21"/>
          <w:szCs w:val="21"/>
        </w:rPr>
        <w:t>章“</w:t>
      </w:r>
      <w:r>
        <w:rPr>
          <w:rFonts w:hint="eastAsia" w:ascii="宋体" w:hAnsi="宋体" w:eastAsia="宋体"/>
          <w:sz w:val="21"/>
          <w:szCs w:val="21"/>
          <w:lang w:val="en-US"/>
        </w:rPr>
        <w:t>投标人</w:t>
      </w:r>
      <w:r>
        <w:rPr>
          <w:rFonts w:hint="eastAsia" w:ascii="宋体" w:hAnsi="宋体" w:eastAsia="宋体"/>
          <w:sz w:val="21"/>
          <w:szCs w:val="21"/>
        </w:rPr>
        <w:t>须知”第</w:t>
      </w:r>
      <w:r>
        <w:rPr>
          <w:rFonts w:hint="eastAsia" w:ascii="宋体" w:hAnsi="宋体" w:eastAsia="宋体"/>
          <w:sz w:val="21"/>
          <w:szCs w:val="21"/>
          <w:lang w:val="en-US"/>
        </w:rPr>
        <w:t>11</w:t>
      </w:r>
      <w:r>
        <w:rPr>
          <w:rFonts w:hint="eastAsia" w:ascii="宋体" w:hAnsi="宋体" w:eastAsia="宋体"/>
          <w:sz w:val="21"/>
          <w:szCs w:val="21"/>
        </w:rPr>
        <w:t>条的规定，本投标文件的有效期为从投标截止日期起计算的九十天，在此期间，本投标文件将始终对我们具有约束力，并可随时被接受。如果我们中标，本投标文件在此期间之后将继续保持有效。</w:t>
      </w:r>
    </w:p>
    <w:p w14:paraId="1B6EF358">
      <w:pPr>
        <w:snapToGrid w:val="0"/>
        <w:spacing w:line="400" w:lineRule="exact"/>
        <w:rPr>
          <w:rFonts w:ascii="宋体" w:hAnsi="宋体" w:eastAsia="宋体"/>
          <w:sz w:val="21"/>
          <w:szCs w:val="21"/>
        </w:rPr>
      </w:pPr>
      <w:r>
        <w:rPr>
          <w:rFonts w:hint="eastAsia" w:ascii="宋体" w:hAnsi="宋体" w:eastAsia="宋体"/>
          <w:sz w:val="21"/>
          <w:szCs w:val="21"/>
        </w:rPr>
        <w:t xml:space="preserve">    4.我们同意提供采购人要求的有关本次招标的所有资料。</w:t>
      </w:r>
    </w:p>
    <w:p w14:paraId="2B865AB6">
      <w:pPr>
        <w:snapToGrid w:val="0"/>
        <w:spacing w:line="400" w:lineRule="exact"/>
        <w:rPr>
          <w:rFonts w:ascii="宋体" w:hAnsi="宋体" w:eastAsia="宋体"/>
          <w:sz w:val="21"/>
          <w:szCs w:val="21"/>
        </w:rPr>
      </w:pPr>
      <w:r>
        <w:rPr>
          <w:rFonts w:hint="eastAsia" w:ascii="宋体" w:hAnsi="宋体" w:eastAsia="宋体"/>
          <w:sz w:val="21"/>
          <w:szCs w:val="21"/>
        </w:rPr>
        <w:t xml:space="preserve">    5.我们理解，贵公司无义务必须接受投标价最低的投标，并有权拒绝所有的投标。同时也理解贵公司不承担我们本次投标的费用。</w:t>
      </w:r>
    </w:p>
    <w:p w14:paraId="7D016D68">
      <w:pPr>
        <w:snapToGrid w:val="0"/>
        <w:spacing w:line="400" w:lineRule="exact"/>
        <w:ind w:firstLine="420"/>
        <w:rPr>
          <w:rFonts w:ascii="宋体" w:hAnsi="宋体" w:eastAsia="宋体"/>
          <w:sz w:val="21"/>
          <w:szCs w:val="21"/>
        </w:rPr>
      </w:pPr>
      <w:r>
        <w:rPr>
          <w:rFonts w:hint="eastAsia" w:ascii="宋体" w:hAnsi="宋体" w:eastAsia="宋体"/>
          <w:sz w:val="21"/>
          <w:szCs w:val="21"/>
        </w:rPr>
        <w:t>6.如果我们中标，我们将按照招标文件的规定向贵公司支付招标代理服务费及其他相关费用；为执行合同，我们将按</w:t>
      </w:r>
      <w:r>
        <w:rPr>
          <w:rFonts w:hint="eastAsia" w:ascii="宋体" w:hAnsi="宋体" w:eastAsia="宋体"/>
          <w:sz w:val="21"/>
          <w:szCs w:val="21"/>
          <w:lang w:val="en-US"/>
        </w:rPr>
        <w:t>投标人须知</w:t>
      </w:r>
      <w:r>
        <w:rPr>
          <w:rFonts w:hint="eastAsia" w:ascii="宋体" w:hAnsi="宋体" w:eastAsia="宋体"/>
          <w:sz w:val="21"/>
          <w:szCs w:val="21"/>
        </w:rPr>
        <w:t>有关要求提供必要的履约保证。</w:t>
      </w:r>
    </w:p>
    <w:p w14:paraId="2CB68137">
      <w:pPr>
        <w:snapToGrid w:val="0"/>
        <w:spacing w:line="400" w:lineRule="exact"/>
        <w:ind w:firstLine="420"/>
        <w:rPr>
          <w:rFonts w:hAnsi="宋体"/>
          <w:sz w:val="21"/>
          <w:szCs w:val="21"/>
        </w:rPr>
      </w:pPr>
    </w:p>
    <w:p w14:paraId="5791A97A">
      <w:pPr>
        <w:snapToGrid w:val="0"/>
        <w:spacing w:line="400" w:lineRule="exact"/>
        <w:ind w:firstLine="420"/>
        <w:rPr>
          <w:rFonts w:hAnsi="宋体"/>
          <w:sz w:val="21"/>
          <w:szCs w:val="21"/>
        </w:rPr>
      </w:pPr>
    </w:p>
    <w:p w14:paraId="5F5B1434">
      <w:pPr>
        <w:snapToGrid w:val="0"/>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p>
    <w:p w14:paraId="71D7E891">
      <w:pPr>
        <w:snapToGrid w:val="0"/>
        <w:spacing w:line="400" w:lineRule="exact"/>
        <w:rPr>
          <w:rFonts w:hAnsi="宋体"/>
          <w:sz w:val="21"/>
          <w:szCs w:val="21"/>
          <w:u w:val="single"/>
        </w:rPr>
      </w:pPr>
      <w:r>
        <w:rPr>
          <w:rFonts w:hint="eastAsia" w:hAnsi="宋体"/>
          <w:sz w:val="21"/>
          <w:szCs w:val="21"/>
        </w:rPr>
        <w:t xml:space="preserve">                        地址：邮编：</w:t>
      </w:r>
    </w:p>
    <w:p w14:paraId="146F575D">
      <w:pPr>
        <w:snapToGrid w:val="0"/>
        <w:spacing w:line="400" w:lineRule="exact"/>
        <w:rPr>
          <w:rFonts w:hAnsi="宋体"/>
          <w:sz w:val="21"/>
          <w:szCs w:val="21"/>
          <w:u w:val="single"/>
        </w:rPr>
      </w:pPr>
      <w:r>
        <w:rPr>
          <w:rFonts w:hint="eastAsia" w:hAnsi="宋体"/>
          <w:sz w:val="21"/>
          <w:szCs w:val="21"/>
        </w:rPr>
        <w:t xml:space="preserve">                        电话：传真：</w:t>
      </w:r>
    </w:p>
    <w:p w14:paraId="1CDA6811">
      <w:pPr>
        <w:snapToGrid w:val="0"/>
        <w:spacing w:line="400" w:lineRule="exact"/>
        <w:rPr>
          <w:rFonts w:hAnsi="宋体"/>
          <w:sz w:val="21"/>
          <w:szCs w:val="21"/>
          <w:u w:val="single"/>
        </w:rPr>
      </w:pPr>
      <w:r>
        <w:rPr>
          <w:rFonts w:hint="eastAsia" w:hAnsi="宋体"/>
          <w:sz w:val="21"/>
          <w:szCs w:val="21"/>
        </w:rPr>
        <w:t xml:space="preserve">                        授权代表签字：</w:t>
      </w:r>
    </w:p>
    <w:p w14:paraId="0E325F2F">
      <w:pPr>
        <w:snapToGrid w:val="0"/>
        <w:spacing w:line="400" w:lineRule="exact"/>
        <w:rPr>
          <w:rFonts w:hAnsi="宋体"/>
          <w:sz w:val="21"/>
          <w:szCs w:val="21"/>
          <w:u w:val="single"/>
        </w:rPr>
      </w:pPr>
      <w:r>
        <w:rPr>
          <w:rFonts w:hint="eastAsia" w:hAnsi="宋体"/>
          <w:sz w:val="21"/>
          <w:szCs w:val="21"/>
        </w:rPr>
        <w:t xml:space="preserve">                        职务：</w:t>
      </w:r>
    </w:p>
    <w:p w14:paraId="70A44947">
      <w:pPr>
        <w:snapToGrid w:val="0"/>
        <w:spacing w:line="400" w:lineRule="exact"/>
        <w:rPr>
          <w:rFonts w:hAnsi="宋体"/>
          <w:sz w:val="21"/>
          <w:szCs w:val="21"/>
          <w:u w:val="single"/>
        </w:rPr>
      </w:pPr>
      <w:r>
        <w:rPr>
          <w:rFonts w:hint="eastAsia" w:hAnsi="宋体"/>
          <w:sz w:val="21"/>
          <w:szCs w:val="21"/>
        </w:rPr>
        <w:t xml:space="preserve">                        日期：</w:t>
      </w:r>
    </w:p>
    <w:p w14:paraId="2811369E">
      <w:pPr>
        <w:topLinePunct/>
        <w:spacing w:before="4" w:line="400" w:lineRule="exact"/>
        <w:rPr>
          <w:rFonts w:hAnsi="宋体"/>
          <w:sz w:val="21"/>
          <w:szCs w:val="21"/>
        </w:rPr>
      </w:pPr>
      <w:r>
        <w:rPr>
          <w:rFonts w:hint="eastAsia" w:hAnsi="宋体"/>
          <w:sz w:val="21"/>
          <w:szCs w:val="21"/>
        </w:rPr>
        <w:br w:type="page"/>
      </w:r>
    </w:p>
    <w:p w14:paraId="34EEA190">
      <w:pPr>
        <w:pStyle w:val="5"/>
        <w:keepNext w:val="0"/>
        <w:keepLines w:val="0"/>
        <w:spacing w:line="400" w:lineRule="exact"/>
        <w:jc w:val="center"/>
        <w:rPr>
          <w:rStyle w:val="435"/>
          <w:rFonts w:ascii="宋体" w:hAnsi="宋体" w:eastAsia="宋体" w:cs="宋体"/>
          <w:b/>
          <w:sz w:val="21"/>
          <w:szCs w:val="21"/>
        </w:rPr>
      </w:pPr>
      <w:r>
        <w:rPr>
          <w:rFonts w:hint="eastAsia" w:cs="宋体"/>
        </w:rPr>
        <w:t>2.开标一览表</w:t>
      </w:r>
    </w:p>
    <w:p w14:paraId="391C7E83">
      <w:pPr>
        <w:spacing w:line="400" w:lineRule="exact"/>
        <w:rPr>
          <w:rFonts w:hAnsi="宋体"/>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p>
    <w:tbl>
      <w:tblPr>
        <w:tblStyle w:val="5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0"/>
        <w:gridCol w:w="7224"/>
      </w:tblGrid>
      <w:tr w14:paraId="338F3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68FC85FA">
            <w:pPr>
              <w:spacing w:line="360" w:lineRule="auto"/>
              <w:rPr>
                <w:rFonts w:ascii="宋体" w:hAnsi="宋体" w:eastAsia="宋体"/>
                <w:sz w:val="21"/>
                <w:szCs w:val="21"/>
              </w:rPr>
            </w:pPr>
            <w:r>
              <w:rPr>
                <w:rFonts w:hint="eastAsia" w:ascii="宋体" w:hAnsi="宋体" w:eastAsia="宋体"/>
                <w:sz w:val="21"/>
                <w:szCs w:val="21"/>
              </w:rPr>
              <w:t>项目名称</w:t>
            </w:r>
          </w:p>
        </w:tc>
        <w:tc>
          <w:tcPr>
            <w:tcW w:w="3628" w:type="pct"/>
            <w:tcBorders>
              <w:top w:val="single" w:color="auto" w:sz="12" w:space="0"/>
              <w:right w:val="single" w:color="auto" w:sz="12" w:space="0"/>
            </w:tcBorders>
            <w:vAlign w:val="center"/>
          </w:tcPr>
          <w:p w14:paraId="435C5D15">
            <w:pPr>
              <w:spacing w:line="360" w:lineRule="auto"/>
              <w:jc w:val="center"/>
              <w:rPr>
                <w:rFonts w:ascii="宋体" w:hAnsi="宋体" w:eastAsia="宋体"/>
                <w:sz w:val="21"/>
                <w:szCs w:val="21"/>
              </w:rPr>
            </w:pPr>
          </w:p>
        </w:tc>
      </w:tr>
      <w:tr w14:paraId="39FB1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608C8E24">
            <w:pPr>
              <w:spacing w:line="360" w:lineRule="auto"/>
              <w:rPr>
                <w:rFonts w:ascii="宋体" w:hAnsi="宋体" w:eastAsia="宋体"/>
                <w:sz w:val="21"/>
                <w:szCs w:val="21"/>
              </w:rPr>
            </w:pPr>
            <w:r>
              <w:rPr>
                <w:rFonts w:hint="eastAsia" w:ascii="宋体" w:hAnsi="宋体" w:eastAsia="宋体"/>
                <w:sz w:val="21"/>
                <w:szCs w:val="21"/>
              </w:rPr>
              <w:t>项目编号</w:t>
            </w:r>
          </w:p>
        </w:tc>
        <w:tc>
          <w:tcPr>
            <w:tcW w:w="3628" w:type="pct"/>
            <w:tcBorders>
              <w:top w:val="single" w:color="auto" w:sz="12" w:space="0"/>
              <w:right w:val="single" w:color="auto" w:sz="12" w:space="0"/>
            </w:tcBorders>
            <w:vAlign w:val="center"/>
          </w:tcPr>
          <w:p w14:paraId="4ABDC146">
            <w:pPr>
              <w:spacing w:line="360" w:lineRule="auto"/>
              <w:jc w:val="center"/>
              <w:rPr>
                <w:rFonts w:ascii="宋体" w:hAnsi="宋体" w:eastAsia="宋体"/>
                <w:sz w:val="21"/>
                <w:szCs w:val="21"/>
              </w:rPr>
            </w:pPr>
          </w:p>
        </w:tc>
      </w:tr>
      <w:tr w14:paraId="17612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5DB5ACE8">
            <w:pPr>
              <w:spacing w:line="360" w:lineRule="auto"/>
              <w:rPr>
                <w:rFonts w:ascii="宋体" w:hAnsi="宋体" w:eastAsia="宋体"/>
                <w:sz w:val="21"/>
                <w:szCs w:val="21"/>
              </w:rPr>
            </w:pPr>
            <w:r>
              <w:rPr>
                <w:rFonts w:hint="eastAsia" w:ascii="宋体" w:hAnsi="宋体" w:eastAsia="宋体"/>
                <w:sz w:val="21"/>
                <w:szCs w:val="21"/>
              </w:rPr>
              <w:t>投标总价（</w:t>
            </w:r>
            <w:r>
              <w:rPr>
                <w:rFonts w:hint="eastAsia" w:ascii="宋体" w:hAnsi="宋体" w:eastAsia="宋体"/>
                <w:sz w:val="21"/>
                <w:szCs w:val="21"/>
                <w:lang w:val="en-US"/>
              </w:rPr>
              <w:t>人民币</w:t>
            </w:r>
            <w:r>
              <w:rPr>
                <w:rFonts w:hint="eastAsia" w:ascii="宋体" w:hAnsi="宋体" w:eastAsia="宋体"/>
                <w:sz w:val="21"/>
                <w:szCs w:val="21"/>
              </w:rPr>
              <w:t>）</w:t>
            </w:r>
          </w:p>
        </w:tc>
        <w:tc>
          <w:tcPr>
            <w:tcW w:w="3628" w:type="pct"/>
            <w:tcBorders>
              <w:right w:val="single" w:color="auto" w:sz="12" w:space="0"/>
            </w:tcBorders>
          </w:tcPr>
          <w:p w14:paraId="44E8239C">
            <w:pPr>
              <w:spacing w:line="360" w:lineRule="auto"/>
              <w:rPr>
                <w:rFonts w:ascii="宋体" w:hAnsi="宋体" w:eastAsia="宋体"/>
                <w:sz w:val="21"/>
                <w:szCs w:val="21"/>
                <w:u w:val="single"/>
              </w:rPr>
            </w:pPr>
          </w:p>
        </w:tc>
      </w:tr>
      <w:tr w14:paraId="187C7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336F860C">
            <w:pPr>
              <w:spacing w:line="360" w:lineRule="auto"/>
              <w:rPr>
                <w:rFonts w:ascii="宋体" w:hAnsi="宋体" w:eastAsia="宋体"/>
                <w:sz w:val="21"/>
                <w:szCs w:val="21"/>
              </w:rPr>
            </w:pPr>
            <w:r>
              <w:rPr>
                <w:rFonts w:hint="eastAsia" w:ascii="宋体" w:hAnsi="宋体" w:eastAsia="宋体"/>
                <w:sz w:val="21"/>
                <w:szCs w:val="21"/>
              </w:rPr>
              <w:t>合同履行期限</w:t>
            </w:r>
          </w:p>
        </w:tc>
        <w:tc>
          <w:tcPr>
            <w:tcW w:w="3628" w:type="pct"/>
            <w:tcBorders>
              <w:right w:val="single" w:color="auto" w:sz="12" w:space="0"/>
            </w:tcBorders>
          </w:tcPr>
          <w:p w14:paraId="39385C4C">
            <w:pPr>
              <w:spacing w:line="360" w:lineRule="auto"/>
              <w:rPr>
                <w:rFonts w:ascii="宋体" w:hAnsi="宋体" w:eastAsia="宋体"/>
                <w:sz w:val="21"/>
                <w:szCs w:val="21"/>
                <w:u w:val="single"/>
              </w:rPr>
            </w:pPr>
          </w:p>
        </w:tc>
      </w:tr>
      <w:tr w14:paraId="153B8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36C3DDCD">
            <w:pPr>
              <w:spacing w:line="360" w:lineRule="auto"/>
              <w:rPr>
                <w:rFonts w:ascii="宋体" w:hAnsi="宋体" w:eastAsia="宋体"/>
                <w:sz w:val="21"/>
                <w:szCs w:val="21"/>
                <w:lang w:val="en-US"/>
              </w:rPr>
            </w:pPr>
            <w:r>
              <w:rPr>
                <w:rFonts w:hint="eastAsia" w:ascii="宋体" w:hAnsi="宋体" w:eastAsia="宋体"/>
                <w:sz w:val="21"/>
                <w:szCs w:val="21"/>
                <w:lang w:val="en-US"/>
              </w:rPr>
              <w:t>是否属于小微企业</w:t>
            </w:r>
          </w:p>
          <w:p w14:paraId="4687A3F0">
            <w:pPr>
              <w:spacing w:line="360" w:lineRule="auto"/>
              <w:rPr>
                <w:rFonts w:ascii="宋体" w:hAnsi="宋体" w:eastAsia="宋体"/>
                <w:sz w:val="21"/>
                <w:szCs w:val="21"/>
              </w:rPr>
            </w:pPr>
            <w:r>
              <w:rPr>
                <w:rFonts w:hint="eastAsia" w:ascii="宋体" w:hAnsi="宋体" w:eastAsia="宋体"/>
                <w:sz w:val="21"/>
                <w:szCs w:val="21"/>
              </w:rPr>
              <w:t>（请打√）</w:t>
            </w:r>
          </w:p>
        </w:tc>
        <w:tc>
          <w:tcPr>
            <w:tcW w:w="3628" w:type="pct"/>
            <w:tcBorders>
              <w:right w:val="single" w:color="auto" w:sz="12" w:space="0"/>
            </w:tcBorders>
          </w:tcPr>
          <w:p w14:paraId="253ADBDD">
            <w:pPr>
              <w:spacing w:line="360" w:lineRule="auto"/>
              <w:jc w:val="center"/>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是</w:t>
            </w:r>
            <w:r>
              <w:rPr>
                <w:rFonts w:hint="eastAsia" w:ascii="宋体" w:hAnsi="宋体" w:eastAsia="宋体"/>
                <w:sz w:val="21"/>
                <w:szCs w:val="21"/>
              </w:rPr>
              <w:t xml:space="preserve">                       □</w:t>
            </w:r>
            <w:r>
              <w:rPr>
                <w:rFonts w:hint="eastAsia" w:ascii="宋体" w:hAnsi="宋体" w:eastAsia="宋体"/>
                <w:sz w:val="21"/>
                <w:szCs w:val="21"/>
                <w:lang w:val="en-US"/>
              </w:rPr>
              <w:t>否</w:t>
            </w:r>
          </w:p>
        </w:tc>
      </w:tr>
      <w:tr w14:paraId="6BB3C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bottom w:val="single" w:color="auto" w:sz="12" w:space="0"/>
            </w:tcBorders>
          </w:tcPr>
          <w:p w14:paraId="04DE7A12">
            <w:pPr>
              <w:spacing w:line="360" w:lineRule="auto"/>
              <w:rPr>
                <w:rFonts w:ascii="宋体" w:hAnsi="宋体" w:eastAsia="宋体"/>
                <w:sz w:val="21"/>
                <w:szCs w:val="21"/>
                <w:lang w:val="en-US"/>
              </w:rPr>
            </w:pPr>
            <w:r>
              <w:rPr>
                <w:rFonts w:hint="eastAsia" w:ascii="宋体" w:hAnsi="宋体" w:eastAsia="宋体"/>
                <w:sz w:val="21"/>
                <w:szCs w:val="21"/>
                <w:lang w:val="en-US"/>
              </w:rPr>
              <w:t>备注</w:t>
            </w:r>
          </w:p>
        </w:tc>
        <w:tc>
          <w:tcPr>
            <w:tcW w:w="3628" w:type="pct"/>
            <w:tcBorders>
              <w:bottom w:val="single" w:color="auto" w:sz="12" w:space="0"/>
              <w:right w:val="single" w:color="auto" w:sz="12" w:space="0"/>
            </w:tcBorders>
          </w:tcPr>
          <w:p w14:paraId="5620E12C">
            <w:pPr>
              <w:spacing w:line="360" w:lineRule="auto"/>
              <w:jc w:val="center"/>
              <w:rPr>
                <w:rFonts w:ascii="宋体" w:hAnsi="宋体" w:eastAsia="宋体"/>
                <w:sz w:val="21"/>
                <w:szCs w:val="21"/>
              </w:rPr>
            </w:pPr>
          </w:p>
        </w:tc>
      </w:tr>
    </w:tbl>
    <w:p w14:paraId="6078B1BE">
      <w:pPr>
        <w:spacing w:line="400" w:lineRule="exact"/>
        <w:rPr>
          <w:rFonts w:hAnsi="宋体"/>
          <w:sz w:val="21"/>
          <w:szCs w:val="21"/>
        </w:rPr>
      </w:pPr>
    </w:p>
    <w:p w14:paraId="6B5C063D">
      <w:pPr>
        <w:spacing w:line="400" w:lineRule="exact"/>
        <w:rPr>
          <w:rFonts w:hAnsi="宋体"/>
          <w:sz w:val="21"/>
          <w:szCs w:val="21"/>
        </w:rPr>
      </w:pPr>
    </w:p>
    <w:p w14:paraId="11DB3AF8">
      <w:pPr>
        <w:spacing w:line="400" w:lineRule="exact"/>
        <w:rPr>
          <w:rFonts w:hAnsi="宋体"/>
          <w:sz w:val="21"/>
          <w:szCs w:val="21"/>
        </w:rPr>
      </w:pPr>
      <w:r>
        <w:rPr>
          <w:rFonts w:hint="eastAsia" w:hAnsi="宋体"/>
          <w:sz w:val="21"/>
          <w:szCs w:val="21"/>
        </w:rPr>
        <w:t>供应商名称：</w:t>
      </w:r>
    </w:p>
    <w:p w14:paraId="7E51645F">
      <w:pPr>
        <w:spacing w:line="400" w:lineRule="exact"/>
        <w:rPr>
          <w:rFonts w:hAnsi="宋体"/>
          <w:sz w:val="21"/>
          <w:szCs w:val="21"/>
        </w:rPr>
      </w:pPr>
      <w:r>
        <w:rPr>
          <w:rFonts w:hint="eastAsia" w:hAnsi="宋体"/>
          <w:sz w:val="21"/>
          <w:szCs w:val="21"/>
        </w:rPr>
        <w:t>供应商公章</w:t>
      </w:r>
      <w:r>
        <w:rPr>
          <w:rFonts w:hint="eastAsia" w:hAnsi="宋体" w:eastAsia="宋体"/>
          <w:sz w:val="21"/>
          <w:szCs w:val="21"/>
        </w:rPr>
        <w:t>：</w:t>
      </w:r>
    </w:p>
    <w:p w14:paraId="2E28B2B3">
      <w:pPr>
        <w:spacing w:line="400" w:lineRule="exact"/>
        <w:rPr>
          <w:rFonts w:hAnsi="宋体"/>
          <w:sz w:val="21"/>
          <w:szCs w:val="21"/>
        </w:rPr>
      </w:pPr>
      <w:r>
        <w:rPr>
          <w:rFonts w:hint="eastAsia" w:hAnsi="宋体"/>
          <w:sz w:val="21"/>
          <w:szCs w:val="21"/>
        </w:rPr>
        <w:t>授权代表</w:t>
      </w:r>
      <w:r>
        <w:rPr>
          <w:rFonts w:hint="eastAsia" w:hAnsi="宋体" w:eastAsia="宋体"/>
          <w:sz w:val="21"/>
          <w:szCs w:val="21"/>
        </w:rPr>
        <w:t>（</w:t>
      </w:r>
      <w:r>
        <w:rPr>
          <w:rFonts w:hint="eastAsia" w:hAnsi="宋体"/>
          <w:sz w:val="21"/>
          <w:szCs w:val="21"/>
        </w:rPr>
        <w:t>签字</w:t>
      </w:r>
      <w:r>
        <w:rPr>
          <w:rFonts w:hint="eastAsia" w:hAnsi="宋体" w:eastAsia="宋体"/>
          <w:sz w:val="21"/>
          <w:szCs w:val="21"/>
        </w:rPr>
        <w:t>）：</w:t>
      </w:r>
    </w:p>
    <w:p w14:paraId="4F19E8F9">
      <w:pPr>
        <w:spacing w:line="400" w:lineRule="exact"/>
        <w:rPr>
          <w:rFonts w:hAnsi="宋体"/>
          <w:sz w:val="21"/>
          <w:szCs w:val="21"/>
        </w:rPr>
      </w:pPr>
      <w:r>
        <w:rPr>
          <w:rFonts w:hint="eastAsia" w:hAnsi="宋体"/>
          <w:sz w:val="21"/>
          <w:szCs w:val="21"/>
        </w:rPr>
        <w:t>日期：</w:t>
      </w:r>
      <w:bookmarkStart w:id="116" w:name="_Toc450570282"/>
    </w:p>
    <w:p w14:paraId="44D718B6">
      <w:r>
        <w:rPr>
          <w:rFonts w:hint="eastAsia"/>
        </w:rPr>
        <w:br w:type="page"/>
      </w:r>
    </w:p>
    <w:p w14:paraId="1EDD2867">
      <w:pPr>
        <w:spacing w:line="400" w:lineRule="exact"/>
        <w:rPr>
          <w:rFonts w:ascii="宋体" w:hAnsi="宋体" w:eastAsia="宋体"/>
          <w:sz w:val="21"/>
          <w:szCs w:val="21"/>
        </w:rPr>
      </w:pPr>
      <w:r>
        <w:rPr>
          <w:rFonts w:hint="eastAsia" w:ascii="宋体" w:hAnsi="宋体" w:eastAsia="宋体"/>
          <w:sz w:val="21"/>
          <w:szCs w:val="21"/>
        </w:rPr>
        <w:t>3.分项报价表</w:t>
      </w:r>
    </w:p>
    <w:p w14:paraId="522A1437">
      <w:pPr>
        <w:jc w:val="center"/>
        <w:outlineLvl w:val="2"/>
        <w:rPr>
          <w:rFonts w:hint="eastAsia" w:ascii="宋体" w:hAnsi="宋体" w:eastAsia="宋体"/>
          <w:b/>
          <w:kern w:val="2"/>
          <w:sz w:val="21"/>
          <w:szCs w:val="21"/>
          <w:lang w:eastAsia="zh-CN"/>
        </w:rPr>
      </w:pPr>
      <w:r>
        <w:rPr>
          <w:rFonts w:hint="eastAsia" w:ascii="宋体" w:hAnsi="宋体" w:eastAsia="宋体"/>
          <w:b/>
          <w:kern w:val="2"/>
          <w:sz w:val="21"/>
          <w:szCs w:val="21"/>
          <w:lang w:val="en-US"/>
        </w:rPr>
        <w:t>3.</w:t>
      </w:r>
      <w:r>
        <w:rPr>
          <w:rFonts w:hint="eastAsia" w:ascii="宋体" w:hAnsi="宋体" w:eastAsia="宋体"/>
          <w:b/>
          <w:kern w:val="2"/>
          <w:sz w:val="21"/>
          <w:szCs w:val="21"/>
        </w:rPr>
        <w:t>分项报价表</w:t>
      </w:r>
      <w:r>
        <w:rPr>
          <w:rFonts w:hint="eastAsia" w:ascii="宋体" w:hAnsi="宋体" w:eastAsia="宋体"/>
          <w:b/>
          <w:kern w:val="2"/>
          <w:sz w:val="21"/>
          <w:szCs w:val="21"/>
          <w:lang w:eastAsia="zh-CN"/>
        </w:rPr>
        <w:t>（</w:t>
      </w:r>
      <w:r>
        <w:rPr>
          <w:rFonts w:hint="eastAsia" w:ascii="宋体" w:hAnsi="宋体" w:eastAsia="宋体"/>
          <w:b/>
          <w:kern w:val="2"/>
          <w:sz w:val="21"/>
          <w:szCs w:val="21"/>
          <w:lang w:val="en-US" w:eastAsia="zh-CN"/>
        </w:rPr>
        <w:t>仅参考</w:t>
      </w:r>
      <w:r>
        <w:rPr>
          <w:rFonts w:hint="eastAsia" w:ascii="宋体" w:hAnsi="宋体" w:eastAsia="宋体"/>
          <w:b/>
          <w:kern w:val="2"/>
          <w:sz w:val="21"/>
          <w:szCs w:val="21"/>
          <w:lang w:eastAsia="zh-CN"/>
        </w:rPr>
        <w:t>）</w:t>
      </w:r>
    </w:p>
    <w:bookmarkEnd w:id="116"/>
    <w:p w14:paraId="6FCFC6B5">
      <w:pPr>
        <w:rPr>
          <w:rFonts w:hAnsi="宋体"/>
          <w:spacing w:val="20"/>
          <w:sz w:val="21"/>
          <w:szCs w:val="21"/>
        </w:rPr>
      </w:pPr>
    </w:p>
    <w:p w14:paraId="367DB794">
      <w:pPr>
        <w:tabs>
          <w:tab w:val="left" w:pos="6870"/>
        </w:tabs>
        <w:autoSpaceDE w:val="0"/>
        <w:autoSpaceDN w:val="0"/>
        <w:adjustRightInd w:val="0"/>
        <w:snapToGrid w:val="0"/>
        <w:spacing w:line="360" w:lineRule="auto"/>
        <w:rPr>
          <w:rFonts w:ascii="宋体" w:hAnsi="宋体" w:eastAsia="宋体"/>
          <w:color w:val="000000"/>
          <w:sz w:val="21"/>
          <w:szCs w:val="21"/>
        </w:rPr>
      </w:pPr>
      <w:r>
        <w:rPr>
          <w:rFonts w:hint="eastAsia" w:ascii="宋体" w:hAnsi="宋体" w:eastAsia="宋体"/>
          <w:color w:val="000000"/>
          <w:sz w:val="21"/>
          <w:szCs w:val="21"/>
        </w:rPr>
        <w:t>项目编号：</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项目名称：</w:t>
      </w:r>
    </w:p>
    <w:tbl>
      <w:tblPr>
        <w:tblStyle w:val="59"/>
        <w:tblW w:w="4970" w:type="pct"/>
        <w:jc w:val="center"/>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autofit"/>
        <w:tblCellMar>
          <w:top w:w="0" w:type="dxa"/>
          <w:left w:w="108" w:type="dxa"/>
          <w:bottom w:w="0" w:type="dxa"/>
          <w:right w:w="108" w:type="dxa"/>
        </w:tblCellMar>
      </w:tblPr>
      <w:tblGrid>
        <w:gridCol w:w="701"/>
        <w:gridCol w:w="1574"/>
        <w:gridCol w:w="1058"/>
        <w:gridCol w:w="1130"/>
        <w:gridCol w:w="1701"/>
        <w:gridCol w:w="1845"/>
        <w:gridCol w:w="1893"/>
      </w:tblGrid>
      <w:tr w14:paraId="49E715F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0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770A7A9B">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794" w:type="pct"/>
            <w:tcBorders>
              <w:top w:val="single" w:color="000000" w:sz="4" w:space="0"/>
              <w:left w:val="single" w:color="000000" w:sz="4" w:space="0"/>
              <w:bottom w:val="single" w:color="000000" w:sz="4" w:space="0"/>
              <w:right w:val="single" w:color="000000" w:sz="4" w:space="0"/>
            </w:tcBorders>
            <w:vAlign w:val="center"/>
          </w:tcPr>
          <w:p w14:paraId="106BAA95">
            <w:pPr>
              <w:widowControl/>
              <w:jc w:val="center"/>
              <w:textAlignment w:val="bottom"/>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分项名称</w:t>
            </w:r>
          </w:p>
        </w:tc>
        <w:tc>
          <w:tcPr>
            <w:tcW w:w="534" w:type="pct"/>
            <w:tcBorders>
              <w:top w:val="single" w:color="000000" w:sz="4" w:space="0"/>
              <w:left w:val="single" w:color="000000" w:sz="4" w:space="0"/>
              <w:bottom w:val="single" w:color="000000" w:sz="4" w:space="0"/>
              <w:right w:val="single" w:color="000000" w:sz="4" w:space="0"/>
            </w:tcBorders>
            <w:vAlign w:val="center"/>
          </w:tcPr>
          <w:p w14:paraId="293625A3">
            <w:pPr>
              <w:widowControl/>
              <w:jc w:val="center"/>
              <w:textAlignment w:val="bottom"/>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w:t>
            </w:r>
          </w:p>
        </w:tc>
        <w:tc>
          <w:tcPr>
            <w:tcW w:w="570" w:type="pct"/>
            <w:tcBorders>
              <w:top w:val="single" w:color="000000" w:sz="4" w:space="0"/>
              <w:left w:val="single" w:color="000000" w:sz="4" w:space="0"/>
              <w:bottom w:val="single" w:color="000000" w:sz="4" w:space="0"/>
              <w:right w:val="single" w:color="000000" w:sz="4" w:space="0"/>
            </w:tcBorders>
            <w:vAlign w:val="center"/>
          </w:tcPr>
          <w:p w14:paraId="7904015B">
            <w:pPr>
              <w:widowControl/>
              <w:jc w:val="center"/>
              <w:textAlignment w:val="bottom"/>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计量单位</w:t>
            </w:r>
          </w:p>
        </w:tc>
        <w:tc>
          <w:tcPr>
            <w:tcW w:w="858" w:type="pct"/>
            <w:tcBorders>
              <w:top w:val="single" w:color="000000" w:sz="4" w:space="0"/>
              <w:left w:val="single" w:color="000000" w:sz="4" w:space="0"/>
              <w:bottom w:val="single" w:color="000000" w:sz="4" w:space="0"/>
              <w:right w:val="single" w:color="000000" w:sz="4" w:space="0"/>
            </w:tcBorders>
            <w:vAlign w:val="center"/>
          </w:tcPr>
          <w:p w14:paraId="6B57BFD0">
            <w:pPr>
              <w:widowControl/>
              <w:jc w:val="center"/>
              <w:textAlignment w:val="bottom"/>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单价</w:t>
            </w:r>
          </w:p>
          <w:p w14:paraId="3C0E3F70">
            <w:pPr>
              <w:widowControl/>
              <w:jc w:val="center"/>
              <w:textAlignment w:val="bottom"/>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(人民币)</w:t>
            </w:r>
          </w:p>
        </w:tc>
        <w:tc>
          <w:tcPr>
            <w:tcW w:w="931" w:type="pct"/>
            <w:tcBorders>
              <w:top w:val="single" w:color="000000" w:sz="4" w:space="0"/>
              <w:left w:val="single" w:color="000000" w:sz="4" w:space="0"/>
              <w:bottom w:val="single" w:color="000000" w:sz="4" w:space="0"/>
              <w:right w:val="single" w:color="000000" w:sz="4" w:space="0"/>
            </w:tcBorders>
            <w:vAlign w:val="center"/>
          </w:tcPr>
          <w:p w14:paraId="63FC15CC">
            <w:pPr>
              <w:widowControl/>
              <w:jc w:val="center"/>
              <w:textAlignment w:val="bottom"/>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总价</w:t>
            </w:r>
          </w:p>
          <w:p w14:paraId="4691C9F4">
            <w:pPr>
              <w:widowControl/>
              <w:jc w:val="center"/>
              <w:textAlignment w:val="bottom"/>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(人民币)</w:t>
            </w:r>
          </w:p>
        </w:tc>
        <w:tc>
          <w:tcPr>
            <w:tcW w:w="955" w:type="pct"/>
            <w:tcBorders>
              <w:top w:val="single" w:color="000000" w:sz="4" w:space="0"/>
              <w:left w:val="single" w:color="000000" w:sz="4" w:space="0"/>
              <w:bottom w:val="single" w:color="000000" w:sz="4" w:space="0"/>
              <w:right w:val="single" w:color="000000" w:sz="4" w:space="0"/>
            </w:tcBorders>
            <w:vAlign w:val="center"/>
          </w:tcPr>
          <w:p w14:paraId="114642D7">
            <w:pPr>
              <w:widowControl/>
              <w:jc w:val="center"/>
              <w:textAlignment w:val="bottom"/>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备注</w:t>
            </w:r>
          </w:p>
        </w:tc>
      </w:tr>
      <w:tr w14:paraId="6E0FA74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6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45662F23">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794" w:type="pct"/>
            <w:tcBorders>
              <w:top w:val="single" w:color="000000" w:sz="4" w:space="0"/>
              <w:left w:val="single" w:color="000000" w:sz="4" w:space="0"/>
              <w:bottom w:val="single" w:color="000000" w:sz="4" w:space="0"/>
              <w:right w:val="single" w:color="000000" w:sz="4" w:space="0"/>
            </w:tcBorders>
            <w:vAlign w:val="center"/>
          </w:tcPr>
          <w:p w14:paraId="223D0474">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5F14FC24">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1168473C">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52D14F33">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09C2512E">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6A60AF06">
            <w:pPr>
              <w:widowControl/>
              <w:jc w:val="center"/>
              <w:textAlignment w:val="center"/>
              <w:rPr>
                <w:rFonts w:asciiTheme="minorEastAsia" w:hAnsiTheme="minorEastAsia" w:eastAsiaTheme="minorEastAsia" w:cstheme="minorEastAsia"/>
                <w:sz w:val="21"/>
                <w:szCs w:val="21"/>
              </w:rPr>
            </w:pPr>
          </w:p>
        </w:tc>
      </w:tr>
      <w:tr w14:paraId="4362F96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3A06A864">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794" w:type="pct"/>
            <w:tcBorders>
              <w:top w:val="single" w:color="000000" w:sz="4" w:space="0"/>
              <w:left w:val="single" w:color="000000" w:sz="4" w:space="0"/>
              <w:bottom w:val="single" w:color="000000" w:sz="4" w:space="0"/>
              <w:right w:val="single" w:color="000000" w:sz="4" w:space="0"/>
            </w:tcBorders>
            <w:vAlign w:val="center"/>
          </w:tcPr>
          <w:p w14:paraId="5FBDB9C9">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5BFD2245">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68E3DB80">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75A22509">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797CC175">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14424637">
            <w:pPr>
              <w:widowControl/>
              <w:jc w:val="center"/>
              <w:textAlignment w:val="center"/>
              <w:rPr>
                <w:rFonts w:asciiTheme="minorEastAsia" w:hAnsiTheme="minorEastAsia" w:eastAsiaTheme="minorEastAsia" w:cstheme="minorEastAsia"/>
                <w:sz w:val="21"/>
                <w:szCs w:val="21"/>
              </w:rPr>
            </w:pPr>
          </w:p>
        </w:tc>
      </w:tr>
      <w:tr w14:paraId="62C4B8F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3366D164">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794" w:type="pct"/>
            <w:tcBorders>
              <w:top w:val="single" w:color="000000" w:sz="4" w:space="0"/>
              <w:left w:val="single" w:color="000000" w:sz="4" w:space="0"/>
              <w:bottom w:val="single" w:color="000000" w:sz="4" w:space="0"/>
              <w:right w:val="single" w:color="000000" w:sz="4" w:space="0"/>
            </w:tcBorders>
            <w:vAlign w:val="center"/>
          </w:tcPr>
          <w:p w14:paraId="0AD92646">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3A2B6809">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698CE86E">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4F8974DE">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6792553F">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71F95AB3">
            <w:pPr>
              <w:widowControl/>
              <w:jc w:val="center"/>
              <w:textAlignment w:val="center"/>
              <w:rPr>
                <w:rFonts w:asciiTheme="minorEastAsia" w:hAnsiTheme="minorEastAsia" w:eastAsiaTheme="minorEastAsia" w:cstheme="minorEastAsia"/>
                <w:sz w:val="21"/>
                <w:szCs w:val="21"/>
              </w:rPr>
            </w:pPr>
          </w:p>
        </w:tc>
      </w:tr>
      <w:tr w14:paraId="1206847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4B8BDB5C">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p>
        </w:tc>
        <w:tc>
          <w:tcPr>
            <w:tcW w:w="794" w:type="pct"/>
            <w:tcBorders>
              <w:top w:val="single" w:color="000000" w:sz="4" w:space="0"/>
              <w:left w:val="single" w:color="000000" w:sz="4" w:space="0"/>
              <w:bottom w:val="single" w:color="000000" w:sz="4" w:space="0"/>
              <w:right w:val="single" w:color="000000" w:sz="4" w:space="0"/>
            </w:tcBorders>
            <w:vAlign w:val="center"/>
          </w:tcPr>
          <w:p w14:paraId="691EB9A3">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7BC6F6C9">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759A78B4">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13CAFC5A">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156FC0F1">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12DF35BD">
            <w:pPr>
              <w:widowControl/>
              <w:jc w:val="center"/>
              <w:textAlignment w:val="center"/>
              <w:rPr>
                <w:rFonts w:asciiTheme="minorEastAsia" w:hAnsiTheme="minorEastAsia" w:eastAsiaTheme="minorEastAsia" w:cstheme="minorEastAsia"/>
                <w:sz w:val="21"/>
                <w:szCs w:val="21"/>
              </w:rPr>
            </w:pPr>
          </w:p>
        </w:tc>
      </w:tr>
      <w:tr w14:paraId="2BD550F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1A331F86">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794" w:type="pct"/>
            <w:tcBorders>
              <w:top w:val="single" w:color="000000" w:sz="4" w:space="0"/>
              <w:left w:val="single" w:color="000000" w:sz="4" w:space="0"/>
              <w:bottom w:val="single" w:color="000000" w:sz="4" w:space="0"/>
              <w:right w:val="single" w:color="000000" w:sz="4" w:space="0"/>
            </w:tcBorders>
            <w:vAlign w:val="center"/>
          </w:tcPr>
          <w:p w14:paraId="0749CB25">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39FF39C9">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4E41EDC3">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3639B353">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6D56C8BD">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0D389F07">
            <w:pPr>
              <w:widowControl/>
              <w:jc w:val="center"/>
              <w:textAlignment w:val="center"/>
              <w:rPr>
                <w:rFonts w:asciiTheme="minorEastAsia" w:hAnsiTheme="minorEastAsia" w:eastAsiaTheme="minorEastAsia" w:cstheme="minorEastAsia"/>
                <w:sz w:val="21"/>
                <w:szCs w:val="21"/>
              </w:rPr>
            </w:pPr>
          </w:p>
        </w:tc>
      </w:tr>
      <w:tr w14:paraId="395C71D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1A1F19F2">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794" w:type="pct"/>
            <w:tcBorders>
              <w:top w:val="single" w:color="000000" w:sz="4" w:space="0"/>
              <w:left w:val="single" w:color="000000" w:sz="4" w:space="0"/>
              <w:bottom w:val="single" w:color="000000" w:sz="4" w:space="0"/>
              <w:right w:val="single" w:color="000000" w:sz="4" w:space="0"/>
            </w:tcBorders>
            <w:vAlign w:val="center"/>
          </w:tcPr>
          <w:p w14:paraId="7F7AD997">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33AD5A42">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43DA9214">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69E5D9BB">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1CBFFC81">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389022B8">
            <w:pPr>
              <w:widowControl/>
              <w:jc w:val="center"/>
              <w:textAlignment w:val="center"/>
              <w:rPr>
                <w:rFonts w:asciiTheme="minorEastAsia" w:hAnsiTheme="minorEastAsia" w:eastAsiaTheme="minorEastAsia" w:cstheme="minorEastAsia"/>
                <w:sz w:val="21"/>
                <w:szCs w:val="21"/>
              </w:rPr>
            </w:pPr>
          </w:p>
        </w:tc>
      </w:tr>
      <w:tr w14:paraId="70FA137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09788D44">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p>
        </w:tc>
        <w:tc>
          <w:tcPr>
            <w:tcW w:w="794" w:type="pct"/>
            <w:tcBorders>
              <w:top w:val="single" w:color="000000" w:sz="4" w:space="0"/>
              <w:left w:val="single" w:color="000000" w:sz="4" w:space="0"/>
              <w:bottom w:val="single" w:color="000000" w:sz="4" w:space="0"/>
              <w:right w:val="single" w:color="000000" w:sz="4" w:space="0"/>
            </w:tcBorders>
            <w:vAlign w:val="center"/>
          </w:tcPr>
          <w:p w14:paraId="1821DA95">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4A90843E">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5D733F6B">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63410B31">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772CA84D">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654A5377">
            <w:pPr>
              <w:widowControl/>
              <w:jc w:val="center"/>
              <w:textAlignment w:val="center"/>
              <w:rPr>
                <w:rFonts w:asciiTheme="minorEastAsia" w:hAnsiTheme="minorEastAsia" w:eastAsiaTheme="minorEastAsia" w:cstheme="minorEastAsia"/>
                <w:sz w:val="21"/>
                <w:szCs w:val="21"/>
              </w:rPr>
            </w:pPr>
          </w:p>
        </w:tc>
      </w:tr>
      <w:tr w14:paraId="555A687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1AFFFBF2">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794" w:type="pct"/>
            <w:tcBorders>
              <w:top w:val="single" w:color="000000" w:sz="4" w:space="0"/>
              <w:left w:val="single" w:color="000000" w:sz="4" w:space="0"/>
              <w:bottom w:val="single" w:color="000000" w:sz="4" w:space="0"/>
              <w:right w:val="single" w:color="000000" w:sz="4" w:space="0"/>
            </w:tcBorders>
            <w:vAlign w:val="center"/>
          </w:tcPr>
          <w:p w14:paraId="26AB1D68">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4A983008">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75E3D7E8">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73DBACB2">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3664EEA9">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1AEA74EA">
            <w:pPr>
              <w:widowControl/>
              <w:jc w:val="center"/>
              <w:textAlignment w:val="center"/>
              <w:rPr>
                <w:rFonts w:asciiTheme="minorEastAsia" w:hAnsiTheme="minorEastAsia" w:eastAsiaTheme="minorEastAsia" w:cstheme="minorEastAsia"/>
                <w:sz w:val="21"/>
                <w:szCs w:val="21"/>
              </w:rPr>
            </w:pPr>
          </w:p>
        </w:tc>
      </w:tr>
      <w:tr w14:paraId="5CA38F2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5B38EC66">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794" w:type="pct"/>
            <w:tcBorders>
              <w:top w:val="single" w:color="000000" w:sz="4" w:space="0"/>
              <w:left w:val="single" w:color="000000" w:sz="4" w:space="0"/>
              <w:bottom w:val="single" w:color="000000" w:sz="4" w:space="0"/>
              <w:right w:val="single" w:color="000000" w:sz="4" w:space="0"/>
            </w:tcBorders>
            <w:vAlign w:val="center"/>
          </w:tcPr>
          <w:p w14:paraId="0205BC03">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2B488F88">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7AD87293">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4AEA8A43">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25F91BBB">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3AD018D3">
            <w:pPr>
              <w:widowControl/>
              <w:jc w:val="center"/>
              <w:textAlignment w:val="center"/>
              <w:rPr>
                <w:rFonts w:asciiTheme="minorEastAsia" w:hAnsiTheme="minorEastAsia" w:eastAsiaTheme="minorEastAsia" w:cstheme="minorEastAsia"/>
                <w:sz w:val="21"/>
                <w:szCs w:val="21"/>
              </w:rPr>
            </w:pPr>
          </w:p>
        </w:tc>
      </w:tr>
      <w:tr w14:paraId="44F7B85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81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6E72F328">
            <w:pPr>
              <w:widowControl/>
              <w:jc w:val="center"/>
              <w:textAlignment w:val="center"/>
              <w:rPr>
                <w:rFonts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szCs w:val="21"/>
                <w:lang w:val="en-US"/>
              </w:rPr>
              <w:t>...</w:t>
            </w:r>
          </w:p>
        </w:tc>
        <w:tc>
          <w:tcPr>
            <w:tcW w:w="794" w:type="pct"/>
            <w:tcBorders>
              <w:top w:val="single" w:color="000000" w:sz="4" w:space="0"/>
              <w:left w:val="single" w:color="000000" w:sz="4" w:space="0"/>
              <w:bottom w:val="single" w:color="000000" w:sz="4" w:space="0"/>
              <w:right w:val="single" w:color="000000" w:sz="4" w:space="0"/>
            </w:tcBorders>
            <w:vAlign w:val="center"/>
          </w:tcPr>
          <w:p w14:paraId="56CAD814">
            <w:pPr>
              <w:widowControl/>
              <w:jc w:val="center"/>
              <w:textAlignment w:val="center"/>
              <w:rPr>
                <w:rFonts w:asciiTheme="minorEastAsia" w:hAnsiTheme="minorEastAsia" w:eastAsiaTheme="minorEastAsia" w:cstheme="minorEastAsia"/>
                <w:sz w:val="21"/>
                <w:szCs w:val="21"/>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353C56E7">
            <w:pPr>
              <w:widowControl/>
              <w:jc w:val="center"/>
              <w:textAlignment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03423F84">
            <w:pPr>
              <w:widowControl/>
              <w:jc w:val="center"/>
              <w:textAlignment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35C27098">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7030D5F9">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3D4F6D56">
            <w:pPr>
              <w:widowControl/>
              <w:jc w:val="center"/>
              <w:textAlignment w:val="center"/>
              <w:rPr>
                <w:rFonts w:asciiTheme="minorEastAsia" w:hAnsiTheme="minorEastAsia" w:eastAsiaTheme="minorEastAsia" w:cstheme="minorEastAsia"/>
                <w:sz w:val="21"/>
                <w:szCs w:val="21"/>
              </w:rPr>
            </w:pPr>
          </w:p>
        </w:tc>
      </w:tr>
      <w:tr w14:paraId="32EAAC5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jc w:val="center"/>
        </w:trPr>
        <w:tc>
          <w:tcPr>
            <w:tcW w:w="354"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3A78A532">
            <w:pPr>
              <w:widowControl/>
              <w:jc w:val="center"/>
              <w:textAlignment w:val="center"/>
              <w:rPr>
                <w:rFonts w:asciiTheme="minorEastAsia" w:hAnsiTheme="minorEastAsia" w:eastAsiaTheme="minorEastAsia" w:cstheme="minorEastAsia"/>
                <w:sz w:val="21"/>
                <w:szCs w:val="21"/>
              </w:rPr>
            </w:pPr>
          </w:p>
        </w:tc>
        <w:tc>
          <w:tcPr>
            <w:tcW w:w="794"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0D00BB5B">
            <w:pPr>
              <w:widowControl/>
              <w:jc w:val="center"/>
              <w:textAlignment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总计</w:t>
            </w:r>
          </w:p>
        </w:tc>
        <w:tc>
          <w:tcPr>
            <w:tcW w:w="534"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7CC5E476">
            <w:pPr>
              <w:jc w:val="center"/>
              <w:rPr>
                <w:rFonts w:asciiTheme="minorEastAsia" w:hAnsiTheme="minorEastAsia" w:eastAsiaTheme="minorEastAsia" w:cstheme="minorEastAsia"/>
                <w:sz w:val="21"/>
                <w:szCs w:val="21"/>
              </w:rPr>
            </w:pPr>
          </w:p>
        </w:tc>
        <w:tc>
          <w:tcPr>
            <w:tcW w:w="570"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3A19C3EB">
            <w:pPr>
              <w:jc w:val="center"/>
              <w:rPr>
                <w:rFonts w:asciiTheme="minorEastAsia" w:hAnsiTheme="minorEastAsia" w:eastAsiaTheme="minorEastAsia" w:cstheme="minorEastAsia"/>
                <w:sz w:val="21"/>
                <w:szCs w:val="21"/>
              </w:rPr>
            </w:pPr>
          </w:p>
        </w:tc>
        <w:tc>
          <w:tcPr>
            <w:tcW w:w="858"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2F2499AF">
            <w:pPr>
              <w:jc w:val="center"/>
              <w:rPr>
                <w:rFonts w:asciiTheme="minorEastAsia" w:hAnsiTheme="minorEastAsia" w:eastAsiaTheme="minorEastAsia" w:cstheme="minorEastAsia"/>
                <w:sz w:val="21"/>
                <w:szCs w:val="21"/>
              </w:rPr>
            </w:pPr>
          </w:p>
        </w:tc>
        <w:tc>
          <w:tcPr>
            <w:tcW w:w="931"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5A583C2E">
            <w:pPr>
              <w:jc w:val="center"/>
              <w:rPr>
                <w:rFonts w:asciiTheme="minorEastAsia" w:hAnsiTheme="minorEastAsia" w:eastAsiaTheme="minorEastAsia" w:cstheme="minorEastAsia"/>
                <w:sz w:val="21"/>
                <w:szCs w:val="21"/>
              </w:rPr>
            </w:pPr>
          </w:p>
        </w:tc>
        <w:tc>
          <w:tcPr>
            <w:tcW w:w="955"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2A31FD45">
            <w:pPr>
              <w:jc w:val="center"/>
              <w:rPr>
                <w:rFonts w:asciiTheme="minorEastAsia" w:hAnsiTheme="minorEastAsia" w:eastAsiaTheme="minorEastAsia" w:cstheme="minorEastAsia"/>
                <w:sz w:val="21"/>
                <w:szCs w:val="21"/>
              </w:rPr>
            </w:pPr>
          </w:p>
        </w:tc>
      </w:tr>
    </w:tbl>
    <w:p w14:paraId="6FD38F0E">
      <w:pPr>
        <w:spacing w:line="360" w:lineRule="auto"/>
        <w:ind w:firstLine="420" w:firstLineChars="200"/>
        <w:rPr>
          <w:rFonts w:hAnsi="宋体"/>
          <w:b/>
          <w:sz w:val="21"/>
          <w:szCs w:val="21"/>
        </w:rPr>
      </w:pPr>
    </w:p>
    <w:p w14:paraId="0EBA9740">
      <w:pPr>
        <w:spacing w:line="400" w:lineRule="exact"/>
        <w:rPr>
          <w:rFonts w:hAnsi="宋体"/>
          <w:b/>
          <w:sz w:val="21"/>
          <w:szCs w:val="21"/>
        </w:rPr>
      </w:pPr>
    </w:p>
    <w:p w14:paraId="28928583">
      <w:pPr>
        <w:spacing w:line="400" w:lineRule="exact"/>
        <w:rPr>
          <w:rFonts w:hAnsi="宋体"/>
          <w:b/>
          <w:sz w:val="21"/>
          <w:szCs w:val="21"/>
          <w:u w:val="single"/>
        </w:rPr>
      </w:pPr>
      <w:r>
        <w:rPr>
          <w:rFonts w:hint="eastAsia" w:hAnsi="宋体"/>
          <w:b/>
          <w:sz w:val="21"/>
          <w:szCs w:val="21"/>
        </w:rPr>
        <w:t>供应商名称（公章）：</w:t>
      </w:r>
    </w:p>
    <w:p w14:paraId="6D003B2A">
      <w:pPr>
        <w:snapToGrid w:val="0"/>
        <w:spacing w:line="400" w:lineRule="exact"/>
        <w:rPr>
          <w:rFonts w:hAnsi="宋体"/>
          <w:sz w:val="21"/>
          <w:szCs w:val="21"/>
        </w:rPr>
      </w:pPr>
      <w:r>
        <w:rPr>
          <w:rFonts w:hint="eastAsia" w:hAnsi="宋体"/>
          <w:b/>
          <w:sz w:val="21"/>
          <w:szCs w:val="21"/>
        </w:rPr>
        <w:t>供应商代表签字：</w:t>
      </w:r>
    </w:p>
    <w:p w14:paraId="53202D44">
      <w:pPr>
        <w:pStyle w:val="5"/>
        <w:keepNext w:val="0"/>
        <w:keepLines w:val="0"/>
        <w:spacing w:line="400" w:lineRule="exact"/>
        <w:jc w:val="center"/>
        <w:rPr>
          <w:u w:val="single"/>
        </w:rPr>
      </w:pPr>
      <w:r>
        <w:rPr>
          <w:rFonts w:hint="eastAsia" w:cs="宋体"/>
        </w:rPr>
        <w:br w:type="page"/>
      </w:r>
      <w:bookmarkStart w:id="117" w:name="_Toc168282804"/>
      <w:bookmarkStart w:id="118" w:name="_Toc401840465"/>
      <w:bookmarkStart w:id="119" w:name="_Toc289873237"/>
      <w:bookmarkStart w:id="120" w:name="_Toc450570284"/>
      <w:r>
        <w:rPr>
          <w:rFonts w:hint="eastAsia" w:cs="宋体"/>
        </w:rPr>
        <w:t>4.</w:t>
      </w:r>
      <w:bookmarkEnd w:id="117"/>
      <w:r>
        <w:rPr>
          <w:rFonts w:hint="eastAsia" w:cs="宋体"/>
        </w:rPr>
        <w:t>商务条款偏离表</w:t>
      </w:r>
      <w:bookmarkEnd w:id="118"/>
      <w:bookmarkEnd w:id="119"/>
      <w:bookmarkEnd w:id="120"/>
    </w:p>
    <w:tbl>
      <w:tblPr>
        <w:tblStyle w:val="5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243"/>
        <w:gridCol w:w="2803"/>
        <w:gridCol w:w="2803"/>
        <w:gridCol w:w="1282"/>
      </w:tblGrid>
      <w:tr w14:paraId="4BC13A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458FB0D">
            <w:pPr>
              <w:spacing w:before="240" w:after="240" w:line="400" w:lineRule="exact"/>
              <w:jc w:val="center"/>
              <w:rPr>
                <w:rFonts w:hAnsi="宋体"/>
                <w:sz w:val="21"/>
                <w:szCs w:val="21"/>
              </w:rPr>
            </w:pPr>
            <w:r>
              <w:rPr>
                <w:rFonts w:hint="eastAsia" w:hAnsi="宋体"/>
                <w:sz w:val="21"/>
                <w:szCs w:val="21"/>
              </w:rPr>
              <w:t>序号</w:t>
            </w:r>
          </w:p>
        </w:tc>
        <w:tc>
          <w:tcPr>
            <w:tcW w:w="1126" w:type="pct"/>
          </w:tcPr>
          <w:p w14:paraId="1FF82732">
            <w:pPr>
              <w:spacing w:before="240" w:after="240" w:line="400" w:lineRule="exact"/>
              <w:jc w:val="center"/>
              <w:rPr>
                <w:rFonts w:hAnsi="宋体"/>
                <w:sz w:val="21"/>
                <w:szCs w:val="21"/>
              </w:rPr>
            </w:pPr>
            <w:r>
              <w:rPr>
                <w:rFonts w:hint="eastAsia" w:hAnsi="宋体"/>
                <w:sz w:val="21"/>
                <w:szCs w:val="21"/>
              </w:rPr>
              <w:t>招标文件条目号</w:t>
            </w:r>
          </w:p>
        </w:tc>
        <w:tc>
          <w:tcPr>
            <w:tcW w:w="1407" w:type="pct"/>
          </w:tcPr>
          <w:p w14:paraId="375B42EE">
            <w:pPr>
              <w:spacing w:before="240" w:after="240" w:line="400" w:lineRule="exact"/>
              <w:jc w:val="center"/>
              <w:rPr>
                <w:rFonts w:hAnsi="宋体"/>
                <w:sz w:val="21"/>
                <w:szCs w:val="21"/>
              </w:rPr>
            </w:pPr>
            <w:r>
              <w:rPr>
                <w:rFonts w:hint="eastAsia" w:hAnsi="宋体"/>
                <w:sz w:val="21"/>
                <w:szCs w:val="21"/>
              </w:rPr>
              <w:t>招标文件的商务条款</w:t>
            </w:r>
          </w:p>
        </w:tc>
        <w:tc>
          <w:tcPr>
            <w:tcW w:w="1407" w:type="pct"/>
          </w:tcPr>
          <w:p w14:paraId="2E9DBC4F">
            <w:pPr>
              <w:spacing w:before="240" w:after="240" w:line="400" w:lineRule="exact"/>
              <w:jc w:val="center"/>
              <w:rPr>
                <w:rFonts w:hAnsi="宋体"/>
                <w:sz w:val="21"/>
                <w:szCs w:val="21"/>
              </w:rPr>
            </w:pPr>
            <w:r>
              <w:rPr>
                <w:rFonts w:hint="eastAsia" w:hAnsi="宋体"/>
                <w:sz w:val="21"/>
                <w:szCs w:val="21"/>
              </w:rPr>
              <w:t>投标文件的商务条款</w:t>
            </w:r>
          </w:p>
        </w:tc>
        <w:tc>
          <w:tcPr>
            <w:tcW w:w="643" w:type="pct"/>
          </w:tcPr>
          <w:p w14:paraId="61F190D6">
            <w:pPr>
              <w:spacing w:before="240" w:after="240" w:line="400" w:lineRule="exact"/>
              <w:jc w:val="center"/>
              <w:rPr>
                <w:rFonts w:hAnsi="宋体"/>
                <w:sz w:val="21"/>
                <w:szCs w:val="21"/>
              </w:rPr>
            </w:pPr>
            <w:r>
              <w:rPr>
                <w:rFonts w:hint="eastAsia" w:hAnsi="宋体"/>
                <w:sz w:val="21"/>
                <w:szCs w:val="21"/>
              </w:rPr>
              <w:t>说明</w:t>
            </w:r>
          </w:p>
        </w:tc>
      </w:tr>
      <w:tr w14:paraId="0CC539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0596EBC">
            <w:pPr>
              <w:spacing w:before="240" w:after="240" w:line="400" w:lineRule="exact"/>
              <w:rPr>
                <w:rFonts w:hAnsi="宋体"/>
                <w:sz w:val="21"/>
                <w:szCs w:val="21"/>
              </w:rPr>
            </w:pPr>
          </w:p>
        </w:tc>
        <w:tc>
          <w:tcPr>
            <w:tcW w:w="1126" w:type="pct"/>
          </w:tcPr>
          <w:p w14:paraId="3C8A347B">
            <w:pPr>
              <w:spacing w:before="240" w:after="240" w:line="400" w:lineRule="exact"/>
              <w:rPr>
                <w:rFonts w:hAnsi="宋体"/>
                <w:sz w:val="21"/>
                <w:szCs w:val="21"/>
              </w:rPr>
            </w:pPr>
          </w:p>
        </w:tc>
        <w:tc>
          <w:tcPr>
            <w:tcW w:w="1407" w:type="pct"/>
          </w:tcPr>
          <w:p w14:paraId="6322F927">
            <w:pPr>
              <w:spacing w:before="240" w:after="240" w:line="400" w:lineRule="exact"/>
              <w:rPr>
                <w:rFonts w:hAnsi="宋体" w:eastAsia="宋体"/>
                <w:sz w:val="21"/>
                <w:szCs w:val="21"/>
                <w:lang w:val="en-US"/>
              </w:rPr>
            </w:pPr>
            <w:r>
              <w:rPr>
                <w:rFonts w:hint="eastAsia" w:hAnsi="宋体"/>
                <w:sz w:val="21"/>
                <w:szCs w:val="21"/>
                <w:lang w:val="en-US"/>
              </w:rPr>
              <w:t>合同履行期限</w:t>
            </w:r>
          </w:p>
        </w:tc>
        <w:tc>
          <w:tcPr>
            <w:tcW w:w="1407" w:type="pct"/>
          </w:tcPr>
          <w:p w14:paraId="14F5F631">
            <w:pPr>
              <w:spacing w:before="240" w:after="240" w:line="400" w:lineRule="exact"/>
              <w:rPr>
                <w:rFonts w:hAnsi="宋体"/>
                <w:sz w:val="21"/>
                <w:szCs w:val="21"/>
              </w:rPr>
            </w:pPr>
          </w:p>
        </w:tc>
        <w:tc>
          <w:tcPr>
            <w:tcW w:w="643" w:type="pct"/>
          </w:tcPr>
          <w:p w14:paraId="3EC939AA">
            <w:pPr>
              <w:spacing w:before="240" w:after="240" w:line="400" w:lineRule="exact"/>
              <w:rPr>
                <w:rFonts w:hAnsi="宋体"/>
                <w:sz w:val="21"/>
                <w:szCs w:val="21"/>
              </w:rPr>
            </w:pPr>
          </w:p>
        </w:tc>
      </w:tr>
      <w:tr w14:paraId="140EDC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A4637FC">
            <w:pPr>
              <w:spacing w:before="240" w:after="240" w:line="400" w:lineRule="exact"/>
              <w:rPr>
                <w:rFonts w:hAnsi="宋体"/>
                <w:sz w:val="21"/>
                <w:szCs w:val="21"/>
              </w:rPr>
            </w:pPr>
          </w:p>
        </w:tc>
        <w:tc>
          <w:tcPr>
            <w:tcW w:w="1126" w:type="pct"/>
          </w:tcPr>
          <w:p w14:paraId="59C078D5">
            <w:pPr>
              <w:spacing w:before="240" w:after="240" w:line="400" w:lineRule="exact"/>
              <w:rPr>
                <w:rFonts w:hAnsi="宋体"/>
                <w:sz w:val="21"/>
                <w:szCs w:val="21"/>
              </w:rPr>
            </w:pPr>
          </w:p>
        </w:tc>
        <w:tc>
          <w:tcPr>
            <w:tcW w:w="1407" w:type="pct"/>
          </w:tcPr>
          <w:p w14:paraId="7DD0581E">
            <w:pPr>
              <w:spacing w:before="240" w:after="240" w:line="400" w:lineRule="exact"/>
              <w:rPr>
                <w:rFonts w:hAnsi="宋体" w:eastAsia="宋体"/>
                <w:sz w:val="21"/>
                <w:szCs w:val="21"/>
                <w:lang w:val="en-US"/>
              </w:rPr>
            </w:pPr>
            <w:r>
              <w:rPr>
                <w:rFonts w:hint="eastAsia" w:hAnsi="宋体"/>
                <w:sz w:val="21"/>
                <w:szCs w:val="21"/>
                <w:lang w:val="en-US"/>
              </w:rPr>
              <w:t>付款方式</w:t>
            </w:r>
          </w:p>
        </w:tc>
        <w:tc>
          <w:tcPr>
            <w:tcW w:w="1407" w:type="pct"/>
          </w:tcPr>
          <w:p w14:paraId="03454EF0">
            <w:pPr>
              <w:spacing w:before="240" w:after="240" w:line="400" w:lineRule="exact"/>
              <w:rPr>
                <w:rFonts w:hAnsi="宋体"/>
                <w:sz w:val="21"/>
                <w:szCs w:val="21"/>
              </w:rPr>
            </w:pPr>
          </w:p>
        </w:tc>
        <w:tc>
          <w:tcPr>
            <w:tcW w:w="643" w:type="pct"/>
          </w:tcPr>
          <w:p w14:paraId="7B6CD12C">
            <w:pPr>
              <w:spacing w:before="240" w:after="240" w:line="400" w:lineRule="exact"/>
              <w:rPr>
                <w:rFonts w:hAnsi="宋体"/>
                <w:sz w:val="21"/>
                <w:szCs w:val="21"/>
              </w:rPr>
            </w:pPr>
          </w:p>
        </w:tc>
      </w:tr>
      <w:tr w14:paraId="2A8CC7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6B24E67">
            <w:pPr>
              <w:spacing w:before="240" w:after="240" w:line="400" w:lineRule="exact"/>
              <w:rPr>
                <w:rFonts w:hAnsi="宋体"/>
                <w:sz w:val="21"/>
                <w:szCs w:val="21"/>
              </w:rPr>
            </w:pPr>
          </w:p>
        </w:tc>
        <w:tc>
          <w:tcPr>
            <w:tcW w:w="1126" w:type="pct"/>
          </w:tcPr>
          <w:p w14:paraId="3039DADC">
            <w:pPr>
              <w:spacing w:before="240" w:after="240" w:line="400" w:lineRule="exact"/>
              <w:rPr>
                <w:rFonts w:hAnsi="宋体"/>
                <w:sz w:val="21"/>
                <w:szCs w:val="21"/>
              </w:rPr>
            </w:pPr>
          </w:p>
        </w:tc>
        <w:tc>
          <w:tcPr>
            <w:tcW w:w="1407" w:type="pct"/>
          </w:tcPr>
          <w:p w14:paraId="4B552E65">
            <w:pPr>
              <w:spacing w:before="240" w:after="240" w:line="400" w:lineRule="exact"/>
              <w:rPr>
                <w:rFonts w:hAnsi="宋体" w:eastAsia="宋体"/>
                <w:sz w:val="21"/>
                <w:szCs w:val="21"/>
                <w:lang w:val="en-US"/>
              </w:rPr>
            </w:pPr>
            <w:r>
              <w:rPr>
                <w:rFonts w:hint="eastAsia" w:hAnsi="宋体" w:eastAsia="宋体"/>
                <w:sz w:val="21"/>
                <w:szCs w:val="21"/>
                <w:lang w:val="en-US"/>
              </w:rPr>
              <w:t>……</w:t>
            </w:r>
          </w:p>
        </w:tc>
        <w:tc>
          <w:tcPr>
            <w:tcW w:w="1407" w:type="pct"/>
          </w:tcPr>
          <w:p w14:paraId="77B382E6">
            <w:pPr>
              <w:spacing w:before="240" w:after="240" w:line="400" w:lineRule="exact"/>
              <w:rPr>
                <w:rFonts w:hAnsi="宋体"/>
                <w:sz w:val="21"/>
                <w:szCs w:val="21"/>
              </w:rPr>
            </w:pPr>
          </w:p>
        </w:tc>
        <w:tc>
          <w:tcPr>
            <w:tcW w:w="643" w:type="pct"/>
          </w:tcPr>
          <w:p w14:paraId="71DF9952">
            <w:pPr>
              <w:spacing w:before="240" w:after="240" w:line="400" w:lineRule="exact"/>
              <w:rPr>
                <w:rFonts w:hAnsi="宋体"/>
                <w:sz w:val="21"/>
                <w:szCs w:val="21"/>
              </w:rPr>
            </w:pPr>
          </w:p>
        </w:tc>
      </w:tr>
      <w:tr w14:paraId="1BA108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3B6F4D6">
            <w:pPr>
              <w:spacing w:before="240" w:after="240" w:line="400" w:lineRule="exact"/>
              <w:rPr>
                <w:rFonts w:hAnsi="宋体"/>
                <w:sz w:val="21"/>
                <w:szCs w:val="21"/>
              </w:rPr>
            </w:pPr>
          </w:p>
        </w:tc>
        <w:tc>
          <w:tcPr>
            <w:tcW w:w="1126" w:type="pct"/>
          </w:tcPr>
          <w:p w14:paraId="5F770EFD">
            <w:pPr>
              <w:spacing w:before="240" w:after="240" w:line="400" w:lineRule="exact"/>
              <w:rPr>
                <w:rFonts w:hAnsi="宋体"/>
                <w:sz w:val="21"/>
                <w:szCs w:val="21"/>
              </w:rPr>
            </w:pPr>
          </w:p>
        </w:tc>
        <w:tc>
          <w:tcPr>
            <w:tcW w:w="1407" w:type="pct"/>
          </w:tcPr>
          <w:p w14:paraId="21246110">
            <w:pPr>
              <w:spacing w:before="240" w:after="240" w:line="400" w:lineRule="exact"/>
              <w:rPr>
                <w:rFonts w:hAnsi="宋体"/>
                <w:sz w:val="21"/>
                <w:szCs w:val="21"/>
              </w:rPr>
            </w:pPr>
          </w:p>
        </w:tc>
        <w:tc>
          <w:tcPr>
            <w:tcW w:w="1407" w:type="pct"/>
          </w:tcPr>
          <w:p w14:paraId="42CEDBC8">
            <w:pPr>
              <w:spacing w:before="240" w:after="240" w:line="400" w:lineRule="exact"/>
              <w:rPr>
                <w:rFonts w:hAnsi="宋体"/>
                <w:sz w:val="21"/>
                <w:szCs w:val="21"/>
              </w:rPr>
            </w:pPr>
          </w:p>
        </w:tc>
        <w:tc>
          <w:tcPr>
            <w:tcW w:w="643" w:type="pct"/>
          </w:tcPr>
          <w:p w14:paraId="704E532B">
            <w:pPr>
              <w:spacing w:before="240" w:after="240" w:line="400" w:lineRule="exact"/>
              <w:rPr>
                <w:rFonts w:hAnsi="宋体"/>
                <w:sz w:val="21"/>
                <w:szCs w:val="21"/>
              </w:rPr>
            </w:pPr>
          </w:p>
        </w:tc>
      </w:tr>
      <w:tr w14:paraId="4A37FA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60B0F3F9">
            <w:pPr>
              <w:spacing w:before="240" w:after="240" w:line="400" w:lineRule="exact"/>
              <w:rPr>
                <w:rFonts w:hAnsi="宋体"/>
                <w:sz w:val="21"/>
                <w:szCs w:val="21"/>
              </w:rPr>
            </w:pPr>
          </w:p>
        </w:tc>
        <w:tc>
          <w:tcPr>
            <w:tcW w:w="1126" w:type="pct"/>
          </w:tcPr>
          <w:p w14:paraId="17C423BF">
            <w:pPr>
              <w:spacing w:before="240" w:after="240" w:line="400" w:lineRule="exact"/>
              <w:rPr>
                <w:rFonts w:hAnsi="宋体"/>
                <w:sz w:val="21"/>
                <w:szCs w:val="21"/>
              </w:rPr>
            </w:pPr>
          </w:p>
        </w:tc>
        <w:tc>
          <w:tcPr>
            <w:tcW w:w="1407" w:type="pct"/>
          </w:tcPr>
          <w:p w14:paraId="22F8074A">
            <w:pPr>
              <w:spacing w:before="240" w:after="240" w:line="400" w:lineRule="exact"/>
              <w:rPr>
                <w:rFonts w:hAnsi="宋体"/>
                <w:sz w:val="21"/>
                <w:szCs w:val="21"/>
              </w:rPr>
            </w:pPr>
          </w:p>
        </w:tc>
        <w:tc>
          <w:tcPr>
            <w:tcW w:w="1407" w:type="pct"/>
          </w:tcPr>
          <w:p w14:paraId="49816C21">
            <w:pPr>
              <w:spacing w:before="240" w:after="240" w:line="400" w:lineRule="exact"/>
              <w:rPr>
                <w:rFonts w:hAnsi="宋体"/>
                <w:sz w:val="21"/>
                <w:szCs w:val="21"/>
              </w:rPr>
            </w:pPr>
          </w:p>
        </w:tc>
        <w:tc>
          <w:tcPr>
            <w:tcW w:w="643" w:type="pct"/>
          </w:tcPr>
          <w:p w14:paraId="2B87AA22">
            <w:pPr>
              <w:spacing w:before="240" w:after="240" w:line="400" w:lineRule="exact"/>
              <w:rPr>
                <w:rFonts w:hAnsi="宋体"/>
                <w:sz w:val="21"/>
                <w:szCs w:val="21"/>
              </w:rPr>
            </w:pPr>
          </w:p>
        </w:tc>
      </w:tr>
      <w:tr w14:paraId="541F27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94D502E">
            <w:pPr>
              <w:spacing w:before="240" w:after="240" w:line="400" w:lineRule="exact"/>
              <w:rPr>
                <w:rFonts w:hAnsi="宋体"/>
                <w:sz w:val="21"/>
                <w:szCs w:val="21"/>
              </w:rPr>
            </w:pPr>
          </w:p>
        </w:tc>
        <w:tc>
          <w:tcPr>
            <w:tcW w:w="1126" w:type="pct"/>
          </w:tcPr>
          <w:p w14:paraId="6D17C95B">
            <w:pPr>
              <w:spacing w:before="240" w:after="240" w:line="400" w:lineRule="exact"/>
              <w:rPr>
                <w:rFonts w:hAnsi="宋体"/>
                <w:sz w:val="21"/>
                <w:szCs w:val="21"/>
              </w:rPr>
            </w:pPr>
          </w:p>
        </w:tc>
        <w:tc>
          <w:tcPr>
            <w:tcW w:w="1407" w:type="pct"/>
          </w:tcPr>
          <w:p w14:paraId="4A4EDEDA">
            <w:pPr>
              <w:spacing w:before="240" w:after="240" w:line="400" w:lineRule="exact"/>
              <w:rPr>
                <w:rFonts w:hAnsi="宋体"/>
                <w:sz w:val="21"/>
                <w:szCs w:val="21"/>
              </w:rPr>
            </w:pPr>
          </w:p>
        </w:tc>
        <w:tc>
          <w:tcPr>
            <w:tcW w:w="1407" w:type="pct"/>
          </w:tcPr>
          <w:p w14:paraId="035651B6">
            <w:pPr>
              <w:spacing w:before="240" w:after="240" w:line="400" w:lineRule="exact"/>
              <w:rPr>
                <w:rFonts w:hAnsi="宋体"/>
                <w:sz w:val="21"/>
                <w:szCs w:val="21"/>
              </w:rPr>
            </w:pPr>
          </w:p>
        </w:tc>
        <w:tc>
          <w:tcPr>
            <w:tcW w:w="643" w:type="pct"/>
          </w:tcPr>
          <w:p w14:paraId="0F470EFB">
            <w:pPr>
              <w:spacing w:before="240" w:after="240" w:line="400" w:lineRule="exact"/>
              <w:rPr>
                <w:rFonts w:hAnsi="宋体"/>
                <w:sz w:val="21"/>
                <w:szCs w:val="21"/>
              </w:rPr>
            </w:pPr>
          </w:p>
        </w:tc>
      </w:tr>
      <w:tr w14:paraId="097389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A3BA411">
            <w:pPr>
              <w:spacing w:before="240" w:after="240" w:line="400" w:lineRule="exact"/>
              <w:rPr>
                <w:rFonts w:hAnsi="宋体"/>
                <w:sz w:val="21"/>
                <w:szCs w:val="21"/>
              </w:rPr>
            </w:pPr>
          </w:p>
        </w:tc>
        <w:tc>
          <w:tcPr>
            <w:tcW w:w="1126" w:type="pct"/>
          </w:tcPr>
          <w:p w14:paraId="505CFF34">
            <w:pPr>
              <w:spacing w:before="240" w:after="240" w:line="400" w:lineRule="exact"/>
              <w:rPr>
                <w:rFonts w:hAnsi="宋体"/>
                <w:sz w:val="21"/>
                <w:szCs w:val="21"/>
              </w:rPr>
            </w:pPr>
          </w:p>
        </w:tc>
        <w:tc>
          <w:tcPr>
            <w:tcW w:w="1407" w:type="pct"/>
          </w:tcPr>
          <w:p w14:paraId="0972587F">
            <w:pPr>
              <w:spacing w:before="240" w:after="240" w:line="400" w:lineRule="exact"/>
              <w:rPr>
                <w:rFonts w:hAnsi="宋体"/>
                <w:sz w:val="21"/>
                <w:szCs w:val="21"/>
              </w:rPr>
            </w:pPr>
          </w:p>
        </w:tc>
        <w:tc>
          <w:tcPr>
            <w:tcW w:w="1407" w:type="pct"/>
          </w:tcPr>
          <w:p w14:paraId="1D0959C0">
            <w:pPr>
              <w:spacing w:before="240" w:after="240" w:line="400" w:lineRule="exact"/>
              <w:rPr>
                <w:rFonts w:hAnsi="宋体"/>
                <w:sz w:val="21"/>
                <w:szCs w:val="21"/>
              </w:rPr>
            </w:pPr>
          </w:p>
        </w:tc>
        <w:tc>
          <w:tcPr>
            <w:tcW w:w="643" w:type="pct"/>
          </w:tcPr>
          <w:p w14:paraId="5197A351">
            <w:pPr>
              <w:spacing w:before="240" w:after="240" w:line="400" w:lineRule="exact"/>
              <w:rPr>
                <w:rFonts w:hAnsi="宋体"/>
                <w:sz w:val="21"/>
                <w:szCs w:val="21"/>
              </w:rPr>
            </w:pPr>
          </w:p>
        </w:tc>
      </w:tr>
      <w:tr w14:paraId="051AC3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E8911FA">
            <w:pPr>
              <w:spacing w:before="240" w:after="240" w:line="400" w:lineRule="exact"/>
              <w:rPr>
                <w:rFonts w:hAnsi="宋体"/>
                <w:sz w:val="21"/>
                <w:szCs w:val="21"/>
              </w:rPr>
            </w:pPr>
          </w:p>
        </w:tc>
        <w:tc>
          <w:tcPr>
            <w:tcW w:w="1126" w:type="pct"/>
          </w:tcPr>
          <w:p w14:paraId="7D41F82E">
            <w:pPr>
              <w:spacing w:before="240" w:after="240" w:line="400" w:lineRule="exact"/>
              <w:rPr>
                <w:rFonts w:hAnsi="宋体"/>
                <w:sz w:val="21"/>
                <w:szCs w:val="21"/>
              </w:rPr>
            </w:pPr>
          </w:p>
        </w:tc>
        <w:tc>
          <w:tcPr>
            <w:tcW w:w="1407" w:type="pct"/>
          </w:tcPr>
          <w:p w14:paraId="343890B6">
            <w:pPr>
              <w:spacing w:before="240" w:after="240" w:line="400" w:lineRule="exact"/>
              <w:rPr>
                <w:rFonts w:hAnsi="宋体"/>
                <w:sz w:val="21"/>
                <w:szCs w:val="21"/>
              </w:rPr>
            </w:pPr>
          </w:p>
        </w:tc>
        <w:tc>
          <w:tcPr>
            <w:tcW w:w="1407" w:type="pct"/>
          </w:tcPr>
          <w:p w14:paraId="10E4C036">
            <w:pPr>
              <w:spacing w:before="240" w:after="240" w:line="400" w:lineRule="exact"/>
              <w:rPr>
                <w:rFonts w:hAnsi="宋体"/>
                <w:sz w:val="21"/>
                <w:szCs w:val="21"/>
              </w:rPr>
            </w:pPr>
          </w:p>
        </w:tc>
        <w:tc>
          <w:tcPr>
            <w:tcW w:w="643" w:type="pct"/>
          </w:tcPr>
          <w:p w14:paraId="15485021">
            <w:pPr>
              <w:spacing w:before="240" w:after="240" w:line="400" w:lineRule="exact"/>
              <w:rPr>
                <w:rFonts w:hAnsi="宋体"/>
                <w:sz w:val="21"/>
                <w:szCs w:val="21"/>
              </w:rPr>
            </w:pPr>
          </w:p>
        </w:tc>
      </w:tr>
      <w:tr w14:paraId="39507C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4BF634BF">
            <w:pPr>
              <w:spacing w:before="240" w:after="240" w:line="400" w:lineRule="exact"/>
              <w:rPr>
                <w:rFonts w:hAnsi="宋体"/>
                <w:sz w:val="21"/>
                <w:szCs w:val="21"/>
              </w:rPr>
            </w:pPr>
          </w:p>
        </w:tc>
        <w:tc>
          <w:tcPr>
            <w:tcW w:w="1126" w:type="pct"/>
            <w:tcBorders>
              <w:bottom w:val="single" w:color="auto" w:sz="4" w:space="0"/>
            </w:tcBorders>
          </w:tcPr>
          <w:p w14:paraId="76A2DFD4">
            <w:pPr>
              <w:spacing w:before="240" w:after="240" w:line="400" w:lineRule="exact"/>
              <w:rPr>
                <w:rFonts w:hAnsi="宋体"/>
                <w:sz w:val="21"/>
                <w:szCs w:val="21"/>
              </w:rPr>
            </w:pPr>
          </w:p>
        </w:tc>
        <w:tc>
          <w:tcPr>
            <w:tcW w:w="1407" w:type="pct"/>
            <w:tcBorders>
              <w:bottom w:val="single" w:color="auto" w:sz="4" w:space="0"/>
            </w:tcBorders>
          </w:tcPr>
          <w:p w14:paraId="28E4D79A">
            <w:pPr>
              <w:spacing w:before="240" w:after="240" w:line="400" w:lineRule="exact"/>
              <w:rPr>
                <w:rFonts w:hAnsi="宋体"/>
                <w:sz w:val="21"/>
                <w:szCs w:val="21"/>
              </w:rPr>
            </w:pPr>
          </w:p>
        </w:tc>
        <w:tc>
          <w:tcPr>
            <w:tcW w:w="1407" w:type="pct"/>
            <w:tcBorders>
              <w:bottom w:val="single" w:color="auto" w:sz="4" w:space="0"/>
            </w:tcBorders>
          </w:tcPr>
          <w:p w14:paraId="76BD8F29">
            <w:pPr>
              <w:spacing w:before="240" w:after="240" w:line="400" w:lineRule="exact"/>
              <w:rPr>
                <w:rFonts w:hAnsi="宋体"/>
                <w:sz w:val="21"/>
                <w:szCs w:val="21"/>
              </w:rPr>
            </w:pPr>
          </w:p>
        </w:tc>
        <w:tc>
          <w:tcPr>
            <w:tcW w:w="643" w:type="pct"/>
            <w:tcBorders>
              <w:bottom w:val="single" w:color="auto" w:sz="4" w:space="0"/>
            </w:tcBorders>
          </w:tcPr>
          <w:p w14:paraId="26E705D1">
            <w:pPr>
              <w:spacing w:before="240" w:after="240" w:line="400" w:lineRule="exact"/>
              <w:rPr>
                <w:rFonts w:hAnsi="宋体"/>
                <w:sz w:val="21"/>
                <w:szCs w:val="21"/>
              </w:rPr>
            </w:pPr>
          </w:p>
        </w:tc>
      </w:tr>
    </w:tbl>
    <w:p w14:paraId="4B45D2ED">
      <w:pPr>
        <w:spacing w:line="400" w:lineRule="exact"/>
        <w:jc w:val="center"/>
        <w:rPr>
          <w:rFonts w:hAnsi="宋体"/>
          <w:b/>
          <w:sz w:val="21"/>
          <w:szCs w:val="21"/>
          <w:u w:val="single"/>
        </w:rPr>
      </w:pPr>
      <w:r>
        <w:rPr>
          <w:rFonts w:hint="eastAsia" w:hAnsi="宋体"/>
          <w:b/>
          <w:sz w:val="21"/>
          <w:szCs w:val="21"/>
        </w:rPr>
        <w:t xml:space="preserve">               供应商名称（公章）：</w:t>
      </w:r>
    </w:p>
    <w:p w14:paraId="4A820337">
      <w:pPr>
        <w:spacing w:line="400" w:lineRule="exact"/>
        <w:jc w:val="center"/>
        <w:rPr>
          <w:rFonts w:hAnsi="宋体"/>
          <w:b/>
          <w:sz w:val="21"/>
          <w:szCs w:val="21"/>
          <w:u w:val="single"/>
        </w:rPr>
      </w:pPr>
      <w:r>
        <w:rPr>
          <w:rFonts w:hint="eastAsia" w:hAnsi="宋体"/>
          <w:b/>
          <w:sz w:val="21"/>
          <w:szCs w:val="21"/>
        </w:rPr>
        <w:t xml:space="preserve">           供应商代表签字：</w:t>
      </w:r>
    </w:p>
    <w:p w14:paraId="1C3E0B23">
      <w:pPr>
        <w:spacing w:line="400" w:lineRule="exact"/>
        <w:rPr>
          <w:rFonts w:hAnsi="宋体"/>
          <w:sz w:val="21"/>
          <w:szCs w:val="21"/>
        </w:rPr>
      </w:pPr>
    </w:p>
    <w:p w14:paraId="57F1C7A2">
      <w:pPr>
        <w:spacing w:line="400" w:lineRule="exact"/>
        <w:rPr>
          <w:rFonts w:ascii="宋体" w:hAnsi="宋体" w:eastAsia="宋体"/>
          <w:sz w:val="21"/>
          <w:szCs w:val="21"/>
        </w:rPr>
      </w:pPr>
      <w:r>
        <w:rPr>
          <w:rFonts w:hint="eastAsia" w:ascii="宋体" w:hAnsi="宋体" w:eastAsia="宋体"/>
          <w:sz w:val="21"/>
          <w:szCs w:val="21"/>
        </w:rPr>
        <w:t>注：1. 如供应商无任何偏离，也需在响应表中注明并在投标文件中递交此表。</w:t>
      </w:r>
    </w:p>
    <w:p w14:paraId="356D6EF7">
      <w:pPr>
        <w:spacing w:line="400" w:lineRule="exact"/>
        <w:ind w:firstLine="420" w:firstLineChars="200"/>
        <w:rPr>
          <w:rFonts w:ascii="宋体" w:hAnsi="宋体" w:eastAsia="宋体"/>
          <w:sz w:val="21"/>
          <w:szCs w:val="21"/>
        </w:rPr>
      </w:pPr>
      <w:r>
        <w:rPr>
          <w:rFonts w:hint="eastAsia" w:ascii="宋体" w:hAnsi="宋体" w:eastAsia="宋体"/>
          <w:sz w:val="21"/>
          <w:szCs w:val="21"/>
        </w:rPr>
        <w:t>2. 偏离包括正、负偏离，正偏离指供应商的响应高于招标文件要求，负偏离指供应商的响应低于招标文件要求。</w:t>
      </w:r>
    </w:p>
    <w:p w14:paraId="78213FD5">
      <w:pPr>
        <w:spacing w:line="400" w:lineRule="exact"/>
        <w:rPr>
          <w:rFonts w:hAnsi="宋体"/>
          <w:sz w:val="21"/>
          <w:szCs w:val="21"/>
        </w:rPr>
      </w:pPr>
    </w:p>
    <w:p w14:paraId="73950AFB">
      <w:pPr>
        <w:spacing w:line="400" w:lineRule="exact"/>
        <w:rPr>
          <w:rFonts w:hAnsi="宋体"/>
          <w:sz w:val="21"/>
          <w:szCs w:val="21"/>
        </w:rPr>
      </w:pPr>
    </w:p>
    <w:p w14:paraId="53816ADE">
      <w:pPr>
        <w:spacing w:line="400" w:lineRule="exact"/>
        <w:rPr>
          <w:rFonts w:hAnsi="宋体"/>
          <w:sz w:val="21"/>
          <w:szCs w:val="21"/>
        </w:rPr>
      </w:pPr>
      <w:bookmarkStart w:id="121" w:name="_Toc401840466"/>
      <w:bookmarkStart w:id="122" w:name="_Toc450570285"/>
      <w:bookmarkStart w:id="123" w:name="_Toc289873238"/>
      <w:bookmarkStart w:id="124" w:name="_Toc135999011"/>
      <w:bookmarkStart w:id="125" w:name="_Toc161767432"/>
    </w:p>
    <w:bookmarkEnd w:id="121"/>
    <w:bookmarkEnd w:id="122"/>
    <w:bookmarkEnd w:id="123"/>
    <w:bookmarkEnd w:id="124"/>
    <w:bookmarkEnd w:id="125"/>
    <w:p w14:paraId="1AEFB339">
      <w:pPr>
        <w:rPr>
          <w:sz w:val="24"/>
          <w:szCs w:val="24"/>
        </w:rPr>
      </w:pPr>
      <w:bookmarkStart w:id="126" w:name="_Toc416784903"/>
      <w:bookmarkStart w:id="127" w:name="_Toc285637908"/>
      <w:bookmarkStart w:id="128" w:name="_Toc372563823"/>
      <w:bookmarkStart w:id="129" w:name="_Toc389553595"/>
      <w:bookmarkStart w:id="130" w:name="_Toc298404172"/>
      <w:bookmarkStart w:id="131" w:name="_Toc289873239"/>
      <w:bookmarkStart w:id="132" w:name="_Toc401840467"/>
      <w:r>
        <w:rPr>
          <w:rFonts w:hint="eastAsia"/>
          <w:sz w:val="24"/>
          <w:szCs w:val="24"/>
        </w:rPr>
        <w:br w:type="page"/>
      </w:r>
    </w:p>
    <w:p w14:paraId="538E22BC">
      <w:pPr>
        <w:pStyle w:val="5"/>
        <w:keepNext w:val="0"/>
        <w:keepLines w:val="0"/>
        <w:spacing w:line="400" w:lineRule="exact"/>
        <w:jc w:val="center"/>
        <w:rPr>
          <w:rFonts w:cs="宋体"/>
        </w:rPr>
      </w:pPr>
      <w:r>
        <w:rPr>
          <w:rFonts w:hint="eastAsia" w:cs="宋体"/>
        </w:rPr>
        <w:t>5</w:t>
      </w:r>
      <w:r>
        <w:rPr>
          <w:rFonts w:hint="eastAsia" w:cs="宋体"/>
          <w:lang w:val="en-US"/>
        </w:rPr>
        <w:t>.</w:t>
      </w:r>
      <w:r>
        <w:rPr>
          <w:rFonts w:hint="eastAsia" w:cs="宋体"/>
        </w:rPr>
        <w:t>技术</w:t>
      </w:r>
      <w:r>
        <w:rPr>
          <w:rFonts w:hint="eastAsia" w:cs="宋体"/>
          <w:lang w:val="en-US"/>
        </w:rPr>
        <w:t>条款</w:t>
      </w:r>
      <w:r>
        <w:rPr>
          <w:rFonts w:hint="eastAsia" w:cs="宋体"/>
        </w:rPr>
        <w:t>偏离表</w:t>
      </w:r>
      <w:bookmarkEnd w:id="126"/>
      <w:bookmarkEnd w:id="127"/>
      <w:bookmarkEnd w:id="128"/>
      <w:bookmarkEnd w:id="129"/>
      <w:bookmarkEnd w:id="130"/>
    </w:p>
    <w:tbl>
      <w:tblPr>
        <w:tblStyle w:val="59"/>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225"/>
        <w:gridCol w:w="2193"/>
        <w:gridCol w:w="2793"/>
        <w:gridCol w:w="1595"/>
        <w:gridCol w:w="992"/>
      </w:tblGrid>
      <w:tr w14:paraId="74AF5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vAlign w:val="center"/>
          </w:tcPr>
          <w:p w14:paraId="0230576D">
            <w:pPr>
              <w:pStyle w:val="436"/>
              <w:adjustRightInd w:val="0"/>
              <w:spacing w:before="120" w:line="560" w:lineRule="exact"/>
              <w:jc w:val="center"/>
              <w:rPr>
                <w:rFonts w:ascii="宋体" w:hAnsi="宋体" w:cs="宋体"/>
                <w:szCs w:val="21"/>
              </w:rPr>
            </w:pPr>
            <w:r>
              <w:rPr>
                <w:rFonts w:hint="eastAsia" w:ascii="宋体" w:hAnsi="宋体" w:cs="宋体"/>
                <w:szCs w:val="21"/>
              </w:rPr>
              <w:t>招标文件项目需求书技术规范对应序号</w:t>
            </w:r>
          </w:p>
        </w:tc>
        <w:tc>
          <w:tcPr>
            <w:tcW w:w="1119" w:type="pct"/>
            <w:tcBorders>
              <w:top w:val="single" w:color="000000" w:sz="6" w:space="0"/>
              <w:left w:val="single" w:color="000000" w:sz="6" w:space="0"/>
              <w:bottom w:val="single" w:color="000000" w:sz="6" w:space="0"/>
              <w:right w:val="single" w:color="000000" w:sz="6" w:space="0"/>
            </w:tcBorders>
            <w:vAlign w:val="center"/>
          </w:tcPr>
          <w:p w14:paraId="784EB13E">
            <w:pPr>
              <w:pStyle w:val="436"/>
              <w:spacing w:line="560" w:lineRule="exact"/>
              <w:jc w:val="center"/>
              <w:rPr>
                <w:rFonts w:ascii="宋体" w:hAnsi="宋体" w:cs="宋体"/>
                <w:szCs w:val="21"/>
              </w:rPr>
            </w:pPr>
            <w:r>
              <w:rPr>
                <w:rFonts w:hint="eastAsia" w:ascii="宋体" w:hAnsi="宋体" w:cs="宋体"/>
                <w:szCs w:val="21"/>
              </w:rPr>
              <w:t>招标文件</w:t>
            </w:r>
          </w:p>
          <w:p w14:paraId="745AF956">
            <w:pPr>
              <w:pStyle w:val="436"/>
              <w:adjustRightInd w:val="0"/>
              <w:spacing w:line="560" w:lineRule="exact"/>
              <w:jc w:val="center"/>
              <w:rPr>
                <w:rFonts w:ascii="宋体" w:hAnsi="宋体" w:cs="宋体"/>
                <w:szCs w:val="21"/>
              </w:rPr>
            </w:pPr>
            <w:r>
              <w:rPr>
                <w:rFonts w:hint="eastAsia" w:ascii="宋体" w:hAnsi="宋体" w:cs="宋体"/>
                <w:szCs w:val="21"/>
              </w:rPr>
              <w:t>技术规范要求</w:t>
            </w:r>
          </w:p>
        </w:tc>
        <w:tc>
          <w:tcPr>
            <w:tcW w:w="1425" w:type="pct"/>
            <w:tcBorders>
              <w:top w:val="single" w:color="000000" w:sz="6" w:space="0"/>
              <w:left w:val="single" w:color="000000" w:sz="6" w:space="0"/>
              <w:bottom w:val="single" w:color="000000" w:sz="6" w:space="0"/>
              <w:right w:val="single" w:color="000000" w:sz="6" w:space="0"/>
            </w:tcBorders>
            <w:vAlign w:val="center"/>
          </w:tcPr>
          <w:p w14:paraId="4C9DE1A5">
            <w:pPr>
              <w:pStyle w:val="436"/>
              <w:spacing w:line="560" w:lineRule="exact"/>
              <w:jc w:val="center"/>
              <w:rPr>
                <w:rFonts w:ascii="宋体" w:hAnsi="宋体" w:cs="宋体"/>
                <w:szCs w:val="21"/>
              </w:rPr>
            </w:pPr>
            <w:r>
              <w:rPr>
                <w:rFonts w:hint="eastAsia" w:ascii="宋体" w:hAnsi="宋体" w:cs="宋体"/>
                <w:szCs w:val="21"/>
              </w:rPr>
              <w:t>投标文件</w:t>
            </w:r>
          </w:p>
          <w:p w14:paraId="2868A7CB">
            <w:pPr>
              <w:pStyle w:val="436"/>
              <w:adjustRightInd w:val="0"/>
              <w:spacing w:line="560" w:lineRule="exact"/>
              <w:jc w:val="center"/>
              <w:rPr>
                <w:rFonts w:ascii="宋体" w:hAnsi="宋体" w:cs="宋体"/>
                <w:szCs w:val="21"/>
              </w:rPr>
            </w:pPr>
            <w:r>
              <w:rPr>
                <w:rFonts w:hint="eastAsia" w:ascii="宋体" w:hAnsi="宋体" w:cs="宋体"/>
                <w:szCs w:val="21"/>
              </w:rPr>
              <w:t>对应技术应答</w:t>
            </w:r>
          </w:p>
        </w:tc>
        <w:tc>
          <w:tcPr>
            <w:tcW w:w="814" w:type="pct"/>
            <w:tcBorders>
              <w:top w:val="single" w:color="000000" w:sz="6" w:space="0"/>
              <w:left w:val="single" w:color="000000" w:sz="6" w:space="0"/>
              <w:bottom w:val="single" w:color="000000" w:sz="6" w:space="0"/>
              <w:right w:val="single" w:color="000000" w:sz="6" w:space="0"/>
            </w:tcBorders>
            <w:vAlign w:val="center"/>
          </w:tcPr>
          <w:p w14:paraId="01628B55">
            <w:pPr>
              <w:pStyle w:val="436"/>
              <w:adjustRightInd w:val="0"/>
              <w:spacing w:before="120" w:line="560" w:lineRule="exact"/>
              <w:jc w:val="center"/>
              <w:rPr>
                <w:rFonts w:ascii="宋体" w:hAnsi="宋体" w:cs="宋体"/>
                <w:szCs w:val="21"/>
              </w:rPr>
            </w:pPr>
            <w:r>
              <w:rPr>
                <w:rFonts w:hint="eastAsia" w:ascii="宋体" w:hAnsi="宋体" w:cs="宋体"/>
                <w:szCs w:val="21"/>
              </w:rPr>
              <w:t>偏差</w:t>
            </w:r>
          </w:p>
        </w:tc>
        <w:tc>
          <w:tcPr>
            <w:tcW w:w="506" w:type="pct"/>
            <w:tcBorders>
              <w:top w:val="single" w:color="000000" w:sz="6" w:space="0"/>
              <w:left w:val="single" w:color="000000" w:sz="6" w:space="0"/>
              <w:bottom w:val="single" w:color="000000" w:sz="6" w:space="0"/>
              <w:right w:val="single" w:color="000000" w:sz="6" w:space="0"/>
            </w:tcBorders>
            <w:vAlign w:val="center"/>
          </w:tcPr>
          <w:p w14:paraId="61100B1D">
            <w:pPr>
              <w:pStyle w:val="436"/>
              <w:adjustRightInd w:val="0"/>
              <w:spacing w:before="120" w:line="560" w:lineRule="exact"/>
              <w:jc w:val="center"/>
              <w:rPr>
                <w:rFonts w:ascii="宋体" w:hAnsi="宋体" w:cs="宋体"/>
                <w:szCs w:val="21"/>
              </w:rPr>
            </w:pPr>
            <w:r>
              <w:rPr>
                <w:rFonts w:hint="eastAsia" w:ascii="宋体" w:hAnsi="宋体" w:cs="宋体"/>
                <w:szCs w:val="21"/>
              </w:rPr>
              <w:t>备注</w:t>
            </w:r>
          </w:p>
        </w:tc>
      </w:tr>
      <w:tr w14:paraId="5C5FC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785F09CA">
            <w:pPr>
              <w:pStyle w:val="436"/>
              <w:adjustRightInd w:val="0"/>
              <w:spacing w:line="560" w:lineRule="exact"/>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4D170C3B">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41185D0B">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2A4C8CF5">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7A80F550">
            <w:pPr>
              <w:pStyle w:val="436"/>
              <w:adjustRightInd w:val="0"/>
              <w:spacing w:line="560" w:lineRule="exact"/>
              <w:rPr>
                <w:rFonts w:ascii="宋体" w:hAnsi="宋体" w:cs="宋体"/>
                <w:szCs w:val="21"/>
              </w:rPr>
            </w:pPr>
          </w:p>
        </w:tc>
      </w:tr>
      <w:tr w14:paraId="53F1A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355477BE">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4BDC9FF9">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71FE29F8">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2C29D0BF">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43091915">
            <w:pPr>
              <w:pStyle w:val="436"/>
              <w:adjustRightInd w:val="0"/>
              <w:spacing w:line="560" w:lineRule="exact"/>
              <w:rPr>
                <w:rFonts w:ascii="宋体" w:hAnsi="宋体" w:cs="宋体"/>
                <w:szCs w:val="21"/>
              </w:rPr>
            </w:pPr>
          </w:p>
        </w:tc>
      </w:tr>
      <w:tr w14:paraId="75E2B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3174C51F">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7B09EE0A">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22A2E423">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4A351ECF">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10A8D71C">
            <w:pPr>
              <w:pStyle w:val="436"/>
              <w:adjustRightInd w:val="0"/>
              <w:spacing w:line="560" w:lineRule="exact"/>
              <w:rPr>
                <w:rFonts w:ascii="宋体" w:hAnsi="宋体" w:cs="宋体"/>
                <w:szCs w:val="21"/>
              </w:rPr>
            </w:pPr>
          </w:p>
        </w:tc>
      </w:tr>
      <w:tr w14:paraId="587CF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18CF34A4">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14E124FD">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56A4DBFC">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11AA601D">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6BB087CC">
            <w:pPr>
              <w:pStyle w:val="436"/>
              <w:adjustRightInd w:val="0"/>
              <w:spacing w:line="560" w:lineRule="exact"/>
              <w:rPr>
                <w:rFonts w:ascii="宋体" w:hAnsi="宋体" w:cs="宋体"/>
                <w:szCs w:val="21"/>
              </w:rPr>
            </w:pPr>
          </w:p>
        </w:tc>
      </w:tr>
      <w:tr w14:paraId="62094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3A33FD4B">
            <w:pPr>
              <w:pStyle w:val="436"/>
              <w:adjustRightInd w:val="0"/>
              <w:spacing w:line="560" w:lineRule="exact"/>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2FAC16C6">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0B9D25E4">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138DB229">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6E9BF054">
            <w:pPr>
              <w:pStyle w:val="436"/>
              <w:adjustRightInd w:val="0"/>
              <w:spacing w:line="560" w:lineRule="exact"/>
              <w:rPr>
                <w:rFonts w:ascii="宋体" w:hAnsi="宋体" w:cs="宋体"/>
                <w:szCs w:val="21"/>
              </w:rPr>
            </w:pPr>
          </w:p>
        </w:tc>
      </w:tr>
      <w:tr w14:paraId="7EAEB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4FBC104D">
            <w:pPr>
              <w:pStyle w:val="436"/>
              <w:adjustRightInd w:val="0"/>
              <w:spacing w:line="560" w:lineRule="exact"/>
              <w:ind w:firstLine="480"/>
              <w:rPr>
                <w:rFonts w:ascii="宋体" w:hAnsi="宋体" w:cs="宋体"/>
                <w:szCs w:val="21"/>
              </w:rPr>
            </w:pPr>
          </w:p>
        </w:tc>
        <w:tc>
          <w:tcPr>
            <w:tcW w:w="1119" w:type="pct"/>
            <w:tcBorders>
              <w:top w:val="single" w:color="000000" w:sz="6" w:space="0"/>
              <w:left w:val="single" w:color="000000" w:sz="6" w:space="0"/>
              <w:bottom w:val="single" w:color="000000" w:sz="6" w:space="0"/>
              <w:right w:val="single" w:color="000000" w:sz="6" w:space="0"/>
            </w:tcBorders>
          </w:tcPr>
          <w:p w14:paraId="670BF445">
            <w:pPr>
              <w:pStyle w:val="436"/>
              <w:adjustRightInd w:val="0"/>
              <w:spacing w:line="560" w:lineRule="exact"/>
              <w:ind w:left="50" w:right="55"/>
              <w:rPr>
                <w:rFonts w:ascii="宋体" w:hAnsi="宋体" w:cs="宋体"/>
                <w:szCs w:val="21"/>
              </w:rPr>
            </w:pPr>
          </w:p>
        </w:tc>
        <w:tc>
          <w:tcPr>
            <w:tcW w:w="1425" w:type="pct"/>
            <w:tcBorders>
              <w:top w:val="single" w:color="000000" w:sz="6" w:space="0"/>
              <w:left w:val="single" w:color="000000" w:sz="6" w:space="0"/>
              <w:bottom w:val="single" w:color="000000" w:sz="6" w:space="0"/>
              <w:right w:val="single" w:color="000000" w:sz="6" w:space="0"/>
            </w:tcBorders>
          </w:tcPr>
          <w:p w14:paraId="28855E3F">
            <w:pPr>
              <w:pStyle w:val="436"/>
              <w:adjustRightInd w:val="0"/>
              <w:spacing w:line="560" w:lineRule="exact"/>
              <w:rPr>
                <w:rFonts w:ascii="宋体" w:hAnsi="宋体" w:cs="宋体"/>
                <w:szCs w:val="21"/>
              </w:rPr>
            </w:pPr>
          </w:p>
        </w:tc>
        <w:tc>
          <w:tcPr>
            <w:tcW w:w="814" w:type="pct"/>
            <w:tcBorders>
              <w:top w:val="single" w:color="000000" w:sz="6" w:space="0"/>
              <w:left w:val="single" w:color="000000" w:sz="6" w:space="0"/>
              <w:bottom w:val="single" w:color="000000" w:sz="6" w:space="0"/>
              <w:right w:val="single" w:color="000000" w:sz="6" w:space="0"/>
            </w:tcBorders>
          </w:tcPr>
          <w:p w14:paraId="29721A67">
            <w:pPr>
              <w:pStyle w:val="436"/>
              <w:adjustRightInd w:val="0"/>
              <w:spacing w:line="560" w:lineRule="exact"/>
              <w:rPr>
                <w:rFonts w:ascii="宋体" w:hAnsi="宋体" w:cs="宋体"/>
                <w:szCs w:val="21"/>
              </w:rPr>
            </w:pPr>
          </w:p>
        </w:tc>
        <w:tc>
          <w:tcPr>
            <w:tcW w:w="506" w:type="pct"/>
            <w:tcBorders>
              <w:top w:val="single" w:color="000000" w:sz="6" w:space="0"/>
              <w:left w:val="single" w:color="000000" w:sz="6" w:space="0"/>
              <w:bottom w:val="single" w:color="000000" w:sz="6" w:space="0"/>
              <w:right w:val="single" w:color="000000" w:sz="6" w:space="0"/>
            </w:tcBorders>
          </w:tcPr>
          <w:p w14:paraId="72EEE3DD">
            <w:pPr>
              <w:pStyle w:val="436"/>
              <w:adjustRightInd w:val="0"/>
              <w:spacing w:line="560" w:lineRule="exact"/>
              <w:rPr>
                <w:rFonts w:ascii="宋体" w:hAnsi="宋体" w:cs="宋体"/>
                <w:szCs w:val="21"/>
              </w:rPr>
            </w:pPr>
          </w:p>
        </w:tc>
      </w:tr>
    </w:tbl>
    <w:p w14:paraId="76F0229B">
      <w:pPr>
        <w:spacing w:line="400" w:lineRule="exact"/>
        <w:jc w:val="center"/>
        <w:rPr>
          <w:rFonts w:hAnsi="宋体" w:eastAsia="宋体"/>
          <w:b/>
          <w:sz w:val="21"/>
          <w:szCs w:val="21"/>
          <w:u w:val="single"/>
          <w:lang w:val="en-US"/>
        </w:rPr>
      </w:pPr>
      <w:r>
        <w:rPr>
          <w:rFonts w:hint="eastAsia" w:hAnsi="宋体"/>
          <w:b/>
          <w:sz w:val="21"/>
          <w:szCs w:val="21"/>
        </w:rPr>
        <w:t>供应商名称（公章）：</w:t>
      </w:r>
    </w:p>
    <w:p w14:paraId="008538B2">
      <w:pPr>
        <w:spacing w:line="400" w:lineRule="exact"/>
        <w:jc w:val="center"/>
        <w:rPr>
          <w:rFonts w:hAnsi="宋体" w:eastAsia="宋体"/>
          <w:b/>
          <w:sz w:val="21"/>
          <w:szCs w:val="21"/>
          <w:u w:val="single"/>
          <w:lang w:val="en-US"/>
        </w:rPr>
      </w:pPr>
      <w:r>
        <w:rPr>
          <w:rFonts w:hint="eastAsia" w:hAnsi="宋体"/>
          <w:b/>
          <w:sz w:val="21"/>
          <w:szCs w:val="21"/>
        </w:rPr>
        <w:t>供应商代表签字：</w:t>
      </w:r>
    </w:p>
    <w:p w14:paraId="444CAB7E">
      <w:pPr>
        <w:pStyle w:val="436"/>
        <w:spacing w:line="560" w:lineRule="exact"/>
        <w:rPr>
          <w:rFonts w:ascii="宋体" w:hAnsi="宋体" w:cs="宋体"/>
          <w:sz w:val="24"/>
          <w:szCs w:val="24"/>
        </w:rPr>
      </w:pPr>
    </w:p>
    <w:p w14:paraId="5053E60E">
      <w:pPr>
        <w:pStyle w:val="436"/>
        <w:spacing w:line="560" w:lineRule="exact"/>
        <w:rPr>
          <w:rFonts w:ascii="宋体" w:hAnsi="宋体" w:cs="宋体"/>
          <w:b/>
          <w:szCs w:val="21"/>
        </w:rPr>
      </w:pPr>
      <w:r>
        <w:rPr>
          <w:rFonts w:hint="eastAsia" w:ascii="宋体" w:hAnsi="宋体" w:cs="宋体"/>
          <w:sz w:val="24"/>
          <w:szCs w:val="24"/>
        </w:rPr>
        <w:t>注：</w:t>
      </w:r>
      <w:r>
        <w:rPr>
          <w:rFonts w:hint="eastAsia" w:ascii="宋体" w:hAnsi="宋体" w:cs="宋体"/>
          <w:szCs w:val="21"/>
        </w:rPr>
        <w:t>1.按照招标文件中列明的技术性能、功能及配置或服务要求进行如实逐条应答。</w:t>
      </w:r>
    </w:p>
    <w:p w14:paraId="11109B1A">
      <w:pPr>
        <w:spacing w:line="400" w:lineRule="exact"/>
        <w:ind w:firstLine="435"/>
        <w:rPr>
          <w:rFonts w:ascii="宋体" w:hAnsi="宋体" w:eastAsia="宋体"/>
          <w:sz w:val="21"/>
          <w:szCs w:val="21"/>
        </w:rPr>
      </w:pPr>
      <w:r>
        <w:rPr>
          <w:rFonts w:hint="eastAsia" w:ascii="宋体" w:hAnsi="宋体" w:eastAsia="宋体"/>
          <w:sz w:val="21"/>
          <w:szCs w:val="21"/>
        </w:rPr>
        <w:t>2.对于那些可以用量化形式表示的条款，供应商必须明确回答，对于那些非量化的条款供应商应以功能描述回答，指出所报提供的货物和服务是否做出实质性响应。</w:t>
      </w:r>
      <w:bookmarkStart w:id="133" w:name="_Toc450570287"/>
    </w:p>
    <w:p w14:paraId="395EBB76">
      <w:pPr>
        <w:rPr>
          <w:rFonts w:hAnsi="宋体"/>
          <w:sz w:val="21"/>
          <w:szCs w:val="21"/>
        </w:rPr>
      </w:pPr>
      <w:r>
        <w:rPr>
          <w:rFonts w:hint="eastAsia" w:hAnsi="宋体"/>
          <w:sz w:val="21"/>
          <w:szCs w:val="21"/>
        </w:rPr>
        <w:br w:type="page"/>
      </w:r>
    </w:p>
    <w:p w14:paraId="2BA74CFE">
      <w:pPr>
        <w:spacing w:line="400" w:lineRule="exact"/>
        <w:outlineLvl w:val="1"/>
        <w:rPr>
          <w:rFonts w:ascii="宋体" w:hAnsi="宋体" w:eastAsia="宋体"/>
          <w:b/>
          <w:bCs/>
          <w:sz w:val="21"/>
          <w:szCs w:val="21"/>
        </w:rPr>
      </w:pPr>
      <w:r>
        <w:rPr>
          <w:rFonts w:hint="eastAsia" w:ascii="宋体" w:hAnsi="宋体" w:eastAsia="宋体"/>
          <w:b/>
          <w:bCs/>
          <w:sz w:val="21"/>
          <w:szCs w:val="21"/>
        </w:rPr>
        <w:t>二、资格证明文件</w:t>
      </w:r>
      <w:bookmarkEnd w:id="131"/>
      <w:bookmarkEnd w:id="132"/>
      <w:bookmarkEnd w:id="133"/>
    </w:p>
    <w:p w14:paraId="24BFD9A9">
      <w:pPr>
        <w:spacing w:line="360" w:lineRule="auto"/>
        <w:ind w:firstLine="420" w:firstLineChars="200"/>
        <w:rPr>
          <w:rFonts w:hint="default" w:ascii="宋体" w:hAnsi="宋体" w:eastAsia="宋体"/>
          <w:sz w:val="21"/>
          <w:szCs w:val="21"/>
          <w:lang w:val="en-US" w:eastAsia="zh-CN"/>
        </w:rPr>
      </w:pPr>
      <w:bookmarkStart w:id="134" w:name="_Toc445897737"/>
      <w:bookmarkStart w:id="135" w:name="_Toc289873241"/>
      <w:bookmarkStart w:id="136" w:name="_Toc401840469"/>
      <w:r>
        <w:rPr>
          <w:rFonts w:hint="eastAsia" w:ascii="宋体" w:hAnsi="宋体" w:eastAsia="宋体"/>
          <w:sz w:val="21"/>
          <w:szCs w:val="21"/>
          <w:lang w:val="en-US" w:eastAsia="zh-CN"/>
        </w:rPr>
        <w:t>详见公开招标文件第一章 招标公告</w:t>
      </w:r>
    </w:p>
    <w:bookmarkEnd w:id="134"/>
    <w:tbl>
      <w:tblPr>
        <w:tblStyle w:val="59"/>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64F7D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tcPr>
          <w:p w14:paraId="2DD764EA">
            <w:pPr>
              <w:spacing w:line="400" w:lineRule="exact"/>
              <w:jc w:val="center"/>
              <w:rPr>
                <w:rFonts w:ascii="宋体" w:hAnsi="宋体" w:eastAsia="宋体"/>
                <w:b/>
                <w:sz w:val="21"/>
                <w:szCs w:val="21"/>
                <w:lang w:bidi="en-US"/>
              </w:rPr>
            </w:pPr>
            <w:r>
              <w:rPr>
                <w:rFonts w:hint="eastAsia" w:ascii="宋体" w:hAnsi="宋体" w:eastAsia="宋体"/>
                <w:b/>
                <w:sz w:val="21"/>
                <w:szCs w:val="21"/>
                <w:lang w:bidi="en-US"/>
              </w:rPr>
              <w:t>参加政府采购活动前 3 年内在经营活动中</w:t>
            </w:r>
          </w:p>
          <w:p w14:paraId="04D78A6D">
            <w:pPr>
              <w:spacing w:line="400" w:lineRule="exact"/>
              <w:jc w:val="center"/>
              <w:rPr>
                <w:rFonts w:ascii="宋体" w:hAnsi="宋体" w:eastAsia="宋体"/>
                <w:b/>
                <w:sz w:val="21"/>
                <w:szCs w:val="21"/>
                <w:lang w:bidi="en-US"/>
              </w:rPr>
            </w:pPr>
            <w:r>
              <w:rPr>
                <w:rFonts w:hint="eastAsia" w:ascii="宋体" w:hAnsi="宋体" w:eastAsia="宋体"/>
                <w:b/>
                <w:sz w:val="21"/>
                <w:szCs w:val="21"/>
                <w:lang w:bidi="en-US"/>
              </w:rPr>
              <w:t>没有重大违法记录的书面声明（参考格式）</w:t>
            </w:r>
          </w:p>
          <w:p w14:paraId="17FB998C">
            <w:pPr>
              <w:spacing w:line="400" w:lineRule="exact"/>
              <w:ind w:firstLine="420" w:firstLineChars="200"/>
              <w:rPr>
                <w:rFonts w:ascii="宋体" w:hAnsi="宋体" w:eastAsia="宋体"/>
                <w:sz w:val="21"/>
                <w:szCs w:val="21"/>
                <w:lang w:bidi="en-US"/>
              </w:rPr>
            </w:pPr>
            <w:r>
              <w:rPr>
                <w:rFonts w:hint="eastAsia" w:ascii="宋体" w:hAnsi="宋体" w:eastAsia="宋体"/>
                <w:sz w:val="21"/>
                <w:szCs w:val="21"/>
                <w:lang w:bidi="en-US"/>
              </w:rPr>
              <w:t>我公司郑重声明：参加本次政府采购活动前 3 年内，我公司在经营活动中没有因违法经营受到刑事处罚或者责令停产停业、吊销许可证或者执照、较大数额罚款等行政处罚。</w:t>
            </w:r>
          </w:p>
          <w:p w14:paraId="708928AD">
            <w:pPr>
              <w:spacing w:line="400" w:lineRule="exact"/>
              <w:rPr>
                <w:rFonts w:ascii="宋体" w:hAnsi="宋体" w:eastAsia="宋体"/>
                <w:sz w:val="21"/>
                <w:szCs w:val="21"/>
                <w:lang w:bidi="en-US"/>
              </w:rPr>
            </w:pPr>
          </w:p>
          <w:p w14:paraId="1DFFA56A">
            <w:pPr>
              <w:spacing w:line="400" w:lineRule="exact"/>
              <w:ind w:firstLine="3570" w:firstLineChars="1700"/>
              <w:rPr>
                <w:rFonts w:ascii="宋体" w:hAnsi="宋体" w:eastAsia="宋体"/>
                <w:sz w:val="21"/>
                <w:szCs w:val="21"/>
                <w:lang w:bidi="en-US"/>
              </w:rPr>
            </w:pPr>
            <w:r>
              <w:rPr>
                <w:rFonts w:hint="eastAsia" w:ascii="宋体" w:hAnsi="宋体" w:eastAsia="宋体"/>
                <w:sz w:val="21"/>
                <w:szCs w:val="21"/>
                <w:lang w:bidi="en-US"/>
              </w:rPr>
              <w:t xml:space="preserve"> 供应商名称（公章）：</w:t>
            </w:r>
          </w:p>
          <w:p w14:paraId="2BBF4794">
            <w:pPr>
              <w:spacing w:line="400" w:lineRule="exact"/>
              <w:rPr>
                <w:rFonts w:ascii="宋体" w:hAnsi="宋体" w:eastAsia="宋体"/>
                <w:sz w:val="21"/>
                <w:szCs w:val="21"/>
                <w:lang w:bidi="en-US"/>
              </w:rPr>
            </w:pPr>
            <w:r>
              <w:rPr>
                <w:rFonts w:hint="eastAsia" w:ascii="宋体" w:hAnsi="宋体" w:eastAsia="宋体"/>
                <w:sz w:val="21"/>
                <w:szCs w:val="21"/>
                <w:lang w:bidi="en-US"/>
              </w:rPr>
              <w:t xml:space="preserve">                                   授权代表签字： </w:t>
            </w:r>
          </w:p>
          <w:p w14:paraId="5363190B">
            <w:pPr>
              <w:spacing w:line="400" w:lineRule="exact"/>
              <w:jc w:val="center"/>
              <w:rPr>
                <w:rFonts w:hAnsi="宋体"/>
                <w:sz w:val="21"/>
                <w:szCs w:val="21"/>
                <w:lang w:bidi="en-US"/>
              </w:rPr>
            </w:pPr>
            <w:r>
              <w:rPr>
                <w:rFonts w:hint="eastAsia" w:ascii="宋体" w:hAnsi="宋体" w:eastAsia="宋体"/>
                <w:sz w:val="21"/>
                <w:szCs w:val="21"/>
                <w:lang w:bidi="en-US"/>
              </w:rPr>
              <w:t xml:space="preserve">                                   日期：     年    月    日</w:t>
            </w:r>
          </w:p>
        </w:tc>
      </w:tr>
    </w:tbl>
    <w:p w14:paraId="3D44B314">
      <w:pPr>
        <w:pStyle w:val="4"/>
        <w:keepNext w:val="0"/>
        <w:keepLines w:val="0"/>
        <w:spacing w:line="400" w:lineRule="exact"/>
        <w:rPr>
          <w:rFonts w:cs="宋体"/>
          <w:szCs w:val="21"/>
        </w:rPr>
      </w:pPr>
      <w:bookmarkStart w:id="137" w:name="_Toc450570288"/>
      <w:r>
        <w:rPr>
          <w:rFonts w:hint="eastAsia" w:cs="宋体"/>
          <w:szCs w:val="21"/>
        </w:rPr>
        <w:br w:type="page"/>
      </w:r>
      <w:r>
        <w:rPr>
          <w:rFonts w:hint="eastAsia" w:cs="宋体"/>
          <w:szCs w:val="21"/>
        </w:rPr>
        <w:t>三、其他相关文件</w:t>
      </w:r>
      <w:bookmarkEnd w:id="137"/>
    </w:p>
    <w:p w14:paraId="70B222E9">
      <w:pPr>
        <w:pStyle w:val="5"/>
        <w:keepNext w:val="0"/>
        <w:keepLines w:val="0"/>
        <w:spacing w:line="400" w:lineRule="exact"/>
        <w:rPr>
          <w:rFonts w:cs="宋体"/>
        </w:rPr>
      </w:pPr>
      <w:bookmarkStart w:id="138" w:name="_Toc450570289"/>
      <w:r>
        <w:rPr>
          <w:rFonts w:hint="eastAsia" w:cs="宋体"/>
        </w:rPr>
        <w:t>1.授权委托书</w:t>
      </w:r>
      <w:bookmarkEnd w:id="135"/>
      <w:bookmarkEnd w:id="136"/>
      <w:bookmarkEnd w:id="138"/>
    </w:p>
    <w:p w14:paraId="40C817FE">
      <w:pPr>
        <w:spacing w:line="400" w:lineRule="exact"/>
        <w:jc w:val="center"/>
        <w:rPr>
          <w:rFonts w:hAnsi="宋体"/>
          <w:b/>
          <w:sz w:val="21"/>
          <w:szCs w:val="21"/>
        </w:rPr>
      </w:pPr>
      <w:r>
        <w:rPr>
          <w:rFonts w:hint="eastAsia" w:hAnsi="宋体"/>
          <w:b/>
          <w:sz w:val="21"/>
          <w:szCs w:val="21"/>
        </w:rPr>
        <w:t>授权委托书</w:t>
      </w:r>
    </w:p>
    <w:p w14:paraId="38424B96">
      <w:pPr>
        <w:spacing w:line="400" w:lineRule="exact"/>
        <w:rPr>
          <w:rFonts w:ascii="宋体" w:hAnsi="宋体" w:eastAsia="宋体"/>
          <w:sz w:val="21"/>
          <w:szCs w:val="21"/>
        </w:rPr>
      </w:pPr>
      <w:r>
        <w:rPr>
          <w:rFonts w:hint="eastAsia" w:ascii="宋体" w:hAnsi="宋体" w:eastAsia="宋体"/>
          <w:sz w:val="21"/>
          <w:szCs w:val="21"/>
        </w:rPr>
        <w:t>致苏美达国际技术贸易有限公司：</w:t>
      </w:r>
    </w:p>
    <w:p w14:paraId="400F019E">
      <w:pPr>
        <w:spacing w:line="400" w:lineRule="exact"/>
        <w:rPr>
          <w:rFonts w:ascii="宋体" w:hAnsi="宋体" w:eastAsia="宋体"/>
          <w:sz w:val="21"/>
          <w:szCs w:val="21"/>
        </w:rPr>
      </w:pPr>
      <w:r>
        <w:rPr>
          <w:rFonts w:hint="eastAsia" w:ascii="宋体" w:hAnsi="宋体" w:eastAsia="宋体"/>
          <w:sz w:val="21"/>
          <w:szCs w:val="21"/>
        </w:rPr>
        <w:t xml:space="preserve">    本授权书宣告：</w:t>
      </w:r>
    </w:p>
    <w:p w14:paraId="42E8C97A">
      <w:pPr>
        <w:snapToGrid w:val="0"/>
        <w:spacing w:line="400" w:lineRule="exact"/>
        <w:ind w:firstLine="420" w:firstLineChars="200"/>
        <w:rPr>
          <w:rFonts w:ascii="宋体" w:hAnsi="宋体" w:eastAsia="宋体"/>
          <w:sz w:val="21"/>
          <w:szCs w:val="21"/>
        </w:rPr>
      </w:pPr>
    </w:p>
    <w:p w14:paraId="5ED40BD6">
      <w:pPr>
        <w:snapToGrid w:val="0"/>
        <w:spacing w:line="400" w:lineRule="exact"/>
        <w:ind w:firstLine="420" w:firstLineChars="200"/>
        <w:rPr>
          <w:rFonts w:ascii="宋体" w:hAnsi="宋体" w:eastAsia="宋体"/>
          <w:sz w:val="21"/>
          <w:szCs w:val="21"/>
          <w:u w:val="single"/>
        </w:rPr>
      </w:pPr>
      <w:r>
        <w:rPr>
          <w:rFonts w:hint="eastAsia" w:ascii="宋体" w:hAnsi="宋体" w:eastAsia="宋体"/>
          <w:sz w:val="21"/>
          <w:szCs w:val="21"/>
        </w:rPr>
        <w:t>委托人：</w:t>
      </w:r>
    </w:p>
    <w:p w14:paraId="1C7D6632">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 xml:space="preserve">地    址： </w:t>
      </w:r>
    </w:p>
    <w:p w14:paraId="7D9EB265">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法定代表人：</w:t>
      </w:r>
    </w:p>
    <w:p w14:paraId="21E16A5D">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 xml:space="preserve">受托人： </w:t>
      </w:r>
    </w:p>
    <w:p w14:paraId="38F228AD">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 xml:space="preserve">性别： </w:t>
      </w:r>
    </w:p>
    <w:p w14:paraId="117873DF">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出生日期：</w:t>
      </w:r>
    </w:p>
    <w:p w14:paraId="432346D0">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所在单位：</w:t>
      </w:r>
    </w:p>
    <w:p w14:paraId="12D0DFCC">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职务：</w:t>
      </w:r>
    </w:p>
    <w:p w14:paraId="5CD99A6F">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身份证</w:t>
      </w:r>
      <w:r>
        <w:rPr>
          <w:rFonts w:hint="eastAsia" w:ascii="宋体" w:hAnsi="宋体" w:eastAsia="宋体"/>
          <w:sz w:val="21"/>
          <w:szCs w:val="21"/>
          <w:lang w:val="en-US"/>
        </w:rPr>
        <w:t>号</w:t>
      </w:r>
      <w:r>
        <w:rPr>
          <w:rFonts w:hint="eastAsia" w:ascii="宋体" w:hAnsi="宋体" w:eastAsia="宋体"/>
          <w:sz w:val="21"/>
          <w:szCs w:val="21"/>
        </w:rPr>
        <w:t>：</w:t>
      </w:r>
    </w:p>
    <w:p w14:paraId="6928043A">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联系方式：</w:t>
      </w:r>
    </w:p>
    <w:p w14:paraId="522A3474">
      <w:pPr>
        <w:snapToGrid w:val="0"/>
        <w:spacing w:line="400" w:lineRule="exact"/>
        <w:ind w:firstLine="420" w:firstLineChars="200"/>
        <w:rPr>
          <w:rFonts w:ascii="宋体" w:hAnsi="宋体" w:eastAsia="宋体"/>
          <w:sz w:val="21"/>
          <w:szCs w:val="21"/>
        </w:rPr>
      </w:pPr>
    </w:p>
    <w:p w14:paraId="39FEF980">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467A1F45">
      <w:pPr>
        <w:snapToGrid w:val="0"/>
        <w:spacing w:line="400" w:lineRule="exact"/>
        <w:rPr>
          <w:rFonts w:ascii="宋体" w:hAnsi="宋体" w:eastAsia="宋体"/>
          <w:sz w:val="21"/>
          <w:szCs w:val="21"/>
        </w:rPr>
      </w:pPr>
      <w:r>
        <w:rPr>
          <w:rFonts w:hint="eastAsia" w:ascii="宋体" w:hAnsi="宋体" w:eastAsia="宋体"/>
          <w:sz w:val="21"/>
          <w:szCs w:val="21"/>
        </w:rPr>
        <w:t xml:space="preserve">    受托人在办理上述事宜过程中以其自己的名义所签署的所有文件我均予以承认。受托人无转委托权。</w:t>
      </w:r>
    </w:p>
    <w:p w14:paraId="2A4E814D">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委托期限：至上述事宜处理完毕止。</w:t>
      </w:r>
    </w:p>
    <w:p w14:paraId="4D60C4F8">
      <w:pPr>
        <w:snapToGrid w:val="0"/>
        <w:spacing w:line="400" w:lineRule="exact"/>
        <w:ind w:firstLine="420" w:firstLineChars="200"/>
        <w:rPr>
          <w:rFonts w:ascii="宋体" w:hAnsi="宋体" w:eastAsia="宋体"/>
          <w:sz w:val="21"/>
          <w:szCs w:val="21"/>
        </w:rPr>
      </w:pPr>
    </w:p>
    <w:p w14:paraId="2C0B8AB4">
      <w:pPr>
        <w:snapToGrid w:val="0"/>
        <w:spacing w:line="400" w:lineRule="exact"/>
        <w:ind w:firstLine="420" w:firstLineChars="200"/>
        <w:rPr>
          <w:rFonts w:ascii="宋体" w:hAnsi="宋体" w:eastAsia="宋体"/>
          <w:sz w:val="21"/>
          <w:szCs w:val="21"/>
        </w:rPr>
      </w:pPr>
    </w:p>
    <w:p w14:paraId="23B99249">
      <w:pPr>
        <w:snapToGrid w:val="0"/>
        <w:spacing w:line="400" w:lineRule="exact"/>
        <w:ind w:firstLine="3078" w:firstLineChars="1466"/>
        <w:rPr>
          <w:rFonts w:ascii="宋体" w:hAnsi="宋体" w:eastAsia="宋体"/>
          <w:sz w:val="21"/>
          <w:szCs w:val="21"/>
          <w:u w:val="single"/>
        </w:rPr>
      </w:pPr>
      <w:r>
        <w:rPr>
          <w:rFonts w:hint="eastAsia" w:ascii="宋体" w:hAnsi="宋体" w:eastAsia="宋体"/>
          <w:sz w:val="21"/>
          <w:szCs w:val="21"/>
        </w:rPr>
        <w:t xml:space="preserve">委托单位   </w:t>
      </w:r>
      <w:r>
        <w:rPr>
          <w:rFonts w:hint="eastAsia" w:ascii="宋体" w:hAnsi="宋体" w:eastAsia="宋体"/>
          <w:sz w:val="21"/>
          <w:szCs w:val="21"/>
          <w:u w:val="single"/>
        </w:rPr>
        <w:t xml:space="preserve"> （公章）          </w:t>
      </w:r>
    </w:p>
    <w:p w14:paraId="22661A1D">
      <w:pPr>
        <w:snapToGrid w:val="0"/>
        <w:spacing w:line="400" w:lineRule="exact"/>
        <w:rPr>
          <w:rFonts w:ascii="宋体" w:hAnsi="宋体" w:eastAsia="宋体"/>
          <w:sz w:val="21"/>
          <w:szCs w:val="21"/>
          <w:u w:val="single"/>
        </w:rPr>
      </w:pPr>
      <w:r>
        <w:rPr>
          <w:rFonts w:hint="eastAsia" w:ascii="宋体" w:hAnsi="宋体" w:eastAsia="宋体"/>
          <w:sz w:val="21"/>
          <w:szCs w:val="21"/>
        </w:rPr>
        <w:t xml:space="preserve">                             法定代表人 </w:t>
      </w:r>
      <w:r>
        <w:rPr>
          <w:rFonts w:hint="eastAsia" w:ascii="宋体" w:hAnsi="宋体" w:eastAsia="宋体"/>
          <w:sz w:val="21"/>
          <w:szCs w:val="21"/>
          <w:u w:val="single"/>
        </w:rPr>
        <w:t xml:space="preserve"> （签名</w:t>
      </w:r>
      <w:r>
        <w:rPr>
          <w:rFonts w:hint="eastAsia" w:ascii="宋体" w:hAnsi="宋体" w:eastAsia="宋体"/>
          <w:sz w:val="21"/>
          <w:szCs w:val="21"/>
          <w:u w:val="single"/>
          <w:lang w:val="en-US"/>
        </w:rPr>
        <w:t>或盖章</w:t>
      </w:r>
      <w:r>
        <w:rPr>
          <w:rFonts w:hint="eastAsia" w:ascii="宋体" w:hAnsi="宋体" w:eastAsia="宋体"/>
          <w:sz w:val="21"/>
          <w:szCs w:val="21"/>
          <w:u w:val="single"/>
        </w:rPr>
        <w:t xml:space="preserve">）          </w:t>
      </w:r>
    </w:p>
    <w:p w14:paraId="3BC19F05">
      <w:pPr>
        <w:snapToGrid w:val="0"/>
        <w:spacing w:line="400" w:lineRule="exact"/>
        <w:ind w:firstLine="3885" w:firstLineChars="1850"/>
        <w:rPr>
          <w:rFonts w:hAnsi="宋体"/>
          <w:sz w:val="21"/>
          <w:szCs w:val="21"/>
        </w:rPr>
      </w:pPr>
      <w:r>
        <w:rPr>
          <w:rFonts w:hint="eastAsia" w:ascii="宋体" w:hAnsi="宋体" w:eastAsia="宋体"/>
          <w:sz w:val="21"/>
          <w:szCs w:val="21"/>
        </w:rPr>
        <w:t>年    月    日</w:t>
      </w:r>
    </w:p>
    <w:p w14:paraId="69CC8EEE">
      <w:pPr>
        <w:rPr>
          <w:sz w:val="21"/>
          <w:szCs w:val="21"/>
        </w:rPr>
      </w:pPr>
    </w:p>
    <w:p w14:paraId="75DBC9DC">
      <w:pPr>
        <w:spacing w:line="400" w:lineRule="exact"/>
        <w:rPr>
          <w:rFonts w:ascii="宋体" w:hAnsi="宋体" w:eastAsia="宋体"/>
          <w:b/>
          <w:bCs/>
          <w:sz w:val="21"/>
          <w:szCs w:val="21"/>
        </w:rPr>
      </w:pPr>
      <w:r>
        <w:rPr>
          <w:rFonts w:hint="eastAsia" w:ascii="宋体" w:hAnsi="宋体" w:eastAsia="宋体"/>
          <w:b/>
          <w:bCs/>
          <w:sz w:val="21"/>
          <w:szCs w:val="21"/>
        </w:rPr>
        <w:t>附：</w:t>
      </w:r>
      <w:bookmarkStart w:id="139" w:name="_Toc450570290"/>
      <w:bookmarkStart w:id="140" w:name="_Toc401840472"/>
      <w:bookmarkStart w:id="141" w:name="_Toc75518605"/>
      <w:bookmarkStart w:id="142" w:name="_Toc82330517"/>
      <w:bookmarkStart w:id="143" w:name="_Toc118780793"/>
      <w:bookmarkStart w:id="144" w:name="_Toc130781431"/>
      <w:bookmarkStart w:id="145" w:name="_Toc194205453"/>
      <w:bookmarkStart w:id="146" w:name="_Toc194284653"/>
      <w:bookmarkStart w:id="147" w:name="_Toc194220875"/>
      <w:bookmarkStart w:id="148" w:name="_Toc194725191"/>
      <w:bookmarkStart w:id="149" w:name="_Toc289873244"/>
      <w:r>
        <w:rPr>
          <w:rFonts w:hint="eastAsia" w:ascii="宋体" w:hAnsi="宋体" w:eastAsia="宋体"/>
          <w:b/>
          <w:bCs/>
          <w:sz w:val="21"/>
          <w:szCs w:val="21"/>
        </w:rPr>
        <w:t>法定代表人、授权代表身份证复印件及</w:t>
      </w:r>
      <w:r>
        <w:rPr>
          <w:rFonts w:hint="eastAsia" w:ascii="宋体" w:hAnsi="宋体" w:eastAsia="宋体"/>
          <w:b/>
          <w:bCs/>
          <w:sz w:val="21"/>
          <w:szCs w:val="21"/>
          <w:lang w:eastAsia="zh-CN"/>
        </w:rPr>
        <w:t>2026年4月-2026年9月</w:t>
      </w:r>
      <w:r>
        <w:rPr>
          <w:rFonts w:hint="eastAsia" w:ascii="宋体" w:hAnsi="宋体" w:eastAsia="宋体"/>
          <w:b/>
          <w:bCs/>
          <w:sz w:val="21"/>
          <w:szCs w:val="21"/>
        </w:rPr>
        <w:t>内任意一月投标单位为其缴纳的社保证明（如果是法定代表人直接参与投标的可以不提供授权书）。</w:t>
      </w:r>
    </w:p>
    <w:p w14:paraId="694124F1">
      <w:r>
        <w:rPr>
          <w:rFonts w:hint="eastAsia"/>
        </w:rPr>
        <w:br w:type="page"/>
      </w:r>
    </w:p>
    <w:p w14:paraId="60A243FC">
      <w:pPr>
        <w:spacing w:line="400" w:lineRule="exact"/>
        <w:outlineLvl w:val="2"/>
        <w:rPr>
          <w:rFonts w:ascii="宋体" w:hAnsi="宋体" w:eastAsia="宋体"/>
          <w:sz w:val="21"/>
          <w:szCs w:val="21"/>
        </w:rPr>
      </w:pPr>
      <w:r>
        <w:rPr>
          <w:rFonts w:hint="eastAsia" w:ascii="宋体" w:hAnsi="宋体" w:eastAsia="宋体"/>
          <w:sz w:val="21"/>
          <w:szCs w:val="21"/>
        </w:rPr>
        <w:t>2.相关资质、业绩证明文件</w:t>
      </w:r>
      <w:bookmarkEnd w:id="139"/>
      <w:bookmarkEnd w:id="140"/>
    </w:p>
    <w:p w14:paraId="03328C43">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 xml:space="preserve">2.1 </w:t>
      </w:r>
    </w:p>
    <w:p w14:paraId="6C44A0BD">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2.2</w:t>
      </w:r>
    </w:p>
    <w:p w14:paraId="5F6125D8">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 xml:space="preserve">2.3 </w:t>
      </w:r>
    </w:p>
    <w:p w14:paraId="746411B9">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 xml:space="preserve">2.4 </w:t>
      </w:r>
    </w:p>
    <w:p w14:paraId="3393311D">
      <w:pPr>
        <w:spacing w:line="400" w:lineRule="exact"/>
        <w:rPr>
          <w:rFonts w:hAnsi="宋体"/>
          <w:sz w:val="21"/>
          <w:szCs w:val="21"/>
        </w:rPr>
      </w:pPr>
    </w:p>
    <w:p w14:paraId="71931C32">
      <w:pPr>
        <w:spacing w:line="400" w:lineRule="exact"/>
        <w:outlineLvl w:val="2"/>
        <w:rPr>
          <w:rFonts w:ascii="宋体" w:hAnsi="宋体" w:eastAsia="宋体"/>
          <w:b/>
          <w:bCs/>
          <w:kern w:val="2"/>
          <w:sz w:val="21"/>
          <w:szCs w:val="21"/>
        </w:rPr>
      </w:pPr>
      <w:bookmarkStart w:id="150" w:name="_Toc401840473"/>
      <w:bookmarkStart w:id="151" w:name="_Toc450570291"/>
      <w:r>
        <w:rPr>
          <w:rFonts w:hint="eastAsia" w:ascii="宋体" w:hAnsi="宋体" w:eastAsia="宋体"/>
          <w:b/>
          <w:bCs/>
          <w:kern w:val="2"/>
          <w:sz w:val="21"/>
          <w:szCs w:val="21"/>
        </w:rPr>
        <w:t>3.供应商拟承担本项目主要专业技术人员一览表</w:t>
      </w:r>
      <w:bookmarkEnd w:id="141"/>
      <w:bookmarkEnd w:id="142"/>
      <w:bookmarkEnd w:id="143"/>
      <w:bookmarkEnd w:id="144"/>
      <w:r>
        <w:rPr>
          <w:rFonts w:hint="eastAsia" w:ascii="宋体" w:hAnsi="宋体" w:eastAsia="宋体"/>
          <w:b/>
          <w:bCs/>
          <w:kern w:val="2"/>
          <w:sz w:val="21"/>
          <w:szCs w:val="21"/>
        </w:rPr>
        <w:t>格式</w:t>
      </w:r>
      <w:bookmarkEnd w:id="145"/>
      <w:bookmarkEnd w:id="146"/>
      <w:bookmarkEnd w:id="147"/>
      <w:bookmarkEnd w:id="148"/>
      <w:bookmarkEnd w:id="150"/>
      <w:bookmarkEnd w:id="151"/>
    </w:p>
    <w:p w14:paraId="1D8469C5">
      <w:pPr>
        <w:spacing w:line="400" w:lineRule="exact"/>
        <w:jc w:val="center"/>
        <w:rPr>
          <w:rStyle w:val="78"/>
          <w:rFonts w:ascii="宋体" w:hAnsi="宋体" w:eastAsia="宋体"/>
          <w:sz w:val="21"/>
          <w:szCs w:val="21"/>
        </w:rPr>
      </w:pPr>
    </w:p>
    <w:p w14:paraId="30145AC1">
      <w:pPr>
        <w:spacing w:line="400" w:lineRule="exact"/>
        <w:jc w:val="center"/>
        <w:rPr>
          <w:rFonts w:ascii="宋体" w:hAnsi="宋体" w:eastAsia="宋体"/>
          <w:sz w:val="21"/>
          <w:szCs w:val="21"/>
        </w:rPr>
      </w:pPr>
      <w:r>
        <w:rPr>
          <w:rStyle w:val="78"/>
          <w:rFonts w:hint="eastAsia" w:ascii="宋体" w:hAnsi="宋体" w:eastAsia="宋体"/>
          <w:sz w:val="21"/>
          <w:szCs w:val="21"/>
        </w:rPr>
        <w:t>供应商拟承担本项目主要专业技术人员一览表（</w:t>
      </w:r>
      <w:r>
        <w:rPr>
          <w:rStyle w:val="78"/>
          <w:rFonts w:hint="eastAsia" w:ascii="宋体" w:hAnsi="宋体" w:eastAsia="宋体"/>
          <w:sz w:val="21"/>
          <w:szCs w:val="21"/>
          <w:lang w:val="en-US" w:eastAsia="zh-CN"/>
        </w:rPr>
        <w:t>仅参考</w:t>
      </w:r>
      <w:r>
        <w:rPr>
          <w:rStyle w:val="78"/>
          <w:rFonts w:hint="eastAsia" w:ascii="宋体" w:hAnsi="宋体" w:eastAsia="宋体"/>
          <w:sz w:val="21"/>
          <w:szCs w:val="21"/>
        </w:rPr>
        <w:t>）</w:t>
      </w:r>
    </w:p>
    <w:tbl>
      <w:tblPr>
        <w:tblStyle w:val="59"/>
        <w:tblW w:w="49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
        <w:gridCol w:w="1167"/>
        <w:gridCol w:w="796"/>
        <w:gridCol w:w="1060"/>
        <w:gridCol w:w="1149"/>
        <w:gridCol w:w="1263"/>
        <w:gridCol w:w="1271"/>
        <w:gridCol w:w="2329"/>
      </w:tblGrid>
      <w:tr w14:paraId="2AAFA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445" w:type="pct"/>
            <w:vAlign w:val="center"/>
          </w:tcPr>
          <w:p w14:paraId="12B013F7">
            <w:pPr>
              <w:snapToGrid w:val="0"/>
              <w:spacing w:after="145" w:afterLines="50" w:line="400" w:lineRule="exact"/>
              <w:jc w:val="center"/>
              <w:rPr>
                <w:rFonts w:hAnsi="宋体"/>
                <w:sz w:val="21"/>
                <w:szCs w:val="21"/>
              </w:rPr>
            </w:pPr>
            <w:r>
              <w:rPr>
                <w:rFonts w:hint="eastAsia" w:hAnsi="宋体"/>
                <w:sz w:val="21"/>
                <w:szCs w:val="21"/>
              </w:rPr>
              <w:t>姓名</w:t>
            </w:r>
          </w:p>
        </w:tc>
        <w:tc>
          <w:tcPr>
            <w:tcW w:w="588" w:type="pct"/>
            <w:vAlign w:val="center"/>
          </w:tcPr>
          <w:p w14:paraId="1ADD7425">
            <w:pPr>
              <w:snapToGrid w:val="0"/>
              <w:spacing w:after="145" w:afterLines="50" w:line="400" w:lineRule="exact"/>
              <w:jc w:val="center"/>
              <w:rPr>
                <w:rFonts w:hint="eastAsia" w:hAnsi="宋体"/>
                <w:sz w:val="21"/>
                <w:szCs w:val="21"/>
              </w:rPr>
            </w:pPr>
            <w:r>
              <w:rPr>
                <w:rFonts w:hint="eastAsia" w:hAnsi="宋体"/>
                <w:sz w:val="21"/>
                <w:szCs w:val="21"/>
              </w:rPr>
              <w:t>联系电话</w:t>
            </w:r>
          </w:p>
        </w:tc>
        <w:tc>
          <w:tcPr>
            <w:tcW w:w="401" w:type="pct"/>
            <w:vAlign w:val="center"/>
          </w:tcPr>
          <w:p w14:paraId="450D9210">
            <w:pPr>
              <w:snapToGrid w:val="0"/>
              <w:spacing w:after="145" w:afterLines="50" w:line="400" w:lineRule="exact"/>
              <w:jc w:val="center"/>
              <w:rPr>
                <w:rFonts w:hint="eastAsia" w:hAnsi="宋体" w:eastAsia="宋体"/>
                <w:sz w:val="21"/>
                <w:szCs w:val="21"/>
                <w:lang w:val="en-US" w:eastAsia="zh-CN"/>
              </w:rPr>
            </w:pPr>
            <w:r>
              <w:rPr>
                <w:rFonts w:hint="eastAsia" w:hAnsi="宋体" w:eastAsia="宋体"/>
                <w:sz w:val="21"/>
                <w:szCs w:val="21"/>
                <w:lang w:val="en-US" w:eastAsia="zh-CN"/>
              </w:rPr>
              <w:t>年龄</w:t>
            </w:r>
          </w:p>
        </w:tc>
        <w:tc>
          <w:tcPr>
            <w:tcW w:w="534" w:type="pct"/>
            <w:vAlign w:val="center"/>
          </w:tcPr>
          <w:p w14:paraId="00A10CA3">
            <w:pPr>
              <w:snapToGrid w:val="0"/>
              <w:spacing w:after="145" w:afterLines="50" w:line="400" w:lineRule="exact"/>
              <w:jc w:val="center"/>
              <w:rPr>
                <w:rFonts w:hAnsi="宋体"/>
                <w:sz w:val="21"/>
                <w:szCs w:val="21"/>
              </w:rPr>
            </w:pPr>
            <w:r>
              <w:rPr>
                <w:rFonts w:hint="eastAsia" w:hAnsi="宋体"/>
                <w:sz w:val="21"/>
                <w:szCs w:val="21"/>
              </w:rPr>
              <w:t>专业</w:t>
            </w:r>
          </w:p>
        </w:tc>
        <w:tc>
          <w:tcPr>
            <w:tcW w:w="579" w:type="pct"/>
            <w:vAlign w:val="center"/>
          </w:tcPr>
          <w:p w14:paraId="22FCAF6D">
            <w:pPr>
              <w:snapToGrid w:val="0"/>
              <w:spacing w:after="145" w:afterLines="50" w:line="400" w:lineRule="exact"/>
              <w:jc w:val="center"/>
              <w:rPr>
                <w:rFonts w:hAnsi="宋体"/>
                <w:sz w:val="21"/>
                <w:szCs w:val="21"/>
              </w:rPr>
            </w:pPr>
            <w:r>
              <w:rPr>
                <w:rFonts w:hint="eastAsia" w:hAnsi="宋体"/>
                <w:sz w:val="21"/>
                <w:szCs w:val="21"/>
              </w:rPr>
              <w:t>工作时间</w:t>
            </w:r>
          </w:p>
        </w:tc>
        <w:tc>
          <w:tcPr>
            <w:tcW w:w="636" w:type="pct"/>
            <w:vAlign w:val="center"/>
          </w:tcPr>
          <w:p w14:paraId="1663659D">
            <w:pPr>
              <w:snapToGrid w:val="0"/>
              <w:spacing w:after="145" w:afterLines="50" w:line="400" w:lineRule="exact"/>
              <w:jc w:val="center"/>
              <w:rPr>
                <w:rFonts w:hAnsi="宋体"/>
                <w:sz w:val="21"/>
                <w:szCs w:val="21"/>
              </w:rPr>
            </w:pPr>
            <w:r>
              <w:rPr>
                <w:rFonts w:hint="eastAsia" w:hAnsi="宋体"/>
                <w:sz w:val="21"/>
                <w:szCs w:val="21"/>
              </w:rPr>
              <w:t>工作业绩</w:t>
            </w:r>
          </w:p>
        </w:tc>
        <w:tc>
          <w:tcPr>
            <w:tcW w:w="640" w:type="pct"/>
            <w:vAlign w:val="center"/>
          </w:tcPr>
          <w:p w14:paraId="07FB54BB">
            <w:pPr>
              <w:snapToGrid w:val="0"/>
              <w:spacing w:after="145" w:afterLines="50" w:line="400" w:lineRule="exact"/>
              <w:jc w:val="center"/>
              <w:rPr>
                <w:rFonts w:hAnsi="宋体"/>
                <w:sz w:val="21"/>
                <w:szCs w:val="21"/>
              </w:rPr>
            </w:pPr>
            <w:r>
              <w:rPr>
                <w:rFonts w:hint="eastAsia" w:hAnsi="宋体"/>
                <w:sz w:val="21"/>
                <w:szCs w:val="21"/>
              </w:rPr>
              <w:t>在本项目中职责分工</w:t>
            </w:r>
          </w:p>
        </w:tc>
        <w:tc>
          <w:tcPr>
            <w:tcW w:w="1173" w:type="pct"/>
            <w:vAlign w:val="center"/>
          </w:tcPr>
          <w:p w14:paraId="60D5E5CE">
            <w:pPr>
              <w:snapToGrid w:val="0"/>
              <w:spacing w:after="145" w:afterLines="50" w:line="400" w:lineRule="exact"/>
              <w:jc w:val="center"/>
              <w:rPr>
                <w:rFonts w:hint="eastAsia" w:hAnsi="宋体" w:eastAsia="宋体"/>
                <w:sz w:val="21"/>
                <w:szCs w:val="21"/>
                <w:lang w:eastAsia="zh-CN"/>
              </w:rPr>
            </w:pPr>
            <w:r>
              <w:rPr>
                <w:rFonts w:hint="eastAsia" w:hAnsi="宋体" w:eastAsia="宋体"/>
                <w:sz w:val="21"/>
                <w:szCs w:val="21"/>
                <w:lang w:val="en-US" w:eastAsia="zh-CN"/>
              </w:rPr>
              <w:t>根据评标标准提供的其他证明材料，可另附页。</w:t>
            </w:r>
          </w:p>
        </w:tc>
      </w:tr>
      <w:tr w14:paraId="226DB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 w:type="pct"/>
            <w:vAlign w:val="center"/>
          </w:tcPr>
          <w:p w14:paraId="6D1CB4BA">
            <w:pPr>
              <w:snapToGrid w:val="0"/>
              <w:spacing w:after="145" w:afterLines="50" w:line="400" w:lineRule="exact"/>
              <w:jc w:val="center"/>
              <w:rPr>
                <w:rFonts w:hAnsi="宋体"/>
                <w:sz w:val="21"/>
                <w:szCs w:val="21"/>
              </w:rPr>
            </w:pPr>
          </w:p>
        </w:tc>
        <w:tc>
          <w:tcPr>
            <w:tcW w:w="588" w:type="pct"/>
            <w:vAlign w:val="center"/>
          </w:tcPr>
          <w:p w14:paraId="571E738A">
            <w:pPr>
              <w:snapToGrid w:val="0"/>
              <w:spacing w:before="290" w:after="145" w:afterLines="50" w:line="400" w:lineRule="exact"/>
              <w:ind w:firstLine="2536"/>
              <w:jc w:val="center"/>
              <w:rPr>
                <w:rFonts w:hAnsi="宋体"/>
                <w:b/>
                <w:kern w:val="44"/>
                <w:sz w:val="21"/>
                <w:szCs w:val="21"/>
              </w:rPr>
            </w:pPr>
          </w:p>
        </w:tc>
        <w:tc>
          <w:tcPr>
            <w:tcW w:w="401" w:type="pct"/>
            <w:vAlign w:val="center"/>
          </w:tcPr>
          <w:p w14:paraId="1D3247F1">
            <w:pPr>
              <w:snapToGrid w:val="0"/>
              <w:spacing w:before="290" w:after="145" w:afterLines="50" w:line="400" w:lineRule="exact"/>
              <w:ind w:firstLine="2536"/>
              <w:jc w:val="center"/>
              <w:rPr>
                <w:rFonts w:hAnsi="宋体"/>
                <w:b/>
                <w:kern w:val="44"/>
                <w:sz w:val="21"/>
                <w:szCs w:val="21"/>
              </w:rPr>
            </w:pPr>
          </w:p>
        </w:tc>
        <w:tc>
          <w:tcPr>
            <w:tcW w:w="534" w:type="pct"/>
            <w:vAlign w:val="center"/>
          </w:tcPr>
          <w:p w14:paraId="2958BE83">
            <w:pPr>
              <w:snapToGrid w:val="0"/>
              <w:spacing w:before="290" w:after="145" w:afterLines="50" w:line="400" w:lineRule="exact"/>
              <w:ind w:firstLine="2536"/>
              <w:jc w:val="center"/>
              <w:rPr>
                <w:rFonts w:hAnsi="宋体"/>
                <w:b/>
                <w:kern w:val="44"/>
                <w:sz w:val="21"/>
                <w:szCs w:val="21"/>
              </w:rPr>
            </w:pPr>
          </w:p>
        </w:tc>
        <w:tc>
          <w:tcPr>
            <w:tcW w:w="579" w:type="pct"/>
            <w:vAlign w:val="center"/>
          </w:tcPr>
          <w:p w14:paraId="45A5C02C">
            <w:pPr>
              <w:snapToGrid w:val="0"/>
              <w:spacing w:before="290" w:after="145" w:afterLines="50" w:line="400" w:lineRule="exact"/>
              <w:ind w:firstLine="2536"/>
              <w:jc w:val="center"/>
              <w:rPr>
                <w:rFonts w:hAnsi="宋体"/>
                <w:b/>
                <w:kern w:val="44"/>
                <w:sz w:val="21"/>
                <w:szCs w:val="21"/>
              </w:rPr>
            </w:pPr>
          </w:p>
        </w:tc>
        <w:tc>
          <w:tcPr>
            <w:tcW w:w="636" w:type="pct"/>
            <w:vAlign w:val="center"/>
          </w:tcPr>
          <w:p w14:paraId="6BC67186">
            <w:pPr>
              <w:snapToGrid w:val="0"/>
              <w:spacing w:before="290" w:after="145" w:afterLines="50" w:line="400" w:lineRule="exact"/>
              <w:ind w:firstLine="2536"/>
              <w:jc w:val="center"/>
              <w:rPr>
                <w:rFonts w:hAnsi="宋体"/>
                <w:b/>
                <w:kern w:val="44"/>
                <w:sz w:val="21"/>
                <w:szCs w:val="21"/>
              </w:rPr>
            </w:pPr>
          </w:p>
        </w:tc>
        <w:tc>
          <w:tcPr>
            <w:tcW w:w="640" w:type="pct"/>
            <w:vAlign w:val="center"/>
          </w:tcPr>
          <w:p w14:paraId="4D080668">
            <w:pPr>
              <w:snapToGrid w:val="0"/>
              <w:spacing w:before="290" w:after="145" w:afterLines="50" w:line="400" w:lineRule="exact"/>
              <w:ind w:firstLine="2536"/>
              <w:jc w:val="center"/>
              <w:rPr>
                <w:rFonts w:hAnsi="宋体"/>
                <w:b/>
                <w:kern w:val="44"/>
                <w:sz w:val="21"/>
                <w:szCs w:val="21"/>
              </w:rPr>
            </w:pPr>
          </w:p>
        </w:tc>
        <w:tc>
          <w:tcPr>
            <w:tcW w:w="1173" w:type="pct"/>
            <w:vAlign w:val="center"/>
          </w:tcPr>
          <w:p w14:paraId="51CDA2C6">
            <w:pPr>
              <w:snapToGrid w:val="0"/>
              <w:spacing w:before="290" w:after="145" w:afterLines="50" w:line="400" w:lineRule="exact"/>
              <w:ind w:firstLine="2536"/>
              <w:jc w:val="center"/>
              <w:rPr>
                <w:rFonts w:hAnsi="宋体"/>
                <w:b/>
                <w:kern w:val="44"/>
                <w:sz w:val="21"/>
                <w:szCs w:val="21"/>
              </w:rPr>
            </w:pPr>
          </w:p>
        </w:tc>
      </w:tr>
      <w:tr w14:paraId="16D74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 w:type="pct"/>
            <w:vAlign w:val="center"/>
          </w:tcPr>
          <w:p w14:paraId="414EA29D">
            <w:pPr>
              <w:snapToGrid w:val="0"/>
              <w:spacing w:after="145" w:afterLines="50" w:line="400" w:lineRule="exact"/>
              <w:jc w:val="center"/>
              <w:rPr>
                <w:rFonts w:hAnsi="宋体"/>
                <w:sz w:val="21"/>
                <w:szCs w:val="21"/>
              </w:rPr>
            </w:pPr>
          </w:p>
        </w:tc>
        <w:tc>
          <w:tcPr>
            <w:tcW w:w="588" w:type="pct"/>
            <w:vAlign w:val="center"/>
          </w:tcPr>
          <w:p w14:paraId="08256BB8">
            <w:pPr>
              <w:snapToGrid w:val="0"/>
              <w:spacing w:before="290" w:after="145" w:afterLines="50" w:line="400" w:lineRule="exact"/>
              <w:ind w:firstLine="2536"/>
              <w:jc w:val="center"/>
              <w:rPr>
                <w:rFonts w:hAnsi="宋体"/>
                <w:b/>
                <w:kern w:val="44"/>
                <w:sz w:val="21"/>
                <w:szCs w:val="21"/>
              </w:rPr>
            </w:pPr>
          </w:p>
        </w:tc>
        <w:tc>
          <w:tcPr>
            <w:tcW w:w="401" w:type="pct"/>
            <w:vAlign w:val="center"/>
          </w:tcPr>
          <w:p w14:paraId="6258376A">
            <w:pPr>
              <w:snapToGrid w:val="0"/>
              <w:spacing w:before="290" w:after="145" w:afterLines="50" w:line="400" w:lineRule="exact"/>
              <w:ind w:firstLine="2536"/>
              <w:jc w:val="center"/>
              <w:rPr>
                <w:rFonts w:hAnsi="宋体"/>
                <w:b/>
                <w:kern w:val="44"/>
                <w:sz w:val="21"/>
                <w:szCs w:val="21"/>
              </w:rPr>
            </w:pPr>
          </w:p>
        </w:tc>
        <w:tc>
          <w:tcPr>
            <w:tcW w:w="534" w:type="pct"/>
            <w:vAlign w:val="center"/>
          </w:tcPr>
          <w:p w14:paraId="5DB9A1A8">
            <w:pPr>
              <w:snapToGrid w:val="0"/>
              <w:spacing w:before="290" w:after="145" w:afterLines="50" w:line="400" w:lineRule="exact"/>
              <w:ind w:firstLine="2536"/>
              <w:jc w:val="center"/>
              <w:rPr>
                <w:rFonts w:hAnsi="宋体"/>
                <w:b/>
                <w:kern w:val="44"/>
                <w:sz w:val="21"/>
                <w:szCs w:val="21"/>
              </w:rPr>
            </w:pPr>
          </w:p>
        </w:tc>
        <w:tc>
          <w:tcPr>
            <w:tcW w:w="579" w:type="pct"/>
            <w:vAlign w:val="center"/>
          </w:tcPr>
          <w:p w14:paraId="7F9E3352">
            <w:pPr>
              <w:snapToGrid w:val="0"/>
              <w:spacing w:before="290" w:after="145" w:afterLines="50" w:line="400" w:lineRule="exact"/>
              <w:ind w:firstLine="2536"/>
              <w:jc w:val="center"/>
              <w:rPr>
                <w:rFonts w:hAnsi="宋体"/>
                <w:b/>
                <w:kern w:val="44"/>
                <w:sz w:val="21"/>
                <w:szCs w:val="21"/>
              </w:rPr>
            </w:pPr>
          </w:p>
        </w:tc>
        <w:tc>
          <w:tcPr>
            <w:tcW w:w="636" w:type="pct"/>
            <w:vAlign w:val="center"/>
          </w:tcPr>
          <w:p w14:paraId="16BA05F9">
            <w:pPr>
              <w:snapToGrid w:val="0"/>
              <w:spacing w:before="290" w:after="145" w:afterLines="50" w:line="400" w:lineRule="exact"/>
              <w:ind w:firstLine="2536"/>
              <w:jc w:val="center"/>
              <w:rPr>
                <w:rFonts w:hAnsi="宋体"/>
                <w:b/>
                <w:kern w:val="44"/>
                <w:sz w:val="21"/>
                <w:szCs w:val="21"/>
              </w:rPr>
            </w:pPr>
          </w:p>
        </w:tc>
        <w:tc>
          <w:tcPr>
            <w:tcW w:w="640" w:type="pct"/>
            <w:vAlign w:val="center"/>
          </w:tcPr>
          <w:p w14:paraId="6FBF7536">
            <w:pPr>
              <w:snapToGrid w:val="0"/>
              <w:spacing w:before="290" w:after="145" w:afterLines="50" w:line="400" w:lineRule="exact"/>
              <w:ind w:firstLine="2536"/>
              <w:jc w:val="center"/>
              <w:rPr>
                <w:rFonts w:hAnsi="宋体"/>
                <w:b/>
                <w:kern w:val="44"/>
                <w:sz w:val="21"/>
                <w:szCs w:val="21"/>
              </w:rPr>
            </w:pPr>
          </w:p>
        </w:tc>
        <w:tc>
          <w:tcPr>
            <w:tcW w:w="1173" w:type="pct"/>
            <w:vAlign w:val="center"/>
          </w:tcPr>
          <w:p w14:paraId="5284280B">
            <w:pPr>
              <w:snapToGrid w:val="0"/>
              <w:spacing w:before="290" w:after="145" w:afterLines="50" w:line="400" w:lineRule="exact"/>
              <w:ind w:firstLine="2536"/>
              <w:jc w:val="center"/>
              <w:rPr>
                <w:rFonts w:hAnsi="宋体"/>
                <w:b/>
                <w:kern w:val="44"/>
                <w:sz w:val="21"/>
                <w:szCs w:val="21"/>
              </w:rPr>
            </w:pPr>
          </w:p>
        </w:tc>
      </w:tr>
      <w:tr w14:paraId="45D8A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 w:type="pct"/>
            <w:vAlign w:val="center"/>
          </w:tcPr>
          <w:p w14:paraId="4F600E38">
            <w:pPr>
              <w:snapToGrid w:val="0"/>
              <w:spacing w:after="145" w:afterLines="50" w:line="400" w:lineRule="exact"/>
              <w:jc w:val="center"/>
              <w:rPr>
                <w:rFonts w:hAnsi="宋体"/>
                <w:sz w:val="21"/>
                <w:szCs w:val="21"/>
              </w:rPr>
            </w:pPr>
          </w:p>
        </w:tc>
        <w:tc>
          <w:tcPr>
            <w:tcW w:w="588" w:type="pct"/>
            <w:vAlign w:val="center"/>
          </w:tcPr>
          <w:p w14:paraId="794CCACD">
            <w:pPr>
              <w:snapToGrid w:val="0"/>
              <w:spacing w:before="290" w:after="145" w:afterLines="50" w:line="400" w:lineRule="exact"/>
              <w:ind w:firstLine="2536"/>
              <w:jc w:val="center"/>
              <w:rPr>
                <w:rFonts w:hAnsi="宋体"/>
                <w:b/>
                <w:kern w:val="44"/>
                <w:sz w:val="21"/>
                <w:szCs w:val="21"/>
              </w:rPr>
            </w:pPr>
          </w:p>
        </w:tc>
        <w:tc>
          <w:tcPr>
            <w:tcW w:w="401" w:type="pct"/>
            <w:vAlign w:val="center"/>
          </w:tcPr>
          <w:p w14:paraId="08C048A4">
            <w:pPr>
              <w:snapToGrid w:val="0"/>
              <w:spacing w:before="290" w:after="145" w:afterLines="50" w:line="400" w:lineRule="exact"/>
              <w:ind w:firstLine="2536"/>
              <w:jc w:val="center"/>
              <w:rPr>
                <w:rFonts w:hAnsi="宋体"/>
                <w:b/>
                <w:kern w:val="44"/>
                <w:sz w:val="21"/>
                <w:szCs w:val="21"/>
              </w:rPr>
            </w:pPr>
          </w:p>
        </w:tc>
        <w:tc>
          <w:tcPr>
            <w:tcW w:w="534" w:type="pct"/>
            <w:vAlign w:val="center"/>
          </w:tcPr>
          <w:p w14:paraId="1E7C3A1A">
            <w:pPr>
              <w:snapToGrid w:val="0"/>
              <w:spacing w:before="290" w:after="145" w:afterLines="50" w:line="400" w:lineRule="exact"/>
              <w:ind w:firstLine="2536"/>
              <w:jc w:val="center"/>
              <w:rPr>
                <w:rFonts w:hAnsi="宋体"/>
                <w:b/>
                <w:kern w:val="44"/>
                <w:sz w:val="21"/>
                <w:szCs w:val="21"/>
              </w:rPr>
            </w:pPr>
          </w:p>
        </w:tc>
        <w:tc>
          <w:tcPr>
            <w:tcW w:w="579" w:type="pct"/>
            <w:vAlign w:val="center"/>
          </w:tcPr>
          <w:p w14:paraId="3C1DCC1B">
            <w:pPr>
              <w:snapToGrid w:val="0"/>
              <w:spacing w:before="290" w:after="145" w:afterLines="50" w:line="400" w:lineRule="exact"/>
              <w:ind w:firstLine="2536"/>
              <w:jc w:val="center"/>
              <w:rPr>
                <w:rFonts w:hAnsi="宋体"/>
                <w:b/>
                <w:kern w:val="44"/>
                <w:sz w:val="21"/>
                <w:szCs w:val="21"/>
              </w:rPr>
            </w:pPr>
          </w:p>
        </w:tc>
        <w:tc>
          <w:tcPr>
            <w:tcW w:w="636" w:type="pct"/>
            <w:vAlign w:val="center"/>
          </w:tcPr>
          <w:p w14:paraId="365C922C">
            <w:pPr>
              <w:snapToGrid w:val="0"/>
              <w:spacing w:before="290" w:after="145" w:afterLines="50" w:line="400" w:lineRule="exact"/>
              <w:ind w:firstLine="2536"/>
              <w:jc w:val="center"/>
              <w:rPr>
                <w:rFonts w:hAnsi="宋体"/>
                <w:b/>
                <w:kern w:val="44"/>
                <w:sz w:val="21"/>
                <w:szCs w:val="21"/>
              </w:rPr>
            </w:pPr>
          </w:p>
        </w:tc>
        <w:tc>
          <w:tcPr>
            <w:tcW w:w="640" w:type="pct"/>
            <w:vAlign w:val="center"/>
          </w:tcPr>
          <w:p w14:paraId="2E270F58">
            <w:pPr>
              <w:snapToGrid w:val="0"/>
              <w:spacing w:before="290" w:after="145" w:afterLines="50" w:line="400" w:lineRule="exact"/>
              <w:ind w:firstLine="2536"/>
              <w:jc w:val="center"/>
              <w:rPr>
                <w:rFonts w:hAnsi="宋体"/>
                <w:b/>
                <w:kern w:val="44"/>
                <w:sz w:val="21"/>
                <w:szCs w:val="21"/>
              </w:rPr>
            </w:pPr>
          </w:p>
        </w:tc>
        <w:tc>
          <w:tcPr>
            <w:tcW w:w="1173" w:type="pct"/>
            <w:vAlign w:val="center"/>
          </w:tcPr>
          <w:p w14:paraId="788A2C1E">
            <w:pPr>
              <w:snapToGrid w:val="0"/>
              <w:spacing w:before="290" w:after="145" w:afterLines="50" w:line="400" w:lineRule="exact"/>
              <w:ind w:firstLine="2536"/>
              <w:jc w:val="center"/>
              <w:rPr>
                <w:rFonts w:hAnsi="宋体"/>
                <w:b/>
                <w:kern w:val="44"/>
                <w:sz w:val="21"/>
                <w:szCs w:val="21"/>
              </w:rPr>
            </w:pPr>
          </w:p>
        </w:tc>
      </w:tr>
      <w:tr w14:paraId="4243E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 w:type="pct"/>
            <w:vAlign w:val="center"/>
          </w:tcPr>
          <w:p w14:paraId="4FCE5D17">
            <w:pPr>
              <w:snapToGrid w:val="0"/>
              <w:spacing w:after="145" w:afterLines="50" w:line="400" w:lineRule="exact"/>
              <w:jc w:val="center"/>
              <w:rPr>
                <w:rFonts w:hAnsi="宋体"/>
                <w:sz w:val="21"/>
                <w:szCs w:val="21"/>
              </w:rPr>
            </w:pPr>
          </w:p>
        </w:tc>
        <w:tc>
          <w:tcPr>
            <w:tcW w:w="588" w:type="pct"/>
            <w:vAlign w:val="center"/>
          </w:tcPr>
          <w:p w14:paraId="39C59EEB">
            <w:pPr>
              <w:snapToGrid w:val="0"/>
              <w:spacing w:before="290" w:after="145" w:afterLines="50" w:line="400" w:lineRule="exact"/>
              <w:ind w:firstLine="2536"/>
              <w:jc w:val="center"/>
              <w:rPr>
                <w:rFonts w:hAnsi="宋体"/>
                <w:b/>
                <w:kern w:val="44"/>
                <w:sz w:val="21"/>
                <w:szCs w:val="21"/>
              </w:rPr>
            </w:pPr>
          </w:p>
        </w:tc>
        <w:tc>
          <w:tcPr>
            <w:tcW w:w="401" w:type="pct"/>
            <w:vAlign w:val="center"/>
          </w:tcPr>
          <w:p w14:paraId="11140415">
            <w:pPr>
              <w:snapToGrid w:val="0"/>
              <w:spacing w:before="290" w:after="145" w:afterLines="50" w:line="400" w:lineRule="exact"/>
              <w:ind w:firstLine="2536"/>
              <w:jc w:val="center"/>
              <w:rPr>
                <w:rFonts w:hAnsi="宋体"/>
                <w:b/>
                <w:kern w:val="44"/>
                <w:sz w:val="21"/>
                <w:szCs w:val="21"/>
              </w:rPr>
            </w:pPr>
          </w:p>
        </w:tc>
        <w:tc>
          <w:tcPr>
            <w:tcW w:w="534" w:type="pct"/>
            <w:vAlign w:val="center"/>
          </w:tcPr>
          <w:p w14:paraId="641A0EE7">
            <w:pPr>
              <w:snapToGrid w:val="0"/>
              <w:spacing w:before="290" w:after="145" w:afterLines="50" w:line="400" w:lineRule="exact"/>
              <w:ind w:firstLine="2536"/>
              <w:jc w:val="center"/>
              <w:rPr>
                <w:rFonts w:hAnsi="宋体"/>
                <w:b/>
                <w:kern w:val="44"/>
                <w:sz w:val="21"/>
                <w:szCs w:val="21"/>
              </w:rPr>
            </w:pPr>
          </w:p>
        </w:tc>
        <w:tc>
          <w:tcPr>
            <w:tcW w:w="579" w:type="pct"/>
            <w:vAlign w:val="center"/>
          </w:tcPr>
          <w:p w14:paraId="26A1981B">
            <w:pPr>
              <w:snapToGrid w:val="0"/>
              <w:spacing w:before="290" w:after="145" w:afterLines="50" w:line="400" w:lineRule="exact"/>
              <w:ind w:firstLine="2536"/>
              <w:jc w:val="center"/>
              <w:rPr>
                <w:rFonts w:hAnsi="宋体"/>
                <w:b/>
                <w:kern w:val="44"/>
                <w:sz w:val="21"/>
                <w:szCs w:val="21"/>
              </w:rPr>
            </w:pPr>
          </w:p>
        </w:tc>
        <w:tc>
          <w:tcPr>
            <w:tcW w:w="636" w:type="pct"/>
            <w:vAlign w:val="center"/>
          </w:tcPr>
          <w:p w14:paraId="180609D1">
            <w:pPr>
              <w:snapToGrid w:val="0"/>
              <w:spacing w:before="290" w:after="145" w:afterLines="50" w:line="400" w:lineRule="exact"/>
              <w:ind w:firstLine="2536"/>
              <w:jc w:val="center"/>
              <w:rPr>
                <w:rFonts w:hAnsi="宋体"/>
                <w:b/>
                <w:kern w:val="44"/>
                <w:sz w:val="21"/>
                <w:szCs w:val="21"/>
              </w:rPr>
            </w:pPr>
          </w:p>
        </w:tc>
        <w:tc>
          <w:tcPr>
            <w:tcW w:w="640" w:type="pct"/>
            <w:vAlign w:val="center"/>
          </w:tcPr>
          <w:p w14:paraId="13741420">
            <w:pPr>
              <w:snapToGrid w:val="0"/>
              <w:spacing w:before="290" w:after="145" w:afterLines="50" w:line="400" w:lineRule="exact"/>
              <w:ind w:firstLine="2536"/>
              <w:jc w:val="center"/>
              <w:rPr>
                <w:rFonts w:hAnsi="宋体"/>
                <w:b/>
                <w:kern w:val="44"/>
                <w:sz w:val="21"/>
                <w:szCs w:val="21"/>
              </w:rPr>
            </w:pPr>
          </w:p>
        </w:tc>
        <w:tc>
          <w:tcPr>
            <w:tcW w:w="1173" w:type="pct"/>
            <w:vAlign w:val="center"/>
          </w:tcPr>
          <w:p w14:paraId="6C60F3CD">
            <w:pPr>
              <w:snapToGrid w:val="0"/>
              <w:spacing w:before="290" w:after="145" w:afterLines="50" w:line="400" w:lineRule="exact"/>
              <w:ind w:firstLine="2536"/>
              <w:jc w:val="center"/>
              <w:rPr>
                <w:rFonts w:hAnsi="宋体"/>
                <w:b/>
                <w:kern w:val="44"/>
                <w:sz w:val="21"/>
                <w:szCs w:val="21"/>
              </w:rPr>
            </w:pPr>
          </w:p>
        </w:tc>
      </w:tr>
      <w:tr w14:paraId="3721F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 w:type="pct"/>
            <w:vAlign w:val="center"/>
          </w:tcPr>
          <w:p w14:paraId="53DEB6B8">
            <w:pPr>
              <w:snapToGrid w:val="0"/>
              <w:spacing w:after="145" w:afterLines="50" w:line="400" w:lineRule="exact"/>
              <w:jc w:val="center"/>
              <w:rPr>
                <w:rFonts w:hAnsi="宋体"/>
                <w:sz w:val="21"/>
                <w:szCs w:val="21"/>
              </w:rPr>
            </w:pPr>
          </w:p>
        </w:tc>
        <w:tc>
          <w:tcPr>
            <w:tcW w:w="588" w:type="pct"/>
            <w:vAlign w:val="center"/>
          </w:tcPr>
          <w:p w14:paraId="5EBA4EC2">
            <w:pPr>
              <w:snapToGrid w:val="0"/>
              <w:spacing w:before="290" w:after="145" w:afterLines="50" w:line="400" w:lineRule="exact"/>
              <w:ind w:firstLine="2536"/>
              <w:jc w:val="center"/>
              <w:rPr>
                <w:rFonts w:hAnsi="宋体"/>
                <w:b/>
                <w:kern w:val="44"/>
                <w:sz w:val="21"/>
                <w:szCs w:val="21"/>
              </w:rPr>
            </w:pPr>
          </w:p>
        </w:tc>
        <w:tc>
          <w:tcPr>
            <w:tcW w:w="401" w:type="pct"/>
            <w:vAlign w:val="center"/>
          </w:tcPr>
          <w:p w14:paraId="17EAC6C5">
            <w:pPr>
              <w:snapToGrid w:val="0"/>
              <w:spacing w:before="290" w:after="145" w:afterLines="50" w:line="400" w:lineRule="exact"/>
              <w:ind w:firstLine="2536"/>
              <w:jc w:val="center"/>
              <w:rPr>
                <w:rFonts w:hAnsi="宋体"/>
                <w:b/>
                <w:kern w:val="44"/>
                <w:sz w:val="21"/>
                <w:szCs w:val="21"/>
              </w:rPr>
            </w:pPr>
          </w:p>
        </w:tc>
        <w:tc>
          <w:tcPr>
            <w:tcW w:w="534" w:type="pct"/>
            <w:vAlign w:val="center"/>
          </w:tcPr>
          <w:p w14:paraId="7A80B090">
            <w:pPr>
              <w:snapToGrid w:val="0"/>
              <w:spacing w:before="290" w:after="145" w:afterLines="50" w:line="400" w:lineRule="exact"/>
              <w:ind w:firstLine="2536"/>
              <w:jc w:val="center"/>
              <w:rPr>
                <w:rFonts w:hAnsi="宋体"/>
                <w:b/>
                <w:kern w:val="44"/>
                <w:sz w:val="21"/>
                <w:szCs w:val="21"/>
              </w:rPr>
            </w:pPr>
          </w:p>
        </w:tc>
        <w:tc>
          <w:tcPr>
            <w:tcW w:w="579" w:type="pct"/>
            <w:vAlign w:val="center"/>
          </w:tcPr>
          <w:p w14:paraId="767B2F00">
            <w:pPr>
              <w:snapToGrid w:val="0"/>
              <w:spacing w:before="290" w:after="145" w:afterLines="50" w:line="400" w:lineRule="exact"/>
              <w:ind w:firstLine="2536"/>
              <w:jc w:val="center"/>
              <w:rPr>
                <w:rFonts w:hAnsi="宋体"/>
                <w:b/>
                <w:kern w:val="44"/>
                <w:sz w:val="21"/>
                <w:szCs w:val="21"/>
              </w:rPr>
            </w:pPr>
          </w:p>
        </w:tc>
        <w:tc>
          <w:tcPr>
            <w:tcW w:w="636" w:type="pct"/>
            <w:vAlign w:val="center"/>
          </w:tcPr>
          <w:p w14:paraId="4918B12E">
            <w:pPr>
              <w:snapToGrid w:val="0"/>
              <w:spacing w:before="290" w:after="145" w:afterLines="50" w:line="400" w:lineRule="exact"/>
              <w:ind w:firstLine="2536"/>
              <w:jc w:val="center"/>
              <w:rPr>
                <w:rFonts w:hAnsi="宋体"/>
                <w:b/>
                <w:kern w:val="44"/>
                <w:sz w:val="21"/>
                <w:szCs w:val="21"/>
              </w:rPr>
            </w:pPr>
          </w:p>
        </w:tc>
        <w:tc>
          <w:tcPr>
            <w:tcW w:w="640" w:type="pct"/>
            <w:vAlign w:val="center"/>
          </w:tcPr>
          <w:p w14:paraId="5B9D8FC6">
            <w:pPr>
              <w:snapToGrid w:val="0"/>
              <w:spacing w:before="290" w:after="145" w:afterLines="50" w:line="400" w:lineRule="exact"/>
              <w:ind w:firstLine="2536"/>
              <w:jc w:val="center"/>
              <w:rPr>
                <w:rFonts w:hAnsi="宋体"/>
                <w:b/>
                <w:kern w:val="44"/>
                <w:sz w:val="21"/>
                <w:szCs w:val="21"/>
              </w:rPr>
            </w:pPr>
          </w:p>
        </w:tc>
        <w:tc>
          <w:tcPr>
            <w:tcW w:w="1173" w:type="pct"/>
            <w:vAlign w:val="center"/>
          </w:tcPr>
          <w:p w14:paraId="18BD71AF">
            <w:pPr>
              <w:snapToGrid w:val="0"/>
              <w:spacing w:before="290" w:after="145" w:afterLines="50" w:line="400" w:lineRule="exact"/>
              <w:ind w:firstLine="2536"/>
              <w:jc w:val="center"/>
              <w:rPr>
                <w:rFonts w:hAnsi="宋体"/>
                <w:b/>
                <w:kern w:val="44"/>
                <w:sz w:val="21"/>
                <w:szCs w:val="21"/>
              </w:rPr>
            </w:pPr>
          </w:p>
        </w:tc>
      </w:tr>
      <w:tr w14:paraId="508E1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5" w:type="pct"/>
            <w:vAlign w:val="center"/>
          </w:tcPr>
          <w:p w14:paraId="65D4F8EE">
            <w:pPr>
              <w:snapToGrid w:val="0"/>
              <w:spacing w:after="145" w:afterLines="50" w:line="400" w:lineRule="exact"/>
              <w:jc w:val="center"/>
              <w:rPr>
                <w:rFonts w:hAnsi="宋体"/>
                <w:sz w:val="21"/>
                <w:szCs w:val="21"/>
              </w:rPr>
            </w:pPr>
          </w:p>
        </w:tc>
        <w:tc>
          <w:tcPr>
            <w:tcW w:w="588" w:type="pct"/>
            <w:vAlign w:val="center"/>
          </w:tcPr>
          <w:p w14:paraId="5A2987DC">
            <w:pPr>
              <w:snapToGrid w:val="0"/>
              <w:spacing w:before="290" w:after="145" w:afterLines="50" w:line="400" w:lineRule="exact"/>
              <w:ind w:firstLine="2536"/>
              <w:jc w:val="center"/>
              <w:rPr>
                <w:rFonts w:hAnsi="宋体"/>
                <w:b/>
                <w:kern w:val="44"/>
                <w:sz w:val="21"/>
                <w:szCs w:val="21"/>
              </w:rPr>
            </w:pPr>
          </w:p>
        </w:tc>
        <w:tc>
          <w:tcPr>
            <w:tcW w:w="401" w:type="pct"/>
            <w:vAlign w:val="center"/>
          </w:tcPr>
          <w:p w14:paraId="4B4A082B">
            <w:pPr>
              <w:snapToGrid w:val="0"/>
              <w:spacing w:before="290" w:after="145" w:afterLines="50" w:line="400" w:lineRule="exact"/>
              <w:ind w:firstLine="2536"/>
              <w:jc w:val="center"/>
              <w:rPr>
                <w:rFonts w:hAnsi="宋体"/>
                <w:b/>
                <w:kern w:val="44"/>
                <w:sz w:val="21"/>
                <w:szCs w:val="21"/>
              </w:rPr>
            </w:pPr>
          </w:p>
        </w:tc>
        <w:tc>
          <w:tcPr>
            <w:tcW w:w="534" w:type="pct"/>
            <w:vAlign w:val="center"/>
          </w:tcPr>
          <w:p w14:paraId="73CFFCD8">
            <w:pPr>
              <w:snapToGrid w:val="0"/>
              <w:spacing w:before="290" w:after="145" w:afterLines="50" w:line="400" w:lineRule="exact"/>
              <w:ind w:firstLine="2536"/>
              <w:jc w:val="center"/>
              <w:rPr>
                <w:rFonts w:hAnsi="宋体"/>
                <w:b/>
                <w:kern w:val="44"/>
                <w:sz w:val="21"/>
                <w:szCs w:val="21"/>
              </w:rPr>
            </w:pPr>
          </w:p>
        </w:tc>
        <w:tc>
          <w:tcPr>
            <w:tcW w:w="579" w:type="pct"/>
            <w:vAlign w:val="center"/>
          </w:tcPr>
          <w:p w14:paraId="7614E311">
            <w:pPr>
              <w:snapToGrid w:val="0"/>
              <w:spacing w:before="290" w:after="145" w:afterLines="50" w:line="400" w:lineRule="exact"/>
              <w:ind w:firstLine="2536"/>
              <w:jc w:val="center"/>
              <w:rPr>
                <w:rFonts w:hAnsi="宋体"/>
                <w:b/>
                <w:kern w:val="44"/>
                <w:sz w:val="21"/>
                <w:szCs w:val="21"/>
              </w:rPr>
            </w:pPr>
          </w:p>
        </w:tc>
        <w:tc>
          <w:tcPr>
            <w:tcW w:w="636" w:type="pct"/>
            <w:vAlign w:val="center"/>
          </w:tcPr>
          <w:p w14:paraId="274A7ECE">
            <w:pPr>
              <w:snapToGrid w:val="0"/>
              <w:spacing w:before="290" w:after="145" w:afterLines="50" w:line="400" w:lineRule="exact"/>
              <w:ind w:firstLine="2536"/>
              <w:jc w:val="center"/>
              <w:rPr>
                <w:rFonts w:hAnsi="宋体"/>
                <w:b/>
                <w:kern w:val="44"/>
                <w:sz w:val="21"/>
                <w:szCs w:val="21"/>
              </w:rPr>
            </w:pPr>
          </w:p>
        </w:tc>
        <w:tc>
          <w:tcPr>
            <w:tcW w:w="640" w:type="pct"/>
            <w:vAlign w:val="center"/>
          </w:tcPr>
          <w:p w14:paraId="0B5EA28C">
            <w:pPr>
              <w:snapToGrid w:val="0"/>
              <w:spacing w:before="290" w:after="145" w:afterLines="50" w:line="400" w:lineRule="exact"/>
              <w:ind w:firstLine="2536"/>
              <w:jc w:val="center"/>
              <w:rPr>
                <w:rFonts w:hAnsi="宋体"/>
                <w:b/>
                <w:kern w:val="44"/>
                <w:sz w:val="21"/>
                <w:szCs w:val="21"/>
              </w:rPr>
            </w:pPr>
          </w:p>
        </w:tc>
        <w:tc>
          <w:tcPr>
            <w:tcW w:w="1173" w:type="pct"/>
            <w:vAlign w:val="center"/>
          </w:tcPr>
          <w:p w14:paraId="3F16690B">
            <w:pPr>
              <w:snapToGrid w:val="0"/>
              <w:spacing w:before="290" w:after="145" w:afterLines="50" w:line="400" w:lineRule="exact"/>
              <w:ind w:firstLine="2536"/>
              <w:jc w:val="center"/>
              <w:rPr>
                <w:rFonts w:hAnsi="宋体"/>
                <w:b/>
                <w:kern w:val="44"/>
                <w:sz w:val="21"/>
                <w:szCs w:val="21"/>
              </w:rPr>
            </w:pPr>
          </w:p>
        </w:tc>
      </w:tr>
    </w:tbl>
    <w:p w14:paraId="41DFDE54">
      <w:pPr>
        <w:snapToGrid w:val="0"/>
        <w:spacing w:after="145" w:afterLines="50" w:line="400" w:lineRule="exact"/>
        <w:ind w:left="420" w:hanging="420" w:hangingChars="200"/>
        <w:rPr>
          <w:rFonts w:hAnsi="宋体"/>
          <w:sz w:val="21"/>
          <w:szCs w:val="21"/>
        </w:rPr>
      </w:pPr>
    </w:p>
    <w:p w14:paraId="4B32C526">
      <w:pPr>
        <w:spacing w:line="400" w:lineRule="exact"/>
        <w:jc w:val="center"/>
        <w:rPr>
          <w:rFonts w:hAnsi="宋体"/>
          <w:sz w:val="21"/>
          <w:szCs w:val="21"/>
          <w:u w:val="single"/>
        </w:rPr>
      </w:pPr>
      <w:r>
        <w:rPr>
          <w:rFonts w:hint="eastAsia" w:hAnsi="宋体"/>
          <w:sz w:val="21"/>
          <w:szCs w:val="21"/>
        </w:rPr>
        <w:t xml:space="preserve">                            供应商单位公章：</w:t>
      </w:r>
    </w:p>
    <w:p w14:paraId="4E3C6638">
      <w:pPr>
        <w:spacing w:line="400" w:lineRule="exact"/>
        <w:jc w:val="center"/>
        <w:rPr>
          <w:rFonts w:hAnsi="宋体"/>
          <w:sz w:val="21"/>
          <w:szCs w:val="21"/>
        </w:rPr>
      </w:pPr>
      <w:r>
        <w:rPr>
          <w:rFonts w:hint="eastAsia" w:hAnsi="宋体"/>
          <w:sz w:val="21"/>
          <w:szCs w:val="21"/>
        </w:rPr>
        <w:t xml:space="preserve">                           </w:t>
      </w:r>
      <w:r>
        <w:rPr>
          <w:rFonts w:hint="eastAsia" w:hAnsi="宋体" w:eastAsia="宋体"/>
          <w:sz w:val="21"/>
          <w:szCs w:val="21"/>
          <w:lang w:val="en-US" w:eastAsia="zh-CN"/>
        </w:rPr>
        <w:t xml:space="preserve"> </w:t>
      </w:r>
      <w:r>
        <w:rPr>
          <w:rFonts w:hint="eastAsia" w:hAnsi="宋体"/>
          <w:sz w:val="21"/>
          <w:szCs w:val="21"/>
        </w:rPr>
        <w:t>供应商代表签字</w:t>
      </w:r>
      <w:r>
        <w:rPr>
          <w:rFonts w:hint="eastAsia" w:hAnsi="宋体" w:eastAsia="宋体"/>
          <w:sz w:val="21"/>
          <w:szCs w:val="21"/>
        </w:rPr>
        <w:t>：</w:t>
      </w:r>
      <w:r>
        <w:rPr>
          <w:rFonts w:hint="eastAsia" w:hAnsi="宋体"/>
          <w:sz w:val="21"/>
          <w:szCs w:val="21"/>
        </w:rPr>
        <w:t xml:space="preserve">  </w:t>
      </w:r>
    </w:p>
    <w:p w14:paraId="58B2BF3B">
      <w:pPr>
        <w:spacing w:line="400" w:lineRule="exact"/>
        <w:jc w:val="center"/>
        <w:rPr>
          <w:rFonts w:hAnsi="宋体"/>
          <w:sz w:val="21"/>
          <w:szCs w:val="21"/>
          <w:u w:val="single"/>
        </w:rPr>
      </w:pPr>
      <w:r>
        <w:rPr>
          <w:rFonts w:hint="eastAsia" w:hAnsi="宋体"/>
          <w:sz w:val="21"/>
          <w:szCs w:val="21"/>
        </w:rPr>
        <w:t xml:space="preserve">                                   年   月    日</w:t>
      </w:r>
    </w:p>
    <w:p w14:paraId="20603B34">
      <w:pPr>
        <w:tabs>
          <w:tab w:val="left" w:pos="5580"/>
        </w:tabs>
        <w:spacing w:before="120" w:line="400" w:lineRule="exact"/>
        <w:rPr>
          <w:rFonts w:hAnsi="宋体"/>
          <w:sz w:val="21"/>
          <w:szCs w:val="21"/>
          <w:u w:val="single"/>
        </w:rPr>
      </w:pPr>
    </w:p>
    <w:p w14:paraId="1690F04A">
      <w:pPr>
        <w:pStyle w:val="5"/>
        <w:keepNext w:val="0"/>
        <w:keepLines w:val="0"/>
        <w:spacing w:line="400" w:lineRule="exact"/>
        <w:rPr>
          <w:rFonts w:cs="宋体"/>
        </w:rPr>
      </w:pPr>
      <w:bookmarkStart w:id="152" w:name="_Toc401840475"/>
      <w:bookmarkStart w:id="153" w:name="_Toc450570292"/>
      <w:r>
        <w:rPr>
          <w:rFonts w:hint="eastAsia" w:cs="宋体"/>
        </w:rPr>
        <w:t>4</w:t>
      </w:r>
      <w:bookmarkEnd w:id="152"/>
      <w:r>
        <w:rPr>
          <w:rFonts w:hint="eastAsia" w:cs="宋体"/>
        </w:rPr>
        <w:t>.服务承诺</w:t>
      </w:r>
      <w:bookmarkEnd w:id="153"/>
    </w:p>
    <w:p w14:paraId="589B1284">
      <w:pPr>
        <w:spacing w:line="400" w:lineRule="exact"/>
      </w:pPr>
      <w:r>
        <w:rPr>
          <w:rFonts w:hint="eastAsia" w:hAnsi="宋体"/>
          <w:sz w:val="21"/>
          <w:szCs w:val="21"/>
        </w:rPr>
        <w:t>（结合评标办法）</w:t>
      </w:r>
      <w:bookmarkStart w:id="154" w:name="_Toc401840476"/>
      <w:bookmarkStart w:id="155" w:name="_Toc450570293"/>
    </w:p>
    <w:p w14:paraId="38D14D6D">
      <w:pPr>
        <w:pStyle w:val="5"/>
        <w:keepNext w:val="0"/>
        <w:keepLines w:val="0"/>
        <w:spacing w:line="400" w:lineRule="exact"/>
        <w:rPr>
          <w:rFonts w:cs="宋体"/>
        </w:rPr>
      </w:pPr>
      <w:r>
        <w:rPr>
          <w:rFonts w:hint="eastAsia" w:cs="宋体"/>
        </w:rPr>
        <w:br w:type="textWrapping"/>
      </w:r>
      <w:r>
        <w:rPr>
          <w:rFonts w:hint="eastAsia" w:cs="宋体"/>
        </w:rPr>
        <w:t>5.其他可以提供的关于投标的证明材料</w:t>
      </w:r>
      <w:bookmarkEnd w:id="154"/>
      <w:bookmarkEnd w:id="155"/>
      <w:r>
        <w:rPr>
          <w:rFonts w:hint="eastAsia" w:cs="宋体"/>
        </w:rPr>
        <w:t>（样本、说明书或者检测报告等）</w:t>
      </w:r>
      <w:bookmarkEnd w:id="149"/>
    </w:p>
    <w:bookmarkEnd w:id="113"/>
    <w:bookmarkEnd w:id="114"/>
    <w:bookmarkEnd w:id="115"/>
    <w:p w14:paraId="648FE5FC">
      <w:pPr>
        <w:pStyle w:val="4"/>
        <w:keepNext w:val="0"/>
        <w:keepLines w:val="0"/>
        <w:spacing w:line="400" w:lineRule="exact"/>
        <w:rPr>
          <w:rFonts w:cs="宋体"/>
          <w:szCs w:val="21"/>
        </w:rPr>
      </w:pPr>
      <w:r>
        <w:rPr>
          <w:rFonts w:hint="eastAsia" w:cs="宋体"/>
          <w:szCs w:val="21"/>
        </w:rPr>
        <w:t>四、服务方案及建议书</w:t>
      </w:r>
    </w:p>
    <w:p w14:paraId="614765E8">
      <w:pPr>
        <w:spacing w:line="560" w:lineRule="exact"/>
        <w:ind w:firstLine="420"/>
        <w:rPr>
          <w:rFonts w:hAnsi="宋体"/>
          <w:sz w:val="21"/>
          <w:szCs w:val="21"/>
        </w:rPr>
      </w:pPr>
      <w:r>
        <w:rPr>
          <w:rFonts w:hint="eastAsia" w:hAnsi="宋体"/>
          <w:sz w:val="21"/>
          <w:szCs w:val="21"/>
        </w:rPr>
        <w:t>供应商应根据招标文件中《</w:t>
      </w:r>
      <w:r>
        <w:rPr>
          <w:rFonts w:hint="eastAsia" w:hAnsi="宋体" w:eastAsia="宋体"/>
          <w:sz w:val="21"/>
          <w:szCs w:val="21"/>
          <w:lang w:val="en-US"/>
        </w:rPr>
        <w:t>服务</w:t>
      </w:r>
      <w:r>
        <w:rPr>
          <w:rFonts w:hint="eastAsia" w:hAnsi="宋体"/>
          <w:sz w:val="21"/>
          <w:szCs w:val="21"/>
        </w:rPr>
        <w:t>要求》，详细叙述拟提供技术及服务方案/服务情况。供应商提出的本项目技术及服务方案应包括：</w:t>
      </w:r>
    </w:p>
    <w:p w14:paraId="7FAE15CB">
      <w:pPr>
        <w:spacing w:line="560" w:lineRule="exact"/>
        <w:ind w:firstLine="420"/>
        <w:rPr>
          <w:rFonts w:hAnsi="宋体"/>
          <w:sz w:val="21"/>
          <w:szCs w:val="21"/>
        </w:rPr>
      </w:pPr>
      <w:r>
        <w:rPr>
          <w:rFonts w:hint="eastAsia" w:hAnsi="宋体"/>
          <w:sz w:val="21"/>
          <w:szCs w:val="21"/>
        </w:rPr>
        <w:t>（结合评标办法）</w:t>
      </w:r>
    </w:p>
    <w:p w14:paraId="0792C6CF">
      <w:pPr>
        <w:pStyle w:val="4"/>
        <w:keepNext w:val="0"/>
        <w:keepLines w:val="0"/>
        <w:spacing w:line="400" w:lineRule="exact"/>
        <w:rPr>
          <w:rFonts w:cs="宋体"/>
          <w:szCs w:val="21"/>
        </w:rPr>
      </w:pPr>
      <w:bookmarkStart w:id="156" w:name="_Toc450220983"/>
      <w:bookmarkStart w:id="157" w:name="_Toc401840478"/>
      <w:bookmarkStart w:id="158" w:name="_Toc450570295"/>
      <w:r>
        <w:rPr>
          <w:rFonts w:hint="eastAsia" w:cs="宋体"/>
          <w:szCs w:val="21"/>
        </w:rPr>
        <w:t>五、政府采购政策</w:t>
      </w:r>
      <w:bookmarkEnd w:id="156"/>
    </w:p>
    <w:p w14:paraId="323334A7">
      <w:pPr>
        <w:spacing w:line="400" w:lineRule="exact"/>
        <w:rPr>
          <w:rFonts w:hAnsi="宋体"/>
          <w:bCs/>
          <w:sz w:val="21"/>
          <w:szCs w:val="21"/>
        </w:rPr>
      </w:pPr>
      <w:bookmarkStart w:id="159" w:name="_Toc447021131"/>
      <w:bookmarkStart w:id="160" w:name="_Toc450220984"/>
      <w:r>
        <w:rPr>
          <w:rFonts w:hint="eastAsia" w:hAnsi="宋体"/>
          <w:bCs/>
          <w:sz w:val="21"/>
          <w:szCs w:val="21"/>
        </w:rPr>
        <w:t>（一）政府采购促进中小企业发展政策</w:t>
      </w:r>
      <w:bookmarkEnd w:id="159"/>
      <w:bookmarkEnd w:id="160"/>
    </w:p>
    <w:p w14:paraId="785BC14C">
      <w:pPr>
        <w:spacing w:line="400" w:lineRule="exact"/>
        <w:ind w:firstLine="420" w:firstLineChars="200"/>
        <w:rPr>
          <w:rFonts w:hAnsi="宋体"/>
          <w:b/>
          <w:sz w:val="21"/>
          <w:szCs w:val="21"/>
        </w:rPr>
      </w:pPr>
    </w:p>
    <w:p w14:paraId="280A8592">
      <w:pPr>
        <w:spacing w:line="400" w:lineRule="exact"/>
        <w:ind w:firstLine="422" w:firstLineChars="200"/>
        <w:rPr>
          <w:rFonts w:hAnsi="宋体"/>
          <w:b/>
          <w:sz w:val="21"/>
          <w:szCs w:val="21"/>
        </w:rPr>
      </w:pPr>
      <w:r>
        <w:rPr>
          <w:rFonts w:hint="eastAsia" w:ascii="宋体" w:hAnsi="宋体" w:eastAsia="宋体"/>
          <w:b/>
          <w:sz w:val="21"/>
          <w:szCs w:val="21"/>
        </w:rPr>
        <w:t>1.</w:t>
      </w:r>
      <w:r>
        <w:rPr>
          <w:rFonts w:hint="eastAsia" w:ascii="宋体" w:hAnsi="宋体" w:eastAsia="宋体"/>
          <w:b/>
          <w:sz w:val="21"/>
          <w:szCs w:val="21"/>
          <w:lang w:val="en-US"/>
        </w:rPr>
        <w:t>中小</w:t>
      </w:r>
      <w:r>
        <w:rPr>
          <w:rFonts w:hint="eastAsia" w:ascii="宋体" w:hAnsi="宋体" w:eastAsia="宋体"/>
          <w:b/>
          <w:sz w:val="21"/>
          <w:szCs w:val="21"/>
        </w:rPr>
        <w:t>企业声明函</w:t>
      </w:r>
      <w:r>
        <w:rPr>
          <w:rFonts w:hint="eastAsia" w:hAnsi="宋体"/>
          <w:b/>
          <w:sz w:val="21"/>
          <w:szCs w:val="21"/>
        </w:rPr>
        <w:t xml:space="preserve"> </w:t>
      </w:r>
    </w:p>
    <w:p w14:paraId="12F1FF1F">
      <w:pPr>
        <w:wordWrap w:val="0"/>
        <w:spacing w:line="24" w:lineRule="atLeast"/>
        <w:jc w:val="center"/>
        <w:rPr>
          <w:rFonts w:hAnsi="宋体"/>
          <w:b/>
          <w:bCs/>
          <w:sz w:val="21"/>
          <w:szCs w:val="21"/>
        </w:rPr>
      </w:pPr>
      <w:r>
        <w:rPr>
          <w:rFonts w:hAnsi="宋体"/>
          <w:b/>
          <w:bCs/>
          <w:sz w:val="21"/>
          <w:szCs w:val="21"/>
        </w:rPr>
        <w:t>中小企业声明函</w:t>
      </w:r>
      <w:r>
        <w:rPr>
          <w:rFonts w:hint="eastAsia" w:hAnsi="宋体"/>
          <w:b/>
          <w:bCs/>
          <w:sz w:val="21"/>
          <w:szCs w:val="21"/>
        </w:rPr>
        <w:t>（</w:t>
      </w:r>
      <w:r>
        <w:rPr>
          <w:rFonts w:hAnsi="宋体"/>
          <w:b/>
          <w:bCs/>
          <w:sz w:val="21"/>
          <w:szCs w:val="21"/>
        </w:rPr>
        <w:t>工程、服务</w:t>
      </w:r>
      <w:r>
        <w:rPr>
          <w:rFonts w:hint="eastAsia" w:hAnsi="宋体"/>
          <w:b/>
          <w:bCs/>
          <w:sz w:val="21"/>
          <w:szCs w:val="21"/>
        </w:rPr>
        <w:t>）</w:t>
      </w:r>
    </w:p>
    <w:p w14:paraId="6F9E84AE">
      <w:pPr>
        <w:wordWrap w:val="0"/>
        <w:spacing w:line="24" w:lineRule="atLeast"/>
        <w:jc w:val="center"/>
        <w:rPr>
          <w:rFonts w:hAnsi="宋体"/>
          <w:b/>
          <w:bCs/>
          <w:sz w:val="21"/>
          <w:szCs w:val="21"/>
        </w:rPr>
      </w:pPr>
    </w:p>
    <w:p w14:paraId="11B5FB4F">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本公司（联合体）郑重声明，根据《政府采购促进中小企业发展管理办法》（财库〔2020〕46号）的规定，本公司（联合体）参加</w:t>
      </w:r>
      <w:r>
        <w:rPr>
          <w:rFonts w:hint="eastAsia" w:ascii="宋体" w:hAnsi="宋体" w:eastAsia="宋体"/>
          <w:i/>
          <w:iCs/>
          <w:sz w:val="21"/>
          <w:szCs w:val="21"/>
          <w:u w:val="single"/>
        </w:rPr>
        <w:t xml:space="preserve"> （单位名称）</w:t>
      </w:r>
      <w:r>
        <w:rPr>
          <w:rFonts w:hint="eastAsia" w:ascii="宋体" w:hAnsi="宋体" w:eastAsia="宋体"/>
          <w:sz w:val="21"/>
          <w:szCs w:val="21"/>
        </w:rPr>
        <w:t>的（</w:t>
      </w:r>
      <w:r>
        <w:rPr>
          <w:rFonts w:hint="eastAsia" w:ascii="宋体" w:hAnsi="宋体" w:eastAsia="宋体"/>
          <w:i/>
          <w:iCs/>
          <w:sz w:val="21"/>
          <w:szCs w:val="21"/>
          <w:u w:val="single"/>
        </w:rPr>
        <w:t>项目名称）</w:t>
      </w:r>
      <w:r>
        <w:rPr>
          <w:rFonts w:hint="eastAsia" w:ascii="宋体" w:hAnsi="宋体" w:eastAsia="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14:paraId="5240082F">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1.</w:t>
      </w:r>
      <w:r>
        <w:rPr>
          <w:rFonts w:hint="eastAsia" w:ascii="宋体" w:hAnsi="宋体" w:eastAsia="宋体"/>
          <w:i/>
          <w:iCs/>
          <w:sz w:val="21"/>
          <w:szCs w:val="21"/>
          <w:u w:val="single"/>
        </w:rPr>
        <w:t>（标的名称）</w:t>
      </w:r>
      <w:r>
        <w:rPr>
          <w:rFonts w:hint="eastAsia" w:ascii="宋体" w:hAnsi="宋体" w:eastAsia="宋体"/>
          <w:sz w:val="21"/>
          <w:szCs w:val="21"/>
        </w:rPr>
        <w:t>，属于</w:t>
      </w:r>
      <w:r>
        <w:rPr>
          <w:rFonts w:hint="eastAsia" w:ascii="宋体" w:hAnsi="宋体" w:eastAsia="宋体"/>
          <w:i/>
          <w:iCs/>
          <w:sz w:val="21"/>
          <w:szCs w:val="21"/>
          <w:u w:val="single"/>
        </w:rPr>
        <w:t>（采购文件中明确的所属行业）</w:t>
      </w:r>
      <w:r>
        <w:rPr>
          <w:rFonts w:hint="eastAsia" w:ascii="宋体" w:hAnsi="宋体" w:eastAsia="宋体"/>
          <w:sz w:val="21"/>
          <w:szCs w:val="21"/>
        </w:rPr>
        <w:t>；承建（承接）企业为</w:t>
      </w:r>
      <w:r>
        <w:rPr>
          <w:rFonts w:hint="eastAsia" w:ascii="宋体" w:hAnsi="宋体" w:eastAsia="宋体"/>
          <w:i/>
          <w:iCs/>
          <w:sz w:val="21"/>
          <w:szCs w:val="21"/>
          <w:u w:val="single"/>
        </w:rPr>
        <w:t>（企业名称）</w:t>
      </w:r>
      <w:r>
        <w:rPr>
          <w:rFonts w:hint="eastAsia" w:ascii="宋体" w:hAnsi="宋体" w:eastAsia="宋体"/>
          <w:sz w:val="21"/>
          <w:szCs w:val="21"/>
        </w:rPr>
        <w:t>，从业人员人，营业收入为万元，资产总额为万元，属于</w:t>
      </w:r>
      <w:r>
        <w:rPr>
          <w:rFonts w:hint="eastAsia" w:ascii="宋体" w:hAnsi="宋体" w:eastAsia="宋体"/>
          <w:i/>
          <w:iCs/>
          <w:sz w:val="21"/>
          <w:szCs w:val="21"/>
          <w:u w:val="single"/>
        </w:rPr>
        <w:t>（中型企业、小型企业、微型企业）</w:t>
      </w:r>
      <w:r>
        <w:rPr>
          <w:rFonts w:hint="eastAsia" w:ascii="宋体" w:hAnsi="宋体" w:eastAsia="宋体"/>
          <w:sz w:val="21"/>
          <w:szCs w:val="21"/>
        </w:rPr>
        <w:t>；</w:t>
      </w:r>
    </w:p>
    <w:p w14:paraId="167F7A05">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2.</w:t>
      </w:r>
      <w:r>
        <w:rPr>
          <w:rFonts w:hint="eastAsia" w:ascii="宋体" w:hAnsi="宋体" w:eastAsia="宋体"/>
          <w:i/>
          <w:iCs/>
          <w:sz w:val="21"/>
          <w:szCs w:val="21"/>
          <w:u w:val="single"/>
        </w:rPr>
        <w:t xml:space="preserve">（标的名称） </w:t>
      </w:r>
      <w:r>
        <w:rPr>
          <w:rFonts w:hint="eastAsia" w:ascii="宋体" w:hAnsi="宋体" w:eastAsia="宋体"/>
          <w:sz w:val="21"/>
          <w:szCs w:val="21"/>
        </w:rPr>
        <w:t>，属于</w:t>
      </w:r>
      <w:r>
        <w:rPr>
          <w:rFonts w:hint="eastAsia" w:ascii="宋体" w:hAnsi="宋体" w:eastAsia="宋体"/>
          <w:i/>
          <w:iCs/>
          <w:sz w:val="21"/>
          <w:szCs w:val="21"/>
          <w:u w:val="single"/>
        </w:rPr>
        <w:t>（采购文件中明确的所属行业）</w:t>
      </w:r>
      <w:r>
        <w:rPr>
          <w:rFonts w:hint="eastAsia" w:ascii="宋体" w:hAnsi="宋体" w:eastAsia="宋体"/>
          <w:sz w:val="21"/>
          <w:szCs w:val="21"/>
        </w:rPr>
        <w:t>；承建（承接）企业为（</w:t>
      </w:r>
      <w:r>
        <w:rPr>
          <w:rFonts w:hint="eastAsia" w:ascii="宋体" w:hAnsi="宋体" w:eastAsia="宋体"/>
          <w:i/>
          <w:iCs/>
          <w:sz w:val="21"/>
          <w:szCs w:val="21"/>
          <w:u w:val="single"/>
        </w:rPr>
        <w:t>企业名称）</w:t>
      </w:r>
      <w:r>
        <w:rPr>
          <w:rFonts w:hint="eastAsia" w:ascii="宋体" w:hAnsi="宋体" w:eastAsia="宋体"/>
          <w:sz w:val="21"/>
          <w:szCs w:val="21"/>
        </w:rPr>
        <w:t>，从业人员人，营业收入为万元，资产总额为万元，属于</w:t>
      </w:r>
      <w:r>
        <w:rPr>
          <w:rFonts w:hint="eastAsia" w:ascii="宋体" w:hAnsi="宋体" w:eastAsia="宋体"/>
          <w:i/>
          <w:iCs/>
          <w:sz w:val="21"/>
          <w:szCs w:val="21"/>
          <w:u w:val="single"/>
        </w:rPr>
        <w:t>（中型企业、小型企业、微型企业）</w:t>
      </w:r>
      <w:r>
        <w:rPr>
          <w:rFonts w:hint="eastAsia" w:ascii="宋体" w:hAnsi="宋体" w:eastAsia="宋体"/>
          <w:sz w:val="21"/>
          <w:szCs w:val="21"/>
        </w:rPr>
        <w:t>；</w:t>
      </w:r>
    </w:p>
    <w:p w14:paraId="036D7D50">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 ...</w:t>
      </w:r>
    </w:p>
    <w:p w14:paraId="2CAC06BF">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以上企业，不属于大企业的分支机构，不存在控股股东为大企业的情形，也不存在与大企业的负责人为同一人的情形。</w:t>
      </w:r>
    </w:p>
    <w:p w14:paraId="1E01750D">
      <w:pPr>
        <w:wordWrap w:val="0"/>
        <w:spacing w:line="360" w:lineRule="auto"/>
        <w:ind w:firstLine="420" w:firstLineChars="200"/>
        <w:rPr>
          <w:rFonts w:ascii="宋体" w:hAnsi="宋体" w:eastAsia="宋体"/>
          <w:sz w:val="21"/>
          <w:szCs w:val="21"/>
        </w:rPr>
      </w:pPr>
      <w:r>
        <w:rPr>
          <w:rFonts w:hint="eastAsia" w:ascii="宋体" w:hAnsi="宋体" w:eastAsia="宋体"/>
          <w:sz w:val="21"/>
          <w:szCs w:val="21"/>
        </w:rPr>
        <w:t>本企业对上述声明内容的真实性负责。如有虚假，将依法承担相应责任。</w:t>
      </w:r>
    </w:p>
    <w:p w14:paraId="536C2A54">
      <w:pPr>
        <w:spacing w:line="360" w:lineRule="auto"/>
        <w:jc w:val="center"/>
        <w:rPr>
          <w:rFonts w:ascii="宋体" w:hAnsi="宋体" w:eastAsia="宋体"/>
          <w:sz w:val="21"/>
          <w:szCs w:val="21"/>
        </w:rPr>
      </w:pPr>
    </w:p>
    <w:p w14:paraId="4C069060">
      <w:pPr>
        <w:spacing w:line="360" w:lineRule="auto"/>
        <w:jc w:val="center"/>
        <w:rPr>
          <w:rFonts w:ascii="宋体" w:hAnsi="宋体" w:eastAsia="宋体"/>
          <w:sz w:val="21"/>
          <w:szCs w:val="21"/>
        </w:rPr>
      </w:pPr>
      <w:r>
        <w:rPr>
          <w:rFonts w:hint="eastAsia" w:ascii="宋体" w:hAnsi="宋体" w:eastAsia="宋体"/>
          <w:sz w:val="21"/>
          <w:szCs w:val="21"/>
        </w:rPr>
        <w:t>企业名称（盖章）：</w:t>
      </w:r>
    </w:p>
    <w:p w14:paraId="64A615FB">
      <w:pPr>
        <w:spacing w:line="360" w:lineRule="auto"/>
        <w:jc w:val="center"/>
        <w:rPr>
          <w:rFonts w:hAnsi="宋体"/>
          <w:sz w:val="21"/>
          <w:szCs w:val="21"/>
        </w:rPr>
      </w:pPr>
      <w:r>
        <w:rPr>
          <w:rFonts w:hint="eastAsia" w:ascii="宋体" w:hAnsi="宋体" w:eastAsia="宋体"/>
          <w:sz w:val="21"/>
          <w:szCs w:val="21"/>
        </w:rPr>
        <w:t>日期：</w:t>
      </w:r>
    </w:p>
    <w:p w14:paraId="29D2DE8D">
      <w:pPr>
        <w:spacing w:line="400" w:lineRule="exact"/>
        <w:ind w:firstLine="420" w:firstLineChars="200"/>
        <w:jc w:val="left"/>
        <w:rPr>
          <w:rFonts w:hAnsi="宋体"/>
          <w:sz w:val="21"/>
          <w:szCs w:val="21"/>
        </w:rPr>
      </w:pPr>
    </w:p>
    <w:p w14:paraId="6AA6B614">
      <w:pPr>
        <w:tabs>
          <w:tab w:val="left" w:pos="5580"/>
        </w:tabs>
        <w:spacing w:before="120" w:line="400" w:lineRule="exact"/>
        <w:rPr>
          <w:rFonts w:hAnsi="宋体"/>
          <w:sz w:val="21"/>
          <w:szCs w:val="21"/>
          <w:u w:val="single"/>
        </w:rPr>
      </w:pPr>
    </w:p>
    <w:p w14:paraId="0C1B83A7">
      <w:pPr>
        <w:pStyle w:val="4"/>
        <w:spacing w:line="400" w:lineRule="exact"/>
        <w:rPr>
          <w:rFonts w:ascii="方正小标宋简体" w:hAnsi="Arial" w:eastAsia="方正小标宋简体" w:cs="Arial"/>
          <w:color w:val="000000"/>
          <w:spacing w:val="9"/>
          <w:sz w:val="36"/>
          <w:szCs w:val="36"/>
        </w:rPr>
        <w:sectPr>
          <w:footerReference r:id="rId12" w:type="first"/>
          <w:footerReference r:id="rId11" w:type="default"/>
          <w:pgSz w:w="11906" w:h="16838"/>
          <w:pgMar w:top="1440" w:right="1080" w:bottom="1440" w:left="1080" w:header="851" w:footer="680" w:gutter="0"/>
          <w:cols w:space="720" w:num="1"/>
          <w:titlePg/>
          <w:docGrid w:type="lines" w:linePitch="290" w:charSpace="0"/>
        </w:sectPr>
      </w:pPr>
      <w:r>
        <w:rPr>
          <w:rFonts w:hint="eastAsia" w:cs="宋体"/>
          <w:szCs w:val="21"/>
        </w:rPr>
        <w:t>六、其他针对评标办法的其他相关文件</w:t>
      </w:r>
      <w:bookmarkEnd w:id="106"/>
      <w:bookmarkEnd w:id="107"/>
      <w:bookmarkEnd w:id="108"/>
      <w:bookmarkEnd w:id="109"/>
      <w:bookmarkEnd w:id="110"/>
      <w:bookmarkEnd w:id="111"/>
      <w:bookmarkEnd w:id="112"/>
      <w:bookmarkEnd w:id="157"/>
      <w:bookmarkEnd w:id="158"/>
    </w:p>
    <w:p w14:paraId="5405F706">
      <w:pPr>
        <w:snapToGrid w:val="0"/>
        <w:spacing w:line="360" w:lineRule="auto"/>
        <w:rPr>
          <w:rFonts w:ascii="宋体" w:hAnsi="宋体" w:eastAsia="宋体"/>
          <w:sz w:val="21"/>
          <w:szCs w:val="21"/>
        </w:rPr>
      </w:pPr>
    </w:p>
    <w:sectPr>
      <w:type w:val="continuous"/>
      <w:pgSz w:w="11906" w:h="16838"/>
      <w:pgMar w:top="1440" w:right="1080" w:bottom="1440" w:left="1080" w:header="851" w:footer="680"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79DF91C-06AC-4BB9-A09D-3B052C05480A}"/>
  </w:font>
  <w:font w:name="黑体">
    <w:panose1 w:val="02010609060101010101"/>
    <w:charset w:val="86"/>
    <w:family w:val="auto"/>
    <w:pitch w:val="default"/>
    <w:sig w:usb0="800002BF" w:usb1="38CF7CFA" w:usb2="00000016" w:usb3="00000000" w:csb0="00040001" w:csb1="00000000"/>
    <w:embedRegular r:id="rId2" w:fontKey="{A6D156A5-5A8F-46EA-8B45-23692F3E23F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9229379C-411C-486F-8A29-32C38110FA61}"/>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4" w:fontKey="{7FCEDA2C-5D24-4B16-9D8F-A090726FAF8C}"/>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embedRegular r:id="rId5" w:fontKey="{9A7D7B91-0823-4CD0-9CF9-774F13FB3204}"/>
  </w:font>
  <w:font w:name="Helvetica">
    <w:altName w:val="Arial"/>
    <w:panose1 w:val="00000000000000000000"/>
    <w:charset w:val="00"/>
    <w:family w:val="swiss"/>
    <w:pitch w:val="default"/>
    <w:sig w:usb0="00000000" w:usb1="00000000" w:usb2="00000000" w:usb3="00000000" w:csb0="2000019F" w:csb1="4F01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embedRegular r:id="rId6" w:fontKey="{321B0244-7088-4693-B05C-B297B8DBAC24}"/>
  </w:font>
  <w:font w:name="Verdana">
    <w:panose1 w:val="020B0604030504040204"/>
    <w:charset w:val="00"/>
    <w:family w:val="swiss"/>
    <w:pitch w:val="default"/>
    <w:sig w:usb0="A00006FF" w:usb1="4000205B" w:usb2="00000010" w:usb3="00000000" w:csb0="2000019F" w:csb1="00000000"/>
  </w:font>
  <w:font w:name="ˎ̥">
    <w:altName w:val="yyb"/>
    <w:panose1 w:val="00000000000000000000"/>
    <w:charset w:val="00"/>
    <w:family w:val="roman"/>
    <w:pitch w:val="default"/>
    <w:sig w:usb0="00000000" w:usb1="00000000" w:usb2="00000000" w:usb3="00000000" w:csb0="00040001" w:csb1="00000000"/>
  </w:font>
  <w:font w:name="yyb">
    <w:panose1 w:val="020B0200000000000000"/>
    <w:charset w:val="86"/>
    <w:family w:val="auto"/>
    <w:pitch w:val="default"/>
    <w:sig w:usb0="20000083" w:usb1="10000000" w:usb2="00000016" w:usb3="00000000" w:csb0="60060107"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汉仪大黑简">
    <w:altName w:val="黑体"/>
    <w:panose1 w:val="02010600000101010101"/>
    <w:charset w:val="86"/>
    <w:family w:val="swiss"/>
    <w:pitch w:val="default"/>
    <w:sig w:usb0="00000000" w:usb1="00000000" w:usb2="00000002" w:usb3="00000000" w:csb0="00040000" w:csb1="00000000"/>
  </w:font>
  <w:font w:name="华文楷体">
    <w:panose1 w:val="02010600040101010101"/>
    <w:charset w:val="86"/>
    <w:family w:val="auto"/>
    <w:pitch w:val="default"/>
    <w:sig w:usb0="00000287" w:usb1="080F0000" w:usb2="00000000" w:usb3="00000000" w:csb0="0004009F" w:csb1="DFD70000"/>
  </w:font>
  <w:font w:name="Helvetica Neue">
    <w:altName w:val="Times New Roman"/>
    <w:panose1 w:val="02000503000000020004"/>
    <w:charset w:val="00"/>
    <w:family w:val="auto"/>
    <w:pitch w:val="default"/>
    <w:sig w:usb0="00000000" w:usb1="00000000" w:usb2="00000010" w:usb3="00000000" w:csb0="00000000" w:csb1="00000000"/>
  </w:font>
  <w:font w:name="PingFang SC Regular">
    <w:altName w:val="宋体"/>
    <w:panose1 w:val="020B0400000000000000"/>
    <w:charset w:val="86"/>
    <w:family w:val="roman"/>
    <w:pitch w:val="default"/>
    <w:sig w:usb0="00000000" w:usb1="00000000" w:usb2="00000000" w:usb3="00000000" w:csb0="00160000" w:csb1="00000000"/>
  </w:font>
  <w:font w:name="方正小标宋_GBK">
    <w:panose1 w:val="03000509000000000000"/>
    <w:charset w:val="86"/>
    <w:family w:val="script"/>
    <w:pitch w:val="default"/>
    <w:sig w:usb0="00000001" w:usb1="080E0000" w:usb2="00000000" w:usb3="00000000" w:csb0="00040000" w:csb1="00000000"/>
    <w:embedRegular r:id="rId7" w:fontKey="{02100F32-B560-4DD0-A124-9FDB7845C93E}"/>
  </w:font>
  <w:font w:name="方正小标宋简体">
    <w:panose1 w:val="02000000000000000000"/>
    <w:charset w:val="86"/>
    <w:family w:val="auto"/>
    <w:pitch w:val="default"/>
    <w:sig w:usb0="00000001" w:usb1="08000000" w:usb2="00000000" w:usb3="00000000" w:csb0="00040000" w:csb1="00000000"/>
    <w:embedRegular r:id="rId8" w:fontKey="{55348154-F9C5-458E-AD20-EB58714E25D6}"/>
  </w:font>
  <w:font w:name="WPSEMBED1">
    <w:panose1 w:val="03000509000000000000"/>
    <w:charset w:val="86"/>
    <w:family w:val="auto"/>
    <w:pitch w:val="default"/>
    <w:sig w:usb0="00000001" w:usb1="080E0000" w:usb2="00000000" w:usb3="00000000" w:csb0="00040000" w:csb1="00000000"/>
  </w:font>
  <w:font w:name="WPSEMBED2">
    <w:panose1 w:val="02000000000000000000"/>
    <w:charset w:val="86"/>
    <w:family w:val="auto"/>
    <w:pitch w:val="default"/>
    <w:sig w:usb0="00000001" w:usb1="08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CAD42">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5A32C5B">
                          <w:pPr>
                            <w:pStyle w:val="35"/>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Zp6cdzwEAAKoDAAAOAAAAAAAAAAEAIAAAAB4BAABkcnMv&#10;ZTJvRG9jLnhtbFBLBQYAAAAABgAGAFkBAABfBQAAAAA=&#10;">
              <v:fill on="f" focussize="0,0"/>
              <v:stroke on="f"/>
              <v:imagedata o:title=""/>
              <o:lock v:ext="edit" aspectratio="f"/>
              <v:textbox inset="0mm,0mm,0mm,0mm" style="mso-fit-shape-to-text:t;">
                <w:txbxContent>
                  <w:p w14:paraId="65A32C5B">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88E9F">
    <w:pPr>
      <w:pStyle w:val="35"/>
      <w:framePr w:wrap="around" w:vAnchor="text" w:hAnchor="margin" w:xAlign="center" w:y="1"/>
      <w:rPr>
        <w:rStyle w:val="64"/>
      </w:rPr>
    </w:pPr>
    <w:r>
      <w:fldChar w:fldCharType="begin"/>
    </w:r>
    <w:r>
      <w:rPr>
        <w:rStyle w:val="64"/>
      </w:rPr>
      <w:instrText xml:space="preserve">PAGE  </w:instrText>
    </w:r>
    <w:r>
      <w:fldChar w:fldCharType="separate"/>
    </w:r>
    <w:r>
      <w:rPr>
        <w:rStyle w:val="64"/>
      </w:rPr>
      <w:t>1</w:t>
    </w:r>
    <w:r>
      <w:fldChar w:fldCharType="end"/>
    </w:r>
  </w:p>
  <w:p w14:paraId="6BA6709B">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3AA7">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9477F48">
                          <w:pPr>
                            <w:pStyle w:val="35"/>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awSL9NABAACqAwAADgAAAAAAAAABACAAAAAeAQAAZHJz&#10;L2Uyb0RvYy54bWxQSwUGAAAAAAYABgBZAQAAYAUAAAAA&#10;">
              <v:fill on="f" focussize="0,0"/>
              <v:stroke on="f"/>
              <v:imagedata o:title=""/>
              <o:lock v:ext="edit" aspectratio="f"/>
              <v:textbox inset="0mm,0mm,0mm,0mm" style="mso-fit-shape-to-text:t;">
                <w:txbxContent>
                  <w:p w14:paraId="69477F48">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83F41">
    <w:pPr>
      <w:pStyle w:val="446"/>
      <w:jc w:val="center"/>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6606B9A">
                          <w:pPr>
                            <w:pStyle w:val="446"/>
                            <w:jc w:val="cen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14:paraId="56606B9A">
                    <w:pPr>
                      <w:pStyle w:val="446"/>
                      <w:jc w:val="center"/>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D430B">
    <w:pPr>
      <w:pStyle w:val="446"/>
      <w:jc w:val="center"/>
    </w:pPr>
  </w:p>
  <w:p w14:paraId="1F0BCCE1">
    <w:pPr>
      <w:pStyle w:val="446"/>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5C5B0">
    <w:pPr>
      <w:pStyle w:val="3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3B9842">
                          <w:pPr>
                            <w:pStyle w:val="35"/>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14:paraId="573B9842">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70B44">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B2D20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21</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78n0M8BAACq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YY2gTMnLD345fu3y49fl59f2bJc&#10;3SSF+oAVFT4GKo3DvR9S9RRHCibiQws2fYkSozzpe77qq4bIZLq0Xq3XJaUk5WaHcIqn6wEwvlXe&#10;smTUHOgBs67i9B7jWDqXpG7OP2hjKC4q4/4KEOYYUXkLptuJyThxsuKwHyYae9+ciV1Pm1BzR4vP&#10;mXnnSOi0NLMBs7GfjWMAfeho0GWeEsPdMdJIedLUYYQlhsmhJ8xcp3VLO/Knn6uefr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fvyfQzwEAAKoDAAAOAAAAAAAAAAEAIAAAAB4BAABkcnMv&#10;ZTJvRG9jLnhtbFBLBQYAAAAABgAGAFkBAABfBQAAAAA=&#10;">
              <v:fill on="f" focussize="0,0"/>
              <v:stroke on="f"/>
              <v:imagedata o:title=""/>
              <o:lock v:ext="edit" aspectratio="f"/>
              <v:textbox inset="0mm,0mm,0mm,0mm" style="mso-fit-shape-to-text:t;">
                <w:txbxContent>
                  <w:p w14:paraId="47B2D20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21</w:t>
                    </w:r>
                    <w:r>
                      <w:rPr>
                        <w:rFonts w:eastAsia="宋体"/>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D5F74">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13D426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613D426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56F38">
    <w:pPr>
      <w:pStyle w:val="3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DE2C3">
    <w:pPr>
      <w:pBdr>
        <w:bottom w:val="single" w:color="auto" w:sz="4" w:space="0"/>
      </w:pBdr>
      <w:jc w:val="right"/>
      <w:rPr>
        <w:rFonts w:hint="eastAsia" w:ascii="微软雅黑" w:hAnsi="微软雅黑" w:eastAsia="微软雅黑"/>
        <w:color w:val="595959"/>
      </w:rPr>
    </w:pPr>
    <w:r>
      <w:rPr>
        <w:rFonts w:hint="eastAsia" w:ascii="微软雅黑" w:hAnsi="微软雅黑" w:eastAsia="微软雅黑"/>
        <w:color w:val="595959"/>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
    <w:nsid w:val="00000000"/>
    <w:multiLevelType w:val="singleLevel"/>
    <w:tmpl w:val="00000000"/>
    <w:lvl w:ilvl="0" w:tentative="0">
      <w:start w:val="1"/>
      <w:numFmt w:val="chineseCounting"/>
      <w:suff w:val="nothing"/>
      <w:lvlText w:val="%1、"/>
      <w:lvlJc w:val="left"/>
      <w:rPr>
        <w:rFonts w:hint="eastAsia"/>
      </w:rPr>
    </w:lvl>
  </w:abstractNum>
  <w:abstractNum w:abstractNumId="2">
    <w:nsid w:val="20620658"/>
    <w:multiLevelType w:val="multilevel"/>
    <w:tmpl w:val="20620658"/>
    <w:lvl w:ilvl="0" w:tentative="0">
      <w:start w:val="1"/>
      <w:numFmt w:val="bullet"/>
      <w:pStyle w:val="115"/>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4">
    <w:nsid w:val="44121AA6"/>
    <w:multiLevelType w:val="multilevel"/>
    <w:tmpl w:val="44121AA6"/>
    <w:lvl w:ilvl="0" w:tentative="0">
      <w:start w:val="1"/>
      <w:numFmt w:val="decimal"/>
      <w:pStyle w:val="218"/>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5"/>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51002338"/>
    <w:multiLevelType w:val="singleLevel"/>
    <w:tmpl w:val="51002338"/>
    <w:lvl w:ilvl="0" w:tentative="0">
      <w:start w:val="1"/>
      <w:numFmt w:val="bullet"/>
      <w:pStyle w:val="405"/>
      <w:lvlText w:val=""/>
      <w:lvlJc w:val="left"/>
      <w:pPr>
        <w:tabs>
          <w:tab w:val="left" w:pos="360"/>
        </w:tabs>
        <w:ind w:left="360" w:hanging="360"/>
      </w:pPr>
      <w:rPr>
        <w:rFonts w:hint="default" w:ascii="Symbol" w:hAnsi="Symbol"/>
      </w:rPr>
    </w:lvl>
  </w:abstractNum>
  <w:abstractNum w:abstractNumId="6">
    <w:nsid w:val="581D2BC5"/>
    <w:multiLevelType w:val="multilevel"/>
    <w:tmpl w:val="581D2BC5"/>
    <w:lvl w:ilvl="0" w:tentative="0">
      <w:start w:val="1"/>
      <w:numFmt w:val="decimal"/>
      <w:pStyle w:val="338"/>
      <w:lvlText w:val="%1"/>
      <w:lvlJc w:val="left"/>
      <w:pPr>
        <w:tabs>
          <w:tab w:val="left" w:pos="567"/>
        </w:tabs>
        <w:ind w:left="567" w:hanging="567"/>
      </w:pPr>
      <w:rPr>
        <w:rFonts w:hint="eastAsia"/>
      </w:rPr>
    </w:lvl>
    <w:lvl w:ilvl="1" w:tentative="0">
      <w:start w:val="1"/>
      <w:numFmt w:val="decimal"/>
      <w:pStyle w:val="281"/>
      <w:lvlText w:val="%1.%2"/>
      <w:lvlJc w:val="left"/>
      <w:pPr>
        <w:tabs>
          <w:tab w:val="left" w:pos="1004"/>
        </w:tabs>
        <w:ind w:left="567" w:hanging="283"/>
      </w:pPr>
      <w:rPr>
        <w:rFonts w:hint="eastAsia"/>
      </w:rPr>
    </w:lvl>
    <w:lvl w:ilvl="2" w:tentative="0">
      <w:start w:val="1"/>
      <w:numFmt w:val="decimal"/>
      <w:pStyle w:val="280"/>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7">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6341DC8C"/>
    <w:multiLevelType w:val="singleLevel"/>
    <w:tmpl w:val="6341DC8C"/>
    <w:lvl w:ilvl="0" w:tentative="0">
      <w:start w:val="6"/>
      <w:numFmt w:val="chineseCounting"/>
      <w:suff w:val="space"/>
      <w:lvlText w:val="第%1条"/>
      <w:lvlJc w:val="left"/>
      <w:rPr>
        <w:rFonts w:hint="eastAsia"/>
      </w:rPr>
    </w:lvl>
  </w:abstractNum>
  <w:num w:numId="1">
    <w:abstractNumId w:val="3"/>
  </w:num>
  <w:num w:numId="2">
    <w:abstractNumId w:val="2"/>
  </w:num>
  <w:num w:numId="3">
    <w:abstractNumId w:val="4"/>
  </w:num>
  <w:num w:numId="4">
    <w:abstractNumId w:val="6"/>
  </w:num>
  <w:num w:numId="5">
    <w:abstractNumId w:val="5"/>
  </w:num>
  <w:num w:numId="6">
    <w:abstractNumId w:val="7"/>
  </w:num>
  <w:num w:numId="7">
    <w:abstractNumId w:val="0"/>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TrueTypeFonts/>
  <w:saveSubsetFonts/>
  <w:bordersDoNotSurroundHeader w:val="1"/>
  <w:bordersDoNotSurroundFooter w:val="1"/>
  <w:documentProtection w:enforcement="0"/>
  <w:defaultTabStop w:val="420"/>
  <w:drawingGridVerticalSpacing w:val="148"/>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3YmI5NjU5N2YwNTY2NTUzOTg2MDc4M2MxNWU0MWUifQ=="/>
  </w:docVars>
  <w:rsids>
    <w:rsidRoot w:val="00C64521"/>
    <w:rsid w:val="00015675"/>
    <w:rsid w:val="0002541D"/>
    <w:rsid w:val="00025919"/>
    <w:rsid w:val="00027BB3"/>
    <w:rsid w:val="00030B61"/>
    <w:rsid w:val="00031E81"/>
    <w:rsid w:val="00034C3F"/>
    <w:rsid w:val="00037456"/>
    <w:rsid w:val="00047CC1"/>
    <w:rsid w:val="00047E9D"/>
    <w:rsid w:val="00064CC9"/>
    <w:rsid w:val="0006604D"/>
    <w:rsid w:val="00080306"/>
    <w:rsid w:val="00093BAC"/>
    <w:rsid w:val="000A76A3"/>
    <w:rsid w:val="000B44A7"/>
    <w:rsid w:val="000B521C"/>
    <w:rsid w:val="000C613F"/>
    <w:rsid w:val="000D53E4"/>
    <w:rsid w:val="000E1196"/>
    <w:rsid w:val="000E2834"/>
    <w:rsid w:val="00102045"/>
    <w:rsid w:val="00114036"/>
    <w:rsid w:val="00114B83"/>
    <w:rsid w:val="00117FC5"/>
    <w:rsid w:val="00132986"/>
    <w:rsid w:val="00145FCF"/>
    <w:rsid w:val="001504E2"/>
    <w:rsid w:val="0015619B"/>
    <w:rsid w:val="001726C8"/>
    <w:rsid w:val="00180395"/>
    <w:rsid w:val="001928DB"/>
    <w:rsid w:val="0019417C"/>
    <w:rsid w:val="001A2C43"/>
    <w:rsid w:val="001B0111"/>
    <w:rsid w:val="001D2844"/>
    <w:rsid w:val="001D6DD7"/>
    <w:rsid w:val="001E347B"/>
    <w:rsid w:val="001E77D1"/>
    <w:rsid w:val="001F334D"/>
    <w:rsid w:val="001F3ADA"/>
    <w:rsid w:val="001F5E3E"/>
    <w:rsid w:val="0020058A"/>
    <w:rsid w:val="00203015"/>
    <w:rsid w:val="00212469"/>
    <w:rsid w:val="00213C69"/>
    <w:rsid w:val="00215446"/>
    <w:rsid w:val="00226111"/>
    <w:rsid w:val="00236F14"/>
    <w:rsid w:val="00244C69"/>
    <w:rsid w:val="002630BB"/>
    <w:rsid w:val="00272ED9"/>
    <w:rsid w:val="00280BBA"/>
    <w:rsid w:val="00297E50"/>
    <w:rsid w:val="002B1A39"/>
    <w:rsid w:val="002D4418"/>
    <w:rsid w:val="002F5008"/>
    <w:rsid w:val="00307D68"/>
    <w:rsid w:val="00310898"/>
    <w:rsid w:val="00311391"/>
    <w:rsid w:val="00330003"/>
    <w:rsid w:val="003409EB"/>
    <w:rsid w:val="00351ACB"/>
    <w:rsid w:val="00351E34"/>
    <w:rsid w:val="00374C8B"/>
    <w:rsid w:val="00383932"/>
    <w:rsid w:val="003A385B"/>
    <w:rsid w:val="003A4016"/>
    <w:rsid w:val="003B0067"/>
    <w:rsid w:val="003B6AF3"/>
    <w:rsid w:val="003C6184"/>
    <w:rsid w:val="003F416E"/>
    <w:rsid w:val="00434B0A"/>
    <w:rsid w:val="00434FF8"/>
    <w:rsid w:val="004538A3"/>
    <w:rsid w:val="00467C6F"/>
    <w:rsid w:val="00472187"/>
    <w:rsid w:val="0047650B"/>
    <w:rsid w:val="004A052A"/>
    <w:rsid w:val="004A55AB"/>
    <w:rsid w:val="004B3C64"/>
    <w:rsid w:val="004C3F67"/>
    <w:rsid w:val="004C4EFB"/>
    <w:rsid w:val="004D0D3D"/>
    <w:rsid w:val="004D1C44"/>
    <w:rsid w:val="004E110D"/>
    <w:rsid w:val="004F08FF"/>
    <w:rsid w:val="004F419B"/>
    <w:rsid w:val="004F54E9"/>
    <w:rsid w:val="00501FFF"/>
    <w:rsid w:val="00524C4C"/>
    <w:rsid w:val="00530F75"/>
    <w:rsid w:val="005331C7"/>
    <w:rsid w:val="00537D19"/>
    <w:rsid w:val="00587AF8"/>
    <w:rsid w:val="005A7D5E"/>
    <w:rsid w:val="005B2A70"/>
    <w:rsid w:val="005D1B01"/>
    <w:rsid w:val="005D3545"/>
    <w:rsid w:val="005E21F6"/>
    <w:rsid w:val="005F1C31"/>
    <w:rsid w:val="00606BAC"/>
    <w:rsid w:val="00616233"/>
    <w:rsid w:val="006174DB"/>
    <w:rsid w:val="006245E8"/>
    <w:rsid w:val="006371DA"/>
    <w:rsid w:val="00662F84"/>
    <w:rsid w:val="00670969"/>
    <w:rsid w:val="00672745"/>
    <w:rsid w:val="00676FC4"/>
    <w:rsid w:val="0068400D"/>
    <w:rsid w:val="00686A64"/>
    <w:rsid w:val="006B0D30"/>
    <w:rsid w:val="006B63EC"/>
    <w:rsid w:val="006D7320"/>
    <w:rsid w:val="006E1D0F"/>
    <w:rsid w:val="006E585D"/>
    <w:rsid w:val="00716768"/>
    <w:rsid w:val="00721E75"/>
    <w:rsid w:val="00722E49"/>
    <w:rsid w:val="0072711F"/>
    <w:rsid w:val="007344C3"/>
    <w:rsid w:val="00737A49"/>
    <w:rsid w:val="007425E4"/>
    <w:rsid w:val="0074456E"/>
    <w:rsid w:val="0076778E"/>
    <w:rsid w:val="00773DB4"/>
    <w:rsid w:val="00794ADC"/>
    <w:rsid w:val="00794EEF"/>
    <w:rsid w:val="007A4467"/>
    <w:rsid w:val="007A4730"/>
    <w:rsid w:val="007B1CE0"/>
    <w:rsid w:val="007D585A"/>
    <w:rsid w:val="007E661B"/>
    <w:rsid w:val="007F3EC8"/>
    <w:rsid w:val="007F7A09"/>
    <w:rsid w:val="00800CCD"/>
    <w:rsid w:val="008018B0"/>
    <w:rsid w:val="008132F4"/>
    <w:rsid w:val="00814BFD"/>
    <w:rsid w:val="00824E1B"/>
    <w:rsid w:val="00826F8A"/>
    <w:rsid w:val="008301B7"/>
    <w:rsid w:val="00834D1F"/>
    <w:rsid w:val="0085106D"/>
    <w:rsid w:val="008527DC"/>
    <w:rsid w:val="00860386"/>
    <w:rsid w:val="00861936"/>
    <w:rsid w:val="00861FF8"/>
    <w:rsid w:val="008642B2"/>
    <w:rsid w:val="00871E8E"/>
    <w:rsid w:val="00893E81"/>
    <w:rsid w:val="008C3363"/>
    <w:rsid w:val="008D0BEE"/>
    <w:rsid w:val="008D27C9"/>
    <w:rsid w:val="008E59BB"/>
    <w:rsid w:val="008F1456"/>
    <w:rsid w:val="00907ECC"/>
    <w:rsid w:val="0093283C"/>
    <w:rsid w:val="0095183A"/>
    <w:rsid w:val="00952E6D"/>
    <w:rsid w:val="00957F2E"/>
    <w:rsid w:val="00973EA9"/>
    <w:rsid w:val="00977247"/>
    <w:rsid w:val="009804AF"/>
    <w:rsid w:val="0098485F"/>
    <w:rsid w:val="00987A23"/>
    <w:rsid w:val="009A221F"/>
    <w:rsid w:val="009A5FCA"/>
    <w:rsid w:val="009B3FE3"/>
    <w:rsid w:val="009B4F2E"/>
    <w:rsid w:val="009E5C10"/>
    <w:rsid w:val="009E7EB5"/>
    <w:rsid w:val="009F5DB0"/>
    <w:rsid w:val="00A01D97"/>
    <w:rsid w:val="00A020D9"/>
    <w:rsid w:val="00A122A5"/>
    <w:rsid w:val="00A17462"/>
    <w:rsid w:val="00A35BD1"/>
    <w:rsid w:val="00A37BF5"/>
    <w:rsid w:val="00A454F3"/>
    <w:rsid w:val="00A5174B"/>
    <w:rsid w:val="00A517A4"/>
    <w:rsid w:val="00A53918"/>
    <w:rsid w:val="00A5736C"/>
    <w:rsid w:val="00A65BD0"/>
    <w:rsid w:val="00A77688"/>
    <w:rsid w:val="00AA0AD0"/>
    <w:rsid w:val="00AA16A5"/>
    <w:rsid w:val="00AB0992"/>
    <w:rsid w:val="00AB1257"/>
    <w:rsid w:val="00AB6AAF"/>
    <w:rsid w:val="00AC26D6"/>
    <w:rsid w:val="00AC6590"/>
    <w:rsid w:val="00AE4657"/>
    <w:rsid w:val="00AF7F9E"/>
    <w:rsid w:val="00B06FC0"/>
    <w:rsid w:val="00B118DE"/>
    <w:rsid w:val="00B17B68"/>
    <w:rsid w:val="00B17C50"/>
    <w:rsid w:val="00B35EE9"/>
    <w:rsid w:val="00B55751"/>
    <w:rsid w:val="00B66375"/>
    <w:rsid w:val="00B73EE3"/>
    <w:rsid w:val="00B859F4"/>
    <w:rsid w:val="00B865FE"/>
    <w:rsid w:val="00B9366E"/>
    <w:rsid w:val="00BA5E7B"/>
    <w:rsid w:val="00BD5DA4"/>
    <w:rsid w:val="00BE4D4C"/>
    <w:rsid w:val="00BF0514"/>
    <w:rsid w:val="00BF743D"/>
    <w:rsid w:val="00C072C4"/>
    <w:rsid w:val="00C30319"/>
    <w:rsid w:val="00C42F46"/>
    <w:rsid w:val="00C471BD"/>
    <w:rsid w:val="00C528F8"/>
    <w:rsid w:val="00C64521"/>
    <w:rsid w:val="00C703EC"/>
    <w:rsid w:val="00C95BAB"/>
    <w:rsid w:val="00CA6C18"/>
    <w:rsid w:val="00CC1B9D"/>
    <w:rsid w:val="00CC3C62"/>
    <w:rsid w:val="00CD693B"/>
    <w:rsid w:val="00CF3D16"/>
    <w:rsid w:val="00D00E57"/>
    <w:rsid w:val="00D0450E"/>
    <w:rsid w:val="00D04837"/>
    <w:rsid w:val="00D04E3B"/>
    <w:rsid w:val="00D40B0C"/>
    <w:rsid w:val="00D66839"/>
    <w:rsid w:val="00D7176E"/>
    <w:rsid w:val="00D834EA"/>
    <w:rsid w:val="00D8604C"/>
    <w:rsid w:val="00D862D8"/>
    <w:rsid w:val="00D911DE"/>
    <w:rsid w:val="00DA1C5C"/>
    <w:rsid w:val="00DB5D6A"/>
    <w:rsid w:val="00DB7333"/>
    <w:rsid w:val="00DD43C1"/>
    <w:rsid w:val="00DF54B6"/>
    <w:rsid w:val="00E054B2"/>
    <w:rsid w:val="00E1249B"/>
    <w:rsid w:val="00E3193A"/>
    <w:rsid w:val="00E36B56"/>
    <w:rsid w:val="00E42167"/>
    <w:rsid w:val="00E543DB"/>
    <w:rsid w:val="00E66F2F"/>
    <w:rsid w:val="00E72A5E"/>
    <w:rsid w:val="00E91977"/>
    <w:rsid w:val="00EA1199"/>
    <w:rsid w:val="00EC1352"/>
    <w:rsid w:val="00ED1BEA"/>
    <w:rsid w:val="00EE54A1"/>
    <w:rsid w:val="00F12874"/>
    <w:rsid w:val="00F14B00"/>
    <w:rsid w:val="00F1617D"/>
    <w:rsid w:val="00F21952"/>
    <w:rsid w:val="00F273D2"/>
    <w:rsid w:val="00F2768A"/>
    <w:rsid w:val="00F3026E"/>
    <w:rsid w:val="00F3437F"/>
    <w:rsid w:val="00F41F29"/>
    <w:rsid w:val="00F43264"/>
    <w:rsid w:val="00F53B1A"/>
    <w:rsid w:val="00F618D9"/>
    <w:rsid w:val="00F74858"/>
    <w:rsid w:val="00FA2993"/>
    <w:rsid w:val="00FD6F38"/>
    <w:rsid w:val="00FF3BD0"/>
    <w:rsid w:val="01121891"/>
    <w:rsid w:val="01282E62"/>
    <w:rsid w:val="01343DEA"/>
    <w:rsid w:val="01D14E0A"/>
    <w:rsid w:val="01F82835"/>
    <w:rsid w:val="03084560"/>
    <w:rsid w:val="034A2B18"/>
    <w:rsid w:val="034B2E38"/>
    <w:rsid w:val="035B74D7"/>
    <w:rsid w:val="03D84179"/>
    <w:rsid w:val="05850883"/>
    <w:rsid w:val="05AF5900"/>
    <w:rsid w:val="05EA6E68"/>
    <w:rsid w:val="062360E6"/>
    <w:rsid w:val="062B7CC2"/>
    <w:rsid w:val="063019EE"/>
    <w:rsid w:val="067F43DE"/>
    <w:rsid w:val="069A30FD"/>
    <w:rsid w:val="06E17D3B"/>
    <w:rsid w:val="072418CC"/>
    <w:rsid w:val="07553B19"/>
    <w:rsid w:val="08163393"/>
    <w:rsid w:val="088048AD"/>
    <w:rsid w:val="08936E1D"/>
    <w:rsid w:val="08E91953"/>
    <w:rsid w:val="090469B5"/>
    <w:rsid w:val="091436AF"/>
    <w:rsid w:val="09187C60"/>
    <w:rsid w:val="093C01B0"/>
    <w:rsid w:val="09481DFD"/>
    <w:rsid w:val="096C30DA"/>
    <w:rsid w:val="09776735"/>
    <w:rsid w:val="0983157E"/>
    <w:rsid w:val="099B6B50"/>
    <w:rsid w:val="09A155FB"/>
    <w:rsid w:val="09C63218"/>
    <w:rsid w:val="0A0636C7"/>
    <w:rsid w:val="0A56459C"/>
    <w:rsid w:val="0B1775DA"/>
    <w:rsid w:val="0B5B06F9"/>
    <w:rsid w:val="0B7F3FB9"/>
    <w:rsid w:val="0BC94657"/>
    <w:rsid w:val="0BF27207"/>
    <w:rsid w:val="0C201336"/>
    <w:rsid w:val="0C2A074F"/>
    <w:rsid w:val="0C763838"/>
    <w:rsid w:val="0C7763F9"/>
    <w:rsid w:val="0C8353F1"/>
    <w:rsid w:val="0D3B5CCB"/>
    <w:rsid w:val="0D410532"/>
    <w:rsid w:val="0D501777"/>
    <w:rsid w:val="0D6D057B"/>
    <w:rsid w:val="0D846185"/>
    <w:rsid w:val="0D8D29CB"/>
    <w:rsid w:val="0F0E005D"/>
    <w:rsid w:val="0F2C65BE"/>
    <w:rsid w:val="0F784FB5"/>
    <w:rsid w:val="0FB00BF3"/>
    <w:rsid w:val="100F2044"/>
    <w:rsid w:val="103A226A"/>
    <w:rsid w:val="106A6FF4"/>
    <w:rsid w:val="109C6F2A"/>
    <w:rsid w:val="10E741A0"/>
    <w:rsid w:val="10EB55BD"/>
    <w:rsid w:val="114C3869"/>
    <w:rsid w:val="11627CCB"/>
    <w:rsid w:val="118D7EAE"/>
    <w:rsid w:val="11936A4D"/>
    <w:rsid w:val="11AC0F46"/>
    <w:rsid w:val="11E960B7"/>
    <w:rsid w:val="11F56D91"/>
    <w:rsid w:val="122D78F3"/>
    <w:rsid w:val="126155A3"/>
    <w:rsid w:val="12AA4C01"/>
    <w:rsid w:val="12FD00B8"/>
    <w:rsid w:val="13625C5A"/>
    <w:rsid w:val="13C0517C"/>
    <w:rsid w:val="14CD7C09"/>
    <w:rsid w:val="14E63989"/>
    <w:rsid w:val="14FC1AFD"/>
    <w:rsid w:val="155A5817"/>
    <w:rsid w:val="157D7D5E"/>
    <w:rsid w:val="15B92B24"/>
    <w:rsid w:val="15E5408A"/>
    <w:rsid w:val="160027D4"/>
    <w:rsid w:val="16530483"/>
    <w:rsid w:val="16585B40"/>
    <w:rsid w:val="16AE67A9"/>
    <w:rsid w:val="16C079CF"/>
    <w:rsid w:val="175C0F2E"/>
    <w:rsid w:val="175D5171"/>
    <w:rsid w:val="176432E3"/>
    <w:rsid w:val="17A772C0"/>
    <w:rsid w:val="17C0574B"/>
    <w:rsid w:val="19852D72"/>
    <w:rsid w:val="19CB422D"/>
    <w:rsid w:val="1A1104E0"/>
    <w:rsid w:val="1A47372A"/>
    <w:rsid w:val="1A78230D"/>
    <w:rsid w:val="1AD53C0B"/>
    <w:rsid w:val="1B79458F"/>
    <w:rsid w:val="1C4C3A51"/>
    <w:rsid w:val="1C904DDE"/>
    <w:rsid w:val="1D2B7638"/>
    <w:rsid w:val="1D474152"/>
    <w:rsid w:val="1D4D182F"/>
    <w:rsid w:val="1D4F5703"/>
    <w:rsid w:val="1DD1082B"/>
    <w:rsid w:val="1EA04087"/>
    <w:rsid w:val="1EC41719"/>
    <w:rsid w:val="1F095FE0"/>
    <w:rsid w:val="1F1E0166"/>
    <w:rsid w:val="1F264C12"/>
    <w:rsid w:val="1F32094C"/>
    <w:rsid w:val="1F413D01"/>
    <w:rsid w:val="1FD91AA0"/>
    <w:rsid w:val="1FDC5632"/>
    <w:rsid w:val="1FE43FA1"/>
    <w:rsid w:val="204701DD"/>
    <w:rsid w:val="20782592"/>
    <w:rsid w:val="2110329F"/>
    <w:rsid w:val="215A5AA4"/>
    <w:rsid w:val="21A32D62"/>
    <w:rsid w:val="21BF1490"/>
    <w:rsid w:val="21D22277"/>
    <w:rsid w:val="21FC44C6"/>
    <w:rsid w:val="23CA0510"/>
    <w:rsid w:val="23E85E73"/>
    <w:rsid w:val="24303C58"/>
    <w:rsid w:val="24773635"/>
    <w:rsid w:val="24EE576D"/>
    <w:rsid w:val="25631964"/>
    <w:rsid w:val="25A34470"/>
    <w:rsid w:val="25AA254D"/>
    <w:rsid w:val="25BE0778"/>
    <w:rsid w:val="25C83823"/>
    <w:rsid w:val="25E03D41"/>
    <w:rsid w:val="25EB0560"/>
    <w:rsid w:val="262256F1"/>
    <w:rsid w:val="26377CAF"/>
    <w:rsid w:val="26C041FB"/>
    <w:rsid w:val="26D22F45"/>
    <w:rsid w:val="274C29DB"/>
    <w:rsid w:val="274F0899"/>
    <w:rsid w:val="27514612"/>
    <w:rsid w:val="27B75E91"/>
    <w:rsid w:val="27B93EE1"/>
    <w:rsid w:val="281D7613"/>
    <w:rsid w:val="28356FE1"/>
    <w:rsid w:val="285F3838"/>
    <w:rsid w:val="28651733"/>
    <w:rsid w:val="286A4F7A"/>
    <w:rsid w:val="28E57C59"/>
    <w:rsid w:val="28FC187D"/>
    <w:rsid w:val="292127ED"/>
    <w:rsid w:val="2929780C"/>
    <w:rsid w:val="295E41AB"/>
    <w:rsid w:val="29780591"/>
    <w:rsid w:val="2978435D"/>
    <w:rsid w:val="29AB2406"/>
    <w:rsid w:val="2A714BE7"/>
    <w:rsid w:val="2B1B216F"/>
    <w:rsid w:val="2B653354"/>
    <w:rsid w:val="2B822C1A"/>
    <w:rsid w:val="2BA32F62"/>
    <w:rsid w:val="2BE61E01"/>
    <w:rsid w:val="2C122C6D"/>
    <w:rsid w:val="2C984B59"/>
    <w:rsid w:val="2CB034AF"/>
    <w:rsid w:val="2CDC672B"/>
    <w:rsid w:val="2D881D14"/>
    <w:rsid w:val="2EB85B97"/>
    <w:rsid w:val="2EBC5D36"/>
    <w:rsid w:val="2EE171F3"/>
    <w:rsid w:val="2EFC5A2D"/>
    <w:rsid w:val="2F633885"/>
    <w:rsid w:val="303A0B13"/>
    <w:rsid w:val="305077C4"/>
    <w:rsid w:val="306327B0"/>
    <w:rsid w:val="30DC4D40"/>
    <w:rsid w:val="311F7966"/>
    <w:rsid w:val="31235140"/>
    <w:rsid w:val="31596E69"/>
    <w:rsid w:val="31A627B9"/>
    <w:rsid w:val="31A65B35"/>
    <w:rsid w:val="320C7474"/>
    <w:rsid w:val="32272754"/>
    <w:rsid w:val="32285D68"/>
    <w:rsid w:val="328B59F2"/>
    <w:rsid w:val="331620C9"/>
    <w:rsid w:val="33963A27"/>
    <w:rsid w:val="33A663C1"/>
    <w:rsid w:val="33CD4ED1"/>
    <w:rsid w:val="357D4774"/>
    <w:rsid w:val="359B751A"/>
    <w:rsid w:val="359C588D"/>
    <w:rsid w:val="35B44B78"/>
    <w:rsid w:val="35EF37DF"/>
    <w:rsid w:val="35FA7735"/>
    <w:rsid w:val="366D5E2D"/>
    <w:rsid w:val="36865D7D"/>
    <w:rsid w:val="369E0EF6"/>
    <w:rsid w:val="36C62F21"/>
    <w:rsid w:val="36C9698F"/>
    <w:rsid w:val="370701B0"/>
    <w:rsid w:val="378D1FAB"/>
    <w:rsid w:val="37EE531D"/>
    <w:rsid w:val="3805000C"/>
    <w:rsid w:val="380F1357"/>
    <w:rsid w:val="383B7351"/>
    <w:rsid w:val="384615C1"/>
    <w:rsid w:val="388E18B7"/>
    <w:rsid w:val="38FA1486"/>
    <w:rsid w:val="390E01F3"/>
    <w:rsid w:val="394E3646"/>
    <w:rsid w:val="39A034C4"/>
    <w:rsid w:val="39AD1B7B"/>
    <w:rsid w:val="39D66C2C"/>
    <w:rsid w:val="39EF1FE2"/>
    <w:rsid w:val="3A3D1FB6"/>
    <w:rsid w:val="3A5902C6"/>
    <w:rsid w:val="3A63223A"/>
    <w:rsid w:val="3AA60379"/>
    <w:rsid w:val="3ACA050B"/>
    <w:rsid w:val="3AEF7083"/>
    <w:rsid w:val="3B097C82"/>
    <w:rsid w:val="3B713739"/>
    <w:rsid w:val="3C161A18"/>
    <w:rsid w:val="3C1C4589"/>
    <w:rsid w:val="3C770136"/>
    <w:rsid w:val="3CDA77DA"/>
    <w:rsid w:val="3CE843F6"/>
    <w:rsid w:val="3D136199"/>
    <w:rsid w:val="3D34687C"/>
    <w:rsid w:val="3D815720"/>
    <w:rsid w:val="3DA1050B"/>
    <w:rsid w:val="3DA75311"/>
    <w:rsid w:val="3DEC4208"/>
    <w:rsid w:val="3DFD55CF"/>
    <w:rsid w:val="3E1D18EB"/>
    <w:rsid w:val="3E4800C5"/>
    <w:rsid w:val="3ED90D1D"/>
    <w:rsid w:val="3F13427B"/>
    <w:rsid w:val="3F161F71"/>
    <w:rsid w:val="3F332756"/>
    <w:rsid w:val="3FB2277B"/>
    <w:rsid w:val="3FC96FE3"/>
    <w:rsid w:val="40522697"/>
    <w:rsid w:val="40595D79"/>
    <w:rsid w:val="40795057"/>
    <w:rsid w:val="40804FA4"/>
    <w:rsid w:val="40AF449B"/>
    <w:rsid w:val="40B97058"/>
    <w:rsid w:val="40BB0638"/>
    <w:rsid w:val="412F4510"/>
    <w:rsid w:val="41456453"/>
    <w:rsid w:val="418429E0"/>
    <w:rsid w:val="41B82E6B"/>
    <w:rsid w:val="41C803C1"/>
    <w:rsid w:val="41CB37CC"/>
    <w:rsid w:val="41D34149"/>
    <w:rsid w:val="41D67795"/>
    <w:rsid w:val="41DF489C"/>
    <w:rsid w:val="421F113C"/>
    <w:rsid w:val="429E2362"/>
    <w:rsid w:val="430661C5"/>
    <w:rsid w:val="43FB1735"/>
    <w:rsid w:val="44286240"/>
    <w:rsid w:val="4437567F"/>
    <w:rsid w:val="450837A6"/>
    <w:rsid w:val="45AA6027"/>
    <w:rsid w:val="45FC46C9"/>
    <w:rsid w:val="46113492"/>
    <w:rsid w:val="462A6302"/>
    <w:rsid w:val="4678706D"/>
    <w:rsid w:val="469B1418"/>
    <w:rsid w:val="46ED7849"/>
    <w:rsid w:val="47507FEA"/>
    <w:rsid w:val="478431A1"/>
    <w:rsid w:val="47846529"/>
    <w:rsid w:val="47942E4A"/>
    <w:rsid w:val="47AB5220"/>
    <w:rsid w:val="47FB61A8"/>
    <w:rsid w:val="481B757F"/>
    <w:rsid w:val="48502CE1"/>
    <w:rsid w:val="486D4062"/>
    <w:rsid w:val="48BC264F"/>
    <w:rsid w:val="49B46881"/>
    <w:rsid w:val="49C12AD9"/>
    <w:rsid w:val="4A225C6E"/>
    <w:rsid w:val="4BA33B72"/>
    <w:rsid w:val="4C4351FF"/>
    <w:rsid w:val="4C5B7754"/>
    <w:rsid w:val="4C6E50DF"/>
    <w:rsid w:val="4D0553D3"/>
    <w:rsid w:val="4D791BCF"/>
    <w:rsid w:val="4D8B1D7C"/>
    <w:rsid w:val="4D9F1383"/>
    <w:rsid w:val="4DBC4C5A"/>
    <w:rsid w:val="4DE1199C"/>
    <w:rsid w:val="4DE45F56"/>
    <w:rsid w:val="4E604FB7"/>
    <w:rsid w:val="4EA07BA7"/>
    <w:rsid w:val="4ECD1F20"/>
    <w:rsid w:val="4EFC55CC"/>
    <w:rsid w:val="4F11005F"/>
    <w:rsid w:val="4FB52BA6"/>
    <w:rsid w:val="4FF9121F"/>
    <w:rsid w:val="503A23FF"/>
    <w:rsid w:val="50BF7ED5"/>
    <w:rsid w:val="50DC7C15"/>
    <w:rsid w:val="50FE76DA"/>
    <w:rsid w:val="51C846F6"/>
    <w:rsid w:val="51D238ED"/>
    <w:rsid w:val="51EE4F3F"/>
    <w:rsid w:val="52683276"/>
    <w:rsid w:val="52BC5994"/>
    <w:rsid w:val="52DF0B24"/>
    <w:rsid w:val="52F86A46"/>
    <w:rsid w:val="532D3CB8"/>
    <w:rsid w:val="533C0510"/>
    <w:rsid w:val="5404343A"/>
    <w:rsid w:val="544D0781"/>
    <w:rsid w:val="546E7956"/>
    <w:rsid w:val="549A28A4"/>
    <w:rsid w:val="54C50ECB"/>
    <w:rsid w:val="54E37523"/>
    <w:rsid w:val="55283901"/>
    <w:rsid w:val="552A59D6"/>
    <w:rsid w:val="560C1580"/>
    <w:rsid w:val="56737BF8"/>
    <w:rsid w:val="568D1C89"/>
    <w:rsid w:val="56EE43E3"/>
    <w:rsid w:val="57291992"/>
    <w:rsid w:val="57334506"/>
    <w:rsid w:val="57510E87"/>
    <w:rsid w:val="57C351F2"/>
    <w:rsid w:val="57E54222"/>
    <w:rsid w:val="57E91B7D"/>
    <w:rsid w:val="58506C5E"/>
    <w:rsid w:val="590824D3"/>
    <w:rsid w:val="59693143"/>
    <w:rsid w:val="598916B4"/>
    <w:rsid w:val="5A155B7D"/>
    <w:rsid w:val="5A6F796B"/>
    <w:rsid w:val="5A78201D"/>
    <w:rsid w:val="5AB51DDE"/>
    <w:rsid w:val="5AE67E70"/>
    <w:rsid w:val="5BC123F0"/>
    <w:rsid w:val="5C301C59"/>
    <w:rsid w:val="5C782C68"/>
    <w:rsid w:val="5C7A5260"/>
    <w:rsid w:val="5CE605C8"/>
    <w:rsid w:val="5CF9352E"/>
    <w:rsid w:val="5D4D344C"/>
    <w:rsid w:val="5D7E7507"/>
    <w:rsid w:val="5D7FADC0"/>
    <w:rsid w:val="5D886450"/>
    <w:rsid w:val="5D8B5D3C"/>
    <w:rsid w:val="5E331B66"/>
    <w:rsid w:val="5E4B764C"/>
    <w:rsid w:val="5ECE44A7"/>
    <w:rsid w:val="5EF53472"/>
    <w:rsid w:val="5F8409E2"/>
    <w:rsid w:val="5F8B3257"/>
    <w:rsid w:val="5FD50073"/>
    <w:rsid w:val="60225D72"/>
    <w:rsid w:val="6042276E"/>
    <w:rsid w:val="605A4D76"/>
    <w:rsid w:val="6082250C"/>
    <w:rsid w:val="60E46D1E"/>
    <w:rsid w:val="60E87737"/>
    <w:rsid w:val="6134036B"/>
    <w:rsid w:val="618172C6"/>
    <w:rsid w:val="61BC1174"/>
    <w:rsid w:val="61FD597C"/>
    <w:rsid w:val="620477AC"/>
    <w:rsid w:val="62F45876"/>
    <w:rsid w:val="632071EB"/>
    <w:rsid w:val="6369430F"/>
    <w:rsid w:val="64612B28"/>
    <w:rsid w:val="646268CF"/>
    <w:rsid w:val="658D448B"/>
    <w:rsid w:val="65BA609E"/>
    <w:rsid w:val="65BC6D9F"/>
    <w:rsid w:val="660A7B8B"/>
    <w:rsid w:val="66430624"/>
    <w:rsid w:val="66EC51E2"/>
    <w:rsid w:val="66F93635"/>
    <w:rsid w:val="672B3E68"/>
    <w:rsid w:val="676C4655"/>
    <w:rsid w:val="67B33F51"/>
    <w:rsid w:val="67C26C09"/>
    <w:rsid w:val="681F3395"/>
    <w:rsid w:val="68F2471A"/>
    <w:rsid w:val="696A68E1"/>
    <w:rsid w:val="69822259"/>
    <w:rsid w:val="69AB1384"/>
    <w:rsid w:val="69EC122B"/>
    <w:rsid w:val="6A1E7567"/>
    <w:rsid w:val="6A21080D"/>
    <w:rsid w:val="6A590DE0"/>
    <w:rsid w:val="6B5911D2"/>
    <w:rsid w:val="6BD11DD0"/>
    <w:rsid w:val="6BFE7BAA"/>
    <w:rsid w:val="6C15400E"/>
    <w:rsid w:val="6C3A7D11"/>
    <w:rsid w:val="6C832641"/>
    <w:rsid w:val="6CCA2AED"/>
    <w:rsid w:val="6CDF3F26"/>
    <w:rsid w:val="6D0B038C"/>
    <w:rsid w:val="6D10732F"/>
    <w:rsid w:val="6D65184A"/>
    <w:rsid w:val="6D793401"/>
    <w:rsid w:val="6DDB2AF5"/>
    <w:rsid w:val="6DE42F05"/>
    <w:rsid w:val="6E2B704C"/>
    <w:rsid w:val="6E4C0D77"/>
    <w:rsid w:val="6E5024FA"/>
    <w:rsid w:val="6EB12115"/>
    <w:rsid w:val="6F3432E4"/>
    <w:rsid w:val="6F3781BC"/>
    <w:rsid w:val="6F5222A2"/>
    <w:rsid w:val="6F7715AE"/>
    <w:rsid w:val="6FA45665"/>
    <w:rsid w:val="6FA772F4"/>
    <w:rsid w:val="6FAC298E"/>
    <w:rsid w:val="6FF555C5"/>
    <w:rsid w:val="705838E8"/>
    <w:rsid w:val="70F829D5"/>
    <w:rsid w:val="71136FA4"/>
    <w:rsid w:val="71224684"/>
    <w:rsid w:val="714F4CEB"/>
    <w:rsid w:val="717E013C"/>
    <w:rsid w:val="71816E6E"/>
    <w:rsid w:val="71827E01"/>
    <w:rsid w:val="71866233"/>
    <w:rsid w:val="71904C0C"/>
    <w:rsid w:val="71F42425"/>
    <w:rsid w:val="727B566C"/>
    <w:rsid w:val="72BD2428"/>
    <w:rsid w:val="72D27981"/>
    <w:rsid w:val="734568B4"/>
    <w:rsid w:val="735D2FC3"/>
    <w:rsid w:val="737234CF"/>
    <w:rsid w:val="73B519DF"/>
    <w:rsid w:val="73ED2599"/>
    <w:rsid w:val="740D3A75"/>
    <w:rsid w:val="745C2338"/>
    <w:rsid w:val="74607CBE"/>
    <w:rsid w:val="74ED7B41"/>
    <w:rsid w:val="75644ADD"/>
    <w:rsid w:val="75693CEF"/>
    <w:rsid w:val="7572411E"/>
    <w:rsid w:val="75B25848"/>
    <w:rsid w:val="75D35516"/>
    <w:rsid w:val="75F37827"/>
    <w:rsid w:val="75FE283B"/>
    <w:rsid w:val="76053BCA"/>
    <w:rsid w:val="768076F4"/>
    <w:rsid w:val="76DB2693"/>
    <w:rsid w:val="77011250"/>
    <w:rsid w:val="77244C4B"/>
    <w:rsid w:val="77701D49"/>
    <w:rsid w:val="77823344"/>
    <w:rsid w:val="77F25AEC"/>
    <w:rsid w:val="78493FEE"/>
    <w:rsid w:val="789465EF"/>
    <w:rsid w:val="78A27DF6"/>
    <w:rsid w:val="78B50801"/>
    <w:rsid w:val="79050385"/>
    <w:rsid w:val="794804AF"/>
    <w:rsid w:val="795731E2"/>
    <w:rsid w:val="79A96F62"/>
    <w:rsid w:val="79E5243E"/>
    <w:rsid w:val="7A0F662F"/>
    <w:rsid w:val="7A4430A5"/>
    <w:rsid w:val="7A8D67CF"/>
    <w:rsid w:val="7AA361BA"/>
    <w:rsid w:val="7AB14320"/>
    <w:rsid w:val="7AD115A0"/>
    <w:rsid w:val="7AFB744E"/>
    <w:rsid w:val="7B8E01BE"/>
    <w:rsid w:val="7B96753D"/>
    <w:rsid w:val="7BAF07EB"/>
    <w:rsid w:val="7BBF24C2"/>
    <w:rsid w:val="7BC41E31"/>
    <w:rsid w:val="7BD302C6"/>
    <w:rsid w:val="7C2179FF"/>
    <w:rsid w:val="7C3A20F4"/>
    <w:rsid w:val="7C4B6EE9"/>
    <w:rsid w:val="7CAA60F9"/>
    <w:rsid w:val="7CE7B5F1"/>
    <w:rsid w:val="7CFE324E"/>
    <w:rsid w:val="7D092278"/>
    <w:rsid w:val="7D36581A"/>
    <w:rsid w:val="7E271A86"/>
    <w:rsid w:val="7E966F8E"/>
    <w:rsid w:val="7ECE18CC"/>
    <w:rsid w:val="7EE051D4"/>
    <w:rsid w:val="7F390D88"/>
    <w:rsid w:val="7F6B46F8"/>
    <w:rsid w:val="7F76073F"/>
    <w:rsid w:val="7F7E3AC2"/>
    <w:rsid w:val="8BFF4C1F"/>
    <w:rsid w:val="BBFE16F2"/>
    <w:rsid w:val="CFB78EC3"/>
    <w:rsid w:val="DD9C2E45"/>
    <w:rsid w:val="FAFE06A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Calibri" w:cs="宋体"/>
      <w:lang w:val="zh-CN" w:eastAsia="zh-CN" w:bidi="ar-SA"/>
    </w:rPr>
  </w:style>
  <w:style w:type="paragraph" w:styleId="3">
    <w:name w:val="heading 1"/>
    <w:basedOn w:val="1"/>
    <w:next w:val="1"/>
    <w:link w:val="76"/>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4">
    <w:name w:val="heading 2"/>
    <w:basedOn w:val="1"/>
    <w:next w:val="1"/>
    <w:link w:val="77"/>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5">
    <w:name w:val="heading 3"/>
    <w:basedOn w:val="1"/>
    <w:next w:val="1"/>
    <w:link w:val="178"/>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6">
    <w:name w:val="heading 4"/>
    <w:basedOn w:val="1"/>
    <w:next w:val="1"/>
    <w:link w:val="79"/>
    <w:qFormat/>
    <w:uiPriority w:val="0"/>
    <w:pPr>
      <w:keepNext/>
      <w:keepLines/>
      <w:spacing w:before="120" w:after="120"/>
      <w:outlineLvl w:val="3"/>
    </w:pPr>
    <w:rPr>
      <w:rFonts w:ascii="Arial" w:hAnsi="Arial" w:eastAsia="黑体" w:cs="Times New Roman"/>
      <w:b/>
      <w:kern w:val="2"/>
      <w:sz w:val="28"/>
      <w:lang w:val="en-US"/>
    </w:rPr>
  </w:style>
  <w:style w:type="paragraph" w:styleId="7">
    <w:name w:val="heading 5"/>
    <w:basedOn w:val="1"/>
    <w:next w:val="8"/>
    <w:link w:val="80"/>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9">
    <w:name w:val="heading 6"/>
    <w:basedOn w:val="1"/>
    <w:next w:val="1"/>
    <w:link w:val="81"/>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10">
    <w:name w:val="heading 7"/>
    <w:basedOn w:val="1"/>
    <w:next w:val="1"/>
    <w:link w:val="82"/>
    <w:qFormat/>
    <w:uiPriority w:val="0"/>
    <w:pPr>
      <w:keepNext/>
      <w:keepLines/>
      <w:spacing w:before="240" w:after="64" w:line="320" w:lineRule="auto"/>
      <w:outlineLvl w:val="6"/>
    </w:pPr>
    <w:rPr>
      <w:rFonts w:eastAsia="宋体" w:cs="Times New Roman"/>
      <w:b/>
      <w:bCs/>
      <w:kern w:val="2"/>
      <w:sz w:val="24"/>
      <w:szCs w:val="24"/>
      <w:lang w:val="en-US"/>
    </w:rPr>
  </w:style>
  <w:style w:type="paragraph" w:styleId="11">
    <w:name w:val="heading 8"/>
    <w:basedOn w:val="1"/>
    <w:next w:val="1"/>
    <w:link w:val="83"/>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2">
    <w:name w:val="heading 9"/>
    <w:basedOn w:val="1"/>
    <w:next w:val="1"/>
    <w:link w:val="84"/>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25"/>
    <w:unhideWhenUsed/>
    <w:qFormat/>
    <w:uiPriority w:val="0"/>
    <w:pPr>
      <w:spacing w:after="120"/>
    </w:pPr>
  </w:style>
  <w:style w:type="paragraph" w:styleId="8">
    <w:name w:val="Normal Indent"/>
    <w:basedOn w:val="1"/>
    <w:qFormat/>
    <w:uiPriority w:val="0"/>
    <w:pPr>
      <w:ind w:firstLine="420"/>
    </w:pPr>
  </w:style>
  <w:style w:type="paragraph" w:styleId="13">
    <w:name w:val="List 3"/>
    <w:basedOn w:val="1"/>
    <w:qFormat/>
    <w:uiPriority w:val="0"/>
    <w:pPr>
      <w:ind w:left="1260" w:hanging="420"/>
    </w:pPr>
  </w:style>
  <w:style w:type="paragraph" w:styleId="14">
    <w:name w:val="toc 7"/>
    <w:basedOn w:val="1"/>
    <w:next w:val="1"/>
    <w:semiHidden/>
    <w:qFormat/>
    <w:uiPriority w:val="0"/>
    <w:pPr>
      <w:ind w:left="1260"/>
      <w:jc w:val="left"/>
    </w:pPr>
    <w:rPr>
      <w:sz w:val="18"/>
    </w:rPr>
  </w:style>
  <w:style w:type="paragraph" w:styleId="15">
    <w:name w:val="List Number 2"/>
    <w:basedOn w:val="1"/>
    <w:qFormat/>
    <w:uiPriority w:val="0"/>
    <w:pPr>
      <w:tabs>
        <w:tab w:val="left" w:pos="1440"/>
      </w:tabs>
      <w:spacing w:line="360" w:lineRule="auto"/>
      <w:ind w:left="1440" w:hanging="1440"/>
    </w:pPr>
    <w:rPr>
      <w:sz w:val="24"/>
      <w:szCs w:val="24"/>
    </w:rPr>
  </w:style>
  <w:style w:type="paragraph" w:styleId="16">
    <w:name w:val="index 8"/>
    <w:basedOn w:val="1"/>
    <w:next w:val="1"/>
    <w:semiHidden/>
    <w:qFormat/>
    <w:uiPriority w:val="0"/>
    <w:pPr>
      <w:ind w:left="2940"/>
    </w:pPr>
  </w:style>
  <w:style w:type="paragraph" w:styleId="17">
    <w:name w:val="List Number"/>
    <w:basedOn w:val="1"/>
    <w:qFormat/>
    <w:uiPriority w:val="0"/>
    <w:pPr>
      <w:tabs>
        <w:tab w:val="left" w:pos="2952"/>
      </w:tabs>
      <w:ind w:left="2952" w:hanging="432"/>
    </w:pPr>
    <w:rPr>
      <w:szCs w:val="24"/>
    </w:rPr>
  </w:style>
  <w:style w:type="paragraph" w:styleId="18">
    <w:name w:val="index 5"/>
    <w:basedOn w:val="1"/>
    <w:next w:val="1"/>
    <w:semiHidden/>
    <w:qFormat/>
    <w:uiPriority w:val="0"/>
    <w:pPr>
      <w:ind w:left="1680"/>
    </w:pPr>
  </w:style>
  <w:style w:type="paragraph" w:styleId="19">
    <w:name w:val="Document Map"/>
    <w:basedOn w:val="1"/>
    <w:link w:val="123"/>
    <w:semiHidden/>
    <w:qFormat/>
    <w:uiPriority w:val="0"/>
    <w:pPr>
      <w:shd w:val="clear" w:color="auto" w:fill="000080"/>
    </w:pPr>
    <w:rPr>
      <w:rFonts w:eastAsia="宋体" w:asciiTheme="minorHAnsi" w:hAnsiTheme="minorHAnsi" w:cstheme="minorBidi"/>
      <w:kern w:val="2"/>
      <w:sz w:val="21"/>
      <w:szCs w:val="22"/>
      <w:lang w:val="en-US"/>
    </w:rPr>
  </w:style>
  <w:style w:type="paragraph" w:styleId="20">
    <w:name w:val="annotation text"/>
    <w:basedOn w:val="1"/>
    <w:link w:val="241"/>
    <w:unhideWhenUsed/>
    <w:qFormat/>
    <w:uiPriority w:val="99"/>
    <w:pPr>
      <w:jc w:val="left"/>
    </w:pPr>
  </w:style>
  <w:style w:type="paragraph" w:styleId="21">
    <w:name w:val="index 6"/>
    <w:basedOn w:val="1"/>
    <w:next w:val="1"/>
    <w:semiHidden/>
    <w:qFormat/>
    <w:uiPriority w:val="0"/>
    <w:pPr>
      <w:ind w:left="2100"/>
    </w:pPr>
  </w:style>
  <w:style w:type="paragraph" w:styleId="22">
    <w:name w:val="Salutation"/>
    <w:basedOn w:val="1"/>
    <w:next w:val="1"/>
    <w:link w:val="283"/>
    <w:qFormat/>
    <w:uiPriority w:val="0"/>
    <w:rPr>
      <w:rFonts w:ascii="仿宋_GB2312" w:eastAsia="仿宋_GB2312"/>
      <w:sz w:val="28"/>
    </w:rPr>
  </w:style>
  <w:style w:type="paragraph" w:styleId="23">
    <w:name w:val="Body Text 3"/>
    <w:basedOn w:val="1"/>
    <w:link w:val="273"/>
    <w:qFormat/>
    <w:uiPriority w:val="0"/>
    <w:rPr>
      <w:rFonts w:ascii="仿宋_GB2312" w:hAnsi="Arial" w:eastAsia="仿宋_GB2312"/>
      <w:sz w:val="32"/>
    </w:rPr>
  </w:style>
  <w:style w:type="paragraph" w:styleId="24">
    <w:name w:val="Body Text Indent"/>
    <w:basedOn w:val="1"/>
    <w:link w:val="164"/>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semiHidden/>
    <w:qFormat/>
    <w:uiPriority w:val="0"/>
    <w:pPr>
      <w:ind w:left="1260"/>
    </w:pPr>
  </w:style>
  <w:style w:type="paragraph" w:styleId="26">
    <w:name w:val="toc 5"/>
    <w:basedOn w:val="1"/>
    <w:next w:val="1"/>
    <w:semiHidden/>
    <w:qFormat/>
    <w:uiPriority w:val="0"/>
    <w:pPr>
      <w:ind w:left="840"/>
      <w:jc w:val="left"/>
    </w:pPr>
    <w:rPr>
      <w:sz w:val="18"/>
    </w:rPr>
  </w:style>
  <w:style w:type="paragraph" w:styleId="27">
    <w:name w:val="toc 3"/>
    <w:basedOn w:val="1"/>
    <w:next w:val="1"/>
    <w:semiHidden/>
    <w:qFormat/>
    <w:uiPriority w:val="0"/>
    <w:pPr>
      <w:ind w:left="420"/>
      <w:jc w:val="left"/>
    </w:pPr>
    <w:rPr>
      <w:i/>
    </w:rPr>
  </w:style>
  <w:style w:type="paragraph" w:styleId="28">
    <w:name w:val="Plain Text"/>
    <w:basedOn w:val="1"/>
    <w:link w:val="151"/>
    <w:qFormat/>
    <w:uiPriority w:val="0"/>
    <w:rPr>
      <w:rFonts w:ascii="宋体" w:hAnsi="Courier New" w:eastAsia="宋体" w:cstheme="minorBidi"/>
      <w:kern w:val="2"/>
      <w:sz w:val="21"/>
      <w:szCs w:val="22"/>
      <w:lang w:val="en-US"/>
    </w:rPr>
  </w:style>
  <w:style w:type="paragraph" w:styleId="29">
    <w:name w:val="toc 8"/>
    <w:basedOn w:val="1"/>
    <w:next w:val="1"/>
    <w:semiHidden/>
    <w:qFormat/>
    <w:uiPriority w:val="0"/>
    <w:pPr>
      <w:ind w:left="1470"/>
      <w:jc w:val="left"/>
    </w:pPr>
    <w:rPr>
      <w:sz w:val="18"/>
    </w:rPr>
  </w:style>
  <w:style w:type="paragraph" w:styleId="30">
    <w:name w:val="index 3"/>
    <w:basedOn w:val="1"/>
    <w:next w:val="1"/>
    <w:semiHidden/>
    <w:qFormat/>
    <w:uiPriority w:val="0"/>
    <w:pPr>
      <w:ind w:left="840"/>
    </w:pPr>
  </w:style>
  <w:style w:type="paragraph" w:styleId="31">
    <w:name w:val="Date"/>
    <w:basedOn w:val="1"/>
    <w:next w:val="1"/>
    <w:link w:val="255"/>
    <w:qFormat/>
    <w:uiPriority w:val="0"/>
    <w:pPr>
      <w:ind w:left="100" w:leftChars="2500"/>
    </w:pPr>
    <w:rPr>
      <w:sz w:val="28"/>
    </w:rPr>
  </w:style>
  <w:style w:type="paragraph" w:styleId="32">
    <w:name w:val="Body Text Indent 2"/>
    <w:basedOn w:val="1"/>
    <w:link w:val="120"/>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278"/>
    <w:qFormat/>
    <w:uiPriority w:val="0"/>
    <w:pPr>
      <w:snapToGrid w:val="0"/>
      <w:jc w:val="left"/>
    </w:pPr>
    <w:rPr>
      <w:szCs w:val="24"/>
    </w:rPr>
  </w:style>
  <w:style w:type="paragraph" w:styleId="34">
    <w:name w:val="Balloon Text"/>
    <w:basedOn w:val="1"/>
    <w:link w:val="193"/>
    <w:semiHidden/>
    <w:qFormat/>
    <w:uiPriority w:val="0"/>
    <w:rPr>
      <w:sz w:val="18"/>
      <w:szCs w:val="18"/>
    </w:rPr>
  </w:style>
  <w:style w:type="paragraph" w:styleId="35">
    <w:name w:val="footer"/>
    <w:basedOn w:val="1"/>
    <w:link w:val="191"/>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header"/>
    <w:basedOn w:val="1"/>
    <w:link w:val="275"/>
    <w:qFormat/>
    <w:uiPriority w:val="0"/>
    <w:pPr>
      <w:pBdr>
        <w:bottom w:val="single" w:color="auto" w:sz="6" w:space="1"/>
      </w:pBdr>
      <w:tabs>
        <w:tab w:val="center" w:pos="4153"/>
        <w:tab w:val="right" w:pos="8306"/>
      </w:tabs>
      <w:snapToGrid w:val="0"/>
      <w:jc w:val="center"/>
    </w:pPr>
    <w:rPr>
      <w:sz w:val="18"/>
    </w:rPr>
  </w:style>
  <w:style w:type="paragraph" w:styleId="37">
    <w:name w:val="Signature"/>
    <w:basedOn w:val="1"/>
    <w:link w:val="259"/>
    <w:qFormat/>
    <w:uiPriority w:val="0"/>
    <w:pPr>
      <w:adjustRightInd w:val="0"/>
      <w:spacing w:after="600" w:line="312" w:lineRule="atLeast"/>
      <w:jc w:val="center"/>
      <w:textAlignment w:val="baseline"/>
    </w:pPr>
    <w:rPr>
      <w:rFonts w:eastAsia="仿宋_GB2312"/>
      <w:sz w:val="24"/>
    </w:rPr>
  </w:style>
  <w:style w:type="paragraph" w:styleId="38">
    <w:name w:val="toc 1"/>
    <w:basedOn w:val="1"/>
    <w:next w:val="1"/>
    <w:semiHidden/>
    <w:qFormat/>
    <w:uiPriority w:val="0"/>
    <w:pPr>
      <w:spacing w:before="120" w:after="120"/>
      <w:jc w:val="left"/>
    </w:pPr>
    <w:rPr>
      <w:b/>
      <w:caps/>
    </w:rPr>
  </w:style>
  <w:style w:type="paragraph" w:styleId="39">
    <w:name w:val="toc 4"/>
    <w:basedOn w:val="1"/>
    <w:next w:val="1"/>
    <w:semiHidden/>
    <w:qFormat/>
    <w:uiPriority w:val="0"/>
    <w:pPr>
      <w:ind w:left="630"/>
      <w:jc w:val="left"/>
    </w:pPr>
    <w:rPr>
      <w:sz w:val="18"/>
    </w:rPr>
  </w:style>
  <w:style w:type="paragraph" w:styleId="40">
    <w:name w:val="index heading"/>
    <w:basedOn w:val="1"/>
    <w:next w:val="41"/>
    <w:semiHidden/>
    <w:qFormat/>
    <w:uiPriority w:val="0"/>
  </w:style>
  <w:style w:type="paragraph" w:styleId="41">
    <w:name w:val="index 1"/>
    <w:basedOn w:val="1"/>
    <w:next w:val="1"/>
    <w:semiHidden/>
    <w:qFormat/>
    <w:uiPriority w:val="0"/>
    <w:rPr>
      <w:rFonts w:ascii="仿宋_GB2312" w:hAnsi="宋体" w:eastAsia="仿宋_GB2312"/>
      <w:sz w:val="30"/>
      <w:szCs w:val="24"/>
    </w:rPr>
  </w:style>
  <w:style w:type="paragraph" w:styleId="42">
    <w:name w:val="Subtitle"/>
    <w:basedOn w:val="1"/>
    <w:next w:val="1"/>
    <w:link w:val="252"/>
    <w:qFormat/>
    <w:uiPriority w:val="0"/>
    <w:pPr>
      <w:widowControl/>
      <w:spacing w:after="600" w:line="276" w:lineRule="auto"/>
      <w:jc w:val="left"/>
    </w:pPr>
    <w:rPr>
      <w:rFonts w:ascii="Cambria" w:hAnsi="Cambria"/>
      <w:i/>
      <w:iCs/>
      <w:spacing w:val="13"/>
      <w:sz w:val="24"/>
      <w:szCs w:val="24"/>
      <w:lang w:eastAsia="en-US" w:bidi="en-US"/>
    </w:rPr>
  </w:style>
  <w:style w:type="paragraph" w:styleId="43">
    <w:name w:val="footnote text"/>
    <w:basedOn w:val="1"/>
    <w:link w:val="210"/>
    <w:qFormat/>
    <w:uiPriority w:val="0"/>
    <w:pPr>
      <w:snapToGrid w:val="0"/>
      <w:jc w:val="left"/>
    </w:pPr>
    <w:rPr>
      <w:sz w:val="18"/>
      <w:szCs w:val="18"/>
    </w:rPr>
  </w:style>
  <w:style w:type="paragraph" w:styleId="44">
    <w:name w:val="toc 6"/>
    <w:basedOn w:val="1"/>
    <w:next w:val="1"/>
    <w:semiHidden/>
    <w:qFormat/>
    <w:uiPriority w:val="0"/>
    <w:pPr>
      <w:ind w:left="1050"/>
      <w:jc w:val="left"/>
    </w:pPr>
    <w:rPr>
      <w:sz w:val="18"/>
    </w:rPr>
  </w:style>
  <w:style w:type="paragraph" w:styleId="45">
    <w:name w:val="Body Text Indent 3"/>
    <w:basedOn w:val="1"/>
    <w:link w:val="162"/>
    <w:qFormat/>
    <w:uiPriority w:val="0"/>
    <w:pPr>
      <w:ind w:left="645" w:firstLine="645"/>
    </w:pPr>
    <w:rPr>
      <w:rFonts w:ascii="Arial" w:hAnsi="Arial" w:eastAsia="仿宋_GB2312" w:cstheme="minorBidi"/>
      <w:color w:val="FFFF00"/>
      <w:kern w:val="2"/>
      <w:sz w:val="32"/>
      <w:szCs w:val="22"/>
      <w:lang w:val="en-US"/>
    </w:rPr>
  </w:style>
  <w:style w:type="paragraph" w:styleId="46">
    <w:name w:val="index 7"/>
    <w:basedOn w:val="1"/>
    <w:next w:val="1"/>
    <w:semiHidden/>
    <w:qFormat/>
    <w:uiPriority w:val="0"/>
    <w:pPr>
      <w:ind w:left="2520"/>
    </w:pPr>
  </w:style>
  <w:style w:type="paragraph" w:styleId="47">
    <w:name w:val="index 9"/>
    <w:basedOn w:val="1"/>
    <w:next w:val="1"/>
    <w:semiHidden/>
    <w:qFormat/>
    <w:uiPriority w:val="0"/>
    <w:pPr>
      <w:ind w:left="3360"/>
    </w:pPr>
  </w:style>
  <w:style w:type="paragraph" w:styleId="48">
    <w:name w:val="table of figures"/>
    <w:basedOn w:val="1"/>
    <w:next w:val="1"/>
    <w:semiHidden/>
    <w:qFormat/>
    <w:uiPriority w:val="0"/>
    <w:pPr>
      <w:ind w:left="840" w:hanging="420"/>
    </w:pPr>
  </w:style>
  <w:style w:type="paragraph" w:styleId="49">
    <w:name w:val="toc 2"/>
    <w:basedOn w:val="1"/>
    <w:next w:val="1"/>
    <w:semiHidden/>
    <w:qFormat/>
    <w:uiPriority w:val="0"/>
    <w:pPr>
      <w:ind w:left="210"/>
      <w:jc w:val="left"/>
    </w:pPr>
    <w:rPr>
      <w:smallCaps/>
    </w:rPr>
  </w:style>
  <w:style w:type="paragraph" w:styleId="50">
    <w:name w:val="toc 9"/>
    <w:basedOn w:val="1"/>
    <w:next w:val="1"/>
    <w:semiHidden/>
    <w:qFormat/>
    <w:uiPriority w:val="0"/>
    <w:pPr>
      <w:ind w:left="1680"/>
      <w:jc w:val="left"/>
    </w:pPr>
    <w:rPr>
      <w:sz w:val="18"/>
    </w:rPr>
  </w:style>
  <w:style w:type="paragraph" w:styleId="51">
    <w:name w:val="Body Text 2"/>
    <w:basedOn w:val="1"/>
    <w:link w:val="197"/>
    <w:qFormat/>
    <w:uiPriority w:val="0"/>
    <w:pPr>
      <w:widowControl/>
      <w:jc w:val="center"/>
    </w:pPr>
    <w:rPr>
      <w:rFonts w:ascii="楷体_GB2312" w:eastAsia="楷体_GB2312"/>
      <w:sz w:val="28"/>
    </w:rPr>
  </w:style>
  <w:style w:type="paragraph" w:styleId="52">
    <w:name w:val="HTML Preformatted"/>
    <w:basedOn w:val="1"/>
    <w:link w:val="1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3">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4">
    <w:name w:val="index 2"/>
    <w:basedOn w:val="1"/>
    <w:next w:val="1"/>
    <w:semiHidden/>
    <w:qFormat/>
    <w:uiPriority w:val="0"/>
    <w:pPr>
      <w:ind w:left="420"/>
    </w:pPr>
  </w:style>
  <w:style w:type="paragraph" w:styleId="55">
    <w:name w:val="Title"/>
    <w:basedOn w:val="1"/>
    <w:link w:val="99"/>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6">
    <w:name w:val="annotation subject"/>
    <w:basedOn w:val="20"/>
    <w:next w:val="20"/>
    <w:link w:val="155"/>
    <w:semiHidden/>
    <w:qFormat/>
    <w:uiPriority w:val="0"/>
    <w:rPr>
      <w:rFonts w:eastAsia="宋体" w:asciiTheme="minorHAnsi" w:hAnsiTheme="minorHAnsi" w:cstheme="minorBidi"/>
      <w:b/>
      <w:bCs/>
      <w:kern w:val="2"/>
      <w:sz w:val="21"/>
      <w:szCs w:val="22"/>
      <w:lang w:val="en-US"/>
    </w:rPr>
  </w:style>
  <w:style w:type="paragraph" w:styleId="57">
    <w:name w:val="Body Text First Indent"/>
    <w:basedOn w:val="2"/>
    <w:link w:val="226"/>
    <w:qFormat/>
    <w:uiPriority w:val="0"/>
    <w:pPr>
      <w:ind w:firstLine="420" w:firstLineChars="100"/>
    </w:pPr>
    <w:rPr>
      <w:rFonts w:ascii="Times New Roman" w:hAnsi="Times New Roman" w:eastAsia="宋体"/>
      <w:sz w:val="21"/>
      <w:szCs w:val="24"/>
    </w:rPr>
  </w:style>
  <w:style w:type="paragraph" w:styleId="58">
    <w:name w:val="Body Text First Indent 2"/>
    <w:basedOn w:val="1"/>
    <w:next w:val="1"/>
    <w:qFormat/>
    <w:uiPriority w:val="0"/>
    <w:pPr>
      <w:ind w:firstLine="420"/>
    </w:p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basedOn w:val="61"/>
    <w:qFormat/>
    <w:uiPriority w:val="0"/>
  </w:style>
  <w:style w:type="character" w:styleId="65">
    <w:name w:val="FollowedHyperlink"/>
    <w:qFormat/>
    <w:uiPriority w:val="0"/>
    <w:rPr>
      <w:color w:val="800080"/>
      <w:u w:val="single"/>
    </w:rPr>
  </w:style>
  <w:style w:type="character" w:styleId="66">
    <w:name w:val="Emphasis"/>
    <w:qFormat/>
    <w:uiPriority w:val="0"/>
    <w:rPr>
      <w:b/>
      <w:bCs/>
      <w:i/>
      <w:iCs/>
      <w:spacing w:val="10"/>
      <w:shd w:val="clear" w:color="auto" w:fill="auto"/>
    </w:rPr>
  </w:style>
  <w:style w:type="character" w:styleId="67">
    <w:name w:val="line number"/>
    <w:basedOn w:val="61"/>
    <w:qFormat/>
    <w:uiPriority w:val="0"/>
  </w:style>
  <w:style w:type="character" w:styleId="68">
    <w:name w:val="HTML Typewriter"/>
    <w:qFormat/>
    <w:uiPriority w:val="0"/>
    <w:rPr>
      <w:rFonts w:ascii="宋体" w:hAnsi="宋体" w:eastAsia="宋体" w:cs="宋体"/>
      <w:sz w:val="24"/>
      <w:szCs w:val="24"/>
    </w:rPr>
  </w:style>
  <w:style w:type="character" w:styleId="69">
    <w:name w:val="Hyperlink"/>
    <w:qFormat/>
    <w:uiPriority w:val="0"/>
    <w:rPr>
      <w:color w:val="0000FF"/>
      <w:u w:val="single"/>
    </w:rPr>
  </w:style>
  <w:style w:type="character" w:styleId="70">
    <w:name w:val="annotation reference"/>
    <w:basedOn w:val="61"/>
    <w:qFormat/>
    <w:uiPriority w:val="0"/>
    <w:rPr>
      <w:sz w:val="21"/>
    </w:rPr>
  </w:style>
  <w:style w:type="character" w:styleId="71">
    <w:name w:val="footnote reference"/>
    <w:qFormat/>
    <w:uiPriority w:val="0"/>
    <w:rPr>
      <w:vertAlign w:val="superscript"/>
    </w:rPr>
  </w:style>
  <w:style w:type="character" w:styleId="72">
    <w:name w:val="HTML Sample"/>
    <w:qFormat/>
    <w:uiPriority w:val="0"/>
    <w:rPr>
      <w:rFonts w:ascii="Courier New" w:hAnsi="宋体" w:eastAsia="宋体" w:cs="Courier New"/>
    </w:rPr>
  </w:style>
  <w:style w:type="paragraph" w:styleId="73">
    <w:name w:val="List Paragraph"/>
    <w:basedOn w:val="1"/>
    <w:qFormat/>
    <w:uiPriority w:val="34"/>
    <w:pPr>
      <w:ind w:firstLine="420" w:firstLineChars="200"/>
    </w:pPr>
    <w:rPr>
      <w:szCs w:val="24"/>
    </w:rPr>
  </w:style>
  <w:style w:type="paragraph" w:customStyle="1" w:styleId="74">
    <w:name w:val="标题 5（有编号）（绿盟科技）"/>
    <w:basedOn w:val="1"/>
    <w:next w:val="75"/>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5">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76">
    <w:name w:val="标题 1 Char"/>
    <w:basedOn w:val="61"/>
    <w:link w:val="3"/>
    <w:qFormat/>
    <w:uiPriority w:val="0"/>
    <w:rPr>
      <w:rFonts w:ascii="黑体" w:hAnsi="Calibri" w:eastAsia="黑体" w:cs="Times New Roman"/>
      <w:b/>
      <w:kern w:val="44"/>
      <w:sz w:val="24"/>
      <w:szCs w:val="28"/>
    </w:rPr>
  </w:style>
  <w:style w:type="character" w:customStyle="1" w:styleId="77">
    <w:name w:val="标题 2 Char"/>
    <w:basedOn w:val="61"/>
    <w:link w:val="4"/>
    <w:qFormat/>
    <w:uiPriority w:val="0"/>
    <w:rPr>
      <w:rFonts w:ascii="宋体" w:hAnsi="宋体" w:eastAsia="宋体" w:cs="Times New Roman"/>
      <w:b/>
      <w:szCs w:val="24"/>
    </w:rPr>
  </w:style>
  <w:style w:type="character" w:customStyle="1" w:styleId="78">
    <w:name w:val="标题 3 Char"/>
    <w:basedOn w:val="61"/>
    <w:qFormat/>
    <w:uiPriority w:val="0"/>
    <w:rPr>
      <w:rFonts w:ascii="Calibri" w:hAnsi="Calibri" w:eastAsia="Calibri" w:cs="宋体"/>
      <w:b/>
      <w:bCs/>
      <w:kern w:val="0"/>
      <w:sz w:val="32"/>
      <w:szCs w:val="32"/>
      <w:lang w:val="zh-CN"/>
    </w:rPr>
  </w:style>
  <w:style w:type="character" w:customStyle="1" w:styleId="79">
    <w:name w:val="标题 4 Char"/>
    <w:basedOn w:val="61"/>
    <w:link w:val="6"/>
    <w:qFormat/>
    <w:uiPriority w:val="0"/>
    <w:rPr>
      <w:rFonts w:ascii="Arial" w:hAnsi="Arial" w:eastAsia="黑体" w:cs="Times New Roman"/>
      <w:b/>
      <w:sz w:val="28"/>
      <w:szCs w:val="20"/>
    </w:rPr>
  </w:style>
  <w:style w:type="character" w:customStyle="1" w:styleId="80">
    <w:name w:val="标题 5 Char"/>
    <w:basedOn w:val="61"/>
    <w:link w:val="7"/>
    <w:qFormat/>
    <w:uiPriority w:val="0"/>
    <w:rPr>
      <w:rFonts w:ascii="黑体" w:hAnsi="Calibri" w:eastAsia="黑体" w:cs="Times New Roman"/>
      <w:b/>
      <w:color w:val="000000"/>
      <w:kern w:val="0"/>
      <w:sz w:val="28"/>
      <w:szCs w:val="20"/>
    </w:rPr>
  </w:style>
  <w:style w:type="character" w:customStyle="1" w:styleId="81">
    <w:name w:val="标题 6 Char"/>
    <w:basedOn w:val="61"/>
    <w:link w:val="9"/>
    <w:qFormat/>
    <w:uiPriority w:val="0"/>
    <w:rPr>
      <w:rFonts w:ascii="Arial" w:hAnsi="Arial" w:eastAsia="黑体" w:cs="Times New Roman"/>
      <w:b/>
      <w:bCs/>
      <w:sz w:val="24"/>
      <w:szCs w:val="24"/>
    </w:rPr>
  </w:style>
  <w:style w:type="character" w:customStyle="1" w:styleId="82">
    <w:name w:val="标题 7 Char"/>
    <w:basedOn w:val="61"/>
    <w:link w:val="10"/>
    <w:qFormat/>
    <w:uiPriority w:val="0"/>
    <w:rPr>
      <w:rFonts w:ascii="Calibri" w:hAnsi="Calibri" w:eastAsia="宋体" w:cs="Times New Roman"/>
      <w:b/>
      <w:bCs/>
      <w:sz w:val="24"/>
      <w:szCs w:val="24"/>
    </w:rPr>
  </w:style>
  <w:style w:type="character" w:customStyle="1" w:styleId="83">
    <w:name w:val="标题 8 Char"/>
    <w:basedOn w:val="61"/>
    <w:link w:val="11"/>
    <w:qFormat/>
    <w:uiPriority w:val="0"/>
    <w:rPr>
      <w:rFonts w:ascii="Arial" w:hAnsi="Arial" w:eastAsia="黑体" w:cs="Times New Roman"/>
      <w:sz w:val="24"/>
      <w:szCs w:val="24"/>
    </w:rPr>
  </w:style>
  <w:style w:type="character" w:customStyle="1" w:styleId="84">
    <w:name w:val="标题 9 Char"/>
    <w:basedOn w:val="61"/>
    <w:link w:val="12"/>
    <w:qFormat/>
    <w:uiPriority w:val="0"/>
    <w:rPr>
      <w:rFonts w:ascii="Arial" w:hAnsi="Arial" w:eastAsia="黑体" w:cs="Times New Roman"/>
      <w:szCs w:val="21"/>
    </w:rPr>
  </w:style>
  <w:style w:type="character" w:customStyle="1" w:styleId="85">
    <w:name w:val="Char Char17"/>
    <w:qFormat/>
    <w:uiPriority w:val="0"/>
    <w:rPr>
      <w:rFonts w:ascii="宋体" w:hAnsi="Courier New"/>
      <w:kern w:val="2"/>
      <w:sz w:val="21"/>
      <w:szCs w:val="21"/>
    </w:rPr>
  </w:style>
  <w:style w:type="character" w:customStyle="1" w:styleId="86">
    <w:name w:val="18"/>
    <w:qFormat/>
    <w:uiPriority w:val="0"/>
    <w:rPr>
      <w:rFonts w:hint="eastAsia" w:ascii="宋体" w:hAnsi="宋体" w:eastAsia="宋体" w:cs="宋体"/>
      <w:color w:val="000000"/>
      <w:sz w:val="20"/>
      <w:szCs w:val="20"/>
    </w:rPr>
  </w:style>
  <w:style w:type="character" w:customStyle="1" w:styleId="87">
    <w:name w:val="小四 段落 宋体 Char Char Char1"/>
    <w:qFormat/>
    <w:uiPriority w:val="0"/>
    <w:rPr>
      <w:rFonts w:ascii="宋体" w:hAnsi="宋体" w:eastAsia="宋体"/>
      <w:kern w:val="2"/>
      <w:sz w:val="24"/>
      <w:szCs w:val="24"/>
      <w:lang w:val="en-US" w:eastAsia="zh-CN" w:bidi="ar-SA"/>
    </w:rPr>
  </w:style>
  <w:style w:type="character" w:customStyle="1" w:styleId="88">
    <w:name w:val="param-value"/>
    <w:basedOn w:val="61"/>
    <w:qFormat/>
    <w:uiPriority w:val="0"/>
  </w:style>
  <w:style w:type="character" w:customStyle="1" w:styleId="89">
    <w:name w:val="3zw"/>
    <w:basedOn w:val="61"/>
    <w:qFormat/>
    <w:uiPriority w:val="0"/>
  </w:style>
  <w:style w:type="character" w:customStyle="1" w:styleId="90">
    <w:name w:val="15"/>
    <w:qFormat/>
    <w:uiPriority w:val="0"/>
    <w:rPr>
      <w:rFonts w:hint="eastAsia" w:ascii="宋体" w:hAnsi="宋体" w:eastAsia="宋体" w:cs="宋体"/>
      <w:b/>
      <w:color w:val="000000"/>
      <w:sz w:val="20"/>
      <w:szCs w:val="20"/>
    </w:rPr>
  </w:style>
  <w:style w:type="character" w:customStyle="1" w:styleId="91">
    <w:name w:val="16"/>
    <w:qFormat/>
    <w:uiPriority w:val="0"/>
    <w:rPr>
      <w:rFonts w:hint="eastAsia" w:ascii="宋体" w:hAnsi="宋体" w:eastAsia="宋体" w:cs="宋体"/>
      <w:b/>
      <w:color w:val="000000"/>
      <w:sz w:val="20"/>
      <w:szCs w:val="20"/>
    </w:rPr>
  </w:style>
  <w:style w:type="character" w:customStyle="1" w:styleId="92">
    <w:name w:val="style13"/>
    <w:qFormat/>
    <w:uiPriority w:val="0"/>
    <w:rPr>
      <w:sz w:val="18"/>
      <w:szCs w:val="18"/>
    </w:rPr>
  </w:style>
  <w:style w:type="character" w:customStyle="1" w:styleId="93">
    <w:name w:val="Char Char21"/>
    <w:qFormat/>
    <w:uiPriority w:val="0"/>
    <w:rPr>
      <w:rFonts w:ascii="Arial" w:hAnsi="Arial" w:eastAsia="黑体"/>
      <w:kern w:val="2"/>
      <w:sz w:val="24"/>
      <w:szCs w:val="24"/>
    </w:rPr>
  </w:style>
  <w:style w:type="character" w:customStyle="1" w:styleId="94">
    <w:name w:val="新图表正文 Char Char"/>
    <w:link w:val="95"/>
    <w:qFormat/>
    <w:locked/>
    <w:uiPriority w:val="0"/>
    <w:rPr>
      <w:rFonts w:ascii="宋体" w:hAnsi="宋体"/>
      <w:sz w:val="18"/>
      <w:szCs w:val="21"/>
    </w:rPr>
  </w:style>
  <w:style w:type="paragraph" w:customStyle="1" w:styleId="95">
    <w:name w:val="新图表正文"/>
    <w:link w:val="94"/>
    <w:qFormat/>
    <w:uiPriority w:val="0"/>
    <w:pPr>
      <w:jc w:val="both"/>
    </w:pPr>
    <w:rPr>
      <w:rFonts w:ascii="宋体" w:hAnsi="宋体" w:eastAsiaTheme="minorEastAsia" w:cstheme="minorBidi"/>
      <w:kern w:val="2"/>
      <w:sz w:val="18"/>
      <w:szCs w:val="21"/>
      <w:lang w:val="en-US" w:eastAsia="zh-CN" w:bidi="ar-SA"/>
    </w:rPr>
  </w:style>
  <w:style w:type="character" w:customStyle="1" w:styleId="96">
    <w:name w:val="Char Char25"/>
    <w:qFormat/>
    <w:uiPriority w:val="0"/>
    <w:rPr>
      <w:rFonts w:ascii="Arial" w:hAnsi="Arial" w:eastAsia="黑体"/>
      <w:b/>
      <w:kern w:val="2"/>
      <w:sz w:val="28"/>
    </w:rPr>
  </w:style>
  <w:style w:type="character" w:customStyle="1" w:styleId="97">
    <w:name w:val="不明显参考1"/>
    <w:qFormat/>
    <w:uiPriority w:val="0"/>
    <w:rPr>
      <w:smallCaps/>
    </w:rPr>
  </w:style>
  <w:style w:type="character" w:customStyle="1" w:styleId="98">
    <w:name w:val="小四 段落 宋体 Char Char Char Char Char Char"/>
    <w:qFormat/>
    <w:uiPriority w:val="0"/>
    <w:rPr>
      <w:rFonts w:eastAsia="宋体"/>
      <w:kern w:val="2"/>
      <w:sz w:val="24"/>
      <w:szCs w:val="24"/>
      <w:lang w:val="en-US" w:eastAsia="zh-CN" w:bidi="ar-SA"/>
    </w:rPr>
  </w:style>
  <w:style w:type="character" w:customStyle="1" w:styleId="99">
    <w:name w:val="标题 Char"/>
    <w:link w:val="55"/>
    <w:qFormat/>
    <w:uiPriority w:val="0"/>
    <w:rPr>
      <w:rFonts w:eastAsia="黑体"/>
      <w:b/>
      <w:sz w:val="28"/>
      <w:lang w:val="en-GB"/>
    </w:rPr>
  </w:style>
  <w:style w:type="character" w:customStyle="1" w:styleId="100">
    <w:name w:val="2nd level Char"/>
    <w:qFormat/>
    <w:uiPriority w:val="0"/>
    <w:rPr>
      <w:rFonts w:ascii="Arial" w:hAnsi="Arial" w:eastAsia="黑体"/>
      <w:b/>
      <w:bCs/>
      <w:kern w:val="2"/>
      <w:sz w:val="32"/>
      <w:szCs w:val="32"/>
      <w:lang w:val="en-US" w:eastAsia="zh-CN" w:bidi="ar-SA"/>
    </w:rPr>
  </w:style>
  <w:style w:type="character" w:customStyle="1" w:styleId="101">
    <w:name w:val="Char Char22"/>
    <w:qFormat/>
    <w:uiPriority w:val="0"/>
    <w:rPr>
      <w:b/>
      <w:bCs/>
      <w:kern w:val="2"/>
      <w:sz w:val="24"/>
      <w:szCs w:val="24"/>
    </w:rPr>
  </w:style>
  <w:style w:type="character" w:customStyle="1" w:styleId="102">
    <w:name w:val="样式 宋体 小四"/>
    <w:qFormat/>
    <w:uiPriority w:val="0"/>
    <w:rPr>
      <w:rFonts w:ascii="宋体" w:hAnsi="宋体"/>
      <w:sz w:val="24"/>
    </w:rPr>
  </w:style>
  <w:style w:type="character" w:customStyle="1" w:styleId="103">
    <w:name w:val="t1"/>
    <w:qFormat/>
    <w:uiPriority w:val="0"/>
  </w:style>
  <w:style w:type="character" w:customStyle="1" w:styleId="104">
    <w:name w:val="Char Char28"/>
    <w:qFormat/>
    <w:uiPriority w:val="0"/>
    <w:rPr>
      <w:rFonts w:ascii="Arial" w:hAnsi="Arial" w:eastAsia="黑体" w:cs="Arial"/>
      <w:b/>
      <w:bCs/>
      <w:sz w:val="32"/>
      <w:szCs w:val="32"/>
    </w:rPr>
  </w:style>
  <w:style w:type="character" w:customStyle="1" w:styleId="105">
    <w:name w:val="标准文本 Char Char"/>
    <w:qFormat/>
    <w:uiPriority w:val="0"/>
    <w:rPr>
      <w:rFonts w:eastAsia="宋体" w:cs="宋体"/>
      <w:kern w:val="2"/>
      <w:sz w:val="24"/>
      <w:szCs w:val="24"/>
      <w:lang w:val="en-US" w:eastAsia="zh-CN" w:bidi="ar-SA"/>
    </w:rPr>
  </w:style>
  <w:style w:type="character" w:customStyle="1" w:styleId="106">
    <w:name w:val="表格抬头 Char"/>
    <w:link w:val="107"/>
    <w:qFormat/>
    <w:locked/>
    <w:uiPriority w:val="0"/>
    <w:rPr>
      <w:rFonts w:ascii="黑体" w:eastAsia="黑体"/>
      <w:b/>
    </w:rPr>
  </w:style>
  <w:style w:type="paragraph" w:customStyle="1" w:styleId="107">
    <w:name w:val="表格抬头"/>
    <w:basedOn w:val="1"/>
    <w:link w:val="106"/>
    <w:qFormat/>
    <w:uiPriority w:val="0"/>
    <w:pPr>
      <w:jc w:val="center"/>
    </w:pPr>
    <w:rPr>
      <w:rFonts w:ascii="黑体" w:eastAsia="黑体" w:hAnsiTheme="minorHAnsi" w:cstheme="minorBidi"/>
      <w:b/>
      <w:kern w:val="2"/>
      <w:sz w:val="21"/>
      <w:szCs w:val="22"/>
      <w:lang w:val="en-US"/>
    </w:rPr>
  </w:style>
  <w:style w:type="character" w:customStyle="1" w:styleId="108">
    <w:name w:val="para_small"/>
    <w:basedOn w:val="61"/>
    <w:qFormat/>
    <w:uiPriority w:val="0"/>
  </w:style>
  <w:style w:type="character" w:customStyle="1" w:styleId="109">
    <w:name w:val="Title1 Char"/>
    <w:qFormat/>
    <w:uiPriority w:val="0"/>
    <w:rPr>
      <w:rFonts w:eastAsia="宋体"/>
      <w:b/>
      <w:bCs/>
      <w:kern w:val="44"/>
      <w:sz w:val="44"/>
      <w:szCs w:val="44"/>
      <w:lang w:val="en-US" w:eastAsia="zh-CN" w:bidi="ar-SA"/>
    </w:rPr>
  </w:style>
  <w:style w:type="character" w:customStyle="1" w:styleId="110">
    <w:name w:val="h Char Char"/>
    <w:qFormat/>
    <w:uiPriority w:val="0"/>
    <w:rPr>
      <w:rFonts w:eastAsia="宋体"/>
      <w:kern w:val="2"/>
      <w:sz w:val="18"/>
      <w:szCs w:val="18"/>
      <w:lang w:val="en-US" w:eastAsia="zh-CN" w:bidi="ar-SA"/>
    </w:rPr>
  </w:style>
  <w:style w:type="character" w:customStyle="1" w:styleId="111">
    <w:name w:val="Char Char23"/>
    <w:qFormat/>
    <w:uiPriority w:val="0"/>
    <w:rPr>
      <w:rFonts w:ascii="Arial" w:hAnsi="Arial" w:eastAsia="黑体"/>
      <w:b/>
      <w:bCs/>
      <w:kern w:val="2"/>
      <w:sz w:val="24"/>
      <w:szCs w:val="24"/>
    </w:rPr>
  </w:style>
  <w:style w:type="character" w:customStyle="1" w:styleId="112">
    <w:name w:val="Char Char20"/>
    <w:qFormat/>
    <w:uiPriority w:val="0"/>
    <w:rPr>
      <w:rFonts w:ascii="Arial" w:hAnsi="Arial" w:eastAsia="黑体"/>
      <w:kern w:val="2"/>
      <w:sz w:val="21"/>
      <w:szCs w:val="21"/>
    </w:rPr>
  </w:style>
  <w:style w:type="character" w:customStyle="1" w:styleId="113">
    <w:name w:val="A2"/>
    <w:qFormat/>
    <w:uiPriority w:val="0"/>
    <w:rPr>
      <w:rFonts w:cs="Helvetica"/>
      <w:color w:val="000000"/>
      <w:sz w:val="18"/>
      <w:szCs w:val="18"/>
    </w:rPr>
  </w:style>
  <w:style w:type="character" w:customStyle="1" w:styleId="114">
    <w:name w:val="编号，小四 Char"/>
    <w:link w:val="115"/>
    <w:qFormat/>
    <w:uiPriority w:val="0"/>
    <w:rPr>
      <w:rFonts w:ascii="Arial" w:hAnsi="Arial" w:cs="宋体"/>
      <w:sz w:val="24"/>
    </w:rPr>
  </w:style>
  <w:style w:type="paragraph" w:customStyle="1" w:styleId="115">
    <w:name w:val="编号，小四"/>
    <w:basedOn w:val="1"/>
    <w:link w:val="114"/>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6">
    <w:name w:val="明显引用 Char"/>
    <w:link w:val="117"/>
    <w:qFormat/>
    <w:uiPriority w:val="0"/>
    <w:rPr>
      <w:rFonts w:ascii="Calibri" w:hAnsi="Calibri" w:eastAsia="宋体"/>
      <w:b/>
      <w:bCs/>
      <w:i/>
      <w:iCs/>
      <w:sz w:val="22"/>
      <w:lang w:eastAsia="en-US" w:bidi="en-US"/>
    </w:rPr>
  </w:style>
  <w:style w:type="paragraph" w:styleId="117">
    <w:name w:val="Intense Quote"/>
    <w:basedOn w:val="1"/>
    <w:next w:val="1"/>
    <w:link w:val="116"/>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18">
    <w:name w:val="font01"/>
    <w:qFormat/>
    <w:uiPriority w:val="0"/>
    <w:rPr>
      <w:rFonts w:hint="eastAsia" w:ascii="宋体" w:hAnsi="宋体" w:eastAsia="宋体" w:cs="宋体"/>
      <w:b/>
      <w:color w:val="000000"/>
      <w:sz w:val="20"/>
      <w:szCs w:val="20"/>
      <w:u w:val="none"/>
    </w:rPr>
  </w:style>
  <w:style w:type="character" w:customStyle="1" w:styleId="119">
    <w:name w:val="不明显强调1"/>
    <w:qFormat/>
    <w:uiPriority w:val="0"/>
    <w:rPr>
      <w:i/>
      <w:iCs/>
    </w:rPr>
  </w:style>
  <w:style w:type="character" w:customStyle="1" w:styleId="120">
    <w:name w:val="正文文本缩进 2 Char"/>
    <w:link w:val="32"/>
    <w:qFormat/>
    <w:uiPriority w:val="0"/>
    <w:rPr>
      <w:rFonts w:ascii="Arial" w:hAnsi="Arial" w:eastAsia="仿宋_GB2312"/>
      <w:sz w:val="32"/>
    </w:rPr>
  </w:style>
  <w:style w:type="character" w:customStyle="1" w:styleId="121">
    <w:name w:val="明显参考1"/>
    <w:qFormat/>
    <w:uiPriority w:val="0"/>
    <w:rPr>
      <w:smallCaps/>
      <w:spacing w:val="5"/>
      <w:u w:val="single"/>
    </w:rPr>
  </w:style>
  <w:style w:type="character" w:customStyle="1" w:styleId="122">
    <w:name w:val="书籍标题1"/>
    <w:qFormat/>
    <w:uiPriority w:val="0"/>
    <w:rPr>
      <w:i/>
      <w:iCs/>
      <w:smallCaps/>
      <w:spacing w:val="5"/>
    </w:rPr>
  </w:style>
  <w:style w:type="character" w:customStyle="1" w:styleId="123">
    <w:name w:val="文档结构图 Char"/>
    <w:link w:val="19"/>
    <w:semiHidden/>
    <w:qFormat/>
    <w:uiPriority w:val="0"/>
    <w:rPr>
      <w:rFonts w:eastAsia="宋体"/>
      <w:shd w:val="clear" w:color="auto" w:fill="000080"/>
    </w:rPr>
  </w:style>
  <w:style w:type="character" w:customStyle="1" w:styleId="124">
    <w:name w:val="textcontents"/>
    <w:basedOn w:val="61"/>
    <w:qFormat/>
    <w:uiPriority w:val="0"/>
  </w:style>
  <w:style w:type="character" w:customStyle="1" w:styleId="125">
    <w:name w:val="标准文本 Char"/>
    <w:qFormat/>
    <w:uiPriority w:val="0"/>
    <w:rPr>
      <w:rFonts w:eastAsia="宋体" w:cs="宋体"/>
      <w:kern w:val="2"/>
      <w:sz w:val="24"/>
      <w:szCs w:val="24"/>
      <w:lang w:val="en-US" w:eastAsia="zh-CN" w:bidi="ar-SA"/>
    </w:rPr>
  </w:style>
  <w:style w:type="character" w:customStyle="1" w:styleId="126">
    <w:name w:val="10"/>
    <w:qFormat/>
    <w:uiPriority w:val="0"/>
    <w:rPr>
      <w:rFonts w:hint="default" w:ascii="Times New Roman" w:hAnsi="Times New Roman" w:cs="Times New Roman"/>
    </w:rPr>
  </w:style>
  <w:style w:type="character" w:customStyle="1" w:styleId="127">
    <w:name w:val="批注文字 Char"/>
    <w:qFormat/>
    <w:uiPriority w:val="99"/>
    <w:rPr>
      <w:rFonts w:eastAsia="宋体"/>
      <w:kern w:val="2"/>
      <w:sz w:val="21"/>
      <w:lang w:val="en-US" w:eastAsia="zh-CN" w:bidi="ar-SA"/>
    </w:rPr>
  </w:style>
  <w:style w:type="character" w:customStyle="1" w:styleId="128">
    <w:name w:val="纯文本 Char Char Char1"/>
    <w:qFormat/>
    <w:uiPriority w:val="0"/>
    <w:rPr>
      <w:rFonts w:ascii="宋体" w:hAnsi="Courier New" w:eastAsia="宋体"/>
      <w:kern w:val="2"/>
      <w:sz w:val="21"/>
      <w:szCs w:val="21"/>
      <w:lang w:val="en-US" w:eastAsia="zh-CN" w:bidi="ar-SA"/>
    </w:rPr>
  </w:style>
  <w:style w:type="character" w:customStyle="1" w:styleId="129">
    <w:name w:val="subtitle1"/>
    <w:qFormat/>
    <w:uiPriority w:val="0"/>
    <w:rPr>
      <w:rFonts w:hint="default" w:ascii="Georgia" w:hAnsi="Georgia"/>
      <w:b/>
      <w:bCs/>
      <w:color w:val="666666"/>
      <w:sz w:val="18"/>
      <w:szCs w:val="18"/>
    </w:rPr>
  </w:style>
  <w:style w:type="character" w:customStyle="1" w:styleId="130">
    <w:name w:val="明显强调1"/>
    <w:qFormat/>
    <w:uiPriority w:val="0"/>
    <w:rPr>
      <w:b/>
      <w:bCs/>
    </w:rPr>
  </w:style>
  <w:style w:type="character" w:customStyle="1" w:styleId="131">
    <w:name w:val="Char Char29"/>
    <w:qFormat/>
    <w:uiPriority w:val="0"/>
    <w:rPr>
      <w:rFonts w:ascii="Times New Roman" w:hAnsi="Times New Roman" w:eastAsia="宋体" w:cs="Times New Roman"/>
      <w:b/>
      <w:bCs/>
      <w:kern w:val="44"/>
      <w:sz w:val="44"/>
      <w:szCs w:val="44"/>
    </w:rPr>
  </w:style>
  <w:style w:type="character" w:customStyle="1" w:styleId="132">
    <w:name w:val="引用 Char"/>
    <w:link w:val="133"/>
    <w:qFormat/>
    <w:uiPriority w:val="0"/>
    <w:rPr>
      <w:rFonts w:ascii="Calibri" w:hAnsi="Calibri" w:eastAsia="宋体"/>
      <w:i/>
      <w:iCs/>
      <w:sz w:val="22"/>
      <w:lang w:eastAsia="en-US" w:bidi="en-US"/>
    </w:rPr>
  </w:style>
  <w:style w:type="paragraph" w:styleId="133">
    <w:name w:val="Quote"/>
    <w:basedOn w:val="1"/>
    <w:next w:val="1"/>
    <w:link w:val="132"/>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4">
    <w:name w:val="Char Char26"/>
    <w:qFormat/>
    <w:uiPriority w:val="0"/>
    <w:rPr>
      <w:b/>
      <w:bCs/>
      <w:kern w:val="2"/>
      <w:sz w:val="32"/>
      <w:szCs w:val="32"/>
    </w:rPr>
  </w:style>
  <w:style w:type="character" w:customStyle="1" w:styleId="135">
    <w:name w:val="apple-converted-space"/>
    <w:basedOn w:val="61"/>
    <w:qFormat/>
    <w:uiPriority w:val="0"/>
  </w:style>
  <w:style w:type="character" w:customStyle="1" w:styleId="136">
    <w:name w:val="普通文字1 Char"/>
    <w:qFormat/>
    <w:uiPriority w:val="0"/>
    <w:rPr>
      <w:rFonts w:ascii="宋体" w:eastAsia="宋体"/>
      <w:kern w:val="2"/>
      <w:sz w:val="21"/>
      <w:szCs w:val="21"/>
      <w:lang w:val="en-US" w:eastAsia="zh-CN" w:bidi="ar-SA"/>
    </w:rPr>
  </w:style>
  <w:style w:type="character" w:customStyle="1" w:styleId="137">
    <w:name w:val="ih151"/>
    <w:qFormat/>
    <w:uiPriority w:val="0"/>
    <w:rPr>
      <w:color w:val="666666"/>
      <w:sz w:val="18"/>
      <w:szCs w:val="18"/>
      <w:u w:val="none"/>
    </w:rPr>
  </w:style>
  <w:style w:type="character" w:customStyle="1" w:styleId="138">
    <w:name w:val="小四 段落 宋体 Char Char Char Char1"/>
    <w:qFormat/>
    <w:uiPriority w:val="0"/>
    <w:rPr>
      <w:rFonts w:eastAsia="宋体"/>
      <w:kern w:val="2"/>
      <w:sz w:val="24"/>
      <w:szCs w:val="24"/>
      <w:lang w:val="en-US" w:eastAsia="zh-CN" w:bidi="ar-SA"/>
    </w:rPr>
  </w:style>
  <w:style w:type="character" w:customStyle="1" w:styleId="139">
    <w:name w:val="纯文本 Char Char"/>
    <w:qFormat/>
    <w:uiPriority w:val="0"/>
    <w:rPr>
      <w:rFonts w:ascii="宋体" w:hAnsi="Courier New" w:eastAsia="宋体"/>
      <w:kern w:val="2"/>
      <w:sz w:val="21"/>
      <w:szCs w:val="21"/>
      <w:lang w:val="en-US" w:eastAsia="zh-CN" w:bidi="ar-SA"/>
    </w:rPr>
  </w:style>
  <w:style w:type="character" w:customStyle="1" w:styleId="140">
    <w:name w:val="正文 + 宋体 Char"/>
    <w:qFormat/>
    <w:uiPriority w:val="0"/>
    <w:rPr>
      <w:rFonts w:eastAsia="宋体"/>
      <w:kern w:val="2"/>
      <w:sz w:val="21"/>
      <w:szCs w:val="24"/>
      <w:lang w:val="en-US" w:eastAsia="zh-CN" w:bidi="ar-SA"/>
    </w:rPr>
  </w:style>
  <w:style w:type="character" w:customStyle="1" w:styleId="141">
    <w:name w:val="标题 Char1"/>
    <w:qFormat/>
    <w:uiPriority w:val="0"/>
    <w:rPr>
      <w:rFonts w:ascii="Cambria" w:eastAsia="宋体" w:cs="Times New Roman"/>
      <w:b/>
      <w:bCs/>
      <w:sz w:val="32"/>
      <w:szCs w:val="32"/>
    </w:rPr>
  </w:style>
  <w:style w:type="character" w:customStyle="1" w:styleId="142">
    <w:name w:val="特点 Char1"/>
    <w:qFormat/>
    <w:uiPriority w:val="0"/>
    <w:rPr>
      <w:rFonts w:eastAsia="宋体"/>
      <w:kern w:val="2"/>
      <w:sz w:val="21"/>
      <w:lang w:val="en-US" w:eastAsia="zh-CN" w:bidi="ar-SA"/>
    </w:rPr>
  </w:style>
  <w:style w:type="character" w:customStyle="1" w:styleId="143">
    <w:name w:val="HTML 预设格式 Char"/>
    <w:link w:val="52"/>
    <w:qFormat/>
    <w:uiPriority w:val="0"/>
    <w:rPr>
      <w:rFonts w:ascii="黑体" w:hAnsi="Courier New" w:eastAsia="黑体" w:cs="Courier New"/>
    </w:rPr>
  </w:style>
  <w:style w:type="character" w:customStyle="1" w:styleId="144">
    <w:name w:val="样式 非加粗"/>
    <w:qFormat/>
    <w:uiPriority w:val="0"/>
    <w:rPr>
      <w:rFonts w:eastAsia="宋体"/>
      <w:sz w:val="28"/>
    </w:rPr>
  </w:style>
  <w:style w:type="character" w:customStyle="1" w:styleId="145">
    <w:name w:val="小四 段落 宋体 Char Char Char Char Char"/>
    <w:qFormat/>
    <w:uiPriority w:val="0"/>
    <w:rPr>
      <w:rFonts w:eastAsia="宋体"/>
      <w:kern w:val="2"/>
      <w:sz w:val="24"/>
      <w:szCs w:val="24"/>
      <w:lang w:val="en-US" w:eastAsia="zh-CN" w:bidi="ar-SA"/>
    </w:rPr>
  </w:style>
  <w:style w:type="character" w:customStyle="1" w:styleId="146">
    <w:name w:val="小四 段落 宋体 Char Char Char Char Char Char Char Char"/>
    <w:qFormat/>
    <w:uiPriority w:val="0"/>
    <w:rPr>
      <w:rFonts w:eastAsia="宋体"/>
      <w:kern w:val="2"/>
      <w:sz w:val="24"/>
      <w:szCs w:val="24"/>
      <w:lang w:val="en-US" w:eastAsia="zh-CN" w:bidi="ar-SA"/>
    </w:rPr>
  </w:style>
  <w:style w:type="character" w:customStyle="1" w:styleId="147">
    <w:name w:val="19"/>
    <w:qFormat/>
    <w:uiPriority w:val="0"/>
    <w:rPr>
      <w:rFonts w:hint="eastAsia" w:ascii="宋体" w:hAnsi="宋体" w:eastAsia="宋体" w:cs="宋体"/>
      <w:color w:val="000000"/>
      <w:sz w:val="20"/>
      <w:szCs w:val="20"/>
    </w:rPr>
  </w:style>
  <w:style w:type="character" w:customStyle="1" w:styleId="148">
    <w:name w:val="无间隔 Char"/>
    <w:link w:val="149"/>
    <w:qFormat/>
    <w:uiPriority w:val="0"/>
    <w:rPr>
      <w:rFonts w:eastAsia="微软雅黑"/>
      <w:sz w:val="24"/>
    </w:rPr>
  </w:style>
  <w:style w:type="paragraph" w:styleId="149">
    <w:name w:val="No Spacing"/>
    <w:link w:val="148"/>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0">
    <w:name w:val="title_emph1"/>
    <w:qFormat/>
    <w:uiPriority w:val="0"/>
    <w:rPr>
      <w:rFonts w:ascii="Arial" w:cs="Arial"/>
      <w:b/>
      <w:bCs/>
      <w:sz w:val="18"/>
      <w:szCs w:val="18"/>
    </w:rPr>
  </w:style>
  <w:style w:type="character" w:customStyle="1" w:styleId="151">
    <w:name w:val="纯文本 Char"/>
    <w:link w:val="28"/>
    <w:qFormat/>
    <w:uiPriority w:val="0"/>
    <w:rPr>
      <w:rFonts w:ascii="宋体" w:hAnsi="Courier New" w:eastAsia="宋体"/>
    </w:rPr>
  </w:style>
  <w:style w:type="character" w:customStyle="1" w:styleId="152">
    <w:name w:val="111111 Char"/>
    <w:link w:val="153"/>
    <w:qFormat/>
    <w:uiPriority w:val="0"/>
    <w:rPr>
      <w:rFonts w:ascii="宋体" w:hAnsi="宋体" w:eastAsia="黑体" w:cs="宋体"/>
      <w:b/>
      <w:bCs/>
      <w:szCs w:val="21"/>
    </w:rPr>
  </w:style>
  <w:style w:type="paragraph" w:customStyle="1" w:styleId="153">
    <w:name w:val="111111"/>
    <w:basedOn w:val="1"/>
    <w:link w:val="152"/>
    <w:qFormat/>
    <w:uiPriority w:val="0"/>
    <w:pPr>
      <w:spacing w:before="120" w:after="120"/>
      <w:jc w:val="center"/>
    </w:pPr>
    <w:rPr>
      <w:rFonts w:ascii="宋体" w:hAnsi="宋体" w:eastAsia="黑体"/>
      <w:b/>
      <w:bCs/>
      <w:kern w:val="2"/>
      <w:sz w:val="21"/>
      <w:szCs w:val="21"/>
      <w:lang w:val="en-US"/>
    </w:rPr>
  </w:style>
  <w:style w:type="character" w:customStyle="1" w:styleId="154">
    <w:name w:val="font51"/>
    <w:qFormat/>
    <w:uiPriority w:val="0"/>
    <w:rPr>
      <w:rFonts w:hint="eastAsia" w:ascii="宋体" w:hAnsi="宋体" w:eastAsia="宋体" w:cs="宋体"/>
      <w:color w:val="000000"/>
      <w:sz w:val="20"/>
      <w:szCs w:val="20"/>
      <w:u w:val="none"/>
    </w:rPr>
  </w:style>
  <w:style w:type="character" w:customStyle="1" w:styleId="155">
    <w:name w:val="批注主题 Char"/>
    <w:link w:val="56"/>
    <w:semiHidden/>
    <w:qFormat/>
    <w:uiPriority w:val="0"/>
    <w:rPr>
      <w:rFonts w:eastAsia="宋体"/>
      <w:b/>
      <w:bCs/>
    </w:rPr>
  </w:style>
  <w:style w:type="character" w:customStyle="1" w:styleId="156">
    <w:name w:val="Char Char27"/>
    <w:qFormat/>
    <w:uiPriority w:val="0"/>
    <w:rPr>
      <w:b/>
      <w:bCs/>
      <w:kern w:val="44"/>
      <w:sz w:val="44"/>
      <w:szCs w:val="44"/>
    </w:rPr>
  </w:style>
  <w:style w:type="character" w:customStyle="1" w:styleId="157">
    <w:name w:val="case31"/>
    <w:qFormat/>
    <w:uiPriority w:val="0"/>
    <w:rPr>
      <w:sz w:val="21"/>
      <w:szCs w:val="21"/>
    </w:rPr>
  </w:style>
  <w:style w:type="character" w:customStyle="1" w:styleId="158">
    <w:name w:val="concon"/>
    <w:qFormat/>
    <w:uiPriority w:val="0"/>
  </w:style>
  <w:style w:type="character" w:customStyle="1" w:styleId="159">
    <w:name w:val="20"/>
    <w:qFormat/>
    <w:uiPriority w:val="0"/>
    <w:rPr>
      <w:rFonts w:hint="default" w:ascii="Times New Roman" w:hAnsi="Times New Roman" w:cs="Times New Roman"/>
    </w:rPr>
  </w:style>
  <w:style w:type="character" w:customStyle="1" w:styleId="160">
    <w:name w:val="纯文本 Char1"/>
    <w:qFormat/>
    <w:uiPriority w:val="0"/>
    <w:rPr>
      <w:rFonts w:ascii="宋体" w:hAnsi="Courier New" w:cs="Courier New"/>
      <w:kern w:val="2"/>
      <w:sz w:val="21"/>
      <w:szCs w:val="21"/>
    </w:rPr>
  </w:style>
  <w:style w:type="character" w:customStyle="1" w:styleId="161">
    <w:name w:val="华宇段落1 Char Char Char"/>
    <w:qFormat/>
    <w:uiPriority w:val="0"/>
    <w:rPr>
      <w:rFonts w:eastAsia="宋体"/>
      <w:bCs/>
      <w:kern w:val="2"/>
      <w:sz w:val="24"/>
      <w:szCs w:val="24"/>
      <w:lang w:val="en-US" w:eastAsia="zh-CN" w:bidi="ar-SA"/>
    </w:rPr>
  </w:style>
  <w:style w:type="character" w:customStyle="1" w:styleId="162">
    <w:name w:val="正文文本缩进 3 Char"/>
    <w:link w:val="45"/>
    <w:qFormat/>
    <w:uiPriority w:val="0"/>
    <w:rPr>
      <w:rFonts w:ascii="Arial" w:hAnsi="Arial" w:eastAsia="仿宋_GB2312"/>
      <w:color w:val="FFFF00"/>
      <w:sz w:val="32"/>
    </w:rPr>
  </w:style>
  <w:style w:type="character" w:customStyle="1" w:styleId="163">
    <w:name w:val="style131"/>
    <w:qFormat/>
    <w:uiPriority w:val="0"/>
    <w:rPr>
      <w:rFonts w:cs="Times New Roman"/>
      <w:sz w:val="18"/>
      <w:szCs w:val="18"/>
    </w:rPr>
  </w:style>
  <w:style w:type="character" w:customStyle="1" w:styleId="164">
    <w:name w:val="正文文本缩进 Char"/>
    <w:link w:val="24"/>
    <w:qFormat/>
    <w:uiPriority w:val="0"/>
    <w:rPr>
      <w:rFonts w:ascii="楷体_GB2312" w:eastAsia="楷体_GB2312"/>
      <w:sz w:val="32"/>
    </w:rPr>
  </w:style>
  <w:style w:type="character" w:customStyle="1" w:styleId="165">
    <w:name w:val="纯文本 Char Char Char"/>
    <w:qFormat/>
    <w:uiPriority w:val="0"/>
    <w:rPr>
      <w:rFonts w:ascii="宋体" w:hAnsi="Courier New" w:eastAsia="宋体"/>
      <w:kern w:val="2"/>
      <w:sz w:val="21"/>
      <w:szCs w:val="21"/>
      <w:lang w:val="en-US" w:eastAsia="zh-CN" w:bidi="ar-SA"/>
    </w:rPr>
  </w:style>
  <w:style w:type="character" w:customStyle="1" w:styleId="166">
    <w:name w:val="font21"/>
    <w:qFormat/>
    <w:uiPriority w:val="0"/>
    <w:rPr>
      <w:rFonts w:hint="eastAsia" w:ascii="宋体" w:hAnsi="宋体" w:eastAsia="宋体" w:cs="宋体"/>
      <w:color w:val="FF0000"/>
      <w:sz w:val="20"/>
      <w:szCs w:val="20"/>
      <w:u w:val="none"/>
    </w:rPr>
  </w:style>
  <w:style w:type="character" w:customStyle="1" w:styleId="167">
    <w:name w:val="content"/>
    <w:basedOn w:val="61"/>
    <w:qFormat/>
    <w:uiPriority w:val="0"/>
  </w:style>
  <w:style w:type="character" w:customStyle="1" w:styleId="168">
    <w:name w:val="font41"/>
    <w:qFormat/>
    <w:uiPriority w:val="0"/>
    <w:rPr>
      <w:rFonts w:hint="eastAsia" w:ascii="宋体" w:hAnsi="宋体" w:eastAsia="宋体" w:cs="宋体"/>
      <w:b/>
      <w:color w:val="000000"/>
      <w:sz w:val="20"/>
      <w:szCs w:val="20"/>
      <w:u w:val="none"/>
    </w:rPr>
  </w:style>
  <w:style w:type="character" w:customStyle="1" w:styleId="169">
    <w:name w:val="listbenefit"/>
    <w:qFormat/>
    <w:uiPriority w:val="0"/>
  </w:style>
  <w:style w:type="character" w:customStyle="1" w:styleId="170">
    <w:name w:val="Char Char2"/>
    <w:qFormat/>
    <w:uiPriority w:val="0"/>
    <w:rPr>
      <w:rFonts w:ascii="宋体" w:hAnsi="Courier New" w:eastAsia="宋体"/>
      <w:kern w:val="2"/>
      <w:sz w:val="21"/>
      <w:szCs w:val="21"/>
      <w:lang w:val="en-US" w:eastAsia="zh-CN" w:bidi="ar-SA"/>
    </w:rPr>
  </w:style>
  <w:style w:type="character" w:customStyle="1" w:styleId="171">
    <w:name w:val="已访问的超链接1"/>
    <w:qFormat/>
    <w:uiPriority w:val="0"/>
    <w:rPr>
      <w:color w:val="auto"/>
      <w:u w:val="none"/>
    </w:rPr>
  </w:style>
  <w:style w:type="character" w:customStyle="1" w:styleId="172">
    <w:name w:val="标准小四 Char Char"/>
    <w:qFormat/>
    <w:uiPriority w:val="0"/>
    <w:rPr>
      <w:rFonts w:ascii="Arial" w:hAnsi="Arial" w:eastAsia="宋体"/>
      <w:kern w:val="2"/>
      <w:sz w:val="24"/>
      <w:szCs w:val="21"/>
      <w:lang w:val="en-US" w:eastAsia="zh-CN" w:bidi="ar-SA"/>
    </w:rPr>
  </w:style>
  <w:style w:type="character" w:customStyle="1" w:styleId="173">
    <w:name w:val="样式 首行缩进:  2 字符 Char"/>
    <w:qFormat/>
    <w:uiPriority w:val="0"/>
    <w:rPr>
      <w:rFonts w:eastAsia="宋体" w:cs="宋体"/>
      <w:kern w:val="2"/>
      <w:sz w:val="24"/>
      <w:lang w:val="en-US" w:eastAsia="zh-CN" w:bidi="ar-SA"/>
    </w:rPr>
  </w:style>
  <w:style w:type="character" w:customStyle="1" w:styleId="174">
    <w:name w:val="华宇段落1 Char Char"/>
    <w:qFormat/>
    <w:uiPriority w:val="0"/>
    <w:rPr>
      <w:rFonts w:eastAsia="宋体"/>
      <w:bCs/>
      <w:kern w:val="2"/>
      <w:sz w:val="24"/>
      <w:szCs w:val="24"/>
      <w:lang w:val="en-US" w:eastAsia="zh-CN" w:bidi="ar-SA"/>
    </w:rPr>
  </w:style>
  <w:style w:type="character" w:customStyle="1" w:styleId="175">
    <w:name w:val="正文缩进 Char1"/>
    <w:link w:val="176"/>
    <w:qFormat/>
    <w:uiPriority w:val="0"/>
    <w:rPr>
      <w:rFonts w:eastAsia="宋体"/>
    </w:rPr>
  </w:style>
  <w:style w:type="paragraph" w:customStyle="1" w:styleId="176">
    <w:name w:val="正文缩进1"/>
    <w:basedOn w:val="1"/>
    <w:link w:val="175"/>
    <w:qFormat/>
    <w:uiPriority w:val="0"/>
    <w:pPr>
      <w:ind w:firstLine="420"/>
    </w:pPr>
    <w:rPr>
      <w:rFonts w:eastAsia="宋体" w:asciiTheme="minorHAnsi" w:hAnsiTheme="minorHAnsi" w:cstheme="minorBidi"/>
      <w:kern w:val="2"/>
      <w:sz w:val="21"/>
      <w:szCs w:val="22"/>
      <w:lang w:val="en-US"/>
    </w:rPr>
  </w:style>
  <w:style w:type="character" w:customStyle="1" w:styleId="177">
    <w:name w:val="小四 段落 宋体 Char1"/>
    <w:qFormat/>
    <w:uiPriority w:val="0"/>
    <w:rPr>
      <w:rFonts w:eastAsia="宋体"/>
      <w:kern w:val="2"/>
      <w:sz w:val="24"/>
      <w:szCs w:val="24"/>
      <w:lang w:val="en-US" w:eastAsia="zh-CN" w:bidi="ar-SA"/>
    </w:rPr>
  </w:style>
  <w:style w:type="character" w:customStyle="1" w:styleId="178">
    <w:name w:val="标题 3 Char1"/>
    <w:link w:val="5"/>
    <w:qFormat/>
    <w:uiPriority w:val="0"/>
    <w:rPr>
      <w:rFonts w:ascii="宋体" w:hAnsi="宋体" w:eastAsia="宋体" w:cs="Times New Roman"/>
      <w:b/>
      <w:szCs w:val="21"/>
      <w:shd w:val="clear" w:color="auto" w:fill="FFFFFF"/>
      <w:lang w:val="zh-CN"/>
    </w:rPr>
  </w:style>
  <w:style w:type="character" w:customStyle="1" w:styleId="179">
    <w:name w:val="Char Char24"/>
    <w:qFormat/>
    <w:uiPriority w:val="0"/>
    <w:rPr>
      <w:b/>
      <w:bCs/>
      <w:kern w:val="2"/>
      <w:sz w:val="28"/>
      <w:szCs w:val="28"/>
    </w:rPr>
  </w:style>
  <w:style w:type="character" w:customStyle="1" w:styleId="180">
    <w:name w:val="样式 首行缩进:  2 字符 Char Char"/>
    <w:link w:val="181"/>
    <w:qFormat/>
    <w:uiPriority w:val="0"/>
    <w:rPr>
      <w:rFonts w:eastAsia="宋体" w:cs="宋体"/>
      <w:sz w:val="24"/>
    </w:rPr>
  </w:style>
  <w:style w:type="paragraph" w:customStyle="1" w:styleId="181">
    <w:name w:val="样式 首行缩进:  2 字符"/>
    <w:basedOn w:val="1"/>
    <w:link w:val="180"/>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2">
    <w:name w:val="17"/>
    <w:qFormat/>
    <w:uiPriority w:val="0"/>
    <w:rPr>
      <w:rFonts w:hint="eastAsia" w:ascii="宋体" w:hAnsi="宋体" w:eastAsia="宋体" w:cs="宋体"/>
      <w:color w:val="FF0000"/>
      <w:sz w:val="20"/>
      <w:szCs w:val="20"/>
    </w:rPr>
  </w:style>
  <w:style w:type="character" w:customStyle="1" w:styleId="18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4">
    <w:name w:val="content_lineheight1"/>
    <w:basedOn w:val="61"/>
    <w:qFormat/>
    <w:uiPriority w:val="0"/>
  </w:style>
  <w:style w:type="character" w:customStyle="1" w:styleId="185">
    <w:name w:val="标题 3 Char Char"/>
    <w:qFormat/>
    <w:uiPriority w:val="0"/>
    <w:rPr>
      <w:rFonts w:eastAsia="仿宋_GB2312"/>
      <w:b/>
      <w:bCs/>
      <w:kern w:val="2"/>
      <w:sz w:val="28"/>
      <w:szCs w:val="32"/>
      <w:lang w:val="en-US" w:eastAsia="zh-CN" w:bidi="ar-SA"/>
    </w:rPr>
  </w:style>
  <w:style w:type="character" w:customStyle="1" w:styleId="186">
    <w:name w:val="样式 首行缩进:  0 字符 Char"/>
    <w:link w:val="187"/>
    <w:qFormat/>
    <w:uiPriority w:val="0"/>
    <w:rPr>
      <w:rFonts w:ascii="Verdana" w:hAnsi="Verdana" w:cs="宋体"/>
      <w:sz w:val="24"/>
    </w:rPr>
  </w:style>
  <w:style w:type="paragraph" w:customStyle="1" w:styleId="187">
    <w:name w:val="样式 首行缩进:  0 字符"/>
    <w:basedOn w:val="1"/>
    <w:link w:val="186"/>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88">
    <w:name w:val="标准小四 Char"/>
    <w:qFormat/>
    <w:uiPriority w:val="0"/>
    <w:rPr>
      <w:rFonts w:ascii="Arial" w:hAnsi="Arial" w:eastAsia="宋体"/>
      <w:kern w:val="2"/>
      <w:sz w:val="24"/>
      <w:szCs w:val="21"/>
      <w:lang w:val="en-US" w:eastAsia="zh-CN" w:bidi="ar-SA"/>
    </w:rPr>
  </w:style>
  <w:style w:type="character" w:customStyle="1" w:styleId="189">
    <w:name w:val="point_normal1"/>
    <w:qFormat/>
    <w:uiPriority w:val="0"/>
    <w:rPr>
      <w:rFonts w:hint="default" w:ascii="Arial" w:hAnsi="Arial" w:cs="Arial"/>
      <w:sz w:val="18"/>
      <w:szCs w:val="18"/>
    </w:rPr>
  </w:style>
  <w:style w:type="character" w:customStyle="1" w:styleId="190">
    <w:name w:val="normalfont1"/>
    <w:qFormat/>
    <w:uiPriority w:val="0"/>
    <w:rPr>
      <w:rFonts w:hint="default" w:ascii="ˎ̥" w:hAnsi="ˎ̥"/>
      <w:sz w:val="18"/>
      <w:szCs w:val="18"/>
      <w:u w:val="none"/>
    </w:rPr>
  </w:style>
  <w:style w:type="character" w:customStyle="1" w:styleId="191">
    <w:name w:val="页脚 Char"/>
    <w:link w:val="35"/>
    <w:qFormat/>
    <w:uiPriority w:val="0"/>
    <w:rPr>
      <w:sz w:val="18"/>
    </w:rPr>
  </w:style>
  <w:style w:type="paragraph" w:customStyle="1" w:styleId="192">
    <w:name w:val="默认段落字体 Para Char"/>
    <w:basedOn w:val="1"/>
    <w:qFormat/>
    <w:uiPriority w:val="0"/>
    <w:rPr>
      <w:sz w:val="24"/>
      <w:szCs w:val="24"/>
    </w:rPr>
  </w:style>
  <w:style w:type="character" w:customStyle="1" w:styleId="193">
    <w:name w:val="批注框文本 Char"/>
    <w:basedOn w:val="61"/>
    <w:link w:val="34"/>
    <w:semiHidden/>
    <w:qFormat/>
    <w:uiPriority w:val="0"/>
    <w:rPr>
      <w:rFonts w:ascii="Calibri" w:hAnsi="Calibri" w:eastAsia="Calibri" w:cs="宋体"/>
      <w:kern w:val="0"/>
      <w:sz w:val="18"/>
      <w:szCs w:val="18"/>
      <w:lang w:val="zh-CN"/>
    </w:rPr>
  </w:style>
  <w:style w:type="paragraph" w:customStyle="1" w:styleId="194">
    <w:name w:val="Char Char Char Char Char Char Char Char"/>
    <w:basedOn w:val="1"/>
    <w:qFormat/>
    <w:uiPriority w:val="0"/>
    <w:rPr>
      <w:rFonts w:ascii="Tahoma" w:hAnsi="Tahoma"/>
      <w:sz w:val="24"/>
    </w:rPr>
  </w:style>
  <w:style w:type="paragraph" w:customStyle="1" w:styleId="195">
    <w:name w:val="Char Char1 Char"/>
    <w:basedOn w:val="1"/>
    <w:qFormat/>
    <w:uiPriority w:val="0"/>
    <w:pPr>
      <w:widowControl/>
      <w:spacing w:after="160" w:line="240" w:lineRule="exact"/>
      <w:jc w:val="left"/>
    </w:pPr>
    <w:rPr>
      <w:rFonts w:ascii="Verdana" w:hAnsi="Verdana"/>
      <w:lang w:eastAsia="en-US"/>
    </w:rPr>
  </w:style>
  <w:style w:type="paragraph" w:customStyle="1" w:styleId="196">
    <w:name w:val="Char Char Char Char Char Char Char Char Char Char Char Char Char"/>
    <w:basedOn w:val="19"/>
    <w:qFormat/>
    <w:uiPriority w:val="0"/>
    <w:rPr>
      <w:rFonts w:ascii="Tahoma" w:hAnsi="Tahoma"/>
      <w:sz w:val="24"/>
      <w:szCs w:val="24"/>
    </w:rPr>
  </w:style>
  <w:style w:type="character" w:customStyle="1" w:styleId="197">
    <w:name w:val="正文文本 2 Char"/>
    <w:basedOn w:val="61"/>
    <w:link w:val="51"/>
    <w:qFormat/>
    <w:uiPriority w:val="0"/>
    <w:rPr>
      <w:rFonts w:ascii="楷体_GB2312" w:hAnsi="Calibri" w:eastAsia="楷体_GB2312" w:cs="宋体"/>
      <w:kern w:val="0"/>
      <w:sz w:val="28"/>
      <w:szCs w:val="20"/>
      <w:lang w:val="zh-CN"/>
    </w:rPr>
  </w:style>
  <w:style w:type="paragraph" w:customStyle="1" w:styleId="198">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199">
    <w:name w:val="Char Char Char Char Char Char Char Char Char Char Char Char Char Char Char Char Char Char Char Char Char"/>
    <w:basedOn w:val="1"/>
    <w:qFormat/>
    <w:uiPriority w:val="0"/>
    <w:rPr>
      <w:rFonts w:ascii="Tahoma" w:hAnsi="Tahoma" w:cs="Tahoma"/>
      <w:sz w:val="24"/>
    </w:rPr>
  </w:style>
  <w:style w:type="paragraph" w:customStyle="1" w:styleId="2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2">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3">
    <w:name w:val="font13"/>
    <w:basedOn w:val="1"/>
    <w:qFormat/>
    <w:uiPriority w:val="0"/>
    <w:pPr>
      <w:widowControl/>
      <w:spacing w:before="100" w:beforeAutospacing="1" w:after="100" w:afterAutospacing="1"/>
      <w:jc w:val="left"/>
    </w:pPr>
    <w:rPr>
      <w:i/>
      <w:iCs/>
      <w:sz w:val="36"/>
      <w:szCs w:val="36"/>
    </w:rPr>
  </w:style>
  <w:style w:type="paragraph" w:customStyle="1" w:styleId="204">
    <w:name w:val="符号与编号 Char"/>
    <w:basedOn w:val="1"/>
    <w:qFormat/>
    <w:uiPriority w:val="0"/>
    <w:pPr>
      <w:tabs>
        <w:tab w:val="left" w:pos="720"/>
      </w:tabs>
      <w:spacing w:afterLines="50" w:line="400" w:lineRule="atLeast"/>
      <w:ind w:left="720"/>
    </w:pPr>
    <w:rPr>
      <w:sz w:val="24"/>
      <w:szCs w:val="24"/>
    </w:rPr>
  </w:style>
  <w:style w:type="paragraph" w:customStyle="1" w:styleId="205">
    <w:name w:val="标题2，章节第二层"/>
    <w:basedOn w:val="1"/>
    <w:next w:val="206"/>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6">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7">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0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09">
    <w:name w:val="Char Char Char"/>
    <w:basedOn w:val="1"/>
    <w:qFormat/>
    <w:uiPriority w:val="0"/>
    <w:rPr>
      <w:rFonts w:ascii="Tahoma" w:hAnsi="Tahoma"/>
      <w:sz w:val="24"/>
    </w:rPr>
  </w:style>
  <w:style w:type="character" w:customStyle="1" w:styleId="210">
    <w:name w:val="脚注文本 Char"/>
    <w:basedOn w:val="61"/>
    <w:link w:val="43"/>
    <w:qFormat/>
    <w:uiPriority w:val="0"/>
    <w:rPr>
      <w:rFonts w:ascii="Calibri" w:hAnsi="Calibri" w:eastAsia="Calibri" w:cs="宋体"/>
      <w:kern w:val="0"/>
      <w:sz w:val="18"/>
      <w:szCs w:val="18"/>
      <w:lang w:val="zh-CN"/>
    </w:rPr>
  </w:style>
  <w:style w:type="paragraph" w:customStyle="1" w:styleId="211">
    <w:name w:val="默认段落字体 Para Char Char Char Char Char Char Char Char Char1 Char Char Char Char Char Char Char"/>
    <w:basedOn w:val="19"/>
    <w:qFormat/>
    <w:uiPriority w:val="0"/>
  </w:style>
  <w:style w:type="paragraph" w:customStyle="1" w:styleId="212">
    <w:name w:val="正文表标题"/>
    <w:next w:val="202"/>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3">
    <w:name w:val="Char Char Char Char Char Char"/>
    <w:basedOn w:val="1"/>
    <w:qFormat/>
    <w:uiPriority w:val="0"/>
    <w:rPr>
      <w:rFonts w:ascii="Tahoma" w:hAnsi="Tahoma" w:cs="Tahoma"/>
      <w:sz w:val="24"/>
    </w:rPr>
  </w:style>
  <w:style w:type="character" w:customStyle="1" w:styleId="214">
    <w:name w:val="纯文本 Char2"/>
    <w:basedOn w:val="61"/>
    <w:semiHidden/>
    <w:qFormat/>
    <w:uiPriority w:val="99"/>
    <w:rPr>
      <w:rFonts w:ascii="宋体" w:hAnsi="Courier New" w:eastAsia="宋体" w:cs="Courier New"/>
      <w:kern w:val="0"/>
      <w:szCs w:val="21"/>
      <w:lang w:val="zh-CN"/>
    </w:rPr>
  </w:style>
  <w:style w:type="paragraph" w:customStyle="1" w:styleId="215">
    <w:name w:val="我的正文"/>
    <w:basedOn w:val="1"/>
    <w:qFormat/>
    <w:uiPriority w:val="0"/>
    <w:pPr>
      <w:widowControl/>
      <w:spacing w:line="360" w:lineRule="auto"/>
      <w:ind w:firstLine="420"/>
      <w:jc w:val="left"/>
    </w:pPr>
    <w:rPr>
      <w:rFonts w:ascii="宋体" w:hAnsi="宋体"/>
      <w:szCs w:val="21"/>
    </w:rPr>
  </w:style>
  <w:style w:type="paragraph" w:customStyle="1" w:styleId="216">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217">
    <w:name w:val="标题 Char2"/>
    <w:basedOn w:val="61"/>
    <w:qFormat/>
    <w:uiPriority w:val="10"/>
    <w:rPr>
      <w:rFonts w:eastAsia="宋体" w:asciiTheme="majorHAnsi" w:hAnsiTheme="majorHAnsi" w:cstheme="majorBidi"/>
      <w:b/>
      <w:bCs/>
      <w:kern w:val="0"/>
      <w:sz w:val="32"/>
      <w:szCs w:val="32"/>
      <w:lang w:val="zh-CN"/>
    </w:rPr>
  </w:style>
  <w:style w:type="paragraph" w:customStyle="1" w:styleId="218">
    <w:name w:val="Item Step in Tabl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19">
    <w:name w:val="样式 标题 2第一章 标题 2Heading 2 HiddenHeading 2 CCBSheading 2H2h2..."/>
    <w:basedOn w:val="4"/>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0">
    <w:name w:val="正文文本缩进 Char1"/>
    <w:basedOn w:val="61"/>
    <w:semiHidden/>
    <w:qFormat/>
    <w:uiPriority w:val="99"/>
    <w:rPr>
      <w:rFonts w:ascii="Calibri" w:hAnsi="Calibri" w:eastAsia="Calibri" w:cs="宋体"/>
      <w:kern w:val="0"/>
      <w:sz w:val="20"/>
      <w:szCs w:val="20"/>
      <w:lang w:val="zh-CN"/>
    </w:rPr>
  </w:style>
  <w:style w:type="paragraph" w:customStyle="1" w:styleId="221">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22">
    <w:name w:val="Char Char Char Char Char Char Char1 Char"/>
    <w:basedOn w:val="1"/>
    <w:qFormat/>
    <w:uiPriority w:val="0"/>
    <w:rPr>
      <w:rFonts w:ascii="Tahoma" w:hAnsi="Tahoma" w:cs="Tahoma"/>
      <w:sz w:val="24"/>
    </w:rPr>
  </w:style>
  <w:style w:type="paragraph" w:customStyle="1" w:styleId="223">
    <w:name w:val="Char Char Char Char Char Char Char"/>
    <w:basedOn w:val="1"/>
    <w:qFormat/>
    <w:uiPriority w:val="0"/>
    <w:rPr>
      <w:rFonts w:ascii="Tahoma" w:hAnsi="Tahoma"/>
      <w:sz w:val="24"/>
    </w:rPr>
  </w:style>
  <w:style w:type="paragraph" w:customStyle="1" w:styleId="224">
    <w:name w:val="华宇段落1 Char"/>
    <w:basedOn w:val="1"/>
    <w:qFormat/>
    <w:uiPriority w:val="0"/>
    <w:pPr>
      <w:spacing w:line="360" w:lineRule="auto"/>
      <w:ind w:firstLine="200" w:firstLineChars="200"/>
    </w:pPr>
    <w:rPr>
      <w:bCs/>
      <w:sz w:val="24"/>
      <w:szCs w:val="24"/>
    </w:rPr>
  </w:style>
  <w:style w:type="character" w:customStyle="1" w:styleId="225">
    <w:name w:val="正文文本 Char"/>
    <w:basedOn w:val="61"/>
    <w:link w:val="2"/>
    <w:semiHidden/>
    <w:qFormat/>
    <w:uiPriority w:val="99"/>
    <w:rPr>
      <w:rFonts w:ascii="Calibri" w:hAnsi="Calibri" w:eastAsia="Calibri" w:cs="宋体"/>
      <w:kern w:val="0"/>
      <w:sz w:val="20"/>
      <w:szCs w:val="20"/>
      <w:lang w:val="zh-CN"/>
    </w:rPr>
  </w:style>
  <w:style w:type="character" w:customStyle="1" w:styleId="226">
    <w:name w:val="正文首行缩进 Char"/>
    <w:basedOn w:val="225"/>
    <w:link w:val="57"/>
    <w:qFormat/>
    <w:uiPriority w:val="0"/>
    <w:rPr>
      <w:rFonts w:ascii="Times New Roman" w:hAnsi="Times New Roman" w:eastAsia="宋体" w:cs="宋体"/>
      <w:kern w:val="0"/>
      <w:sz w:val="20"/>
      <w:szCs w:val="24"/>
      <w:lang w:val="zh-CN"/>
    </w:rPr>
  </w:style>
  <w:style w:type="paragraph" w:customStyle="1" w:styleId="227">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228">
    <w:name w:val="正文文本缩进 2 Char1"/>
    <w:basedOn w:val="61"/>
    <w:semiHidden/>
    <w:qFormat/>
    <w:uiPriority w:val="99"/>
    <w:rPr>
      <w:rFonts w:ascii="Calibri" w:hAnsi="Calibri" w:eastAsia="Calibri" w:cs="宋体"/>
      <w:kern w:val="0"/>
      <w:sz w:val="20"/>
      <w:szCs w:val="20"/>
      <w:lang w:val="zh-CN"/>
    </w:rPr>
  </w:style>
  <w:style w:type="paragraph" w:customStyle="1" w:styleId="229">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230">
    <w:name w:val="标题6"/>
    <w:basedOn w:val="7"/>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1">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232">
    <w:name w:val="Char Char Char Char Char Char Char Char Char Char Char Char Char Char Char Char Char Char Char Char Char Char Char"/>
    <w:basedOn w:val="1"/>
    <w:qFormat/>
    <w:uiPriority w:val="0"/>
    <w:rPr>
      <w:rFonts w:ascii="Tahoma" w:hAnsi="Tahoma"/>
      <w:sz w:val="24"/>
    </w:rPr>
  </w:style>
  <w:style w:type="paragraph" w:customStyle="1" w:styleId="233">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34">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3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6">
    <w:name w:val="文档结构图 Char1"/>
    <w:basedOn w:val="61"/>
    <w:semiHidden/>
    <w:qFormat/>
    <w:uiPriority w:val="99"/>
    <w:rPr>
      <w:rFonts w:ascii="宋体" w:hAnsi="Calibri" w:eastAsia="宋体" w:cs="宋体"/>
      <w:kern w:val="0"/>
      <w:sz w:val="18"/>
      <w:szCs w:val="18"/>
      <w:lang w:val="zh-CN"/>
    </w:rPr>
  </w:style>
  <w:style w:type="character" w:customStyle="1" w:styleId="237">
    <w:name w:val="页脚 Char1"/>
    <w:basedOn w:val="61"/>
    <w:semiHidden/>
    <w:qFormat/>
    <w:uiPriority w:val="99"/>
    <w:rPr>
      <w:rFonts w:ascii="Calibri" w:hAnsi="Calibri" w:eastAsia="Calibri" w:cs="宋体"/>
      <w:kern w:val="0"/>
      <w:sz w:val="18"/>
      <w:szCs w:val="18"/>
      <w:lang w:val="zh-CN"/>
    </w:rPr>
  </w:style>
  <w:style w:type="paragraph" w:customStyle="1" w:styleId="238">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39">
    <w:name w:val="Char1"/>
    <w:basedOn w:val="1"/>
    <w:qFormat/>
    <w:uiPriority w:val="0"/>
    <w:rPr>
      <w:rFonts w:ascii="仿宋_GB2312" w:hAnsi="宋体" w:eastAsia="仿宋_GB2312"/>
      <w:b/>
      <w:sz w:val="32"/>
      <w:szCs w:val="32"/>
    </w:rPr>
  </w:style>
  <w:style w:type="paragraph" w:customStyle="1" w:styleId="240">
    <w:name w:val="部分1"/>
    <w:basedOn w:val="1"/>
    <w:qFormat/>
    <w:uiPriority w:val="0"/>
    <w:pPr>
      <w:keepNext/>
      <w:pageBreakBefore/>
      <w:tabs>
        <w:tab w:val="left" w:pos="360"/>
      </w:tabs>
      <w:spacing w:line="360" w:lineRule="auto"/>
      <w:jc w:val="center"/>
      <w:outlineLvl w:val="0"/>
    </w:pPr>
    <w:rPr>
      <w:rFonts w:eastAsia="黑体"/>
      <w:b/>
      <w:kern w:val="44"/>
      <w:sz w:val="36"/>
    </w:rPr>
  </w:style>
  <w:style w:type="character" w:customStyle="1" w:styleId="241">
    <w:name w:val="批注文字 Char1"/>
    <w:basedOn w:val="61"/>
    <w:link w:val="20"/>
    <w:semiHidden/>
    <w:qFormat/>
    <w:uiPriority w:val="99"/>
    <w:rPr>
      <w:rFonts w:ascii="Calibri" w:hAnsi="Calibri" w:eastAsia="Calibri" w:cs="宋体"/>
      <w:kern w:val="0"/>
      <w:sz w:val="20"/>
      <w:szCs w:val="20"/>
      <w:lang w:val="zh-CN"/>
    </w:rPr>
  </w:style>
  <w:style w:type="character" w:customStyle="1" w:styleId="242">
    <w:name w:val="批注主题 Char1"/>
    <w:basedOn w:val="241"/>
    <w:semiHidden/>
    <w:qFormat/>
    <w:uiPriority w:val="99"/>
    <w:rPr>
      <w:rFonts w:ascii="Calibri" w:hAnsi="Calibri" w:eastAsia="Calibri" w:cs="宋体"/>
      <w:b/>
      <w:bCs/>
      <w:kern w:val="0"/>
      <w:sz w:val="20"/>
      <w:szCs w:val="20"/>
      <w:lang w:val="zh-CN"/>
    </w:rPr>
  </w:style>
  <w:style w:type="character" w:customStyle="1" w:styleId="243">
    <w:name w:val="HTML 预设格式 Char1"/>
    <w:basedOn w:val="61"/>
    <w:semiHidden/>
    <w:qFormat/>
    <w:uiPriority w:val="99"/>
    <w:rPr>
      <w:rFonts w:ascii="Courier New" w:hAnsi="Courier New" w:eastAsia="Calibri" w:cs="Courier New"/>
      <w:kern w:val="0"/>
      <w:sz w:val="20"/>
      <w:szCs w:val="20"/>
      <w:lang w:val="zh-CN"/>
    </w:rPr>
  </w:style>
  <w:style w:type="paragraph" w:customStyle="1" w:styleId="244">
    <w:name w:val="项目符号：一级"/>
    <w:basedOn w:val="206"/>
    <w:next w:val="206"/>
    <w:qFormat/>
    <w:uiPriority w:val="0"/>
    <w:pPr>
      <w:ind w:right="-134" w:rightChars="-64"/>
    </w:pPr>
    <w:rPr>
      <w:bCs w:val="0"/>
      <w:lang w:val="en-US"/>
    </w:rPr>
  </w:style>
  <w:style w:type="paragraph" w:customStyle="1" w:styleId="245">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246">
    <w:name w:val="Char Char Char Char Char Char Char Char Char Char Char Char Char Char Char Char Char Char Char Char Char1"/>
    <w:basedOn w:val="1"/>
    <w:qFormat/>
    <w:uiPriority w:val="0"/>
    <w:rPr>
      <w:rFonts w:ascii="Tahoma" w:hAnsi="Tahoma"/>
      <w:sz w:val="24"/>
    </w:rPr>
  </w:style>
  <w:style w:type="paragraph" w:customStyle="1" w:styleId="247">
    <w:name w:val="font8"/>
    <w:basedOn w:val="1"/>
    <w:qFormat/>
    <w:uiPriority w:val="0"/>
    <w:pPr>
      <w:widowControl/>
      <w:spacing w:before="100" w:beforeAutospacing="1" w:after="100" w:afterAutospacing="1"/>
      <w:jc w:val="left"/>
    </w:pPr>
    <w:rPr>
      <w:rFonts w:ascii="宋体" w:hAnsi="宋体"/>
      <w:b/>
      <w:bCs/>
      <w:i/>
      <w:iCs/>
    </w:rPr>
  </w:style>
  <w:style w:type="paragraph" w:customStyle="1" w:styleId="248">
    <w:name w:val="Char Char1 Char Char Char Char1 Char Char Char Char Char Char"/>
    <w:basedOn w:val="1"/>
    <w:qFormat/>
    <w:uiPriority w:val="0"/>
    <w:rPr>
      <w:rFonts w:ascii="Tahoma" w:hAnsi="Tahoma"/>
      <w:sz w:val="24"/>
    </w:rPr>
  </w:style>
  <w:style w:type="character" w:customStyle="1" w:styleId="249">
    <w:name w:val="正文文本缩进 3 Char1"/>
    <w:basedOn w:val="61"/>
    <w:semiHidden/>
    <w:qFormat/>
    <w:uiPriority w:val="99"/>
    <w:rPr>
      <w:rFonts w:ascii="Calibri" w:hAnsi="Calibri" w:eastAsia="Calibri" w:cs="宋体"/>
      <w:kern w:val="0"/>
      <w:sz w:val="16"/>
      <w:szCs w:val="16"/>
      <w:lang w:val="zh-CN"/>
    </w:rPr>
  </w:style>
  <w:style w:type="paragraph" w:customStyle="1" w:styleId="250">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251">
    <w:name w:val="Char Char Char Char Char Char Char Char Char Char Char Char Char Char"/>
    <w:basedOn w:val="1"/>
    <w:qFormat/>
    <w:uiPriority w:val="0"/>
    <w:rPr>
      <w:rFonts w:ascii="Tahoma" w:hAnsi="Tahoma"/>
      <w:sz w:val="24"/>
    </w:rPr>
  </w:style>
  <w:style w:type="character" w:customStyle="1" w:styleId="252">
    <w:name w:val="副标题 Char"/>
    <w:basedOn w:val="61"/>
    <w:link w:val="42"/>
    <w:qFormat/>
    <w:uiPriority w:val="0"/>
    <w:rPr>
      <w:rFonts w:ascii="Cambria" w:hAnsi="Cambria" w:eastAsia="Calibri" w:cs="宋体"/>
      <w:i/>
      <w:iCs/>
      <w:spacing w:val="13"/>
      <w:kern w:val="0"/>
      <w:sz w:val="24"/>
      <w:szCs w:val="24"/>
      <w:lang w:val="zh-CN" w:eastAsia="en-US" w:bidi="en-US"/>
    </w:rPr>
  </w:style>
  <w:style w:type="paragraph" w:customStyle="1" w:styleId="2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4">
    <w:name w:val="font9"/>
    <w:basedOn w:val="1"/>
    <w:qFormat/>
    <w:uiPriority w:val="0"/>
    <w:pPr>
      <w:widowControl/>
      <w:spacing w:before="100" w:beforeAutospacing="1" w:after="100" w:afterAutospacing="1"/>
      <w:jc w:val="left"/>
    </w:pPr>
    <w:rPr>
      <w:b/>
      <w:bCs/>
    </w:rPr>
  </w:style>
  <w:style w:type="character" w:customStyle="1" w:styleId="255">
    <w:name w:val="日期 Char"/>
    <w:basedOn w:val="61"/>
    <w:link w:val="31"/>
    <w:qFormat/>
    <w:uiPriority w:val="0"/>
    <w:rPr>
      <w:rFonts w:ascii="Calibri" w:hAnsi="Calibri" w:eastAsia="Calibri" w:cs="宋体"/>
      <w:kern w:val="0"/>
      <w:sz w:val="28"/>
      <w:szCs w:val="20"/>
      <w:lang w:val="zh-CN"/>
    </w:rPr>
  </w:style>
  <w:style w:type="paragraph" w:customStyle="1" w:styleId="256">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257">
    <w:name w:val="Char Char Char Char Char Char Char Char Char Char Char"/>
    <w:basedOn w:val="1"/>
    <w:qFormat/>
    <w:uiPriority w:val="0"/>
    <w:rPr>
      <w:rFonts w:ascii="Tahoma" w:hAnsi="Tahoma"/>
      <w:sz w:val="24"/>
    </w:rPr>
  </w:style>
  <w:style w:type="paragraph" w:customStyle="1" w:styleId="258">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259">
    <w:name w:val="签名 Char"/>
    <w:basedOn w:val="61"/>
    <w:link w:val="37"/>
    <w:qFormat/>
    <w:uiPriority w:val="0"/>
    <w:rPr>
      <w:rFonts w:ascii="Calibri" w:hAnsi="Calibri" w:eastAsia="仿宋_GB2312" w:cs="宋体"/>
      <w:kern w:val="0"/>
      <w:sz w:val="24"/>
      <w:szCs w:val="20"/>
      <w:lang w:val="zh-CN"/>
    </w:rPr>
  </w:style>
  <w:style w:type="paragraph" w:customStyle="1" w:styleId="260">
    <w:name w:val="flName"/>
    <w:basedOn w:val="261"/>
    <w:qFormat/>
    <w:uiPriority w:val="0"/>
    <w:pPr>
      <w:spacing w:before="0" w:line="113" w:lineRule="atLeast"/>
    </w:pPr>
  </w:style>
  <w:style w:type="paragraph" w:customStyle="1" w:styleId="261">
    <w:name w:val="flNote"/>
    <w:basedOn w:val="1"/>
    <w:qFormat/>
    <w:uiPriority w:val="0"/>
    <w:pPr>
      <w:adjustRightInd w:val="0"/>
      <w:spacing w:before="567" w:line="360" w:lineRule="atLeast"/>
      <w:jc w:val="center"/>
      <w:textAlignment w:val="baseline"/>
    </w:pPr>
    <w:rPr>
      <w:rFonts w:eastAsia="黑体"/>
      <w:b/>
      <w:sz w:val="24"/>
    </w:rPr>
  </w:style>
  <w:style w:type="paragraph" w:customStyle="1" w:styleId="262">
    <w:name w:val="插图"/>
    <w:basedOn w:val="1"/>
    <w:qFormat/>
    <w:uiPriority w:val="0"/>
    <w:pPr>
      <w:tabs>
        <w:tab w:val="left" w:pos="1620"/>
      </w:tabs>
      <w:adjustRightInd w:val="0"/>
      <w:jc w:val="center"/>
    </w:pPr>
    <w:rPr>
      <w:bCs/>
      <w:color w:val="000000"/>
      <w:szCs w:val="22"/>
    </w:rPr>
  </w:style>
  <w:style w:type="paragraph" w:customStyle="1" w:styleId="26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4">
    <w:name w:val="Char Char1"/>
    <w:basedOn w:val="1"/>
    <w:qFormat/>
    <w:uiPriority w:val="0"/>
    <w:rPr>
      <w:rFonts w:ascii="Tahoma" w:hAnsi="Tahoma" w:cs="Tahoma"/>
      <w:sz w:val="24"/>
    </w:rPr>
  </w:style>
  <w:style w:type="paragraph" w:customStyle="1" w:styleId="2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6">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7">
    <w:name w:val="默认段落字体 Para Char Char Char Char Char Char Char"/>
    <w:basedOn w:val="1"/>
    <w:qFormat/>
    <w:uiPriority w:val="0"/>
  </w:style>
  <w:style w:type="paragraph" w:customStyle="1" w:styleId="268">
    <w:name w:val="项目符号，一级"/>
    <w:basedOn w:val="206"/>
    <w:next w:val="206"/>
    <w:qFormat/>
    <w:uiPriority w:val="0"/>
    <w:pPr>
      <w:tabs>
        <w:tab w:val="left" w:pos="1320"/>
      </w:tabs>
      <w:spacing w:line="240" w:lineRule="atLeast"/>
      <w:ind w:left="376" w:leftChars="179" w:firstLine="0"/>
    </w:pPr>
    <w:rPr>
      <w:bCs w:val="0"/>
      <w:color w:val="000000"/>
      <w:szCs w:val="24"/>
    </w:rPr>
  </w:style>
  <w:style w:type="paragraph" w:customStyle="1" w:styleId="269">
    <w:name w:val="二级条标题"/>
    <w:basedOn w:val="1"/>
    <w:next w:val="202"/>
    <w:qFormat/>
    <w:uiPriority w:val="0"/>
    <w:pPr>
      <w:widowControl/>
      <w:tabs>
        <w:tab w:val="left" w:pos="2240"/>
      </w:tabs>
      <w:ind w:hanging="420"/>
      <w:outlineLvl w:val="3"/>
    </w:pPr>
    <w:rPr>
      <w:rFonts w:eastAsia="黑体"/>
    </w:rPr>
  </w:style>
  <w:style w:type="paragraph" w:customStyle="1" w:styleId="270">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1">
    <w:name w:val="Char Char Char Char Char Char Char Char1"/>
    <w:basedOn w:val="1"/>
    <w:qFormat/>
    <w:uiPriority w:val="0"/>
    <w:rPr>
      <w:rFonts w:ascii="Tahoma" w:hAnsi="Tahoma" w:cs="Tahoma"/>
      <w:sz w:val="24"/>
    </w:rPr>
  </w:style>
  <w:style w:type="paragraph" w:customStyle="1" w:styleId="272">
    <w:name w:val="List Paragraph1"/>
    <w:basedOn w:val="1"/>
    <w:qFormat/>
    <w:uiPriority w:val="34"/>
    <w:pPr>
      <w:widowControl/>
      <w:spacing w:after="160" w:line="259" w:lineRule="auto"/>
      <w:ind w:left="720"/>
      <w:contextualSpacing/>
      <w:jc w:val="left"/>
    </w:pPr>
    <w:rPr>
      <w:sz w:val="22"/>
    </w:rPr>
  </w:style>
  <w:style w:type="character" w:customStyle="1" w:styleId="273">
    <w:name w:val="正文文本 3 Char"/>
    <w:basedOn w:val="61"/>
    <w:link w:val="23"/>
    <w:qFormat/>
    <w:uiPriority w:val="0"/>
    <w:rPr>
      <w:rFonts w:ascii="仿宋_GB2312" w:hAnsi="Arial" w:eastAsia="仿宋_GB2312" w:cs="宋体"/>
      <w:kern w:val="0"/>
      <w:sz w:val="32"/>
      <w:szCs w:val="20"/>
      <w:lang w:val="zh-CN"/>
    </w:rPr>
  </w:style>
  <w:style w:type="paragraph" w:customStyle="1" w:styleId="274">
    <w:name w:val="正文1"/>
    <w:basedOn w:val="1"/>
    <w:qFormat/>
    <w:uiPriority w:val="0"/>
  </w:style>
  <w:style w:type="character" w:customStyle="1" w:styleId="275">
    <w:name w:val="页眉 Char"/>
    <w:basedOn w:val="61"/>
    <w:link w:val="36"/>
    <w:qFormat/>
    <w:uiPriority w:val="0"/>
    <w:rPr>
      <w:rFonts w:ascii="Calibri" w:hAnsi="Calibri" w:eastAsia="Calibri" w:cs="宋体"/>
      <w:kern w:val="0"/>
      <w:sz w:val="18"/>
      <w:szCs w:val="20"/>
      <w:lang w:val="zh-CN"/>
    </w:rPr>
  </w:style>
  <w:style w:type="paragraph" w:customStyle="1" w:styleId="276">
    <w:name w:val="_Style 42"/>
    <w:basedOn w:val="1"/>
    <w:next w:val="2"/>
    <w:qFormat/>
    <w:uiPriority w:val="0"/>
    <w:rPr>
      <w:rFonts w:ascii="楷体_GB2312" w:hAnsi="Arial" w:eastAsia="楷体_GB2312"/>
      <w:sz w:val="28"/>
    </w:rPr>
  </w:style>
  <w:style w:type="paragraph" w:customStyle="1" w:styleId="277">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8">
    <w:name w:val="尾注文本 Char"/>
    <w:basedOn w:val="61"/>
    <w:link w:val="33"/>
    <w:qFormat/>
    <w:uiPriority w:val="0"/>
    <w:rPr>
      <w:rFonts w:ascii="Calibri" w:hAnsi="Calibri" w:eastAsia="Calibri" w:cs="宋体"/>
      <w:kern w:val="0"/>
      <w:sz w:val="20"/>
      <w:szCs w:val="24"/>
      <w:lang w:val="zh-CN"/>
    </w:rPr>
  </w:style>
  <w:style w:type="paragraph" w:customStyle="1" w:styleId="279">
    <w:name w:val="Normal1"/>
    <w:basedOn w:val="1"/>
    <w:qFormat/>
    <w:uiPriority w:val="0"/>
  </w:style>
  <w:style w:type="paragraph" w:customStyle="1" w:styleId="280">
    <w:name w:val="丁华标题3"/>
    <w:basedOn w:val="281"/>
    <w:next w:val="282"/>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1">
    <w:name w:val="丁华标题2"/>
    <w:basedOn w:val="4"/>
    <w:next w:val="282"/>
    <w:qFormat/>
    <w:uiPriority w:val="0"/>
    <w:pPr>
      <w:numPr>
        <w:ilvl w:val="1"/>
        <w:numId w:val="4"/>
      </w:numPr>
      <w:spacing w:line="415" w:lineRule="auto"/>
    </w:pPr>
    <w:rPr>
      <w:rFonts w:ascii="Arial" w:hAnsi="Arial" w:eastAsia="黑体"/>
      <w:b w:val="0"/>
      <w:sz w:val="28"/>
      <w:szCs w:val="20"/>
    </w:rPr>
  </w:style>
  <w:style w:type="paragraph" w:customStyle="1" w:styleId="282">
    <w:name w:val="丁华正文"/>
    <w:basedOn w:val="45"/>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3">
    <w:name w:val="称呼 Char"/>
    <w:basedOn w:val="61"/>
    <w:link w:val="22"/>
    <w:qFormat/>
    <w:uiPriority w:val="0"/>
    <w:rPr>
      <w:rFonts w:ascii="仿宋_GB2312" w:hAnsi="Calibri" w:eastAsia="仿宋_GB2312" w:cs="宋体"/>
      <w:kern w:val="0"/>
      <w:sz w:val="28"/>
      <w:szCs w:val="20"/>
      <w:lang w:val="zh-CN"/>
    </w:rPr>
  </w:style>
  <w:style w:type="paragraph" w:customStyle="1" w:styleId="284">
    <w:name w:val="纯文本1"/>
    <w:basedOn w:val="1"/>
    <w:qFormat/>
    <w:uiPriority w:val="0"/>
    <w:pPr>
      <w:adjustRightInd w:val="0"/>
      <w:textAlignment w:val="baseline"/>
    </w:pPr>
    <w:rPr>
      <w:rFonts w:ascii="宋体" w:hAnsi="宋体" w:eastAsia="楷体_GB2312"/>
      <w:sz w:val="28"/>
    </w:rPr>
  </w:style>
  <w:style w:type="paragraph" w:customStyle="1" w:styleId="285">
    <w:name w:val="样式"/>
    <w:basedOn w:val="1"/>
    <w:qFormat/>
    <w:uiPriority w:val="0"/>
    <w:pPr>
      <w:autoSpaceDE w:val="0"/>
      <w:autoSpaceDN w:val="0"/>
      <w:snapToGrid w:val="0"/>
      <w:spacing w:before="120" w:after="120" w:line="360" w:lineRule="auto"/>
    </w:pPr>
    <w:rPr>
      <w:rFonts w:ascii="宋体"/>
      <w:sz w:val="24"/>
    </w:rPr>
  </w:style>
  <w:style w:type="paragraph" w:customStyle="1" w:styleId="286">
    <w:name w:val="样式 段后: 0.5 行 左  0.75 字符"/>
    <w:basedOn w:val="1"/>
    <w:qFormat/>
    <w:uiPriority w:val="0"/>
    <w:pPr>
      <w:widowControl/>
      <w:spacing w:line="360" w:lineRule="auto"/>
      <w:ind w:firstLine="420" w:firstLineChars="200"/>
    </w:pPr>
    <w:rPr>
      <w:rFonts w:hAnsi="Arial" w:cs="Arial"/>
      <w:szCs w:val="21"/>
    </w:rPr>
  </w:style>
  <w:style w:type="paragraph" w:customStyle="1" w:styleId="287">
    <w:name w:val="zw"/>
    <w:basedOn w:val="1"/>
    <w:qFormat/>
    <w:uiPriority w:val="0"/>
    <w:pPr>
      <w:widowControl/>
      <w:spacing w:line="360" w:lineRule="auto"/>
      <w:ind w:firstLine="480" w:firstLineChars="200"/>
      <w:jc w:val="left"/>
    </w:pPr>
    <w:rPr>
      <w:rFonts w:ascii="宋体" w:hAnsi="宋体"/>
      <w:bCs/>
      <w:sz w:val="24"/>
    </w:rPr>
  </w:style>
  <w:style w:type="paragraph" w:customStyle="1" w:styleId="288">
    <w:name w:val="1"/>
    <w:basedOn w:val="1"/>
    <w:next w:val="51"/>
    <w:qFormat/>
    <w:uiPriority w:val="0"/>
    <w:pPr>
      <w:spacing w:line="360" w:lineRule="auto"/>
    </w:pPr>
    <w:rPr>
      <w:rFonts w:eastAsia="仿宋_GB2312"/>
      <w:sz w:val="24"/>
      <w:szCs w:val="24"/>
    </w:rPr>
  </w:style>
  <w:style w:type="character" w:customStyle="1" w:styleId="289">
    <w:name w:val="明显引用 Char1"/>
    <w:basedOn w:val="61"/>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0">
    <w:name w:val="tableau"/>
    <w:basedOn w:val="1"/>
    <w:qFormat/>
    <w:uiPriority w:val="0"/>
    <w:pPr>
      <w:widowControl/>
      <w:spacing w:before="20" w:after="20"/>
      <w:jc w:val="center"/>
    </w:pPr>
    <w:rPr>
      <w:rFonts w:ascii="Arial" w:hAnsi="Arial"/>
      <w:sz w:val="16"/>
      <w:lang w:val="en-GB" w:eastAsia="en-US"/>
    </w:rPr>
  </w:style>
  <w:style w:type="paragraph" w:customStyle="1" w:styleId="291">
    <w:name w:val="Char"/>
    <w:basedOn w:val="1"/>
    <w:semiHidden/>
    <w:qFormat/>
    <w:uiPriority w:val="0"/>
    <w:rPr>
      <w:rFonts w:ascii="Tahoma" w:hAnsi="Tahoma" w:cs="仿宋_GB2312"/>
      <w:sz w:val="24"/>
      <w:szCs w:val="28"/>
    </w:rPr>
  </w:style>
  <w:style w:type="paragraph" w:customStyle="1" w:styleId="29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5">
    <w:name w:val="标准文本"/>
    <w:basedOn w:val="1"/>
    <w:qFormat/>
    <w:uiPriority w:val="0"/>
    <w:pPr>
      <w:spacing w:line="360" w:lineRule="auto"/>
      <w:ind w:firstLine="480" w:firstLineChars="200"/>
    </w:pPr>
    <w:rPr>
      <w:sz w:val="24"/>
      <w:szCs w:val="24"/>
    </w:rPr>
  </w:style>
  <w:style w:type="paragraph" w:customStyle="1" w:styleId="296">
    <w:name w:val="公文正文"/>
    <w:basedOn w:val="24"/>
    <w:qFormat/>
    <w:uiPriority w:val="0"/>
    <w:pPr>
      <w:ind w:firstLine="200" w:firstLineChars="200"/>
    </w:pPr>
    <w:rPr>
      <w:rFonts w:ascii="仿宋_GB2312" w:hAnsi="宋体" w:eastAsia="仿宋_GB2312"/>
      <w:kern w:val="28"/>
      <w:sz w:val="28"/>
      <w:szCs w:val="24"/>
    </w:rPr>
  </w:style>
  <w:style w:type="paragraph" w:customStyle="1" w:styleId="297">
    <w:name w:val="标准小四"/>
    <w:basedOn w:val="1"/>
    <w:qFormat/>
    <w:uiPriority w:val="0"/>
    <w:pPr>
      <w:spacing w:line="360" w:lineRule="auto"/>
      <w:ind w:firstLine="480" w:firstLineChars="200"/>
    </w:pPr>
    <w:rPr>
      <w:rFonts w:ascii="Arial" w:hAnsi="Arial"/>
      <w:sz w:val="24"/>
      <w:szCs w:val="21"/>
    </w:rPr>
  </w:style>
  <w:style w:type="paragraph" w:customStyle="1" w:styleId="298">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99">
    <w:name w:val="符号与编号"/>
    <w:basedOn w:val="1"/>
    <w:qFormat/>
    <w:uiPriority w:val="0"/>
    <w:pPr>
      <w:tabs>
        <w:tab w:val="left" w:pos="900"/>
      </w:tabs>
      <w:spacing w:afterLines="50" w:line="400" w:lineRule="atLeast"/>
      <w:ind w:left="900" w:hanging="420"/>
    </w:pPr>
    <w:rPr>
      <w:sz w:val="24"/>
      <w:szCs w:val="24"/>
    </w:rPr>
  </w:style>
  <w:style w:type="paragraph" w:customStyle="1" w:styleId="300">
    <w:name w:val="Char Char Char Char Char Char Char Char Char Char Char Char Char Char1"/>
    <w:basedOn w:val="1"/>
    <w:qFormat/>
    <w:uiPriority w:val="0"/>
    <w:rPr>
      <w:rFonts w:ascii="Tahoma" w:hAnsi="Tahoma" w:cs="Tahoma"/>
      <w:sz w:val="24"/>
    </w:rPr>
  </w:style>
  <w:style w:type="paragraph" w:customStyle="1" w:styleId="30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02">
    <w:name w:val="正文 首行缩进:  2 字符 Char"/>
    <w:basedOn w:val="1"/>
    <w:qFormat/>
    <w:uiPriority w:val="0"/>
    <w:pPr>
      <w:spacing w:line="360" w:lineRule="auto"/>
      <w:ind w:firstLine="480"/>
    </w:pPr>
    <w:rPr>
      <w:sz w:val="24"/>
    </w:rPr>
  </w:style>
  <w:style w:type="paragraph" w:customStyle="1" w:styleId="3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4">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5">
    <w:name w:val="af17cgridlangnp1033langf"/>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7">
    <w:name w:val="Char Char Char Char Char Char Char Char Char"/>
    <w:basedOn w:val="1"/>
    <w:qFormat/>
    <w:uiPriority w:val="0"/>
    <w:pPr>
      <w:tabs>
        <w:tab w:val="left" w:pos="360"/>
      </w:tabs>
      <w:ind w:left="360" w:hanging="360" w:hangingChars="200"/>
    </w:pPr>
    <w:rPr>
      <w:sz w:val="24"/>
      <w:szCs w:val="24"/>
    </w:rPr>
  </w:style>
  <w:style w:type="paragraph" w:customStyle="1" w:styleId="308">
    <w:name w:val="Char2"/>
    <w:basedOn w:val="1"/>
    <w:qFormat/>
    <w:uiPriority w:val="0"/>
    <w:pPr>
      <w:spacing w:afterLines="50" w:line="360" w:lineRule="auto"/>
    </w:pPr>
    <w:rPr>
      <w:rFonts w:ascii="Tahoma" w:hAnsi="Tahoma"/>
      <w:sz w:val="24"/>
    </w:rPr>
  </w:style>
  <w:style w:type="paragraph" w:customStyle="1" w:styleId="309">
    <w:name w:val="正文文本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10">
    <w:name w:val="Char Char11"/>
    <w:basedOn w:val="1"/>
    <w:qFormat/>
    <w:uiPriority w:val="0"/>
    <w:rPr>
      <w:rFonts w:ascii="Tahoma" w:hAnsi="Tahoma"/>
      <w:sz w:val="24"/>
    </w:rPr>
  </w:style>
  <w:style w:type="paragraph" w:customStyle="1" w:styleId="311">
    <w:name w:val="Char Char"/>
    <w:basedOn w:val="1"/>
    <w:qFormat/>
    <w:uiPriority w:val="0"/>
    <w:rPr>
      <w:rFonts w:ascii="Tahoma" w:hAnsi="Tahoma" w:cs="Tahoma"/>
      <w:sz w:val="24"/>
    </w:rPr>
  </w:style>
  <w:style w:type="paragraph" w:customStyle="1" w:styleId="312">
    <w:name w:val="a"/>
    <w:basedOn w:val="1"/>
    <w:qFormat/>
    <w:uiPriority w:val="0"/>
    <w:pPr>
      <w:widowControl/>
      <w:spacing w:before="100" w:beforeAutospacing="1" w:after="100" w:afterAutospacing="1"/>
    </w:pPr>
    <w:rPr>
      <w:rFonts w:ascii="宋体" w:hAnsi="宋体"/>
      <w:sz w:val="24"/>
      <w:szCs w:val="24"/>
    </w:rPr>
  </w:style>
  <w:style w:type="paragraph" w:customStyle="1" w:styleId="313">
    <w:name w:val="修订1"/>
    <w:semiHidden/>
    <w:qFormat/>
    <w:uiPriority w:val="0"/>
    <w:rPr>
      <w:rFonts w:ascii="Calibri" w:hAnsi="Calibri" w:eastAsia="宋体" w:cs="Times New Roman"/>
      <w:kern w:val="2"/>
      <w:sz w:val="21"/>
      <w:szCs w:val="24"/>
      <w:lang w:val="en-US" w:eastAsia="zh-CN" w:bidi="ar-SA"/>
    </w:rPr>
  </w:style>
  <w:style w:type="paragraph" w:customStyle="1" w:styleId="314">
    <w:name w:val="文档正文"/>
    <w:basedOn w:val="1"/>
    <w:qFormat/>
    <w:uiPriority w:val="0"/>
    <w:pPr>
      <w:spacing w:line="360" w:lineRule="auto"/>
    </w:pPr>
    <w:rPr>
      <w:rFonts w:ascii="宋体" w:hAnsi="宋体"/>
      <w:b/>
      <w:bCs/>
      <w:szCs w:val="24"/>
    </w:rPr>
  </w:style>
  <w:style w:type="paragraph" w:customStyle="1" w:styleId="315">
    <w:name w:val="Default Text"/>
    <w:basedOn w:val="1"/>
    <w:qFormat/>
    <w:uiPriority w:val="0"/>
    <w:pPr>
      <w:widowControl/>
      <w:jc w:val="left"/>
    </w:pPr>
    <w:rPr>
      <w:sz w:val="24"/>
      <w:lang w:eastAsia="en-US"/>
    </w:rPr>
  </w:style>
  <w:style w:type="paragraph" w:customStyle="1" w:styleId="316">
    <w:name w:val="正文 + 宋体"/>
    <w:basedOn w:val="1"/>
    <w:qFormat/>
    <w:uiPriority w:val="0"/>
    <w:pPr>
      <w:spacing w:line="360" w:lineRule="auto"/>
      <w:ind w:firstLine="420" w:firstLineChars="200"/>
    </w:pPr>
    <w:rPr>
      <w:szCs w:val="24"/>
    </w:rPr>
  </w:style>
  <w:style w:type="paragraph" w:customStyle="1" w:styleId="317">
    <w:name w:val="正文lzq"/>
    <w:basedOn w:val="1"/>
    <w:qFormat/>
    <w:uiPriority w:val="0"/>
    <w:pPr>
      <w:adjustRightInd w:val="0"/>
      <w:spacing w:line="360" w:lineRule="auto"/>
      <w:ind w:firstLine="480"/>
      <w:textAlignment w:val="baseline"/>
    </w:pPr>
    <w:rPr>
      <w:sz w:val="24"/>
    </w:rPr>
  </w:style>
  <w:style w:type="paragraph" w:customStyle="1" w:styleId="3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19">
    <w:name w:val="Pa5"/>
    <w:basedOn w:val="1"/>
    <w:next w:val="1"/>
    <w:qFormat/>
    <w:uiPriority w:val="0"/>
    <w:pPr>
      <w:autoSpaceDE w:val="0"/>
      <w:autoSpaceDN w:val="0"/>
      <w:adjustRightInd w:val="0"/>
      <w:spacing w:line="241" w:lineRule="atLeast"/>
      <w:jc w:val="left"/>
    </w:pPr>
    <w:rPr>
      <w:rFonts w:ascii="汉仪大黑简" w:eastAsia="汉仪大黑简"/>
      <w:sz w:val="24"/>
      <w:szCs w:val="24"/>
    </w:rPr>
  </w:style>
  <w:style w:type="paragraph" w:customStyle="1" w:styleId="320">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21">
    <w:name w:val="Char Char Char Char Char"/>
    <w:basedOn w:val="1"/>
    <w:qFormat/>
    <w:uiPriority w:val="0"/>
    <w:rPr>
      <w:rFonts w:ascii="Tahoma" w:hAnsi="Tahoma"/>
      <w:sz w:val="24"/>
    </w:rPr>
  </w:style>
  <w:style w:type="paragraph" w:customStyle="1" w:styleId="322">
    <w:name w:val="方案正文"/>
    <w:basedOn w:val="1"/>
    <w:qFormat/>
    <w:uiPriority w:val="0"/>
    <w:pPr>
      <w:spacing w:before="156" w:line="360" w:lineRule="auto"/>
      <w:ind w:firstLine="359" w:firstLineChars="171"/>
      <w:jc w:val="left"/>
    </w:pPr>
    <w:rPr>
      <w:rFonts w:ascii="Arial" w:hAnsi="Arial"/>
      <w:sz w:val="24"/>
      <w:szCs w:val="21"/>
    </w:rPr>
  </w:style>
  <w:style w:type="paragraph" w:customStyle="1" w:styleId="32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4">
    <w:name w:val="Char Char3"/>
    <w:basedOn w:val="1"/>
    <w:qFormat/>
    <w:uiPriority w:val="0"/>
    <w:rPr>
      <w:rFonts w:ascii="Tahoma" w:hAnsi="Tahoma"/>
      <w:sz w:val="24"/>
    </w:rPr>
  </w:style>
  <w:style w:type="paragraph" w:customStyle="1" w:styleId="325">
    <w:name w:val="公文标题 2"/>
    <w:basedOn w:val="1"/>
    <w:next w:val="296"/>
    <w:qFormat/>
    <w:uiPriority w:val="0"/>
    <w:pPr>
      <w:outlineLvl w:val="1"/>
    </w:pPr>
    <w:rPr>
      <w:rFonts w:ascii="仿宋_GB2312" w:hAnsi="宋体" w:eastAsia="仿宋_GB2312"/>
      <w:kern w:val="28"/>
      <w:sz w:val="28"/>
      <w:szCs w:val="24"/>
    </w:rPr>
  </w:style>
  <w:style w:type="paragraph" w:customStyle="1" w:styleId="326">
    <w:name w:val="Char1 Char Char Char"/>
    <w:basedOn w:val="1"/>
    <w:qFormat/>
    <w:uiPriority w:val="0"/>
    <w:rPr>
      <w:rFonts w:ascii="Tahoma" w:hAnsi="Tahoma" w:cs="Tahoma"/>
      <w:sz w:val="24"/>
    </w:rPr>
  </w:style>
  <w:style w:type="paragraph" w:customStyle="1" w:styleId="327">
    <w:name w:val="表格内容"/>
    <w:basedOn w:val="1"/>
    <w:qFormat/>
    <w:uiPriority w:val="0"/>
    <w:pPr>
      <w:widowControl/>
      <w:autoSpaceDE w:val="0"/>
      <w:autoSpaceDN w:val="0"/>
      <w:adjustRightInd w:val="0"/>
      <w:spacing w:before="60" w:line="300" w:lineRule="auto"/>
      <w:jc w:val="center"/>
      <w:textAlignment w:val="bottom"/>
    </w:pPr>
  </w:style>
  <w:style w:type="paragraph" w:customStyle="1" w:styleId="32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29">
    <w:name w:val="样式 标题 3H3sect1.2.3BOD 0Heading 3 - oldh3l3CTLevel 3 Head..."/>
    <w:basedOn w:val="5"/>
    <w:qFormat/>
    <w:uiPriority w:val="0"/>
    <w:pPr>
      <w:spacing w:beforeLines="50" w:afterLines="50"/>
      <w:jc w:val="left"/>
    </w:pPr>
    <w:rPr>
      <w:rFonts w:cs="宋体"/>
      <w:bCs/>
      <w:sz w:val="30"/>
    </w:rPr>
  </w:style>
  <w:style w:type="paragraph" w:customStyle="1" w:styleId="330">
    <w:name w:val="Body Text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1">
    <w:name w:val="正文文本 21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34">
    <w:name w:val="样式 段后: 0.25 行"/>
    <w:basedOn w:val="1"/>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5">
    <w:name w:val="表头_5"/>
    <w:basedOn w:val="1"/>
    <w:qFormat/>
    <w:uiPriority w:val="0"/>
    <w:pPr>
      <w:adjustRightInd w:val="0"/>
      <w:spacing w:line="360" w:lineRule="auto"/>
      <w:textAlignment w:val="baseline"/>
    </w:pPr>
    <w:rPr>
      <w:b/>
      <w:bCs/>
      <w:sz w:val="28"/>
      <w:szCs w:val="21"/>
    </w:rPr>
  </w:style>
  <w:style w:type="paragraph" w:customStyle="1" w:styleId="336">
    <w:name w:val="Char1 Char Char Char1"/>
    <w:basedOn w:val="1"/>
    <w:qFormat/>
    <w:uiPriority w:val="0"/>
    <w:rPr>
      <w:rFonts w:ascii="Tahoma" w:hAnsi="Tahoma"/>
      <w:sz w:val="24"/>
    </w:rPr>
  </w:style>
  <w:style w:type="paragraph" w:customStyle="1" w:styleId="337">
    <w:name w:val="样式3"/>
    <w:basedOn w:val="1"/>
    <w:next w:val="1"/>
    <w:qFormat/>
    <w:uiPriority w:val="0"/>
    <w:pPr>
      <w:spacing w:line="360" w:lineRule="auto"/>
    </w:pPr>
  </w:style>
  <w:style w:type="paragraph" w:customStyle="1" w:styleId="338">
    <w:name w:val="项目符号，二级"/>
    <w:basedOn w:val="206"/>
    <w:next w:val="206"/>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39">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340">
    <w:name w:val="Char Char1 Char Char Char Char"/>
    <w:basedOn w:val="19"/>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1">
    <w:name w:val="表格内文字"/>
    <w:basedOn w:val="1"/>
    <w:qFormat/>
    <w:uiPriority w:val="0"/>
    <w:pPr>
      <w:spacing w:line="300" w:lineRule="atLeast"/>
    </w:pPr>
    <w:rPr>
      <w:sz w:val="18"/>
      <w:szCs w:val="24"/>
    </w:rPr>
  </w:style>
  <w:style w:type="paragraph" w:customStyle="1" w:styleId="342">
    <w:name w:val="章标题"/>
    <w:next w:val="202"/>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4">
    <w:name w:val="7"/>
    <w:basedOn w:val="1"/>
    <w:next w:val="53"/>
    <w:qFormat/>
    <w:uiPriority w:val="0"/>
    <w:pPr>
      <w:widowControl/>
      <w:spacing w:before="100" w:beforeAutospacing="1" w:after="100" w:afterAutospacing="1"/>
      <w:jc w:val="left"/>
    </w:pPr>
    <w:rPr>
      <w:rFonts w:ascii="宋体" w:hAnsi="宋体"/>
      <w:sz w:val="24"/>
    </w:rPr>
  </w:style>
  <w:style w:type="paragraph" w:customStyle="1" w:styleId="345">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7">
    <w:name w:val="正文11"/>
    <w:basedOn w:val="1"/>
    <w:next w:val="1"/>
    <w:qFormat/>
    <w:uiPriority w:val="0"/>
    <w:pPr>
      <w:spacing w:before="156" w:line="360" w:lineRule="auto"/>
      <w:ind w:firstLine="510" w:firstLineChars="200"/>
    </w:pPr>
    <w:rPr>
      <w:sz w:val="24"/>
    </w:rPr>
  </w:style>
  <w:style w:type="paragraph" w:customStyle="1" w:styleId="348">
    <w:name w:val="小四 段落 宋体 Char Char Char"/>
    <w:basedOn w:val="17"/>
    <w:qFormat/>
    <w:uiPriority w:val="0"/>
    <w:pPr>
      <w:tabs>
        <w:tab w:val="clear" w:pos="2952"/>
      </w:tabs>
      <w:spacing w:line="360" w:lineRule="auto"/>
      <w:ind w:left="0" w:right="-33" w:firstLine="545" w:firstLineChars="227"/>
      <w:jc w:val="left"/>
    </w:pPr>
    <w:rPr>
      <w:sz w:val="24"/>
    </w:rPr>
  </w:style>
  <w:style w:type="paragraph" w:customStyle="1" w:styleId="349">
    <w:name w:val="font11"/>
    <w:basedOn w:val="1"/>
    <w:qFormat/>
    <w:uiPriority w:val="0"/>
    <w:pPr>
      <w:widowControl/>
      <w:spacing w:before="100" w:beforeAutospacing="1" w:after="100" w:afterAutospacing="1"/>
      <w:jc w:val="left"/>
    </w:pPr>
    <w:rPr>
      <w:b/>
      <w:bCs/>
      <w:sz w:val="18"/>
      <w:szCs w:val="18"/>
    </w:rPr>
  </w:style>
  <w:style w:type="paragraph" w:customStyle="1" w:styleId="350">
    <w:name w:val="Test2"/>
    <w:basedOn w:val="4"/>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1">
    <w:name w:val="丁华标题1"/>
    <w:basedOn w:val="3"/>
    <w:next w:val="282"/>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2">
    <w:name w:val="Char Char Char Char Char Char Char Char Char Char Char1"/>
    <w:basedOn w:val="1"/>
    <w:qFormat/>
    <w:uiPriority w:val="0"/>
    <w:rPr>
      <w:rFonts w:ascii="Tahoma" w:hAnsi="Tahoma" w:cs="Tahoma"/>
      <w:sz w:val="24"/>
    </w:rPr>
  </w:style>
  <w:style w:type="paragraph" w:customStyle="1" w:styleId="35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4">
    <w:name w:val="font6"/>
    <w:basedOn w:val="1"/>
    <w:qFormat/>
    <w:uiPriority w:val="0"/>
    <w:pPr>
      <w:widowControl/>
      <w:spacing w:before="100" w:beforeAutospacing="1" w:after="100" w:afterAutospacing="1"/>
      <w:jc w:val="left"/>
    </w:pPr>
    <w:rPr>
      <w:rFonts w:ascii="宋体" w:hAnsi="宋体"/>
      <w:b/>
      <w:bCs/>
    </w:rPr>
  </w:style>
  <w:style w:type="paragraph" w:customStyle="1" w:styleId="355">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56">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57">
    <w:name w:val="Char Char Char Char Char Char Char Char Char1"/>
    <w:basedOn w:val="1"/>
    <w:qFormat/>
    <w:uiPriority w:val="0"/>
    <w:pPr>
      <w:tabs>
        <w:tab w:val="left" w:pos="360"/>
      </w:tabs>
      <w:ind w:left="200" w:hanging="200" w:hangingChars="200"/>
    </w:pPr>
    <w:rPr>
      <w:sz w:val="24"/>
      <w:szCs w:val="24"/>
    </w:rPr>
  </w:style>
  <w:style w:type="paragraph" w:customStyle="1" w:styleId="35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5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0">
    <w:name w:val="标题 4宋体"/>
    <w:basedOn w:val="6"/>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1">
    <w:name w:val="正文 居中"/>
    <w:basedOn w:val="1"/>
    <w:qFormat/>
    <w:uiPriority w:val="0"/>
    <w:pPr>
      <w:spacing w:line="360" w:lineRule="auto"/>
      <w:jc w:val="center"/>
    </w:pPr>
    <w:rPr>
      <w:sz w:val="24"/>
    </w:rPr>
  </w:style>
  <w:style w:type="paragraph" w:customStyle="1" w:styleId="362">
    <w:name w:val="马刚标题1"/>
    <w:basedOn w:val="3"/>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3">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5">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366">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67">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8">
    <w:name w:val="标题3"/>
    <w:basedOn w:val="5"/>
    <w:qFormat/>
    <w:uiPriority w:val="0"/>
    <w:pPr>
      <w:keepNext w:val="0"/>
      <w:keepLines w:val="0"/>
      <w:spacing w:line="360" w:lineRule="auto"/>
    </w:pPr>
    <w:rPr>
      <w:rFonts w:eastAsia="仿宋_GB2312"/>
      <w:b w:val="0"/>
      <w:bCs/>
      <w:kern w:val="0"/>
      <w:sz w:val="30"/>
      <w:szCs w:val="32"/>
    </w:rPr>
  </w:style>
  <w:style w:type="paragraph" w:customStyle="1" w:styleId="369">
    <w:name w:val="Char Char1 Char Char Char Char Char Char Char"/>
    <w:basedOn w:val="1"/>
    <w:qFormat/>
    <w:uiPriority w:val="0"/>
    <w:rPr>
      <w:rFonts w:ascii="Tahoma" w:hAnsi="Tahoma" w:cs="Tahoma"/>
      <w:sz w:val="24"/>
    </w:rPr>
  </w:style>
  <w:style w:type="paragraph" w:customStyle="1" w:styleId="370">
    <w:name w:val="Char Char Char Char1"/>
    <w:basedOn w:val="19"/>
    <w:qFormat/>
    <w:uiPriority w:val="0"/>
    <w:pPr>
      <w:adjustRightInd w:val="0"/>
      <w:snapToGrid w:val="0"/>
      <w:spacing w:line="360" w:lineRule="auto"/>
    </w:pPr>
    <w:rPr>
      <w:rFonts w:ascii="Tahoma" w:hAnsi="Tahoma"/>
      <w:sz w:val="24"/>
      <w:szCs w:val="24"/>
    </w:rPr>
  </w:style>
  <w:style w:type="paragraph" w:customStyle="1" w:styleId="371">
    <w:name w:val="Char Char Char Char Char Char Char1"/>
    <w:basedOn w:val="1"/>
    <w:qFormat/>
    <w:uiPriority w:val="0"/>
    <w:pPr>
      <w:jc w:val="left"/>
    </w:pPr>
    <w:rPr>
      <w:rFonts w:ascii="Tahoma" w:hAnsi="Tahoma"/>
      <w:sz w:val="24"/>
    </w:rPr>
  </w:style>
  <w:style w:type="paragraph" w:customStyle="1" w:styleId="372">
    <w:name w:val="retrait3"/>
    <w:basedOn w:val="1"/>
    <w:qFormat/>
    <w:uiPriority w:val="0"/>
    <w:pPr>
      <w:widowControl/>
      <w:spacing w:before="20" w:after="20"/>
      <w:ind w:left="851"/>
      <w:jc w:val="left"/>
    </w:pPr>
    <w:rPr>
      <w:rFonts w:ascii="Arial" w:hAnsi="Arial"/>
      <w:sz w:val="24"/>
      <w:lang w:val="en-GB"/>
    </w:rPr>
  </w:style>
  <w:style w:type="paragraph" w:customStyle="1" w:styleId="373">
    <w:name w:val="段落"/>
    <w:basedOn w:val="1"/>
    <w:qFormat/>
    <w:uiPriority w:val="0"/>
    <w:pPr>
      <w:spacing w:line="460" w:lineRule="exact"/>
      <w:ind w:firstLine="480"/>
    </w:pPr>
    <w:rPr>
      <w:sz w:val="24"/>
    </w:rPr>
  </w:style>
  <w:style w:type="paragraph" w:customStyle="1" w:styleId="3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7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7">
    <w:name w:val="Char Char Char Char Char Char Char Char Char Char Char Char Char1"/>
    <w:basedOn w:val="1"/>
    <w:qFormat/>
    <w:uiPriority w:val="0"/>
    <w:pPr>
      <w:widowControl/>
      <w:spacing w:after="160" w:line="240" w:lineRule="exact"/>
      <w:jc w:val="left"/>
    </w:pPr>
    <w:rPr>
      <w:szCs w:val="24"/>
    </w:rPr>
  </w:style>
  <w:style w:type="paragraph" w:customStyle="1" w:styleId="378">
    <w:name w:val="列表内容"/>
    <w:basedOn w:val="1"/>
    <w:next w:val="1"/>
    <w:qFormat/>
    <w:uiPriority w:val="0"/>
    <w:pPr>
      <w:widowControl/>
      <w:tabs>
        <w:tab w:val="left" w:pos="840"/>
      </w:tabs>
      <w:ind w:left="840" w:hanging="420"/>
      <w:jc w:val="left"/>
    </w:pPr>
    <w:rPr>
      <w:sz w:val="18"/>
      <w:szCs w:val="24"/>
    </w:rPr>
  </w:style>
  <w:style w:type="paragraph" w:customStyle="1" w:styleId="37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0">
    <w:name w:val="小四 段落 宋体 Char"/>
    <w:basedOn w:val="17"/>
    <w:qFormat/>
    <w:uiPriority w:val="0"/>
    <w:pPr>
      <w:tabs>
        <w:tab w:val="clear" w:pos="2952"/>
      </w:tabs>
      <w:ind w:left="0" w:right="-33" w:firstLine="600" w:firstLineChars="200"/>
      <w:jc w:val="left"/>
    </w:pPr>
    <w:rPr>
      <w:rFonts w:ascii="仿宋_GB2312" w:eastAsia="仿宋_GB2312"/>
      <w:sz w:val="30"/>
      <w:szCs w:val="30"/>
    </w:rPr>
  </w:style>
  <w:style w:type="paragraph" w:customStyle="1" w:styleId="381">
    <w:name w:val="表格文字"/>
    <w:basedOn w:val="1"/>
    <w:qFormat/>
    <w:uiPriority w:val="0"/>
    <w:pPr>
      <w:adjustRightInd w:val="0"/>
      <w:spacing w:line="360" w:lineRule="auto"/>
      <w:ind w:firstLine="200" w:firstLineChars="200"/>
      <w:jc w:val="left"/>
      <w:textAlignment w:val="baseline"/>
    </w:pPr>
    <w:rPr>
      <w:rFonts w:ascii="Arial" w:hAnsi="Arial"/>
      <w:sz w:val="24"/>
    </w:rPr>
  </w:style>
  <w:style w:type="paragraph" w:customStyle="1" w:styleId="382">
    <w:name w:val="Pa6"/>
    <w:basedOn w:val="1"/>
    <w:next w:val="1"/>
    <w:qFormat/>
    <w:uiPriority w:val="0"/>
    <w:pPr>
      <w:autoSpaceDE w:val="0"/>
      <w:autoSpaceDN w:val="0"/>
      <w:adjustRightInd w:val="0"/>
      <w:spacing w:line="241" w:lineRule="atLeast"/>
      <w:jc w:val="left"/>
    </w:pPr>
    <w:rPr>
      <w:rFonts w:ascii="汉仪大黑简" w:eastAsia="汉仪大黑简"/>
      <w:sz w:val="24"/>
      <w:szCs w:val="24"/>
    </w:rPr>
  </w:style>
  <w:style w:type="paragraph" w:customStyle="1" w:styleId="383">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84">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5">
    <w:name w:val="表蕊"/>
    <w:basedOn w:val="1"/>
    <w:qFormat/>
    <w:uiPriority w:val="0"/>
    <w:pPr>
      <w:adjustRightInd w:val="0"/>
      <w:spacing w:line="320" w:lineRule="atLeast"/>
      <w:jc w:val="left"/>
      <w:textAlignment w:val="baseline"/>
    </w:pPr>
    <w:rPr>
      <w:rFonts w:eastAsia="楷体_GB2312"/>
      <w:spacing w:val="-10"/>
    </w:rPr>
  </w:style>
  <w:style w:type="paragraph" w:customStyle="1" w:styleId="386">
    <w:name w:val="font14"/>
    <w:basedOn w:val="1"/>
    <w:qFormat/>
    <w:uiPriority w:val="0"/>
    <w:pPr>
      <w:widowControl/>
      <w:spacing w:before="100" w:beforeAutospacing="1" w:after="100" w:afterAutospacing="1"/>
      <w:jc w:val="left"/>
    </w:pPr>
    <w:rPr>
      <w:sz w:val="36"/>
      <w:szCs w:val="36"/>
    </w:rPr>
  </w:style>
  <w:style w:type="paragraph" w:customStyle="1" w:styleId="387">
    <w:name w:val="正文2"/>
    <w:basedOn w:val="1"/>
    <w:qFormat/>
    <w:uiPriority w:val="0"/>
    <w:pPr>
      <w:spacing w:before="156" w:line="360" w:lineRule="auto"/>
      <w:ind w:firstLine="510" w:firstLineChars="200"/>
    </w:pPr>
    <w:rPr>
      <w:sz w:val="24"/>
    </w:rPr>
  </w:style>
  <w:style w:type="paragraph" w:customStyle="1" w:styleId="3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8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0">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391">
    <w:name w:val="Char Char1 Char1"/>
    <w:basedOn w:val="1"/>
    <w:qFormat/>
    <w:uiPriority w:val="0"/>
    <w:pPr>
      <w:widowControl/>
      <w:spacing w:after="160" w:line="240" w:lineRule="exact"/>
      <w:jc w:val="left"/>
    </w:pPr>
    <w:rPr>
      <w:rFonts w:ascii="Verdana" w:hAnsi="Verdana"/>
      <w:lang w:eastAsia="en-US"/>
    </w:rPr>
  </w:style>
  <w:style w:type="paragraph" w:customStyle="1" w:styleId="39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3">
    <w:name w:val="标题1，章节第一层"/>
    <w:basedOn w:val="206"/>
    <w:next w:val="206"/>
    <w:qFormat/>
    <w:uiPriority w:val="0"/>
    <w:pPr>
      <w:tabs>
        <w:tab w:val="left" w:pos="693"/>
      </w:tabs>
      <w:spacing w:beforeLines="0"/>
      <w:ind w:left="482"/>
      <w:outlineLvl w:val="0"/>
    </w:pPr>
    <w:rPr>
      <w:color w:val="000000"/>
      <w:sz w:val="24"/>
      <w:szCs w:val="24"/>
    </w:rPr>
  </w:style>
  <w:style w:type="paragraph" w:customStyle="1" w:styleId="394">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95">
    <w:name w:val="Char Char Char1"/>
    <w:basedOn w:val="19"/>
    <w:qFormat/>
    <w:uiPriority w:val="0"/>
    <w:pPr>
      <w:spacing w:line="436" w:lineRule="exact"/>
    </w:pPr>
    <w:rPr>
      <w:szCs w:val="24"/>
    </w:rPr>
  </w:style>
  <w:style w:type="paragraph" w:customStyle="1" w:styleId="396">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39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8">
    <w:name w:val="中等深浅网格 1 - 强调文字颜色 21"/>
    <w:basedOn w:val="1"/>
    <w:qFormat/>
    <w:uiPriority w:val="0"/>
    <w:pPr>
      <w:ind w:firstLine="420" w:firstLineChars="200"/>
    </w:pPr>
    <w:rPr>
      <w:szCs w:val="22"/>
    </w:rPr>
  </w:style>
  <w:style w:type="paragraph" w:customStyle="1" w:styleId="399">
    <w:name w:val="小四 段落 宋体"/>
    <w:basedOn w:val="17"/>
    <w:qFormat/>
    <w:uiPriority w:val="0"/>
    <w:pPr>
      <w:tabs>
        <w:tab w:val="clear" w:pos="2952"/>
      </w:tabs>
      <w:spacing w:line="360" w:lineRule="auto"/>
      <w:ind w:left="113" w:right="113" w:firstLine="425"/>
      <w:jc w:val="left"/>
    </w:pPr>
    <w:rPr>
      <w:sz w:val="24"/>
    </w:rPr>
  </w:style>
  <w:style w:type="paragraph" w:customStyle="1" w:styleId="400">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1">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2">
    <w:name w:val="表格"/>
    <w:basedOn w:val="1"/>
    <w:qFormat/>
    <w:uiPriority w:val="0"/>
    <w:pPr>
      <w:snapToGrid w:val="0"/>
      <w:ind w:firstLine="21" w:firstLineChars="21"/>
    </w:pPr>
    <w:rPr>
      <w:rFonts w:ascii="宋体" w:hAnsi="宋体"/>
    </w:rPr>
  </w:style>
  <w:style w:type="paragraph" w:customStyle="1" w:styleId="403">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5">
    <w:name w:val="Bullets L1"/>
    <w:basedOn w:val="1"/>
    <w:qFormat/>
    <w:uiPriority w:val="0"/>
    <w:pPr>
      <w:widowControl/>
      <w:numPr>
        <w:ilvl w:val="0"/>
        <w:numId w:val="5"/>
      </w:numPr>
      <w:spacing w:before="60" w:after="60"/>
      <w:jc w:val="left"/>
    </w:pPr>
    <w:rPr>
      <w:rFonts w:ascii="Arial" w:hAnsi="Arial"/>
    </w:rPr>
  </w:style>
  <w:style w:type="paragraph" w:customStyle="1" w:styleId="406">
    <w:name w:val="表格1"/>
    <w:basedOn w:val="1"/>
    <w:qFormat/>
    <w:uiPriority w:val="0"/>
    <w:pPr>
      <w:adjustRightInd w:val="0"/>
      <w:textAlignment w:val="baseline"/>
    </w:pPr>
    <w:rPr>
      <w:rFonts w:ascii="宋体"/>
      <w:kern w:val="24"/>
      <w:szCs w:val="21"/>
    </w:rPr>
  </w:style>
  <w:style w:type="paragraph" w:customStyle="1" w:styleId="407">
    <w:name w:val="条1"/>
    <w:basedOn w:val="1"/>
    <w:qFormat/>
    <w:uiPriority w:val="0"/>
    <w:pPr>
      <w:tabs>
        <w:tab w:val="left" w:pos="780"/>
      </w:tabs>
      <w:spacing w:before="156" w:line="360" w:lineRule="auto"/>
      <w:ind w:left="780" w:hanging="360"/>
    </w:pPr>
    <w:rPr>
      <w:rFonts w:eastAsia="黑体"/>
      <w:sz w:val="24"/>
    </w:rPr>
  </w:style>
  <w:style w:type="paragraph" w:customStyle="1" w:styleId="408">
    <w:name w:val="样式4 Char"/>
    <w:basedOn w:val="1"/>
    <w:qFormat/>
    <w:uiPriority w:val="0"/>
    <w:pPr>
      <w:widowControl/>
      <w:spacing w:line="360" w:lineRule="auto"/>
      <w:ind w:firstLine="480"/>
      <w:jc w:val="left"/>
    </w:pPr>
    <w:rPr>
      <w:color w:val="000000"/>
      <w:sz w:val="24"/>
      <w:szCs w:val="24"/>
    </w:rPr>
  </w:style>
  <w:style w:type="paragraph" w:customStyle="1" w:styleId="409">
    <w:name w:val="马刚标题4"/>
    <w:basedOn w:val="358"/>
    <w:next w:val="1"/>
    <w:qFormat/>
    <w:uiPriority w:val="0"/>
    <w:pPr>
      <w:tabs>
        <w:tab w:val="left" w:pos="1050"/>
        <w:tab w:val="clear" w:pos="567"/>
        <w:tab w:val="clear" w:pos="735"/>
      </w:tabs>
      <w:spacing w:before="100" w:after="40"/>
      <w:outlineLvl w:val="3"/>
    </w:pPr>
    <w:rPr>
      <w:b w:val="0"/>
    </w:rPr>
  </w:style>
  <w:style w:type="paragraph" w:customStyle="1" w:styleId="410">
    <w:name w:val="flType"/>
    <w:basedOn w:val="260"/>
    <w:qFormat/>
    <w:uiPriority w:val="0"/>
    <w:pPr>
      <w:spacing w:after="284"/>
    </w:pPr>
    <w:rPr>
      <w:rFonts w:eastAsia="宋体"/>
      <w:b w:val="0"/>
    </w:rPr>
  </w:style>
  <w:style w:type="paragraph" w:customStyle="1" w:styleId="4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2">
    <w:name w:val="Char Char Char Char Char1"/>
    <w:basedOn w:val="1"/>
    <w:qFormat/>
    <w:uiPriority w:val="0"/>
    <w:rPr>
      <w:rFonts w:ascii="Tahoma" w:hAnsi="Tahoma" w:cs="Tahoma"/>
      <w:sz w:val="24"/>
    </w:rPr>
  </w:style>
  <w:style w:type="paragraph" w:customStyle="1" w:styleId="413">
    <w:name w:val="样式 样式 首行缩进:  2 字符 + 行距: 1.5 倍行距"/>
    <w:basedOn w:val="1"/>
    <w:qFormat/>
    <w:uiPriority w:val="0"/>
    <w:pPr>
      <w:spacing w:line="360" w:lineRule="auto"/>
      <w:ind w:firstLine="470" w:firstLineChars="196"/>
    </w:pPr>
    <w:rPr>
      <w:sz w:val="24"/>
    </w:rPr>
  </w:style>
  <w:style w:type="paragraph" w:customStyle="1" w:styleId="414">
    <w:name w:val="a0"/>
    <w:basedOn w:val="1"/>
    <w:qFormat/>
    <w:uiPriority w:val="0"/>
    <w:pPr>
      <w:widowControl/>
      <w:spacing w:before="100" w:beforeAutospacing="1" w:after="100" w:afterAutospacing="1"/>
    </w:pPr>
    <w:rPr>
      <w:rFonts w:ascii="宋体" w:hAnsi="宋体"/>
      <w:sz w:val="24"/>
      <w:szCs w:val="24"/>
    </w:rPr>
  </w:style>
  <w:style w:type="paragraph" w:customStyle="1" w:styleId="41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7">
    <w:name w:val="样式1"/>
    <w:basedOn w:val="1"/>
    <w:qFormat/>
    <w:uiPriority w:val="0"/>
    <w:pPr>
      <w:spacing w:line="300" w:lineRule="auto"/>
      <w:ind w:firstLine="480" w:firstLineChars="200"/>
    </w:pPr>
    <w:rPr>
      <w:sz w:val="24"/>
      <w:szCs w:val="24"/>
    </w:rPr>
  </w:style>
  <w:style w:type="paragraph" w:customStyle="1" w:styleId="418">
    <w:name w:val="论文正文"/>
    <w:basedOn w:val="32"/>
    <w:qFormat/>
    <w:uiPriority w:val="0"/>
    <w:pPr>
      <w:spacing w:line="360" w:lineRule="auto"/>
      <w:ind w:left="0" w:firstLine="200" w:firstLineChars="200"/>
      <w:jc w:val="left"/>
    </w:pPr>
    <w:rPr>
      <w:rFonts w:ascii="Times New Roman" w:hAnsi="Times New Roman"/>
      <w:sz w:val="28"/>
      <w:szCs w:val="24"/>
    </w:rPr>
  </w:style>
  <w:style w:type="paragraph" w:customStyle="1" w:styleId="419">
    <w:name w:val="greytypebeni"/>
    <w:basedOn w:val="1"/>
    <w:qFormat/>
    <w:uiPriority w:val="0"/>
    <w:pPr>
      <w:widowControl/>
      <w:jc w:val="left"/>
    </w:pPr>
    <w:rPr>
      <w:rFonts w:ascii="宋体" w:hAnsi="宋体"/>
      <w:sz w:val="24"/>
      <w:szCs w:val="24"/>
    </w:rPr>
  </w:style>
  <w:style w:type="paragraph" w:customStyle="1" w:styleId="420">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2">
    <w:name w:val="正文文本缩进1"/>
    <w:basedOn w:val="1"/>
    <w:qFormat/>
    <w:uiPriority w:val="0"/>
    <w:pPr>
      <w:spacing w:after="120"/>
      <w:ind w:left="420" w:leftChars="200"/>
    </w:pPr>
    <w:rPr>
      <w:szCs w:val="24"/>
    </w:rPr>
  </w:style>
  <w:style w:type="paragraph" w:customStyle="1" w:styleId="42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4">
    <w:name w:val="引用 Char1"/>
    <w:basedOn w:val="61"/>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5">
    <w:name w:val="标题3，章节第三层"/>
    <w:basedOn w:val="1"/>
    <w:next w:val="206"/>
    <w:qFormat/>
    <w:uiPriority w:val="0"/>
    <w:pPr>
      <w:adjustRightInd w:val="0"/>
      <w:snapToGrid w:val="0"/>
      <w:spacing w:before="78" w:line="300" w:lineRule="auto"/>
      <w:outlineLvl w:val="2"/>
    </w:pPr>
    <w:rPr>
      <w:rFonts w:ascii="Arial" w:hAnsi="Arial" w:eastAsia="华文细黑"/>
      <w:sz w:val="30"/>
      <w:szCs w:val="24"/>
    </w:rPr>
  </w:style>
  <w:style w:type="paragraph" w:customStyle="1" w:styleId="426">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7">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28">
    <w:name w:val="普通文字"/>
    <w:basedOn w:val="1"/>
    <w:next w:val="1"/>
    <w:qFormat/>
    <w:uiPriority w:val="0"/>
    <w:rPr>
      <w:rFonts w:ascii="宋体" w:hAnsi="宋体"/>
      <w:sz w:val="24"/>
      <w:u w:color="000000"/>
    </w:rPr>
  </w:style>
  <w:style w:type="paragraph" w:customStyle="1" w:styleId="429">
    <w:name w:val="样式2"/>
    <w:basedOn w:val="1"/>
    <w:qFormat/>
    <w:uiPriority w:val="0"/>
    <w:pPr>
      <w:spacing w:line="360" w:lineRule="auto"/>
      <w:ind w:left="200" w:leftChars="200"/>
    </w:pPr>
    <w:rPr>
      <w:rFonts w:ascii="宋体" w:hAnsi="宋体"/>
      <w:b/>
      <w:sz w:val="24"/>
      <w:szCs w:val="24"/>
    </w:rPr>
  </w:style>
  <w:style w:type="paragraph" w:customStyle="1" w:styleId="430">
    <w:name w:val="Table Paragraph"/>
    <w:basedOn w:val="1"/>
    <w:qFormat/>
    <w:uiPriority w:val="0"/>
    <w:rPr>
      <w:rFonts w:cs="Times New Roman"/>
      <w:kern w:val="2"/>
      <w:sz w:val="21"/>
      <w:szCs w:val="24"/>
      <w:lang w:val="en-US"/>
    </w:rPr>
  </w:style>
  <w:style w:type="character" w:customStyle="1" w:styleId="431">
    <w:name w:val="font31"/>
    <w:basedOn w:val="61"/>
    <w:qFormat/>
    <w:uiPriority w:val="0"/>
    <w:rPr>
      <w:rFonts w:hint="eastAsia" w:ascii="微软雅黑" w:hAnsi="微软雅黑" w:eastAsia="微软雅黑" w:cs="微软雅黑"/>
      <w:color w:val="000000"/>
      <w:sz w:val="22"/>
      <w:szCs w:val="22"/>
      <w:u w:val="none"/>
    </w:rPr>
  </w:style>
  <w:style w:type="paragraph" w:customStyle="1" w:styleId="432">
    <w:name w:val="_Style 1"/>
    <w:basedOn w:val="1"/>
    <w:qFormat/>
    <w:uiPriority w:val="34"/>
    <w:pPr>
      <w:ind w:firstLine="420" w:firstLineChars="200"/>
    </w:pPr>
    <w:rPr>
      <w:rFonts w:eastAsia="宋体" w:cs="Times New Roman"/>
    </w:rPr>
  </w:style>
  <w:style w:type="paragraph" w:customStyle="1" w:styleId="433">
    <w:name w:val="正文首行缩进（绿盟科技）"/>
    <w:basedOn w:val="1"/>
    <w:qFormat/>
    <w:uiPriority w:val="0"/>
    <w:pPr>
      <w:widowControl/>
      <w:spacing w:after="50" w:line="300" w:lineRule="auto"/>
      <w:ind w:firstLine="200" w:firstLineChars="200"/>
      <w:jc w:val="left"/>
    </w:pPr>
    <w:rPr>
      <w:rFonts w:ascii="Arial" w:hAnsi="Arial"/>
      <w:szCs w:val="21"/>
    </w:rPr>
  </w:style>
  <w:style w:type="paragraph" w:customStyle="1" w:styleId="434">
    <w:name w:val="KS表格"/>
    <w:basedOn w:val="1"/>
    <w:qFormat/>
    <w:uiPriority w:val="0"/>
    <w:pPr>
      <w:spacing w:line="300" w:lineRule="auto"/>
    </w:pPr>
  </w:style>
  <w:style w:type="character" w:customStyle="1" w:styleId="435">
    <w:name w:val="标题 2 Char Char Char"/>
    <w:qFormat/>
    <w:uiPriority w:val="0"/>
    <w:rPr>
      <w:rFonts w:ascii="Arial" w:hAnsi="Arial" w:eastAsia="黑体"/>
      <w:b/>
      <w:bCs/>
      <w:kern w:val="2"/>
      <w:sz w:val="32"/>
      <w:szCs w:val="32"/>
      <w:lang w:val="en-US" w:eastAsia="zh-CN" w:bidi="ar-SA"/>
    </w:rPr>
  </w:style>
  <w:style w:type="paragraph" w:customStyle="1" w:styleId="43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7">
    <w:name w:val="修订2"/>
    <w:hidden/>
    <w:semiHidden/>
    <w:qFormat/>
    <w:uiPriority w:val="99"/>
    <w:rPr>
      <w:rFonts w:ascii="Calibri" w:hAnsi="Calibri" w:eastAsia="Calibri" w:cs="宋体"/>
      <w:lang w:val="zh-CN" w:eastAsia="zh-CN" w:bidi="ar-SA"/>
    </w:rPr>
  </w:style>
  <w:style w:type="paragraph" w:customStyle="1" w:styleId="438">
    <w:name w:val="修订3"/>
    <w:hidden/>
    <w:semiHidden/>
    <w:qFormat/>
    <w:uiPriority w:val="99"/>
    <w:rPr>
      <w:rFonts w:ascii="Calibri" w:hAnsi="Calibri" w:eastAsia="Calibri" w:cs="宋体"/>
      <w:lang w:val="zh-CN" w:eastAsia="zh-CN" w:bidi="ar-SA"/>
    </w:rPr>
  </w:style>
  <w:style w:type="paragraph" w:customStyle="1" w:styleId="439">
    <w:name w:val="@正文"/>
    <w:basedOn w:val="73"/>
    <w:qFormat/>
    <w:uiPriority w:val="0"/>
    <w:pPr>
      <w:spacing w:line="360" w:lineRule="auto"/>
      <w:ind w:firstLine="200"/>
    </w:pPr>
    <w:rPr>
      <w:rFonts w:ascii="黑体" w:hAnsi="黑体" w:eastAsia="仿宋"/>
      <w:sz w:val="32"/>
      <w:szCs w:val="32"/>
    </w:rPr>
  </w:style>
  <w:style w:type="paragraph" w:customStyle="1" w:styleId="440">
    <w:name w:val="msolistparagraph"/>
    <w:basedOn w:val="1"/>
    <w:qFormat/>
    <w:uiPriority w:val="0"/>
    <w:pPr>
      <w:ind w:firstLine="420" w:firstLineChars="200"/>
    </w:pPr>
    <w:rPr>
      <w:rFonts w:eastAsia="宋体" w:cs="Times New Roman"/>
      <w:kern w:val="2"/>
      <w:sz w:val="21"/>
      <w:szCs w:val="22"/>
      <w:lang w:val="en-US"/>
    </w:rPr>
  </w:style>
  <w:style w:type="paragraph" w:customStyle="1" w:styleId="441">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442">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443">
    <w:name w:val="首行缩进"/>
    <w:basedOn w:val="1"/>
    <w:qFormat/>
    <w:uiPriority w:val="0"/>
    <w:pPr>
      <w:ind w:firstLine="480" w:firstLineChars="200"/>
    </w:pPr>
  </w:style>
  <w:style w:type="paragraph" w:customStyle="1" w:styleId="444">
    <w:name w:val="正文首行缩进1"/>
    <w:basedOn w:val="445"/>
    <w:qFormat/>
    <w:uiPriority w:val="0"/>
    <w:pPr>
      <w:spacing w:line="360" w:lineRule="auto"/>
      <w:ind w:firstLine="420"/>
    </w:pPr>
    <w:rPr>
      <w:rFonts w:ascii="Times New Roman"/>
      <w:szCs w:val="21"/>
    </w:rPr>
  </w:style>
  <w:style w:type="paragraph" w:customStyle="1" w:styleId="445">
    <w:name w:val="正文文本1"/>
    <w:basedOn w:val="1"/>
    <w:next w:val="1"/>
    <w:qFormat/>
    <w:uiPriority w:val="0"/>
    <w:rPr>
      <w:rFonts w:ascii="宋体"/>
      <w:sz w:val="28"/>
    </w:rPr>
  </w:style>
  <w:style w:type="paragraph" w:customStyle="1" w:styleId="446">
    <w:name w:val="页脚1"/>
    <w:basedOn w:val="1"/>
    <w:qFormat/>
    <w:uiPriority w:val="99"/>
    <w:pPr>
      <w:tabs>
        <w:tab w:val="center" w:pos="4153"/>
        <w:tab w:val="right" w:pos="8306"/>
      </w:tabs>
      <w:jc w:val="left"/>
    </w:pPr>
    <w:rPr>
      <w:sz w:val="18"/>
    </w:rPr>
  </w:style>
  <w:style w:type="paragraph" w:customStyle="1" w:styleId="447">
    <w:name w:val="标题 31"/>
    <w:basedOn w:val="1"/>
    <w:next w:val="176"/>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448">
    <w:name w:val="要点1"/>
    <w:qFormat/>
    <w:uiPriority w:val="0"/>
    <w:rPr>
      <w:rFonts w:ascii="Times New Roman" w:hAnsi="Times New Roman" w:eastAsia="宋体" w:cs="Times New Roman"/>
      <w:sz w:val="21"/>
      <w:lang w:val="en-US" w:eastAsia="zh-CN" w:bidi="ar-SA"/>
    </w:rPr>
  </w:style>
  <w:style w:type="paragraph" w:customStyle="1" w:styleId="449">
    <w:name w:val="纯文本111"/>
    <w:basedOn w:val="1"/>
    <w:qFormat/>
    <w:uiPriority w:val="0"/>
    <w:pPr>
      <w:widowControl/>
      <w:jc w:val="left"/>
    </w:pPr>
    <w:rPr>
      <w:rFonts w:ascii="宋体" w:hAnsi="Courier New"/>
    </w:rPr>
  </w:style>
  <w:style w:type="paragraph" w:customStyle="1" w:styleId="450">
    <w:name w:val="默认"/>
    <w:qFormat/>
    <w:uiPriority w:val="0"/>
    <w:pPr>
      <w:spacing w:before="160" w:line="288" w:lineRule="auto"/>
    </w:pPr>
    <w:rPr>
      <w:rFonts w:ascii="PingFang SC Regular" w:hAnsi="PingFang SC Regular" w:eastAsia="Arial Unicode MS" w:cs="Arial Unicode MS"/>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652696-476A-4B42-9AFA-10F2D434F9B5}">
  <ds:schemaRefs/>
</ds:datastoreItem>
</file>

<file path=customXml/itemProps3.xml><?xml version="1.0" encoding="utf-8"?>
<ds:datastoreItem xmlns:ds="http://schemas.openxmlformats.org/officeDocument/2006/customXml" ds:itemID="{FC109913-BF6B-4AC5-ADF5-2821F86679A1}">
  <ds:schemaRefs/>
</ds:datastoreItem>
</file>

<file path=docProps/app.xml><?xml version="1.0" encoding="utf-8"?>
<Properties xmlns="http://schemas.openxmlformats.org/officeDocument/2006/extended-properties" xmlns:vt="http://schemas.openxmlformats.org/officeDocument/2006/docPropsVTypes">
  <Template>Normal.dotm</Template>
  <Pages>46</Pages>
  <Words>25791</Words>
  <Characters>27116</Characters>
  <Lines>980</Lines>
  <Paragraphs>1065</Paragraphs>
  <TotalTime>131</TotalTime>
  <ScaleCrop>false</ScaleCrop>
  <LinksUpToDate>false</LinksUpToDate>
  <CharactersWithSpaces>28118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2026-05-21T04:38:00Z</dcterms:created>
  <dc:creator>xb21cn</dc:creator>
  <cp:lastModifiedBy>admin</cp:lastModifiedBy>
  <cp:lastPrinted>2023-06-14T06:21:00Z</cp:lastPrinted>
  <dcterms:modified xsi:type="dcterms:W3CDTF">2026-09-02T10:04:53Z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E33A263B3BC544F1857C51D958FC0ABC_13</vt:lpwstr>
  </property>
  <property fmtid="{D5CDD505-2E9C-101B-9397-08002B2CF9AE}" pid="4" name="commondata">
    <vt:lpwstr>eyJoZGlkIjoiYjk5ODM0YmMxOWJiYWQyNDU4MGIzYWRmYTA0ZmI5NDcifQ==</vt:lpwstr>
  </property>
  <property fmtid="{D5CDD505-2E9C-101B-9397-08002B2CF9AE}" pid="5" name="KSOTemplateDocerSaveRecord">
    <vt:lpwstr>eyJoZGlkIjoiNmI5NGJjNWZlMjkyODE5NzU1Nzg2YjEwNDdjNTgzYjQiLCJ1c2VySWQiOiI0NjYxNTMxMjAifQ==</vt:lpwstr>
  </property>
</Properties>
</file>