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pPr>
      <w:r/>
      <w:r/>
    </w:p>
    <w:p>
      <w:pPr>
        <w:pStyle w:val="856"/>
      </w:pPr>
      <w:r/>
      <w:r/>
    </w:p>
    <w:p>
      <w:pPr>
        <w:pStyle w:val="856"/>
      </w:pPr>
      <w:r/>
      <w:r/>
    </w:p>
    <w:p>
      <w:pPr>
        <w:pStyle w:val="856"/>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6"/>
        <w:spacing w:line="480" w:lineRule="auto"/>
        <w:rPr>
          <w:rFonts w:hint="eastAsia" w:ascii="黑体" w:hAnsi="Arial"/>
          <w:b/>
          <w:color w:val="000000"/>
          <w:sz w:val="44"/>
          <w:szCs w:val="21"/>
        </w:rPr>
      </w:pPr>
      <w:r>
        <w:rPr>
          <w:rFonts w:hint="eastAsia" w:ascii="Arial" w:hAnsi="Arial"/>
          <w:b/>
          <w:bCs/>
          <w:color w:val="000000"/>
          <w:sz w:val="32"/>
          <w:szCs w:val="24"/>
        </w:rPr>
        <w:t xml:space="preserve">项目名称：连云港师范学院数据科学实训室设备采购</w:t>
      </w:r>
      <w:r>
        <w:rPr>
          <w:rFonts w:hint="eastAsia" w:ascii="黑体" w:hAnsi="Arial"/>
          <w:b/>
          <w:color w:val="000000"/>
          <w:sz w:val="44"/>
          <w:szCs w:val="21"/>
        </w:rPr>
      </w:r>
      <w:r/>
    </w:p>
    <w:p>
      <w:pPr>
        <w:pStyle w:val="856"/>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项目编号：JSZC-320700-JZCG-G2026-0055</w:t>
      </w:r>
      <w:r>
        <w:rPr>
          <w:rFonts w:ascii="黑体" w:hAnsi="Arial" w:eastAsia="黑体"/>
          <w:b/>
          <w:color w:val="000000"/>
          <w:sz w:val="44"/>
          <w:szCs w:val="21"/>
        </w:rPr>
      </w:r>
      <w:r/>
    </w:p>
    <w:p>
      <w:pPr>
        <w:pStyle w:val="856"/>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left"/>
        <w:spacing w:line="480" w:lineRule="auto"/>
        <w:rPr>
          <w:rFonts w:ascii="黑体" w:hAnsi="Arial" w:eastAsia="黑体"/>
          <w:b/>
          <w:bCs/>
          <w:color w:val="000000"/>
          <w:sz w:val="44"/>
          <w:szCs w:val="44"/>
        </w:rPr>
      </w:pPr>
      <w:r>
        <w:rPr>
          <w:rFonts w:ascii="黑体" w:hAnsi="Arial" w:eastAsia="黑体"/>
          <w:b/>
          <w:color w:val="000000"/>
          <w:sz w:val="44"/>
          <w:szCs w:val="21"/>
        </w:rPr>
      </w:r>
      <w:r>
        <w:rPr>
          <w:rFonts w:ascii="黑体" w:hAnsi="Arial" w:eastAsia="黑体"/>
          <w:b/>
          <w:color w:val="000000"/>
          <w:sz w:val="44"/>
          <w:szCs w:val="21"/>
        </w:rPr>
      </w:r>
      <w:r/>
    </w:p>
    <w:p>
      <w:pPr>
        <w:pStyle w:val="856"/>
        <w:jc w:val="left"/>
        <w:spacing w:line="480" w:lineRule="auto"/>
        <w:rPr>
          <w:rFonts w:ascii="黑体" w:hAnsi="Arial" w:eastAsia="黑体"/>
          <w:b/>
          <w:bCs/>
          <w:color w:val="000000"/>
          <w:sz w:val="44"/>
          <w:szCs w:val="44"/>
        </w:rPr>
      </w:pPr>
      <w:r>
        <w:rPr>
          <w:rFonts w:ascii="黑体" w:hAnsi="Arial" w:eastAsia="黑体"/>
          <w:b/>
          <w:color w:val="000000"/>
          <w:sz w:val="44"/>
          <w:szCs w:val="21"/>
        </w:rPr>
      </w:r>
      <w:r/>
    </w:p>
    <w:p>
      <w:pPr>
        <w:pStyle w:val="856"/>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56"/>
        <w:jc w:val="center"/>
        <w:spacing w:before="120" w:after="120" w:line="360" w:lineRule="auto"/>
      </w:pPr>
      <w:r>
        <w:rPr>
          <w:rFonts w:hint="eastAsia" w:ascii="Arial" w:hAnsi="Arial"/>
          <w:b/>
          <w:bCs/>
          <w:color w:val="000000"/>
          <w:sz w:val="32"/>
          <w:szCs w:val="24"/>
        </w:rPr>
        <w:t xml:space="preserve">2026年8月</w:t>
      </w:r>
      <w:r>
        <w:br w:type="page" w:clear="all"/>
      </w:r>
      <w:r>
        <w:fldChar w:fldCharType="begin"/>
      </w:r>
      <w:r>
        <w:instrText xml:space="preserve"> TOC \o "1-1" \u </w:instrText>
      </w:r>
      <w:r>
        <w:fldChar w:fldCharType="separate"/>
      </w:r>
      <w:r/>
    </w:p>
    <w:p>
      <w:pPr>
        <w:pStyle w:val="884"/>
        <w:tabs>
          <w:tab w:val="right" w:pos="8296" w:leader="dot"/>
        </w:tabs>
      </w:pPr>
      <w:r>
        <w:rPr>
          <w:rFonts w:hint="eastAsia"/>
        </w:rPr>
        <w:t xml:space="preserve">目  录</w:t>
      </w:r>
      <w:r/>
    </w:p>
    <w:p>
      <w:pPr>
        <w:pStyle w:val="884"/>
        <w:tabs>
          <w:tab w:val="right" w:pos="8296" w:leader="dot"/>
        </w:tabs>
        <w:rPr>
          <w:rFonts w:hint="eastAsia"/>
          <w:sz w:val="36"/>
          <w:szCs w:val="36"/>
        </w:rPr>
      </w:pPr>
      <w:r>
        <w:rPr>
          <w:rFonts w:hint="eastAsia"/>
          <w:sz w:val="36"/>
          <w:szCs w:val="36"/>
        </w:rPr>
        <w:t xml:space="preserve">第一章 投标邀请</w:t>
      </w:r>
      <w:r>
        <w:rPr>
          <w:sz w:val="36"/>
          <w:szCs w:val="36"/>
        </w:rPr>
        <w:tab/>
      </w:r>
      <w:r>
        <w:rPr>
          <w:rFonts w:hint="eastAsia"/>
          <w:sz w:val="36"/>
          <w:szCs w:val="36"/>
        </w:rPr>
        <w:t xml:space="preserve">1</w:t>
      </w:r>
      <w:r>
        <w:rPr>
          <w:rFonts w:hint="eastAsia"/>
          <w:sz w:val="36"/>
          <w:szCs w:val="36"/>
        </w:rPr>
      </w:r>
      <w:r/>
    </w:p>
    <w:p>
      <w:pPr>
        <w:pStyle w:val="884"/>
        <w:tabs>
          <w:tab w:val="right" w:pos="8296" w:leader="dot"/>
        </w:tabs>
        <w:rPr>
          <w:rFonts w:hint="eastAsia"/>
          <w:sz w:val="36"/>
          <w:szCs w:val="36"/>
        </w:rPr>
      </w:pPr>
      <w:r>
        <w:rPr>
          <w:rFonts w:hint="eastAsia"/>
          <w:sz w:val="36"/>
          <w:szCs w:val="36"/>
        </w:rPr>
        <w:t xml:space="preserve">第二章 投标人须知</w:t>
      </w:r>
      <w:r>
        <w:rPr>
          <w:sz w:val="36"/>
          <w:szCs w:val="36"/>
        </w:rPr>
        <w:tab/>
      </w:r>
      <w:r>
        <w:rPr>
          <w:rFonts w:hint="eastAsia"/>
          <w:sz w:val="36"/>
          <w:szCs w:val="36"/>
        </w:rPr>
        <w:t xml:space="preserve">6</w:t>
      </w:r>
      <w:r>
        <w:rPr>
          <w:rFonts w:hint="eastAsia"/>
          <w:sz w:val="36"/>
          <w:szCs w:val="36"/>
        </w:rPr>
      </w:r>
      <w:r/>
    </w:p>
    <w:p>
      <w:pPr>
        <w:pStyle w:val="884"/>
        <w:tabs>
          <w:tab w:val="right" w:pos="8296" w:leader="dot"/>
        </w:tabs>
        <w:rPr>
          <w:sz w:val="36"/>
          <w:szCs w:val="36"/>
        </w:rPr>
      </w:pPr>
      <w:r>
        <w:rPr>
          <w:rFonts w:hint="eastAsia"/>
          <w:sz w:val="36"/>
          <w:szCs w:val="36"/>
        </w:rPr>
        <w:t xml:space="preserve">第三章 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25</w:t>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第四章 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41</w:t>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第五章 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92</w:t>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第六章 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96</w:t>
      </w:r>
      <w:r>
        <w:rPr>
          <w:sz w:val="36"/>
          <w:szCs w:val="36"/>
        </w:rPr>
        <w:fldChar w:fldCharType="end"/>
      </w:r>
      <w:r>
        <w:rPr>
          <w:sz w:val="36"/>
          <w:szCs w:val="36"/>
        </w:rPr>
      </w:r>
      <w:r/>
    </w:p>
    <w:p>
      <w:pPr>
        <w:pStyle w:val="857"/>
        <w:jc w:val="center"/>
        <w:spacing w:before="156" w:after="156" w:line="360" w:lineRule="auto"/>
        <w:rPr>
          <w:rFonts w:ascii="黑体" w:hAnsi="黑体" w:eastAsia="黑体"/>
          <w:b w:val="0"/>
        </w:rPr>
      </w:pPr>
      <w:r>
        <w:fldChar w:fldCharType="end"/>
      </w:r>
      <w:r>
        <w:br w:type="page" w:clear="all"/>
      </w:r>
      <w:r>
        <w:rPr>
          <w:rFonts w:hint="eastAsia" w:ascii="黑体" w:hAnsi="黑体" w:eastAsia="黑体"/>
          <w:b w:val="0"/>
        </w:rPr>
        <w:t xml:space="preserve">第一章  投标邀请</w:t>
      </w:r>
      <w:r>
        <w:rPr>
          <w:rFonts w:ascii="黑体" w:hAnsi="黑体" w:eastAsia="黑体"/>
          <w:b w:val="0"/>
        </w:rPr>
      </w:r>
      <w:r/>
    </w:p>
    <w:p>
      <w:pPr>
        <w:pStyle w:val="856"/>
        <w:jc w:val="left"/>
        <w:widowControl/>
      </w:pPr>
      <w:r/>
      <w:r/>
    </w:p>
    <w:p>
      <w:pPr>
        <w:pStyle w:val="856"/>
        <w:ind w:firstLine="480"/>
        <w:jc w:val="left"/>
        <w:spacing w:line="500" w:lineRule="exact"/>
        <w:rPr>
          <w:sz w:val="24"/>
          <w:szCs w:val="24"/>
        </w:rPr>
      </w:pPr>
      <w:r>
        <w:rPr>
          <w:rFonts w:hint="eastAsia"/>
          <w:sz w:val="24"/>
          <w:szCs w:val="24"/>
        </w:rPr>
        <w:t xml:space="preserve">受连云港师范学院（本级）的委托，连云港市公共资源交易中心就连云港师范学院数据科学实训室设备采购项目（JSZC-320700-JZCG-G2026-0055）进行公开招标采购，欢迎符合条件的供应商投标。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56"/>
              <w:jc w:val="left"/>
              <w:spacing w:line="500" w:lineRule="exact"/>
              <w:rPr>
                <w:sz w:val="24"/>
                <w:szCs w:val="24"/>
              </w:rPr>
            </w:pPr>
            <w:r>
              <w:rPr>
                <w:rFonts w:hint="eastAsia"/>
                <w:sz w:val="24"/>
                <w:szCs w:val="24"/>
              </w:rPr>
              <w:t xml:space="preserve">项目概况</w:t>
            </w:r>
            <w:r>
              <w:rPr>
                <w:sz w:val="24"/>
                <w:szCs w:val="24"/>
              </w:rPr>
            </w:r>
            <w:r/>
          </w:p>
          <w:p>
            <w:pPr>
              <w:pStyle w:val="856"/>
              <w:jc w:val="left"/>
              <w:spacing w:line="500" w:lineRule="exact"/>
              <w:rPr>
                <w:sz w:val="24"/>
                <w:szCs w:val="24"/>
                <w:highlight w:val="none"/>
              </w:rPr>
            </w:pPr>
            <w:r>
              <w:rPr>
                <w:rFonts w:hint="eastAsia"/>
                <w:sz w:val="24"/>
                <w:szCs w:val="24"/>
              </w:rPr>
              <w:t xml:space="preserve">连云港师范学院数据科学实训室设备采购</w:t>
            </w:r>
            <w:r>
              <w:rPr>
                <w:rFonts w:hint="eastAsia"/>
                <w:sz w:val="24"/>
                <w:szCs w:val="24"/>
              </w:rPr>
              <w:t xml:space="preserve">（JSZC-320700-JZCG-G2026-0055）</w:t>
            </w:r>
            <w:r>
              <w:rPr>
                <w:rFonts w:hint="eastAsia"/>
                <w:sz w:val="24"/>
                <w:szCs w:val="24"/>
              </w:rPr>
              <w:t xml:space="preserve">招标项目的潜在投标人应在江苏政府采购网自行免费下载招标文件</w:t>
            </w:r>
            <w:r>
              <w:rPr>
                <w:rFonts w:hint="eastAsia"/>
                <w:sz w:val="24"/>
                <w:szCs w:val="24"/>
                <w:highlight w:val="none"/>
              </w:rPr>
              <w:t xml:space="preserve">，并于</w:t>
            </w:r>
            <w:r>
              <w:rPr>
                <w:rFonts w:hint="eastAsia"/>
                <w:sz w:val="24"/>
                <w:szCs w:val="24"/>
                <w:highlight w:val="none"/>
              </w:rPr>
              <w:t xml:space="preserve">2026年   9月3日15:00:00</w:t>
            </w:r>
            <w:r>
              <w:rPr>
                <w:rFonts w:hint="eastAsia"/>
                <w:sz w:val="24"/>
                <w:szCs w:val="24"/>
                <w:highlight w:val="none"/>
              </w:rPr>
              <w:t xml:space="preserve">（北京时间）前递交（上传）投标文件。</w:t>
            </w:r>
            <w:r>
              <w:rPr>
                <w:highlight w:val="none"/>
              </w:rPr>
            </w:r>
            <w:r/>
          </w:p>
        </w:tc>
      </w:tr>
    </w:tbl>
    <w:p>
      <w:pPr>
        <w:pStyle w:val="858"/>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项目编号：JSZC-320700-JZCG-G2026-0055</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项目名称：连云港师范学院数据科学实训室设备采购</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预算金额：117.13万元</w:t>
      </w:r>
      <w:r>
        <w:rPr>
          <w:sz w:val="24"/>
          <w:szCs w:val="24"/>
        </w:rPr>
      </w:r>
      <w:r/>
    </w:p>
    <w:p>
      <w:pPr>
        <w:pStyle w:val="856"/>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56"/>
        <w:ind w:firstLine="480"/>
        <w:jc w:val="left"/>
        <w:spacing w:line="500" w:lineRule="exact"/>
        <w:rPr>
          <w:sz w:val="24"/>
          <w:szCs w:val="24"/>
        </w:rPr>
      </w:pPr>
      <w:r>
        <w:rPr>
          <w:rFonts w:hint="eastAsia"/>
          <w:sz w:val="24"/>
          <w:szCs w:val="24"/>
        </w:rPr>
        <w:t xml:space="preserve">采购需求：在提升教育信息化基础设施建设水平，构建高质量教育支撑体系的背景下，应对学校专业建设的需求，进一步改善学校计算机实验实训条件，结合学校实际情况，新建1间数据科学实训室。该实训室由人工智能教学平台、数据运维实训平台、综合实训项目案例资源包、实训控制终端、实训计算终端、实训AIGC终端、可视化教学展示终端、实训主机、教师及学生实训桌椅、立柜空调、教学音响、网络设备以及综合布线等构成。</w:t>
      </w:r>
      <w:r>
        <w:rPr>
          <w:sz w:val="24"/>
          <w:szCs w:val="24"/>
        </w:rPr>
      </w:r>
      <w:r/>
    </w:p>
    <w:p>
      <w:pPr>
        <w:pStyle w:val="856"/>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56"/>
        <w:ind w:firstLine="480"/>
        <w:jc w:val="left"/>
        <w:spacing w:line="500" w:lineRule="exact"/>
        <w:rPr>
          <w:rFonts w:hint="eastAsia"/>
          <w:sz w:val="24"/>
          <w:szCs w:val="24"/>
          <w:highlight w:val="yellow"/>
        </w:rPr>
      </w:pPr>
      <w:r>
        <w:rPr>
          <w:rFonts w:hint="eastAsia"/>
          <w:sz w:val="24"/>
          <w:szCs w:val="24"/>
        </w:rPr>
        <w:t xml:space="preserve">合同履行期限：</w:t>
      </w:r>
      <w:r>
        <w:rPr>
          <w:rFonts w:hint="eastAsia" w:ascii="宋体" w:hAnsi="宋体" w:cs="宋体"/>
          <w:sz w:val="24"/>
          <w:szCs w:val="24"/>
        </w:rPr>
        <w:t xml:space="preserve">合同签订后30日内，供应商应完成全部货物的供货、安装、调试和培训工作，</w:t>
      </w:r>
      <w:r>
        <w:rPr>
          <w:rFonts w:hint="eastAsia"/>
          <w:sz w:val="24"/>
        </w:rPr>
        <w:t xml:space="preserve">达到预期效果。</w:t>
      </w:r>
      <w:r>
        <w:rPr>
          <w:rFonts w:hint="eastAsia"/>
          <w:sz w:val="24"/>
          <w:szCs w:val="24"/>
          <w:highlight w:val="yellow"/>
        </w:rPr>
      </w:r>
      <w:r/>
    </w:p>
    <w:p>
      <w:pPr>
        <w:pStyle w:val="856"/>
        <w:ind w:firstLine="480"/>
        <w:jc w:val="left"/>
        <w:spacing w:line="500" w:lineRule="exact"/>
        <w:rPr>
          <w:sz w:val="24"/>
        </w:rPr>
      </w:pPr>
      <w:r>
        <w:rPr>
          <w:rFonts w:hint="eastAsia"/>
          <w:sz w:val="24"/>
        </w:rPr>
        <w:t xml:space="preserve">本项目（是/否）接受联合体投标：不接受联合体。</w:t>
      </w:r>
      <w:r>
        <w:rPr>
          <w:sz w:val="24"/>
        </w:rPr>
      </w:r>
      <w:r/>
    </w:p>
    <w:p>
      <w:pPr>
        <w:pStyle w:val="897"/>
        <w:ind w:firstLine="468"/>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本项目不接受进口产品（进口产品是指通过中国海关报关验放进入中国境内且产自关境外的产品）投标，中标后不允许分包或转包。</w:t>
      </w:r>
      <w:r>
        <w:rPr>
          <w:lang w:eastAsia="zh-CN"/>
        </w:rPr>
      </w:r>
      <w:r/>
    </w:p>
    <w:p>
      <w:pPr>
        <w:pStyle w:val="858"/>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56"/>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56"/>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56"/>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56"/>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56"/>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56"/>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56"/>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56"/>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856"/>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58"/>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56"/>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w:t>
      </w:r>
      <w:r>
        <w:rPr>
          <w:rFonts w:hint="eastAsia" w:ascii="宋体" w:hAnsi="宋体"/>
          <w:sz w:val="24"/>
          <w:szCs w:val="24"/>
          <w:highlight w:val="none"/>
        </w:rPr>
        <w:t xml:space="preserve">自招标公告发布之日起</w:t>
      </w:r>
      <w:r>
        <w:rPr>
          <w:rFonts w:hint="eastAsia" w:ascii="宋体" w:hAnsi="宋体"/>
          <w:sz w:val="24"/>
          <w:szCs w:val="24"/>
          <w:highlight w:val="none"/>
        </w:rPr>
        <w:t xml:space="preserve">五个</w:t>
      </w:r>
      <w:r>
        <w:rPr>
          <w:rFonts w:hint="eastAsia" w:ascii="宋体" w:hAnsi="宋体"/>
          <w:sz w:val="24"/>
          <w:szCs w:val="24"/>
          <w:highlight w:val="none"/>
        </w:rPr>
        <w:t xml:space="preserve">工作</w:t>
      </w:r>
      <w:r>
        <w:rPr>
          <w:rFonts w:hint="eastAsia" w:ascii="宋体" w:hAnsi="宋体"/>
          <w:sz w:val="24"/>
          <w:szCs w:val="24"/>
          <w:highlight w:val="none"/>
        </w:rPr>
        <w:t xml:space="preserve">日</w:t>
      </w:r>
      <w:r>
        <w:rPr>
          <w:highlight w:val="none"/>
        </w:rPr>
      </w:r>
      <w:r/>
    </w:p>
    <w:p>
      <w:pPr>
        <w:pStyle w:val="856"/>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56"/>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56"/>
        <w:ind w:firstLine="480"/>
        <w:jc w:val="left"/>
        <w:spacing w:line="500" w:lineRule="exact"/>
        <w:rPr>
          <w:sz w:val="24"/>
          <w:szCs w:val="24"/>
        </w:rPr>
      </w:pPr>
      <w:r>
        <w:rPr>
          <w:rFonts w:hint="eastAsia"/>
          <w:sz w:val="24"/>
          <w:szCs w:val="24"/>
        </w:rPr>
        <w:t xml:space="preserve">售价：0.00元</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56"/>
        <w:ind w:firstLine="480"/>
        <w:jc w:val="left"/>
        <w:spacing w:line="500" w:lineRule="exact"/>
        <w:rPr>
          <w:sz w:val="24"/>
          <w:szCs w:val="24"/>
          <w:highlight w:val="none"/>
        </w:rPr>
      </w:pPr>
      <w:r>
        <w:rPr>
          <w:rFonts w:hint="eastAsia"/>
          <w:sz w:val="24"/>
          <w:szCs w:val="24"/>
        </w:rPr>
        <w:t xml:space="preserve">提交投标文件截止时间</w:t>
      </w:r>
      <w:r>
        <w:rPr>
          <w:rFonts w:hint="eastAsia"/>
          <w:sz w:val="24"/>
          <w:szCs w:val="24"/>
          <w:highlight w:val="none"/>
        </w:rPr>
        <w:t xml:space="preserve">：</w:t>
      </w:r>
      <w:r>
        <w:rPr>
          <w:rFonts w:hint="eastAsia"/>
          <w:sz w:val="24"/>
          <w:szCs w:val="24"/>
          <w:highlight w:val="none"/>
        </w:rPr>
        <w:t xml:space="preserve">2026年9月3日15:00:00</w:t>
      </w:r>
      <w:r>
        <w:rPr>
          <w:rFonts w:hint="eastAsia"/>
          <w:sz w:val="24"/>
          <w:szCs w:val="24"/>
          <w:highlight w:val="none"/>
        </w:rPr>
        <w:t xml:space="preserve">（北京时间）</w:t>
      </w:r>
      <w:r>
        <w:rPr>
          <w:highlight w:val="none"/>
        </w:rPr>
      </w:r>
      <w:r/>
    </w:p>
    <w:p>
      <w:pPr>
        <w:pStyle w:val="856"/>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56"/>
        <w:ind w:firstLine="480"/>
        <w:jc w:val="left"/>
        <w:spacing w:line="500" w:lineRule="exact"/>
      </w:pPr>
      <w:r>
        <w:rPr>
          <w:rFonts w:hint="eastAsia"/>
          <w:sz w:val="24"/>
          <w:szCs w:val="24"/>
        </w:rPr>
        <w:t xml:space="preserve">开标地点：“苏采云”政府采购交易系统网上开标大厅</w:t>
      </w:r>
      <w:r/>
    </w:p>
    <w:p>
      <w:pPr>
        <w:pStyle w:val="858"/>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56"/>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56"/>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56"/>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56"/>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56"/>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1.采购人信息</w:t>
      </w:r>
      <w:r>
        <w:rPr>
          <w:sz w:val="24"/>
          <w:szCs w:val="24"/>
        </w:rPr>
      </w:r>
      <w:r/>
    </w:p>
    <w:p>
      <w:pPr>
        <w:pStyle w:val="856"/>
        <w:ind w:firstLine="480"/>
        <w:jc w:val="left"/>
        <w:spacing w:line="500" w:lineRule="exact"/>
        <w:rPr>
          <w:sz w:val="24"/>
          <w:szCs w:val="24"/>
        </w:rPr>
      </w:pPr>
      <w:r>
        <w:rPr>
          <w:rFonts w:hint="eastAsia"/>
          <w:sz w:val="24"/>
          <w:szCs w:val="24"/>
        </w:rPr>
        <w:t xml:space="preserve">名    称：连云港师范学院（本级）</w:t>
      </w:r>
      <w:r>
        <w:rPr>
          <w:rFonts w:hint="eastAsia"/>
          <w:sz w:val="24"/>
          <w:szCs w:val="24"/>
        </w:rPr>
        <w:tab/>
      </w:r>
      <w:r>
        <w:rPr>
          <w:sz w:val="24"/>
          <w:szCs w:val="24"/>
        </w:rPr>
      </w:r>
      <w:r/>
    </w:p>
    <w:p>
      <w:pPr>
        <w:pStyle w:val="856"/>
        <w:ind w:firstLine="480"/>
        <w:jc w:val="left"/>
        <w:spacing w:line="500" w:lineRule="exact"/>
        <w:rPr>
          <w:sz w:val="24"/>
          <w:szCs w:val="24"/>
        </w:rPr>
      </w:pPr>
      <w:r>
        <w:rPr>
          <w:rFonts w:hint="eastAsia"/>
          <w:sz w:val="24"/>
          <w:szCs w:val="24"/>
        </w:rPr>
        <w:t xml:space="preserve">地    址：连云港市海州区圣湖路28号</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联 系 人：孙珂</w:t>
      </w:r>
      <w:r>
        <w:rPr>
          <w:rFonts w:hint="eastAsia"/>
          <w:sz w:val="24"/>
          <w:szCs w:val="24"/>
        </w:rPr>
      </w:r>
      <w:r/>
    </w:p>
    <w:p>
      <w:pPr>
        <w:pStyle w:val="856"/>
        <w:ind w:firstLine="480"/>
        <w:jc w:val="left"/>
        <w:spacing w:line="500" w:lineRule="exact"/>
        <w:rPr>
          <w:rFonts w:hint="eastAsia"/>
          <w:sz w:val="24"/>
          <w:szCs w:val="24"/>
        </w:rPr>
      </w:pPr>
      <w:r>
        <w:rPr>
          <w:rFonts w:hint="eastAsia"/>
          <w:sz w:val="24"/>
          <w:szCs w:val="24"/>
        </w:rPr>
        <w:t xml:space="preserve">联系电话：18519269828</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56"/>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56"/>
        <w:ind w:firstLine="480"/>
        <w:jc w:val="left"/>
        <w:spacing w:line="500" w:lineRule="exact"/>
        <w:rPr>
          <w:sz w:val="24"/>
          <w:szCs w:val="24"/>
        </w:rPr>
      </w:pPr>
      <w:r>
        <w:rPr>
          <w:rFonts w:hint="eastAsia"/>
          <w:sz w:val="24"/>
          <w:szCs w:val="24"/>
        </w:rPr>
        <w:t xml:space="preserve">地    址：连云港市海州区凌洲东路9号2号楼420室</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联 系 人：王工</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联系电话：0518—85868279</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3.项目联系方式</w:t>
      </w:r>
      <w:r>
        <w:rPr>
          <w:rFonts w:hint="eastAsia"/>
          <w:sz w:val="24"/>
          <w:szCs w:val="24"/>
        </w:rPr>
      </w:r>
      <w:r/>
    </w:p>
    <w:p>
      <w:pPr>
        <w:pStyle w:val="856"/>
        <w:ind w:firstLine="480"/>
        <w:jc w:val="left"/>
        <w:spacing w:line="500" w:lineRule="exact"/>
        <w:rPr>
          <w:rFonts w:hint="eastAsia"/>
          <w:sz w:val="24"/>
          <w:szCs w:val="24"/>
        </w:rPr>
      </w:pPr>
      <w:r>
        <w:rPr>
          <w:rFonts w:hint="eastAsia"/>
          <w:sz w:val="24"/>
          <w:szCs w:val="24"/>
        </w:rPr>
        <w:t xml:space="preserve">项目联系人：王工</w:t>
      </w:r>
      <w:r>
        <w:rPr>
          <w:rFonts w:hint="eastAsia"/>
          <w:sz w:val="24"/>
          <w:szCs w:val="24"/>
        </w:rPr>
      </w:r>
      <w:r/>
    </w:p>
    <w:p>
      <w:pPr>
        <w:pStyle w:val="856"/>
        <w:ind w:firstLine="480"/>
        <w:jc w:val="left"/>
        <w:spacing w:line="500" w:lineRule="exact"/>
        <w:rPr>
          <w:rFonts w:hint="eastAsia"/>
          <w:sz w:val="24"/>
          <w:szCs w:val="24"/>
        </w:rPr>
      </w:pPr>
      <w:r>
        <w:rPr>
          <w:rFonts w:hint="eastAsia"/>
          <w:sz w:val="24"/>
          <w:szCs w:val="24"/>
        </w:rPr>
        <w:t xml:space="preserve">电      话：0518—85868279</w:t>
      </w:r>
      <w:r>
        <w:rPr>
          <w:rFonts w:hint="eastAsia"/>
          <w:sz w:val="24"/>
          <w:szCs w:val="24"/>
        </w:rPr>
      </w:r>
      <w:r/>
    </w:p>
    <w:p>
      <w:pPr>
        <w:pStyle w:val="856"/>
        <w:rPr>
          <w:rFonts w:hint="eastAsia"/>
        </w:rPr>
      </w:pPr>
      <w:r/>
      <w:bookmarkStart w:id="0" w:name="_Toc165205795"/>
      <w:r>
        <w:rPr>
          <w:rFonts w:hint="eastAsia"/>
        </w:rPr>
      </w:r>
      <w:r/>
    </w:p>
    <w:p>
      <w:pPr>
        <w:pStyle w:val="856"/>
        <w:rPr>
          <w:rFonts w:hint="eastAsia"/>
        </w:rPr>
      </w:pPr>
      <w:r>
        <w:rPr>
          <w:rFonts w:hint="eastAsia"/>
        </w:rPr>
      </w:r>
      <w:r/>
    </w:p>
    <w:p>
      <w:pPr>
        <w:pStyle w:val="857"/>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0"/>
      <w:r>
        <w:rPr>
          <w:rFonts w:ascii="黑体" w:hAnsi="黑体" w:eastAsia="黑体"/>
          <w:b w:val="0"/>
        </w:rPr>
      </w:r>
      <w:r/>
    </w:p>
    <w:p>
      <w:pPr>
        <w:pStyle w:val="858"/>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56"/>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59"/>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56"/>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56"/>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56"/>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859"/>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56"/>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59"/>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56"/>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56"/>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59"/>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56"/>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56"/>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56"/>
        <w:ind w:firstLine="480"/>
        <w:jc w:val="left"/>
        <w:spacing w:line="500" w:lineRule="exact"/>
        <w:rPr>
          <w:sz w:val="24"/>
          <w:szCs w:val="24"/>
        </w:rPr>
      </w:pPr>
      <w:r>
        <w:rPr>
          <w:rFonts w:hint="eastAsia"/>
          <w:sz w:val="24"/>
          <w:szCs w:val="24"/>
        </w:rPr>
        <w:t xml:space="preserve">（1）投标邀请</w:t>
      </w:r>
      <w:r>
        <w:rPr>
          <w:sz w:val="24"/>
          <w:szCs w:val="24"/>
        </w:rPr>
      </w:r>
      <w:r/>
    </w:p>
    <w:p>
      <w:pPr>
        <w:pStyle w:val="856"/>
        <w:ind w:firstLine="480"/>
        <w:jc w:val="left"/>
        <w:spacing w:line="500" w:lineRule="exact"/>
        <w:rPr>
          <w:sz w:val="24"/>
          <w:szCs w:val="24"/>
        </w:rPr>
      </w:pPr>
      <w:r>
        <w:rPr>
          <w:rFonts w:hint="eastAsia"/>
          <w:sz w:val="24"/>
          <w:szCs w:val="24"/>
        </w:rPr>
        <w:t xml:space="preserve">（2）投标人须知</w:t>
      </w:r>
      <w:r>
        <w:rPr>
          <w:sz w:val="24"/>
          <w:szCs w:val="24"/>
        </w:rPr>
      </w:r>
      <w:r/>
    </w:p>
    <w:p>
      <w:pPr>
        <w:pStyle w:val="856"/>
        <w:ind w:firstLine="480"/>
        <w:jc w:val="left"/>
        <w:spacing w:line="500" w:lineRule="exact"/>
        <w:rPr>
          <w:sz w:val="24"/>
          <w:szCs w:val="24"/>
        </w:rPr>
      </w:pPr>
      <w:r>
        <w:rPr>
          <w:rFonts w:hint="eastAsia"/>
          <w:sz w:val="24"/>
          <w:szCs w:val="24"/>
        </w:rPr>
        <w:t xml:space="preserve">（3）合同文本</w:t>
      </w:r>
      <w:r>
        <w:rPr>
          <w:sz w:val="24"/>
          <w:szCs w:val="24"/>
        </w:rPr>
      </w:r>
      <w:r/>
    </w:p>
    <w:p>
      <w:pPr>
        <w:pStyle w:val="856"/>
        <w:ind w:firstLine="480"/>
        <w:jc w:val="left"/>
        <w:spacing w:line="500" w:lineRule="exact"/>
        <w:rPr>
          <w:sz w:val="24"/>
          <w:szCs w:val="24"/>
        </w:rPr>
      </w:pPr>
      <w:r>
        <w:rPr>
          <w:rFonts w:hint="eastAsia"/>
          <w:sz w:val="24"/>
          <w:szCs w:val="24"/>
        </w:rPr>
        <w:t xml:space="preserve">（4）采购需求</w:t>
      </w:r>
      <w:r>
        <w:rPr>
          <w:sz w:val="24"/>
          <w:szCs w:val="24"/>
        </w:rPr>
      </w:r>
      <w:r/>
    </w:p>
    <w:p>
      <w:pPr>
        <w:pStyle w:val="856"/>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56"/>
        <w:ind w:firstLine="480"/>
        <w:jc w:val="left"/>
        <w:spacing w:line="500" w:lineRule="exact"/>
        <w:rPr>
          <w:sz w:val="24"/>
          <w:szCs w:val="24"/>
        </w:rPr>
      </w:pPr>
      <w:r>
        <w:rPr>
          <w:rFonts w:hint="eastAsia"/>
          <w:sz w:val="24"/>
          <w:szCs w:val="24"/>
        </w:rPr>
        <w:t xml:space="preserve">（6）投标文件格式</w:t>
      </w:r>
      <w:r>
        <w:rPr>
          <w:sz w:val="24"/>
          <w:szCs w:val="24"/>
        </w:rPr>
      </w:r>
      <w:r/>
    </w:p>
    <w:p>
      <w:pPr>
        <w:pStyle w:val="856"/>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59"/>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56"/>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59"/>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56"/>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56"/>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56"/>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56"/>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56"/>
        <w:ind w:firstLine="482"/>
        <w:jc w:val="left"/>
        <w:spacing w:line="500" w:lineRule="exact"/>
        <w:rPr>
          <w:rFonts w:hint="eastAsia"/>
          <w:b/>
          <w:bCs/>
          <w:sz w:val="24"/>
          <w:szCs w:val="24"/>
        </w:rPr>
      </w:pPr>
      <w:r>
        <w:rPr>
          <w:rFonts w:hint="eastAsia"/>
          <w:b/>
          <w:bCs/>
          <w:sz w:val="24"/>
          <w:szCs w:val="24"/>
        </w:rPr>
        <w:t xml:space="preserve">9.3根据关于印发《连云港市本级优化政府采购领域营商环境2026年重点举措》的通知（连采购〔2026〕11号）规定，自2026年4月1日起，针对市本级全部集中采购项目实施暗标盲评。</w:t>
      </w:r>
      <w:r>
        <w:rPr>
          <w:rFonts w:hint="eastAsia"/>
          <w:b/>
          <w:bCs/>
          <w:sz w:val="24"/>
          <w:szCs w:val="24"/>
        </w:rPr>
      </w:r>
      <w:r/>
    </w:p>
    <w:p>
      <w:pPr>
        <w:pStyle w:val="856"/>
        <w:ind w:firstLine="480"/>
        <w:spacing w:line="500" w:lineRule="exact"/>
        <w:rPr>
          <w:sz w:val="24"/>
          <w:szCs w:val="24"/>
        </w:rPr>
        <w:outlineLvl w:val="2"/>
      </w:pPr>
      <w:r>
        <w:rPr>
          <w:rFonts w:hint="eastAsia"/>
          <w:sz w:val="24"/>
          <w:szCs w:val="24"/>
        </w:rPr>
        <w:t xml:space="preserve">10.暗标编制要求</w:t>
      </w:r>
      <w:r>
        <w:rPr>
          <w:sz w:val="24"/>
          <w:szCs w:val="24"/>
        </w:rPr>
      </w:r>
      <w:r/>
    </w:p>
    <w:p>
      <w:pPr>
        <w:pStyle w:val="856"/>
        <w:ind w:firstLine="480"/>
        <w:spacing w:line="500" w:lineRule="exact"/>
        <w:rPr>
          <w:rFonts w:hint="eastAsia" w:ascii="宋体" w:hAnsi="宋体" w:cs="Calibri"/>
          <w:bCs/>
          <w:color w:val="000000"/>
          <w:sz w:val="24"/>
          <w:szCs w:val="24"/>
        </w:rPr>
      </w:pPr>
      <w:r>
        <w:rPr>
          <w:rFonts w:hint="eastAsia" w:ascii="宋体" w:hAnsi="宋体" w:cs="Calibri"/>
          <w:bCs/>
          <w:color w:val="000000"/>
          <w:sz w:val="24"/>
          <w:szCs w:val="24"/>
        </w:rPr>
        <w:t xml:space="preserve">10.1.本项目评审因素中技术（方案）部分采用暗标评审。要求如下：方案内容、文字、各类</w:t>
      </w:r>
      <w:r>
        <w:rPr>
          <w:rFonts w:hint="eastAsia" w:ascii="宋体" w:hAnsi="宋体" w:cs="Calibri"/>
          <w:bCs/>
          <w:sz w:val="24"/>
          <w:szCs w:val="24"/>
        </w:rPr>
        <w:t xml:space="preserve">型图表、框图等均不得出现供应商名称、相关人员姓名和其他可识别供应商身份的字符、徽标、人员名称、</w:t>
      </w:r>
      <w:r>
        <w:rPr>
          <w:rFonts w:ascii="宋体" w:hAnsi="宋体" w:cs="Calibri"/>
          <w:bCs/>
          <w:sz w:val="24"/>
          <w:szCs w:val="24"/>
        </w:rPr>
        <w:t xml:space="preserve">投标人独享的企业标准或编号</w:t>
      </w:r>
      <w:r>
        <w:rPr>
          <w:rFonts w:hint="eastAsia" w:ascii="宋体" w:hAnsi="宋体" w:cs="Calibri"/>
          <w:bCs/>
          <w:sz w:val="24"/>
          <w:szCs w:val="24"/>
        </w:rPr>
        <w:t xml:space="preserve">等内容；</w:t>
      </w:r>
      <w:r>
        <w:rPr>
          <w:rFonts w:hint="eastAsia" w:ascii="宋体" w:hAnsi="宋体"/>
          <w:b/>
          <w:sz w:val="24"/>
          <w:szCs w:val="21"/>
        </w:rPr>
        <w:t xml:space="preserve">不得显示企业特征或出现批注、底纹、阴影、水印等提示性的标记或标识；</w:t>
      </w:r>
      <w:r>
        <w:rPr>
          <w:rFonts w:hint="eastAsia" w:ascii="宋体" w:hAnsi="宋体" w:cs="Calibri"/>
          <w:bCs/>
          <w:color w:val="000000"/>
          <w:sz w:val="24"/>
          <w:szCs w:val="24"/>
        </w:rPr>
        <w:t xml:space="preserve">不得出现以前所承担过的项目名称，不得作任何标识或暗示该供应商单位名称或人员姓名的标记，</w:t>
      </w:r>
      <w:r>
        <w:rPr>
          <w:rFonts w:ascii="宋体" w:hAnsi="宋体" w:cs="Calibri"/>
          <w:bCs/>
          <w:color w:val="000000"/>
          <w:sz w:val="24"/>
          <w:szCs w:val="24"/>
        </w:rPr>
        <w:t xml:space="preserve">相关人员姓名应以职务或职称代替</w:t>
      </w:r>
      <w:r>
        <w:rPr>
          <w:rFonts w:hint="eastAsia" w:ascii="宋体" w:hAnsi="宋体" w:cs="Calibri"/>
          <w:bCs/>
          <w:color w:val="000000"/>
          <w:sz w:val="24"/>
          <w:szCs w:val="24"/>
        </w:rPr>
        <w:t xml:space="preserve">。</w:t>
      </w:r>
      <w:r>
        <w:rPr>
          <w:rFonts w:hint="eastAsia" w:ascii="宋体" w:hAnsi="宋体" w:cs="Calibri"/>
          <w:bCs/>
          <w:color w:val="000000"/>
          <w:sz w:val="24"/>
          <w:szCs w:val="24"/>
        </w:rPr>
      </w:r>
      <w:r/>
    </w:p>
    <w:p>
      <w:pPr>
        <w:pStyle w:val="856"/>
        <w:ind w:firstLine="480"/>
        <w:spacing w:line="360" w:lineRule="auto"/>
        <w:widowControl/>
        <w:rPr>
          <w:sz w:val="24"/>
          <w:szCs w:val="24"/>
        </w:rPr>
      </w:pPr>
      <w:r>
        <w:rPr>
          <w:rFonts w:hint="eastAsia" w:ascii="宋体" w:hAnsi="宋体" w:cs="Calibri"/>
          <w:bCs/>
          <w:color w:val="000000"/>
          <w:sz w:val="24"/>
          <w:szCs w:val="24"/>
        </w:rPr>
        <w:t xml:space="preserve">10.2.技术（方案）部分上传地址在“苏采云”系统响应文件制作工具（政府采购客户端）的带有“暗”标志的评分项节点。本项目在评审过程中，只要有任一家投标人技术（方案）部分能够正常显示的，即视为“苏采云”系统技术（方案）部分暗标功能运行无故障。投标人需按照上述要求编制方案，未按要求编制的本项不得分。</w:t>
      </w:r>
      <w:r>
        <w:rPr>
          <w:sz w:val="24"/>
          <w:szCs w:val="24"/>
        </w:rPr>
      </w:r>
      <w:r/>
    </w:p>
    <w:p>
      <w:pPr>
        <w:pStyle w:val="859"/>
        <w:ind w:firstLine="562"/>
        <w:jc w:val="left"/>
        <w:spacing w:before="0" w:after="0" w:line="360" w:lineRule="auto"/>
        <w:rPr>
          <w:sz w:val="28"/>
          <w:szCs w:val="28"/>
        </w:rPr>
      </w:pPr>
      <w:r>
        <w:rPr>
          <w:rFonts w:hint="eastAsia"/>
          <w:sz w:val="28"/>
          <w:szCs w:val="28"/>
        </w:rPr>
        <w:t xml:space="preserve">11、投标文件的语言及度量衡单位</w:t>
      </w:r>
      <w:r>
        <w:rPr>
          <w:sz w:val="28"/>
          <w:szCs w:val="28"/>
        </w:rPr>
      </w:r>
      <w:r/>
    </w:p>
    <w:p>
      <w:pPr>
        <w:pStyle w:val="856"/>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56"/>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rPr>
          <w:sz w:val="24"/>
          <w:szCs w:val="24"/>
        </w:rPr>
      </w:r>
      <w:r/>
    </w:p>
    <w:p>
      <w:pPr>
        <w:pStyle w:val="859"/>
        <w:ind w:firstLine="562"/>
        <w:jc w:val="left"/>
        <w:spacing w:before="0" w:after="0" w:line="360" w:lineRule="auto"/>
        <w:rPr>
          <w:sz w:val="28"/>
          <w:szCs w:val="28"/>
        </w:rPr>
      </w:pPr>
      <w:r>
        <w:rPr>
          <w:rFonts w:hint="eastAsia"/>
          <w:sz w:val="28"/>
          <w:szCs w:val="28"/>
        </w:rPr>
        <w:t xml:space="preserve">12、投标文件的构成</w:t>
      </w:r>
      <w:r>
        <w:rPr>
          <w:sz w:val="28"/>
          <w:szCs w:val="28"/>
        </w:rPr>
      </w:r>
      <w:r/>
    </w:p>
    <w:p>
      <w:pPr>
        <w:pStyle w:val="856"/>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56"/>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rPr>
          <w:sz w:val="24"/>
          <w:szCs w:val="24"/>
        </w:rPr>
      </w:r>
      <w:r/>
    </w:p>
    <w:p>
      <w:pPr>
        <w:pStyle w:val="856"/>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rPr>
          <w:sz w:val="24"/>
          <w:szCs w:val="24"/>
        </w:rPr>
      </w:r>
      <w:r/>
    </w:p>
    <w:p>
      <w:pPr>
        <w:pStyle w:val="859"/>
        <w:ind w:firstLine="562"/>
        <w:jc w:val="left"/>
        <w:spacing w:before="0" w:after="0" w:line="360" w:lineRule="auto"/>
        <w:rPr>
          <w:sz w:val="28"/>
          <w:szCs w:val="28"/>
        </w:rPr>
      </w:pPr>
      <w:r>
        <w:rPr>
          <w:rFonts w:hint="eastAsia"/>
          <w:sz w:val="28"/>
          <w:szCs w:val="28"/>
        </w:rPr>
        <w:t xml:space="preserve">13、证明投标人及投标标的符合招标文件规定的文件</w:t>
      </w:r>
      <w:r>
        <w:rPr>
          <w:sz w:val="28"/>
          <w:szCs w:val="28"/>
        </w:rPr>
      </w:r>
      <w:r/>
    </w:p>
    <w:p>
      <w:pPr>
        <w:pStyle w:val="856"/>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rPr>
          <w:sz w:val="24"/>
          <w:szCs w:val="24"/>
        </w:rPr>
      </w:r>
      <w:r/>
    </w:p>
    <w:p>
      <w:pPr>
        <w:pStyle w:val="856"/>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rPr>
          <w:sz w:val="24"/>
          <w:szCs w:val="24"/>
        </w:rPr>
      </w:r>
      <w:r/>
    </w:p>
    <w:p>
      <w:pPr>
        <w:pStyle w:val="856"/>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rPr>
          <w:sz w:val="24"/>
          <w:szCs w:val="24"/>
        </w:rPr>
      </w:r>
      <w:r/>
    </w:p>
    <w:p>
      <w:pPr>
        <w:pStyle w:val="859"/>
        <w:ind w:firstLine="562"/>
        <w:jc w:val="left"/>
        <w:spacing w:before="0" w:after="0" w:line="360" w:lineRule="auto"/>
      </w:pPr>
      <w:r>
        <w:rPr>
          <w:rFonts w:hint="eastAsia"/>
          <w:sz w:val="28"/>
          <w:szCs w:val="28"/>
        </w:rPr>
        <w:t xml:space="preserve">14、投标分项报价表</w:t>
      </w:r>
      <w:r/>
    </w:p>
    <w:p>
      <w:pPr>
        <w:pStyle w:val="856"/>
        <w:ind w:firstLine="480"/>
        <w:jc w:val="left"/>
        <w:spacing w:line="500" w:lineRule="exact"/>
        <w:rPr>
          <w:sz w:val="24"/>
          <w:szCs w:val="24"/>
        </w:rPr>
      </w:pPr>
      <w:r>
        <w:rPr>
          <w:rFonts w:hint="eastAsia"/>
          <w:sz w:val="24"/>
          <w:szCs w:val="24"/>
        </w:rPr>
        <w:t xml:space="preserve">14.1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56"/>
        <w:ind w:firstLine="480"/>
        <w:jc w:val="left"/>
        <w:spacing w:line="500" w:lineRule="exact"/>
        <w:rPr>
          <w:sz w:val="24"/>
          <w:szCs w:val="24"/>
        </w:rPr>
      </w:pPr>
      <w:r>
        <w:rPr>
          <w:rFonts w:hint="eastAsia"/>
          <w:sz w:val="24"/>
          <w:szCs w:val="24"/>
        </w:rPr>
        <w:t xml:space="preserve">（1）投标的货物总价；</w:t>
      </w:r>
      <w:r>
        <w:rPr>
          <w:sz w:val="24"/>
          <w:szCs w:val="24"/>
        </w:rPr>
      </w:r>
      <w:r/>
    </w:p>
    <w:p>
      <w:pPr>
        <w:pStyle w:val="856"/>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56"/>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56"/>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56"/>
        <w:ind w:firstLine="480"/>
        <w:jc w:val="left"/>
        <w:spacing w:line="500" w:lineRule="exact"/>
        <w:rPr>
          <w:sz w:val="24"/>
          <w:szCs w:val="24"/>
        </w:rPr>
      </w:pPr>
      <w:r>
        <w:rPr>
          <w:rFonts w:hint="eastAsia"/>
          <w:sz w:val="24"/>
          <w:szCs w:val="24"/>
        </w:rPr>
        <w:t xml:space="preserve">14.2 投标人应根据投标报价要求在投标分项报价表中列明各项投标单价、总价等，未全部列示的作无效响应处理。</w:t>
      </w:r>
      <w:r>
        <w:rPr>
          <w:sz w:val="24"/>
          <w:szCs w:val="24"/>
        </w:rPr>
      </w:r>
      <w:r/>
    </w:p>
    <w:p>
      <w:pPr>
        <w:pStyle w:val="856"/>
        <w:ind w:firstLine="480"/>
        <w:jc w:val="left"/>
        <w:spacing w:line="500" w:lineRule="exact"/>
        <w:rPr>
          <w:sz w:val="24"/>
          <w:szCs w:val="24"/>
        </w:rPr>
      </w:pPr>
      <w:r>
        <w:rPr>
          <w:rFonts w:hint="eastAsia"/>
          <w:sz w:val="24"/>
          <w:szCs w:val="24"/>
        </w:rPr>
        <w:t xml:space="preserve">14.3 投标文件中的单价和总价无特殊规定的采用人民币报价，以元为单位标注。招标文件中另有规定的按规定执行。</w:t>
      </w:r>
      <w:r>
        <w:rPr>
          <w:sz w:val="24"/>
          <w:szCs w:val="24"/>
        </w:rPr>
      </w:r>
      <w:r/>
    </w:p>
    <w:p>
      <w:pPr>
        <w:pStyle w:val="859"/>
        <w:ind w:firstLine="562"/>
        <w:jc w:val="left"/>
        <w:spacing w:before="0" w:after="0" w:line="360" w:lineRule="auto"/>
        <w:rPr>
          <w:sz w:val="28"/>
          <w:szCs w:val="28"/>
        </w:rPr>
      </w:pPr>
      <w:r>
        <w:rPr>
          <w:rFonts w:hint="eastAsia"/>
          <w:sz w:val="28"/>
          <w:szCs w:val="28"/>
        </w:rPr>
        <w:t xml:space="preserve">15、技术要求响应及偏离表、商务要求响应及偏离表</w:t>
      </w:r>
      <w:r>
        <w:rPr>
          <w:sz w:val="28"/>
          <w:szCs w:val="28"/>
        </w:rPr>
      </w:r>
      <w:r/>
    </w:p>
    <w:p>
      <w:pPr>
        <w:pStyle w:val="856"/>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56"/>
        <w:ind w:firstLine="480"/>
        <w:jc w:val="left"/>
        <w:spacing w:line="500" w:lineRule="exact"/>
        <w:rPr>
          <w:sz w:val="24"/>
          <w:szCs w:val="24"/>
        </w:rPr>
      </w:pPr>
      <w:r>
        <w:rPr>
          <w:rFonts w:hint="eastAsia"/>
          <w:sz w:val="24"/>
          <w:szCs w:val="24"/>
        </w:rPr>
        <w:t xml:space="preserve">15.2 投标人可在投标文件中提供认为需要的其他技术文件或说明。</w:t>
      </w:r>
      <w:r>
        <w:rPr>
          <w:sz w:val="24"/>
          <w:szCs w:val="24"/>
        </w:rPr>
      </w:r>
      <w:r/>
    </w:p>
    <w:p>
      <w:pPr>
        <w:pStyle w:val="859"/>
        <w:ind w:firstLine="562"/>
        <w:jc w:val="left"/>
        <w:spacing w:before="0" w:after="0" w:line="360" w:lineRule="auto"/>
        <w:rPr>
          <w:sz w:val="28"/>
          <w:szCs w:val="28"/>
        </w:rPr>
      </w:pPr>
      <w:r>
        <w:rPr>
          <w:rFonts w:hint="eastAsia"/>
          <w:sz w:val="28"/>
          <w:szCs w:val="28"/>
        </w:rPr>
        <w:t xml:space="preserve">16、服务承诺、培训计划、人员安排及其他</w:t>
      </w:r>
      <w:r>
        <w:rPr>
          <w:sz w:val="28"/>
          <w:szCs w:val="28"/>
        </w:rPr>
      </w:r>
      <w:r/>
    </w:p>
    <w:p>
      <w:pPr>
        <w:pStyle w:val="856"/>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rPr>
          <w:sz w:val="24"/>
          <w:szCs w:val="24"/>
        </w:rPr>
      </w:r>
      <w:r/>
    </w:p>
    <w:p>
      <w:pPr>
        <w:pStyle w:val="856"/>
        <w:ind w:firstLine="480"/>
        <w:jc w:val="left"/>
        <w:spacing w:line="500" w:lineRule="exact"/>
        <w:rPr>
          <w:sz w:val="24"/>
          <w:szCs w:val="24"/>
        </w:rPr>
      </w:pPr>
      <w:r>
        <w:rPr>
          <w:rFonts w:hint="eastAsia"/>
          <w:sz w:val="24"/>
          <w:szCs w:val="24"/>
        </w:rPr>
        <w:t xml:space="preserve">16.2 投标人应根据招标文件要求提供培训计划、人员安排等。</w:t>
      </w:r>
      <w:r>
        <w:rPr>
          <w:sz w:val="24"/>
          <w:szCs w:val="24"/>
        </w:rPr>
      </w:r>
      <w:r/>
    </w:p>
    <w:p>
      <w:pPr>
        <w:pStyle w:val="856"/>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rPr>
          <w:sz w:val="24"/>
          <w:szCs w:val="24"/>
        </w:rPr>
      </w:r>
      <w:r/>
    </w:p>
    <w:p>
      <w:pPr>
        <w:pStyle w:val="859"/>
        <w:ind w:firstLine="562"/>
        <w:jc w:val="left"/>
        <w:spacing w:before="0" w:after="0" w:line="360" w:lineRule="auto"/>
        <w:rPr>
          <w:sz w:val="28"/>
          <w:szCs w:val="28"/>
        </w:rPr>
      </w:pPr>
      <w:r>
        <w:rPr>
          <w:rFonts w:hint="eastAsia"/>
          <w:sz w:val="28"/>
          <w:szCs w:val="28"/>
        </w:rPr>
        <w:t xml:space="preserve">17、投标函和开标一览表</w:t>
      </w:r>
      <w:r>
        <w:rPr>
          <w:sz w:val="28"/>
          <w:szCs w:val="28"/>
        </w:rPr>
      </w:r>
      <w:r/>
    </w:p>
    <w:p>
      <w:pPr>
        <w:pStyle w:val="856"/>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rPr>
          <w:sz w:val="24"/>
          <w:szCs w:val="24"/>
        </w:rPr>
      </w:r>
      <w:r/>
    </w:p>
    <w:p>
      <w:pPr>
        <w:pStyle w:val="856"/>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rPr>
          <w:sz w:val="24"/>
          <w:szCs w:val="24"/>
        </w:rPr>
      </w:r>
      <w:r/>
    </w:p>
    <w:p>
      <w:pPr>
        <w:pStyle w:val="859"/>
        <w:ind w:firstLine="562"/>
        <w:jc w:val="left"/>
        <w:spacing w:before="0" w:after="0" w:line="360" w:lineRule="auto"/>
        <w:rPr>
          <w:sz w:val="28"/>
          <w:szCs w:val="28"/>
        </w:rPr>
      </w:pPr>
      <w:r>
        <w:rPr>
          <w:rFonts w:hint="eastAsia"/>
          <w:sz w:val="28"/>
          <w:szCs w:val="28"/>
        </w:rPr>
        <w:t xml:space="preserve">18、投标有效期</w:t>
      </w:r>
      <w:r>
        <w:rPr>
          <w:sz w:val="28"/>
          <w:szCs w:val="28"/>
        </w:rPr>
      </w:r>
      <w:r/>
    </w:p>
    <w:p>
      <w:pPr>
        <w:pStyle w:val="856"/>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rPr>
          <w:sz w:val="24"/>
          <w:szCs w:val="24"/>
        </w:rPr>
      </w:r>
      <w:r/>
    </w:p>
    <w:p>
      <w:pPr>
        <w:pStyle w:val="856"/>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19、电子投标文件的递交</w:t>
      </w:r>
      <w:r>
        <w:rPr>
          <w:sz w:val="28"/>
          <w:szCs w:val="28"/>
        </w:rPr>
      </w:r>
      <w:r/>
    </w:p>
    <w:p>
      <w:pPr>
        <w:pStyle w:val="856"/>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rPr>
          <w:sz w:val="24"/>
          <w:szCs w:val="24"/>
        </w:rPr>
      </w:r>
      <w:r/>
    </w:p>
    <w:p>
      <w:pPr>
        <w:pStyle w:val="859"/>
        <w:ind w:firstLine="562"/>
        <w:jc w:val="left"/>
        <w:spacing w:before="0" w:after="0" w:line="360" w:lineRule="auto"/>
        <w:rPr>
          <w:sz w:val="28"/>
          <w:szCs w:val="28"/>
        </w:rPr>
      </w:pPr>
      <w:r>
        <w:rPr>
          <w:rFonts w:hint="eastAsia"/>
          <w:sz w:val="28"/>
          <w:szCs w:val="28"/>
        </w:rPr>
        <w:t xml:space="preserve">20、投标截止时间</w:t>
      </w:r>
      <w:r>
        <w:rPr>
          <w:sz w:val="28"/>
          <w:szCs w:val="28"/>
        </w:rPr>
      </w:r>
      <w:r/>
    </w:p>
    <w:p>
      <w:pPr>
        <w:pStyle w:val="856"/>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rPr>
          <w:sz w:val="24"/>
          <w:szCs w:val="24"/>
        </w:rPr>
      </w:r>
      <w:r/>
    </w:p>
    <w:p>
      <w:pPr>
        <w:pStyle w:val="856"/>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56"/>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59"/>
        <w:ind w:firstLine="562"/>
        <w:jc w:val="left"/>
        <w:spacing w:before="0" w:after="0" w:line="360" w:lineRule="auto"/>
        <w:rPr>
          <w:sz w:val="28"/>
          <w:szCs w:val="28"/>
        </w:rPr>
      </w:pPr>
      <w:r>
        <w:rPr>
          <w:rFonts w:hint="eastAsia"/>
          <w:sz w:val="28"/>
          <w:szCs w:val="28"/>
        </w:rPr>
        <w:t xml:space="preserve">21、投标文件的拒收</w:t>
      </w:r>
      <w:r>
        <w:rPr>
          <w:sz w:val="28"/>
          <w:szCs w:val="28"/>
        </w:rPr>
      </w:r>
      <w:r/>
    </w:p>
    <w:p>
      <w:pPr>
        <w:pStyle w:val="856"/>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rPr>
          <w:sz w:val="24"/>
          <w:szCs w:val="24"/>
        </w:rPr>
      </w:r>
      <w:r/>
    </w:p>
    <w:p>
      <w:pPr>
        <w:pStyle w:val="859"/>
        <w:ind w:firstLine="562"/>
        <w:jc w:val="left"/>
        <w:spacing w:before="0" w:after="0" w:line="360" w:lineRule="auto"/>
        <w:rPr>
          <w:sz w:val="28"/>
          <w:szCs w:val="28"/>
        </w:rPr>
      </w:pPr>
      <w:r>
        <w:rPr>
          <w:rFonts w:hint="eastAsia"/>
          <w:sz w:val="28"/>
          <w:szCs w:val="28"/>
        </w:rPr>
        <w:t xml:space="preserve">22、投标文件的撤回和修改</w:t>
      </w:r>
      <w:r>
        <w:rPr>
          <w:sz w:val="28"/>
          <w:szCs w:val="28"/>
        </w:rPr>
      </w:r>
      <w:r/>
    </w:p>
    <w:p>
      <w:pPr>
        <w:pStyle w:val="856"/>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投标人可在投标截止时间前，撤回其电子投标文件，具体操作方法见《操作手册》。投标人撤回电子投标文件的，则认为其不再参与本项目采购活动。</w:t>
      </w:r>
      <w:r>
        <w:rPr>
          <w:sz w:val="24"/>
          <w:szCs w:val="24"/>
        </w:rPr>
      </w:r>
      <w:r/>
    </w:p>
    <w:p>
      <w:pPr>
        <w:pStyle w:val="856"/>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rPr>
          <w:sz w:val="24"/>
          <w:szCs w:val="24"/>
        </w:rPr>
      </w:r>
      <w:r/>
    </w:p>
    <w:p>
      <w:pPr>
        <w:pStyle w:val="856"/>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23、开标</w:t>
      </w:r>
      <w:r>
        <w:rPr>
          <w:sz w:val="28"/>
          <w:szCs w:val="28"/>
        </w:rPr>
      </w:r>
      <w:r/>
    </w:p>
    <w:p>
      <w:pPr>
        <w:pStyle w:val="856"/>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rPr>
          <w:sz w:val="24"/>
          <w:szCs w:val="24"/>
        </w:rPr>
      </w:r>
      <w:r/>
    </w:p>
    <w:p>
      <w:pPr>
        <w:pStyle w:val="856"/>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rPr>
          <w:sz w:val="24"/>
          <w:szCs w:val="24"/>
        </w:rPr>
      </w:r>
      <w:r/>
    </w:p>
    <w:p>
      <w:pPr>
        <w:pStyle w:val="856"/>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rPr>
          <w:sz w:val="24"/>
          <w:szCs w:val="24"/>
        </w:rPr>
      </w:r>
      <w:r/>
    </w:p>
    <w:p>
      <w:pPr>
        <w:pStyle w:val="856"/>
        <w:ind w:firstLine="480"/>
        <w:jc w:val="left"/>
        <w:spacing w:line="500" w:lineRule="exact"/>
        <w:rPr>
          <w:sz w:val="24"/>
          <w:szCs w:val="24"/>
        </w:rPr>
      </w:pPr>
      <w:r>
        <w:rPr>
          <w:rFonts w:hint="eastAsia"/>
          <w:sz w:val="24"/>
          <w:szCs w:val="24"/>
        </w:rPr>
        <w:t xml:space="preserve">23.4 投标人如果对开标过程和开标记录有疑义，应当按照《操作手册》规定提出，未在“苏采云”系统《开标记录表》宣布后5分钟内提出的，视同认可开标结果。</w:t>
      </w:r>
      <w:r>
        <w:rPr>
          <w:sz w:val="24"/>
          <w:szCs w:val="24"/>
        </w:rPr>
      </w:r>
      <w:r/>
    </w:p>
    <w:p>
      <w:pPr>
        <w:pStyle w:val="856"/>
        <w:ind w:firstLine="480"/>
        <w:jc w:val="left"/>
        <w:spacing w:line="500" w:lineRule="exact"/>
        <w:rPr>
          <w:sz w:val="24"/>
          <w:szCs w:val="24"/>
        </w:rPr>
      </w:pPr>
      <w:r>
        <w:rPr>
          <w:rFonts w:hint="eastAsia"/>
          <w:sz w:val="24"/>
          <w:szCs w:val="24"/>
        </w:rPr>
        <w:t xml:space="preserve">23.5 投标人未参加开标的，视同认可开标结果。</w:t>
      </w:r>
      <w:r>
        <w:rPr>
          <w:sz w:val="24"/>
          <w:szCs w:val="24"/>
        </w:rPr>
      </w:r>
      <w:r/>
    </w:p>
    <w:p>
      <w:pPr>
        <w:pStyle w:val="856"/>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rPr>
          <w:sz w:val="24"/>
          <w:szCs w:val="24"/>
        </w:rPr>
      </w:r>
      <w:r/>
    </w:p>
    <w:p>
      <w:pPr>
        <w:pStyle w:val="859"/>
        <w:ind w:firstLine="562"/>
        <w:jc w:val="left"/>
        <w:spacing w:before="0" w:after="0" w:line="360" w:lineRule="auto"/>
        <w:rPr>
          <w:sz w:val="28"/>
          <w:szCs w:val="28"/>
        </w:rPr>
      </w:pPr>
      <w:r>
        <w:rPr>
          <w:rFonts w:hint="eastAsia"/>
          <w:sz w:val="28"/>
          <w:szCs w:val="28"/>
        </w:rPr>
        <w:t xml:space="preserve">24、评标委员会</w:t>
      </w:r>
      <w:r>
        <w:rPr>
          <w:sz w:val="28"/>
          <w:szCs w:val="28"/>
        </w:rPr>
      </w:r>
      <w:r/>
    </w:p>
    <w:p>
      <w:pPr>
        <w:pStyle w:val="856"/>
        <w:ind w:firstLine="480"/>
        <w:jc w:val="left"/>
        <w:spacing w:line="500" w:lineRule="exact"/>
        <w:rPr>
          <w:sz w:val="24"/>
          <w:szCs w:val="24"/>
        </w:rPr>
      </w:pPr>
      <w:r>
        <w:rPr>
          <w:rFonts w:hint="eastAsia"/>
          <w:sz w:val="24"/>
          <w:szCs w:val="24"/>
        </w:rPr>
        <w:t xml:space="preserve">24.1 开标后，交易中心将组织评委会进行评标。</w:t>
      </w:r>
      <w:r>
        <w:rPr>
          <w:sz w:val="24"/>
          <w:szCs w:val="24"/>
        </w:rPr>
      </w:r>
      <w:r/>
    </w:p>
    <w:p>
      <w:pPr>
        <w:pStyle w:val="856"/>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rPr>
          <w:sz w:val="24"/>
          <w:szCs w:val="24"/>
        </w:rPr>
      </w:r>
      <w:r/>
    </w:p>
    <w:p>
      <w:pPr>
        <w:pStyle w:val="856"/>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rPr>
          <w:sz w:val="24"/>
          <w:szCs w:val="24"/>
        </w:rPr>
      </w:r>
      <w:r/>
    </w:p>
    <w:p>
      <w:pPr>
        <w:pStyle w:val="859"/>
        <w:ind w:firstLine="562"/>
        <w:jc w:val="left"/>
        <w:spacing w:before="0" w:after="0" w:line="360" w:lineRule="auto"/>
        <w:rPr>
          <w:sz w:val="28"/>
          <w:szCs w:val="28"/>
        </w:rPr>
      </w:pPr>
      <w:r>
        <w:rPr>
          <w:rFonts w:hint="eastAsia"/>
          <w:sz w:val="28"/>
          <w:szCs w:val="28"/>
        </w:rPr>
        <w:t xml:space="preserve">25、评标过程的保密与公正</w:t>
      </w:r>
      <w:r>
        <w:rPr>
          <w:sz w:val="28"/>
          <w:szCs w:val="28"/>
        </w:rPr>
      </w:r>
      <w:r/>
    </w:p>
    <w:p>
      <w:pPr>
        <w:pStyle w:val="856"/>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rPr>
          <w:sz w:val="24"/>
          <w:szCs w:val="24"/>
        </w:rPr>
      </w:r>
      <w:r/>
    </w:p>
    <w:p>
      <w:pPr>
        <w:pStyle w:val="856"/>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rPr>
          <w:sz w:val="24"/>
          <w:szCs w:val="24"/>
        </w:rPr>
      </w:r>
      <w:r/>
    </w:p>
    <w:p>
      <w:pPr>
        <w:pStyle w:val="856"/>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rPr>
          <w:sz w:val="24"/>
          <w:szCs w:val="24"/>
        </w:rPr>
      </w:r>
      <w:r/>
    </w:p>
    <w:p>
      <w:pPr>
        <w:pStyle w:val="856"/>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rPr>
          <w:sz w:val="24"/>
          <w:szCs w:val="24"/>
        </w:rPr>
      </w:r>
      <w:r/>
    </w:p>
    <w:p>
      <w:pPr>
        <w:pStyle w:val="859"/>
        <w:ind w:firstLine="562"/>
        <w:jc w:val="left"/>
        <w:spacing w:before="0" w:after="0" w:line="360" w:lineRule="auto"/>
        <w:rPr>
          <w:sz w:val="28"/>
          <w:szCs w:val="28"/>
        </w:rPr>
      </w:pPr>
      <w:r>
        <w:rPr>
          <w:rFonts w:hint="eastAsia"/>
          <w:sz w:val="28"/>
          <w:szCs w:val="28"/>
        </w:rPr>
        <w:t xml:space="preserve">26、投标文件的澄清</w:t>
      </w:r>
      <w:r>
        <w:rPr>
          <w:sz w:val="28"/>
          <w:szCs w:val="28"/>
        </w:rPr>
      </w:r>
      <w:r/>
    </w:p>
    <w:p>
      <w:pPr>
        <w:pStyle w:val="856"/>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rPr>
          <w:sz w:val="24"/>
          <w:szCs w:val="24"/>
        </w:rPr>
      </w:r>
      <w:r/>
    </w:p>
    <w:p>
      <w:pPr>
        <w:pStyle w:val="856"/>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56"/>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56"/>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56"/>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rPr>
          <w:sz w:val="24"/>
          <w:szCs w:val="24"/>
        </w:rPr>
      </w:r>
      <w:r/>
    </w:p>
    <w:p>
      <w:pPr>
        <w:pStyle w:val="859"/>
        <w:ind w:firstLine="562"/>
        <w:jc w:val="left"/>
        <w:spacing w:before="0" w:after="0" w:line="360" w:lineRule="auto"/>
        <w:rPr>
          <w:sz w:val="28"/>
          <w:szCs w:val="28"/>
        </w:rPr>
      </w:pPr>
      <w:r>
        <w:rPr>
          <w:rFonts w:hint="eastAsia"/>
          <w:sz w:val="28"/>
          <w:szCs w:val="28"/>
        </w:rPr>
        <w:t xml:space="preserve">27、对投标文件的审查</w:t>
      </w:r>
      <w:r>
        <w:rPr>
          <w:sz w:val="28"/>
          <w:szCs w:val="28"/>
        </w:rPr>
      </w:r>
      <w:r/>
    </w:p>
    <w:p>
      <w:pPr>
        <w:pStyle w:val="856"/>
        <w:ind w:firstLine="480"/>
        <w:jc w:val="left"/>
        <w:spacing w:line="360" w:lineRule="auto"/>
        <w:rPr>
          <w:sz w:val="24"/>
          <w:szCs w:val="24"/>
        </w:rPr>
      </w:pPr>
      <w:r>
        <w:rPr>
          <w:rFonts w:hint="eastAsia"/>
          <w:sz w:val="24"/>
          <w:szCs w:val="24"/>
        </w:rPr>
        <w:t xml:space="preserve">27.1 投标文件审查分为资格审查和符合性审查。</w:t>
      </w:r>
      <w:r>
        <w:rPr>
          <w:sz w:val="24"/>
          <w:szCs w:val="24"/>
        </w:rPr>
      </w:r>
      <w:r/>
    </w:p>
    <w:p>
      <w:pPr>
        <w:pStyle w:val="885"/>
        <w:ind w:firstLine="480"/>
        <w:spacing w:before="0" w:beforeAutospacing="0" w:after="0" w:afterAutospacing="0" w:line="360" w:lineRule="auto"/>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.1.1 资格审查：采购人依据法律法规和招标文件的规定，对投标文件中的资格证明文件进行审查。资格审查的结论，采购人以书面形式向评委会进行反馈。</w:t>
      </w:r>
      <w:r/>
    </w:p>
    <w:p>
      <w:pPr>
        <w:pStyle w:val="885"/>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85"/>
        <w:ind w:firstLine="480"/>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85"/>
        <w:ind w:firstLine="480"/>
        <w:jc w:val="both"/>
        <w:spacing w:before="0" w:beforeAutospacing="0" w:after="0" w:afterAutospacing="0" w:line="499" w:lineRule="atLeast"/>
      </w:pPr>
      <w:r>
        <w:rPr>
          <w:rFonts w:hint="eastAsia" w:ascii="宋体" w:hAnsi="宋体" w:cs="宋体"/>
          <w:b/>
          <w:bCs/>
          <w:color w:val="000000"/>
          <w:szCs w:val="24"/>
        </w:rPr>
        <w:t xml:space="preserve">本招标文件中斜体且有下划线部分为实质性要求和条件，投标人必须逐条做出满足实质性要求和条件的响应，否则将按无效响应处理。</w:t>
      </w:r>
      <w:r/>
    </w:p>
    <w:p>
      <w:pPr>
        <w:pStyle w:val="885"/>
        <w:ind w:firstLine="482"/>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7</w:t>
      </w:r>
      <w:r>
        <w:rPr>
          <w:rFonts w:cs="Calibri"/>
          <w:color w:val="000000"/>
          <w:szCs w:val="24"/>
        </w:rPr>
        <w:t xml:space="preserve">.1.3</w:t>
      </w:r>
      <w:r>
        <w:rPr>
          <w:rFonts w:hint="eastAsia" w:ascii="宋体" w:hAnsi="宋体" w:cs="宋体"/>
          <w:color w:val="000000"/>
          <w:szCs w:val="24"/>
        </w:rPr>
        <w:t xml:space="preserve">政府采购异常低价审查：</w:t>
      </w:r>
      <w:r/>
    </w:p>
    <w:p>
      <w:pPr>
        <w:pStyle w:val="885"/>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885"/>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4"/>
        </w:rPr>
      </w:r>
      <w:r/>
    </w:p>
    <w:p>
      <w:pPr>
        <w:pStyle w:val="885"/>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4"/>
        </w:rPr>
      </w:r>
      <w:r/>
    </w:p>
    <w:p>
      <w:pPr>
        <w:pStyle w:val="885"/>
        <w:ind w:firstLine="482"/>
        <w:jc w:val="both"/>
        <w:spacing w:before="0" w:beforeAutospacing="0" w:after="0" w:afterAutospacing="0" w:line="499" w:lineRule="atLeast"/>
        <w:rPr>
          <w:rFonts w:hint="eastAsia" w:ascii="宋体" w:hAnsi="宋体" w:cs="宋体"/>
          <w:szCs w:val="24"/>
        </w:rPr>
      </w:pPr>
      <w:r>
        <w:rPr>
          <w:rFonts w:hint="eastAsia" w:ascii="宋体" w:hAnsi="宋体" w:cs="宋体"/>
          <w:szCs w:val="24"/>
        </w:rPr>
        <w:t xml:space="preserve">3.投标(响应)报价低于采购项目最高限价45%的，即投标(响应)报价&lt;采购项目最高限价×45%；</w:t>
      </w:r>
      <w:r>
        <w:rPr>
          <w:rFonts w:hint="eastAsia" w:ascii="宋体" w:hAnsi="宋体" w:cs="宋体"/>
          <w:szCs w:val="24"/>
        </w:rPr>
      </w:r>
      <w:r/>
    </w:p>
    <w:p>
      <w:pPr>
        <w:pStyle w:val="885"/>
        <w:ind w:firstLine="482"/>
        <w:jc w:val="both"/>
        <w:spacing w:before="0" w:beforeAutospacing="0" w:after="0" w:afterAutospacing="0" w:line="499" w:lineRule="atLeast"/>
        <w:rPr>
          <w:rFonts w:hint="eastAsia" w:ascii="宋体" w:hAnsi="宋体" w:cs="宋体"/>
          <w:szCs w:val="24"/>
        </w:rPr>
      </w:pPr>
      <w:r>
        <w:rPr>
          <w:rFonts w:hint="eastAsia" w:ascii="宋体" w:hAnsi="宋体" w:cs="宋体"/>
          <w:szCs w:val="24"/>
        </w:rPr>
        <w:t xml:space="preserve">4.评委会基于专业判断，认为供应商报价过低，有可能影响产品质量或者不能诚信履约的其他情形。</w:t>
      </w:r>
      <w:r>
        <w:rPr>
          <w:rFonts w:hint="eastAsia" w:ascii="宋体" w:hAnsi="宋体" w:cs="宋体"/>
          <w:szCs w:val="24"/>
        </w:rPr>
      </w:r>
      <w:r/>
    </w:p>
    <w:p>
      <w:pPr>
        <w:pStyle w:val="885"/>
        <w:ind w:firstLine="482"/>
        <w:jc w:val="both"/>
        <w:spacing w:before="0" w:beforeAutospacing="0" w:after="0" w:afterAutospacing="0" w:line="499" w:lineRule="atLeast"/>
        <w:rPr>
          <w:rFonts w:cs="Calibri"/>
          <w:sz w:val="21"/>
          <w:szCs w:val="21"/>
        </w:rPr>
      </w:pPr>
      <w:r>
        <w:rPr>
          <w:rFonts w:hint="eastAsia" w:ascii="宋体" w:hAnsi="宋体" w:cs="宋体"/>
          <w:color w:val="000000"/>
          <w:szCs w:val="24"/>
        </w:rPr>
        <w:t xml:space="preserve">（二）</w:t>
      </w:r>
      <w:r>
        <w:rPr>
          <w:rFonts w:hint="eastAsia" w:ascii="宋体" w:hAnsi="宋体" w:cs="宋体"/>
          <w:color w:val="000000"/>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w:t>
      </w:r>
      <w:r>
        <w:rPr>
          <w:rFonts w:hint="eastAsia" w:ascii="宋体" w:hAnsi="宋体" w:cs="宋体"/>
          <w:szCs w:val="24"/>
          <w:shd w:val="clear" w:color="auto" w:fill="ffffff"/>
          <w:lang w:bidi="ar"/>
        </w:rPr>
        <w:t xml:space="preserve">其中，属于第3项情形，供应商已随投标（响应）文件一并提交相关书面说明及必要的证明材料的，在评审现场可不再重复提交。</w:t>
      </w:r>
      <w:r>
        <w:rPr>
          <w:rFonts w:cs="Calibri"/>
          <w:sz w:val="21"/>
          <w:szCs w:val="21"/>
        </w:rPr>
      </w:r>
      <w:r/>
    </w:p>
    <w:p>
      <w:pPr>
        <w:pStyle w:val="856"/>
        <w:ind w:firstLine="48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Calibri"/>
          <w:color w:val="000000"/>
          <w:szCs w:val="21"/>
        </w:rPr>
      </w:r>
      <w:r/>
    </w:p>
    <w:p>
      <w:pPr>
        <w:pStyle w:val="856"/>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cs="Calibri"/>
          <w:color w:val="000000"/>
          <w:szCs w:val="21"/>
        </w:rPr>
      </w:r>
      <w:r/>
    </w:p>
    <w:p>
      <w:pPr>
        <w:pStyle w:val="856"/>
        <w:ind w:firstLine="48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rPr>
          <w:rFonts w:cs="Calibri"/>
          <w:color w:val="000000"/>
          <w:szCs w:val="21"/>
        </w:rPr>
      </w:r>
      <w:r/>
    </w:p>
    <w:p>
      <w:pPr>
        <w:pStyle w:val="885"/>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pStyle w:val="856"/>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w:t>
      </w:r>
      <w:r>
        <w:rPr>
          <w:rFonts w:hint="eastAsia" w:cs="Calibri"/>
          <w:color w:val="000000"/>
          <w:sz w:val="24"/>
          <w:szCs w:val="24"/>
        </w:rPr>
        <w:t xml:space="preserve">“</w:t>
      </w:r>
      <w:r>
        <w:rPr>
          <w:rFonts w:cs="Calibri"/>
          <w:color w:val="000000"/>
          <w:sz w:val="24"/>
          <w:szCs w:val="24"/>
        </w:rPr>
        <w:t xml:space="preserve">苏采云</w:t>
      </w:r>
      <w:r>
        <w:rPr>
          <w:rFonts w:hint="eastAsia" w:cs="Calibri"/>
          <w:color w:val="000000"/>
          <w:sz w:val="24"/>
          <w:szCs w:val="24"/>
        </w:rPr>
        <w:t xml:space="preserve">”</w:t>
      </w:r>
      <w:r>
        <w:rPr>
          <w:rFonts w:cs="Calibri"/>
          <w:color w:val="000000"/>
          <w:sz w:val="24"/>
          <w:szCs w:val="24"/>
        </w:rPr>
        <w:t xml:space="preserve">系统中告知其未通过的原因，评审结束后，将不再告知</w:t>
      </w:r>
      <w:r>
        <w:rPr>
          <w:rFonts w:hint="eastAsia"/>
          <w:sz w:val="24"/>
          <w:szCs w:val="24"/>
        </w:rPr>
        <w:t xml:space="preserve">。</w:t>
      </w:r>
      <w:r>
        <w:rPr>
          <w:sz w:val="24"/>
          <w:szCs w:val="24"/>
        </w:rPr>
      </w:r>
      <w:r/>
    </w:p>
    <w:p>
      <w:pPr>
        <w:pStyle w:val="856"/>
        <w:ind w:firstLine="480"/>
        <w:jc w:val="left"/>
        <w:spacing w:line="500" w:lineRule="exact"/>
        <w:rPr>
          <w:sz w:val="24"/>
          <w:szCs w:val="24"/>
        </w:rPr>
      </w:pPr>
      <w:r>
        <w:rPr>
          <w:rFonts w:hint="eastAsia"/>
          <w:sz w:val="24"/>
          <w:szCs w:val="24"/>
        </w:rPr>
        <w:t xml:space="preserve">27.2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56"/>
        <w:ind w:firstLine="480"/>
        <w:jc w:val="left"/>
        <w:spacing w:line="500" w:lineRule="exact"/>
        <w:rPr>
          <w:sz w:val="24"/>
          <w:szCs w:val="24"/>
        </w:rPr>
      </w:pPr>
      <w:r>
        <w:rPr>
          <w:rFonts w:hint="eastAsia"/>
          <w:sz w:val="24"/>
          <w:szCs w:val="24"/>
        </w:rPr>
        <w:t xml:space="preserve">27.3如果投标文件实质上没有响应招标文件的要求，评委会将予以拒绝，投标人不得通过修改或撤销不符合要求的偏离而使其投标成为实质性响应的投标。</w:t>
      </w:r>
      <w:r>
        <w:rPr>
          <w:sz w:val="24"/>
          <w:szCs w:val="24"/>
        </w:rPr>
      </w:r>
      <w:r/>
    </w:p>
    <w:p>
      <w:pPr>
        <w:pStyle w:val="856"/>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rPr>
          <w:sz w:val="24"/>
          <w:szCs w:val="24"/>
        </w:rPr>
      </w:r>
      <w:r/>
    </w:p>
    <w:p>
      <w:pPr>
        <w:pStyle w:val="856"/>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56"/>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56"/>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56"/>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56"/>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56"/>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6"/>
        <w:ind w:firstLine="480"/>
        <w:jc w:val="left"/>
        <w:spacing w:line="500" w:lineRule="exact"/>
        <w:rPr>
          <w:sz w:val="24"/>
          <w:szCs w:val="24"/>
        </w:rPr>
      </w:pPr>
      <w:r>
        <w:rPr>
          <w:rFonts w:hint="eastAsia"/>
          <w:sz w:val="24"/>
          <w:szCs w:val="24"/>
        </w:rPr>
        <w:t xml:space="preserve">27.6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56"/>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非单一产品采购项目，招标文件中将载明核心产品。多家投标人提供的核心产品品牌相同的，按前款规定处理。</w:t>
      </w:r>
      <w:r>
        <w:rPr>
          <w:sz w:val="24"/>
          <w:szCs w:val="24"/>
        </w:rPr>
      </w:r>
      <w:r/>
    </w:p>
    <w:p>
      <w:pPr>
        <w:pStyle w:val="859"/>
        <w:ind w:firstLine="562"/>
        <w:jc w:val="left"/>
        <w:spacing w:before="0" w:after="0" w:line="360" w:lineRule="auto"/>
        <w:rPr>
          <w:sz w:val="28"/>
          <w:szCs w:val="28"/>
        </w:rPr>
      </w:pPr>
      <w:r>
        <w:rPr>
          <w:rFonts w:hint="eastAsia"/>
          <w:sz w:val="28"/>
          <w:szCs w:val="28"/>
        </w:rPr>
        <w:t xml:space="preserve">28、无效投标条款和废标条款</w:t>
      </w:r>
      <w:r>
        <w:rPr>
          <w:sz w:val="28"/>
          <w:szCs w:val="28"/>
        </w:rPr>
      </w:r>
      <w:r/>
    </w:p>
    <w:p>
      <w:pPr>
        <w:pStyle w:val="856"/>
        <w:ind w:firstLine="480"/>
        <w:jc w:val="left"/>
        <w:spacing w:line="500" w:lineRule="exact"/>
        <w:rPr>
          <w:sz w:val="24"/>
          <w:szCs w:val="24"/>
        </w:rPr>
      </w:pPr>
      <w:r>
        <w:rPr>
          <w:rFonts w:hint="eastAsia"/>
          <w:sz w:val="24"/>
          <w:szCs w:val="24"/>
        </w:rPr>
        <w:t xml:space="preserve">28.1 无效投标条款：</w:t>
      </w:r>
      <w:r>
        <w:rPr>
          <w:sz w:val="24"/>
          <w:szCs w:val="24"/>
        </w:rPr>
      </w:r>
      <w:r/>
    </w:p>
    <w:p>
      <w:pPr>
        <w:pStyle w:val="856"/>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56"/>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56"/>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56"/>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56"/>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56"/>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56"/>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56"/>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56"/>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56"/>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56"/>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56"/>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56"/>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56"/>
        <w:ind w:firstLine="480"/>
        <w:jc w:val="left"/>
        <w:spacing w:line="500" w:lineRule="exact"/>
        <w:rPr>
          <w:sz w:val="24"/>
          <w:szCs w:val="24"/>
        </w:rPr>
      </w:pPr>
      <w:r>
        <w:rPr>
          <w:rFonts w:hint="eastAsia"/>
          <w:sz w:val="24"/>
          <w:szCs w:val="24"/>
        </w:rPr>
        <w:t xml:space="preserve">28.2 有下列情形之一的，视为投标人串通投标，投标无效：</w:t>
      </w:r>
      <w:r>
        <w:rPr>
          <w:sz w:val="24"/>
          <w:szCs w:val="24"/>
        </w:rPr>
      </w:r>
      <w:r/>
    </w:p>
    <w:p>
      <w:pPr>
        <w:pStyle w:val="856"/>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56"/>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56"/>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56"/>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56"/>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56"/>
        <w:ind w:firstLine="480"/>
        <w:jc w:val="left"/>
        <w:spacing w:line="500" w:lineRule="exact"/>
        <w:rPr>
          <w:sz w:val="24"/>
          <w:szCs w:val="24"/>
        </w:rPr>
      </w:pPr>
      <w:r>
        <w:rPr>
          <w:rFonts w:hint="eastAsia"/>
          <w:sz w:val="24"/>
          <w:szCs w:val="24"/>
        </w:rPr>
        <w:t xml:space="preserve">28.3 废标条款：</w:t>
      </w:r>
      <w:r>
        <w:rPr>
          <w:sz w:val="24"/>
          <w:szCs w:val="24"/>
        </w:rPr>
      </w:r>
      <w:r/>
    </w:p>
    <w:p>
      <w:pPr>
        <w:pStyle w:val="856"/>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56"/>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56"/>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56"/>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56"/>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56"/>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29、确定中标单位</w:t>
      </w:r>
      <w:r>
        <w:rPr>
          <w:sz w:val="28"/>
          <w:szCs w:val="28"/>
        </w:rPr>
      </w:r>
      <w:r/>
    </w:p>
    <w:p>
      <w:pPr>
        <w:pStyle w:val="856"/>
        <w:ind w:firstLine="480"/>
        <w:jc w:val="left"/>
        <w:spacing w:line="500" w:lineRule="exact"/>
        <w:rPr>
          <w:sz w:val="24"/>
          <w:szCs w:val="24"/>
        </w:rPr>
      </w:pPr>
      <w:r>
        <w:rPr>
          <w:rFonts w:hint="eastAsia"/>
          <w:sz w:val="24"/>
          <w:szCs w:val="24"/>
        </w:rPr>
        <w:t xml:space="preserve">29.1 中标候选人的选取原则和数量详见招标文件第五章规定。 </w:t>
      </w:r>
      <w:r>
        <w:rPr>
          <w:sz w:val="24"/>
          <w:szCs w:val="24"/>
        </w:rPr>
      </w:r>
      <w:r/>
    </w:p>
    <w:p>
      <w:pPr>
        <w:pStyle w:val="856"/>
        <w:ind w:firstLine="480"/>
        <w:jc w:val="left"/>
        <w:spacing w:line="500" w:lineRule="exact"/>
        <w:rPr>
          <w:sz w:val="24"/>
          <w:szCs w:val="24"/>
        </w:rPr>
      </w:pPr>
      <w:r>
        <w:rPr>
          <w:rFonts w:hint="eastAsia"/>
          <w:sz w:val="24"/>
          <w:szCs w:val="24"/>
        </w:rPr>
        <w:t xml:space="preserve">29.2 采购人应根据评委会推荐的中标候选人确定中标人。</w:t>
      </w:r>
      <w:r>
        <w:rPr>
          <w:sz w:val="24"/>
          <w:szCs w:val="24"/>
        </w:rPr>
      </w:r>
      <w:r/>
    </w:p>
    <w:p>
      <w:pPr>
        <w:pStyle w:val="856"/>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rPr>
          <w:sz w:val="24"/>
          <w:szCs w:val="24"/>
        </w:rPr>
      </w:r>
      <w:r/>
    </w:p>
    <w:p>
      <w:pPr>
        <w:pStyle w:val="856"/>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rPr>
          <w:sz w:val="24"/>
          <w:szCs w:val="24"/>
        </w:rPr>
      </w:r>
      <w:r/>
    </w:p>
    <w:p>
      <w:pPr>
        <w:pStyle w:val="856"/>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56"/>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56"/>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56"/>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56"/>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56"/>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59"/>
        <w:ind w:firstLine="562"/>
        <w:jc w:val="left"/>
        <w:spacing w:before="0" w:after="0" w:line="360" w:lineRule="auto"/>
        <w:rPr>
          <w:sz w:val="28"/>
          <w:szCs w:val="28"/>
        </w:rPr>
      </w:pPr>
      <w:r>
        <w:rPr>
          <w:rFonts w:hint="eastAsia"/>
          <w:sz w:val="28"/>
          <w:szCs w:val="28"/>
        </w:rPr>
        <w:t xml:space="preserve">30、中标通知书</w:t>
      </w:r>
      <w:r>
        <w:rPr>
          <w:sz w:val="28"/>
          <w:szCs w:val="28"/>
        </w:rPr>
      </w:r>
      <w:r/>
    </w:p>
    <w:p>
      <w:pPr>
        <w:pStyle w:val="856"/>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56"/>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31、履约保证金</w:t>
      </w:r>
      <w:r>
        <w:rPr>
          <w:sz w:val="28"/>
          <w:szCs w:val="28"/>
        </w:rPr>
      </w:r>
      <w:r/>
    </w:p>
    <w:p>
      <w:pPr>
        <w:pStyle w:val="856"/>
        <w:ind w:firstLine="480"/>
        <w:jc w:val="left"/>
        <w:spacing w:line="360" w:lineRule="auto"/>
        <w:rPr>
          <w:rFonts w:hint="eastAsia"/>
          <w:strike/>
          <w:color w:val="ff0000"/>
          <w:sz w:val="24"/>
          <w:szCs w:val="24"/>
        </w:rPr>
      </w:pPr>
      <w:r>
        <w:rPr>
          <w:rFonts w:hint="eastAsia" w:ascii="宋体" w:hAnsi="宋体"/>
          <w:sz w:val="24"/>
          <w:szCs w:val="24"/>
        </w:rPr>
        <w:t xml:space="preserve">本项目不收取履约保证金。</w:t>
      </w:r>
      <w:r>
        <w:rPr>
          <w:rFonts w:hint="eastAsia"/>
          <w:strike/>
          <w:color w:val="ff0000"/>
          <w:sz w:val="24"/>
          <w:szCs w:val="24"/>
        </w:rPr>
      </w:r>
      <w:r/>
    </w:p>
    <w:p>
      <w:pPr>
        <w:pStyle w:val="859"/>
        <w:ind w:firstLine="562"/>
        <w:jc w:val="left"/>
        <w:spacing w:before="0" w:after="0" w:line="360" w:lineRule="auto"/>
        <w:rPr>
          <w:sz w:val="28"/>
          <w:szCs w:val="28"/>
        </w:rPr>
      </w:pPr>
      <w:r>
        <w:rPr>
          <w:rFonts w:hint="eastAsia"/>
          <w:sz w:val="28"/>
          <w:szCs w:val="28"/>
        </w:rPr>
        <w:t xml:space="preserve">32、签订合同</w:t>
      </w:r>
      <w:r>
        <w:rPr>
          <w:sz w:val="28"/>
          <w:szCs w:val="28"/>
        </w:rPr>
      </w:r>
      <w:r/>
    </w:p>
    <w:p>
      <w:pPr>
        <w:pStyle w:val="856"/>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rPr>
          <w:sz w:val="24"/>
          <w:szCs w:val="24"/>
        </w:rPr>
      </w:r>
      <w:r/>
    </w:p>
    <w:p>
      <w:pPr>
        <w:pStyle w:val="856"/>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rPr>
          <w:sz w:val="24"/>
          <w:szCs w:val="24"/>
        </w:rPr>
      </w:r>
      <w:r/>
    </w:p>
    <w:p>
      <w:pPr>
        <w:pStyle w:val="856"/>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59"/>
        <w:ind w:firstLine="562"/>
        <w:jc w:val="left"/>
        <w:spacing w:before="0" w:after="0" w:line="360" w:lineRule="auto"/>
        <w:rPr>
          <w:sz w:val="28"/>
          <w:szCs w:val="28"/>
        </w:rPr>
      </w:pPr>
      <w:r>
        <w:rPr>
          <w:rFonts w:hint="eastAsia"/>
          <w:sz w:val="28"/>
          <w:szCs w:val="28"/>
        </w:rPr>
        <w:t xml:space="preserve">33、合同标的的追加</w:t>
      </w:r>
      <w:r>
        <w:rPr>
          <w:sz w:val="28"/>
          <w:szCs w:val="28"/>
        </w:rPr>
      </w:r>
      <w:r/>
    </w:p>
    <w:p>
      <w:pPr>
        <w:pStyle w:val="856"/>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59"/>
        <w:ind w:firstLine="562"/>
        <w:jc w:val="left"/>
        <w:spacing w:before="0" w:after="0" w:line="360" w:lineRule="auto"/>
        <w:rPr>
          <w:sz w:val="28"/>
          <w:szCs w:val="28"/>
        </w:rPr>
      </w:pPr>
      <w:r>
        <w:rPr>
          <w:rFonts w:hint="eastAsia"/>
          <w:sz w:val="28"/>
          <w:szCs w:val="28"/>
        </w:rPr>
        <w:t xml:space="preserve">34、政府采购履约资金扶持政策</w:t>
      </w:r>
      <w:r>
        <w:rPr>
          <w:sz w:val="28"/>
          <w:szCs w:val="28"/>
        </w:rPr>
      </w:r>
      <w:r/>
    </w:p>
    <w:p>
      <w:pPr>
        <w:pStyle w:val="856"/>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35、询问</w:t>
      </w:r>
      <w:r>
        <w:rPr>
          <w:sz w:val="28"/>
          <w:szCs w:val="28"/>
        </w:rPr>
      </w:r>
      <w:r/>
    </w:p>
    <w:p>
      <w:pPr>
        <w:pStyle w:val="856"/>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59"/>
        <w:ind w:firstLine="562"/>
        <w:jc w:val="left"/>
        <w:spacing w:before="0" w:after="0" w:line="360" w:lineRule="auto"/>
        <w:rPr>
          <w:sz w:val="28"/>
          <w:szCs w:val="28"/>
        </w:rPr>
      </w:pPr>
      <w:r>
        <w:rPr>
          <w:rFonts w:hint="eastAsia"/>
          <w:sz w:val="28"/>
          <w:szCs w:val="28"/>
        </w:rPr>
        <w:t xml:space="preserve">36、质疑提出</w:t>
      </w:r>
      <w:r>
        <w:rPr>
          <w:sz w:val="28"/>
          <w:szCs w:val="28"/>
        </w:rPr>
      </w:r>
      <w:r/>
    </w:p>
    <w:p>
      <w:pPr>
        <w:pStyle w:val="856"/>
        <w:ind w:firstLine="480"/>
        <w:jc w:val="left"/>
        <w:spacing w:line="500" w:lineRule="exact"/>
        <w:rPr>
          <w:sz w:val="24"/>
          <w:szCs w:val="24"/>
        </w:rPr>
      </w:pPr>
      <w:r>
        <w:rPr>
          <w:rFonts w:hint="eastAsia"/>
          <w:sz w:val="24"/>
          <w:szCs w:val="24"/>
        </w:rPr>
        <w:t xml:space="preserve">36.1 提出质疑的供应商应当是参与所质疑项目采购活动的供应商。</w:t>
      </w:r>
      <w:r>
        <w:rPr>
          <w:sz w:val="24"/>
          <w:szCs w:val="24"/>
        </w:rPr>
      </w:r>
      <w:r/>
    </w:p>
    <w:p>
      <w:pPr>
        <w:pStyle w:val="856"/>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56"/>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56"/>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56"/>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56"/>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rPr>
          <w:sz w:val="24"/>
          <w:szCs w:val="24"/>
        </w:rPr>
      </w:r>
      <w:r/>
    </w:p>
    <w:p>
      <w:pPr>
        <w:pStyle w:val="856"/>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rPr>
          <w:sz w:val="24"/>
          <w:szCs w:val="24"/>
        </w:rPr>
      </w:r>
      <w:r/>
    </w:p>
    <w:p>
      <w:pPr>
        <w:pStyle w:val="856"/>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56"/>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56"/>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56"/>
        <w:ind w:firstLine="480"/>
        <w:jc w:val="left"/>
        <w:spacing w:line="500" w:lineRule="exact"/>
        <w:rPr>
          <w:sz w:val="24"/>
          <w:szCs w:val="24"/>
        </w:rPr>
      </w:pPr>
      <w:r>
        <w:rPr>
          <w:rFonts w:hint="eastAsia"/>
          <w:sz w:val="24"/>
          <w:szCs w:val="24"/>
        </w:rPr>
        <w:t xml:space="preserve">（4）事实依据；</w:t>
      </w:r>
      <w:r>
        <w:rPr>
          <w:sz w:val="24"/>
          <w:szCs w:val="24"/>
        </w:rPr>
      </w:r>
      <w:r/>
    </w:p>
    <w:p>
      <w:pPr>
        <w:pStyle w:val="856"/>
        <w:ind w:firstLine="480"/>
        <w:jc w:val="left"/>
        <w:spacing w:line="500" w:lineRule="exact"/>
        <w:rPr>
          <w:sz w:val="24"/>
          <w:szCs w:val="24"/>
        </w:rPr>
      </w:pPr>
      <w:r>
        <w:rPr>
          <w:rFonts w:hint="eastAsia"/>
          <w:sz w:val="24"/>
          <w:szCs w:val="24"/>
        </w:rPr>
        <w:t xml:space="preserve">（5）必要的法律依据；</w:t>
      </w:r>
      <w:r>
        <w:rPr>
          <w:sz w:val="24"/>
          <w:szCs w:val="24"/>
        </w:rPr>
      </w:r>
      <w:r/>
    </w:p>
    <w:p>
      <w:pPr>
        <w:pStyle w:val="856"/>
        <w:ind w:firstLine="480"/>
        <w:jc w:val="left"/>
        <w:spacing w:line="500" w:lineRule="exact"/>
        <w:rPr>
          <w:sz w:val="24"/>
          <w:szCs w:val="24"/>
        </w:rPr>
      </w:pPr>
      <w:r>
        <w:rPr>
          <w:rFonts w:hint="eastAsia"/>
          <w:sz w:val="24"/>
          <w:szCs w:val="24"/>
        </w:rPr>
        <w:t xml:space="preserve">（6）提出质疑的日期；</w:t>
      </w:r>
      <w:r>
        <w:rPr>
          <w:sz w:val="24"/>
          <w:szCs w:val="24"/>
        </w:rPr>
      </w:r>
      <w:r/>
    </w:p>
    <w:p>
      <w:pPr>
        <w:pStyle w:val="856"/>
        <w:ind w:firstLine="480"/>
        <w:jc w:val="left"/>
        <w:spacing w:line="500" w:lineRule="exact"/>
        <w:rPr>
          <w:sz w:val="24"/>
          <w:szCs w:val="24"/>
        </w:rPr>
      </w:pPr>
      <w:r>
        <w:rPr>
          <w:rFonts w:hint="eastAsia"/>
          <w:sz w:val="24"/>
          <w:szCs w:val="24"/>
        </w:rPr>
        <w:t xml:space="preserve">（7）必要的证明材料；</w:t>
      </w:r>
      <w:r>
        <w:rPr>
          <w:sz w:val="24"/>
          <w:szCs w:val="24"/>
        </w:rPr>
      </w:r>
      <w:r/>
    </w:p>
    <w:p>
      <w:pPr>
        <w:pStyle w:val="856"/>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56"/>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59"/>
        <w:ind w:firstLine="562"/>
        <w:jc w:val="left"/>
        <w:spacing w:before="0" w:after="0" w:line="360" w:lineRule="auto"/>
        <w:rPr>
          <w:sz w:val="24"/>
          <w:szCs w:val="24"/>
        </w:rPr>
      </w:pPr>
      <w:r>
        <w:rPr>
          <w:rFonts w:hint="eastAsia"/>
          <w:sz w:val="28"/>
          <w:szCs w:val="28"/>
        </w:rPr>
        <w:t xml:space="preserve">37、质疑函的受理和答复</w:t>
      </w:r>
      <w:r>
        <w:rPr>
          <w:sz w:val="24"/>
          <w:szCs w:val="24"/>
        </w:rPr>
      </w:r>
      <w:r/>
    </w:p>
    <w:p>
      <w:pPr>
        <w:pStyle w:val="856"/>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56"/>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56"/>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rPr>
          <w:sz w:val="24"/>
          <w:szCs w:val="24"/>
        </w:rPr>
      </w:r>
      <w:r/>
    </w:p>
    <w:p>
      <w:pPr>
        <w:pStyle w:val="856"/>
        <w:ind w:firstLine="480"/>
        <w:jc w:val="left"/>
        <w:spacing w:line="500" w:lineRule="exact"/>
        <w:rPr>
          <w:sz w:val="24"/>
          <w:szCs w:val="24"/>
        </w:rPr>
      </w:pPr>
      <w:r>
        <w:rPr>
          <w:rFonts w:hint="eastAsia"/>
          <w:sz w:val="24"/>
          <w:szCs w:val="24"/>
        </w:rPr>
        <w:t xml:space="preserve">37.4 以下情形的质疑依法不予受理：</w:t>
      </w:r>
      <w:r>
        <w:rPr>
          <w:sz w:val="24"/>
          <w:szCs w:val="24"/>
        </w:rPr>
      </w:r>
      <w:r/>
    </w:p>
    <w:p>
      <w:pPr>
        <w:pStyle w:val="856"/>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56"/>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56"/>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56"/>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56"/>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56"/>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rPr>
          <w:sz w:val="24"/>
          <w:szCs w:val="24"/>
        </w:rPr>
      </w:r>
      <w:r/>
    </w:p>
    <w:p>
      <w:pPr>
        <w:pStyle w:val="856"/>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56"/>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38.2 投标人提供的货物全部由小型企业、微型企业、残疾人福利性单位、监狱企业制造的，对其报价给予</w:t>
      </w:r>
      <w:r>
        <w:rPr>
          <w:rFonts w:hint="eastAsia"/>
          <w:b/>
          <w:bCs/>
          <w:sz w:val="24"/>
          <w:szCs w:val="24"/>
        </w:rPr>
        <w:t xml:space="preserve">10%</w:t>
      </w:r>
      <w:r>
        <w:rPr>
          <w:rFonts w:hint="eastAsia"/>
          <w:sz w:val="24"/>
          <w:szCs w:val="24"/>
        </w:rPr>
        <w:t xml:space="preserve">的扣除，用扣除后的价格参与评审。提供的货物既有小微型企业制造，也有大中型企业制造的，不享受该扶持政策。</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56"/>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56"/>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56"/>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56"/>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38.5 享受扶持政策获得政府采购合同的，小微型企业不得将合同分包给大中型企业，中型企业不得将合同分包给大型企业。</w:t>
      </w:r>
      <w:r>
        <w:rPr>
          <w:rFonts w:hint="eastAsia"/>
          <w:sz w:val="24"/>
          <w:szCs w:val="24"/>
        </w:rPr>
      </w:r>
      <w:r/>
    </w:p>
    <w:p>
      <w:pPr>
        <w:pStyle w:val="859"/>
        <w:ind w:firstLine="562"/>
        <w:jc w:val="left"/>
        <w:spacing w:before="0" w:after="0" w:line="360" w:lineRule="auto"/>
        <w:rPr>
          <w:rFonts w:hint="eastAsia"/>
          <w:sz w:val="28"/>
          <w:szCs w:val="28"/>
        </w:rPr>
      </w:pPr>
      <w:r>
        <w:rPr>
          <w:rFonts w:hint="eastAsia"/>
          <w:sz w:val="28"/>
          <w:szCs w:val="28"/>
        </w:rPr>
        <w:t xml:space="preserve">39、采购本国产品的支持政策</w:t>
      </w:r>
      <w:r>
        <w:rPr>
          <w:rFonts w:hint="eastAsia"/>
          <w:sz w:val="28"/>
          <w:szCs w:val="28"/>
        </w:rPr>
      </w:r>
      <w:r/>
    </w:p>
    <w:p>
      <w:pPr>
        <w:pStyle w:val="856"/>
        <w:ind w:firstLine="480"/>
        <w:spacing w:line="500" w:lineRule="exact"/>
        <w:rPr>
          <w:rFonts w:hint="eastAsia"/>
          <w:sz w:val="24"/>
          <w:szCs w:val="24"/>
        </w:rPr>
      </w:pPr>
      <w:r>
        <w:rPr>
          <w:rFonts w:hint="eastAsia"/>
          <w:sz w:val="24"/>
          <w:szCs w:val="24"/>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sz w:val="24"/>
          <w:szCs w:val="24"/>
        </w:rPr>
      </w:r>
      <w:r/>
    </w:p>
    <w:p>
      <w:pPr>
        <w:pStyle w:val="856"/>
        <w:ind w:firstLine="480"/>
        <w:spacing w:line="500" w:lineRule="exact"/>
        <w:rPr>
          <w:rFonts w:hint="eastAsia" w:ascii="宋体" w:hAnsi="宋体" w:cs="宋体"/>
          <w:sz w:val="24"/>
          <w:szCs w:val="24"/>
        </w:rPr>
      </w:pPr>
      <w:r>
        <w:rPr>
          <w:rFonts w:hint="eastAsia" w:ascii="宋体" w:hAnsi="宋体" w:cs="宋体"/>
          <w:sz w:val="24"/>
          <w:szCs w:val="24"/>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szCs w:val="24"/>
        </w:rPr>
      </w:r>
      <w:r/>
    </w:p>
    <w:p>
      <w:pPr>
        <w:pStyle w:val="856"/>
        <w:ind w:firstLine="480"/>
        <w:spacing w:line="500" w:lineRule="exact"/>
        <w:rPr>
          <w:rFonts w:hint="eastAsia" w:ascii="宋体" w:hAnsi="宋体" w:cs="宋体"/>
          <w:sz w:val="24"/>
          <w:szCs w:val="24"/>
        </w:rPr>
      </w:pPr>
      <w:r>
        <w:rPr>
          <w:rFonts w:hint="eastAsia" w:ascii="宋体" w:hAnsi="宋体" w:cs="宋体"/>
          <w:sz w:val="24"/>
          <w:szCs w:val="24"/>
        </w:rPr>
        <w:t xml:space="preserve">39.3 供应商需按照招标文件的要求提供《关于符合本国产品标准的声明函》（以下简称《声明函》），如不提供将不享受本国产品价格评审优惠。</w:t>
      </w:r>
      <w:r>
        <w:rPr>
          <w:rFonts w:hint="eastAsia" w:ascii="宋体" w:hAnsi="宋体" w:cs="宋体"/>
          <w:sz w:val="24"/>
          <w:szCs w:val="24"/>
        </w:rPr>
      </w:r>
      <w:r/>
    </w:p>
    <w:p>
      <w:pPr>
        <w:pStyle w:val="856"/>
        <w:ind w:firstLine="480"/>
        <w:spacing w:line="500" w:lineRule="exact"/>
        <w:rPr>
          <w:rFonts w:hint="eastAsia" w:ascii="宋体" w:hAnsi="宋体" w:cs="宋体"/>
          <w:sz w:val="24"/>
          <w:szCs w:val="24"/>
        </w:rPr>
      </w:pPr>
      <w:r>
        <w:rPr>
          <w:rFonts w:hint="eastAsia" w:ascii="宋体" w:hAnsi="宋体" w:cs="宋体"/>
          <w:sz w:val="24"/>
          <w:szCs w:val="24"/>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rPr>
      </w:r>
      <w:r/>
    </w:p>
    <w:p>
      <w:pPr>
        <w:pStyle w:val="856"/>
        <w:ind w:firstLine="480"/>
        <w:spacing w:line="500" w:lineRule="exact"/>
        <w:rPr>
          <w:rFonts w:hint="eastAsia" w:ascii="宋体" w:hAnsi="宋体" w:cs="宋体"/>
          <w:sz w:val="24"/>
          <w:szCs w:val="24"/>
        </w:rPr>
      </w:pPr>
      <w:r>
        <w:rPr>
          <w:rFonts w:hint="eastAsia" w:ascii="宋体" w:hAnsi="宋体" w:cs="宋体"/>
          <w:sz w:val="24"/>
          <w:szCs w:val="24"/>
        </w:rPr>
        <w:t xml:space="preserve">39.5政府采购中的本国产品标准及其他未尽事宜详见《国务院办公厅关于在政府采购中实施本国产品标准及相关政策的通知》（国办发〔2025〕34号）。</w:t>
      </w:r>
      <w:r>
        <w:rPr>
          <w:rFonts w:hint="eastAsia" w:ascii="宋体" w:hAnsi="宋体" w:cs="宋体"/>
          <w:sz w:val="24"/>
          <w:szCs w:val="24"/>
        </w:rPr>
      </w:r>
      <w:r/>
    </w:p>
    <w:p>
      <w:pPr>
        <w:pStyle w:val="859"/>
        <w:ind w:firstLine="562"/>
        <w:jc w:val="left"/>
        <w:spacing w:before="0" w:after="0" w:line="360" w:lineRule="auto"/>
        <w:rPr>
          <w:rFonts w:hint="eastAsia"/>
          <w:sz w:val="28"/>
          <w:szCs w:val="28"/>
        </w:rPr>
      </w:pPr>
      <w:r>
        <w:rPr>
          <w:rFonts w:hint="eastAsia"/>
          <w:sz w:val="28"/>
          <w:szCs w:val="28"/>
        </w:rPr>
        <w:t xml:space="preserve">40、支持绿色发展</w:t>
      </w:r>
      <w:r>
        <w:rPr>
          <w:rFonts w:hint="eastAsia"/>
          <w:sz w:val="28"/>
          <w:szCs w:val="28"/>
        </w:rPr>
      </w:r>
      <w:r/>
    </w:p>
    <w:p>
      <w:pPr>
        <w:pStyle w:val="856"/>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56"/>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56"/>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59"/>
        <w:ind w:firstLine="562"/>
        <w:jc w:val="left"/>
        <w:spacing w:before="0" w:after="0" w:line="360" w:lineRule="auto"/>
        <w:rPr>
          <w:rFonts w:hint="eastAsia"/>
          <w:sz w:val="28"/>
          <w:szCs w:val="28"/>
        </w:rPr>
      </w:pPr>
      <w:r>
        <w:rPr>
          <w:rFonts w:hint="eastAsia"/>
          <w:sz w:val="28"/>
          <w:szCs w:val="28"/>
        </w:rPr>
        <w:t xml:space="preserve">41、政府采购需求标准</w:t>
      </w:r>
      <w:r>
        <w:rPr>
          <w:rFonts w:hint="eastAsia"/>
          <w:sz w:val="28"/>
          <w:szCs w:val="28"/>
        </w:rPr>
      </w:r>
      <w:r/>
    </w:p>
    <w:p>
      <w:pPr>
        <w:pStyle w:val="856"/>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56"/>
        <w:jc w:val="left"/>
        <w:widowControl/>
        <w:rPr>
          <w:sz w:val="24"/>
          <w:szCs w:val="24"/>
        </w:rPr>
      </w:pPr>
      <w:r>
        <w:rPr>
          <w:sz w:val="24"/>
          <w:szCs w:val="24"/>
        </w:rPr>
        <w:br w:type="page" w:clear="all"/>
      </w:r>
      <w:r>
        <w:rPr>
          <w:sz w:val="24"/>
          <w:szCs w:val="24"/>
        </w:rPr>
      </w:r>
      <w:r/>
    </w:p>
    <w:p>
      <w:pPr>
        <w:pStyle w:val="857"/>
        <w:jc w:val="center"/>
        <w:spacing w:before="156" w:after="156" w:line="360" w:lineRule="auto"/>
        <w:rPr>
          <w:rFonts w:ascii="黑体" w:hAnsi="黑体" w:eastAsia="黑体"/>
          <w:b w:val="0"/>
        </w:rPr>
      </w:pPr>
      <w:r/>
      <w:bookmarkStart w:id="1" w:name="_Toc165205796"/>
      <w:r>
        <w:rPr>
          <w:rFonts w:hint="eastAsia" w:ascii="黑体" w:hAnsi="黑体" w:eastAsia="黑体"/>
          <w:b w:val="0"/>
        </w:rPr>
        <w:t xml:space="preserve"> 第三章  合同文本</w:t>
      </w:r>
      <w:bookmarkEnd w:id="1"/>
      <w:r>
        <w:rPr>
          <w:rFonts w:ascii="黑体" w:hAnsi="黑体" w:eastAsia="黑体"/>
          <w:b w:val="0"/>
        </w:rPr>
      </w:r>
      <w:r/>
    </w:p>
    <w:p>
      <w:pPr>
        <w:pStyle w:val="870"/>
        <w:jc w:val="center"/>
        <w:spacing w:after="0"/>
        <w:rPr>
          <w:rFonts w:ascii="宋体" w:hAnsi="宋体" w:cs="宋体"/>
          <w:b/>
          <w:bCs/>
          <w:spacing w:val="-20"/>
          <w:sz w:val="48"/>
          <w:szCs w:val="48"/>
        </w:rPr>
      </w:pPr>
      <w:r/>
      <w:bookmarkStart w:id="2" w:name="_Toc3995"/>
      <w:r>
        <w:rPr>
          <w:rFonts w:ascii="宋体" w:hAnsi="宋体" w:cs="宋体"/>
          <w:b/>
          <w:bCs/>
          <w:spacing w:val="-20"/>
          <w:sz w:val="48"/>
          <w:szCs w:val="48"/>
        </w:rPr>
      </w:r>
      <w:r/>
    </w:p>
    <w:p>
      <w:pPr>
        <w:pStyle w:val="870"/>
        <w:jc w:val="center"/>
        <w:spacing w:after="0"/>
        <w:rPr>
          <w:rFonts w:ascii="宋体" w:hAnsi="宋体" w:cs="宋体"/>
          <w:b/>
          <w:bCs/>
          <w:spacing w:val="-20"/>
          <w:sz w:val="48"/>
          <w:szCs w:val="48"/>
        </w:rPr>
      </w:pPr>
      <w:r>
        <w:rPr>
          <w:rFonts w:ascii="宋体" w:hAnsi="宋体" w:cs="宋体"/>
          <w:b/>
          <w:bCs/>
          <w:spacing w:val="-20"/>
          <w:sz w:val="48"/>
          <w:szCs w:val="48"/>
        </w:rPr>
      </w:r>
      <w:r/>
    </w:p>
    <w:p>
      <w:pPr>
        <w:pStyle w:val="870"/>
        <w:jc w:val="center"/>
        <w:spacing w:after="0"/>
        <w:rPr>
          <w:rFonts w:ascii="宋体" w:hAnsi="宋体" w:cs="宋体"/>
          <w:b/>
          <w:bCs/>
          <w:spacing w:val="-20"/>
          <w:sz w:val="48"/>
          <w:szCs w:val="48"/>
        </w:rPr>
      </w:pPr>
      <w:r>
        <w:rPr>
          <w:rFonts w:ascii="宋体" w:hAnsi="宋体" w:cs="宋体"/>
          <w:b/>
          <w:bCs/>
          <w:spacing w:val="-20"/>
          <w:sz w:val="48"/>
          <w:szCs w:val="48"/>
        </w:rPr>
      </w:r>
      <w:r/>
    </w:p>
    <w:p>
      <w:pPr>
        <w:pStyle w:val="870"/>
        <w:jc w:val="center"/>
        <w:spacing w:after="0"/>
        <w:rPr>
          <w:rFonts w:ascii="宋体" w:hAnsi="宋体" w:cs="宋体"/>
          <w:b/>
          <w:bCs/>
          <w:spacing w:val="-20"/>
          <w:sz w:val="48"/>
          <w:szCs w:val="48"/>
        </w:rPr>
      </w:pPr>
      <w:r>
        <w:rPr>
          <w:rFonts w:ascii="宋体" w:hAnsi="宋体" w:cs="宋体"/>
          <w:b/>
          <w:bCs/>
          <w:spacing w:val="-20"/>
          <w:sz w:val="48"/>
          <w:szCs w:val="48"/>
        </w:rPr>
      </w:r>
      <w:r/>
    </w:p>
    <w:p>
      <w:pPr>
        <w:pStyle w:val="870"/>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56"/>
        <w:rPr>
          <w:rFonts w:ascii="宋体" w:hAnsi="宋体" w:cs="宋体"/>
          <w:b/>
          <w:bCs/>
          <w:spacing w:val="-20"/>
          <w:sz w:val="40"/>
          <w:szCs w:val="40"/>
        </w:rPr>
      </w:pPr>
      <w:r>
        <w:rPr>
          <w:rFonts w:ascii="宋体" w:hAnsi="宋体" w:cs="宋体"/>
          <w:b/>
          <w:bCs/>
          <w:spacing w:val="-20"/>
          <w:sz w:val="40"/>
          <w:szCs w:val="40"/>
        </w:rPr>
      </w:r>
      <w:r/>
    </w:p>
    <w:p>
      <w:pPr>
        <w:pStyle w:val="856"/>
        <w:rPr>
          <w:rFonts w:ascii="宋体" w:hAnsi="宋体" w:cs="宋体"/>
          <w:b/>
          <w:bCs/>
          <w:spacing w:val="-20"/>
          <w:sz w:val="40"/>
          <w:szCs w:val="40"/>
        </w:rPr>
      </w:pPr>
      <w:r>
        <w:rPr>
          <w:rFonts w:ascii="宋体" w:hAnsi="宋体" w:cs="宋体"/>
          <w:b/>
          <w:bCs/>
          <w:spacing w:val="-20"/>
          <w:sz w:val="40"/>
          <w:szCs w:val="40"/>
        </w:rPr>
      </w:r>
      <w:r/>
    </w:p>
    <w:p>
      <w:pPr>
        <w:pStyle w:val="856"/>
        <w:rPr>
          <w:rFonts w:ascii="宋体" w:hAnsi="宋体" w:cs="宋体"/>
          <w:b/>
          <w:bCs/>
          <w:spacing w:val="-20"/>
          <w:sz w:val="40"/>
          <w:szCs w:val="40"/>
        </w:rPr>
      </w:pPr>
      <w:r>
        <w:rPr>
          <w:rFonts w:ascii="宋体" w:hAnsi="宋体" w:cs="宋体"/>
          <w:b/>
          <w:bCs/>
          <w:spacing w:val="-20"/>
          <w:sz w:val="40"/>
          <w:szCs w:val="40"/>
        </w:rPr>
      </w:r>
      <w:r/>
    </w:p>
    <w:p>
      <w:pPr>
        <w:pStyle w:val="856"/>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56"/>
        <w:ind w:left="420"/>
        <w:spacing w:line="360" w:lineRule="auto"/>
        <w:rPr>
          <w:sz w:val="32"/>
          <w:szCs w:val="32"/>
          <w:u w:val="single"/>
        </w:rPr>
      </w:pPr>
      <w:r>
        <w:rPr>
          <w:rFonts w:hint="eastAsia"/>
          <w:sz w:val="32"/>
          <w:szCs w:val="32"/>
        </w:rPr>
        <w:t xml:space="preserve">合同编号：</w:t>
      </w:r>
      <w:r>
        <w:rPr>
          <w:sz w:val="32"/>
          <w:szCs w:val="32"/>
          <w:u w:val="single"/>
        </w:rPr>
      </w:r>
      <w:r/>
    </w:p>
    <w:p>
      <w:pPr>
        <w:pStyle w:val="856"/>
        <w:ind w:left="420"/>
        <w:spacing w:line="360" w:lineRule="auto"/>
        <w:rPr>
          <w:sz w:val="32"/>
          <w:szCs w:val="32"/>
        </w:rPr>
      </w:pPr>
      <w:r>
        <w:rPr>
          <w:rFonts w:hint="eastAsia"/>
          <w:sz w:val="32"/>
          <w:szCs w:val="32"/>
        </w:rPr>
        <w:t xml:space="preserve">甲    方：</w:t>
      </w:r>
      <w:r>
        <w:rPr>
          <w:sz w:val="32"/>
          <w:szCs w:val="32"/>
        </w:rPr>
      </w:r>
      <w:r/>
    </w:p>
    <w:p>
      <w:pPr>
        <w:pStyle w:val="856"/>
        <w:ind w:left="420"/>
        <w:spacing w:line="360" w:lineRule="auto"/>
        <w:rPr>
          <w:sz w:val="32"/>
          <w:szCs w:val="32"/>
          <w:u w:val="single"/>
        </w:rPr>
      </w:pPr>
      <w:r>
        <w:rPr>
          <w:rFonts w:hint="eastAsia"/>
          <w:sz w:val="32"/>
          <w:szCs w:val="32"/>
        </w:rPr>
        <w:t xml:space="preserve">乙    方：</w:t>
      </w:r>
      <w:r>
        <w:rPr>
          <w:sz w:val="32"/>
          <w:szCs w:val="32"/>
          <w:u w:val="single"/>
        </w:rPr>
      </w:r>
      <w:r/>
    </w:p>
    <w:p>
      <w:pPr>
        <w:pStyle w:val="856"/>
        <w:ind w:left="420"/>
        <w:spacing w:line="360" w:lineRule="auto"/>
        <w:rPr>
          <w:sz w:val="32"/>
          <w:szCs w:val="32"/>
        </w:rPr>
      </w:pPr>
      <w:r>
        <w:rPr>
          <w:rFonts w:hint="eastAsia"/>
          <w:sz w:val="32"/>
          <w:szCs w:val="32"/>
        </w:rPr>
        <w:t xml:space="preserve">签订时间：</w:t>
      </w:r>
      <w:r>
        <w:rPr>
          <w:sz w:val="32"/>
          <w:szCs w:val="32"/>
        </w:rPr>
      </w:r>
      <w:r/>
    </w:p>
    <w:p>
      <w:pPr>
        <w:pStyle w:val="856"/>
        <w:jc w:val="left"/>
        <w:widowControl/>
        <w:rPr>
          <w:rFonts w:eastAsia="黑体"/>
          <w:sz w:val="44"/>
          <w:szCs w:val="44"/>
        </w:rPr>
      </w:pPr>
      <w:r>
        <w:rPr>
          <w:rFonts w:eastAsia="黑体"/>
          <w:sz w:val="44"/>
          <w:szCs w:val="44"/>
        </w:rPr>
        <w:br w:type="page" w:clear="all"/>
      </w:r>
      <w:r>
        <w:rPr>
          <w:rFonts w:eastAsia="黑体"/>
          <w:sz w:val="44"/>
          <w:szCs w:val="44"/>
        </w:rPr>
      </w:r>
      <w:r/>
    </w:p>
    <w:p>
      <w:pPr>
        <w:pStyle w:val="856"/>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56"/>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56"/>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56"/>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3.本合同标准文本各条款中，如涉及填写多家供应商、制造商，多种采购标的等信息的，可根据采购项目具体情况添加信息项。</w:t>
      </w:r>
      <w:r>
        <w:rPr>
          <w:rFonts w:ascii="仿宋" w:hAnsi="仿宋" w:eastAsia="仿宋" w:cs="仿宋_GB2312"/>
          <w:sz w:val="32"/>
          <w:szCs w:val="32"/>
        </w:rPr>
      </w:r>
      <w:r/>
    </w:p>
    <w:p>
      <w:pPr>
        <w:pStyle w:val="856"/>
        <w:jc w:val="left"/>
        <w:widowControl/>
        <w:rPr>
          <w:rFonts w:ascii="黑体" w:hAnsi="黑体" w:eastAsia="黑体"/>
          <w:sz w:val="28"/>
          <w:szCs w:val="28"/>
        </w:rPr>
      </w:pPr>
      <w:r/>
      <w:bookmarkEnd w:id="2"/>
      <w:r/>
      <w:bookmarkStart w:id="3" w:name="_Toc22209"/>
      <w:r>
        <w:rPr>
          <w:rFonts w:ascii="黑体" w:hAnsi="黑体" w:eastAsia="黑体"/>
          <w:b/>
          <w:bCs/>
          <w:sz w:val="28"/>
          <w:szCs w:val="28"/>
        </w:rPr>
        <w:br w:type="page" w:clear="all"/>
      </w:r>
      <w:r>
        <w:rPr>
          <w:rFonts w:ascii="黑体" w:hAnsi="黑体" w:eastAsia="黑体"/>
          <w:sz w:val="28"/>
          <w:szCs w:val="28"/>
        </w:rPr>
      </w:r>
      <w:r/>
    </w:p>
    <w:p>
      <w:pPr>
        <w:pStyle w:val="858"/>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3"/>
      <w:r>
        <w:rPr>
          <w:rFonts w:ascii="黑体" w:hAnsi="华文中宋" w:eastAsia="黑体"/>
          <w:b w:val="0"/>
          <w:bCs w:val="0"/>
          <w:sz w:val="28"/>
          <w:szCs w:val="28"/>
        </w:rPr>
      </w:r>
      <w:r/>
    </w:p>
    <w:p>
      <w:pPr>
        <w:pStyle w:val="856"/>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56"/>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56"/>
        <w:spacing w:line="400" w:lineRule="exact"/>
        <w:rPr>
          <w:rFonts w:ascii="宋体" w:hAnsi="宋体"/>
        </w:rPr>
      </w:pPr>
      <w:r>
        <w:rPr>
          <w:rFonts w:ascii="宋体" w:hAnsi="宋体"/>
        </w:rPr>
      </w:r>
      <w:r/>
    </w:p>
    <w:p>
      <w:pPr>
        <w:pStyle w:val="872"/>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72"/>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72"/>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72"/>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56"/>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56"/>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56"/>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56"/>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56"/>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56"/>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56"/>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56"/>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56"/>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99"/>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9"/>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99"/>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9"/>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99"/>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99"/>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56"/>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6"/>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6"/>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6"/>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56"/>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56"/>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56"/>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56"/>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56"/>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56"/>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56"/>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99"/>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56"/>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56"/>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6"/>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6"/>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6"/>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56"/>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56"/>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56"/>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56"/>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56"/>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56"/>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900"/>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56"/>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56"/>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56"/>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56"/>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56"/>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56"/>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56"/>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56"/>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99"/>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99"/>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56"/>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56"/>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56"/>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56"/>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6"/>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56"/>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56"/>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56"/>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56"/>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56"/>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56"/>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9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56"/>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56"/>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9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56"/>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56"/>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56"/>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56"/>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56"/>
      </w:pPr>
      <w:r>
        <w:rPr>
          <w:rFonts w:hint="eastAsia"/>
        </w:rPr>
        <w:br w:type="page" w:clear="all"/>
      </w:r>
      <w:r/>
    </w:p>
    <w:p>
      <w:pPr>
        <w:pStyle w:val="900"/>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56"/>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56"/>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56"/>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56"/>
              <w:jc w:val="center"/>
              <w:spacing w:line="300" w:lineRule="exact"/>
              <w:rPr>
                <w:szCs w:val="21"/>
              </w:rPr>
            </w:pPr>
            <w:r>
              <w:rPr>
                <w:szCs w:val="21"/>
              </w:rPr>
              <w:t xml:space="preserve">法定代表人</w:t>
            </w:r>
            <w:r>
              <w:rPr>
                <w:szCs w:val="21"/>
              </w:rPr>
            </w:r>
            <w:r/>
          </w:p>
          <w:p>
            <w:pPr>
              <w:pStyle w:val="856"/>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法定代表人</w:t>
            </w:r>
            <w:r>
              <w:rPr>
                <w:szCs w:val="21"/>
              </w:rPr>
            </w:r>
            <w:r/>
          </w:p>
          <w:p>
            <w:pPr>
              <w:pStyle w:val="856"/>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56"/>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56"/>
              <w:jc w:val="center"/>
              <w:spacing w:line="300" w:lineRule="exact"/>
              <w:rPr>
                <w:szCs w:val="21"/>
              </w:rPr>
            </w:pPr>
            <w:r>
              <w:rPr>
                <w:szCs w:val="21"/>
              </w:rPr>
            </w:r>
            <w:r/>
          </w:p>
        </w:tc>
        <w:tc>
          <w:tcPr>
            <w:tcW w:w="1436" w:type="dxa"/>
            <w:vAlign w:val="center"/>
            <w:vMerge w:val="continue"/>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56"/>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7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58"/>
        <w:jc w:val="center"/>
        <w:spacing w:line="400" w:lineRule="exact"/>
        <w:rPr>
          <w:rFonts w:ascii="黑体" w:hAnsi="黑体" w:eastAsia="黑体"/>
          <w:sz w:val="28"/>
          <w:szCs w:val="28"/>
        </w:rPr>
      </w:pPr>
      <w:r>
        <w:rPr>
          <w:rFonts w:ascii="宋体" w:hAnsi="宋体"/>
          <w:sz w:val="21"/>
          <w:szCs w:val="21"/>
          <w:u w:val="single"/>
        </w:rPr>
        <w:br w:type="page" w:clear="all"/>
      </w:r>
      <w:bookmarkStart w:id="4" w:name="_Toc27624"/>
      <w:r>
        <w:rPr>
          <w:rFonts w:hint="eastAsia" w:ascii="黑体" w:hAnsi="黑体" w:eastAsia="黑体"/>
          <w:b w:val="0"/>
          <w:bCs w:val="0"/>
          <w:sz w:val="28"/>
          <w:szCs w:val="28"/>
        </w:rPr>
        <w:t xml:space="preserve">第二节 政府采购合同通用条款</w:t>
      </w:r>
      <w:bookmarkEnd w:id="4"/>
      <w:r>
        <w:rPr>
          <w:rFonts w:ascii="黑体" w:hAnsi="黑体" w:eastAsia="黑体"/>
          <w:sz w:val="28"/>
          <w:szCs w:val="28"/>
        </w:rPr>
      </w:r>
      <w:r/>
    </w:p>
    <w:p>
      <w:pPr>
        <w:pStyle w:val="856"/>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56"/>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56"/>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56"/>
        <w:ind w:firstLine="420"/>
        <w:jc w:val="left"/>
        <w:spacing w:line="400" w:lineRule="exact"/>
        <w:rPr>
          <w:rFonts w:ascii="宋体" w:hAnsi="宋体"/>
          <w:szCs w:val="21"/>
          <w:highlight w:val="yellow"/>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szCs w:val="21"/>
          <w:highlight w:val="yellow"/>
        </w:rPr>
      </w:r>
      <w:r/>
    </w:p>
    <w:p>
      <w:pPr>
        <w:pStyle w:val="85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6"/>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56"/>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56"/>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56"/>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56"/>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70"/>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0"/>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56"/>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56"/>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9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56"/>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74"/>
        <w:ind w:firstLine="420"/>
        <w:jc w:val="left"/>
        <w:spacing w:line="400" w:lineRule="exact"/>
        <w:rPr>
          <w:rFonts w:hAnsi="宋体"/>
          <w:b/>
        </w:rPr>
      </w:pPr>
      <w:r>
        <w:rPr>
          <w:rFonts w:hint="eastAsia" w:hAnsi="宋体"/>
        </w:rPr>
        <w:t xml:space="preserve">8.1 质量标准</w:t>
      </w:r>
      <w:r>
        <w:rPr>
          <w:rFonts w:hAnsi="宋体"/>
          <w:b/>
        </w:rPr>
      </w:r>
      <w:r/>
    </w:p>
    <w:p>
      <w:pPr>
        <w:pStyle w:val="856"/>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7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56"/>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56"/>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56"/>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56"/>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Cs w:val="21"/>
        </w:rPr>
        <w:t xml:space="preserve">。</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56"/>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56"/>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56"/>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0"/>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56"/>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56"/>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56"/>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56"/>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9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56"/>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56"/>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56"/>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56"/>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56"/>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56"/>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56"/>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56"/>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9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56"/>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56"/>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56"/>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9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9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56"/>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56"/>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56"/>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56"/>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56"/>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56"/>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0"/>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6"/>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56"/>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56"/>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56"/>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56"/>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56"/>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6" w:name="_Toc20313"/>
      <w:r>
        <w:rPr>
          <w:rFonts w:ascii="黑体" w:hAnsi="华文中宋" w:eastAsia="黑体"/>
          <w:sz w:val="28"/>
          <w:szCs w:val="28"/>
        </w:rPr>
      </w:r>
      <w:r/>
    </w:p>
    <w:p>
      <w:pPr>
        <w:pStyle w:val="856"/>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58"/>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6"/>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pPr>
            <w:r>
              <w:rPr>
                <w:rFonts w:hint="eastAsia" w:ascii="宋体" w:hAnsi="宋体"/>
                <w:szCs w:val="21"/>
              </w:rPr>
              <w:t xml:space="preserve">第5.4款</w:t>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56"/>
            </w:pPr>
            <w:r/>
            <w:r/>
          </w:p>
        </w:tc>
      </w:tr>
      <w:tr>
        <w:trPr>
          <w:trHeight w:val="667"/>
        </w:trPr>
        <w:tc>
          <w:tcPr>
            <w:tcW w:w="1607" w:type="dxa"/>
            <w:vAlign w:val="center"/>
            <w:vMerge w:val="continue"/>
            <w:textDirection w:val="lrTb"/>
            <w:noWrap w:val="false"/>
          </w:tcPr>
          <w:p>
            <w:pPr>
              <w:pStyle w:val="856"/>
              <w:jc w:val="center"/>
              <w:rPr>
                <w:rFonts w:ascii="宋体" w:hAnsi="宋体"/>
                <w:szCs w:val="21"/>
              </w:rPr>
            </w:pP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56"/>
            </w:pPr>
            <w:r/>
            <w:r/>
          </w:p>
        </w:tc>
      </w:tr>
      <w:tr>
        <w:trPr>
          <w:trHeight w:val="772"/>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56"/>
            </w:pPr>
            <w:r/>
            <w:r/>
          </w:p>
        </w:tc>
      </w:tr>
      <w:tr>
        <w:trPr>
          <w:trHeight w:val="667"/>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56"/>
            </w:p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56"/>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56"/>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9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56"/>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56"/>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56"/>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56"/>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56"/>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56"/>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bl>
    <w:p>
      <w:pPr>
        <w:pStyle w:val="856"/>
        <w:jc w:val="left"/>
        <w:widowControl/>
        <w:rPr>
          <w:rFonts w:ascii="宋体" w:hAnsi="宋体"/>
          <w:szCs w:val="21"/>
        </w:rPr>
      </w:pPr>
      <w:r>
        <w:rPr>
          <w:rFonts w:ascii="宋体" w:hAnsi="宋体"/>
          <w:szCs w:val="21"/>
        </w:rPr>
        <w:br w:type="page" w:clear="all"/>
      </w:r>
      <w:r>
        <w:rPr>
          <w:rFonts w:ascii="宋体" w:hAnsi="宋体"/>
          <w:szCs w:val="21"/>
        </w:rPr>
      </w:r>
      <w:r/>
    </w:p>
    <w:p>
      <w:pPr>
        <w:pStyle w:val="857"/>
        <w:jc w:val="center"/>
        <w:spacing w:before="156" w:after="156" w:line="360" w:lineRule="auto"/>
        <w:rPr>
          <w:rFonts w:hint="eastAsia" w:ascii="黑体" w:hAnsi="黑体" w:eastAsia="黑体"/>
          <w:b w:val="0"/>
        </w:rPr>
      </w:pPr>
      <w:r/>
      <w:bookmarkStart w:id="7" w:name="_Toc165205797"/>
      <w:r>
        <w:rPr>
          <w:rFonts w:hint="eastAsia" w:ascii="黑体" w:hAnsi="黑体" w:eastAsia="黑体"/>
          <w:b w:val="0"/>
        </w:rPr>
        <w:t xml:space="preserve">第四章  采购需求</w:t>
      </w:r>
      <w:bookmarkEnd w:id="7"/>
      <w:r>
        <w:rPr>
          <w:rFonts w:hint="eastAsia" w:ascii="黑体" w:hAnsi="黑体" w:eastAsia="黑体"/>
          <w:b w:val="0"/>
        </w:rPr>
      </w:r>
      <w:r/>
    </w:p>
    <w:p>
      <w:pPr>
        <w:pStyle w:val="856"/>
      </w:pPr>
      <w:r/>
      <w:r/>
    </w:p>
    <w:p>
      <w:pPr>
        <w:pStyle w:val="856"/>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56"/>
        <w:ind w:firstLine="480"/>
        <w:jc w:val="left"/>
        <w:spacing w:line="360" w:lineRule="auto"/>
        <w:rPr>
          <w:rFonts w:hint="eastAsia" w:ascii="宋体" w:hAnsi="宋体" w:cs="宋体"/>
          <w:color w:val="070707"/>
          <w:sz w:val="24"/>
          <w:szCs w:val="24"/>
        </w:rPr>
      </w:pPr>
      <w:r>
        <w:rPr>
          <w:rFonts w:hint="eastAsia"/>
          <w:sz w:val="24"/>
        </w:rPr>
        <w:t xml:space="preserve">根据《关于印发中小企业划型标准规定的通知》（工信部联企业〔2011〕300号）规定，</w:t>
      </w:r>
      <w:r>
        <w:rPr>
          <w:rFonts w:hint="eastAsia"/>
          <w:sz w:val="24"/>
          <w:u w:val="single"/>
        </w:rPr>
        <w:t xml:space="preserve">工业</w:t>
      </w:r>
      <w:r>
        <w:rPr>
          <w:rFonts w:hint="eastAsia"/>
          <w:sz w:val="24"/>
        </w:rPr>
        <w:t xml:space="preserve">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70707"/>
          <w:sz w:val="24"/>
          <w:szCs w:val="24"/>
        </w:rPr>
      </w:r>
      <w:r/>
    </w:p>
    <w:p>
      <w:pPr>
        <w:pStyle w:val="856"/>
        <w:ind w:firstLine="480"/>
        <w:jc w:val="left"/>
        <w:spacing w:line="360" w:lineRule="auto"/>
        <w:rPr>
          <w:rFonts w:hint="eastAsia"/>
          <w:sz w:val="24"/>
        </w:rPr>
      </w:pPr>
      <w:r>
        <w:rPr>
          <w:rFonts w:hint="eastAsia"/>
          <w:sz w:val="24"/>
          <w:u w:val="single"/>
        </w:rPr>
        <w:t xml:space="preserve">软件和信息技术服务业</w:t>
      </w:r>
      <w:r>
        <w:rPr>
          <w:rFonts w:hint="eastAsia"/>
          <w:sz w:val="24"/>
        </w:rPr>
        <w:t xml:space="preserve">行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sz w:val="24"/>
        </w:rPr>
      </w:r>
      <w:r/>
    </w:p>
    <w:p>
      <w:pPr>
        <w:pStyle w:val="856"/>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p>
      <w:pPr>
        <w:pStyle w:val="897"/>
        <w:ind w:firstLine="468"/>
        <w:rPr>
          <w:rFonts w:hint="eastAsia" w:ascii="Calibri" w:hAnsi="Calibri" w:eastAsia="宋体"/>
          <w:sz w:val="24"/>
          <w:szCs w:val="24"/>
          <w:lang w:eastAsia="zh-CN"/>
        </w:rPr>
      </w:pPr>
      <w:r>
        <w:rPr>
          <w:rFonts w:hint="eastAsia" w:ascii="Calibri" w:hAnsi="Calibri" w:eastAsia="宋体"/>
          <w:sz w:val="24"/>
          <w:szCs w:val="24"/>
          <w:lang w:eastAsia="zh-CN"/>
        </w:rPr>
        <w:t xml:space="preserve">3.特别提醒：政府采购中实施本国产品标准及相关政策</w:t>
      </w:r>
      <w:r>
        <w:rPr>
          <w:rFonts w:hint="eastAsia" w:ascii="Calibri" w:hAnsi="Calibri" w:eastAsia="宋体"/>
          <w:sz w:val="24"/>
          <w:szCs w:val="24"/>
          <w:lang w:eastAsia="zh-CN"/>
        </w:rPr>
      </w:r>
      <w:r/>
    </w:p>
    <w:p>
      <w:pPr>
        <w:pStyle w:val="897"/>
        <w:ind w:firstLine="468"/>
        <w:rPr>
          <w:rFonts w:hint="eastAsia" w:ascii="Calibri" w:hAnsi="Calibri" w:eastAsia="宋体"/>
          <w:sz w:val="24"/>
          <w:szCs w:val="24"/>
          <w:lang w:eastAsia="zh-CN"/>
        </w:rPr>
      </w:pPr>
      <w:r>
        <w:rPr>
          <w:rFonts w:hint="eastAsia" w:ascii="Calibri" w:hAnsi="Calibri" w:eastAsia="宋体"/>
          <w:sz w:val="24"/>
          <w:szCs w:val="24"/>
          <w:lang w:eastAsia="zh-CN"/>
        </w:rPr>
        <w:t xml:space="preserve">3.1本项目对采购本国产品给予政策支持，具体内容见招标文件“第二章 九、政府采购政策功能”。</w:t>
      </w:r>
      <w:r>
        <w:rPr>
          <w:rFonts w:hint="eastAsia" w:ascii="Calibri" w:hAnsi="Calibri" w:eastAsia="宋体"/>
          <w:sz w:val="24"/>
          <w:szCs w:val="24"/>
          <w:lang w:eastAsia="zh-CN"/>
        </w:rPr>
      </w:r>
      <w:r/>
    </w:p>
    <w:p>
      <w:pPr>
        <w:pStyle w:val="897"/>
        <w:ind w:firstLine="468"/>
        <w:rPr>
          <w:rFonts w:hint="eastAsia" w:ascii="Calibri" w:hAnsi="Calibri" w:eastAsia="宋体"/>
          <w:sz w:val="24"/>
          <w:szCs w:val="24"/>
          <w:lang w:eastAsia="zh-CN"/>
        </w:rPr>
      </w:pPr>
      <w:r>
        <w:rPr>
          <w:rFonts w:hint="eastAsia" w:ascii="Calibri" w:hAnsi="Calibri" w:eastAsia="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sz w:val="24"/>
          <w:szCs w:val="24"/>
          <w:lang w:eastAsia="zh-CN"/>
        </w:rPr>
      </w:r>
      <w:r/>
    </w:p>
    <w:p>
      <w:pPr>
        <w:pStyle w:val="897"/>
        <w:ind w:firstLine="468"/>
        <w:rPr>
          <w:rFonts w:hint="eastAsia" w:ascii="Calibri" w:hAnsi="Calibri" w:eastAsia="宋体"/>
          <w:sz w:val="24"/>
          <w:szCs w:val="24"/>
          <w:lang w:eastAsia="zh-CN"/>
        </w:rPr>
      </w:pPr>
      <w:r>
        <w:rPr>
          <w:rFonts w:hint="eastAsia" w:ascii="Calibri" w:hAnsi="Calibri" w:eastAsia="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Calibri" w:hAnsi="Calibri" w:eastAsia="宋体"/>
          <w:sz w:val="24"/>
          <w:szCs w:val="24"/>
          <w:lang w:eastAsia="zh-CN"/>
        </w:rPr>
      </w:r>
      <w:r/>
    </w:p>
    <w:p>
      <w:pPr>
        <w:pStyle w:val="856"/>
        <w:ind w:firstLine="480"/>
        <w:jc w:val="left"/>
        <w:spacing w:line="500" w:lineRule="exact"/>
        <w:rPr>
          <w:rFonts w:hint="eastAsia"/>
          <w:b/>
          <w:bCs/>
          <w:sz w:val="24"/>
          <w:szCs w:val="24"/>
          <w:highlight w:val="yellow"/>
        </w:rPr>
      </w:pPr>
      <w:r>
        <w:rPr>
          <w:rFonts w:hint="eastAsia"/>
          <w:sz w:val="24"/>
          <w:szCs w:val="24"/>
        </w:rPr>
        <w:t xml:space="preserve">4.本项目核心产品为：</w:t>
      </w:r>
      <w:r>
        <w:rPr>
          <w:rFonts w:hint="eastAsia"/>
          <w:sz w:val="24"/>
          <w:szCs w:val="24"/>
          <w:u w:val="single"/>
        </w:rPr>
        <w:t xml:space="preserve">实训主机</w:t>
      </w:r>
      <w:r>
        <w:rPr>
          <w:rFonts w:hint="eastAsia"/>
          <w:sz w:val="24"/>
          <w:szCs w:val="24"/>
        </w:rPr>
        <w:t xml:space="preserve">。</w:t>
      </w:r>
      <w:r>
        <w:rPr>
          <w:rFonts w:hint="eastAsia"/>
          <w:b/>
          <w:bCs/>
          <w:sz w:val="24"/>
          <w:szCs w:val="24"/>
          <w:highlight w:val="yellow"/>
        </w:rPr>
      </w:r>
      <w:r/>
    </w:p>
    <w:p>
      <w:pPr>
        <w:pStyle w:val="897"/>
        <w:rPr>
          <w:rFonts w:ascii="Calibri" w:hAnsi="Calibri" w:eastAsia="宋体"/>
          <w:b/>
          <w:bCs/>
          <w:sz w:val="24"/>
          <w:szCs w:val="24"/>
          <w:highlight w:val="yellow"/>
          <w:lang w:eastAsia="zh-CN"/>
        </w:rPr>
      </w:pPr>
      <w:r>
        <w:rPr>
          <w:rFonts w:ascii="Calibri" w:hAnsi="Calibri" w:eastAsia="宋体"/>
          <w:b/>
          <w:bCs/>
          <w:sz w:val="24"/>
          <w:szCs w:val="24"/>
          <w:highlight w:val="yellow"/>
          <w:lang w:eastAsia="zh-C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05" w:type="dxa"/>
            <w:vAlign w:val="center"/>
            <w:textDirection w:val="lrTb"/>
            <w:noWrap w:val="false"/>
          </w:tcPr>
          <w:p>
            <w:pPr>
              <w:pStyle w:val="856"/>
              <w:jc w:val="center"/>
              <w:spacing w:line="500" w:lineRule="exact"/>
              <w:rPr>
                <w:rFonts w:ascii="黑体" w:hAnsi="黑体" w:eastAsia="黑体"/>
                <w:sz w:val="24"/>
                <w:szCs w:val="24"/>
              </w:rPr>
            </w:pPr>
            <w:r>
              <w:rPr>
                <w:rFonts w:ascii="黑体" w:hAnsi="黑体" w:eastAsia="黑体"/>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tblGrid>
            <w:tr>
              <w:trPr>
                <w:gridAfter w:val="1"/>
              </w:trPr>
              <w:tc>
                <w:tcPr>
                  <w:tcW w:w="8505" w:type="dxa"/>
                  <w:vAlign w:val="center"/>
                  <w:textDirection w:val="lrTb"/>
                  <w:noWrap w:val="false"/>
                </w:tcPr>
                <w:p>
                  <w:pPr>
                    <w:pStyle w:val="856"/>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center"/>
                  <w:textDirection w:val="lrTb"/>
                  <w:noWrap w:val="false"/>
                </w:tcPr>
                <w:p>
                  <w:pPr>
                    <w:pStyle w:val="856"/>
                    <w:jc w:val="center"/>
                    <w:spacing w:line="500" w:lineRule="exact"/>
                    <w:rPr>
                      <w:b/>
                      <w:sz w:val="24"/>
                      <w:szCs w:val="24"/>
                    </w:rPr>
                  </w:pPr>
                  <w:r>
                    <w:rPr>
                      <w:b/>
                      <w:sz w:val="24"/>
                      <w:szCs w:val="24"/>
                    </w:rPr>
                    <w:t xml:space="preserve">序号</w:t>
                  </w:r>
                  <w:r>
                    <w:rPr>
                      <w:b/>
                      <w:sz w:val="24"/>
                      <w:szCs w:val="24"/>
                    </w:rPr>
                  </w:r>
                  <w:r/>
                </w:p>
              </w:tc>
              <w:tc>
                <w:tcPr>
                  <w:tcW w:w="7689" w:type="dxa"/>
                  <w:vAlign w:val="center"/>
                  <w:textDirection w:val="lrTb"/>
                  <w:noWrap w:val="false"/>
                </w:tcPr>
                <w:p>
                  <w:pPr>
                    <w:pStyle w:val="856"/>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center"/>
                  <w:textDirection w:val="lrTb"/>
                  <w:noWrap w:val="false"/>
                </w:tcPr>
                <w:p>
                  <w:pPr>
                    <w:pStyle w:val="856"/>
                    <w:jc w:val="center"/>
                    <w:spacing w:line="500" w:lineRule="exact"/>
                    <w:rPr>
                      <w:rFonts w:hint="eastAsia"/>
                      <w:b/>
                      <w:sz w:val="24"/>
                      <w:szCs w:val="24"/>
                    </w:rPr>
                  </w:pPr>
                  <w:r>
                    <w:rPr>
                      <w:rFonts w:hint="eastAsia" w:ascii="宋体" w:hAnsi="宋体" w:cs="宋体"/>
                      <w:color w:val="000000"/>
                      <w:szCs w:val="21"/>
                    </w:rPr>
                    <w:t xml:space="preserve">1</w:t>
                  </w:r>
                  <w:r>
                    <w:rPr>
                      <w:rFonts w:hint="eastAsia"/>
                      <w:b/>
                      <w:sz w:val="24"/>
                      <w:szCs w:val="24"/>
                    </w:rPr>
                  </w:r>
                  <w:r/>
                </w:p>
              </w:tc>
              <w:tc>
                <w:tcPr>
                  <w:tcW w:w="7689" w:type="dxa"/>
                  <w:vAlign w:val="center"/>
                  <w:textDirection w:val="lrTb"/>
                  <w:noWrap w:val="false"/>
                </w:tcPr>
                <w:p>
                  <w:pPr>
                    <w:pStyle w:val="856"/>
                    <w:jc w:val="left"/>
                    <w:spacing w:line="420" w:lineRule="atLeast"/>
                    <w:rPr>
                      <w:rFonts w:hint="eastAsia" w:ascii="Segoe UI" w:hAnsi="Segoe UI" w:cs="Segoe UI"/>
                      <w:b/>
                      <w:bCs/>
                      <w:color w:val="000000"/>
                    </w:rPr>
                  </w:pPr>
                  <w:r>
                    <w:rPr>
                      <w:rFonts w:hint="eastAsia" w:ascii="Segoe UI" w:hAnsi="Segoe UI" w:cs="Segoe UI"/>
                      <w:b/>
                      <w:bCs/>
                      <w:color w:val="000000"/>
                    </w:rPr>
                    <w:t xml:space="preserve">实训</w:t>
                  </w:r>
                  <w:r>
                    <w:rPr>
                      <w:rFonts w:ascii="Segoe UI" w:hAnsi="Segoe UI" w:cs="Segoe UI"/>
                      <w:b/>
                      <w:bCs/>
                      <w:color w:val="000000"/>
                    </w:rPr>
                    <w:t xml:space="preserve">控制</w:t>
                  </w:r>
                  <w:r>
                    <w:rPr>
                      <w:rFonts w:hint="eastAsia" w:ascii="Segoe UI" w:hAnsi="Segoe UI" w:cs="Segoe UI"/>
                      <w:b/>
                      <w:bCs/>
                      <w:color w:val="000000"/>
                    </w:rPr>
                    <w:t xml:space="preserve">终端</w:t>
                  </w:r>
                  <w:r>
                    <w:rPr>
                      <w:rFonts w:hint="eastAsia" w:ascii="Segoe UI" w:hAnsi="Segoe UI" w:cs="Segoe UI"/>
                      <w:b/>
                      <w:bCs/>
                      <w:color w:val="000000"/>
                    </w:rPr>
                  </w:r>
                  <w:r/>
                </w:p>
                <w:p>
                  <w:pPr>
                    <w:pStyle w:val="856"/>
                    <w:rPr>
                      <w:rFonts w:ascii="宋体" w:hAnsi="宋体"/>
                    </w:rPr>
                  </w:pPr>
                  <w:r>
                    <w:rPr>
                      <w:rFonts w:ascii="宋体" w:hAnsi="宋体"/>
                    </w:rPr>
                    <w:t xml:space="preserve">1. CPU</w:t>
                  </w:r>
                  <w:r>
                    <w:rPr>
                      <w:rFonts w:ascii="宋体" w:hAnsi="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w:t>
                  </w:r>
                  <w:r>
                    <w:rPr>
                      <w:rFonts w:hint="eastAsia" w:ascii="宋体" w:hAnsi="宋体"/>
                      <w:i/>
                      <w:iCs/>
                      <w:u w:val="single"/>
                    </w:rPr>
                    <w:t xml:space="preserve">5W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w:t>
                  </w:r>
                  <w:r>
                    <w:rPr>
                      <w:rFonts w:hint="eastAsia"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rPr>
                  </w:pPr>
                  <w:r>
                    <w:rPr>
                      <w:rFonts w:hint="eastAsia" w:ascii="宋体" w:hAnsi="宋体"/>
                    </w:rPr>
                    <w:t xml:space="preserve">3. 内存</w:t>
                  </w:r>
                  <w:r>
                    <w:rPr>
                      <w:rFonts w:hint="eastAsia" w:ascii="宋体" w:hAnsi="宋体"/>
                    </w:rPr>
                  </w:r>
                  <w:r/>
                </w:p>
                <w:p>
                  <w:pPr>
                    <w:pStyle w:val="856"/>
                    <w:rPr>
                      <w:rFonts w:hint="eastAsia"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4. 存储</w:t>
                  </w:r>
                  <w:r>
                    <w:rPr>
                      <w:rFonts w:hint="eastAsia" w:ascii="宋体" w:hAnsi="宋体"/>
                    </w:rPr>
                  </w:r>
                  <w:r/>
                </w:p>
                <w:p>
                  <w:pPr>
                    <w:pStyle w:val="856"/>
                    <w:rPr>
                      <w:rFonts w:hint="eastAsia" w:ascii="宋体" w:hAnsi="宋体"/>
                    </w:rPr>
                  </w:pPr>
                  <w:r>
                    <w:rPr>
                      <w:rFonts w:hint="eastAsia" w:ascii="宋体" w:hAnsi="宋体"/>
                      <w:i/>
                      <w:iCs/>
                      <w:u w:val="single"/>
                    </w:rPr>
                    <w:t xml:space="preserve">配置企业级 NVMe SSD≥3.84TB×2</w:t>
                  </w:r>
                  <w:r>
                    <w:rPr>
                      <w:rFonts w:hint="eastAsia" w:ascii="宋体" w:hAnsi="宋体"/>
                    </w:rPr>
                    <w:t xml:space="preserve">，</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6. 电源</w:t>
                  </w:r>
                  <w:r>
                    <w:rPr>
                      <w:rFonts w:hint="eastAsia" w:ascii="宋体" w:hAnsi="宋体"/>
                    </w:rPr>
                  </w:r>
                  <w:r/>
                </w:p>
                <w:p>
                  <w:pPr>
                    <w:pStyle w:val="856"/>
                    <w:rPr>
                      <w:rFonts w:hint="eastAsia" w:ascii="宋体" w:hAnsi="宋体"/>
                    </w:rPr>
                  </w:pPr>
                  <w:r>
                    <w:rPr>
                      <w:rFonts w:hint="eastAsia" w:ascii="宋体" w:hAnsi="宋体"/>
                      <w:i/>
                      <w:iCs/>
                      <w:u w:val="single"/>
                    </w:rPr>
                    <w:t xml:space="preserve">配置 900W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w:t>
                  </w:r>
                  <w:r>
                    <w:rPr>
                      <w:rFonts w:hint="eastAsia" w:ascii="宋体" w:hAnsi="宋体"/>
                      <w:i/>
                      <w:u w:val="single"/>
                    </w:rPr>
                    <w:t xml:space="preserve">支持电源模块热插拔，具备过流、短路保护功能</w:t>
                  </w:r>
                  <w:r>
                    <w:rPr>
                      <w:rFonts w:hint="eastAsia" w:ascii="宋体" w:hAnsi="宋体"/>
                    </w:rPr>
                    <w:t xml:space="preserve">。</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7.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8.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9.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10.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w:t>
                  </w:r>
                  <w:r>
                    <w:rPr>
                      <w:rFonts w:hint="eastAsia" w:ascii="宋体" w:hAnsi="宋体"/>
                      <w:i/>
                      <w:iCs/>
                      <w:u w:val="single"/>
                    </w:rPr>
                    <w:t xml:space="preserve">配备 USB2.0、USB3.0 及以上类型 USB 接口</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11.管理系统功能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12.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r>
                  <w:r/>
                </w:p>
                <w:p>
                  <w:pPr>
                    <w:pStyle w:val="856"/>
                    <w:rPr>
                      <w:rFonts w:hint="eastAsia" w:ascii="宋体" w:hAnsi="宋体"/>
                    </w:rPr>
                  </w:pPr>
                  <w:r>
                    <w:rPr>
                      <w:rFonts w:hint="eastAsia" w:ascii="宋体" w:hAnsi="宋体"/>
                    </w:rPr>
                    <w:t xml:space="preserve">14. 整机可靠性指标</w:t>
                  </w:r>
                  <w:r>
                    <w:rPr>
                      <w:rFonts w:hint="eastAsia" w:ascii="宋体" w:hAnsi="宋体"/>
                    </w:rPr>
                  </w:r>
                  <w:r/>
                </w:p>
                <w:p>
                  <w:pPr>
                    <w:pStyle w:val="856"/>
                    <w:rPr>
                      <w:rFonts w:hint="eastAsia" w:ascii="宋体" w:hAnsi="宋体"/>
                    </w:rPr>
                  </w:pPr>
                  <w:r>
                    <w:rPr>
                      <w:rFonts w:hint="eastAsia" w:ascii="宋体" w:hAnsi="宋体"/>
                      <w:i/>
                      <w:iCs/>
                      <w:u w:val="single"/>
                    </w:rPr>
                    <w:t xml:space="preserve"> 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15. 外设配置要求</w:t>
                  </w:r>
                  <w:r>
                    <w:rPr>
                      <w:rFonts w:hint="eastAsia" w:ascii="宋体" w:hAnsi="宋体"/>
                    </w:rPr>
                  </w:r>
                  <w:r/>
                </w:p>
                <w:p>
                  <w:pPr>
                    <w:pStyle w:val="856"/>
                    <w:rPr>
                      <w:rFonts w:hint="eastAsia" w:ascii="宋体" w:hAnsi="宋体"/>
                    </w:rPr>
                  </w:pP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操作系统及驱动功能</w:t>
                  </w:r>
                  <w:r>
                    <w:rPr>
                      <w:rFonts w:hint="eastAsia" w:ascii="宋体" w:hAnsi="宋体"/>
                    </w:rPr>
                  </w:r>
                  <w:r/>
                </w:p>
                <w:p>
                  <w:pPr>
                    <w:pStyle w:val="856"/>
                    <w:rPr>
                      <w:rFonts w:hint="eastAsia" w:ascii="宋体" w:hAnsi="宋体"/>
                    </w:rPr>
                  </w:pP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18.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19.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20.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21.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30.认证要求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31.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32. 机柜尺寸</w:t>
                  </w:r>
                  <w:r>
                    <w:rPr>
                      <w:rFonts w:hint="eastAsia" w:ascii="宋体" w:hAnsi="宋体"/>
                    </w:rPr>
                  </w:r>
                  <w:r/>
                </w:p>
                <w:p>
                  <w:pPr>
                    <w:pStyle w:val="856"/>
                    <w:jc w:val="left"/>
                    <w:rPr>
                      <w:rFonts w:hint="eastAsia" w:ascii="Segoe UI" w:hAnsi="Segoe UI" w:cs="Segoe UI"/>
                      <w:color w:val="000000"/>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rFonts w:hint="eastAsia" w:ascii="Segoe UI" w:hAnsi="Segoe UI" w:cs="Segoe UI"/>
                      <w:color w:val="000000"/>
                    </w:rPr>
                  </w:r>
                  <w:r/>
                </w:p>
              </w:tc>
            </w:tr>
            <w:tr>
              <w:trPr/>
              <w:tc>
                <w:tcPr>
                  <w:tcW w:w="816" w:type="dxa"/>
                  <w:vAlign w:val="center"/>
                  <w:textDirection w:val="lrTb"/>
                  <w:noWrap w:val="false"/>
                </w:tcPr>
                <w:p>
                  <w:pPr>
                    <w:pStyle w:val="856"/>
                    <w:jc w:val="center"/>
                    <w:spacing w:line="500" w:lineRule="exact"/>
                    <w:rPr>
                      <w:rFonts w:hint="eastAsia"/>
                      <w:b/>
                      <w:sz w:val="24"/>
                      <w:szCs w:val="24"/>
                    </w:rPr>
                  </w:pPr>
                  <w:r>
                    <w:rPr>
                      <w:rFonts w:hint="eastAsia" w:ascii="宋体" w:hAnsi="宋体"/>
                      <w:iCs/>
                    </w:rPr>
                    <w:t xml:space="preserve">2</w:t>
                  </w:r>
                  <w:r>
                    <w:rPr>
                      <w:rFonts w:hint="eastAsia"/>
                      <w:b/>
                      <w:sz w:val="24"/>
                      <w:szCs w:val="24"/>
                    </w:rPr>
                  </w:r>
                  <w:r/>
                </w:p>
              </w:tc>
              <w:tc>
                <w:tcPr>
                  <w:tcW w:w="7689" w:type="dxa"/>
                  <w:vAlign w:val="center"/>
                  <w:textDirection w:val="lrTb"/>
                  <w:noWrap w:val="false"/>
                </w:tcPr>
                <w:p>
                  <w:pPr>
                    <w:pStyle w:val="856"/>
                    <w:rPr>
                      <w:rFonts w:ascii="宋体" w:hAnsi="宋体" w:cs="宋体"/>
                    </w:rPr>
                  </w:pPr>
                  <w:r>
                    <w:rPr>
                      <w:rFonts w:hint="eastAsia" w:ascii="Segoe UI" w:hAnsi="Segoe UI" w:cs="Segoe UI"/>
                      <w:b/>
                      <w:bCs/>
                      <w:color w:val="000000"/>
                    </w:rPr>
                    <w:t xml:space="preserve">实训</w:t>
                  </w:r>
                  <w:r>
                    <w:rPr>
                      <w:rFonts w:ascii="Segoe UI" w:hAnsi="Segoe UI" w:cs="Segoe UI"/>
                      <w:b/>
                      <w:bCs/>
                      <w:color w:val="000000"/>
                    </w:rPr>
                    <w:t xml:space="preserve">计算</w:t>
                  </w:r>
                  <w:r>
                    <w:rPr>
                      <w:rFonts w:hint="eastAsia" w:ascii="Segoe UI" w:hAnsi="Segoe UI" w:cs="Segoe UI"/>
                      <w:b/>
                      <w:bCs/>
                      <w:color w:val="000000"/>
                    </w:rPr>
                    <w:t xml:space="preserve">终端</w:t>
                  </w:r>
                  <w:r>
                    <w:rPr>
                      <w:rFonts w:ascii="宋体" w:hAnsi="宋体" w:cs="Segoe UI"/>
                      <w:color w:val="000000"/>
                      <w:szCs w:val="21"/>
                    </w:rPr>
                    <w:br w:type="textWrapping" w:clear="all"/>
                  </w:r>
                  <w:r>
                    <w:rPr>
                      <w:rFonts w:ascii="宋体" w:hAnsi="宋体" w:cs="宋体"/>
                    </w:rPr>
                    <w:t xml:space="preserve">1. CPU</w:t>
                  </w:r>
                  <w:r>
                    <w:rPr>
                      <w:rFonts w:ascii="宋体" w:hAnsi="宋体" w:cs="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75</w:t>
                  </w:r>
                  <w:r>
                    <w:rPr>
                      <w:rFonts w:hint="eastAsia" w:ascii="宋体" w:hAnsi="宋体"/>
                      <w:i/>
                      <w:iCs/>
                      <w:u w:val="single"/>
                    </w:rPr>
                    <w:t xml:space="preserve">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，可承载 AI 计算、数据处理等多场景高负载运行。</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w:t>
                  </w:r>
                  <w:r>
                    <w:rPr>
                      <w:rFonts w:hint="eastAsia" w:ascii="宋体" w:hAnsi="宋体"/>
                    </w:rPr>
                  </w:r>
                  <w:r/>
                </w:p>
                <w:p>
                  <w:pPr>
                    <w:pStyle w:val="856"/>
                    <w:rPr>
                      <w:rFonts w:ascii="宋体" w:hAnsi="宋体"/>
                    </w:rPr>
                  </w:pP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w:t>
                  </w:r>
                  <w:r>
                    <w:rPr>
                      <w:rFonts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cs="宋体"/>
                    </w:rPr>
                  </w:pPr>
                  <w:r>
                    <w:rPr>
                      <w:rFonts w:hint="eastAsia" w:ascii="宋体" w:hAnsi="宋体" w:cs="宋体"/>
                    </w:rPr>
                    <w:t xml:space="preserve">3. 内存</w:t>
                  </w:r>
                  <w:r>
                    <w:rPr>
                      <w:rFonts w:hint="eastAsia" w:ascii="宋体" w:hAnsi="宋体" w:cs="宋体"/>
                    </w:rPr>
                  </w:r>
                  <w:r/>
                </w:p>
                <w:p>
                  <w:pPr>
                    <w:pStyle w:val="856"/>
                    <w:rPr>
                      <w:rFonts w:hint="eastAsia"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hint="eastAsia" w:ascii="宋体" w:hAnsi="宋体"/>
                    </w:rPr>
                  </w:r>
                  <w:r/>
                </w:p>
                <w:p>
                  <w:pPr>
                    <w:pStyle w:val="856"/>
                    <w:rPr>
                      <w:rFonts w:hint="eastAsia" w:ascii="宋体" w:hAnsi="宋体" w:cs="宋体"/>
                    </w:rPr>
                  </w:pPr>
                  <w:r>
                    <w:rPr>
                      <w:rFonts w:hint="eastAsia" w:ascii="宋体" w:hAnsi="宋体" w:cs="宋体"/>
                    </w:rPr>
                    <w:t xml:space="preserve">4. 存储</w:t>
                  </w:r>
                  <w:r>
                    <w:rPr>
                      <w:rFonts w:hint="eastAsia" w:ascii="宋体" w:hAnsi="宋体" w:cs="宋体"/>
                    </w:rPr>
                  </w:r>
                  <w:r/>
                </w:p>
                <w:p>
                  <w:pPr>
                    <w:pStyle w:val="856"/>
                    <w:rPr>
                      <w:rFonts w:hint="eastAsia" w:ascii="宋体" w:hAnsi="宋体"/>
                    </w:rPr>
                  </w:pPr>
                  <w:r>
                    <w:rPr>
                      <w:rFonts w:hint="eastAsia" w:ascii="宋体" w:hAnsi="宋体" w:cs="宋体"/>
                      <w:i/>
                      <w:iCs/>
                      <w:u w:val="single"/>
                    </w:rPr>
                    <w:t xml:space="preserve">配置企业级 NVMe SSD≥1.92TB×2 </w:t>
                  </w:r>
                  <w:r>
                    <w:rPr>
                      <w:rFonts w:ascii="宋体" w:hAnsi="宋体"/>
                      <w:i/>
                      <w:iCs/>
                      <w:u w:val="single"/>
                    </w:rPr>
                    <w:t xml:space="preserve">+ SATA HDD ≥</w:t>
                  </w:r>
                  <w:r>
                    <w:rPr>
                      <w:rFonts w:hint="eastAsia" w:ascii="宋体" w:hAnsi="宋体"/>
                      <w:i/>
                      <w:iCs/>
                      <w:u w:val="single"/>
                    </w:rPr>
                    <w:t xml:space="preserve"> 4</w:t>
                  </w:r>
                  <w:r>
                    <w:rPr>
                      <w:rFonts w:ascii="宋体" w:hAnsi="宋体"/>
                      <w:i/>
                      <w:iCs/>
                      <w:u w:val="single"/>
                    </w:rPr>
                    <w:t xml:space="preserve">TB×</w:t>
                  </w:r>
                  <w:r>
                    <w:rPr>
                      <w:rFonts w:hint="eastAsia" w:ascii="宋体" w:hAnsi="宋体"/>
                      <w:i/>
                      <w:iCs/>
                      <w:u w:val="single"/>
                    </w:rPr>
                    <w:t xml:space="preserve">2</w:t>
                  </w:r>
                  <w:r>
                    <w:rPr>
                      <w:rFonts w:hint="eastAsia" w:ascii="宋体" w:hAnsi="宋体" w:cs="宋体"/>
                    </w:rPr>
                    <w:t xml:space="preserve">，</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6. 电源</w:t>
                  </w:r>
                  <w:r>
                    <w:rPr>
                      <w:rFonts w:hint="eastAsia" w:ascii="宋体" w:hAnsi="宋体"/>
                    </w:rPr>
                  </w:r>
                  <w:r/>
                </w:p>
                <w:p>
                  <w:pPr>
                    <w:pStyle w:val="856"/>
                    <w:rPr>
                      <w:rFonts w:hint="eastAsia" w:ascii="宋体" w:hAnsi="宋体"/>
                    </w:rPr>
                  </w:pPr>
                  <w:r>
                    <w:rPr>
                      <w:rFonts w:hint="eastAsia" w:ascii="宋体" w:hAnsi="宋体"/>
                      <w:i/>
                      <w:iCs/>
                      <w:u w:val="single"/>
                    </w:rPr>
                    <w:t xml:space="preserve">配置 900W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w:t>
                  </w:r>
                  <w:r>
                    <w:rPr>
                      <w:rFonts w:hint="eastAsia" w:ascii="宋体" w:hAnsi="宋体"/>
                      <w:i/>
                      <w:u w:val="single"/>
                    </w:rPr>
                    <w:t xml:space="preserve">支持电源模块热插拔，具备过流、短路保护功能</w:t>
                  </w:r>
                  <w:r>
                    <w:rPr>
                      <w:rFonts w:hint="eastAsia" w:ascii="宋体" w:hAnsi="宋体"/>
                    </w:rPr>
                    <w:t xml:space="preserve">。</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7.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8.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9.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10.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w:t>
                  </w:r>
                  <w:r>
                    <w:rPr>
                      <w:rFonts w:hint="eastAsia" w:ascii="宋体" w:hAnsi="宋体"/>
                      <w:i/>
                      <w:iCs/>
                      <w:u w:val="single"/>
                    </w:rPr>
                    <w:t xml:space="preserve">配备 USB2.0、USB3.0 及以上类型 USB 接口</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11.管理系统功能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12.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14. 整机可靠性指标</w:t>
                  </w:r>
                  <w:r>
                    <w:rPr>
                      <w:rFonts w:hint="eastAsia" w:ascii="宋体" w:hAnsi="宋体"/>
                    </w:rPr>
                  </w:r>
                  <w:r/>
                </w:p>
                <w:p>
                  <w:pPr>
                    <w:pStyle w:val="856"/>
                    <w:rPr>
                      <w:rFonts w:hint="eastAsia" w:ascii="宋体" w:hAnsi="宋体"/>
                    </w:rPr>
                  </w:pPr>
                  <w:r>
                    <w:rPr>
                      <w:rFonts w:hint="eastAsia" w:ascii="宋体" w:hAnsi="宋体"/>
                      <w:i/>
                      <w:iCs/>
                      <w:u w:val="single"/>
                    </w:rPr>
                    <w:t xml:space="preserve">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15. 外设配置要求</w:t>
                  </w:r>
                  <w:r>
                    <w:rPr>
                      <w:rFonts w:hint="eastAsia" w:ascii="宋体" w:hAnsi="宋体"/>
                    </w:rPr>
                  </w:r>
                  <w:r/>
                </w:p>
                <w:p>
                  <w:pPr>
                    <w:pStyle w:val="856"/>
                    <w:rPr>
                      <w:rFonts w:hint="eastAsia" w:ascii="宋体" w:hAnsi="宋体"/>
                    </w:rPr>
                  </w:pP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操作系统及驱动功能</w:t>
                  </w:r>
                  <w:r>
                    <w:rPr>
                      <w:rFonts w:hint="eastAsia" w:ascii="宋体" w:hAnsi="宋体"/>
                    </w:rPr>
                  </w:r>
                  <w:r/>
                </w:p>
                <w:p>
                  <w:pPr>
                    <w:pStyle w:val="856"/>
                    <w:rPr>
                      <w:rFonts w:hint="eastAsia" w:ascii="宋体" w:hAnsi="宋体"/>
                    </w:rPr>
                  </w:pP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18.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19.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20.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21.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 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30.认证要求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 </w:t>
                  </w:r>
                  <w:r>
                    <w:rPr>
                      <w:rFonts w:hint="eastAsia" w:ascii="宋体" w:hAnsi="宋体"/>
                    </w:rPr>
                  </w:r>
                  <w:r/>
                </w:p>
                <w:p>
                  <w:pPr>
                    <w:pStyle w:val="856"/>
                    <w:rPr>
                      <w:rFonts w:hint="eastAsia" w:ascii="宋体" w:hAnsi="宋体"/>
                    </w:rPr>
                  </w:pPr>
                  <w:r>
                    <w:rPr>
                      <w:rFonts w:hint="eastAsia" w:ascii="宋体" w:hAnsi="宋体"/>
                    </w:rPr>
                    <w:t xml:space="preserve">31.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32. 机柜尺寸</w:t>
                  </w:r>
                  <w:r>
                    <w:rPr>
                      <w:rFonts w:hint="eastAsia" w:ascii="宋体" w:hAnsi="宋体"/>
                    </w:rPr>
                  </w:r>
                  <w:r/>
                </w:p>
                <w:p>
                  <w:pPr>
                    <w:pStyle w:val="856"/>
                    <w:jc w:val="left"/>
                    <w:rPr>
                      <w:b/>
                      <w:sz w:val="24"/>
                      <w:szCs w:val="24"/>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b/>
                      <w:sz w:val="24"/>
                      <w:szCs w:val="24"/>
                    </w:rPr>
                  </w:r>
                  <w:r/>
                </w:p>
              </w:tc>
            </w:tr>
            <w:tr>
              <w:trPr/>
              <w:tc>
                <w:tcPr>
                  <w:tcW w:w="816" w:type="dxa"/>
                  <w:vAlign w:val="center"/>
                  <w:textDirection w:val="lrTb"/>
                  <w:noWrap w:val="false"/>
                </w:tcPr>
                <w:p>
                  <w:pPr>
                    <w:pStyle w:val="856"/>
                    <w:jc w:val="center"/>
                    <w:spacing w:line="500" w:lineRule="exact"/>
                    <w:rPr>
                      <w:rFonts w:hint="eastAsia"/>
                      <w:b/>
                      <w:sz w:val="24"/>
                      <w:szCs w:val="24"/>
                    </w:rPr>
                  </w:pPr>
                  <w:r>
                    <w:rPr>
                      <w:rFonts w:hint="eastAsia" w:ascii="宋体" w:hAnsi="宋体"/>
                    </w:rPr>
                    <w:t xml:space="preserve">3</w:t>
                  </w:r>
                  <w:r>
                    <w:rPr>
                      <w:rFonts w:hint="eastAsia"/>
                      <w:b/>
                      <w:sz w:val="24"/>
                      <w:szCs w:val="24"/>
                    </w:rPr>
                  </w:r>
                  <w:r/>
                </w:p>
              </w:tc>
              <w:tc>
                <w:tcPr>
                  <w:tcW w:w="7689" w:type="dxa"/>
                  <w:vAlign w:val="center"/>
                  <w:textDirection w:val="lrTb"/>
                  <w:noWrap w:val="false"/>
                </w:tcPr>
                <w:p>
                  <w:pPr>
                    <w:pStyle w:val="856"/>
                    <w:jc w:val="left"/>
                    <w:spacing w:line="420" w:lineRule="atLeast"/>
                    <w:rPr>
                      <w:rFonts w:ascii="宋体" w:hAnsi="宋体" w:cs="宋体"/>
                    </w:rPr>
                  </w:pPr>
                  <w:r>
                    <w:rPr>
                      <w:rFonts w:hint="eastAsia" w:ascii="宋体" w:hAnsi="宋体"/>
                      <w:b/>
                      <w:bCs/>
                    </w:rPr>
                    <w:t xml:space="preserve">实训AIGC终端</w:t>
                  </w:r>
                  <w:r>
                    <w:rPr>
                      <w:rFonts w:ascii="宋体" w:hAnsi="宋体" w:cs="Segoe UI"/>
                      <w:color w:val="000000"/>
                      <w:szCs w:val="21"/>
                    </w:rPr>
                    <w:br w:type="textWrapping" w:clear="all"/>
                  </w:r>
                  <w:r>
                    <w:rPr>
                      <w:rFonts w:ascii="宋体" w:hAnsi="宋体" w:cs="宋体"/>
                    </w:rPr>
                    <w:t xml:space="preserve">1. CPU</w:t>
                  </w:r>
                  <w:r>
                    <w:rPr>
                      <w:rFonts w:ascii="宋体" w:hAnsi="宋体" w:cs="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w:t>
                  </w:r>
                  <w:r>
                    <w:rPr>
                      <w:rFonts w:hint="eastAsia" w:ascii="宋体" w:hAnsi="宋体"/>
                      <w:i/>
                      <w:iCs/>
                      <w:u w:val="single"/>
                    </w:rPr>
                    <w:t xml:space="preserve">5W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w:t>
                  </w:r>
                  <w:r>
                    <w:rPr>
                      <w:rFonts w:hint="eastAsia"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cs="宋体"/>
                    </w:rPr>
                  </w:pPr>
                  <w:r>
                    <w:rPr>
                      <w:rFonts w:hint="eastAsia" w:ascii="宋体" w:hAnsi="宋体" w:cs="宋体"/>
                    </w:rPr>
                    <w:t xml:space="preserve">3. 内存</w:t>
                  </w:r>
                  <w:r>
                    <w:rPr>
                      <w:rFonts w:hint="eastAsia" w:ascii="宋体" w:hAnsi="宋体" w:cs="宋体"/>
                    </w:rPr>
                  </w:r>
                  <w:r/>
                </w:p>
                <w:p>
                  <w:pPr>
                    <w:pStyle w:val="856"/>
                    <w:rPr>
                      <w:rFonts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ascii="宋体" w:hAnsi="宋体"/>
                    </w:rPr>
                  </w:r>
                  <w:r/>
                </w:p>
                <w:p>
                  <w:pPr>
                    <w:pStyle w:val="856"/>
                    <w:rPr>
                      <w:rFonts w:hint="eastAsia" w:ascii="宋体" w:hAnsi="宋体"/>
                    </w:rPr>
                  </w:pPr>
                  <w:r>
                    <w:rPr>
                      <w:rFonts w:hint="eastAsia" w:ascii="宋体" w:hAnsi="宋体"/>
                    </w:rPr>
                    <w:t xml:space="preserve">4. 存储</w:t>
                  </w:r>
                  <w:r>
                    <w:rPr>
                      <w:rFonts w:hint="eastAsia" w:ascii="宋体" w:hAnsi="宋体"/>
                    </w:rPr>
                  </w:r>
                  <w:r/>
                </w:p>
                <w:p>
                  <w:pPr>
                    <w:pStyle w:val="856"/>
                    <w:rPr>
                      <w:rFonts w:hint="eastAsia" w:ascii="宋体" w:hAnsi="宋体"/>
                    </w:rPr>
                  </w:pPr>
                  <w:r>
                    <w:rPr>
                      <w:rFonts w:hint="eastAsia" w:ascii="宋体" w:hAnsi="宋体"/>
                      <w:i/>
                      <w:iCs/>
                      <w:u w:val="single"/>
                    </w:rPr>
                    <w:t xml:space="preserve">配置企业级 SATA HDD ≥3.84TB×2</w:t>
                  </w:r>
                  <w:r>
                    <w:rPr>
                      <w:rFonts w:hint="eastAsia" w:ascii="宋体" w:hAnsi="宋体"/>
                    </w:rPr>
                    <w:t xml:space="preserve">，</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6. 独立显卡与 AI 加速</w:t>
                  </w:r>
                  <w:r>
                    <w:rPr>
                      <w:rFonts w:hint="eastAsia" w:ascii="宋体" w:hAnsi="宋体"/>
                    </w:rPr>
                  </w:r>
                  <w:r/>
                </w:p>
                <w:p>
                  <w:pPr>
                    <w:pStyle w:val="856"/>
                    <w:rPr>
                      <w:rFonts w:hint="eastAsia" w:ascii="宋体" w:hAnsi="宋体"/>
                    </w:rPr>
                  </w:pPr>
                  <w:r>
                    <w:rPr>
                      <w:rFonts w:hint="eastAsia" w:ascii="宋体" w:hAnsi="宋体"/>
                      <w:i/>
                      <w:iCs/>
                      <w:u w:val="single"/>
                    </w:rPr>
                    <w:t xml:space="preserve">配置≥4 张国产 AI 推理加速卡，采用国产 AI 推理芯片，INT8 算力≥280TOPS，总显存容量≥96GB</w:t>
                  </w:r>
                  <w:r>
                    <w:rPr>
                      <w:rFonts w:hint="eastAsia" w:ascii="宋体" w:hAnsi="宋体"/>
                    </w:rPr>
                    <w:t xml:space="preserve">；</w:t>
                  </w:r>
                  <w:r>
                    <w:rPr>
                      <w:rFonts w:hint="eastAsia" w:ascii="宋体" w:hAnsi="宋体"/>
                      <w:i/>
                      <w:iCs/>
                      <w:u w:val="single"/>
                    </w:rPr>
                    <w:t xml:space="preserve">支持 INT8 等多精度计算</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7. 电源</w:t>
                  </w:r>
                  <w:r>
                    <w:rPr>
                      <w:rFonts w:hint="eastAsia" w:ascii="宋体" w:hAnsi="宋体"/>
                    </w:rPr>
                  </w:r>
                  <w:r/>
                </w:p>
                <w:p>
                  <w:pPr>
                    <w:pStyle w:val="856"/>
                    <w:rPr>
                      <w:rFonts w:hint="eastAsia" w:ascii="宋体" w:hAnsi="宋体"/>
                    </w:rPr>
                  </w:pPr>
                  <w:r>
                    <w:rPr>
                      <w:rFonts w:hint="eastAsia" w:ascii="宋体" w:hAnsi="宋体"/>
                      <w:i/>
                      <w:iCs/>
                      <w:u w:val="single"/>
                    </w:rPr>
                    <w:t xml:space="preserve">配置 2000W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w:t>
                  </w:r>
                  <w:r>
                    <w:rPr>
                      <w:rFonts w:hint="eastAsia" w:ascii="宋体" w:hAnsi="宋体"/>
                      <w:i/>
                      <w:u w:val="single"/>
                    </w:rPr>
                    <w:t xml:space="preserve">支持电源模块热插拔，具备过流、短路保护功能</w:t>
                  </w:r>
                  <w:r>
                    <w:rPr>
                      <w:rFonts w:hint="eastAsia" w:ascii="宋体" w:hAnsi="宋体"/>
                    </w:rPr>
                    <w:t xml:space="preserve">。</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8.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9.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10.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11.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w:t>
                  </w:r>
                  <w:r>
                    <w:rPr>
                      <w:rFonts w:hint="eastAsia" w:ascii="宋体" w:hAnsi="宋体"/>
                      <w:i/>
                      <w:iCs/>
                      <w:u w:val="single"/>
                    </w:rPr>
                    <w:t xml:space="preserve">配备 USB2.0、USB3.0 及以上类型 USB 接口</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12.管理系统功能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13.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15. 整机可靠性指标</w:t>
                  </w:r>
                  <w:r>
                    <w:rPr>
                      <w:rFonts w:hint="eastAsia" w:ascii="宋体" w:hAnsi="宋体"/>
                    </w:rPr>
                  </w:r>
                  <w:r/>
                </w:p>
                <w:p>
                  <w:pPr>
                    <w:pStyle w:val="856"/>
                    <w:rPr>
                      <w:rFonts w:hint="eastAsia" w:ascii="宋体" w:hAnsi="宋体"/>
                    </w:rPr>
                  </w:pPr>
                  <w:r>
                    <w:rPr>
                      <w:rFonts w:hint="eastAsia" w:ascii="宋体" w:hAnsi="宋体"/>
                      <w:i/>
                      <w:iCs/>
                      <w:u w:val="single"/>
                    </w:rPr>
                    <w:t xml:space="preserve">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外设配置要求</w:t>
                  </w:r>
                  <w:r>
                    <w:rPr>
                      <w:rFonts w:hint="eastAsia" w:ascii="宋体" w:hAnsi="宋体"/>
                    </w:rPr>
                  </w:r>
                  <w:r/>
                </w:p>
                <w:p>
                  <w:pPr>
                    <w:pStyle w:val="856"/>
                    <w:rPr>
                      <w:rFonts w:hint="eastAsia" w:ascii="宋体" w:hAnsi="宋体"/>
                    </w:rPr>
                  </w:pP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17. 操作系统及驱动功能</w:t>
                  </w:r>
                  <w:r>
                    <w:rPr>
                      <w:rFonts w:hint="eastAsia" w:ascii="宋体" w:hAnsi="宋体"/>
                    </w:rPr>
                  </w:r>
                  <w:r/>
                </w:p>
                <w:p>
                  <w:pPr>
                    <w:pStyle w:val="856"/>
                    <w:rPr>
                      <w:rFonts w:hint="eastAsia" w:ascii="宋体" w:hAnsi="宋体"/>
                    </w:rPr>
                  </w:pP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19.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20.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21.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29.供应链质量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31.认证要求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 </w:t>
                  </w:r>
                  <w:r>
                    <w:rPr>
                      <w:rFonts w:hint="eastAsia" w:ascii="宋体" w:hAnsi="宋体"/>
                    </w:rPr>
                  </w:r>
                  <w:r/>
                </w:p>
                <w:p>
                  <w:pPr>
                    <w:pStyle w:val="856"/>
                    <w:rPr>
                      <w:rFonts w:hint="eastAsia" w:ascii="宋体" w:hAnsi="宋体"/>
                    </w:rPr>
                  </w:pPr>
                  <w:r>
                    <w:rPr>
                      <w:rFonts w:hint="eastAsia" w:ascii="宋体" w:hAnsi="宋体"/>
                    </w:rPr>
                    <w:t xml:space="preserve">32.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33. 机柜尺寸</w:t>
                  </w:r>
                  <w:r>
                    <w:rPr>
                      <w:rFonts w:hint="eastAsia" w:ascii="宋体" w:hAnsi="宋体"/>
                    </w:rPr>
                  </w:r>
                  <w:r/>
                </w:p>
                <w:p>
                  <w:pPr>
                    <w:pStyle w:val="856"/>
                    <w:jc w:val="left"/>
                    <w:rPr>
                      <w:b/>
                      <w:sz w:val="24"/>
                      <w:szCs w:val="24"/>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b/>
                      <w:sz w:val="24"/>
                      <w:szCs w:val="24"/>
                    </w:rPr>
                  </w:r>
                  <w:r/>
                </w:p>
              </w:tc>
            </w:tr>
            <w:tr>
              <w:trPr/>
              <w:tc>
                <w:tcPr>
                  <w:tcW w:w="816" w:type="dxa"/>
                  <w:vAlign w:val="center"/>
                  <w:textDirection w:val="lrTb"/>
                  <w:noWrap w:val="false"/>
                </w:tcPr>
                <w:p>
                  <w:pPr>
                    <w:pStyle w:val="856"/>
                    <w:jc w:val="center"/>
                    <w:spacing w:line="500" w:lineRule="exact"/>
                    <w:rPr>
                      <w:rFonts w:hint="eastAsia"/>
                      <w:b/>
                      <w:sz w:val="24"/>
                      <w:szCs w:val="24"/>
                    </w:rPr>
                  </w:pPr>
                  <w:r>
                    <w:rPr>
                      <w:rFonts w:hint="eastAsia" w:ascii="宋体" w:hAnsi="宋体" w:cs="宋体"/>
                      <w:color w:val="000000"/>
                      <w:szCs w:val="21"/>
                    </w:rPr>
                    <w:t xml:space="preserve">4</w:t>
                  </w:r>
                  <w:r>
                    <w:rPr>
                      <w:rFonts w:hint="eastAsia"/>
                      <w:b/>
                      <w:sz w:val="24"/>
                      <w:szCs w:val="24"/>
                    </w:rPr>
                  </w:r>
                  <w:r/>
                </w:p>
              </w:tc>
              <w:tc>
                <w:tcPr>
                  <w:tcW w:w="7689" w:type="dxa"/>
                  <w:vAlign w:val="center"/>
                  <w:textDirection w:val="lrTb"/>
                  <w:noWrap w:val="false"/>
                </w:tcPr>
                <w:p>
                  <w:pPr>
                    <w:pStyle w:val="856"/>
                    <w:jc w:val="left"/>
                    <w:spacing w:line="420" w:lineRule="atLeast"/>
                    <w:rPr>
                      <w:rFonts w:ascii="宋体" w:hAnsi="宋体" w:cs="宋体"/>
                      <w:b/>
                      <w:bCs/>
                      <w:color w:val="000000"/>
                      <w:szCs w:val="21"/>
                    </w:rPr>
                  </w:pPr>
                  <w:r>
                    <w:rPr>
                      <w:rFonts w:ascii="Segoe UI" w:hAnsi="Segoe UI" w:cs="Segoe UI"/>
                      <w:b/>
                      <w:bCs/>
                      <w:color w:val="000000"/>
                    </w:rPr>
                    <w:t xml:space="preserve">实训主机</w:t>
                  </w:r>
                  <w:r>
                    <w:rPr>
                      <w:rFonts w:ascii="宋体" w:hAnsi="宋体" w:cs="宋体"/>
                      <w:b/>
                      <w:bCs/>
                      <w:color w:val="000000"/>
                      <w:szCs w:val="21"/>
                    </w:rPr>
                  </w:r>
                  <w:r/>
                </w:p>
                <w:p>
                  <w:pPr>
                    <w:pStyle w:val="856"/>
                    <w:jc w:val="left"/>
                    <w:keepLines/>
                    <w:rPr>
                      <w:rFonts w:ascii="宋体" w:hAnsi="宋体" w:cs="宋体"/>
                      <w:color w:val="000000"/>
                      <w:szCs w:val="21"/>
                    </w:rPr>
                  </w:pPr>
                  <w:r>
                    <w:rPr>
                      <w:rFonts w:ascii="宋体" w:hAnsi="宋体" w:cs="宋体"/>
                      <w:color w:val="000000"/>
                      <w:szCs w:val="21"/>
                    </w:rPr>
                    <w:t xml:space="preserve">1. CPU</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处理器主频≥2.5GHz，物理核心数≥6 核、线程数≥12 线程，末级缓存容量≥18MB；支持内存最高速率≥3200MT/s</w:t>
                  </w:r>
                  <w:r>
                    <w:rPr>
                      <w:rFonts w:hint="eastAsia" w:ascii="宋体" w:hAnsi="宋体" w:cs="宋体"/>
                      <w:color w:val="000000"/>
                      <w:szCs w:val="21"/>
                    </w:rPr>
                    <w:t xml:space="preserve">。</w:t>
                  </w:r>
                  <w:r>
                    <w:rPr>
                      <w:rFonts w:hint="eastAsia" w:ascii="宋体" w:hAnsi="宋体" w:cs="宋体"/>
                      <w:i/>
                      <w:iCs/>
                      <w:color w:val="000000"/>
                      <w:szCs w:val="21"/>
                      <w:u w:val="single"/>
                    </w:rPr>
                    <w:t xml:space="preserve">CPU 芯片符合 GM/T 0008 相关规定，或芯片密码模块符合 GB/T 37092、GM/T 0028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2. 内存</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配置</w:t>
                  </w:r>
                  <w:r>
                    <w:rPr>
                      <w:rFonts w:hint="eastAsia" w:ascii="宋体" w:hAnsi="宋体" w:cs="宋体"/>
                      <w:i/>
                      <w:iCs/>
                      <w:color w:val="000000"/>
                      <w:szCs w:val="21"/>
                      <w:u w:val="single"/>
                    </w:rPr>
                    <w:t xml:space="preserve">不低于 32GB DDR4 内存</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内存规格不低于 DDR4 标准</w:t>
                  </w:r>
                  <w:r>
                    <w:rPr>
                      <w:rFonts w:hint="eastAsia" w:ascii="宋体" w:hAnsi="宋体" w:cs="宋体"/>
                      <w:color w:val="000000"/>
                      <w:szCs w:val="21"/>
                    </w:rPr>
                    <w:t xml:space="preserve">，</w:t>
                  </w:r>
                  <w:r>
                    <w:rPr>
                      <w:rFonts w:hint="eastAsia" w:ascii="宋体" w:hAnsi="宋体" w:cs="宋体"/>
                      <w:i/>
                      <w:iCs/>
                      <w:color w:val="000000"/>
                      <w:szCs w:val="21"/>
                      <w:u w:val="single"/>
                    </w:rPr>
                    <w:t xml:space="preserve">运行频率≥3200MT/s，内存读写速率≥2666MT/s</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内存条配置数量≥1 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3. 主板</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主板集成资源扩展模块、计算处理模块、音频模块等，互联拓扑可通过处理器或交换电路实现</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内存槽位≥4 个</w:t>
                  </w:r>
                  <w:r>
                    <w:rPr>
                      <w:rFonts w:hint="eastAsia" w:ascii="宋体" w:hAnsi="宋体" w:cs="宋体"/>
                      <w:color w:val="000000"/>
                      <w:szCs w:val="21"/>
                    </w:rPr>
                    <w:t xml:space="preserve">，</w:t>
                  </w:r>
                  <w:r>
                    <w:rPr>
                      <w:rFonts w:hint="eastAsia" w:ascii="宋体" w:hAnsi="宋体" w:cs="宋体"/>
                      <w:i/>
                      <w:iCs/>
                      <w:color w:val="000000"/>
                      <w:szCs w:val="21"/>
                      <w:u w:val="single"/>
                    </w:rPr>
                    <w:t xml:space="preserve">单内存插槽最大可支持容量≥32GB</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内存插槽满配时可提供最高总容量≥128GB</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内存扩展接口≥3个；供应商给出相关 SATA、M.2、USB 接口数量及占用状态</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 SATA、M.2 NVMe SSD、USB 等多类内置接口，支持 PCIe 板卡扩展、显示外接、音频扩展、存储增容等扩展功能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i/>
                      <w:iCs/>
                      <w:color w:val="000000"/>
                      <w:szCs w:val="21"/>
                      <w:u w:val="single"/>
                    </w:rPr>
                    <w:t xml:space="preserve">具备 USB 瞬间过流保护、防静电保护功能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供应商给出主板支持的 CPU 和内存型号和数量</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4. 硬盘</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配置≥512GB M.2 NVMe SSD 固态硬盘和SATA HDD ≥ 1T 机械硬盘，固态盘数量、机械硬盘数量均≥1 个</w:t>
                  </w:r>
                  <w:r>
                    <w:rPr>
                      <w:rFonts w:hint="eastAsia" w:ascii="宋体" w:hAnsi="宋体" w:cs="宋体"/>
                      <w:color w:val="000000"/>
                      <w:szCs w:val="21"/>
                    </w:rPr>
                    <w:t xml:space="preserve">，</w:t>
                  </w:r>
                  <w:r>
                    <w:rPr>
                      <w:rFonts w:hint="eastAsia" w:ascii="宋体" w:hAnsi="宋体" w:cs="宋体"/>
                      <w:i/>
                      <w:iCs/>
                      <w:color w:val="000000"/>
                      <w:szCs w:val="21"/>
                      <w:u w:val="single"/>
                    </w:rPr>
                    <w:t xml:space="preserve">固态存储采用符合 M.2 标准的插卡形态</w:t>
                  </w:r>
                  <w:r>
                    <w:rPr>
                      <w:rFonts w:hint="eastAsia" w:ascii="宋体" w:hAnsi="宋体" w:cs="宋体"/>
                      <w:color w:val="000000"/>
                      <w:szCs w:val="21"/>
                    </w:rPr>
                    <w:t xml:space="preserve">；</w:t>
                  </w:r>
                  <w:r>
                    <w:rPr>
                      <w:rFonts w:hint="eastAsia" w:ascii="宋体" w:hAnsi="宋体" w:cs="宋体"/>
                      <w:i/>
                      <w:iCs/>
                      <w:color w:val="000000"/>
                      <w:szCs w:val="21"/>
                      <w:u w:val="single"/>
                    </w:rPr>
                    <w:t xml:space="preserve">机械硬盘转速≥5400rpm</w:t>
                  </w:r>
                  <w:r>
                    <w:rPr>
                      <w:rFonts w:hint="eastAsia" w:ascii="宋体" w:hAnsi="宋体" w:cs="宋体"/>
                      <w:color w:val="000000"/>
                      <w:szCs w:val="21"/>
                    </w:rPr>
                    <w:t xml:space="preserve">，</w:t>
                  </w:r>
                  <w:r>
                    <w:rPr>
                      <w:rFonts w:hint="eastAsia" w:ascii="宋体" w:hAnsi="宋体" w:cs="宋体"/>
                      <w:i/>
                      <w:iCs/>
                      <w:color w:val="000000"/>
                      <w:szCs w:val="21"/>
                      <w:u w:val="single"/>
                    </w:rPr>
                    <w:t xml:space="preserve">形态为 2.5 英寸或 3.5 英寸</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i/>
                      <w:iCs/>
                      <w:color w:val="000000"/>
                      <w:szCs w:val="21"/>
                      <w:u w:val="single"/>
                    </w:rPr>
                    <w:t xml:space="preserve">固态盘符合 SJ/T 11654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240GB 容量基准下固态存储寿命 TBW≥160TB</w:t>
                  </w:r>
                  <w:r>
                    <w:rPr>
                      <w:rFonts w:hint="eastAsia" w:ascii="宋体" w:hAnsi="宋体" w:cs="宋体"/>
                      <w:color w:val="000000"/>
                      <w:szCs w:val="21"/>
                    </w:rPr>
                    <w:t xml:space="preserve">。</w:t>
                  </w:r>
                  <w:r>
                    <w:rPr>
                      <w:rFonts w:hint="eastAsia" w:ascii="宋体" w:hAnsi="宋体" w:cs="宋体"/>
                      <w:i/>
                      <w:iCs/>
                      <w:color w:val="000000"/>
                      <w:szCs w:val="21"/>
                      <w:u w:val="single"/>
                    </w:rPr>
                    <w:t xml:space="preserve">机械硬盘准备时间不大于 30s，工作状态环境温度满足 5℃~55℃，平均无故障通电时间≥5 万小时，其余参数符合 GB/T 12628 相关规定</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通过 M.2 固态存储/SATA 硬磁盘等存储部件提供存储功能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5. 显卡</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配备独立显卡，性能不低于 RTX3060；显存容量≥8GB，显存位宽≥128位</w:t>
                  </w:r>
                  <w:r>
                    <w:rPr>
                      <w:rFonts w:hint="eastAsia" w:ascii="宋体" w:hAnsi="宋体" w:cs="宋体"/>
                      <w:color w:val="000000"/>
                      <w:szCs w:val="21"/>
                    </w:rPr>
                    <w:t xml:space="preserve">，</w:t>
                  </w:r>
                  <w:r>
                    <w:rPr>
                      <w:rFonts w:hint="eastAsia" w:ascii="宋体" w:hAnsi="宋体" w:cs="宋体"/>
                      <w:i/>
                      <w:iCs/>
                      <w:color w:val="000000"/>
                      <w:szCs w:val="21"/>
                      <w:u w:val="single"/>
                    </w:rPr>
                    <w:t xml:space="preserve">采用 GDDR6 及以上显存类型，显存频率≥1000MHZ</w:t>
                  </w:r>
                  <w:r>
                    <w:rPr>
                      <w:rFonts w:hint="eastAsia" w:ascii="宋体" w:hAnsi="宋体" w:cs="宋体"/>
                      <w:color w:val="000000"/>
                      <w:szCs w:val="21"/>
                    </w:rPr>
                    <w:t xml:space="preserve">，</w:t>
                  </w:r>
                  <w:r>
                    <w:rPr>
                      <w:rFonts w:hint="eastAsia" w:ascii="宋体" w:hAnsi="宋体" w:cs="宋体"/>
                      <w:i/>
                      <w:iCs/>
                      <w:color w:val="000000"/>
                      <w:szCs w:val="21"/>
                      <w:u w:val="single"/>
                    </w:rPr>
                    <w:t xml:space="preserve">显存等效频率≥1000MT/s</w:t>
                  </w:r>
                  <w:r>
                    <w:rPr>
                      <w:rFonts w:hint="eastAsia" w:ascii="宋体" w:hAnsi="宋体" w:cs="宋体"/>
                      <w:color w:val="000000"/>
                      <w:szCs w:val="21"/>
                    </w:rPr>
                    <w:t xml:space="preserve">，</w:t>
                  </w:r>
                  <w:r>
                    <w:rPr>
                      <w:rFonts w:hint="eastAsia" w:ascii="宋体" w:hAnsi="宋体" w:cs="宋体"/>
                      <w:i/>
                      <w:iCs/>
                      <w:color w:val="000000"/>
                      <w:szCs w:val="21"/>
                      <w:u w:val="single"/>
                    </w:rPr>
                    <w:t xml:space="preserve">最高显示分辨率≥1920×1080，支持≥2 块屏幕同时显示</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显卡外接显示接口至少支持 VGA、HDMI、DVI、DP、Type-C 中的 1 种</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6. 显示器</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不低于 27 英寸显示屏幕</w:t>
                  </w:r>
                  <w:r>
                    <w:rPr>
                      <w:rFonts w:hint="eastAsia" w:ascii="宋体" w:hAnsi="宋体" w:cs="宋体"/>
                      <w:color w:val="000000"/>
                      <w:szCs w:val="21"/>
                    </w:rPr>
                    <w:t xml:space="preserve">，</w:t>
                  </w:r>
                  <w:r>
                    <w:rPr>
                      <w:rFonts w:hint="eastAsia" w:ascii="宋体" w:hAnsi="宋体" w:cs="宋体"/>
                      <w:i/>
                      <w:iCs/>
                      <w:color w:val="000000"/>
                      <w:szCs w:val="21"/>
                      <w:u w:val="single"/>
                    </w:rPr>
                    <w:t xml:space="preserve">屏幕比例为 16:9</w:t>
                  </w:r>
                  <w:r>
                    <w:rPr>
                      <w:rFonts w:hint="eastAsia" w:ascii="宋体" w:hAnsi="宋体" w:cs="宋体"/>
                      <w:color w:val="000000"/>
                      <w:szCs w:val="21"/>
                    </w:rPr>
                    <w:t xml:space="preserve">，</w:t>
                  </w:r>
                  <w:r>
                    <w:rPr>
                      <w:rFonts w:hint="eastAsia" w:ascii="宋体" w:hAnsi="宋体" w:cs="宋体"/>
                      <w:i/>
                      <w:iCs/>
                      <w:color w:val="000000"/>
                      <w:szCs w:val="21"/>
                      <w:u w:val="single"/>
                    </w:rPr>
                    <w:t xml:space="preserve">分辨率≥2560×1440，屏占比≥80%</w:t>
                  </w:r>
                  <w:r>
                    <w:rPr>
                      <w:rFonts w:hint="eastAsia" w:ascii="宋体" w:hAnsi="宋体" w:cs="宋体"/>
                      <w:color w:val="000000"/>
                      <w:szCs w:val="21"/>
                    </w:rPr>
                    <w:t xml:space="preserve">，</w:t>
                  </w:r>
                  <w:r>
                    <w:rPr>
                      <w:rFonts w:hint="eastAsia" w:ascii="宋体" w:hAnsi="宋体" w:cs="宋体"/>
                      <w:i/>
                      <w:iCs/>
                      <w:color w:val="000000"/>
                      <w:szCs w:val="21"/>
                      <w:u w:val="single"/>
                    </w:rPr>
                    <w:t xml:space="preserve">外观为黑色等商务色系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显示屏亮度≥250 尼特</w:t>
                  </w:r>
                  <w:r>
                    <w:rPr>
                      <w:rFonts w:hint="eastAsia" w:ascii="宋体" w:hAnsi="宋体" w:cs="宋体"/>
                      <w:color w:val="000000"/>
                      <w:szCs w:val="21"/>
                    </w:rPr>
                    <w:t xml:space="preserve">，</w:t>
                  </w:r>
                  <w:r>
                    <w:rPr>
                      <w:rFonts w:hint="eastAsia" w:ascii="宋体" w:hAnsi="宋体" w:cs="宋体"/>
                      <w:i/>
                      <w:iCs/>
                      <w:color w:val="000000"/>
                      <w:szCs w:val="21"/>
                      <w:u w:val="single"/>
                    </w:rPr>
                    <w:t xml:space="preserve">亮度一致性≥70%</w:t>
                  </w:r>
                  <w:r>
                    <w:rPr>
                      <w:rFonts w:hint="eastAsia" w:ascii="宋体" w:hAnsi="宋体" w:cs="宋体"/>
                      <w:color w:val="000000"/>
                      <w:szCs w:val="21"/>
                    </w:rPr>
                    <w:t xml:space="preserve">，</w:t>
                  </w:r>
                  <w:r>
                    <w:rPr>
                      <w:rFonts w:hint="eastAsia" w:ascii="宋体" w:hAnsi="宋体" w:cs="宋体"/>
                      <w:i/>
                      <w:iCs/>
                      <w:color w:val="000000"/>
                      <w:szCs w:val="21"/>
                      <w:u w:val="single"/>
                    </w:rPr>
                    <w:t xml:space="preserve">对比度≥500:1</w:t>
                  </w:r>
                  <w:r>
                    <w:rPr>
                      <w:rFonts w:hint="eastAsia" w:ascii="宋体" w:hAnsi="宋体" w:cs="宋体"/>
                      <w:color w:val="000000"/>
                      <w:szCs w:val="21"/>
                    </w:rPr>
                    <w:t xml:space="preserve">；</w:t>
                  </w:r>
                  <w:r>
                    <w:rPr>
                      <w:rFonts w:hint="eastAsia" w:ascii="宋体" w:hAnsi="宋体" w:cs="宋体"/>
                      <w:i/>
                      <w:iCs/>
                      <w:color w:val="000000"/>
                      <w:szCs w:val="21"/>
                      <w:u w:val="single"/>
                    </w:rPr>
                    <w:t xml:space="preserve">刷新率≥75Hz</w:t>
                  </w:r>
                  <w:r>
                    <w:rPr>
                      <w:rFonts w:hint="eastAsia" w:ascii="宋体" w:hAnsi="宋体" w:cs="宋体"/>
                      <w:color w:val="000000"/>
                      <w:szCs w:val="21"/>
                    </w:rPr>
                    <w:t xml:space="preserve">，</w:t>
                  </w:r>
                  <w:r>
                    <w:rPr>
                      <w:rFonts w:hint="eastAsia" w:ascii="宋体" w:hAnsi="宋体" w:cs="宋体"/>
                      <w:i/>
                      <w:iCs/>
                      <w:color w:val="000000"/>
                      <w:szCs w:val="21"/>
                      <w:u w:val="single"/>
                    </w:rPr>
                    <w:t xml:space="preserve">位深≥8 位</w:t>
                  </w:r>
                  <w:r>
                    <w:rPr>
                      <w:rFonts w:hint="eastAsia" w:ascii="宋体" w:hAnsi="宋体" w:cs="宋体"/>
                      <w:color w:val="000000"/>
                      <w:szCs w:val="21"/>
                    </w:rPr>
                    <w:t xml:space="preserve">，</w:t>
                  </w:r>
                  <w:r>
                    <w:rPr>
                      <w:rFonts w:hint="eastAsia" w:ascii="宋体" w:hAnsi="宋体" w:cs="宋体"/>
                      <w:i/>
                      <w:iCs/>
                      <w:color w:val="000000"/>
                      <w:szCs w:val="21"/>
                      <w:u w:val="single"/>
                    </w:rPr>
                    <w:t xml:space="preserve">色域覆盖≥99% sRGB</w:t>
                  </w:r>
                  <w:r>
                    <w:rPr>
                      <w:rFonts w:hint="eastAsia" w:ascii="宋体" w:hAnsi="宋体" w:cs="宋体"/>
                      <w:color w:val="000000"/>
                      <w:szCs w:val="21"/>
                    </w:rPr>
                    <w:t xml:space="preserve">，</w:t>
                  </w:r>
                  <w:r>
                    <w:rPr>
                      <w:rFonts w:hint="eastAsia" w:ascii="宋体" w:hAnsi="宋体" w:cs="宋体"/>
                      <w:i/>
                      <w:iCs/>
                      <w:color w:val="000000"/>
                      <w:szCs w:val="21"/>
                      <w:u w:val="single"/>
                    </w:rPr>
                    <w:t xml:space="preserve">色准△E≤4</w:t>
                  </w:r>
                  <w:r>
                    <w:rPr>
                      <w:rFonts w:hint="eastAsia" w:ascii="宋体" w:hAnsi="宋体" w:cs="宋体"/>
                      <w:color w:val="000000"/>
                      <w:szCs w:val="21"/>
                    </w:rPr>
                    <w:t xml:space="preserve">，</w:t>
                  </w:r>
                  <w:r>
                    <w:rPr>
                      <w:rFonts w:hint="eastAsia" w:ascii="宋体" w:hAnsi="宋体" w:cs="宋体"/>
                      <w:i/>
                      <w:iCs/>
                      <w:color w:val="000000"/>
                      <w:szCs w:val="21"/>
                      <w:u w:val="single"/>
                    </w:rPr>
                    <w:t xml:space="preserve">响应时间≤8ms</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i/>
                      <w:iCs/>
                      <w:color w:val="000000"/>
                      <w:szCs w:val="21"/>
                      <w:u w:val="single"/>
                    </w:rPr>
                    <w:t xml:space="preserve">显示屏支持防蓝光模式，蓝光加权辐射亮度比≤</w:t>
                  </w:r>
                  <w:r>
                    <w:rPr>
                      <w:rFonts w:ascii="宋体" w:hAnsi="宋体" w:cs="宋体"/>
                      <w:i/>
                      <w:iCs/>
                      <w:color w:val="000000"/>
                      <w:szCs w:val="21"/>
                      <w:u w:val="single"/>
                    </w:rPr>
                    <w:t xml:space="preserve">0.0012W/(cd</w:t>
                  </w:r>
                  <w:r>
                    <w:rPr>
                      <w:rFonts w:hint="eastAsia" w:ascii="微软雅黑" w:hAnsi="微软雅黑" w:eastAsia="微软雅黑" w:cs="微软雅黑"/>
                      <w:i/>
                      <w:iCs/>
                      <w:color w:val="000000"/>
                      <w:szCs w:val="21"/>
                      <w:u w:val="single"/>
                    </w:rPr>
                    <w:t xml:space="preserve">・</w:t>
                  </w:r>
                  <w:r>
                    <w:rPr>
                      <w:rFonts w:ascii="宋体" w:hAnsi="宋体" w:cs="宋体"/>
                      <w:i/>
                      <w:iCs/>
                      <w:color w:val="000000"/>
                      <w:szCs w:val="21"/>
                      <w:u w:val="single"/>
                    </w:rPr>
                    <w:t xml:space="preserve">sr)</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支持低频闪，频闪值≤</w:t>
                  </w:r>
                  <w:r>
                    <w:rPr>
                      <w:rFonts w:ascii="宋体" w:hAnsi="宋体" w:cs="宋体"/>
                      <w:i/>
                      <w:iCs/>
                      <w:color w:val="000000"/>
                      <w:szCs w:val="21"/>
                      <w:u w:val="single"/>
                    </w:rPr>
                    <w:t xml:space="preserve">-35dB</w:t>
                  </w:r>
                  <w:r>
                    <w:rPr>
                      <w:rFonts w:hint="eastAsia" w:ascii="宋体" w:hAnsi="宋体" w:cs="宋体"/>
                      <w:i/>
                      <w:iCs/>
                      <w:color w:val="000000"/>
                      <w:szCs w:val="21"/>
                      <w:u w:val="single"/>
                    </w:rPr>
                    <w:t xml:space="preserve">；具备防炫目效果，镜面反射率≤</w:t>
                  </w:r>
                  <w:r>
                    <w:rPr>
                      <w:rFonts w:ascii="宋体" w:hAnsi="宋体" w:cs="宋体"/>
                      <w:i/>
                      <w:iCs/>
                      <w:color w:val="000000"/>
                      <w:szCs w:val="21"/>
                      <w:u w:val="single"/>
                    </w:rPr>
                    <w:t xml:space="preserve">10%</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显示器其他参数符合 SJ/T 11292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屏幕失效点符合 GB/T 9813.2 要求</w:t>
                  </w:r>
                  <w:r>
                    <w:rPr>
                      <w:rFonts w:hint="eastAsia" w:ascii="宋体" w:hAnsi="宋体" w:cs="宋体"/>
                      <w:color w:val="000000"/>
                      <w:szCs w:val="21"/>
                    </w:rPr>
                    <w:t xml:space="preserve">；</w:t>
                  </w:r>
                  <w:r>
                    <w:rPr>
                      <w:rFonts w:hint="eastAsia" w:ascii="宋体" w:hAnsi="宋体" w:cs="宋体"/>
                      <w:i/>
                      <w:iCs/>
                      <w:color w:val="000000"/>
                      <w:szCs w:val="21"/>
                      <w:u w:val="single"/>
                    </w:rPr>
                    <w:t xml:space="preserve">显示器接口与显卡接口匹配</w:t>
                  </w:r>
                  <w:r>
                    <w:rPr>
                      <w:rFonts w:hint="eastAsia" w:ascii="宋体" w:hAnsi="宋体" w:cs="宋体"/>
                      <w:color w:val="000000"/>
                      <w:szCs w:val="21"/>
                    </w:rPr>
                    <w:t xml:space="preserve">，</w:t>
                  </w:r>
                  <w:r>
                    <w:rPr>
                      <w:rFonts w:hint="eastAsia" w:ascii="宋体" w:hAnsi="宋体" w:cs="宋体"/>
                      <w:i/>
                      <w:iCs/>
                      <w:color w:val="000000"/>
                      <w:szCs w:val="21"/>
                      <w:u w:val="single"/>
                    </w:rPr>
                    <w:t xml:space="preserve">配备支持旋转、升降功能的显示器支架</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 OSD 选单按钮，支持色温、亮度、对比度等参数调节</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7. 标配外设</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配备≥1 个键盘、≥1 个鼠标</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配色为黑色 / 银色等商务色系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键盘按键数目为 104 键等主流规格</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支持有线或无线连接</w:t>
                  </w:r>
                  <w:r>
                    <w:rPr>
                      <w:rFonts w:hint="eastAsia" w:ascii="宋体" w:hAnsi="宋体" w:cs="宋体"/>
                      <w:color w:val="000000"/>
                      <w:szCs w:val="21"/>
                    </w:rPr>
                    <w:t xml:space="preserve">；</w:t>
                  </w:r>
                  <w:r>
                    <w:rPr>
                      <w:rFonts w:hint="eastAsia" w:ascii="宋体" w:hAnsi="宋体" w:cs="宋体"/>
                      <w:i/>
                      <w:iCs/>
                      <w:color w:val="000000"/>
                      <w:szCs w:val="21"/>
                      <w:u w:val="single"/>
                    </w:rPr>
                    <w:t xml:space="preserve">键程 2.3mm~4.0mm</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按键压力 0.54N±0.14N</w:t>
                  </w:r>
                  <w:r>
                    <w:rPr>
                      <w:rFonts w:hint="eastAsia" w:ascii="宋体" w:hAnsi="宋体" w:cs="宋体"/>
                      <w:color w:val="000000"/>
                      <w:szCs w:val="21"/>
                    </w:rPr>
                    <w:t xml:space="preserve">；</w:t>
                  </w:r>
                  <w:r>
                    <w:rPr>
                      <w:rFonts w:hint="eastAsia" w:ascii="宋体" w:hAnsi="宋体" w:cs="宋体"/>
                      <w:i/>
                      <w:iCs/>
                      <w:color w:val="000000"/>
                      <w:szCs w:val="21"/>
                      <w:u w:val="single"/>
                    </w:rPr>
                    <w:t xml:space="preserve">有线键盘连接线长度≥1.5 米</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按键寿命≥1000 万次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鼠标支持有线或无线连接</w:t>
                  </w:r>
                  <w:r>
                    <w:rPr>
                      <w:rFonts w:hint="eastAsia" w:ascii="宋体" w:hAnsi="宋体" w:cs="宋体"/>
                      <w:color w:val="000000"/>
                      <w:szCs w:val="21"/>
                    </w:rPr>
                    <w:t xml:space="preserve">，</w:t>
                  </w:r>
                  <w:r>
                    <w:rPr>
                      <w:rFonts w:hint="eastAsia" w:ascii="宋体" w:hAnsi="宋体" w:cs="宋体"/>
                      <w:i/>
                      <w:iCs/>
                      <w:color w:val="000000"/>
                      <w:szCs w:val="21"/>
                      <w:u w:val="single"/>
                    </w:rPr>
                    <w:t xml:space="preserve">有线鼠标连接线长度≥1.5 米</w:t>
                  </w:r>
                  <w:r>
                    <w:rPr>
                      <w:rFonts w:hint="eastAsia" w:ascii="宋体" w:hAnsi="宋体" w:cs="宋体"/>
                      <w:color w:val="000000"/>
                      <w:szCs w:val="21"/>
                    </w:rPr>
                    <w:t xml:space="preserve">，</w:t>
                  </w:r>
                  <w:r>
                    <w:rPr>
                      <w:rFonts w:hint="eastAsia" w:ascii="宋体" w:hAnsi="宋体" w:cs="宋体"/>
                      <w:i/>
                      <w:iCs/>
                      <w:color w:val="000000"/>
                      <w:szCs w:val="21"/>
                      <w:u w:val="single"/>
                    </w:rPr>
                    <w:t xml:space="preserve">DPI 分辨率支持 800~1600 档位调节</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配色为黑色 / 银色等商务色系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按键寿命≥500 万次</w:t>
                  </w:r>
                  <w:r>
                    <w:rPr>
                      <w:rFonts w:hint="eastAsia" w:ascii="宋体" w:hAnsi="宋体" w:cs="宋体"/>
                      <w:color w:val="000000"/>
                      <w:szCs w:val="21"/>
                    </w:rPr>
                    <w:t xml:space="preserve">，</w:t>
                  </w:r>
                  <w:r>
                    <w:rPr>
                      <w:rFonts w:hint="eastAsia" w:ascii="宋体" w:hAnsi="宋体" w:cs="宋体"/>
                      <w:i/>
                      <w:iCs/>
                      <w:color w:val="000000"/>
                      <w:szCs w:val="21"/>
                      <w:u w:val="single"/>
                    </w:rPr>
                    <w:t xml:space="preserve">参数符合 GB/T 26245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键盘鼠标所用线材经 ±60° 弯折不低于 3000 次后，功能与外观保持完好</w:t>
                  </w:r>
                  <w:r>
                    <w:rPr>
                      <w:rFonts w:hint="eastAsia" w:ascii="宋体" w:hAnsi="宋体" w:cs="宋体"/>
                      <w:color w:val="000000"/>
                      <w:szCs w:val="21"/>
                    </w:rPr>
                    <w:t xml:space="preserve">；</w:t>
                  </w:r>
                  <w:r>
                    <w:rPr>
                      <w:rFonts w:hint="eastAsia" w:ascii="宋体" w:hAnsi="宋体" w:cs="宋体"/>
                      <w:i/>
                      <w:iCs/>
                      <w:color w:val="000000"/>
                      <w:szCs w:val="21"/>
                      <w:u w:val="single"/>
                    </w:rPr>
                    <w:t xml:space="preserve">整机散热风扇寿命≥4 万小时</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8. 机箱</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机箱体积≥15L且≤30L</w:t>
                  </w:r>
                  <w:r>
                    <w:rPr>
                      <w:rFonts w:hint="eastAsia" w:ascii="宋体" w:hAnsi="宋体" w:cs="宋体"/>
                      <w:color w:val="000000"/>
                      <w:szCs w:val="21"/>
                    </w:rPr>
                    <w:t xml:space="preserve">，</w:t>
                  </w:r>
                  <w:r>
                    <w:rPr>
                      <w:rFonts w:hint="eastAsia" w:ascii="宋体" w:hAnsi="宋体" w:cs="宋体"/>
                      <w:i/>
                      <w:iCs/>
                      <w:color w:val="000000"/>
                      <w:szCs w:val="21"/>
                      <w:u w:val="single"/>
                    </w:rPr>
                    <w:t xml:space="preserve">采用塑料或金属机身材质</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配色为灰色 / 黑色等商务色系</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产品表面不应有凹痕、划伤、裂缝、变形和污染等。表面涂层均匀，不应起泡、龟裂、脱落和磨损，金属零部件无锈蚀及其它机械损伤；产品表面说明功能的文字、符号、标志，应清晰、端正、牢固</w:t>
                  </w:r>
                  <w:r>
                    <w:rPr>
                      <w:rFonts w:hint="eastAsia" w:ascii="宋体" w:hAnsi="宋体" w:cs="宋体"/>
                      <w:color w:val="000000"/>
                      <w:szCs w:val="21"/>
                    </w:rPr>
                    <w:t xml:space="preserve">；</w:t>
                  </w:r>
                  <w:r>
                    <w:rPr>
                      <w:rFonts w:hint="eastAsia" w:ascii="宋体" w:hAnsi="宋体" w:cs="宋体"/>
                      <w:i/>
                      <w:iCs/>
                      <w:color w:val="000000"/>
                      <w:szCs w:val="21"/>
                      <w:u w:val="single"/>
                    </w:rPr>
                    <w:t xml:space="preserve">在产品显著位置提供状态指示功能，如运行状态，并由供应商提供详细参数</w:t>
                  </w:r>
                  <w:r>
                    <w:rPr>
                      <w:rFonts w:hint="eastAsia" w:ascii="宋体" w:hAnsi="宋体" w:cs="宋体"/>
                      <w:color w:val="000000"/>
                      <w:szCs w:val="21"/>
                    </w:rPr>
                    <w:t xml:space="preserve">；</w:t>
                  </w:r>
                  <w:r>
                    <w:rPr>
                      <w:rFonts w:hint="eastAsia" w:ascii="宋体" w:hAnsi="宋体" w:cs="宋体"/>
                      <w:i/>
                      <w:iCs/>
                      <w:color w:val="000000"/>
                      <w:szCs w:val="21"/>
                      <w:u w:val="single"/>
                    </w:rPr>
                    <w:t xml:space="preserve">机箱符合 GB/T 4208 IP20 防护要求与 GB/T 26246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w:t>
                  </w:r>
                  <w:r>
                    <w:rPr>
                      <w:rFonts w:hint="eastAsia" w:ascii="宋体" w:hAnsi="宋体" w:cs="宋体"/>
                      <w:i/>
                      <w:iCs/>
                      <w:color w:val="000000"/>
                      <w:szCs w:val="21"/>
                      <w:u w:val="single"/>
                    </w:rPr>
                    <w:t xml:space="preserve">伤处理，以保证安全；整机内部走线应规整，固线结构和位置要合理可靠并做防割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整体符合 GB/T 9813.1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整机显著位置设置状态指示灯，可直观查看设备运行状态与存储工作状态</w:t>
                  </w:r>
                  <w:r>
                    <w:rPr>
                      <w:rFonts w:hint="eastAsia" w:ascii="宋体" w:hAnsi="宋体" w:cs="宋体"/>
                      <w:color w:val="000000"/>
                      <w:szCs w:val="21"/>
                    </w:rPr>
                    <w:t xml:space="preserve">；</w:t>
                  </w:r>
                  <w:r>
                    <w:rPr>
                      <w:rFonts w:hint="eastAsia" w:ascii="宋体" w:hAnsi="宋体" w:cs="宋体"/>
                      <w:i/>
                      <w:iCs/>
                      <w:color w:val="000000"/>
                      <w:szCs w:val="21"/>
                      <w:u w:val="single"/>
                    </w:rPr>
                    <w:t xml:space="preserve">机箱后面板出风口温度不高于 55℃</w:t>
                  </w:r>
                  <w:r>
                    <w:rPr>
                      <w:rFonts w:hint="eastAsia" w:ascii="宋体" w:hAnsi="宋体" w:cs="宋体"/>
                      <w:color w:val="000000"/>
                      <w:szCs w:val="21"/>
                    </w:rPr>
                    <w:t xml:space="preserve">，</w:t>
                  </w:r>
                  <w:r>
                    <w:rPr>
                      <w:rFonts w:hint="eastAsia" w:ascii="宋体" w:hAnsi="宋体" w:cs="宋体"/>
                      <w:i/>
                      <w:iCs/>
                      <w:color w:val="000000"/>
                      <w:szCs w:val="21"/>
                      <w:u w:val="single"/>
                    </w:rPr>
                    <w:t xml:space="preserve">可触及表面温度不高于 45℃</w:t>
                  </w:r>
                  <w:r>
                    <w:rPr>
                      <w:rFonts w:hint="eastAsia" w:ascii="宋体" w:hAnsi="宋体" w:cs="宋体"/>
                      <w:color w:val="000000"/>
                      <w:szCs w:val="21"/>
                    </w:rPr>
                    <w:t xml:space="preserve">；</w:t>
                  </w:r>
                  <w:r>
                    <w:rPr>
                      <w:rFonts w:hint="eastAsia" w:ascii="宋体" w:hAnsi="宋体" w:cs="宋体"/>
                      <w:i/>
                      <w:iCs/>
                      <w:color w:val="000000"/>
                      <w:szCs w:val="21"/>
                      <w:u w:val="single"/>
                    </w:rPr>
                    <w:t xml:space="preserve">工作状态下显示屏表面温度不高于</w:t>
                  </w:r>
                  <w:r>
                    <w:rPr>
                      <w:rFonts w:ascii="宋体" w:hAnsi="宋体" w:cs="宋体"/>
                      <w:i/>
                      <w:iCs/>
                      <w:color w:val="000000"/>
                      <w:szCs w:val="21"/>
                      <w:u w:val="single"/>
                    </w:rPr>
                    <w:t xml:space="preserve"> 38</w:t>
                  </w:r>
                  <w:r>
                    <w:rPr>
                      <w:rFonts w:hint="eastAsia" w:ascii="宋体" w:hAnsi="宋体" w:cs="宋体"/>
                      <w:i/>
                      <w:iCs/>
                      <w:color w:val="000000"/>
                      <w:szCs w:val="21"/>
                      <w:u w:val="single"/>
                    </w:rPr>
                    <w:t xml:space="preserve">℃，周边灯带区域（如有）温度不高于</w:t>
                  </w:r>
                  <w:r>
                    <w:rPr>
                      <w:rFonts w:ascii="宋体" w:hAnsi="宋体" w:cs="宋体"/>
                      <w:i/>
                      <w:iCs/>
                      <w:color w:val="000000"/>
                      <w:szCs w:val="21"/>
                      <w:u w:val="single"/>
                    </w:rPr>
                    <w:t xml:space="preserve"> 40</w:t>
                  </w:r>
                  <w:r>
                    <w:rPr>
                      <w:rFonts w:hint="eastAsia" w:ascii="宋体" w:hAnsi="宋体" w:cs="宋体"/>
                      <w:i/>
                      <w:iCs/>
                      <w:color w:val="000000"/>
                      <w:szCs w:val="21"/>
                      <w:u w:val="single"/>
                    </w:rPr>
                    <w:t xml:space="preserve">℃，出风口温度不高于</w:t>
                  </w:r>
                  <w:r>
                    <w:rPr>
                      <w:rFonts w:ascii="宋体" w:hAnsi="宋体" w:cs="宋体"/>
                      <w:i/>
                      <w:iCs/>
                      <w:color w:val="000000"/>
                      <w:szCs w:val="21"/>
                      <w:u w:val="single"/>
                    </w:rPr>
                    <w:t xml:space="preserve"> 45</w:t>
                  </w:r>
                  <w:r>
                    <w:rPr>
                      <w:rFonts w:hint="eastAsia" w:ascii="宋体" w:hAnsi="宋体" w:cs="宋体"/>
                      <w:i/>
                      <w:iCs/>
                      <w:color w:val="000000"/>
                      <w:szCs w:val="21"/>
                      <w:u w:val="single"/>
                    </w:rPr>
                    <w:t xml:space="preserve">℃</w:t>
                  </w:r>
                  <w:r>
                    <w:rPr>
                      <w:rFonts w:hint="eastAsia" w:ascii="宋体" w:hAnsi="宋体" w:cs="宋体"/>
                      <w:color w:val="000000"/>
                      <w:szCs w:val="21"/>
                    </w:rPr>
                    <w:t xml:space="preserve">；</w:t>
                  </w:r>
                  <w:r>
                    <w:rPr>
                      <w:rFonts w:hint="eastAsia" w:ascii="宋体" w:hAnsi="宋体" w:cs="宋体"/>
                      <w:i/>
                      <w:iCs/>
                      <w:color w:val="000000"/>
                      <w:szCs w:val="21"/>
                      <w:u w:val="single"/>
                    </w:rPr>
                    <w:t xml:space="preserve">空闲状态下整机声功率级不超过 4.5Bel</w:t>
                  </w:r>
                  <w:r>
                    <w:rPr>
                      <w:rFonts w:hint="eastAsia" w:ascii="宋体" w:hAnsi="宋体" w:cs="宋体"/>
                      <w:color w:val="000000"/>
                      <w:szCs w:val="21"/>
                    </w:rPr>
                    <w:t xml:space="preserve">；</w:t>
                  </w:r>
                  <w:r>
                    <w:rPr>
                      <w:rFonts w:hint="eastAsia" w:ascii="宋体" w:hAnsi="宋体" w:cs="宋体"/>
                      <w:i/>
                      <w:iCs/>
                      <w:color w:val="000000"/>
                      <w:szCs w:val="21"/>
                      <w:u w:val="single"/>
                    </w:rPr>
                    <w:t xml:space="preserve">产品能效限定值达到 GB 28380-2025 标准中能效等级 2 级及以上</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9. 电源</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电源适配器电线组件符合 GB/T 15934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10. 操作系统与固件</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系统中文信息处理符合 GB 18030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支持操作系统备份及还原功能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支持通过网络、闪存盘对操作系统及驱动程序进行升级</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配套固件支持备份与还原功能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支持通过网络、闪存盘升级固件</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支持固件安全启动功能，启动过程需通过启动校验后方可正常加载运行</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支持在 BIOS 层面关闭以太网及 USB 接口</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支持查看固件版本、处理器、内存、主板、系统时间等硬件信息</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支持设置启动顺序功能，并按照设置的启动顺序启动，支持设置口令、修改口令、验证口令功能，支持网络引导启动和关闭功能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11. 网络配置</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配备≥1 个有线网卡</w:t>
                  </w:r>
                  <w:r>
                    <w:rPr>
                      <w:rFonts w:hint="eastAsia" w:ascii="宋体" w:hAnsi="宋体" w:cs="宋体"/>
                      <w:color w:val="000000"/>
                      <w:szCs w:val="21"/>
                    </w:rPr>
                    <w:t xml:space="preserve">，</w:t>
                  </w:r>
                  <w:r>
                    <w:rPr>
                      <w:rFonts w:hint="eastAsia" w:ascii="宋体" w:hAnsi="宋体" w:cs="宋体"/>
                      <w:i/>
                      <w:iCs/>
                      <w:color w:val="000000"/>
                      <w:szCs w:val="21"/>
                      <w:u w:val="single"/>
                    </w:rPr>
                    <w:t xml:space="preserve">单网卡最高速率不低于 1000Mbps，支持 10Mbps/100Mbps/1000Mbps 速率自适应</w:t>
                  </w:r>
                  <w:r>
                    <w:rPr>
                      <w:rFonts w:hint="eastAsia" w:ascii="宋体" w:hAnsi="宋体" w:cs="宋体"/>
                      <w:color w:val="000000"/>
                      <w:szCs w:val="21"/>
                    </w:rPr>
                    <w:t xml:space="preserve">，</w:t>
                  </w:r>
                  <w:r>
                    <w:rPr>
                      <w:rFonts w:hint="eastAsia" w:ascii="宋体" w:hAnsi="宋体" w:cs="宋体"/>
                      <w:i/>
                      <w:iCs/>
                      <w:color w:val="000000"/>
                      <w:szCs w:val="21"/>
                      <w:u w:val="single"/>
                    </w:rPr>
                    <w:t xml:space="preserve">接口类型为 RJ45</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支持网络连接、网络开启 / 关闭、网络访问与数据交换功能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支持数据传输并提供数据流量和异常日志记录功能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网络设备支持物理拆装，可按需扩展无线网卡、蓝牙模块等网络外设</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12. 外部接口</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机箱前面板配备不少于 3 个 USB 接口</w:t>
                  </w:r>
                  <w:r>
                    <w:rPr>
                      <w:rFonts w:hint="eastAsia" w:ascii="宋体" w:hAnsi="宋体" w:cs="宋体"/>
                      <w:color w:val="000000"/>
                      <w:szCs w:val="21"/>
                    </w:rPr>
                    <w:t xml:space="preserve">；</w:t>
                  </w:r>
                  <w:r>
                    <w:rPr>
                      <w:rFonts w:hint="eastAsia" w:ascii="宋体" w:hAnsi="宋体" w:cs="宋体"/>
                      <w:i/>
                      <w:iCs/>
                      <w:color w:val="000000"/>
                      <w:szCs w:val="21"/>
                      <w:u w:val="single"/>
                    </w:rPr>
                    <w:t xml:space="preserve">配备≥1 个视频接口、≥1 组 3.5mm 孔径音频接口</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 3 段式或 4 段式音频设备接入</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视频接口至少支持 VGA、HDMI、DVI、DP、Type-C 中的 1 种，与显卡、显示器接口相互匹配</w:t>
                  </w:r>
                  <w:r>
                    <w:rPr>
                      <w:rFonts w:hint="eastAsia" w:ascii="宋体" w:hAnsi="宋体" w:cs="宋体"/>
                      <w:color w:val="000000"/>
                      <w:szCs w:val="21"/>
                    </w:rPr>
                    <w:t xml:space="preserve">；</w:t>
                  </w:r>
                  <w:r>
                    <w:rPr>
                      <w:rFonts w:hint="eastAsia" w:ascii="宋体" w:hAnsi="宋体" w:cs="宋体"/>
                      <w:i/>
                      <w:iCs/>
                      <w:color w:val="000000"/>
                      <w:szCs w:val="21"/>
                      <w:u w:val="single"/>
                    </w:rPr>
                    <w:t xml:space="preserve">其中 HDMI、DP、Type-C 类接口支持音频与视频同步输出</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13. 整机可靠性</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整机电磁兼容性抗扰度符合 GB/T 9254.2 的相关规定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气候环境、振动、冲击、碰撞、运输包装跌落等适应性均符合 GB/T 9813.1 中对应要求</w:t>
                  </w:r>
                  <w:r>
                    <w:rPr>
                      <w:rFonts w:hint="eastAsia" w:ascii="宋体" w:hAnsi="宋体" w:cs="宋体"/>
                      <w:color w:val="000000"/>
                      <w:szCs w:val="21"/>
                    </w:rPr>
                    <w:t xml:space="preserve">；</w:t>
                  </w:r>
                  <w:r>
                    <w:rPr>
                      <w:rFonts w:hint="eastAsia" w:ascii="宋体" w:hAnsi="宋体" w:cs="宋体"/>
                      <w:i/>
                      <w:iCs/>
                      <w:color w:val="000000"/>
                      <w:szCs w:val="21"/>
                      <w:u w:val="single"/>
                    </w:rPr>
                    <w:t xml:space="preserve">平均无故障工作时间 MTBF (m1)≥3 万小时</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14. 系统兼容性</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预装符合桌面操作系统政府采购需求标准的正版操作系统</w:t>
                  </w:r>
                  <w:r>
                    <w:rPr>
                      <w:rFonts w:hint="eastAsia" w:ascii="宋体" w:hAnsi="宋体" w:cs="宋体"/>
                      <w:color w:val="000000"/>
                      <w:szCs w:val="21"/>
                    </w:rPr>
                    <w:t xml:space="preserve">；</w:t>
                  </w:r>
                  <w:r>
                    <w:rPr>
                      <w:rFonts w:hint="eastAsia" w:ascii="宋体" w:hAnsi="宋体" w:cs="宋体"/>
                      <w:i/>
                      <w:iCs/>
                      <w:color w:val="000000"/>
                      <w:szCs w:val="21"/>
                      <w:u w:val="single"/>
                    </w:rPr>
                    <w:t xml:space="preserve">兼容流式软件、版式软件、浏览器、邮件客户端、解压软件、多媒体工具、图形图像处理软件等常用办公与工具软件</w:t>
                  </w:r>
                  <w:r>
                    <w:rPr>
                      <w:rFonts w:hint="eastAsia" w:ascii="宋体" w:hAnsi="宋体" w:cs="宋体"/>
                      <w:color w:val="000000"/>
                      <w:szCs w:val="21"/>
                    </w:rPr>
                    <w:t xml:space="preserve">。</w:t>
                  </w:r>
                  <w:r>
                    <w:rPr>
                      <w:rFonts w:hint="eastAsia" w:ascii="宋体" w:hAnsi="宋体" w:cs="宋体"/>
                      <w:i/>
                      <w:iCs/>
                      <w:color w:val="000000"/>
                      <w:szCs w:val="21"/>
                      <w:u w:val="single"/>
                    </w:rPr>
                    <w:t xml:space="preserve">兼容 3 个及以上厂商的数据库产品、3 个及以上厂商的中间件产品，同时兼容 3 个及以上厂商的云计算及大数据平台产品</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15. 包装与运输要求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产品的标志、包装、运输和贮存环节，符合 GB/T 9813.1 和商品包装政府采购需求标准的相关规定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16. 服务保障要求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供应商提供产品自检测试工具</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提供电话、电子邮件、远程连接等多种服务渠道；执行同城 4 小时、异地 12 小时技术响应机制，故障问题 2 个工作日内解决，未能解决的故障提供可行升级方案，并提供周转设备或更换设备服务；建立全国性技术服务体系，提供原厂中文服务，服务周期内提供产品维修、换件和升级服务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设备停产后继续提供质量保障服务（含备品备件），服务终止时间与最后一批设备交付时间间隔不低于 6 年；产品停止服务提前 1 年告知，明确标注产品发布日期</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中标后供应商提供培训材料、产品手册、培训视频等培训资源，同步提供典型问题解决说明文档或视频；提供上门升级部件、软件与扩容的增值服务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整机免费服务周期（含换件和维修）不小于 3 年</w:t>
                  </w:r>
                  <w:r>
                    <w:rPr>
                      <w:rFonts w:hint="eastAsia" w:ascii="宋体" w:hAnsi="宋体" w:cs="宋体"/>
                      <w:color w:val="000000"/>
                      <w:szCs w:val="21"/>
                    </w:rPr>
                    <w:t xml:space="preserve">，</w:t>
                  </w:r>
                  <w:r>
                    <w:rPr>
                      <w:rFonts w:hint="eastAsia" w:ascii="宋体" w:hAnsi="宋体" w:cs="宋体"/>
                      <w:i/>
                      <w:iCs/>
                      <w:color w:val="000000"/>
                      <w:szCs w:val="21"/>
                      <w:u w:val="single"/>
                    </w:rPr>
                    <w:t xml:space="preserve">中标后同步提供产品合格证</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提供开箱组装与使用指导服务</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提供驱动程序、兼容适配软件的获取渠道（光盘或官方下载站点）</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17. 供应链保障要求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供应商保障产品主要部件供应，自购买之日起提供 6 年的备件服务能力，或可提供可兼容原设备的升级换代产品</w:t>
                  </w:r>
                  <w:r>
                    <w:rPr>
                      <w:rFonts w:hint="eastAsia" w:ascii="宋体" w:hAnsi="宋体" w:cs="宋体"/>
                      <w:color w:val="000000"/>
                      <w:szCs w:val="21"/>
                    </w:rPr>
                    <w:t xml:space="preserve">。</w:t>
                  </w:r>
                  <w:r>
                    <w:rPr>
                      <w:rFonts w:hint="eastAsia" w:ascii="宋体" w:hAnsi="宋体" w:cs="宋体"/>
                      <w:i/>
                      <w:iCs/>
                      <w:color w:val="000000"/>
                      <w:szCs w:val="21"/>
                      <w:u w:val="single"/>
                    </w:rPr>
                    <w:t xml:space="preserve">当产品部件出现供应风险时，供应商第一时间通知采购人，并提供风险应对方案保障产品服务延续性</w:t>
                  </w:r>
                  <w:r>
                    <w:rPr>
                      <w:rFonts w:hint="eastAsia" w:ascii="宋体" w:hAnsi="宋体" w:cs="宋体"/>
                      <w:color w:val="000000"/>
                      <w:szCs w:val="21"/>
                    </w:rPr>
                    <w:t xml:space="preserve">；</w:t>
                  </w:r>
                  <w:r>
                    <w:rPr>
                      <w:rFonts w:hint="eastAsia" w:ascii="宋体" w:hAnsi="宋体" w:cs="宋体"/>
                      <w:i/>
                      <w:iCs/>
                      <w:color w:val="000000"/>
                      <w:szCs w:val="21"/>
                      <w:u w:val="single"/>
                    </w:rPr>
                    <w:t xml:space="preserve">中标后供应商提供供应链稳定承诺书，确保产品部件在服务周期内稳定供货</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18.认证要求</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i/>
                      <w:iCs/>
                      <w:color w:val="000000"/>
                      <w:szCs w:val="21"/>
                      <w:u w:val="single"/>
                    </w:rPr>
                    <w:t xml:space="preserve">通过国家 3C 强制性认证</w:t>
                  </w:r>
                  <w:r>
                    <w:rPr>
                      <w:rFonts w:hint="eastAsia" w:ascii="宋体" w:hAnsi="宋体" w:cs="宋体"/>
                      <w:color w:val="000000"/>
                      <w:szCs w:val="21"/>
                    </w:rPr>
                    <w:t xml:space="preserve">； </w:t>
                  </w:r>
                  <w:r>
                    <w:rPr>
                      <w:rFonts w:hint="eastAsia" w:ascii="宋体" w:hAnsi="宋体" w:cs="宋体"/>
                      <w:color w:val="000000"/>
                      <w:szCs w:val="21"/>
                    </w:rPr>
                  </w:r>
                  <w:r/>
                </w:p>
                <w:p>
                  <w:pPr>
                    <w:pStyle w:val="856"/>
                    <w:numPr>
                      <w:ilvl w:val="0"/>
                      <w:numId w:val="6"/>
                    </w:numPr>
                    <w:jc w:val="left"/>
                    <w:rPr>
                      <w:rFonts w:ascii="宋体" w:hAnsi="宋体" w:cs="宋体"/>
                      <w:color w:val="000000"/>
                      <w:szCs w:val="21"/>
                    </w:rPr>
                  </w:pPr>
                  <w:r>
                    <w:rPr>
                      <w:rFonts w:ascii="宋体" w:hAnsi="宋体" w:cs="宋体"/>
                      <w:color w:val="000000"/>
                      <w:szCs w:val="21"/>
                    </w:rPr>
                    <w:t xml:space="preserve">关键部件安全要求</w:t>
                  </w:r>
                  <w:r>
                    <w:rPr>
                      <w:rFonts w:ascii="宋体" w:hAnsi="宋体" w:cs="宋体"/>
                      <w:color w:val="000000"/>
                      <w:szCs w:val="21"/>
                    </w:rPr>
                  </w:r>
                  <w:r/>
                </w:p>
                <w:p>
                  <w:pPr>
                    <w:pStyle w:val="856"/>
                    <w:jc w:val="left"/>
                    <w:rPr>
                      <w:rFonts w:ascii="宋体" w:hAnsi="宋体" w:cs="宋体"/>
                      <w:color w:val="000000"/>
                      <w:szCs w:val="21"/>
                    </w:rPr>
                  </w:pPr>
                  <w:r>
                    <w:rPr>
                      <w:rFonts w:ascii="宋体" w:hAnsi="宋体" w:cs="宋体"/>
                      <w:i/>
                      <w:iCs/>
                      <w:color w:val="000000"/>
                      <w:szCs w:val="21"/>
                      <w:u w:val="single"/>
                    </w:rPr>
                    <w:t xml:space="preserve">CPU 和操作系统等关键部件应当符合安全可靠测评要求</w:t>
                  </w:r>
                  <w:r>
                    <w:rPr>
                      <w:rFonts w:hint="eastAsia" w:ascii="宋体" w:hAnsi="宋体" w:cs="宋体"/>
                      <w:color w:val="000000"/>
                      <w:szCs w:val="21"/>
                    </w:rPr>
                    <w:t xml:space="preserve">。</w:t>
                  </w:r>
                  <w:r>
                    <w:rPr>
                      <w:rFonts w:ascii="宋体" w:hAnsi="宋体" w:cs="宋体"/>
                      <w:color w:val="000000"/>
                      <w:szCs w:val="21"/>
                    </w:rPr>
                  </w:r>
                  <w:r/>
                </w:p>
                <w:p>
                  <w:pPr>
                    <w:pStyle w:val="856"/>
                    <w:rPr>
                      <w:rFonts w:hint="eastAsia" w:ascii="宋体" w:hAnsi="宋体"/>
                    </w:rPr>
                  </w:pPr>
                  <w:r>
                    <w:rPr>
                      <w:rFonts w:hint="eastAsia" w:ascii="宋体" w:hAnsi="宋体"/>
                    </w:rPr>
                    <w:t xml:space="preserve">20. 整机安全要求</w:t>
                  </w:r>
                  <w:r>
                    <w:rPr>
                      <w:rFonts w:hint="eastAsia" w:ascii="宋体" w:hAnsi="宋体"/>
                    </w:rPr>
                  </w:r>
                  <w:r/>
                </w:p>
                <w:p>
                  <w:pPr>
                    <w:pStyle w:val="856"/>
                    <w:rPr>
                      <w:rFonts w:hint="eastAsia" w:ascii="宋体" w:hAnsi="宋体"/>
                    </w:rPr>
                  </w:pPr>
                  <w:r>
                    <w:rPr>
                      <w:rFonts w:hint="eastAsia" w:ascii="宋体" w:hAnsi="宋体"/>
                      <w:i/>
                      <w:iCs/>
                      <w:u w:val="single"/>
                    </w:rPr>
                    <w:t xml:space="preserve">产品信息安全符合 GB/T 39276 中 5.2的规定；生产厂商建立完整漏洞跟踪机制，可查询产品版本涉及的驱动程序、固件等相关漏洞信息；产品不包含已知恶意代码或高危漏洞，不存在未声明的指令、功能与接口</w:t>
                  </w:r>
                  <w:r>
                    <w:rPr>
                      <w:rFonts w:hint="eastAsia" w:ascii="宋体" w:hAnsi="宋体"/>
                    </w:rPr>
                    <w:t xml:space="preserve">。</w:t>
                  </w:r>
                  <w:r>
                    <w:rPr>
                      <w:rFonts w:hint="eastAsia" w:ascii="宋体" w:hAnsi="宋体"/>
                    </w:rPr>
                  </w:r>
                  <w:r/>
                </w:p>
                <w:p>
                  <w:pPr>
                    <w:pStyle w:val="856"/>
                    <w:jc w:val="left"/>
                    <w:rPr>
                      <w:rFonts w:hint="eastAsia" w:ascii="宋体" w:hAnsi="宋体" w:cs="宋体"/>
                      <w:color w:val="000000"/>
                      <w:szCs w:val="21"/>
                    </w:rPr>
                  </w:pPr>
                  <w:r>
                    <w:rPr>
                      <w:rFonts w:hint="eastAsia" w:ascii="宋体" w:hAnsi="宋体"/>
                      <w:i/>
                      <w:iCs/>
                      <w:u w:val="single"/>
                    </w:rPr>
                    <w:t xml:space="preserve">产品限用物质的限量要求符合 GB/T 26572 中相关规定；整机固件支持安全启动机制</w:t>
                  </w:r>
                  <w:r>
                    <w:rPr>
                      <w:rFonts w:hint="eastAsia" w:ascii="宋体" w:hAnsi="宋体"/>
                    </w:rPr>
                    <w:t xml:space="preserve">，</w:t>
                  </w:r>
                  <w:r>
                    <w:rPr>
                      <w:rFonts w:hint="eastAsia" w:ascii="宋体" w:hAnsi="宋体"/>
                      <w:i/>
                      <w:iCs/>
                      <w:u w:val="single"/>
                    </w:rPr>
                    <w:t xml:space="preserve">启动过程需通过校验后方可正常加载运行</w:t>
                  </w:r>
                  <w:r>
                    <w:rPr>
                      <w:rFonts w:hint="eastAsia" w:ascii="宋体" w:hAnsi="宋体"/>
                    </w:rPr>
                    <w:t xml:space="preserve">。</w:t>
                  </w:r>
                  <w:r>
                    <w:rPr>
                      <w:rFonts w:hint="eastAsia" w:ascii="宋体" w:hAnsi="宋体" w:cs="宋体"/>
                      <w:color w:val="000000"/>
                      <w:szCs w:val="21"/>
                    </w:rPr>
                  </w:r>
                  <w:r/>
                </w:p>
                <w:p>
                  <w:pPr>
                    <w:pStyle w:val="856"/>
                    <w:jc w:val="left"/>
                    <w:rPr>
                      <w:b/>
                      <w:sz w:val="24"/>
                      <w:szCs w:val="24"/>
                    </w:rPr>
                  </w:pPr>
                  <w:r>
                    <w:rPr>
                      <w:rFonts w:hint="eastAsia" w:ascii="宋体" w:hAnsi="宋体" w:cs="宋体"/>
                      <w:i/>
                      <w:iCs/>
                      <w:szCs w:val="21"/>
                      <w:u w:val="single"/>
                    </w:rPr>
                    <w:t xml:space="preserve">21.所投实训主机（含显示器）具有节能产品认证证书。（投标文件中提供有效证书（如有附录须提供）扫描件，并加盖投标人公章，否则投标无效。证明材料中所投型号须与投标分项报价表中填报的一致）</w:t>
                  </w:r>
                  <w:r>
                    <w:rPr>
                      <w:b/>
                      <w:sz w:val="24"/>
                      <w:szCs w:val="24"/>
                    </w:rPr>
                  </w:r>
                  <w:r/>
                </w:p>
              </w:tc>
            </w:tr>
            <w:tr>
              <w:trPr/>
              <w:tc>
                <w:tcPr>
                  <w:tcW w:w="816" w:type="dxa"/>
                  <w:vAlign w:val="center"/>
                  <w:textDirection w:val="lrTb"/>
                  <w:noWrap w:val="false"/>
                </w:tcPr>
                <w:p>
                  <w:pPr>
                    <w:pStyle w:val="856"/>
                    <w:jc w:val="center"/>
                    <w:rPr>
                      <w:sz w:val="24"/>
                      <w:szCs w:val="24"/>
                    </w:rPr>
                  </w:pPr>
                  <w:r>
                    <w:rPr>
                      <w:rFonts w:hint="eastAsia" w:ascii="宋体" w:hAnsi="宋体" w:cs="宋体"/>
                      <w:szCs w:val="21"/>
                    </w:rPr>
                    <w:t xml:space="preserve">5</w:t>
                  </w:r>
                  <w:r>
                    <w:rPr>
                      <w:sz w:val="24"/>
                      <w:szCs w:val="24"/>
                    </w:rPr>
                  </w:r>
                  <w:r/>
                </w:p>
              </w:tc>
              <w:tc>
                <w:tcPr>
                  <w:tcW w:w="7689" w:type="dxa"/>
                  <w:vAlign w:val="center"/>
                  <w:textDirection w:val="lrTb"/>
                  <w:noWrap w:val="false"/>
                </w:tcPr>
                <w:p>
                  <w:pPr>
                    <w:pStyle w:val="856"/>
                    <w:rPr>
                      <w:rFonts w:hint="eastAsia" w:ascii="宋体" w:hAnsi="宋体" w:cs="宋体"/>
                      <w:b/>
                      <w:bCs/>
                      <w:color w:val="000000"/>
                      <w:szCs w:val="21"/>
                    </w:rPr>
                  </w:pPr>
                  <w:r>
                    <w:rPr>
                      <w:rFonts w:hint="eastAsia" w:ascii="宋体" w:hAnsi="宋体" w:cs="宋体"/>
                      <w:b/>
                      <w:bCs/>
                      <w:color w:val="000000"/>
                      <w:szCs w:val="21"/>
                    </w:rPr>
                    <w:t xml:space="preserve">立柜空调（3匹）</w:t>
                  </w:r>
                  <w:r>
                    <w:rPr>
                      <w:rFonts w:hint="eastAsia" w:ascii="宋体" w:hAnsi="宋体" w:cs="宋体"/>
                      <w:b/>
                      <w:bCs/>
                      <w:color w:val="000000"/>
                      <w:szCs w:val="21"/>
                    </w:rPr>
                  </w:r>
                  <w:r/>
                </w:p>
                <w:p>
                  <w:pPr>
                    <w:pStyle w:val="856"/>
                    <w:rPr>
                      <w:rFonts w:hint="eastAsia"/>
                      <w:sz w:val="24"/>
                      <w:szCs w:val="24"/>
                    </w:rPr>
                  </w:pPr>
                  <w:r>
                    <w:rPr>
                      <w:rFonts w:hint="eastAsia" w:ascii="宋体" w:hAnsi="宋体" w:cs="宋体"/>
                      <w:i/>
                      <w:iCs/>
                      <w:szCs w:val="21"/>
                      <w:u w:val="single"/>
                    </w:rPr>
                    <w:t xml:space="preserve">所投立柜空调具有节能产品认证证书。（投标文件中提供有效证书（如有附录须提供）扫描件，并加盖投标人公章，否则投标无效。证明材料中所投型号须与投标分项报价表中填报的一致）</w:t>
                  </w:r>
                  <w:r>
                    <w:rPr>
                      <w:rFonts w:hint="eastAsia"/>
                      <w:sz w:val="24"/>
                      <w:szCs w:val="24"/>
                    </w:rPr>
                  </w:r>
                  <w:r/>
                </w:p>
              </w:tc>
            </w:tr>
            <w:tr>
              <w:trPr/>
              <w:tc>
                <w:tcPr>
                  <w:tcW w:w="816" w:type="dxa"/>
                  <w:vAlign w:val="center"/>
                  <w:textDirection w:val="lrTb"/>
                  <w:noWrap w:val="false"/>
                </w:tcPr>
                <w:p>
                  <w:pPr>
                    <w:pStyle w:val="856"/>
                    <w:jc w:val="center"/>
                    <w:rPr>
                      <w:rFonts w:hint="eastAsia"/>
                      <w:sz w:val="24"/>
                      <w:szCs w:val="24"/>
                    </w:rPr>
                  </w:pPr>
                  <w:r>
                    <w:rPr>
                      <w:rFonts w:hint="eastAsia" w:ascii="宋体" w:hAnsi="宋体" w:cs="宋体"/>
                      <w:szCs w:val="21"/>
                    </w:rPr>
                    <w:t xml:space="preserve">6</w:t>
                  </w:r>
                  <w:r>
                    <w:rPr>
                      <w:rFonts w:hint="eastAsia"/>
                      <w:sz w:val="24"/>
                      <w:szCs w:val="24"/>
                    </w:rPr>
                  </w:r>
                  <w:r/>
                </w:p>
              </w:tc>
              <w:tc>
                <w:tcPr>
                  <w:tcW w:w="7689" w:type="dxa"/>
                  <w:vAlign w:val="center"/>
                  <w:textDirection w:val="lrTb"/>
                  <w:noWrap w:val="false"/>
                </w:tcPr>
                <w:p>
                  <w:pPr>
                    <w:pStyle w:val="856"/>
                    <w:keepLines/>
                    <w:rPr>
                      <w:rFonts w:hint="eastAsia" w:ascii="宋体" w:hAnsi="宋体" w:cs="宋体"/>
                      <w:b/>
                      <w:bCs/>
                      <w:szCs w:val="21"/>
                      <w:lang w:val="zh-CN"/>
                    </w:rPr>
                  </w:pPr>
                  <w:r>
                    <w:rPr>
                      <w:rFonts w:hint="eastAsia" w:ascii="宋体" w:hAnsi="宋体" w:cs="宋体"/>
                      <w:b/>
                      <w:bCs/>
                      <w:szCs w:val="21"/>
                      <w:lang w:val="zh-CN"/>
                    </w:rPr>
                    <w:t xml:space="preserve">供货要求</w:t>
                  </w:r>
                  <w:r>
                    <w:rPr>
                      <w:rFonts w:hint="eastAsia" w:ascii="宋体" w:hAnsi="宋体" w:cs="宋体"/>
                      <w:b/>
                      <w:bCs/>
                      <w:szCs w:val="21"/>
                      <w:lang w:val="zh-CN"/>
                    </w:rPr>
                  </w:r>
                  <w:r/>
                </w:p>
                <w:p>
                  <w:pPr>
                    <w:pStyle w:val="856"/>
                    <w:keepLines/>
                    <w:rPr>
                      <w:rFonts w:ascii="宋体" w:hAnsi="宋体" w:cs="宋体"/>
                      <w:i/>
                      <w:iCs/>
                      <w:color w:val="000000"/>
                      <w:szCs w:val="21"/>
                      <w:u w:val="single"/>
                    </w:rPr>
                  </w:pPr>
                  <w:r>
                    <w:rPr>
                      <w:rFonts w:hint="eastAsia" w:ascii="宋体" w:hAnsi="宋体" w:cs="宋体"/>
                      <w:i/>
                      <w:iCs/>
                      <w:szCs w:val="21"/>
                      <w:u w:val="single"/>
                      <w:lang w:val="zh-CN"/>
                    </w:rPr>
                    <w:t xml:space="preserve">交货期：合同签订后30天内完成安装调试，达到预期效果。</w:t>
                  </w:r>
                  <w:r>
                    <w:rPr>
                      <w:rFonts w:ascii="宋体" w:hAnsi="宋体" w:cs="宋体"/>
                      <w:i/>
                      <w:iCs/>
                      <w:color w:val="000000"/>
                      <w:szCs w:val="21"/>
                      <w:u w:val="single"/>
                    </w:rPr>
                  </w:r>
                  <w:r/>
                </w:p>
              </w:tc>
            </w:tr>
          </w:tbl>
          <w:p>
            <w:pPr>
              <w:pStyle w:val="856"/>
              <w:jc w:val="center"/>
              <w:spacing w:line="500" w:lineRule="exact"/>
              <w:rPr>
                <w:rFonts w:hint="eastAsia" w:ascii="黑体" w:hAnsi="黑体" w:eastAsia="黑体"/>
                <w:sz w:val="24"/>
                <w:szCs w:val="24"/>
              </w:rPr>
            </w:pPr>
            <w:r>
              <w:rPr>
                <w:rFonts w:hint="eastAsia" w:ascii="黑体" w:hAnsi="黑体" w:eastAsia="黑体"/>
                <w:sz w:val="24"/>
                <w:szCs w:val="24"/>
              </w:rPr>
            </w:r>
            <w:r/>
          </w:p>
        </w:tc>
      </w:tr>
    </w:tbl>
    <w:p>
      <w:pPr>
        <w:pStyle w:val="856"/>
        <w:jc w:val="left"/>
        <w:rPr>
          <w:rFonts w:ascii="MS Mincho"/>
          <w:color w:val="000000"/>
          <w:szCs w:val="24"/>
        </w:rPr>
      </w:pPr>
      <w:r>
        <w:rPr>
          <w:rFonts w:ascii="MS Mincho"/>
          <w:color w:val="000000"/>
          <w:szCs w:val="24"/>
        </w:rPr>
      </w:r>
      <w:r/>
    </w:p>
    <w:p>
      <w:pPr>
        <w:pStyle w:val="856"/>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56"/>
        <w:ind w:firstLine="480"/>
        <w:jc w:val="left"/>
        <w:spacing w:line="360" w:lineRule="auto"/>
        <w:rPr>
          <w:rFonts w:ascii="宋体" w:hAnsi="宋体"/>
          <w:sz w:val="24"/>
          <w:szCs w:val="24"/>
        </w:rPr>
      </w:pPr>
      <w:r>
        <w:rPr>
          <w:rFonts w:ascii="Times New Roman" w:hAnsi="Times New Roman"/>
          <w:sz w:val="24"/>
          <w:szCs w:val="24"/>
        </w:rPr>
        <w:t xml:space="preserve">在提升教育信息化基础设施建设水平，构建高质量教育支撑体系的背景下，应对学校专业建设的需求，进一步改善学校计算机实验实训条件，结合学校实际情况，新建1间数据科学实训室。该实训室由人工智能教学平台、数据运维实训平台、综合实训项目案例资源包、实训控制终端、实训计算终端</w:t>
      </w:r>
      <w:r>
        <w:rPr>
          <w:rFonts w:hint="eastAsia" w:ascii="Times New Roman" w:hAnsi="Times New Roman"/>
          <w:sz w:val="24"/>
          <w:szCs w:val="24"/>
        </w:rPr>
        <w:t xml:space="preserve">、</w:t>
      </w:r>
      <w:r>
        <w:rPr>
          <w:rFonts w:ascii="Times New Roman" w:hAnsi="Times New Roman"/>
          <w:sz w:val="24"/>
          <w:szCs w:val="24"/>
        </w:rPr>
        <w:t xml:space="preserve">实训AIGC终端</w:t>
      </w:r>
      <w:r>
        <w:rPr>
          <w:rFonts w:hint="eastAsia" w:ascii="Times New Roman" w:hAnsi="Times New Roman"/>
          <w:sz w:val="24"/>
          <w:szCs w:val="24"/>
        </w:rPr>
        <w:t xml:space="preserve">、</w:t>
      </w:r>
      <w:r>
        <w:rPr>
          <w:rFonts w:ascii="Times New Roman" w:hAnsi="Times New Roman"/>
          <w:sz w:val="24"/>
          <w:szCs w:val="24"/>
        </w:rPr>
        <w:t xml:space="preserve">可视化教学展示终端、实训主机、教师及学生实训桌椅、立柜空调、教学音响、网络设备以及综合布线等构成。</w:t>
      </w:r>
      <w:r>
        <w:rPr>
          <w:rFonts w:ascii="宋体" w:hAnsi="宋体"/>
          <w:sz w:val="24"/>
          <w:szCs w:val="24"/>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339"/>
        <w:gridCol w:w="1099"/>
        <w:gridCol w:w="1725"/>
        <w:gridCol w:w="1446"/>
      </w:tblGrid>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3339"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1099" w:type="dxa"/>
            <w:vAlign w:val="center"/>
            <w:textDirection w:val="lrTb"/>
            <w:noWrap w:val="false"/>
          </w:tcPr>
          <w:p>
            <w:pPr>
              <w:pStyle w:val="856"/>
              <w:jc w:val="center"/>
              <w:spacing w:line="360" w:lineRule="auto"/>
              <w:widowControl/>
              <w:rPr>
                <w:rFonts w:ascii="宋体" w:hAnsi="Times New Roman"/>
                <w:sz w:val="18"/>
                <w:szCs w:val="15"/>
              </w:rPr>
            </w:pPr>
            <w:r>
              <w:rPr>
                <w:rFonts w:hint="eastAsia" w:ascii="Times New Roman" w:hAnsi="Times New Roman"/>
                <w:szCs w:val="24"/>
              </w:rPr>
              <w:t xml:space="preserve">数量</w:t>
            </w:r>
            <w:r>
              <w:rPr>
                <w:rFonts w:ascii="宋体" w:hAnsi="Times New Roman"/>
                <w:sz w:val="18"/>
                <w:szCs w:val="15"/>
              </w:rPr>
            </w:r>
            <w:r/>
          </w:p>
        </w:tc>
        <w:tc>
          <w:tcPr>
            <w:tcW w:w="1725" w:type="dxa"/>
            <w:vAlign w:val="center"/>
            <w:textDirection w:val="lrTb"/>
            <w:noWrap w:val="false"/>
          </w:tcPr>
          <w:p>
            <w:pPr>
              <w:pStyle w:val="856"/>
              <w:jc w:val="center"/>
              <w:spacing w:line="360" w:lineRule="auto"/>
              <w:widowControl/>
              <w:rPr>
                <w:rFonts w:ascii="Times New Roman" w:hAnsi="Times New Roman"/>
                <w:szCs w:val="24"/>
              </w:rPr>
            </w:pPr>
            <w:r>
              <w:rPr>
                <w:rFonts w:hint="eastAsia" w:ascii="Times New Roman" w:hAnsi="Times New Roman"/>
                <w:szCs w:val="24"/>
              </w:rPr>
              <w:t xml:space="preserve">单位</w:t>
            </w:r>
            <w:r>
              <w:rPr>
                <w:rFonts w:ascii="Times New Roman" w:hAnsi="Times New Roman"/>
                <w:szCs w:val="24"/>
              </w:rPr>
            </w:r>
            <w:r/>
          </w:p>
        </w:tc>
        <w:tc>
          <w:tcPr>
            <w:tcW w:w="1446" w:type="dxa"/>
            <w:vAlign w:val="top"/>
            <w:textDirection w:val="lrTb"/>
            <w:noWrap w:val="false"/>
          </w:tcPr>
          <w:p>
            <w:pPr>
              <w:pStyle w:val="856"/>
              <w:jc w:val="center"/>
              <w:widowControl/>
              <w:rPr>
                <w:rFonts w:ascii="Times New Roman" w:hAnsi="Times New Roman"/>
                <w:szCs w:val="24"/>
              </w:rPr>
            </w:pPr>
            <w:r>
              <w:rPr>
                <w:rFonts w:hint="eastAsia" w:ascii="Times New Roman" w:hAnsi="Times New Roman"/>
                <w:szCs w:val="24"/>
              </w:rPr>
              <w:t xml:space="preserve">中小企业划分标准所属行业</w:t>
            </w:r>
            <w:r>
              <w:rPr>
                <w:rFonts w:ascii="Times New Roman" w:hAnsi="Times New Roman"/>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人工智能教学平台</w:t>
            </w:r>
            <w:r>
              <w:rPr>
                <w:rFonts w:hint="eastAsia" w:ascii="Segoe UI" w:hAnsi="Segoe UI" w:cs="Segoe UI"/>
              </w:rPr>
            </w:r>
            <w:r/>
          </w:p>
        </w:tc>
        <w:tc>
          <w:tcPr>
            <w:tcW w:w="1099" w:type="dxa"/>
            <w:vAlign w:val="center"/>
            <w:textDirection w:val="lrTb"/>
            <w:noWrap w:val="false"/>
          </w:tcPr>
          <w:p>
            <w:pPr>
              <w:pStyle w:val="856"/>
              <w:jc w:val="center"/>
              <w:spacing w:line="420" w:lineRule="atLeast"/>
              <w:rPr>
                <w:rFonts w:hint="eastAsia" w:ascii="Segoe UI" w:hAnsi="Segoe UI" w:cs="Segoe UI"/>
                <w:color w:val="000000"/>
              </w:rPr>
            </w:pPr>
            <w:r>
              <w:rPr>
                <w:rFonts w:hint="eastAsia" w:ascii="Segoe UI" w:hAnsi="Segoe UI" w:cs="Segoe UI"/>
                <w:color w:val="000000"/>
              </w:rPr>
              <w:t xml:space="preserve">1</w:t>
            </w:r>
            <w:r>
              <w:rPr>
                <w:rFonts w:hint="eastAsia" w:ascii="Segoe UI" w:hAnsi="Segoe UI" w:cs="Segoe UI"/>
                <w:color w:val="000000"/>
              </w:rPr>
            </w:r>
            <w:r/>
          </w:p>
        </w:tc>
        <w:tc>
          <w:tcPr>
            <w:tcW w:w="1725" w:type="dxa"/>
            <w:vAlign w:val="center"/>
            <w:textDirection w:val="lrTb"/>
            <w:noWrap w:val="false"/>
          </w:tcPr>
          <w:p>
            <w:pPr>
              <w:pStyle w:val="856"/>
              <w:jc w:val="center"/>
              <w:spacing w:line="420" w:lineRule="atLeast"/>
              <w:rPr>
                <w:rFonts w:hint="eastAsia" w:ascii="Segoe UI" w:hAnsi="Segoe UI" w:cs="Segoe UI"/>
                <w:color w:val="000000"/>
              </w:rPr>
            </w:pPr>
            <w:r>
              <w:rPr>
                <w:rFonts w:hint="eastAsia" w:ascii="Segoe UI" w:hAnsi="Segoe UI" w:cs="Segoe UI"/>
                <w:color w:val="000000"/>
              </w:rPr>
              <w:t xml:space="preserve">套</w:t>
            </w:r>
            <w:r>
              <w:rPr>
                <w:rFonts w:hint="eastAsia" w:ascii="Segoe UI" w:hAnsi="Segoe UI" w:cs="Segoe UI"/>
                <w:color w:val="000000"/>
              </w:rPr>
            </w:r>
            <w:r/>
          </w:p>
        </w:tc>
        <w:tc>
          <w:tcPr>
            <w:tcW w:w="1446" w:type="dxa"/>
            <w:vAlign w:val="center"/>
            <w:textDirection w:val="lrTb"/>
            <w:noWrap w:val="false"/>
          </w:tcPr>
          <w:p>
            <w:pPr>
              <w:pStyle w:val="856"/>
              <w:jc w:val="center"/>
              <w:spacing w:line="420" w:lineRule="atLeast"/>
              <w:rPr>
                <w:rFonts w:hint="eastAsia" w:ascii="Segoe UI" w:hAnsi="Segoe UI" w:cs="Segoe UI"/>
                <w:color w:val="000000"/>
              </w:rPr>
            </w:pPr>
            <w:r>
              <w:rPr>
                <w:rFonts w:hint="eastAsia" w:ascii="Segoe UI" w:hAnsi="Segoe UI" w:cs="Segoe UI"/>
                <w:color w:val="000000"/>
              </w:rPr>
              <w:t xml:space="preserve">软件和信息技术服务业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2</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ascii="宋体" w:hAnsi="宋体" w:cs="Helvetica"/>
                <w:szCs w:val="24"/>
              </w:rPr>
            </w:pPr>
            <w:r>
              <w:rPr>
                <w:rFonts w:ascii="Segoe UI" w:hAnsi="Segoe UI" w:cs="Segoe UI"/>
              </w:rPr>
              <w:t xml:space="preserve">数据运维实训平台</w:t>
            </w:r>
            <w:r>
              <w:rPr>
                <w:rFonts w:ascii="宋体" w:hAnsi="宋体" w:cs="Helvetica"/>
                <w:szCs w:val="24"/>
              </w:rPr>
            </w:r>
            <w:r/>
          </w:p>
        </w:tc>
        <w:tc>
          <w:tcPr>
            <w:tcW w:w="1099"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1</w:t>
            </w:r>
            <w:r>
              <w:rPr>
                <w:rFonts w:hint="eastAsia" w:ascii="宋体" w:hAnsi="宋体" w:cs="Helvetica"/>
                <w:szCs w:val="24"/>
              </w:rPr>
            </w:r>
            <w:r/>
          </w:p>
        </w:tc>
        <w:tc>
          <w:tcPr>
            <w:tcW w:w="1725" w:type="dxa"/>
            <w:vAlign w:val="center"/>
            <w:textDirection w:val="lrTb"/>
            <w:noWrap w:val="false"/>
          </w:tcPr>
          <w:p>
            <w:pPr>
              <w:pStyle w:val="856"/>
              <w:jc w:val="center"/>
              <w:spacing w:line="360" w:lineRule="auto"/>
              <w:widowControl/>
              <w:rPr>
                <w:rFonts w:ascii="宋体" w:hAnsi="宋体" w:cs="Helvetica"/>
                <w:szCs w:val="24"/>
              </w:rPr>
            </w:pPr>
            <w:r>
              <w:rPr>
                <w:rFonts w:hint="eastAsia" w:ascii="Segoe UI" w:hAnsi="Segoe UI" w:cs="Segoe UI"/>
                <w:color w:val="000000"/>
              </w:rPr>
              <w:t xml:space="preserve">套</w:t>
            </w:r>
            <w:r>
              <w:rPr>
                <w:rFonts w:ascii="宋体" w:hAnsi="宋体" w:cs="Helvetica"/>
                <w:szCs w:val="24"/>
              </w:rPr>
            </w:r>
            <w:r/>
          </w:p>
        </w:tc>
        <w:tc>
          <w:tcPr>
            <w:tcW w:w="1446" w:type="dxa"/>
            <w:vAlign w:val="center"/>
            <w:textDirection w:val="lrTb"/>
            <w:noWrap w:val="false"/>
          </w:tcPr>
          <w:p>
            <w:pPr>
              <w:pStyle w:val="856"/>
              <w:jc w:val="center"/>
              <w:spacing w:line="360" w:lineRule="auto"/>
              <w:widowControl/>
              <w:rPr>
                <w:rFonts w:ascii="宋体" w:hAnsi="宋体" w:cs="Helvetica"/>
                <w:szCs w:val="24"/>
              </w:rPr>
            </w:pPr>
            <w:r>
              <w:rPr>
                <w:rFonts w:hint="eastAsia" w:ascii="Segoe UI" w:hAnsi="Segoe UI" w:cs="Segoe UI"/>
                <w:color w:val="000000"/>
              </w:rPr>
              <w:t xml:space="preserve">软件和信息技术服务业</w:t>
            </w:r>
            <w:r>
              <w:rPr>
                <w:rFonts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3</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ascii="宋体" w:hAnsi="宋体" w:cs="Helvetica"/>
                <w:szCs w:val="24"/>
              </w:rPr>
            </w:pPr>
            <w:r>
              <w:rPr>
                <w:rFonts w:ascii="Segoe UI" w:hAnsi="Segoe UI" w:cs="Segoe UI"/>
              </w:rPr>
              <w:t xml:space="preserve">综合实训项目案例资源包</w:t>
            </w:r>
            <w:r>
              <w:rPr>
                <w:rFonts w:ascii="宋体" w:hAnsi="宋体" w:cs="Helvetica"/>
                <w:szCs w:val="24"/>
              </w:rPr>
            </w:r>
            <w:r/>
          </w:p>
        </w:tc>
        <w:tc>
          <w:tcPr>
            <w:tcW w:w="1099"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1</w:t>
            </w:r>
            <w:r>
              <w:rPr>
                <w:rFonts w:hint="eastAsia"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ascii="宋体" w:hAnsi="宋体" w:cs="Helvetica"/>
                <w:szCs w:val="24"/>
              </w:rPr>
            </w:pPr>
            <w:r>
              <w:rPr>
                <w:rFonts w:hint="eastAsia" w:ascii="Segoe UI" w:hAnsi="Segoe UI" w:cs="Segoe UI"/>
                <w:color w:val="000000"/>
              </w:rPr>
              <w:t xml:space="preserve">软件和信息技术服务业</w:t>
            </w:r>
            <w:r>
              <w:rPr>
                <w:rFonts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hint="eastAsia" w:ascii="宋体" w:hAnsi="宋体" w:cs="Helvetica"/>
                <w:sz w:val="24"/>
                <w:szCs w:val="32"/>
              </w:rPr>
            </w:pPr>
            <w:r>
              <w:rPr>
                <w:rFonts w:hint="eastAsia" w:ascii="宋体" w:hAnsi="宋体" w:cs="Helvetica"/>
                <w:sz w:val="24"/>
                <w:szCs w:val="32"/>
              </w:rPr>
              <w:t xml:space="preserve">4</w:t>
            </w:r>
            <w:r>
              <w:rPr>
                <w:rFonts w:hint="eastAsia" w:ascii="宋体" w:hAnsi="宋体" w:cs="Helvetica"/>
                <w:sz w:val="24"/>
                <w:szCs w:val="32"/>
              </w:rPr>
            </w:r>
            <w:r/>
          </w:p>
        </w:tc>
        <w:tc>
          <w:tcPr>
            <w:tcW w:w="3339" w:type="dxa"/>
            <w:vAlign w:val="center"/>
            <w:textDirection w:val="lrTb"/>
            <w:noWrap w:val="false"/>
          </w:tcPr>
          <w:p>
            <w:pPr>
              <w:pStyle w:val="856"/>
              <w:jc w:val="center"/>
              <w:spacing w:line="420" w:lineRule="atLeast"/>
              <w:rPr>
                <w:rFonts w:ascii="宋体" w:hAnsi="宋体" w:cs="Helvetica"/>
                <w:szCs w:val="24"/>
              </w:rPr>
            </w:pPr>
            <w:r>
              <w:rPr>
                <w:rFonts w:hint="eastAsia" w:ascii="Segoe UI" w:hAnsi="Segoe UI" w:cs="Segoe UI"/>
              </w:rPr>
              <w:t xml:space="preserve">实训</w:t>
            </w:r>
            <w:r>
              <w:rPr>
                <w:rFonts w:ascii="Segoe UI" w:hAnsi="Segoe UI" w:cs="Segoe UI"/>
              </w:rPr>
              <w:t xml:space="preserve">控制</w:t>
            </w:r>
            <w:r>
              <w:rPr>
                <w:rFonts w:hint="eastAsia" w:ascii="Segoe UI" w:hAnsi="Segoe UI" w:cs="Segoe UI"/>
              </w:rPr>
              <w:t xml:space="preserve">终端</w:t>
            </w:r>
            <w:r>
              <w:rPr>
                <w:rFonts w:ascii="宋体" w:hAnsi="宋体" w:cs="Helvetica"/>
                <w:szCs w:val="24"/>
              </w:rPr>
            </w:r>
            <w:r/>
          </w:p>
        </w:tc>
        <w:tc>
          <w:tcPr>
            <w:tcW w:w="1099"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1</w:t>
            </w:r>
            <w:r>
              <w:rPr>
                <w:rFonts w:hint="eastAsia"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bookmarkStart w:id="8" w:name="_Toc139966432"/>
            <w:r/>
            <w:bookmarkStart w:id="9" w:name="_Toc139967216"/>
            <w:r>
              <w:rPr>
                <w:rFonts w:hint="eastAsia" w:ascii="宋体" w:hAnsi="宋体" w:cs="Helvetica"/>
                <w:sz w:val="24"/>
                <w:szCs w:val="32"/>
              </w:rPr>
              <w:t xml:space="preserve">5</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实训</w:t>
            </w:r>
            <w:r>
              <w:rPr>
                <w:rFonts w:ascii="Segoe UI" w:hAnsi="Segoe UI" w:cs="Segoe UI"/>
              </w:rPr>
              <w:t xml:space="preserve">计算</w:t>
            </w:r>
            <w:r>
              <w:rPr>
                <w:rFonts w:hint="eastAsia" w:ascii="Segoe UI" w:hAnsi="Segoe UI" w:cs="Segoe UI"/>
              </w:rPr>
              <w:t xml:space="preserve">终端</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2</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6</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实训A</w:t>
            </w:r>
            <w:r>
              <w:rPr>
                <w:rFonts w:ascii="Segoe UI" w:hAnsi="Segoe UI" w:cs="Segoe UI"/>
              </w:rPr>
              <w:t xml:space="preserve">IGC</w:t>
            </w:r>
            <w:r>
              <w:rPr>
                <w:rFonts w:hint="eastAsia" w:ascii="Segoe UI" w:hAnsi="Segoe UI" w:cs="Segoe UI"/>
              </w:rPr>
              <w:t xml:space="preserve">终端</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7</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交换机</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2</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8</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路由器</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9</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ascii="Segoe UI" w:hAnsi="Segoe UI" w:cs="Segoe UI"/>
              </w:rPr>
              <w:t xml:space="preserve">教师讲台和座椅</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10</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ascii="Segoe UI" w:hAnsi="Segoe UI" w:cs="Segoe UI"/>
              </w:rPr>
            </w:pPr>
            <w:r>
              <w:rPr>
                <w:rFonts w:ascii="Segoe UI" w:hAnsi="Segoe UI" w:cs="Segoe UI"/>
              </w:rPr>
              <w:t xml:space="preserve">可视化教学展示终端</w:t>
            </w:r>
            <w:r>
              <w:rPr>
                <w:rFonts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11</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ascii="Segoe UI" w:hAnsi="Segoe UI" w:cs="Segoe UI"/>
              </w:rPr>
            </w:pPr>
            <w:r>
              <w:rPr>
                <w:rFonts w:ascii="Segoe UI" w:hAnsi="Segoe UI" w:cs="Segoe UI"/>
              </w:rPr>
              <w:t xml:space="preserve">实训主机</w:t>
            </w:r>
            <w:r>
              <w:rPr>
                <w:rFonts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51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工业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12</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ascii="Segoe UI" w:hAnsi="Segoe UI" w:cs="Segoe UI"/>
              </w:rPr>
            </w:pPr>
            <w:r>
              <w:rPr>
                <w:rFonts w:hint="eastAsia" w:ascii="宋体" w:hAnsi="宋体" w:cs="宋体"/>
                <w:szCs w:val="21"/>
              </w:rPr>
              <w:t xml:space="preserve">电脑管理软件</w:t>
            </w:r>
            <w:r>
              <w:rPr>
                <w:rFonts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Segoe UI" w:hAnsi="Segoe UI" w:cs="Segoe UI"/>
                <w:color w:val="000000"/>
              </w:rPr>
              <w:t xml:space="preserve">软件和信息技术服务业</w:t>
            </w:r>
            <w:r>
              <w:rPr>
                <w:rFonts w:hint="eastAsia" w:ascii="宋体" w:hAnsi="宋体" w:cs="Helvetica"/>
                <w:szCs w:val="24"/>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13</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宋体" w:hAnsi="宋体" w:cs="宋体"/>
                <w:szCs w:val="21"/>
              </w:rPr>
            </w:pPr>
            <w:r>
              <w:rPr>
                <w:rFonts w:hint="eastAsia" w:ascii="宋体" w:hAnsi="宋体" w:cs="宋体"/>
                <w:szCs w:val="21"/>
              </w:rPr>
              <w:t xml:space="preserve">云桌面系统</w:t>
            </w:r>
            <w:r>
              <w:rPr>
                <w:rFonts w:hint="eastAsia" w:ascii="宋体" w:hAnsi="宋体" w:cs="宋体"/>
                <w:szCs w:val="21"/>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软件和信息技术服务业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14</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宋体" w:hAnsi="宋体" w:cs="宋体"/>
                <w:szCs w:val="21"/>
              </w:rPr>
            </w:pPr>
            <w:r>
              <w:rPr>
                <w:rFonts w:hint="eastAsia" w:ascii="宋体" w:hAnsi="宋体" w:cs="宋体"/>
                <w:szCs w:val="21"/>
              </w:rPr>
              <w:t xml:space="preserve">云桌面管理平台</w:t>
            </w:r>
            <w:r>
              <w:rPr>
                <w:rFonts w:hint="eastAsia" w:ascii="宋体" w:hAnsi="宋体" w:cs="宋体"/>
                <w:szCs w:val="21"/>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1</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软件和信息技术服务业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15</w:t>
            </w:r>
            <w:r>
              <w:rPr>
                <w:rFonts w:ascii="宋体" w:hAnsi="宋体" w:cs="Helvetica"/>
                <w:sz w:val="24"/>
                <w:szCs w:val="32"/>
              </w:rPr>
            </w:r>
            <w:r/>
          </w:p>
        </w:tc>
        <w:tc>
          <w:tcPr>
            <w:tcW w:w="3339" w:type="dxa"/>
            <w:vAlign w:val="center"/>
            <w:textDirection w:val="lrTb"/>
            <w:noWrap w:val="false"/>
          </w:tcPr>
          <w:p>
            <w:pPr>
              <w:pStyle w:val="856"/>
              <w:contextualSpacing/>
              <w:jc w:val="center"/>
              <w:rPr>
                <w:rFonts w:hint="eastAsia" w:ascii="宋体" w:hAnsi="宋体" w:cs="宋体"/>
                <w:szCs w:val="21"/>
              </w:rPr>
            </w:pPr>
            <w:r>
              <w:rPr>
                <w:rFonts w:hint="eastAsia" w:ascii="宋体" w:hAnsi="宋体" w:cs="宋体"/>
                <w:szCs w:val="18"/>
              </w:rPr>
              <w:t xml:space="preserve">学生实训桌椅</w:t>
            </w:r>
            <w:r>
              <w:rPr>
                <w:rFonts w:hint="eastAsia" w:ascii="宋体" w:hAnsi="宋体" w:cs="宋体"/>
                <w:szCs w:val="21"/>
              </w:rPr>
            </w:r>
            <w:r/>
          </w:p>
        </w:tc>
        <w:tc>
          <w:tcPr>
            <w:tcW w:w="1099" w:type="dxa"/>
            <w:vAlign w:val="center"/>
            <w:textDirection w:val="lrTb"/>
            <w:noWrap w:val="false"/>
          </w:tcPr>
          <w:p>
            <w:pPr>
              <w:pStyle w:val="856"/>
              <w:jc w:val="center"/>
              <w:spacing w:line="360" w:lineRule="auto"/>
              <w:widowControl/>
              <w:rPr>
                <w:rFonts w:ascii="宋体" w:hAnsi="宋体" w:cs="Helvetica"/>
                <w:szCs w:val="24"/>
              </w:rPr>
            </w:pPr>
            <w:r>
              <w:rPr>
                <w:rFonts w:hint="eastAsia" w:ascii="宋体" w:hAnsi="宋体" w:cs="Helvetica"/>
                <w:szCs w:val="24"/>
              </w:rPr>
              <w:t xml:space="preserve">25</w:t>
            </w:r>
            <w:r>
              <w:rPr>
                <w:rFonts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工业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ascii="宋体" w:hAnsi="宋体" w:cs="Helvetica"/>
                <w:sz w:val="24"/>
                <w:szCs w:val="32"/>
              </w:rPr>
            </w:pPr>
            <w:r>
              <w:rPr>
                <w:rFonts w:hint="eastAsia" w:ascii="宋体" w:hAnsi="宋体" w:cs="Helvetica"/>
                <w:sz w:val="24"/>
                <w:szCs w:val="32"/>
              </w:rPr>
              <w:t xml:space="preserve">16</w:t>
            </w:r>
            <w:r>
              <w:rPr>
                <w:rFonts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宋体" w:hAnsi="宋体" w:cs="宋体"/>
                <w:szCs w:val="18"/>
              </w:rPr>
            </w:pPr>
            <w:r>
              <w:rPr>
                <w:rFonts w:hint="eastAsia" w:ascii="宋体" w:hAnsi="宋体" w:cs="宋体"/>
                <w:szCs w:val="21"/>
              </w:rPr>
              <w:t xml:space="preserve">立柜空调（3匹）</w:t>
            </w:r>
            <w:r>
              <w:rPr>
                <w:rFonts w:hint="eastAsia" w:ascii="宋体" w:hAnsi="宋体" w:cs="宋体"/>
                <w:szCs w:val="18"/>
              </w:rPr>
            </w:r>
            <w:r/>
          </w:p>
        </w:tc>
        <w:tc>
          <w:tcPr>
            <w:tcW w:w="1099"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宋体"/>
                <w:color w:val="000000"/>
                <w:sz w:val="20"/>
                <w:szCs w:val="20"/>
                <w:lang w:bidi="ar"/>
              </w:rPr>
              <w:t xml:space="preserve">2</w:t>
            </w:r>
            <w:r>
              <w:rPr>
                <w:rFonts w:hint="eastAsia" w:ascii="宋体" w:hAnsi="宋体" w:cs="Helvetica"/>
                <w:szCs w:val="24"/>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台</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工业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hint="eastAsia" w:ascii="宋体" w:hAnsi="宋体" w:cs="Helvetica"/>
                <w:sz w:val="24"/>
                <w:szCs w:val="32"/>
              </w:rPr>
            </w:pPr>
            <w:r>
              <w:rPr>
                <w:rFonts w:hint="eastAsia" w:ascii="宋体" w:hAnsi="宋体" w:cs="Helvetica"/>
                <w:sz w:val="24"/>
                <w:szCs w:val="32"/>
              </w:rPr>
              <w:t xml:space="preserve">17</w:t>
            </w:r>
            <w:r>
              <w:rPr>
                <w:rFonts w:hint="eastAsia"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宋体" w:hAnsi="宋体" w:cs="宋体"/>
                <w:szCs w:val="21"/>
              </w:rPr>
            </w:pPr>
            <w:r>
              <w:rPr>
                <w:rFonts w:hint="eastAsia" w:ascii="宋体" w:hAnsi="宋体" w:cs="宋体"/>
                <w:szCs w:val="21"/>
              </w:rPr>
              <w:t xml:space="preserve">灯</w:t>
            </w:r>
            <w:r>
              <w:rPr>
                <w:rFonts w:hint="eastAsia" w:ascii="宋体" w:hAnsi="宋体" w:cs="宋体"/>
                <w:szCs w:val="21"/>
              </w:rPr>
            </w:r>
            <w:r/>
          </w:p>
        </w:tc>
        <w:tc>
          <w:tcPr>
            <w:tcW w:w="1099" w:type="dxa"/>
            <w:vAlign w:val="center"/>
            <w:textDirection w:val="lrTb"/>
            <w:noWrap w:val="false"/>
          </w:tcPr>
          <w:p>
            <w:pPr>
              <w:pStyle w:val="856"/>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20</w:t>
            </w:r>
            <w:r>
              <w:rPr>
                <w:rFonts w:ascii="宋体" w:hAnsi="宋体" w:cs="宋体"/>
                <w:color w:val="000000"/>
                <w:sz w:val="20"/>
                <w:szCs w:val="20"/>
                <w:lang w:bidi="ar"/>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盏</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工业</w:t>
            </w:r>
            <w:r>
              <w:rPr>
                <w:rFonts w:hint="eastAsia" w:ascii="Segoe UI" w:hAnsi="Segoe UI" w:cs="Segoe UI"/>
                <w:color w:val="000000"/>
              </w:rPr>
            </w:r>
            <w:r/>
          </w:p>
        </w:tc>
      </w:tr>
      <w:tr>
        <w:trPr/>
        <w:tc>
          <w:tcPr>
            <w:tcW w:w="896" w:type="dxa"/>
            <w:vAlign w:val="center"/>
            <w:textDirection w:val="lrTb"/>
            <w:noWrap w:val="false"/>
          </w:tcPr>
          <w:p>
            <w:pPr>
              <w:pStyle w:val="856"/>
              <w:jc w:val="center"/>
              <w:spacing w:line="360" w:lineRule="auto"/>
              <w:widowControl/>
              <w:rPr>
                <w:rFonts w:hint="eastAsia" w:ascii="宋体" w:hAnsi="宋体" w:cs="Helvetica"/>
                <w:sz w:val="24"/>
                <w:szCs w:val="32"/>
              </w:rPr>
            </w:pPr>
            <w:r>
              <w:rPr>
                <w:rFonts w:hint="eastAsia" w:ascii="宋体" w:hAnsi="宋体" w:cs="Helvetica"/>
                <w:sz w:val="24"/>
                <w:szCs w:val="32"/>
              </w:rPr>
              <w:t xml:space="preserve">18</w:t>
            </w:r>
            <w:r>
              <w:rPr>
                <w:rFonts w:hint="eastAsia" w:ascii="宋体" w:hAnsi="宋体" w:cs="Helvetica"/>
                <w:sz w:val="24"/>
                <w:szCs w:val="32"/>
              </w:rPr>
            </w:r>
            <w:r/>
          </w:p>
        </w:tc>
        <w:tc>
          <w:tcPr>
            <w:tcW w:w="3339" w:type="dxa"/>
            <w:vAlign w:val="center"/>
            <w:textDirection w:val="lrTb"/>
            <w:noWrap w:val="false"/>
          </w:tcPr>
          <w:p>
            <w:pPr>
              <w:pStyle w:val="856"/>
              <w:jc w:val="center"/>
              <w:spacing w:line="420" w:lineRule="atLeast"/>
              <w:rPr>
                <w:rFonts w:hint="eastAsia" w:ascii="Segoe UI" w:hAnsi="Segoe UI" w:cs="Segoe UI"/>
              </w:rPr>
            </w:pPr>
            <w:r>
              <w:rPr>
                <w:rFonts w:hint="eastAsia" w:ascii="Segoe UI" w:hAnsi="Segoe UI" w:cs="Segoe UI"/>
              </w:rPr>
              <w:t xml:space="preserve">教学音响</w:t>
            </w:r>
            <w:r>
              <w:rPr>
                <w:rFonts w:hint="eastAsia" w:ascii="Segoe UI" w:hAnsi="Segoe UI" w:cs="Segoe UI"/>
              </w:rPr>
            </w:r>
            <w:r/>
          </w:p>
        </w:tc>
        <w:tc>
          <w:tcPr>
            <w:tcW w:w="1099" w:type="dxa"/>
            <w:vAlign w:val="center"/>
            <w:textDirection w:val="lrTb"/>
            <w:noWrap w:val="false"/>
          </w:tcPr>
          <w:p>
            <w:pPr>
              <w:pStyle w:val="856"/>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W w:w="1725" w:type="dxa"/>
            <w:vAlign w:val="center"/>
            <w:textDirection w:val="lrTb"/>
            <w:noWrap w:val="false"/>
          </w:tcPr>
          <w:p>
            <w:pPr>
              <w:pStyle w:val="856"/>
              <w:jc w:val="center"/>
              <w:spacing w:line="360" w:lineRule="auto"/>
              <w:widowControl/>
              <w:rPr>
                <w:rFonts w:hint="eastAsia" w:ascii="宋体" w:hAnsi="宋体" w:cs="Helvetica"/>
                <w:szCs w:val="24"/>
              </w:rPr>
            </w:pPr>
            <w:r>
              <w:rPr>
                <w:rFonts w:hint="eastAsia" w:ascii="宋体" w:hAnsi="宋体" w:cs="Helvetica"/>
                <w:szCs w:val="24"/>
              </w:rPr>
              <w:t xml:space="preserve">套</w:t>
            </w:r>
            <w:r>
              <w:rPr>
                <w:rFonts w:hint="eastAsia" w:ascii="宋体" w:hAnsi="宋体" w:cs="Helvetica"/>
                <w:szCs w:val="24"/>
              </w:rPr>
            </w:r>
            <w:r/>
          </w:p>
        </w:tc>
        <w:tc>
          <w:tcPr>
            <w:tcW w:w="1446" w:type="dxa"/>
            <w:vAlign w:val="center"/>
            <w:textDirection w:val="lrTb"/>
            <w:noWrap w:val="false"/>
          </w:tcPr>
          <w:p>
            <w:pPr>
              <w:pStyle w:val="856"/>
              <w:jc w:val="center"/>
              <w:spacing w:line="360" w:lineRule="auto"/>
              <w:widowControl/>
              <w:rPr>
                <w:rFonts w:hint="eastAsia" w:ascii="Segoe UI" w:hAnsi="Segoe UI" w:cs="Segoe UI"/>
                <w:color w:val="000000"/>
              </w:rPr>
            </w:pPr>
            <w:r>
              <w:rPr>
                <w:rFonts w:hint="eastAsia" w:ascii="Segoe UI" w:hAnsi="Segoe UI" w:cs="Segoe UI"/>
                <w:color w:val="000000"/>
              </w:rPr>
              <w:t xml:space="preserve">工业</w:t>
            </w:r>
            <w:r>
              <w:rPr>
                <w:rFonts w:hint="eastAsia" w:ascii="Segoe UI" w:hAnsi="Segoe UI" w:cs="Segoe UI"/>
                <w:color w:val="000000"/>
              </w:rPr>
            </w:r>
            <w:r/>
          </w:p>
        </w:tc>
      </w:tr>
    </w:tbl>
    <w:p>
      <w:pPr>
        <w:pStyle w:val="856"/>
        <w:jc w:val="left"/>
        <w:spacing w:line="360" w:lineRule="auto"/>
        <w:rPr>
          <w:rFonts w:ascii="宋体" w:hAnsi="宋体"/>
          <w:color w:val="000000"/>
          <w:sz w:val="24"/>
          <w:szCs w:val="24"/>
        </w:rPr>
      </w:pPr>
      <w:r>
        <w:rPr>
          <w:rFonts w:ascii="宋体" w:hAnsi="宋体"/>
          <w:color w:val="000000"/>
          <w:sz w:val="24"/>
          <w:szCs w:val="24"/>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386"/>
        <w:gridCol w:w="6680"/>
      </w:tblGrid>
      <w:tr>
        <w:trPr>
          <w:trHeight w:val="640"/>
        </w:trPr>
        <w:tc>
          <w:tcPr>
            <w:shd w:val="clear" w:color="auto" w:fill="f2f2f2"/>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widowControl/>
              <w:rPr>
                <w:rFonts w:hint="eastAsia" w:ascii="宋体" w:hAnsi="宋体" w:cs="Helvetica"/>
                <w:sz w:val="24"/>
                <w:szCs w:val="32"/>
              </w:rPr>
            </w:pPr>
            <w:r>
              <w:rPr>
                <w:rFonts w:hint="eastAsia" w:ascii="宋体" w:hAnsi="宋体" w:cs="Helvetica"/>
                <w:sz w:val="24"/>
                <w:szCs w:val="32"/>
              </w:rPr>
              <w:t xml:space="preserve">序号</w:t>
            </w:r>
            <w:r>
              <w:rPr>
                <w:rFonts w:hint="eastAsia" w:ascii="宋体" w:hAnsi="宋体" w:cs="Helvetica"/>
                <w:sz w:val="24"/>
                <w:szCs w:val="32"/>
              </w:rPr>
            </w:r>
            <w:r/>
          </w:p>
        </w:tc>
        <w:tc>
          <w:tcPr>
            <w:shd w:val="clear" w:color="auto" w:fill="f2f2f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widowControl/>
              <w:rPr>
                <w:rFonts w:hint="eastAsia" w:ascii="宋体" w:hAnsi="宋体" w:cs="Helvetica"/>
                <w:sz w:val="24"/>
                <w:szCs w:val="32"/>
              </w:rPr>
            </w:pPr>
            <w:r>
              <w:rPr>
                <w:rFonts w:hint="eastAsia" w:ascii="宋体" w:hAnsi="宋体" w:cs="Helvetica"/>
                <w:sz w:val="24"/>
                <w:szCs w:val="32"/>
              </w:rPr>
              <w:t xml:space="preserve">货物（标的）名称</w:t>
            </w:r>
            <w:r>
              <w:rPr>
                <w:rFonts w:hint="eastAsia" w:ascii="宋体" w:hAnsi="宋体" w:cs="Helvetica"/>
                <w:sz w:val="24"/>
                <w:szCs w:val="32"/>
              </w:rPr>
            </w:r>
            <w:r/>
          </w:p>
        </w:tc>
        <w:tc>
          <w:tcPr>
            <w:shd w:val="clear" w:color="auto" w:fill="f2f2f2"/>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jc w:val="center"/>
              <w:widowControl/>
              <w:rPr>
                <w:rFonts w:hint="eastAsia" w:ascii="宋体" w:hAnsi="宋体" w:cs="宋体"/>
                <w:b/>
                <w:bCs/>
                <w:color w:val="000000"/>
                <w:sz w:val="20"/>
                <w:szCs w:val="20"/>
              </w:rPr>
            </w:pPr>
            <w:r>
              <w:rPr>
                <w:rFonts w:hint="eastAsia" w:ascii="宋体" w:hAnsi="宋体" w:cs="Helvetica"/>
                <w:sz w:val="24"/>
                <w:szCs w:val="32"/>
              </w:rPr>
              <w:t xml:space="preserve">技术参数及功能指标</w:t>
            </w:r>
            <w:r>
              <w:rPr>
                <w:rFonts w:hint="eastAsia" w:ascii="宋体" w:hAnsi="宋体" w:cs="宋体"/>
                <w:b/>
                <w:bCs/>
                <w:color w:val="000000"/>
                <w:sz w:val="20"/>
                <w:szCs w:val="20"/>
              </w:rPr>
            </w:r>
            <w:r/>
          </w:p>
        </w:tc>
      </w:tr>
      <w:tr>
        <w:trPr>
          <w:trHeight w:val="1689"/>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widowControl/>
              <w:rPr>
                <w:rFonts w:hint="eastAsia" w:ascii="宋体" w:hAnsi="宋体" w:cs="宋体"/>
                <w:color w:val="000000"/>
                <w:sz w:val="24"/>
                <w:szCs w:val="24"/>
              </w:rPr>
            </w:pPr>
            <w:r>
              <w:rPr>
                <w:rFonts w:hint="eastAsia" w:ascii="宋体" w:hAnsi="宋体" w:cs="宋体"/>
                <w:color w:val="000000"/>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56"/>
              <w:jc w:val="center"/>
              <w:spacing w:line="420" w:lineRule="atLeast"/>
              <w:rPr>
                <w:rFonts w:ascii="Segoe UI" w:hAnsi="Segoe UI" w:cs="Segoe UI"/>
                <w:color w:val="000000"/>
              </w:rPr>
            </w:pPr>
            <w:r>
              <w:rPr>
                <w:rFonts w:hint="eastAsia" w:ascii="Segoe UI" w:hAnsi="Segoe UI" w:cs="Segoe UI"/>
                <w:color w:val="000000"/>
              </w:rPr>
              <w:t xml:space="preserve">人工智能</w:t>
            </w:r>
            <w:r>
              <w:rPr>
                <w:rFonts w:ascii="Segoe UI" w:hAnsi="Segoe UI" w:cs="Segoe UI"/>
                <w:color w:val="000000"/>
              </w:rPr>
            </w:r>
            <w:r/>
          </w:p>
          <w:p>
            <w:pPr>
              <w:pStyle w:val="856"/>
              <w:jc w:val="center"/>
              <w:spacing w:line="420" w:lineRule="atLeast"/>
              <w:rPr>
                <w:rFonts w:ascii="Segoe UI" w:hAnsi="Segoe UI" w:cs="Segoe UI"/>
                <w:color w:val="000000"/>
              </w:rPr>
            </w:pPr>
            <w:r>
              <w:rPr>
                <w:rFonts w:ascii="Segoe UI" w:hAnsi="Segoe UI" w:cs="Segoe UI"/>
                <w:color w:val="000000"/>
              </w:rPr>
              <w:t xml:space="preserve">教学平台</w:t>
            </w:r>
            <w:r>
              <w:rPr>
                <w:rFonts w:ascii="Segoe UI" w:hAnsi="Segoe UI" w:cs="Segoe UI"/>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hint="eastAsia" w:ascii="宋体" w:hAnsi="宋体" w:cs="宋体"/>
                <w:color w:val="000000"/>
                <w:szCs w:val="21"/>
              </w:rPr>
            </w:pPr>
            <w:r>
              <w:rPr>
                <w:rFonts w:hint="eastAsia" w:ascii="宋体" w:hAnsi="宋体" w:cs="宋体"/>
                <w:color w:val="000000"/>
                <w:szCs w:val="21"/>
              </w:rPr>
              <w:t xml:space="preserve">平台支持公有云、私有云、混合云模式安装；内置私有化部署的生成式大模型；每个独立服务支持分布式集群部署，可以</w:t>
            </w:r>
            <w:r>
              <w:rPr>
                <w:rFonts w:ascii="宋体" w:hAnsi="宋体" w:cs="宋体"/>
                <w:color w:val="000000"/>
                <w:szCs w:val="21"/>
              </w:rPr>
              <w:t xml:space="preserve">横向弹性扩展</w:t>
            </w:r>
            <w:r>
              <w:rPr>
                <w:rFonts w:hint="eastAsia" w:ascii="宋体" w:hAnsi="宋体" w:cs="宋体"/>
                <w:color w:val="000000"/>
                <w:szCs w:val="21"/>
              </w:rPr>
              <w:t xml:space="preserve">，提高系统处理能力，支持大规模并发教学全场景和数字化专业群教学实践应用。平台包含课程模块、考试模块、基础训练模块、基础开发模块、基础实训模块等模块，</w:t>
            </w:r>
            <w:r>
              <w:rPr>
                <w:rFonts w:hint="eastAsia" w:ascii="宋体" w:hAnsi="宋体"/>
                <w:bCs/>
                <w:color w:val="000000"/>
                <w:szCs w:val="21"/>
              </w:rPr>
              <w:t xml:space="preserve">具体参数要求如下：</w:t>
            </w:r>
            <w:r>
              <w:rPr>
                <w:rFonts w:hint="eastAsia" w:ascii="宋体" w:hAnsi="宋体" w:cs="宋体"/>
                <w:color w:val="000000"/>
                <w:szCs w:val="21"/>
              </w:rPr>
            </w:r>
            <w:r/>
          </w:p>
          <w:p>
            <w:pPr>
              <w:pStyle w:val="868"/>
              <w:ind w:firstLine="0"/>
              <w:rPr>
                <w:b/>
                <w:color w:val="000000"/>
              </w:rPr>
            </w:pPr>
            <w:r>
              <w:rPr>
                <w:rFonts w:ascii="宋体" w:hAnsi="宋体" w:cs="宋体"/>
                <w:b/>
                <w:color w:val="000000"/>
                <w:szCs w:val="21"/>
              </w:rPr>
              <w:t xml:space="preserve">1.1</w:t>
            </w:r>
            <w:r>
              <w:rPr>
                <w:rFonts w:hint="eastAsia" w:ascii="宋体" w:hAnsi="宋体" w:cs="宋体"/>
                <w:b/>
                <w:color w:val="000000"/>
                <w:szCs w:val="21"/>
              </w:rPr>
              <w:t xml:space="preserve">课程模块</w:t>
            </w:r>
            <w:r>
              <w:rPr>
                <w:b/>
                <w:color w:val="000000"/>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1课程制作工具：采用双向通信技术，底层存储采用三层缓存方式。支持视频转码，在线视频剪辑功能。支持由word文档直接导入，并且根据标题类型自动生成目录，方便快捷。支持ppt、excel、图片、超链接、视频、音频、3D模型、章节测验等内容的插入，实现多个超文本文件的同屏展示。</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2共享课：使用配发或校内共享的概念，让课程资源更大程度地进行共享。内置公共专业课程资源，至少包含</w:t>
            </w:r>
            <w:r>
              <w:rPr>
                <w:rFonts w:hint="eastAsia" w:ascii="宋体" w:hAnsi="宋体" w:cs="宋体"/>
                <w:szCs w:val="21"/>
              </w:rPr>
              <w:t xml:space="preserve">计算机网络、操作系统、深度学习、机器学习、自然语言处理、计算机视觉与图像处理、数据挖掘和可视化等相关课程资源。</w:t>
            </w:r>
            <w:r>
              <w:rPr>
                <w:rFonts w:hint="eastAsia" w:ascii="宋体" w:hAnsi="宋体" w:cs="宋体"/>
                <w:color w:val="000000"/>
                <w:szCs w:val="21"/>
              </w:rPr>
              <w:t xml:space="preserve">支持在教学中根据教学需要开展章节测训、自定义章节测训的试题，并且所有课程中所有试题可以重复使用。</w:t>
            </w:r>
            <w:r>
              <w:rPr>
                <w:rFonts w:hint="eastAsia" w:ascii="宋体" w:hAnsi="宋体" w:cs="宋体"/>
                <w:color w:val="000000"/>
                <w:szCs w:val="21"/>
              </w:rPr>
            </w:r>
            <w:r/>
          </w:p>
          <w:p>
            <w:pPr>
              <w:pStyle w:val="856"/>
              <w:rPr>
                <w:rFonts w:hint="eastAsia" w:ascii="宋体" w:hAnsi="宋体" w:cs="宋体"/>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3云优选课</w:t>
            </w:r>
            <w:r>
              <w:rPr>
                <w:rFonts w:hint="eastAsia" w:ascii="宋体" w:hAnsi="宋体" w:cs="宋体"/>
                <w:szCs w:val="21"/>
              </w:rPr>
              <w:t xml:space="preserve">：包括系列类学习视频和知识点类学习视频，至少包含人工智能类相关视频100个。</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szCs w:val="21"/>
              </w:rPr>
            </w:r>
            <w:r/>
          </w:p>
          <w:p>
            <w:pPr>
              <w:pStyle w:val="856"/>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4云视频库：平台提供微课视频观看入口，至少包含人工智能类相关视频100个，可将微课视频直接引用到课程资源中。。</w:t>
            </w:r>
            <w:r>
              <w:rPr>
                <w:rFonts w:hint="eastAsia" w:ascii="宋体" w:hAnsi="宋体" w:cs="宋体"/>
                <w:szCs w:val="21"/>
              </w:rPr>
            </w:r>
            <w:r/>
          </w:p>
          <w:p>
            <w:pPr>
              <w:pStyle w:val="856"/>
              <w:rPr>
                <w:rFonts w:hint="eastAsia" w:ascii="宋体" w:hAnsi="宋体" w:cs="宋体"/>
                <w:color w:val="000000"/>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5 3D模型库：实现在线加载3D模型，</w:t>
            </w:r>
            <w:r>
              <w:rPr>
                <w:rFonts w:ascii="宋体" w:hAnsi="宋体" w:cs="宋体"/>
                <w:szCs w:val="21"/>
              </w:rPr>
              <w:t xml:space="preserve">内置</w:t>
            </w:r>
            <w:r>
              <w:rPr>
                <w:rFonts w:hint="eastAsia" w:ascii="宋体" w:hAnsi="宋体" w:cs="宋体"/>
                <w:szCs w:val="21"/>
              </w:rPr>
              <w:t xml:space="preserve">各类教学模型</w:t>
            </w:r>
            <w:r>
              <w:rPr>
                <w:rFonts w:ascii="宋体" w:hAnsi="宋体" w:cs="宋体"/>
                <w:szCs w:val="21"/>
              </w:rPr>
              <w:t xml:space="preserve">不少于 </w:t>
            </w:r>
            <w:r>
              <w:rPr>
                <w:rFonts w:ascii="宋体" w:hAnsi="宋体" w:cs="宋体"/>
                <w:color w:val="000000"/>
                <w:szCs w:val="21"/>
              </w:rPr>
              <w:t xml:space="preserve">80 个</w:t>
            </w:r>
            <w:r>
              <w:rPr>
                <w:rFonts w:hint="eastAsia" w:ascii="宋体" w:hAnsi="宋体" w:cs="宋体"/>
                <w:color w:val="000000"/>
                <w:szCs w:val="21"/>
              </w:rPr>
              <w:t xml:space="preserve">。</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6教学分析：提供用户使用平台进行教学的数据分析和统计。可针对具体课堂、班级具体元素进行选择。时间段选择包含今天、本周、本月、自定义时间段，用于检索查看。</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7展示课堂活跃率、在线人数、在线时长柱状图，以及作业正确率、完成率折线图；以列表形式呈现学习数据与活动明细。</w:t>
            </w:r>
            <w:r>
              <w:rPr>
                <w:rFonts w:hint="eastAsia" w:ascii="宋体" w:hAnsi="宋体" w:cs="宋体"/>
                <w:color w:val="000000"/>
                <w:szCs w:val="21"/>
              </w:rPr>
            </w:r>
            <w:r/>
          </w:p>
          <w:p>
            <w:pPr>
              <w:pStyle w:val="856"/>
              <w:rPr>
                <w:rFonts w:hint="eastAsia" w:ascii="宋体" w:hAnsi="宋体" w:cs="宋体"/>
                <w:b/>
                <w:color w:val="000000"/>
                <w:szCs w:val="21"/>
              </w:rPr>
            </w:pPr>
            <w:r>
              <w:rPr>
                <w:rFonts w:ascii="宋体" w:hAnsi="宋体" w:cs="宋体"/>
                <w:b/>
                <w:color w:val="000000"/>
                <w:szCs w:val="21"/>
              </w:rPr>
              <w:t xml:space="preserve">1</w:t>
            </w:r>
            <w:r>
              <w:rPr>
                <w:rFonts w:hint="eastAsia" w:ascii="宋体" w:hAnsi="宋体" w:cs="宋体"/>
                <w:b/>
                <w:color w:val="000000"/>
                <w:szCs w:val="21"/>
              </w:rPr>
              <w:t xml:space="preserve">.</w:t>
            </w:r>
            <w:r>
              <w:rPr>
                <w:rFonts w:ascii="宋体" w:hAnsi="宋体" w:cs="宋体"/>
                <w:b/>
                <w:color w:val="000000"/>
                <w:szCs w:val="21"/>
              </w:rPr>
              <w:t xml:space="preserve">2</w:t>
            </w:r>
            <w:r>
              <w:rPr>
                <w:rFonts w:hint="eastAsia" w:ascii="宋体" w:hAnsi="宋体" w:cs="宋体"/>
                <w:b/>
                <w:color w:val="000000"/>
                <w:szCs w:val="21"/>
              </w:rPr>
              <w:t xml:space="preserve">考试模块</w:t>
            </w:r>
            <w:r>
              <w:rPr>
                <w:rFonts w:hint="eastAsia" w:ascii="宋体" w:hAnsi="宋体" w:cs="宋体"/>
                <w:b/>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（1）考试试卷：页面直观清晰</w:t>
            </w:r>
            <w:r>
              <w:rPr>
                <w:color w:val="000000"/>
              </w:rPr>
              <w:t xml:space="preserve">地</w:t>
            </w:r>
            <w:r>
              <w:rPr>
                <w:rFonts w:hint="eastAsia" w:ascii="宋体" w:hAnsi="宋体" w:cs="宋体"/>
                <w:color w:val="000000"/>
                <w:szCs w:val="21"/>
              </w:rPr>
              <w:t xml:space="preserve">显示当前各类考试的信息，包括考试名称、考试限时、考试对象（学生）、考试难度、考试状态、出题人及创建时间等信息。</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（2）考试记录：页面直观清晰</w:t>
            </w:r>
            <w:r>
              <w:rPr>
                <w:color w:val="000000"/>
              </w:rPr>
              <w:t xml:space="preserve">地</w:t>
            </w:r>
            <w:r>
              <w:rPr>
                <w:rFonts w:hint="eastAsia" w:ascii="宋体" w:hAnsi="宋体" w:cs="宋体"/>
                <w:color w:val="000000"/>
                <w:szCs w:val="21"/>
              </w:rPr>
              <w:t xml:space="preserve">显示已结束的各类考试记录，包括考试名称、考试限时、报考人数、实考人数、作弊人数等信息，设置每场考试答案是否公布，批阅功能可对试卷进行批阅，核对系统自动批阅结果，导出考试批阅结果。</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考试规则：新建考试名称，选择考试题库或模板组卷，添加考试对象、考试分值、及格分等信息，根据考试内容配置考试限时，限制进入考试时间，倒计时提醒时间设置，并支持切屏监控、强制提交试卷、作弊自动提交、作弊是否计分等设置。</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（4）组卷模板：新建试卷模板，可自由选择题型及设置题型配比，一键生成试卷组卷信息。</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（5）学生考试：学生可线上提交作答内容及结果。</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（6）错题集：搜集学生考试或作业过程中的错题，以供其他时间进行练习、学习</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（7）题库模块：平台提供与教学课程配套的测试题库，同时允许用户添加自己开发的考试题目，并在考试或教学过程中插入该题目进行讲解。</w:t>
            </w:r>
            <w:r>
              <w:rPr>
                <w:rFonts w:hint="eastAsia" w:ascii="宋体" w:hAnsi="宋体" w:cs="宋体"/>
                <w:color w:val="000000"/>
                <w:szCs w:val="21"/>
              </w:rPr>
            </w:r>
            <w:r/>
          </w:p>
          <w:p>
            <w:pPr>
              <w:pStyle w:val="856"/>
              <w:rPr>
                <w:rFonts w:hint="eastAsia" w:ascii="宋体" w:hAnsi="宋体" w:cs="宋体"/>
                <w:b/>
                <w:color w:val="000000"/>
                <w:szCs w:val="21"/>
              </w:rPr>
            </w:pPr>
            <w:r>
              <w:rPr>
                <w:rFonts w:ascii="宋体" w:hAnsi="宋体" w:cs="宋体"/>
                <w:b/>
                <w:color w:val="000000"/>
                <w:szCs w:val="21"/>
              </w:rPr>
              <w:t xml:space="preserve">1</w:t>
            </w:r>
            <w:r>
              <w:rPr>
                <w:rFonts w:hint="eastAsia" w:ascii="宋体" w:hAnsi="宋体" w:cs="宋体"/>
                <w:b/>
                <w:color w:val="000000"/>
                <w:szCs w:val="21"/>
              </w:rPr>
              <w:t xml:space="preserve">.</w:t>
            </w:r>
            <w:r>
              <w:rPr>
                <w:rFonts w:ascii="宋体" w:hAnsi="宋体" w:cs="宋体"/>
                <w:b/>
                <w:color w:val="000000"/>
                <w:szCs w:val="21"/>
              </w:rPr>
              <w:t xml:space="preserve">3</w:t>
            </w:r>
            <w:r>
              <w:rPr>
                <w:rFonts w:hint="eastAsia" w:ascii="宋体" w:hAnsi="宋体" w:cs="宋体"/>
                <w:b/>
                <w:color w:val="000000"/>
                <w:szCs w:val="21"/>
              </w:rPr>
              <w:t xml:space="preserve">基础训练模块</w:t>
            </w:r>
            <w:r>
              <w:rPr>
                <w:rFonts w:hint="eastAsia" w:ascii="宋体" w:hAnsi="宋体" w:cs="宋体"/>
                <w:b/>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1）题库管理：具备强大的检索功能，可依据题目分类、题干内容、题型（包括单选、多选、判断、填空及主观题）、难易度等快速查找题目。支持设置题目的共享属性，分为公开与私有。支持批量录入与手动录入。用户可根据题目分类下载试题模板，批量导入试题。</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2）套题训练：允许自定义套题名称，新建套题时，教师既能手动选题组卷，也能根据规则自动组卷。试题来源广泛，可从试题库选取，也支持手动录入或批量导入试卷。能够选择多项题目分类，针对单选、多选、判断、填空及主观题各类题型进行灵活配置及分数配比，还可根据训练时长一次自动生成多套不重复套题。</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套题管理：教师可选择已创建合格的套题，针对一个或多个班级开展套题训练，并可按需设置题目是否乱序，以及进行切屏监控和切屏次数提醒。学生答题过程中，系统自动保存答案，实时显示已完成试题号，并提醒训练剩余时间。模考结束后，平台支持自动批阅试卷，教师也能手动批阅。此外，系统还能直观呈现各项训练提交人数、及格率等数据，教师也可手动对学生训练结果进行人工批阅。</w:t>
            </w:r>
            <w:r>
              <w:rPr>
                <w:rFonts w:hint="eastAsia" w:ascii="宋体" w:hAnsi="宋体" w:cs="宋体"/>
                <w:color w:val="000000"/>
                <w:szCs w:val="21"/>
              </w:rPr>
            </w:r>
            <w:r/>
          </w:p>
          <w:p>
            <w:pPr>
              <w:pStyle w:val="856"/>
              <w:rPr>
                <w:rFonts w:hint="eastAsia" w:ascii="宋体" w:hAnsi="宋体" w:cs="宋体"/>
                <w:strike/>
                <w:color w:val="000000"/>
                <w:szCs w:val="21"/>
              </w:rPr>
            </w:pPr>
            <w:r>
              <w:rPr>
                <w:rFonts w:hint="eastAsia" w:ascii="宋体" w:hAnsi="宋体" w:cs="宋体"/>
                <w:color w:val="000000"/>
                <w:szCs w:val="21"/>
              </w:rPr>
              <w:t xml:space="preserve">（4）错题统计：可按错误率筛选错题，每次训练完成后，自动记录学生错题并进行统计，形成错题集。</w:t>
            </w:r>
            <w:r>
              <w:rPr>
                <w:rFonts w:hint="eastAsia" w:ascii="宋体" w:hAnsi="宋体" w:cs="宋体"/>
                <w:strike/>
                <w:color w:val="000000"/>
                <w:szCs w:val="21"/>
              </w:rPr>
            </w:r>
            <w:r/>
          </w:p>
          <w:p>
            <w:pPr>
              <w:pStyle w:val="856"/>
              <w:rPr>
                <w:rFonts w:hint="eastAsia" w:ascii="宋体" w:hAnsi="宋体" w:cs="宋体"/>
                <w:b/>
                <w:color w:val="000000"/>
                <w:szCs w:val="21"/>
              </w:rPr>
            </w:pPr>
            <w:r>
              <w:rPr>
                <w:rFonts w:ascii="宋体" w:hAnsi="宋体" w:cs="宋体"/>
                <w:b/>
                <w:color w:val="000000"/>
                <w:szCs w:val="21"/>
              </w:rPr>
              <w:t xml:space="preserve">1</w:t>
            </w:r>
            <w:r>
              <w:rPr>
                <w:rFonts w:hint="eastAsia" w:ascii="宋体" w:hAnsi="宋体" w:cs="宋体"/>
                <w:b/>
                <w:color w:val="000000"/>
                <w:szCs w:val="21"/>
              </w:rPr>
              <w:t xml:space="preserve">.</w:t>
            </w:r>
            <w:r>
              <w:rPr>
                <w:rFonts w:ascii="宋体" w:hAnsi="宋体" w:cs="宋体"/>
                <w:b/>
                <w:color w:val="000000"/>
                <w:szCs w:val="21"/>
              </w:rPr>
              <w:t xml:space="preserve">4</w:t>
            </w:r>
            <w:r>
              <w:rPr>
                <w:rFonts w:hint="eastAsia" w:ascii="宋体" w:hAnsi="宋体" w:cs="宋体"/>
                <w:b/>
                <w:color w:val="000000"/>
                <w:szCs w:val="21"/>
              </w:rPr>
              <w:t xml:space="preserve">基础开发模块</w:t>
            </w:r>
            <w:r>
              <w:rPr>
                <w:rFonts w:hint="eastAsia" w:ascii="宋体" w:hAnsi="宋体" w:cs="宋体"/>
                <w:b/>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.1基础开发环境</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（1）支持语言及开发场景：</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后台语言：Java、Python 等。</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开发场景：支持.NET/Java Web程序开发、JSP、ASP、.NET/Java企业级开发、数据库设计等实验，涵盖Java Web、Python Web、.NET/Java企业级开发等。</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（2）在线开发工具：内置</w:t>
            </w:r>
            <w:r>
              <w:rPr>
                <w:rFonts w:hint="eastAsia" w:ascii="宋体" w:hAnsi="宋体" w:cs="宋体"/>
                <w:szCs w:val="21"/>
              </w:rPr>
              <w:t xml:space="preserve">在线编程开发工具，配备相应开发环</w:t>
            </w:r>
            <w:r>
              <w:rPr>
                <w:rFonts w:hint="eastAsia" w:ascii="宋体" w:hAnsi="宋体" w:cs="宋体"/>
                <w:color w:val="000000"/>
                <w:szCs w:val="21"/>
              </w:rPr>
              <w:t xml:space="preserve">境，包含 Vue、Node.js等。</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环境隔离：采用容器化技术，实现每个学生实训环境互相隔离，保障独立开发空间。</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（3）成果预览与提交：支持一键在线预览实训成果，学生提交后平台自动生成唯一访问链接，教师可通过该链接在线查看并评级。</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.2 实验内容管理</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（1）实验制作工具：支持对PDF、PPT、Word、Excel等文本格式，以及图片、音频、视频、超链接等进行混合编排。</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（2）实验笔记：在实验页面为用户提供实验笔记功能。</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（3）实验题解：每个实验题目后配备相应题解，教师可控制其展示状态。</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（4）在线问答：提供实验相关的在线问题解答功能。</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（5）公共资源课程：软件开发模块内置完整实训资源，含实训文档和在线资源包，可直接取用。</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.3智能评测系统</w:t>
            </w:r>
            <w:r>
              <w:rPr>
                <w:rFonts w:hint="eastAsia" w:ascii="宋体" w:hAnsi="宋体" w:cs="宋体"/>
                <w:color w:val="000000"/>
                <w:szCs w:val="21"/>
              </w:rPr>
            </w:r>
            <w:r/>
          </w:p>
          <w:p>
            <w:pPr>
              <w:pStyle w:val="856"/>
              <w:rPr>
                <w:rFonts w:hint="eastAsia" w:ascii="宋体" w:hAnsi="宋体" w:cs="宋体"/>
                <w:b/>
                <w:color w:val="000000"/>
                <w:szCs w:val="21"/>
              </w:rPr>
            </w:pPr>
            <w:r>
              <w:rPr>
                <w:rFonts w:hint="eastAsia" w:ascii="宋体" w:hAnsi="宋体" w:cs="宋体"/>
                <w:color w:val="000000"/>
                <w:szCs w:val="21"/>
              </w:rPr>
              <w:t xml:space="preserve">（1）智能代码评测：支持在线对学生提交的实验代码进行自动化评测，涵盖语法、逻辑等多方面检测。</w:t>
            </w:r>
            <w:r>
              <w:rPr>
                <w:rFonts w:hint="eastAsia" w:ascii="宋体" w:hAnsi="宋体" w:cs="宋体"/>
                <w:b/>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）提交代码查重：在课堂范围内，对通过测评的实验代码进行相似度检测，对高相似度代码在教师端进行预警。</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（3）学生测评结果统计：按消耗内存、消耗时间两个维度，展示课堂内用户的测评结果，便于分析对比。</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.4.4 教师管理功能</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（1）实验课程创建：支持教师自主新建实验课程，并提供在线评测系统，可在线验证代码测评结果。</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▲（2）自主设计实验： 教师可在平台环境内自主设计实验题目，支持自定义上传图片、视频，支持代码输入，可设置题目的前置代码、默认代码、参考答案等。支持自主设计实验的测试用例，且测试用例的输入和输出可下载和上传。</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（3）测评设置：可配置任务测评时长限制、内存限制、题目难度及测评结果规则，支持控制参考答案开放和隐藏。</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.5人工智能融合功能</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▲大模型问答助手：实训环境内集成大模型问答助手，可为学生提供解题思路，辅助学生理解问题、找到解决方向，支持多轮交互问答。</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b/>
                <w:color w:val="000000"/>
                <w:szCs w:val="21"/>
              </w:rPr>
            </w:pPr>
            <w:r>
              <w:rPr>
                <w:rFonts w:ascii="宋体" w:hAnsi="宋体" w:cs="宋体"/>
                <w:b/>
                <w:color w:val="000000"/>
                <w:szCs w:val="21"/>
              </w:rPr>
              <w:t xml:space="preserve">1</w:t>
            </w:r>
            <w:r>
              <w:rPr>
                <w:rFonts w:hint="eastAsia" w:ascii="宋体" w:hAnsi="宋体" w:cs="宋体"/>
                <w:b/>
                <w:color w:val="000000"/>
                <w:szCs w:val="21"/>
              </w:rPr>
              <w:t xml:space="preserve">.</w:t>
            </w:r>
            <w:r>
              <w:rPr>
                <w:rFonts w:ascii="宋体" w:hAnsi="宋体" w:cs="宋体"/>
                <w:b/>
                <w:color w:val="000000"/>
                <w:szCs w:val="21"/>
              </w:rPr>
              <w:t xml:space="preserve">5</w:t>
            </w:r>
            <w:r>
              <w:rPr>
                <w:rFonts w:hint="eastAsia" w:ascii="宋体" w:hAnsi="宋体" w:cs="宋体"/>
                <w:b/>
                <w:color w:val="000000"/>
                <w:szCs w:val="21"/>
              </w:rPr>
              <w:t xml:space="preserve">基础实训模块</w:t>
            </w:r>
            <w:r>
              <w:rPr>
                <w:rFonts w:hint="eastAsia" w:ascii="宋体" w:hAnsi="宋体" w:cs="宋体"/>
                <w:b/>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.1平台通过共享课将内置的实训课程提供给用户使用，同时用户也可以将实训课分享至共享课中，提供给其他用户使用。</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2平台支持自行创建实训课，配置实训课名称、专业、课程介绍、封面等，可添加实验，配置实验环境，编写实验内容，实验文档编辑支持两种模式：富文本模式、MarkDown模式，其中富文本模式支持插入MarkDown文件进行展示。</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.3实验环境配置支持新建实验环境，选择实验镜像、资源规格（CPU、内存、GPU）、数据集、模型、算法、持久卷等资源，并且在实际的实验中，将数据集、模型、算法、持久卷自动挂载至每个学生的实验实例中。</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.4实验环境配置可选择继承上一个实验的实验环境，可保证同一个实验课程下的实验的连续性。</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.5在实验过程中支持一键重置实验环境，用户的工作目录或持久卷中的文件不会消失，实例中的系统环境还原至初始状态。</w:t>
            </w:r>
            <w:r>
              <w:rPr>
                <w:rFonts w:hint="eastAsia" w:ascii="宋体" w:hAnsi="宋体" w:cs="宋体"/>
                <w:color w:val="000000"/>
                <w:szCs w:val="21"/>
              </w:rPr>
            </w:r>
            <w:r/>
          </w:p>
          <w:p>
            <w:pPr>
              <w:pStyle w:val="856"/>
              <w:rPr>
                <w:color w:val="ff0000"/>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.6支持用户选择班级和实训课程创建课堂，选择开始授课后，用户进入课堂即可开始实验，左边为实验文档，右边为实验环境。</w:t>
            </w:r>
            <w:r>
              <w:rPr>
                <w:color w:val="ff0000"/>
              </w:rPr>
            </w:r>
            <w:r/>
          </w:p>
        </w:tc>
      </w:tr>
      <w:tr>
        <w:trPr>
          <w:trHeight w:val="3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ascii="Segoe UI" w:hAnsi="Segoe UI" w:cs="Segoe UI"/>
                <w:color w:val="000000"/>
              </w:rPr>
              <w:t xml:space="preserve">数据运维</w:t>
            </w:r>
            <w:r>
              <w:rPr>
                <w:rFonts w:ascii="Segoe UI" w:hAnsi="Segoe UI" w:cs="Segoe UI"/>
                <w:color w:val="000000"/>
              </w:rPr>
            </w:r>
            <w:r/>
          </w:p>
          <w:p>
            <w:pPr>
              <w:pStyle w:val="856"/>
              <w:jc w:val="center"/>
              <w:spacing w:line="420" w:lineRule="atLeast"/>
              <w:rPr>
                <w:rFonts w:ascii="Segoe UI" w:hAnsi="Segoe UI" w:cs="Segoe UI"/>
                <w:color w:val="000000"/>
              </w:rPr>
            </w:pPr>
            <w:r>
              <w:rPr>
                <w:rFonts w:ascii="Segoe UI" w:hAnsi="Segoe UI" w:cs="Segoe UI"/>
                <w:color w:val="000000"/>
              </w:rPr>
              <w:t xml:space="preserve">实训平台</w:t>
            </w:r>
            <w:r>
              <w:rPr>
                <w:rFonts w:ascii="Segoe UI" w:hAnsi="Segoe UI" w:cs="Segoe UI"/>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hint="eastAsia" w:ascii="宋体" w:hAnsi="宋体" w:cs="宋体"/>
                <w:szCs w:val="21"/>
              </w:rPr>
            </w:pPr>
            <w:r>
              <w:rPr>
                <w:rFonts w:hint="eastAsia" w:ascii="宋体" w:hAnsi="宋体" w:cs="宋体"/>
                <w:szCs w:val="21"/>
              </w:rPr>
              <w:t xml:space="preserve">2.1 </w:t>
            </w:r>
            <w:r>
              <w:rPr>
                <w:rFonts w:hint="eastAsia" w:ascii="宋体" w:hAnsi="宋体" w:cs="宋体"/>
                <w:b/>
                <w:bCs/>
                <w:szCs w:val="21"/>
              </w:rPr>
              <w:t xml:space="preserve">平台技术要求</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2.1.1 </w:t>
            </w:r>
            <w:r>
              <w:rPr>
                <w:rFonts w:ascii="宋体" w:hAnsi="宋体" w:cs="宋体"/>
                <w:szCs w:val="21"/>
              </w:rPr>
              <w:t xml:space="preserve">采用微服务架构，</w:t>
            </w:r>
            <w:r>
              <w:rPr>
                <w:rFonts w:hint="eastAsia" w:ascii="宋体" w:hAnsi="宋体" w:cs="宋体"/>
                <w:szCs w:val="21"/>
              </w:rPr>
              <w:t xml:space="preserve">平台中</w:t>
            </w:r>
            <w:r>
              <w:rPr>
                <w:rFonts w:ascii="宋体" w:hAnsi="宋体" w:cs="宋体"/>
                <w:szCs w:val="21"/>
              </w:rPr>
              <w:t xml:space="preserve">服务模块独立运行，对外提供标准化服务接口</w:t>
            </w:r>
            <w:r>
              <w:rPr>
                <w:rFonts w:hint="eastAsia" w:ascii="宋体" w:hAnsi="宋体" w:cs="宋体"/>
                <w:szCs w:val="21"/>
              </w:rPr>
              <w:t xml:space="preserve">。</w:t>
            </w:r>
            <w:r>
              <w:rPr>
                <w:rFonts w:hint="eastAsia" w:ascii="宋体" w:hAnsi="宋体" w:cs="宋体"/>
                <w:szCs w:val="21"/>
              </w:rPr>
            </w:r>
            <w:r/>
          </w:p>
          <w:p>
            <w:pPr>
              <w:pStyle w:val="856"/>
              <w:rPr>
                <w:rFonts w:hint="eastAsia" w:ascii="宋体" w:hAnsi="宋体" w:cs="宋体"/>
                <w:color w:val="ff0000"/>
                <w:szCs w:val="21"/>
              </w:rPr>
            </w:pPr>
            <w:r>
              <w:rPr>
                <w:rFonts w:hint="eastAsia" w:ascii="宋体" w:hAnsi="宋体" w:cs="宋体"/>
                <w:szCs w:val="21"/>
              </w:rPr>
              <w:t xml:space="preserve">2.1.2 技术架构特性：整体采用前后端分离与分布式微服务的弹性计算架构。</w:t>
            </w:r>
            <w:r>
              <w:rPr>
                <w:rFonts w:hint="eastAsia" w:ascii="宋体" w:hAnsi="宋体" w:cs="宋体"/>
                <w:color w:val="ff0000"/>
                <w:szCs w:val="21"/>
              </w:rPr>
              <w:t xml:space="preserve"> </w:t>
            </w:r>
            <w:r>
              <w:rPr>
                <w:rFonts w:hint="eastAsia" w:ascii="宋体" w:hAnsi="宋体" w:cs="宋体"/>
                <w:color w:val="ff0000"/>
                <w:szCs w:val="21"/>
              </w:rPr>
            </w:r>
            <w:r/>
          </w:p>
          <w:p>
            <w:pPr>
              <w:pStyle w:val="856"/>
              <w:rPr>
                <w:rFonts w:hint="eastAsia" w:ascii="宋体" w:hAnsi="宋体" w:cs="宋体"/>
                <w:szCs w:val="21"/>
              </w:rPr>
            </w:pPr>
            <w:r>
              <w:rPr>
                <w:rFonts w:hint="eastAsia" w:ascii="宋体" w:hAnsi="宋体" w:cs="宋体"/>
                <w:szCs w:val="21"/>
              </w:rPr>
              <w:t xml:space="preserve">2.1.3 单点登录方式：配置SSO单点登录功能，达成多个应用系统的统一登录，并实现统一用户管理。</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2.1.4 灵活部署模式：支持公有云、私有云、混合云等多种模式的安装。</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2.1.5 多元虚拟化服务：依据学科性质，灵活选取</w:t>
            </w:r>
            <w:r>
              <w:rPr>
                <w:rFonts w:ascii="宋体" w:hAnsi="宋体" w:cs="宋体"/>
                <w:szCs w:val="21"/>
              </w:rPr>
              <w:t xml:space="preserve">D</w:t>
            </w:r>
            <w:r>
              <w:rPr>
                <w:rFonts w:hint="eastAsia" w:ascii="宋体" w:hAnsi="宋体" w:cs="宋体"/>
                <w:szCs w:val="21"/>
              </w:rPr>
              <w:t xml:space="preserve">ocker和</w:t>
            </w:r>
            <w:r>
              <w:rPr>
                <w:rFonts w:ascii="宋体" w:hAnsi="宋体" w:cs="宋体"/>
                <w:szCs w:val="21"/>
              </w:rPr>
              <w:t xml:space="preserve">KVM</w:t>
            </w:r>
            <w:r>
              <w:rPr>
                <w:rFonts w:hint="eastAsia" w:ascii="宋体" w:hAnsi="宋体" w:cs="宋体"/>
                <w:szCs w:val="21"/>
              </w:rPr>
              <w:t xml:space="preserve">两类虚拟化技术。</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2.1.6 采用 DevOps 自动化运维体系，支持持续集成、服务注册与发现、系统监控、性能监控、日志管理、告警通知、持续部署。</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2.1.7 支持RDS和NoSQL两种模式，通过运用MySQL集群和MongoDB集群进行搭建，且支持数据自动备份，并可借助Redis集群对热点数据进行缓存，以支撑大并发操作，同时亦支持纯本地化数据源。</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2.1.8 基础服务配置：提供在线验证码服务、基础文件服务、消息队列服务、OSS对象存储服务、用户/鉴权服务、个人云盘服务、WebSocket服务等。</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2.1.9 平台兼容性：平台采用异构计算架构，支持同时在ARM和X86服务器部署，支持提供不同操作系统、不同编程语言相互协同工作。</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2.2 </w:t>
            </w:r>
            <w:r>
              <w:rPr>
                <w:rFonts w:hint="eastAsia" w:ascii="宋体" w:hAnsi="宋体" w:cs="宋体"/>
                <w:b/>
                <w:bCs/>
                <w:szCs w:val="21"/>
              </w:rPr>
              <w:t xml:space="preserve">平台架构描述</w:t>
            </w:r>
            <w:r>
              <w:rPr>
                <w:rFonts w:hint="eastAsia" w:ascii="宋体" w:hAnsi="宋体" w:cs="宋体"/>
                <w:szCs w:val="21"/>
              </w:rPr>
            </w:r>
            <w:r/>
          </w:p>
          <w:p>
            <w:pPr>
              <w:pStyle w:val="856"/>
              <w:rPr>
                <w:rFonts w:hint="eastAsia" w:ascii="宋体" w:hAnsi="宋体" w:cs="宋体"/>
                <w:color w:val="ff0000"/>
                <w:szCs w:val="21"/>
              </w:rPr>
            </w:pPr>
            <w:r>
              <w:rPr>
                <w:rFonts w:hint="eastAsia" w:ascii="宋体" w:hAnsi="宋体" w:cs="宋体"/>
                <w:szCs w:val="21"/>
              </w:rPr>
              <w:t xml:space="preserve">可根据教学需求提供KVM、容器满足教学虚拟化要求，还可根据教学需要按需分配CPU、内存资源。</w:t>
            </w:r>
            <w:r>
              <w:rPr>
                <w:rFonts w:hint="eastAsia" w:ascii="宋体" w:hAnsi="宋体" w:cs="宋体"/>
                <w:color w:val="ff0000"/>
                <w:szCs w:val="21"/>
              </w:rPr>
              <w:t xml:space="preserve"> </w:t>
            </w:r>
            <w:r>
              <w:rPr>
                <w:rFonts w:hint="eastAsia" w:ascii="宋体" w:hAnsi="宋体" w:cs="宋体"/>
                <w:color w:val="ff0000"/>
                <w:szCs w:val="21"/>
              </w:rPr>
            </w:r>
            <w:r/>
          </w:p>
          <w:p>
            <w:pPr>
              <w:pStyle w:val="856"/>
              <w:rPr>
                <w:rFonts w:hint="eastAsia" w:ascii="宋体" w:hAnsi="宋体" w:cs="宋体"/>
                <w:szCs w:val="21"/>
              </w:rPr>
            </w:pPr>
            <w:r>
              <w:rPr>
                <w:rFonts w:hint="eastAsia" w:ascii="宋体" w:hAnsi="宋体" w:cs="宋体"/>
                <w:szCs w:val="21"/>
              </w:rPr>
              <w:t xml:space="preserve">2.2.1 多架构的云主机：可提供主流操作系统，并且用户可自定义镜像，根据需要自行上传。</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2.2.2 实训平台基于业界主流的底层计算框架设计开发，支持Hadoop生态体系下的集群部署与开发的相关实训，如：Hadoop、HDFS、MapReduce、Zookeeper、HBase、Sqoop、Storm、Flume、kafka等。</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2.3 </w:t>
            </w:r>
            <w:r>
              <w:rPr>
                <w:rFonts w:hint="eastAsia" w:ascii="宋体" w:hAnsi="宋体" w:cs="宋体"/>
                <w:b/>
                <w:bCs/>
                <w:szCs w:val="21"/>
              </w:rPr>
              <w:t xml:space="preserve">平台主要功能</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2.3.1支持对云主机CPU、内存、磁盘、状态进行监控，支持重启、删除操作。</w:t>
            </w:r>
            <w:r>
              <w:rPr>
                <w:rFonts w:hint="eastAsia" w:ascii="宋体" w:hAnsi="宋体" w:cs="宋体"/>
                <w:szCs w:val="21"/>
              </w:rPr>
            </w:r>
            <w:r/>
          </w:p>
          <w:p>
            <w:pPr>
              <w:pStyle w:val="856"/>
              <w:rPr>
                <w:rFonts w:hint="eastAsia" w:ascii="宋体" w:hAnsi="宋体" w:cs="宋体"/>
                <w:color w:val="000000"/>
                <w:szCs w:val="21"/>
              </w:rPr>
            </w:pPr>
            <w:r>
              <w:rPr>
                <w:rFonts w:hint="eastAsia" w:ascii="宋体" w:hAnsi="宋体" w:cs="宋体"/>
                <w:szCs w:val="21"/>
              </w:rPr>
              <w:t xml:space="preserve">▲2.3.2支持自定义云主机配置管理，用户可以根据实际需要自定义云主机配置（CPU、内存、硬盘）。</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szCs w:val="21"/>
              </w:rPr>
              <w:t xml:space="preserve">▲2.3.3支持命令检测，实时实训进度监控：平台实现对用户输入的命令进行自动检测，实现用户对于该实训的实训进度展示。教师课堂页面可进行查看学生的每个实训的进度。</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color w:val="000000"/>
                <w:szCs w:val="21"/>
              </w:rPr>
            </w:pPr>
            <w:r>
              <w:rPr>
                <w:rFonts w:hint="eastAsia" w:ascii="宋体" w:hAnsi="宋体" w:cs="宋体"/>
                <w:szCs w:val="21"/>
              </w:rPr>
              <w:t xml:space="preserve">▲2.3.4支持课堂的资源回收：平台在用户创建课堂进行实训时，会给每一位学生选定配置云主机的相应硬件配置，会占用该机构下资源池内部的CPU资源和内存资源，当实训已经结束时，用户可通过课堂的释放资源来将相应的CPU、内存资源释放，实训数据及记录仍然保存。</w:t>
            </w:r>
            <w:r>
              <w:rPr>
                <w:rFonts w:hint="eastAsia" w:ascii="宋体" w:hAnsi="宋体" w:cs="宋体"/>
                <w:b/>
                <w:bCs/>
                <w:color w:val="000000"/>
                <w:szCs w:val="21"/>
              </w:rPr>
              <w:t xml:space="preserve">（投标文件中提供平台功能界面截图，加盖投标人公章，所提供材料须清晰体现上述技术参数）</w:t>
            </w:r>
            <w:r>
              <w:rPr>
                <w:rFonts w:hint="eastAsia" w:ascii="宋体" w:hAnsi="宋体" w:cs="宋体"/>
                <w:color w:val="000000"/>
                <w:szCs w:val="21"/>
              </w:rPr>
            </w:r>
            <w:r/>
          </w:p>
          <w:p>
            <w:pPr>
              <w:pStyle w:val="856"/>
              <w:rPr>
                <w:rFonts w:hint="eastAsia" w:ascii="宋体" w:hAnsi="宋体" w:cs="宋体"/>
                <w:szCs w:val="21"/>
              </w:rPr>
            </w:pPr>
            <w:r>
              <w:rPr>
                <w:rFonts w:hint="eastAsia" w:ascii="宋体" w:hAnsi="宋体" w:cs="宋体"/>
                <w:szCs w:val="21"/>
              </w:rPr>
              <w:t xml:space="preserve">2.3.5支持教师自主上传镜像，以及修改和删除操作。</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2.3.6提供实验制作工具，实现对PDF、PPT、Word、Excel等不同格式的文本以及图片、音频、视频、超链接等进行混合编排，支持插入代码、命令行。</w:t>
            </w:r>
            <w:r>
              <w:rPr>
                <w:rFonts w:hint="eastAsia" w:ascii="宋体" w:hAnsi="宋体" w:cs="宋体"/>
                <w:szCs w:val="21"/>
              </w:rPr>
            </w:r>
            <w:r/>
          </w:p>
          <w:p>
            <w:pPr>
              <w:pStyle w:val="856"/>
              <w:rPr>
                <w:rFonts w:hint="eastAsia" w:ascii="宋体" w:hAnsi="宋体" w:cs="宋体"/>
                <w:color w:val="ff0000"/>
                <w:szCs w:val="21"/>
              </w:rPr>
            </w:pPr>
            <w:r>
              <w:rPr>
                <w:rFonts w:hint="eastAsia" w:ascii="宋体" w:hAnsi="宋体" w:cs="宋体"/>
                <w:szCs w:val="21"/>
              </w:rPr>
              <w:t xml:space="preserve">2.3.7平台提供实验的在线问答</w:t>
            </w:r>
            <w:r>
              <w:rPr>
                <w:rFonts w:hint="eastAsia" w:ascii="宋体" w:hAnsi="宋体" w:cs="宋体"/>
                <w:color w:val="000000"/>
                <w:szCs w:val="21"/>
              </w:rPr>
              <w:t xml:space="preserve">。</w:t>
            </w:r>
            <w:r>
              <w:rPr>
                <w:rFonts w:hint="eastAsia" w:ascii="宋体" w:hAnsi="宋体" w:cs="宋体"/>
                <w:color w:val="ff0000"/>
                <w:szCs w:val="21"/>
              </w:rPr>
            </w:r>
            <w:r/>
          </w:p>
          <w:p>
            <w:pPr>
              <w:pStyle w:val="856"/>
              <w:rPr>
                <w:rFonts w:hint="eastAsia" w:ascii="宋体" w:hAnsi="宋体" w:cs="宋体"/>
                <w:szCs w:val="21"/>
              </w:rPr>
            </w:pPr>
            <w:r>
              <w:rPr>
                <w:rFonts w:hint="eastAsia" w:ascii="宋体" w:hAnsi="宋体" w:cs="宋体"/>
                <w:szCs w:val="21"/>
              </w:rPr>
              <w:t xml:space="preserve">2.3.8支持在实验页面提供实验笔记功能，用户可在实验过程中记录下自己的笔记。</w:t>
            </w:r>
            <w:r>
              <w:rPr>
                <w:rFonts w:hint="eastAsia" w:ascii="宋体" w:hAnsi="宋体" w:cs="宋体"/>
                <w:szCs w:val="21"/>
              </w:rPr>
            </w:r>
            <w:r/>
          </w:p>
          <w:p>
            <w:pPr>
              <w:pStyle w:val="856"/>
              <w:rPr>
                <w:rFonts w:hint="eastAsia" w:ascii="宋体" w:hAnsi="宋体" w:cs="宋体"/>
                <w:szCs w:val="21"/>
              </w:rPr>
            </w:pPr>
            <w:r>
              <w:rPr>
                <w:rFonts w:hint="eastAsia" w:ascii="宋体" w:hAnsi="宋体" w:cs="宋体"/>
                <w:szCs w:val="21"/>
              </w:rPr>
              <w:t xml:space="preserve">2.3.9平台提供实验报告功能，学生可对操作进行记录并提交，教师可直接进行查看，并给出相应的评级。</w:t>
            </w:r>
            <w:r>
              <w:rPr>
                <w:rFonts w:hint="eastAsia" w:ascii="宋体" w:hAnsi="宋体" w:cs="宋体"/>
                <w:szCs w:val="21"/>
              </w:rPr>
            </w:r>
            <w:r/>
          </w:p>
        </w:tc>
      </w:tr>
      <w:tr>
        <w:trPr>
          <w:trHeight w:val="2695"/>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ascii="Segoe UI" w:hAnsi="Segoe UI" w:cs="Segoe UI"/>
                <w:color w:val="000000"/>
              </w:rPr>
              <w:t xml:space="preserve">综合实训</w:t>
            </w:r>
            <w:r>
              <w:rPr>
                <w:rFonts w:ascii="Segoe UI" w:hAnsi="Segoe UI" w:cs="Segoe UI"/>
                <w:color w:val="000000"/>
              </w:rPr>
            </w:r>
            <w:r/>
          </w:p>
          <w:p>
            <w:pPr>
              <w:pStyle w:val="856"/>
              <w:jc w:val="center"/>
              <w:spacing w:line="420" w:lineRule="atLeast"/>
              <w:rPr>
                <w:rFonts w:ascii="Segoe UI" w:hAnsi="Segoe UI" w:cs="Segoe UI"/>
                <w:color w:val="000000"/>
              </w:rPr>
            </w:pPr>
            <w:r>
              <w:rPr>
                <w:rFonts w:ascii="Segoe UI" w:hAnsi="Segoe UI" w:cs="Segoe UI"/>
                <w:color w:val="000000"/>
              </w:rPr>
              <w:t xml:space="preserve">项目案例</w:t>
            </w:r>
            <w:r>
              <w:rPr>
                <w:rFonts w:ascii="Segoe UI" w:hAnsi="Segoe UI" w:cs="Segoe UI"/>
                <w:color w:val="000000"/>
              </w:rPr>
            </w:r>
            <w:r/>
          </w:p>
          <w:p>
            <w:pPr>
              <w:pStyle w:val="856"/>
              <w:jc w:val="center"/>
              <w:spacing w:line="420" w:lineRule="atLeast"/>
              <w:rPr>
                <w:rFonts w:ascii="Segoe UI" w:hAnsi="Segoe UI" w:cs="Segoe UI"/>
                <w:color w:val="000000"/>
              </w:rPr>
            </w:pPr>
            <w:r>
              <w:rPr>
                <w:rFonts w:ascii="Segoe UI" w:hAnsi="Segoe UI" w:cs="Segoe UI"/>
                <w:color w:val="000000"/>
              </w:rPr>
              <w:t xml:space="preserve">资源包</w:t>
            </w:r>
            <w:r>
              <w:rPr>
                <w:rFonts w:ascii="Segoe UI" w:hAnsi="Segoe UI" w:cs="Segoe UI"/>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hint="eastAsia" w:ascii="宋体" w:hAnsi="宋体"/>
                <w:b/>
                <w:bCs/>
              </w:rPr>
            </w:pPr>
            <w:r>
              <w:rPr>
                <w:rFonts w:hint="eastAsia" w:ascii="宋体" w:hAnsi="宋体"/>
                <w:b/>
                <w:bCs/>
              </w:rPr>
              <w:t xml:space="preserve">1.数据挖掘案例资源包</w:t>
            </w:r>
            <w:r>
              <w:rPr>
                <w:rFonts w:hint="eastAsia" w:ascii="宋体" w:hAnsi="宋体"/>
                <w:b/>
                <w:bCs/>
              </w:rPr>
            </w:r>
            <w:r/>
          </w:p>
          <w:p>
            <w:pPr>
              <w:pStyle w:val="856"/>
              <w:rPr>
                <w:rFonts w:ascii="宋体" w:hAnsi="宋体"/>
              </w:rPr>
            </w:pPr>
            <w:r>
              <w:rPr>
                <w:rFonts w:hint="eastAsia" w:ascii="宋体" w:hAnsi="宋体"/>
              </w:rPr>
              <w:t xml:space="preserve">3.1.1 该资源包采用Java语言进行开发，采用大数据生态圈中的Hadoop（hdfs、mapreduce）技术栈，使用数据仓库hive，以及数据迁移工具sqoop。</w:t>
            </w:r>
            <w:r>
              <w:rPr>
                <w:rFonts w:ascii="宋体" w:hAnsi="宋体"/>
              </w:rPr>
            </w:r>
            <w:r/>
          </w:p>
          <w:p>
            <w:pPr>
              <w:pStyle w:val="856"/>
              <w:rPr>
                <w:rFonts w:ascii="宋体" w:hAnsi="宋体"/>
              </w:rPr>
            </w:pPr>
            <w:r>
              <w:rPr>
                <w:rFonts w:hint="eastAsia" w:ascii="宋体" w:hAnsi="宋体"/>
              </w:rPr>
              <w:t xml:space="preserve">3.1.2 资源内容需要包括大数据和Hadoop基础，详解PyMySQL、Flask等开发技术及相关环境工具。</w:t>
            </w:r>
            <w:r>
              <w:rPr>
                <w:rFonts w:ascii="宋体" w:hAnsi="宋体"/>
              </w:rPr>
            </w:r>
            <w:r/>
          </w:p>
          <w:p>
            <w:pPr>
              <w:pStyle w:val="856"/>
              <w:rPr>
                <w:rFonts w:hint="eastAsia" w:ascii="宋体" w:hAnsi="宋体"/>
              </w:rPr>
            </w:pPr>
            <w:r>
              <w:rPr>
                <w:rFonts w:hint="eastAsia" w:ascii="宋体" w:hAnsi="宋体"/>
              </w:rPr>
              <w:t xml:space="preserve">3.1.3 该资源包实训案例至少包含以下内容：使用爬虫爬取相关数据、Hdfs数据存取、MapReduce对HDFS中的原始数据进行清洗、使用Hive对清洗后的数据进行统计分析、使用Sqoop将Hive产生的统计结果导出到Mysql、使用Echarts对分析出来的结果进行可视化。</w:t>
            </w:r>
            <w:r>
              <w:rPr>
                <w:rFonts w:hint="eastAsia" w:ascii="宋体" w:hAnsi="宋体"/>
              </w:rPr>
            </w:r>
            <w:r/>
          </w:p>
          <w:p>
            <w:pPr>
              <w:pStyle w:val="856"/>
              <w:rPr>
                <w:rFonts w:hint="eastAsia" w:ascii="宋体" w:hAnsi="宋体"/>
                <w:b/>
                <w:bCs/>
              </w:rPr>
            </w:pPr>
            <w:r>
              <w:rPr>
                <w:rFonts w:hint="eastAsia" w:ascii="宋体" w:hAnsi="宋体"/>
                <w:b/>
                <w:bCs/>
              </w:rPr>
              <w:t xml:space="preserve">2.计算机视觉技术应用案例资源包</w:t>
            </w:r>
            <w:r>
              <w:rPr>
                <w:rFonts w:hint="eastAsia" w:ascii="宋体" w:hAnsi="宋体"/>
                <w:b/>
                <w:bCs/>
              </w:rPr>
            </w:r>
            <w:r/>
          </w:p>
          <w:p>
            <w:pPr>
              <w:pStyle w:val="856"/>
              <w:rPr>
                <w:rFonts w:ascii="宋体" w:hAnsi="宋体"/>
              </w:rPr>
            </w:pPr>
            <w:r>
              <w:rPr>
                <w:rFonts w:hint="eastAsia" w:ascii="宋体" w:hAnsi="宋体"/>
              </w:rPr>
              <w:t xml:space="preserve">3.2.1 资源包内容涵盖手写数字图像处理、目标检测、人脸识别及自然场景文字检测等。</w:t>
            </w:r>
            <w:r>
              <w:rPr>
                <w:rFonts w:ascii="宋体" w:hAnsi="宋体"/>
              </w:rPr>
            </w:r>
            <w:r/>
          </w:p>
          <w:p>
            <w:pPr>
              <w:pStyle w:val="856"/>
              <w:rPr>
                <w:rFonts w:hint="eastAsia" w:ascii="宋体" w:hAnsi="宋体"/>
              </w:rPr>
            </w:pPr>
            <w:r>
              <w:rPr>
                <w:rFonts w:hint="eastAsia" w:ascii="宋体" w:hAnsi="宋体"/>
              </w:rPr>
              <w:t xml:space="preserve">3.2.2 学习边缘检测、图像变换、图像分割等基础处理技术，掌握YOLOv3_tiny模型的目标检测开发与部署。</w:t>
            </w:r>
            <w:r>
              <w:rPr>
                <w:rFonts w:hint="eastAsia" w:ascii="宋体" w:hAnsi="宋体"/>
              </w:rPr>
            </w:r>
            <w:r/>
          </w:p>
          <w:p>
            <w:pPr>
              <w:pStyle w:val="856"/>
              <w:rPr>
                <w:rFonts w:hint="eastAsia" w:ascii="宋体" w:hAnsi="宋体"/>
              </w:rPr>
            </w:pPr>
            <w:r>
              <w:rPr>
                <w:rFonts w:hint="eastAsia" w:ascii="宋体" w:hAnsi="宋体"/>
              </w:rPr>
              <w:t xml:space="preserve">3.2.3该资源包实训案例至少包含以下内容：手写数字图像处理（边缘检测与滤波去噪、纸张边缘轮廓检测、多边形拟合与图像透视变换、图像分割与信息提取）、YOLO目标检测项目开发与部署（准备数据集并执行训练脚本、使用YOLO进行模型训练、模型测试及性能评估）、人脸识别项目（数据准备、环境配置与创建TF记录文件、模型准备与更新配置文件）。</w:t>
            </w:r>
            <w:r>
              <w:rPr>
                <w:rFonts w:hint="eastAsia" w:ascii="宋体" w:hAnsi="宋体"/>
              </w:rPr>
            </w:r>
            <w:r/>
          </w:p>
          <w:p>
            <w:pPr>
              <w:pStyle w:val="868"/>
              <w:ind w:firstLine="0"/>
              <w:rPr>
                <w:rFonts w:ascii="Calibri" w:hAnsi="Calibri"/>
                <w:b/>
              </w:rPr>
            </w:pPr>
            <w:r>
              <w:rPr>
                <w:rFonts w:hint="eastAsia" w:ascii="宋体" w:hAnsi="宋体"/>
                <w:b/>
                <w:bCs/>
              </w:rPr>
              <w:t xml:space="preserve">3.自然语言处理技术与应用案例资源包</w:t>
            </w:r>
            <w:r>
              <w:rPr>
                <w:rFonts w:ascii="Calibri" w:hAnsi="Calibri"/>
                <w:b/>
              </w:rPr>
            </w:r>
            <w:r/>
          </w:p>
          <w:p>
            <w:pPr>
              <w:pStyle w:val="856"/>
              <w:rPr>
                <w:rFonts w:ascii="宋体" w:hAnsi="宋体"/>
              </w:rPr>
            </w:pPr>
            <w:r>
              <w:rPr>
                <w:rFonts w:hint="eastAsia" w:ascii="宋体" w:hAnsi="宋体"/>
              </w:rPr>
              <w:t xml:space="preserve">3.3.1中文文本处理、关键词提取和文本向量化等基础NLP技术。</w:t>
            </w:r>
            <w:r>
              <w:rPr>
                <w:rFonts w:ascii="宋体" w:hAnsi="宋体"/>
              </w:rPr>
            </w:r>
            <w:r/>
          </w:p>
          <w:p>
            <w:pPr>
              <w:pStyle w:val="856"/>
              <w:rPr>
                <w:rFonts w:ascii="宋体" w:hAnsi="宋体"/>
              </w:rPr>
            </w:pPr>
            <w:r>
              <w:rPr>
                <w:rFonts w:hint="eastAsia" w:ascii="宋体" w:hAnsi="宋体"/>
              </w:rPr>
              <w:t xml:space="preserve">3.3.2文本分类与聚类，应用中文垃圾邮件分类和LDA模型等技术进行文本主题分类与聚类分析。情感分析模块通过机器学习和BiLSTM模型分析评论数据。</w:t>
            </w:r>
            <w:r>
              <w:rPr>
                <w:rFonts w:ascii="宋体" w:hAnsi="宋体"/>
              </w:rPr>
            </w:r>
            <w:r/>
          </w:p>
          <w:p>
            <w:pPr>
              <w:pStyle w:val="856"/>
              <w:rPr>
                <w:rFonts w:ascii="宋体" w:hAnsi="宋体"/>
              </w:rPr>
            </w:pPr>
            <w:r>
              <w:rPr>
                <w:rFonts w:hint="eastAsia" w:ascii="宋体" w:hAnsi="宋体"/>
              </w:rPr>
              <w:t xml:space="preserve">3.3.3中文命名实体识别，使用CRF+BiLSTM模型进行数据处理与模型测试。学习机器翻译，应用基于注意力机制的模型进行中英翻译。</w:t>
            </w:r>
            <w:r>
              <w:rPr>
                <w:rFonts w:ascii="宋体" w:hAnsi="宋体"/>
              </w:rPr>
            </w:r>
            <w:r/>
          </w:p>
          <w:p>
            <w:pPr>
              <w:pStyle w:val="856"/>
              <w:rPr>
                <w:rFonts w:hint="eastAsia" w:ascii="宋体" w:hAnsi="宋体"/>
              </w:rPr>
            </w:pPr>
            <w:r>
              <w:rPr>
                <w:rFonts w:hint="eastAsia" w:ascii="宋体" w:hAnsi="宋体"/>
              </w:rPr>
              <w:t xml:space="preserve">3.3.4该资源包实训案例至少包含以下内容：基础NLP（文本预处理、中文文本处理与解析、关键词提取、文本向量化）、文本分类与聚类（中文垃圾邮件分类、LDA模型应用、文本主题分类、文本聚类）、情感分析（基于机器学习进行评论的情感分析、评论语料处理及数据集划分、BiLSTM情感分析模型构建、训练及测试）、中文命名实体识别（数据处理及序列标注、CRF+BiLSTM模型构建与训练、中文命名实体识别模型测试）、机器翻译（中英机器翻译数据处理及保存、基于注意力的模型训练及翻译）。</w:t>
            </w:r>
            <w:r>
              <w:rPr>
                <w:rFonts w:hint="eastAsia" w:ascii="宋体" w:hAnsi="宋体"/>
              </w:rPr>
            </w:r>
            <w:r/>
          </w:p>
          <w:p>
            <w:pPr>
              <w:pStyle w:val="868"/>
              <w:ind w:firstLine="0"/>
              <w:rPr>
                <w:rFonts w:ascii="Calibri" w:hAnsi="Calibri"/>
                <w:b/>
              </w:rPr>
            </w:pPr>
            <w:r>
              <w:rPr>
                <w:rFonts w:hint="eastAsia" w:ascii="宋体" w:hAnsi="宋体"/>
                <w:b/>
                <w:bCs/>
              </w:rPr>
              <w:t xml:space="preserve">4.深度学习案例资源包</w:t>
            </w:r>
            <w:r>
              <w:rPr>
                <w:rFonts w:ascii="Calibri" w:hAnsi="Calibri"/>
                <w:b/>
              </w:rPr>
            </w:r>
            <w:r/>
          </w:p>
          <w:p>
            <w:pPr>
              <w:pStyle w:val="856"/>
              <w:rPr>
                <w:rFonts w:ascii="宋体" w:hAnsi="宋体"/>
              </w:rPr>
            </w:pPr>
            <w:r>
              <w:rPr>
                <w:rFonts w:hint="eastAsia" w:ascii="宋体" w:hAnsi="宋体"/>
              </w:rPr>
              <w:t xml:space="preserve">3.4.1 涵盖教学内容包含人工神经网络、卷积神经网络、循环神经网络、对抗神经网络、强化学习等算法。</w:t>
            </w:r>
            <w:r>
              <w:rPr>
                <w:rFonts w:ascii="宋体" w:hAnsi="宋体"/>
              </w:rPr>
            </w:r>
            <w:r/>
          </w:p>
          <w:p>
            <w:pPr>
              <w:pStyle w:val="856"/>
              <w:rPr>
                <w:rFonts w:hint="eastAsia" w:ascii="宋体" w:hAnsi="宋体" w:cs="宋体"/>
                <w:b/>
                <w:bCs/>
                <w:szCs w:val="21"/>
                <w:highlight w:val="yellow"/>
              </w:rPr>
            </w:pPr>
            <w:r>
              <w:rPr>
                <w:rFonts w:hint="eastAsia" w:ascii="宋体" w:hAnsi="宋体"/>
              </w:rPr>
              <w:t xml:space="preserve">3.4.2该资源包实训案例至少包含以下内容：深度学习环境配置、反向传播算法的实现、卷积神经网络的使用、基于神经网络的评论预测、长短时记忆网络的使用、对抗生成网络的使用。</w:t>
            </w:r>
            <w:r>
              <w:rPr>
                <w:rFonts w:hint="eastAsia" w:ascii="宋体" w:hAnsi="宋体" w:cs="宋体"/>
                <w:b/>
                <w:bCs/>
                <w:szCs w:val="21"/>
                <w:highlight w:val="yellow"/>
              </w:rPr>
            </w:r>
            <w:r/>
          </w:p>
          <w:p>
            <w:pPr>
              <w:pStyle w:val="868"/>
              <w:ind w:firstLine="0"/>
              <w:rPr>
                <w:rFonts w:ascii="Calibri" w:hAnsi="Calibri"/>
                <w:b/>
              </w:rPr>
            </w:pPr>
            <w:r>
              <w:rPr>
                <w:b/>
              </w:rPr>
              <w:t xml:space="preserve">5.</w:t>
            </w:r>
            <w:r>
              <w:rPr>
                <w:rFonts w:hint="eastAsia" w:ascii="宋体" w:hAnsi="宋体"/>
                <w:b/>
                <w:bCs/>
              </w:rPr>
              <w:t xml:space="preserve">机器学习案例资源包</w:t>
            </w:r>
            <w:r>
              <w:rPr>
                <w:rFonts w:ascii="Calibri" w:hAnsi="Calibri"/>
                <w:b/>
              </w:rPr>
            </w:r>
            <w:r/>
          </w:p>
          <w:p>
            <w:pPr>
              <w:pStyle w:val="856"/>
              <w:rPr>
                <w:rFonts w:ascii="宋体" w:hAnsi="宋体"/>
              </w:rPr>
            </w:pPr>
            <w:r>
              <w:rPr>
                <w:rFonts w:hint="eastAsia" w:ascii="宋体" w:hAnsi="宋体"/>
              </w:rPr>
              <w:t xml:space="preserve">3.5.1 资源包涵盖内容包含数据预处理、监督学习、集成学习、无监督学习、特征工程、模型评估和调优、特征选择和降维、推荐算法等机器学习基础理论知识。</w:t>
            </w:r>
            <w:r>
              <w:rPr>
                <w:rFonts w:ascii="宋体" w:hAnsi="宋体"/>
              </w:rPr>
            </w:r>
            <w:r/>
          </w:p>
          <w:p>
            <w:pPr>
              <w:pStyle w:val="856"/>
              <w:rPr>
                <w:rFonts w:hint="eastAsia" w:ascii="宋体" w:hAnsi="宋体" w:cs="宋体"/>
                <w:b/>
                <w:bCs/>
                <w:color w:val="000000"/>
                <w:szCs w:val="21"/>
                <w:highlight w:val="yellow"/>
              </w:rPr>
            </w:pPr>
            <w:r>
              <w:rPr>
                <w:rFonts w:hint="eastAsia" w:ascii="宋体" w:hAnsi="宋体"/>
              </w:rPr>
              <w:t xml:space="preserve">3.5.2 资源包实训案例至少包含以下内容：使用Numpy相关操作、使用Pandas相关操作、使用Matplotlib相关操作、数据清洗和特征选择、线性回归基础到实战、逻辑回归基础到实战、Kmeans聚类算法实现、Pca和Svd降维、决策树算法的实现、集成学习（随机森林、Boosting）、推荐算法底层原理实现。</w:t>
            </w:r>
            <w:r>
              <w:rPr>
                <w:rFonts w:hint="eastAsia" w:ascii="宋体" w:hAnsi="宋体" w:cs="宋体"/>
                <w:b/>
                <w:bCs/>
                <w:color w:val="000000"/>
                <w:szCs w:val="21"/>
                <w:highlight w:val="yellow"/>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bookmarkStart w:id="10" w:name="_Hlk235431429"/>
            <w:r>
              <w:rPr>
                <w:rFonts w:hint="eastAsia" w:ascii="宋体" w:hAnsi="宋体" w:cs="宋体"/>
                <w:color w:val="000000"/>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hint="eastAsia" w:ascii="Segoe UI" w:hAnsi="Segoe UI" w:cs="Segoe UI"/>
                <w:color w:val="000000"/>
              </w:rPr>
              <w:t xml:space="preserve">实训</w:t>
            </w:r>
            <w:r>
              <w:rPr>
                <w:rFonts w:ascii="Segoe UI" w:hAnsi="Segoe UI" w:cs="Segoe UI"/>
                <w:color w:val="000000"/>
              </w:rPr>
              <w:t xml:space="preserve">控制</w:t>
            </w:r>
            <w:r>
              <w:rPr>
                <w:rFonts w:ascii="Segoe UI" w:hAnsi="Segoe UI" w:cs="Segoe UI"/>
                <w:color w:val="000000"/>
              </w:rPr>
            </w:r>
            <w:r/>
          </w:p>
          <w:p>
            <w:pPr>
              <w:pStyle w:val="856"/>
              <w:jc w:val="center"/>
              <w:spacing w:line="420" w:lineRule="atLeast"/>
              <w:rPr>
                <w:rFonts w:ascii="Segoe UI" w:hAnsi="Segoe UI" w:cs="Segoe UI"/>
                <w:color w:val="000000"/>
              </w:rPr>
            </w:pPr>
            <w:r>
              <w:rPr>
                <w:rFonts w:hint="eastAsia" w:ascii="Segoe UI" w:hAnsi="Segoe UI" w:cs="Segoe UI"/>
                <w:color w:val="000000"/>
              </w:rPr>
              <w:t xml:space="preserve">终端</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hint="eastAsia" w:ascii="宋体" w:hAnsi="宋体" w:cs="宋体"/>
              </w:rPr>
            </w:pPr>
            <w:r>
              <w:rPr>
                <w:rFonts w:hint="eastAsia" w:ascii="宋体" w:hAnsi="宋体" w:cs="Segoe UI"/>
                <w:b/>
                <w:color w:val="000000"/>
                <w:szCs w:val="21"/>
              </w:rPr>
              <w:t xml:space="preserve">标准机架式</w:t>
            </w:r>
            <w:r>
              <w:rPr>
                <w:rFonts w:hint="eastAsia" w:ascii="宋体" w:hAnsi="宋体" w:cs="宋体"/>
                <w:b/>
              </w:rPr>
              <w:t xml:space="preserve">服务器</w:t>
            </w:r>
            <w:r>
              <w:rPr>
                <w:rFonts w:hint="eastAsia" w:ascii="宋体" w:hAnsi="宋体" w:cs="宋体"/>
              </w:rPr>
              <w:t xml:space="preserve">：</w:t>
            </w:r>
            <w:r>
              <w:rPr>
                <w:rFonts w:hint="eastAsia" w:ascii="宋体" w:hAnsi="宋体" w:cs="宋体"/>
              </w:rPr>
            </w:r>
            <w:r/>
          </w:p>
          <w:p>
            <w:pPr>
              <w:pStyle w:val="856"/>
              <w:rPr>
                <w:rFonts w:ascii="宋体" w:hAnsi="宋体"/>
              </w:rPr>
            </w:pPr>
            <w:r>
              <w:rPr>
                <w:rFonts w:ascii="宋体" w:hAnsi="宋体"/>
              </w:rPr>
              <w:t xml:space="preserve">1. CPU</w:t>
            </w:r>
            <w:r>
              <w:rPr>
                <w:rFonts w:ascii="宋体" w:hAnsi="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w:t>
            </w:r>
            <w:r>
              <w:rPr>
                <w:rFonts w:hint="eastAsia" w:ascii="宋体" w:hAnsi="宋体"/>
                <w:i/>
                <w:iCs/>
                <w:u w:val="single"/>
              </w:rPr>
              <w:t xml:space="preserve">5W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，可承载 AI 计算、数据处理等多场景高负载运行。</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，可满足 AI 加速卡、阵列卡、网卡等多类板卡扩展需求。</w:t>
            </w:r>
            <w:r>
              <w:rPr>
                <w:rFonts w:hint="eastAsia" w:ascii="宋体" w:hAnsi="宋体"/>
              </w:rPr>
            </w:r>
            <w:r/>
          </w:p>
          <w:p>
            <w:pPr>
              <w:pStyle w:val="856"/>
              <w:rPr>
                <w:rFonts w:hint="eastAsia" w:ascii="宋体" w:hAnsi="宋体"/>
              </w:rPr>
            </w:pPr>
            <w:r>
              <w:rPr>
                <w:rFonts w:hint="eastAsia" w:ascii="宋体" w:hAnsi="宋体"/>
              </w:rPr>
              <w:t xml:space="preserve">主板集成资源扩展模块、计算处理模块、音频模块等，互联拓扑可通过处理器或交换电路实现；</w:t>
            </w: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，支持 BMC 管理等专用接口。</w:t>
            </w:r>
            <w:r>
              <w:rPr>
                <w:rFonts w:hint="eastAsia" w:ascii="宋体" w:hAnsi="宋体"/>
              </w:rPr>
            </w:r>
            <w:r/>
          </w:p>
          <w:p>
            <w:pPr>
              <w:pStyle w:val="856"/>
              <w:rPr>
                <w:rFonts w:ascii="宋体" w:hAnsi="宋体"/>
              </w:rPr>
            </w:pPr>
            <w:r>
              <w:rPr>
                <w:rFonts w:hint="eastAsia" w:ascii="宋体" w:hAnsi="宋体"/>
              </w:rPr>
              <w:t xml:space="preserve">主板支持 USB 瞬间过流保护、防静电保护功能；I/O 接口可实现标准 USB 外设连接、音频输入输出扩展、PCIe 板卡扩展、多类型显示接口外接显示、存储接口容量扩展等功能。主板所有 I/O 连接器及线缆插接部位预留充足操作空间，可插拔板卡插槽预留安装拆卸空间；拆装可接触的金属剪口、尖角部位做防划伤处理；内部走线规整，配备合理固线结构并做防割线处理，过线孔同步做防割线设计；各插头具备防呆设计，插拔方向合理；主要部件使用常规工具即可拆装，步骤简洁且部件拆装互不干扰。</w:t>
            </w:r>
            <w:r>
              <w:rPr>
                <w:rFonts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rPr>
            </w:pPr>
            <w:r>
              <w:rPr>
                <w:rFonts w:hint="eastAsia" w:ascii="宋体" w:hAnsi="宋体"/>
              </w:rPr>
              <w:t xml:space="preserve">3. 内存</w:t>
            </w:r>
            <w:r>
              <w:rPr>
                <w:rFonts w:hint="eastAsia" w:ascii="宋体" w:hAnsi="宋体"/>
              </w:rPr>
            </w:r>
            <w:r/>
          </w:p>
          <w:p>
            <w:pPr>
              <w:pStyle w:val="856"/>
              <w:rPr>
                <w:rFonts w:hint="eastAsia"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；支持多通道内存架构，</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4. 存储</w:t>
            </w:r>
            <w:r>
              <w:rPr>
                <w:rFonts w:hint="eastAsia" w:ascii="宋体" w:hAnsi="宋体"/>
              </w:rPr>
            </w:r>
            <w:r/>
          </w:p>
          <w:p>
            <w:pPr>
              <w:pStyle w:val="856"/>
              <w:rPr>
                <w:rFonts w:hint="eastAsia" w:ascii="宋体" w:hAnsi="宋体"/>
              </w:rPr>
            </w:pPr>
            <w:r>
              <w:rPr>
                <w:rFonts w:hint="eastAsia" w:ascii="宋体" w:hAnsi="宋体"/>
                <w:i/>
                <w:iCs/>
                <w:u w:val="single"/>
              </w:rPr>
              <w:t xml:space="preserve">配置企业级 NVMe SSD≥3.84TB×2</w:t>
            </w:r>
            <w:r>
              <w:rPr>
                <w:rFonts w:hint="eastAsia" w:ascii="宋体" w:hAnsi="宋体"/>
              </w:rPr>
              <w:t xml:space="preserve">，设备配备对应尺寸硬盘插槽，</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固态盘符合 SJ/T 11654 相关规定，固态存储形态采用符合 M.2 标准的插卡形态；大容量固态存储按容量等比满足寿命要求，240GB 容量基准下 TBW≥80TB；存储设备工作状态环境温度满足 5℃~55℃，可适配不同机房环境运行。扩展机械硬盘需满足准备时间不大于 30s、平均无故障通电时间≥5 万小时，其余参数符合 GB/T 12628 相关规定。</w:t>
            </w:r>
            <w:r>
              <w:rPr>
                <w:rFonts w:hint="eastAsia" w:ascii="宋体" w:hAnsi="宋体"/>
              </w:rPr>
            </w:r>
            <w:r/>
          </w:p>
          <w:p>
            <w:pPr>
              <w:pStyle w:val="856"/>
              <w:rPr>
                <w:rFonts w:hint="eastAsia" w:ascii="宋体" w:hAnsi="宋体"/>
              </w:rPr>
            </w:pPr>
            <w:r>
              <w:rPr>
                <w:rFonts w:hint="eastAsia" w:ascii="宋体" w:hAnsi="宋体"/>
              </w:rPr>
              <w:t xml:space="preserve">5. 阵列卡</w:t>
            </w:r>
            <w:r>
              <w:rPr>
                <w:rFonts w:hint="eastAsia" w:ascii="宋体" w:hAnsi="宋体"/>
              </w:rPr>
            </w:r>
            <w:r/>
          </w:p>
          <w:p>
            <w:pPr>
              <w:pStyle w:val="856"/>
              <w:rPr>
                <w:rFonts w:hint="eastAsia" w:ascii="宋体" w:hAnsi="宋体"/>
              </w:rPr>
            </w:pPr>
            <w:r>
              <w:rPr>
                <w:rFonts w:hint="eastAsia" w:ascii="宋体" w:hAnsi="宋体"/>
              </w:rPr>
              <w:t xml:space="preserve">配置独立 RAID 阵列卡，支持 NVMe、SATA 硬盘接入，具备缓存加速及数据保护功能，支持 RAID 0/1/10/5 等多级别 RAID 模式，可根据业务需求选择性能优先或冗余优先的存储策略。阵列卡适配整机存储接口规范，可在固件层实现 RAID 识别与启动，兼容 3 家及以上主流厂商的同规格存储产品。</w:t>
            </w:r>
            <w:r>
              <w:rPr>
                <w:rFonts w:hint="eastAsia" w:ascii="宋体" w:hAnsi="宋体"/>
              </w:rPr>
            </w:r>
            <w:r/>
          </w:p>
          <w:p>
            <w:pPr>
              <w:pStyle w:val="856"/>
              <w:rPr>
                <w:rFonts w:hint="eastAsia" w:ascii="宋体" w:hAnsi="宋体"/>
              </w:rPr>
            </w:pPr>
            <w:r>
              <w:rPr>
                <w:rFonts w:hint="eastAsia" w:ascii="宋体" w:hAnsi="宋体"/>
              </w:rPr>
              <w:t xml:space="preserve">6. 电源</w:t>
            </w:r>
            <w:r>
              <w:rPr>
                <w:rFonts w:hint="eastAsia" w:ascii="宋体" w:hAnsi="宋体"/>
              </w:rPr>
            </w:r>
            <w:r/>
          </w:p>
          <w:p>
            <w:pPr>
              <w:pStyle w:val="856"/>
              <w:rPr>
                <w:rFonts w:hint="eastAsia" w:ascii="宋体" w:hAnsi="宋体"/>
              </w:rPr>
            </w:pPr>
            <w:r>
              <w:rPr>
                <w:rFonts w:hint="eastAsia" w:ascii="宋体" w:hAnsi="宋体"/>
                <w:i/>
                <w:iCs/>
                <w:u w:val="single"/>
              </w:rPr>
              <w:t xml:space="preserve">配置 900W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，可满足处理器及 AI 算力满载状态下的整机供电需求；</w:t>
            </w:r>
            <w:r>
              <w:rPr>
                <w:rFonts w:hint="eastAsia" w:ascii="宋体" w:hAnsi="宋体"/>
                <w:i/>
                <w:u w:val="single"/>
              </w:rPr>
              <w:t xml:space="preserve">支持电源模块热插拔，具备过流、短路保护功能</w:t>
            </w:r>
            <w:r>
              <w:rPr>
                <w:rFonts w:hint="eastAsia" w:ascii="宋体" w:hAnsi="宋体"/>
              </w:rPr>
              <w:t xml:space="preserve">。电源电线组件符合 GB/T 15934 的相关要求，冗余架构可实现单电源故障下系统不间断运行，热插拔设计支持不停机维护更换，有效提升整机运行可靠性与可维护性。</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7.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8.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9.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，运行噪声控制适配机房集中部署场景要求，不会对周边环境造成过度噪声干扰。</w:t>
            </w:r>
            <w:r>
              <w:rPr>
                <w:rFonts w:hint="eastAsia" w:ascii="宋体" w:hAnsi="宋体"/>
              </w:rPr>
            </w:r>
            <w:r/>
          </w:p>
          <w:p>
            <w:pPr>
              <w:pStyle w:val="856"/>
              <w:rPr>
                <w:rFonts w:hint="eastAsia" w:ascii="宋体" w:hAnsi="宋体"/>
              </w:rPr>
            </w:pPr>
            <w:r>
              <w:rPr>
                <w:rFonts w:hint="eastAsia" w:ascii="宋体" w:hAnsi="宋体"/>
              </w:rPr>
              <w:t xml:space="preserve">10.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，且与显示设备接口相匹配；其中 HDMI、DP、Type-C 类显示接口支持音频和视频同步输出。</w:t>
            </w:r>
            <w:r>
              <w:rPr>
                <w:rFonts w:hint="eastAsia" w:ascii="宋体" w:hAnsi="宋体"/>
                <w:i/>
                <w:iCs/>
                <w:u w:val="single"/>
              </w:rPr>
              <w:t xml:space="preserve">配备 USB2.0、USB3.0 及以上类型 USB 接口</w:t>
            </w:r>
            <w:r>
              <w:rPr>
                <w:rFonts w:hint="eastAsia" w:ascii="宋体" w:hAnsi="宋体"/>
              </w:rPr>
              <w:t xml:space="preserve">，可充分满足各类外接设备接入需求，所有接口均符合相关国家或行业标准。</w:t>
            </w:r>
            <w:r>
              <w:rPr>
                <w:rFonts w:hint="eastAsia" w:ascii="宋体" w:hAnsi="宋体"/>
              </w:rPr>
            </w:r>
            <w:r/>
          </w:p>
          <w:p>
            <w:pPr>
              <w:pStyle w:val="856"/>
              <w:rPr>
                <w:rFonts w:hint="eastAsia" w:ascii="宋体" w:hAnsi="宋体"/>
              </w:rPr>
            </w:pPr>
            <w:r>
              <w:rPr>
                <w:rFonts w:hint="eastAsia" w:ascii="宋体" w:hAnsi="宋体"/>
              </w:rPr>
              <w:t xml:space="preserve">11.管理系统功能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12.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，散热风扇寿命≥4 万小时，可保障整机长时间高负载下稳定运行。</w:t>
            </w:r>
            <w:r>
              <w:rPr>
                <w:rFonts w:hint="eastAsia" w:ascii="宋体" w:hAnsi="宋体"/>
              </w:rPr>
            </w:r>
            <w:r/>
          </w:p>
          <w:p>
            <w:pPr>
              <w:pStyle w:val="856"/>
              <w:rPr>
                <w:rFonts w:hint="eastAsia" w:ascii="宋体" w:hAnsi="宋体"/>
              </w:rPr>
            </w:pPr>
            <w:r>
              <w:rPr>
                <w:rFonts w:hint="eastAsia" w:ascii="宋体" w:hAnsi="宋体"/>
              </w:rPr>
              <w:t xml:space="preserve">13. 整机能效要求</w:t>
            </w:r>
            <w:r>
              <w:rPr>
                <w:rFonts w:hint="eastAsia" w:ascii="宋体" w:hAnsi="宋体"/>
              </w:rPr>
            </w:r>
            <w:r/>
          </w:p>
          <w:p>
            <w:pPr>
              <w:pStyle w:val="856"/>
              <w:rPr>
                <w:rFonts w:hint="eastAsia" w:ascii="宋体" w:hAnsi="宋体"/>
              </w:rPr>
            </w:pPr>
            <w:r>
              <w:rPr>
                <w:rFonts w:hint="eastAsia" w:ascii="宋体" w:hAnsi="宋体"/>
              </w:rPr>
              <w:t xml:space="preserve">产品能效限定值达到 GB 28380-2025 标准中能效等级 2 级及以上要求，符合绿色节能的采购与使用标准。</w:t>
            </w:r>
            <w:r>
              <w:rPr>
                <w:rFonts w:hint="eastAsia" w:ascii="宋体" w:hAnsi="宋体"/>
              </w:rPr>
            </w:r>
            <w:r/>
          </w:p>
          <w:p>
            <w:pPr>
              <w:pStyle w:val="856"/>
              <w:rPr>
                <w:rFonts w:hint="eastAsia" w:ascii="宋体" w:hAnsi="宋体"/>
              </w:rPr>
            </w:pPr>
            <w:r>
              <w:rPr>
                <w:rFonts w:hint="eastAsia" w:ascii="宋体" w:hAnsi="宋体"/>
              </w:rPr>
              <w:t xml:space="preserve">14. 整机可靠性指标</w:t>
            </w:r>
            <w:r>
              <w:rPr>
                <w:rFonts w:hint="eastAsia" w:ascii="宋体" w:hAnsi="宋体"/>
              </w:rPr>
            </w:r>
            <w:r/>
          </w:p>
          <w:p>
            <w:pPr>
              <w:pStyle w:val="856"/>
              <w:rPr>
                <w:rFonts w:hint="eastAsia" w:ascii="宋体" w:hAnsi="宋体"/>
              </w:rPr>
            </w:pPr>
            <w:r>
              <w:rPr>
                <w:rFonts w:hint="eastAsia" w:ascii="宋体" w:hAnsi="宋体"/>
              </w:rPr>
              <w:t xml:space="preserve">整机电磁兼容性抗扰度符合 GB/T 9254.2 的相关规定；</w:t>
            </w:r>
            <w:r>
              <w:rPr>
                <w:rFonts w:hint="eastAsia" w:ascii="宋体" w:hAnsi="宋体"/>
                <w:i/>
                <w:iCs/>
                <w:u w:val="single"/>
              </w:rPr>
              <w:t xml:space="preserve"> 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15. 外设配置要求</w:t>
            </w:r>
            <w:r>
              <w:rPr>
                <w:rFonts w:hint="eastAsia" w:ascii="宋体" w:hAnsi="宋体"/>
              </w:rPr>
            </w:r>
            <w:r/>
          </w:p>
          <w:p>
            <w:pPr>
              <w:pStyle w:val="856"/>
              <w:rPr>
                <w:rFonts w:hint="eastAsia" w:ascii="宋体" w:hAnsi="宋体"/>
              </w:rPr>
            </w:pPr>
            <w:r>
              <w:rPr>
                <w:rFonts w:hint="eastAsia" w:ascii="宋体" w:hAnsi="宋体"/>
              </w:rPr>
              <w:t xml:space="preserve">配套键盘、鼠标各≥1 个，整体为黑色。键盘按键数目≥86 键，连接方式支持有线或无线，键程 2.3mm~4.0mm，按键压力为 0.54N±0.14N；有线键盘连接线长度≥1.5 米。鼠标为有线连接方式，连接线长度≥1.5 米，DPI 分辨率支持 800~1600 档位调节；鼠标其余参数符合 GB/T 26245 的相关规定。</w:t>
            </w:r>
            <w:r>
              <w:rPr>
                <w:rFonts w:hint="eastAsia" w:ascii="宋体" w:hAnsi="宋体"/>
              </w:rPr>
            </w:r>
            <w:r/>
          </w:p>
          <w:p>
            <w:pPr>
              <w:pStyle w:val="856"/>
              <w:rPr>
                <w:rFonts w:hint="eastAsia" w:ascii="宋体" w:hAnsi="宋体"/>
              </w:rPr>
            </w:pPr>
            <w:r>
              <w:rPr>
                <w:rFonts w:hint="eastAsia" w:ascii="宋体" w:hAnsi="宋体"/>
              </w:rPr>
              <w:t xml:space="preserve">键盘按键寿命≥1000 万次，鼠标按键寿命≥500 万次；键盘鼠标所用线材经 ±60° 弯折不低于 3000 次后，功能与外观保持完好。</w:t>
            </w: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操作系统及驱动功能</w:t>
            </w:r>
            <w:r>
              <w:rPr>
                <w:rFonts w:hint="eastAsia" w:ascii="宋体" w:hAnsi="宋体"/>
              </w:rPr>
            </w:r>
            <w:r/>
          </w:p>
          <w:p>
            <w:pPr>
              <w:pStyle w:val="856"/>
              <w:rPr>
                <w:rFonts w:hint="eastAsia" w:ascii="宋体" w:hAnsi="宋体"/>
              </w:rPr>
            </w:pPr>
            <w:r>
              <w:rPr>
                <w:rFonts w:hint="eastAsia" w:ascii="宋体" w:hAnsi="宋体"/>
              </w:rPr>
              <w:t xml:space="preserve">支持 Windows server、麒麟、统信等多类操作系统；</w:t>
            </w: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；AI 加速组件兼容主流国产 AI 开发框架与工具链。</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17. 整机安全要求</w:t>
            </w:r>
            <w:r>
              <w:rPr>
                <w:rFonts w:hint="eastAsia" w:ascii="宋体" w:hAnsi="宋体"/>
              </w:rPr>
            </w:r>
            <w:r/>
          </w:p>
          <w:p>
            <w:pPr>
              <w:pStyle w:val="856"/>
              <w:rPr>
                <w:rFonts w:hint="eastAsia" w:ascii="宋体" w:hAnsi="宋体"/>
              </w:rPr>
            </w:pPr>
            <w:r>
              <w:rPr>
                <w:rFonts w:hint="eastAsia" w:ascii="宋体" w:hAnsi="宋体"/>
              </w:rPr>
              <w:t xml:space="preserve">产品信息安全符合 GB/T 39276 中 5.2 章节的规定；生产厂商建立完整漏洞跟踪机制，可查询产品版本涉及的驱动程序、固件等相关漏洞信息；产品不包含已知恶意代码或高危漏洞，不存在未声明的指令、功能与接口。</w:t>
            </w:r>
            <w:r>
              <w:rPr>
                <w:rFonts w:hint="eastAsia" w:ascii="宋体" w:hAnsi="宋体"/>
              </w:rPr>
            </w:r>
            <w:r/>
          </w:p>
          <w:p>
            <w:pPr>
              <w:pStyle w:val="856"/>
              <w:rPr>
                <w:rFonts w:hint="eastAsia" w:ascii="宋体" w:hAnsi="宋体"/>
              </w:rPr>
            </w:pPr>
            <w:r>
              <w:rPr>
                <w:rFonts w:hint="eastAsia" w:ascii="宋体" w:hAnsi="宋体"/>
              </w:rPr>
              <w:t xml:space="preserve">18.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19.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20.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21.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；如果产品包含独立网卡，</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29. 供应链保障要求</w:t>
            </w:r>
            <w:r>
              <w:rPr>
                <w:rFonts w:hint="eastAsia" w:ascii="宋体" w:hAnsi="宋体"/>
              </w:rPr>
            </w:r>
            <w:r/>
          </w:p>
          <w:p>
            <w:pPr>
              <w:pStyle w:val="856"/>
              <w:rPr>
                <w:rFonts w:hint="eastAsia" w:ascii="宋体" w:hAnsi="宋体"/>
              </w:rPr>
            </w:pPr>
            <w:r>
              <w:rPr>
                <w:rFonts w:hint="eastAsia" w:ascii="宋体" w:hAnsi="宋体"/>
              </w:rPr>
              <w:t xml:space="preserve">供应商保障产品主要部件供应，自购买之日起提供 6 年的备件服务能力，或可提供可兼容原设备的升级换代产品。当产品部件出现供应风险时，供应商第一时间通知采购人，并提供风险应对方案保障产品服务延续性。</w:t>
            </w:r>
            <w:r>
              <w:rPr>
                <w:rFonts w:hint="eastAsia" w:ascii="宋体" w:hAnsi="宋体"/>
              </w:rPr>
            </w:r>
            <w:r/>
          </w:p>
          <w:p>
            <w:pPr>
              <w:pStyle w:val="856"/>
              <w:rPr>
                <w:rFonts w:hint="eastAsia" w:ascii="宋体" w:hAnsi="宋体"/>
              </w:rPr>
            </w:pPr>
            <w:r>
              <w:rPr>
                <w:rFonts w:hint="eastAsia" w:ascii="宋体" w:hAnsi="宋体"/>
              </w:rPr>
              <w:t xml:space="preserve">30.认证要求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31.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32. 机柜尺寸</w:t>
            </w:r>
            <w:r>
              <w:rPr>
                <w:rFonts w:hint="eastAsia" w:ascii="宋体" w:hAnsi="宋体"/>
              </w:rPr>
            </w:r>
            <w:r/>
          </w:p>
          <w:p>
            <w:pPr>
              <w:pStyle w:val="856"/>
              <w:rPr>
                <w:rFonts w:hint="eastAsia" w:ascii="宋体" w:hAnsi="宋体"/>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rFonts w:hint="eastAsia" w:ascii="宋体" w:hAnsi="宋体"/>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bookmarkEnd w:id="10"/>
            <w:r/>
            <w:bookmarkStart w:id="11" w:name="_Hlk235431200"/>
            <w:r>
              <w:rPr>
                <w:rFonts w:hint="eastAsia" w:ascii="宋体" w:hAnsi="宋体" w:cs="宋体"/>
                <w:color w:val="000000"/>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hint="eastAsia" w:ascii="Segoe UI" w:hAnsi="Segoe UI" w:cs="Segoe UI"/>
                <w:color w:val="000000"/>
              </w:rPr>
              <w:t xml:space="preserve">实训</w:t>
            </w:r>
            <w:r>
              <w:rPr>
                <w:rFonts w:ascii="Segoe UI" w:hAnsi="Segoe UI" w:cs="Segoe UI"/>
                <w:color w:val="000000"/>
              </w:rPr>
              <w:t xml:space="preserve">计算</w:t>
            </w:r>
            <w:r>
              <w:rPr>
                <w:rFonts w:ascii="Segoe UI" w:hAnsi="Segoe UI" w:cs="Segoe UI"/>
                <w:color w:val="000000"/>
              </w:rPr>
            </w:r>
            <w:r/>
          </w:p>
          <w:p>
            <w:pPr>
              <w:pStyle w:val="856"/>
              <w:jc w:val="center"/>
              <w:spacing w:line="420" w:lineRule="atLeast"/>
              <w:rPr>
                <w:rFonts w:ascii="Segoe UI" w:hAnsi="Segoe UI" w:cs="Segoe UI"/>
                <w:color w:val="000000"/>
              </w:rPr>
            </w:pPr>
            <w:r>
              <w:rPr>
                <w:rFonts w:hint="eastAsia" w:ascii="Segoe UI" w:hAnsi="Segoe UI" w:cs="Segoe UI"/>
                <w:color w:val="000000"/>
              </w:rPr>
              <w:t xml:space="preserve">终端</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ascii="宋体" w:hAnsi="宋体" w:cs="宋体"/>
              </w:rPr>
            </w:pPr>
            <w:r>
              <w:rPr>
                <w:rFonts w:hint="eastAsia" w:ascii="宋体" w:hAnsi="宋体" w:cs="Segoe UI"/>
                <w:b/>
                <w:color w:val="000000"/>
                <w:szCs w:val="21"/>
              </w:rPr>
              <w:t xml:space="preserve">标准机架式</w:t>
            </w:r>
            <w:r>
              <w:rPr>
                <w:rFonts w:hint="eastAsia" w:ascii="宋体" w:hAnsi="宋体" w:cs="宋体"/>
                <w:b/>
              </w:rPr>
              <w:t xml:space="preserve">服务器</w:t>
            </w:r>
            <w:r>
              <w:rPr>
                <w:rFonts w:ascii="宋体" w:hAnsi="宋体" w:cs="Segoe UI"/>
                <w:color w:val="000000"/>
                <w:szCs w:val="21"/>
              </w:rPr>
              <w:br w:type="textWrapping" w:clear="all"/>
            </w:r>
            <w:r>
              <w:rPr>
                <w:rFonts w:ascii="宋体" w:hAnsi="宋体" w:cs="宋体"/>
              </w:rPr>
              <w:t xml:space="preserve">1. CPU</w:t>
            </w:r>
            <w:r>
              <w:rPr>
                <w:rFonts w:ascii="宋体" w:hAnsi="宋体" w:cs="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w:t>
            </w:r>
            <w:r>
              <w:rPr>
                <w:rFonts w:hint="eastAsia" w:ascii="宋体" w:hAnsi="宋体"/>
                <w:i/>
                <w:iCs/>
                <w:u w:val="single"/>
              </w:rPr>
              <w:t xml:space="preserve">5W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，可承载 AI 计算、数据处理等多场景高负载运行。</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，可满足 AI 加速卡、阵列卡、网卡等多类板卡扩展需求。</w:t>
            </w:r>
            <w:r>
              <w:rPr>
                <w:rFonts w:hint="eastAsia" w:ascii="宋体" w:hAnsi="宋体"/>
              </w:rPr>
            </w:r>
            <w:r/>
          </w:p>
          <w:p>
            <w:pPr>
              <w:pStyle w:val="856"/>
              <w:rPr>
                <w:rFonts w:hint="eastAsia" w:ascii="宋体" w:hAnsi="宋体"/>
              </w:rPr>
            </w:pPr>
            <w:r>
              <w:rPr>
                <w:rFonts w:hint="eastAsia" w:ascii="宋体" w:hAnsi="宋体"/>
              </w:rPr>
              <w:t xml:space="preserve">主板集成资源扩展模块、计算处理模块、音频模块等，互联拓扑可通过处理器或交换电路实现；</w:t>
            </w: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，支持 BMC 管理等专用接口。</w:t>
            </w:r>
            <w:r>
              <w:rPr>
                <w:rFonts w:hint="eastAsia" w:ascii="宋体" w:hAnsi="宋体"/>
              </w:rPr>
            </w:r>
            <w:r/>
          </w:p>
          <w:p>
            <w:pPr>
              <w:pStyle w:val="856"/>
              <w:rPr>
                <w:rFonts w:ascii="宋体" w:hAnsi="宋体"/>
              </w:rPr>
            </w:pPr>
            <w:r>
              <w:rPr>
                <w:rFonts w:hint="eastAsia" w:ascii="宋体" w:hAnsi="宋体"/>
              </w:rPr>
              <w:t xml:space="preserve">主板支持 USB 瞬间过流保护、防静电保护功能；I/O 接口可实现标准 USB 外设连接、音频输入输出扩展、PCIe 板卡扩展、多类型显示接口外接显示、存储接口容量扩展等功能。主板所有 I/O 连接器及线缆插接部位预留充足操作空间，可插拔板卡插槽预留安装拆卸空间；拆装可接触的金属剪口、尖角部位做防划伤处理；内部走线规整，配备合理固线结构并做防割线处理，过线孔同步做防割线设计；各插头具备防呆设计，插拔方向合理；主要部件使用常规工具即可拆装，步骤简洁且部件拆装互不干扰。</w:t>
            </w:r>
            <w:r>
              <w:rPr>
                <w:rFonts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cs="宋体"/>
              </w:rPr>
            </w:pPr>
            <w:r>
              <w:rPr>
                <w:rFonts w:hint="eastAsia" w:ascii="宋体" w:hAnsi="宋体" w:cs="宋体"/>
              </w:rPr>
              <w:t xml:space="preserve">3. 内存</w:t>
            </w:r>
            <w:r>
              <w:rPr>
                <w:rFonts w:hint="eastAsia" w:ascii="宋体" w:hAnsi="宋体" w:cs="宋体"/>
              </w:rPr>
            </w:r>
            <w:r/>
          </w:p>
          <w:p>
            <w:pPr>
              <w:pStyle w:val="856"/>
              <w:rPr>
                <w:rFonts w:hint="eastAsia"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；支持多通道内存架构，</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hint="eastAsia" w:ascii="宋体" w:hAnsi="宋体"/>
              </w:rPr>
            </w:r>
            <w:r/>
          </w:p>
          <w:p>
            <w:pPr>
              <w:pStyle w:val="856"/>
              <w:rPr>
                <w:rFonts w:hint="eastAsia" w:ascii="宋体" w:hAnsi="宋体" w:cs="宋体"/>
              </w:rPr>
            </w:pPr>
            <w:r>
              <w:rPr>
                <w:rFonts w:hint="eastAsia" w:ascii="宋体" w:hAnsi="宋体" w:cs="宋体"/>
              </w:rPr>
              <w:t xml:space="preserve">4. 存储</w:t>
            </w:r>
            <w:r>
              <w:rPr>
                <w:rFonts w:hint="eastAsia" w:ascii="宋体" w:hAnsi="宋体" w:cs="宋体"/>
              </w:rPr>
            </w:r>
            <w:r/>
          </w:p>
          <w:p>
            <w:pPr>
              <w:pStyle w:val="856"/>
              <w:rPr>
                <w:rFonts w:hint="eastAsia" w:ascii="宋体" w:hAnsi="宋体"/>
              </w:rPr>
            </w:pPr>
            <w:r>
              <w:rPr>
                <w:rFonts w:hint="eastAsia" w:ascii="宋体" w:hAnsi="宋体" w:cs="宋体"/>
                <w:i/>
                <w:iCs/>
                <w:u w:val="single"/>
              </w:rPr>
              <w:t xml:space="preserve">配置企业级 NVMe SSD≥1.92TB×2 </w:t>
            </w:r>
            <w:r>
              <w:rPr>
                <w:rFonts w:ascii="宋体" w:hAnsi="宋体"/>
                <w:i/>
                <w:iCs/>
                <w:u w:val="single"/>
              </w:rPr>
              <w:t xml:space="preserve">+ SATA HDD ≥</w:t>
            </w:r>
            <w:r>
              <w:rPr>
                <w:rFonts w:hint="eastAsia" w:ascii="宋体" w:hAnsi="宋体"/>
                <w:i/>
                <w:iCs/>
                <w:u w:val="single"/>
              </w:rPr>
              <w:t xml:space="preserve"> 4</w:t>
            </w:r>
            <w:r>
              <w:rPr>
                <w:rFonts w:ascii="宋体" w:hAnsi="宋体"/>
                <w:i/>
                <w:iCs/>
                <w:u w:val="single"/>
              </w:rPr>
              <w:t xml:space="preserve">TB×</w:t>
            </w:r>
            <w:r>
              <w:rPr>
                <w:rFonts w:hint="eastAsia" w:ascii="宋体" w:hAnsi="宋体"/>
                <w:i/>
                <w:iCs/>
                <w:u w:val="single"/>
              </w:rPr>
              <w:t xml:space="preserve">2</w:t>
            </w:r>
            <w:r>
              <w:rPr>
                <w:rFonts w:hint="eastAsia" w:ascii="宋体" w:hAnsi="宋体" w:cs="宋体"/>
              </w:rPr>
              <w:t xml:space="preserve">，</w:t>
            </w:r>
            <w:r>
              <w:rPr>
                <w:rFonts w:hint="eastAsia" w:ascii="宋体" w:hAnsi="宋体"/>
              </w:rPr>
              <w:t xml:space="preserve">设备配备对应尺寸硬盘插槽，</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固态盘符合 SJ/T 11654 相关规定，固态存储形态采用符合 M.2 标准的插卡形态；大容量固态存储按容量等比满足寿命要求，240GB 容量基准下 TBW≥80TB；存储设备工作状态环境温度满足 5℃~55℃，可适配不同机房环境运行。扩展机械硬盘需满足准备时间不大于 30s、平均无故障通电时间≥5 万小时，其余参数符合 GB/T 12628 相关规定。</w:t>
            </w:r>
            <w:r>
              <w:rPr>
                <w:rFonts w:hint="eastAsia" w:ascii="宋体" w:hAnsi="宋体"/>
              </w:rPr>
            </w:r>
            <w:r/>
          </w:p>
          <w:p>
            <w:pPr>
              <w:pStyle w:val="856"/>
              <w:rPr>
                <w:rFonts w:hint="eastAsia" w:ascii="宋体" w:hAnsi="宋体"/>
              </w:rPr>
            </w:pPr>
            <w:r>
              <w:rPr>
                <w:rFonts w:hint="eastAsia" w:ascii="宋体" w:hAnsi="宋体"/>
              </w:rPr>
              <w:t xml:space="preserve">5. 阵列卡</w:t>
            </w:r>
            <w:r>
              <w:rPr>
                <w:rFonts w:hint="eastAsia" w:ascii="宋体" w:hAnsi="宋体"/>
              </w:rPr>
            </w:r>
            <w:r/>
          </w:p>
          <w:p>
            <w:pPr>
              <w:pStyle w:val="856"/>
              <w:rPr>
                <w:rFonts w:hint="eastAsia" w:ascii="宋体" w:hAnsi="宋体"/>
              </w:rPr>
            </w:pPr>
            <w:r>
              <w:rPr>
                <w:rFonts w:hint="eastAsia" w:ascii="宋体" w:hAnsi="宋体"/>
              </w:rPr>
              <w:t xml:space="preserve">配置独立 RAID 阵列卡，支持 NVMe、SATA 硬盘接入，具备缓存加速及数据保护功能，支持 RAID 0/1/10/5 等多级别 RAID 模式，可根据业务需求选择性能优先或冗余优先的存储策略。阵列卡适配整机存储接口规范，可在固件层实现 RAID 识别与启动，兼容 3 家及以上主流厂商的同规格存储产品。</w:t>
            </w:r>
            <w:r>
              <w:rPr>
                <w:rFonts w:hint="eastAsia" w:ascii="宋体" w:hAnsi="宋体"/>
              </w:rPr>
            </w:r>
            <w:r/>
          </w:p>
          <w:p>
            <w:pPr>
              <w:pStyle w:val="856"/>
              <w:rPr>
                <w:rFonts w:hint="eastAsia" w:ascii="宋体" w:hAnsi="宋体"/>
              </w:rPr>
            </w:pPr>
            <w:r>
              <w:rPr>
                <w:rFonts w:hint="eastAsia" w:ascii="宋体" w:hAnsi="宋体"/>
              </w:rPr>
              <w:t xml:space="preserve">6. 电源</w:t>
            </w:r>
            <w:r>
              <w:rPr>
                <w:rFonts w:hint="eastAsia" w:ascii="宋体" w:hAnsi="宋体"/>
              </w:rPr>
            </w:r>
            <w:r/>
          </w:p>
          <w:p>
            <w:pPr>
              <w:pStyle w:val="856"/>
              <w:rPr>
                <w:rFonts w:hint="eastAsia" w:ascii="宋体" w:hAnsi="宋体"/>
              </w:rPr>
            </w:pPr>
            <w:r>
              <w:rPr>
                <w:rFonts w:hint="eastAsia" w:ascii="宋体" w:hAnsi="宋体"/>
                <w:i/>
                <w:iCs/>
                <w:u w:val="single"/>
              </w:rPr>
              <w:t xml:space="preserve">配置 900W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，可满足处理器及 AI 算力满载状态下的整机供电需求；</w:t>
            </w:r>
            <w:r>
              <w:rPr>
                <w:rFonts w:hint="eastAsia" w:ascii="宋体" w:hAnsi="宋体"/>
                <w:i/>
                <w:u w:val="single"/>
              </w:rPr>
              <w:t xml:space="preserve">支持电源模块热插拔，具备过流、短路保护功能</w:t>
            </w:r>
            <w:r>
              <w:rPr>
                <w:rFonts w:hint="eastAsia" w:ascii="宋体" w:hAnsi="宋体"/>
              </w:rPr>
              <w:t xml:space="preserve">。电源电线组件符合 GB/T 15934 的相关要求，冗余架构可实现单电源故障下系统不间断运行，热插拔设计支持不停机维护更换，有效提升整机运行可靠性与可维护性。</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7.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8.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9.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，运行噪声控制适配机房集中部署场景要求，不会对周边环境造成过度噪声干扰。</w:t>
            </w:r>
            <w:r>
              <w:rPr>
                <w:rFonts w:hint="eastAsia" w:ascii="宋体" w:hAnsi="宋体"/>
              </w:rPr>
            </w:r>
            <w:r/>
          </w:p>
          <w:p>
            <w:pPr>
              <w:pStyle w:val="856"/>
              <w:rPr>
                <w:rFonts w:hint="eastAsia" w:ascii="宋体" w:hAnsi="宋体"/>
              </w:rPr>
            </w:pPr>
            <w:r>
              <w:rPr>
                <w:rFonts w:hint="eastAsia" w:ascii="宋体" w:hAnsi="宋体"/>
              </w:rPr>
              <w:t xml:space="preserve">10.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，且与显示设备接口相匹配；其中 HDMI、DP、Type-C 类显示接口支持音频和视频同步输出。</w:t>
            </w:r>
            <w:r>
              <w:rPr>
                <w:rFonts w:hint="eastAsia" w:ascii="宋体" w:hAnsi="宋体"/>
                <w:i/>
                <w:iCs/>
                <w:u w:val="single"/>
              </w:rPr>
              <w:t xml:space="preserve">配备 USB2.0、USB3.0 及以上类型 USB 接口</w:t>
            </w:r>
            <w:r>
              <w:rPr>
                <w:rFonts w:hint="eastAsia" w:ascii="宋体" w:hAnsi="宋体"/>
              </w:rPr>
              <w:t xml:space="preserve">，可充分满足各类外接设备接入需求，所有接口均符合相关国家或行业标准。</w:t>
            </w:r>
            <w:r>
              <w:rPr>
                <w:rFonts w:hint="eastAsia" w:ascii="宋体" w:hAnsi="宋体"/>
              </w:rPr>
            </w:r>
            <w:r/>
          </w:p>
          <w:p>
            <w:pPr>
              <w:pStyle w:val="856"/>
              <w:rPr>
                <w:rFonts w:hint="eastAsia" w:ascii="宋体" w:hAnsi="宋体"/>
              </w:rPr>
            </w:pPr>
            <w:r>
              <w:rPr>
                <w:rFonts w:hint="eastAsia" w:ascii="宋体" w:hAnsi="宋体"/>
              </w:rPr>
              <w:t xml:space="preserve">11.管理系统功能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12.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，散热风扇寿命≥4 万小时，可保障整机长时间高负载下稳定运行。</w:t>
            </w:r>
            <w:r>
              <w:rPr>
                <w:rFonts w:hint="eastAsia" w:ascii="宋体" w:hAnsi="宋体"/>
              </w:rPr>
            </w:r>
            <w:r/>
          </w:p>
          <w:p>
            <w:pPr>
              <w:pStyle w:val="856"/>
              <w:rPr>
                <w:rFonts w:hint="eastAsia" w:ascii="宋体" w:hAnsi="宋体"/>
              </w:rPr>
            </w:pPr>
            <w:r>
              <w:rPr>
                <w:rFonts w:hint="eastAsia" w:ascii="宋体" w:hAnsi="宋体"/>
              </w:rPr>
              <w:t xml:space="preserve">13. 整机能效要求</w:t>
            </w:r>
            <w:r>
              <w:rPr>
                <w:rFonts w:hint="eastAsia" w:ascii="宋体" w:hAnsi="宋体"/>
              </w:rPr>
            </w:r>
            <w:r/>
          </w:p>
          <w:p>
            <w:pPr>
              <w:pStyle w:val="856"/>
              <w:rPr>
                <w:rFonts w:hint="eastAsia" w:ascii="宋体" w:hAnsi="宋体"/>
              </w:rPr>
            </w:pPr>
            <w:r>
              <w:rPr>
                <w:rFonts w:hint="eastAsia" w:ascii="宋体" w:hAnsi="宋体"/>
              </w:rPr>
              <w:t xml:space="preserve">产品能效限定值达到 GB 28380-2025 标准中能效等级 2 级及以上要求，符合绿色节能的采购与使用标准。</w:t>
            </w:r>
            <w:r>
              <w:rPr>
                <w:rFonts w:hint="eastAsia" w:ascii="宋体" w:hAnsi="宋体"/>
              </w:rPr>
            </w:r>
            <w:r/>
          </w:p>
          <w:p>
            <w:pPr>
              <w:pStyle w:val="856"/>
              <w:rPr>
                <w:rFonts w:hint="eastAsia" w:ascii="宋体" w:hAnsi="宋体"/>
              </w:rPr>
            </w:pPr>
            <w:r>
              <w:rPr>
                <w:rFonts w:hint="eastAsia" w:ascii="宋体" w:hAnsi="宋体"/>
              </w:rPr>
              <w:t xml:space="preserve">14. 整机可靠性指标</w:t>
            </w:r>
            <w:r>
              <w:rPr>
                <w:rFonts w:hint="eastAsia" w:ascii="宋体" w:hAnsi="宋体"/>
              </w:rPr>
            </w:r>
            <w:r/>
          </w:p>
          <w:p>
            <w:pPr>
              <w:pStyle w:val="856"/>
              <w:rPr>
                <w:rFonts w:hint="eastAsia" w:ascii="宋体" w:hAnsi="宋体"/>
              </w:rPr>
            </w:pPr>
            <w:r>
              <w:rPr>
                <w:rFonts w:hint="eastAsia" w:ascii="宋体" w:hAnsi="宋体"/>
              </w:rPr>
              <w:t xml:space="preserve">整机电磁兼容性抗扰度符合 GB/T 9254.2 的相关规定；</w:t>
            </w:r>
            <w:r>
              <w:rPr>
                <w:rFonts w:hint="eastAsia" w:ascii="宋体" w:hAnsi="宋体"/>
                <w:i/>
                <w:iCs/>
                <w:u w:val="single"/>
              </w:rPr>
              <w:t xml:space="preserve">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15. 外设配置要求</w:t>
            </w:r>
            <w:r>
              <w:rPr>
                <w:rFonts w:hint="eastAsia" w:ascii="宋体" w:hAnsi="宋体"/>
              </w:rPr>
            </w:r>
            <w:r/>
          </w:p>
          <w:p>
            <w:pPr>
              <w:pStyle w:val="856"/>
              <w:rPr>
                <w:rFonts w:hint="eastAsia" w:ascii="宋体" w:hAnsi="宋体"/>
              </w:rPr>
            </w:pPr>
            <w:r>
              <w:rPr>
                <w:rFonts w:hint="eastAsia" w:ascii="宋体" w:hAnsi="宋体"/>
              </w:rPr>
              <w:t xml:space="preserve">配套键盘、鼠标各≥1 个，整体为黑色。键盘按键数目≥86 键，连接方式支持有线或无线，键程 2.3mm~4.0mm，按键压力为 0.54N±0.14N；有线键盘连接线长度≥1.5 米。鼠标为有线连接方式，连接线长度≥1.5 米，DPI 分辨率支持 800~1600 档位调节；鼠标其余参数符合 GB/T 26245 的相关规定。</w:t>
            </w:r>
            <w:r>
              <w:rPr>
                <w:rFonts w:hint="eastAsia" w:ascii="宋体" w:hAnsi="宋体"/>
              </w:rPr>
            </w:r>
            <w:r/>
          </w:p>
          <w:p>
            <w:pPr>
              <w:pStyle w:val="856"/>
              <w:rPr>
                <w:rFonts w:hint="eastAsia" w:ascii="宋体" w:hAnsi="宋体"/>
              </w:rPr>
            </w:pPr>
            <w:r>
              <w:rPr>
                <w:rFonts w:hint="eastAsia" w:ascii="宋体" w:hAnsi="宋体"/>
              </w:rPr>
              <w:t xml:space="preserve">键盘按键寿命≥1000 万次，鼠标按键寿命≥500 万次；键盘鼠标所用线材经 ±60° 弯折不低于 3000 次后，功能与外观保持完好。</w:t>
            </w: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操作系统及驱动功能</w:t>
            </w:r>
            <w:r>
              <w:rPr>
                <w:rFonts w:hint="eastAsia" w:ascii="宋体" w:hAnsi="宋体"/>
              </w:rPr>
            </w:r>
            <w:r/>
          </w:p>
          <w:p>
            <w:pPr>
              <w:pStyle w:val="856"/>
              <w:rPr>
                <w:rFonts w:hint="eastAsia" w:ascii="宋体" w:hAnsi="宋体"/>
              </w:rPr>
            </w:pPr>
            <w:r>
              <w:rPr>
                <w:rFonts w:hint="eastAsia" w:ascii="宋体" w:hAnsi="宋体"/>
              </w:rPr>
              <w:t xml:space="preserve">支持 Windows server、麒麟、统信等多类操作系统；</w:t>
            </w: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；AI 加速组件兼容主流国产 AI 开发框架与工具链。</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17. 整机安全要求</w:t>
            </w:r>
            <w:r>
              <w:rPr>
                <w:rFonts w:hint="eastAsia" w:ascii="宋体" w:hAnsi="宋体"/>
              </w:rPr>
            </w:r>
            <w:r/>
          </w:p>
          <w:p>
            <w:pPr>
              <w:pStyle w:val="856"/>
              <w:rPr>
                <w:rFonts w:hint="eastAsia" w:ascii="宋体" w:hAnsi="宋体"/>
              </w:rPr>
            </w:pPr>
            <w:r>
              <w:rPr>
                <w:rFonts w:hint="eastAsia" w:ascii="宋体" w:hAnsi="宋体"/>
              </w:rPr>
              <w:t xml:space="preserve">产品信息安全符合 GB/T 39276 中 5.2 章节的规定；生产厂商建立完整漏洞跟踪机制，可查询产品版本涉及的驱动程序、固件等相关漏洞信息；产品不包含已知恶意代码或高危漏洞，不存在未声明的指令、功能与接口。</w:t>
            </w:r>
            <w:r>
              <w:rPr>
                <w:rFonts w:hint="eastAsia" w:ascii="宋体" w:hAnsi="宋体"/>
              </w:rPr>
            </w:r>
            <w:r/>
          </w:p>
          <w:p>
            <w:pPr>
              <w:pStyle w:val="856"/>
              <w:rPr>
                <w:rFonts w:hint="eastAsia" w:ascii="宋体" w:hAnsi="宋体"/>
              </w:rPr>
            </w:pPr>
            <w:r>
              <w:rPr>
                <w:rFonts w:hint="eastAsia" w:ascii="宋体" w:hAnsi="宋体"/>
              </w:rPr>
              <w:t xml:space="preserve">18.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19.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20.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21.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；如果产品包含独立网卡，</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 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29.供应链保障要求</w:t>
            </w:r>
            <w:r>
              <w:rPr>
                <w:rFonts w:hint="eastAsia" w:ascii="宋体" w:hAnsi="宋体"/>
              </w:rPr>
            </w:r>
            <w:r/>
          </w:p>
          <w:p>
            <w:pPr>
              <w:pStyle w:val="856"/>
              <w:rPr>
                <w:rFonts w:hint="eastAsia" w:ascii="宋体" w:hAnsi="宋体"/>
              </w:rPr>
            </w:pPr>
            <w:r>
              <w:rPr>
                <w:rFonts w:hint="eastAsia" w:ascii="宋体" w:hAnsi="宋体"/>
              </w:rPr>
              <w:t xml:space="preserve">供应商保障产品主要部件供应，自购买之日起提供 6 年的备件服务能力，或可提供可兼容原设备的升级换代产品。当产品部件出现供应风险时，供应商第一时间通知采购人，并提供风险应对方案保障产品服务延续性。</w:t>
            </w:r>
            <w:r>
              <w:rPr>
                <w:rFonts w:hint="eastAsia" w:ascii="宋体" w:hAnsi="宋体"/>
              </w:rPr>
            </w:r>
            <w:r/>
          </w:p>
          <w:p>
            <w:pPr>
              <w:pStyle w:val="856"/>
              <w:rPr>
                <w:rFonts w:hint="eastAsia" w:ascii="宋体" w:hAnsi="宋体"/>
              </w:rPr>
            </w:pPr>
            <w:r>
              <w:rPr>
                <w:rFonts w:hint="eastAsia" w:ascii="宋体" w:hAnsi="宋体"/>
              </w:rPr>
              <w:t xml:space="preserve">30.认证要求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 </w:t>
            </w:r>
            <w:r>
              <w:rPr>
                <w:rFonts w:hint="eastAsia" w:ascii="宋体" w:hAnsi="宋体"/>
              </w:rPr>
            </w:r>
            <w:r/>
          </w:p>
          <w:p>
            <w:pPr>
              <w:pStyle w:val="856"/>
              <w:rPr>
                <w:rFonts w:hint="eastAsia" w:ascii="宋体" w:hAnsi="宋体"/>
              </w:rPr>
            </w:pPr>
            <w:r>
              <w:rPr>
                <w:rFonts w:hint="eastAsia" w:ascii="宋体" w:hAnsi="宋体"/>
              </w:rPr>
              <w:t xml:space="preserve">31.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32. 机柜尺寸</w:t>
            </w:r>
            <w:r>
              <w:rPr>
                <w:rFonts w:hint="eastAsia" w:ascii="宋体" w:hAnsi="宋体"/>
              </w:rPr>
            </w:r>
            <w:r/>
          </w:p>
          <w:p>
            <w:pPr>
              <w:pStyle w:val="856"/>
              <w:rPr>
                <w:rFonts w:hint="eastAsia" w:ascii="宋体" w:hAnsi="宋体"/>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rFonts w:hint="eastAsia" w:ascii="宋体" w:hAnsi="宋体"/>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bookmarkEnd w:id="11"/>
            <w:r/>
            <w:bookmarkStart w:id="12" w:name="_Hlk235431229"/>
            <w:r>
              <w:rPr>
                <w:rFonts w:hint="eastAsia" w:ascii="宋体" w:hAnsi="宋体" w:cs="宋体"/>
                <w:color w:val="000000"/>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hint="eastAsia" w:ascii="Segoe UI" w:hAnsi="Segoe UI" w:cs="Segoe UI"/>
                <w:color w:val="000000"/>
              </w:rPr>
              <w:t xml:space="preserve">实训A</w:t>
            </w:r>
            <w:r>
              <w:rPr>
                <w:rFonts w:ascii="Segoe UI" w:hAnsi="Segoe UI" w:cs="Segoe UI"/>
                <w:color w:val="000000"/>
              </w:rPr>
              <w:t xml:space="preserve">IGC</w:t>
            </w:r>
            <w:r>
              <w:rPr>
                <w:rFonts w:hint="eastAsia" w:ascii="Segoe UI" w:hAnsi="Segoe UI" w:cs="Segoe UI"/>
                <w:color w:val="000000"/>
              </w:rPr>
              <w:t xml:space="preserve">终端</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ascii="宋体" w:hAnsi="宋体" w:cs="宋体"/>
              </w:rPr>
            </w:pPr>
            <w:r>
              <w:rPr>
                <w:rFonts w:hint="eastAsia" w:ascii="宋体" w:hAnsi="宋体" w:cs="Segoe UI"/>
                <w:b/>
                <w:color w:val="000000"/>
                <w:szCs w:val="21"/>
              </w:rPr>
              <w:t xml:space="preserve">标准机架式</w:t>
            </w:r>
            <w:r>
              <w:rPr>
                <w:rFonts w:hint="eastAsia" w:ascii="宋体" w:hAnsi="宋体" w:cs="宋体"/>
                <w:b/>
              </w:rPr>
              <w:t xml:space="preserve">服务器</w:t>
            </w:r>
            <w:r>
              <w:rPr>
                <w:rFonts w:ascii="宋体" w:hAnsi="宋体" w:cs="Segoe UI"/>
                <w:color w:val="000000"/>
                <w:szCs w:val="21"/>
              </w:rPr>
              <w:br w:type="textWrapping" w:clear="all"/>
            </w:r>
            <w:r>
              <w:rPr>
                <w:rFonts w:ascii="宋体" w:hAnsi="宋体" w:cs="宋体"/>
              </w:rPr>
              <w:t xml:space="preserve">1. CPU</w:t>
            </w:r>
            <w:r>
              <w:rPr>
                <w:rFonts w:ascii="宋体" w:hAnsi="宋体" w:cs="宋体"/>
              </w:rPr>
            </w:r>
            <w:r/>
          </w:p>
          <w:p>
            <w:pPr>
              <w:pStyle w:val="856"/>
              <w:rPr>
                <w:rFonts w:hint="eastAsia" w:ascii="宋体" w:hAnsi="宋体"/>
              </w:rPr>
            </w:pPr>
            <w:r>
              <w:rPr>
                <w:rFonts w:hint="eastAsia" w:ascii="宋体" w:hAnsi="宋体"/>
                <w:i/>
                <w:iCs/>
                <w:u w:val="single"/>
              </w:rPr>
              <w:t xml:space="preserve">双路CPU，单路物理核心数≥32 核，线程数≥32线程，处理器主频≥2.6GHz，单 CPU 末级缓存容量≥96MB，热设计功耗TDP≥</w:t>
            </w:r>
            <w:r>
              <w:rPr>
                <w:rFonts w:hint="eastAsia" w:ascii="宋体" w:hAnsi="宋体"/>
                <w:i/>
                <w:iCs/>
                <w:u w:val="single"/>
                <w:lang w:val="en-US" w:eastAsia="zh-CN"/>
              </w:rPr>
              <w:t xml:space="preserve">75</w:t>
            </w:r>
            <w:r>
              <w:rPr>
                <w:rFonts w:hint="eastAsia" w:ascii="宋体" w:hAnsi="宋体"/>
                <w:i/>
                <w:iCs/>
                <w:u w:val="single"/>
              </w:rPr>
              <w:t xml:space="preserve">W</w:t>
            </w:r>
            <w:r>
              <w:rPr>
                <w:rFonts w:hint="eastAsia" w:ascii="宋体" w:hAnsi="宋体"/>
              </w:rPr>
              <w:t xml:space="preserve">；</w:t>
            </w:r>
            <w:r>
              <w:rPr>
                <w:rFonts w:hint="eastAsia" w:ascii="宋体" w:hAnsi="宋体"/>
                <w:i/>
                <w:u w:val="single"/>
              </w:rPr>
              <w:t xml:space="preserve">支持通用计算及虚拟化功能。处理器需集成整型计算单元、浮点计算单元、内存控制器、I/O 模块等，处理器与存储部件、网络部件、I/O部件等组成计算系统，提供数据处理、网络接入等计算相关功能，支持内存最高频率≥3200MT/s，最大内存通道数</w:t>
            </w:r>
            <w:r>
              <w:rPr>
                <w:rFonts w:hint="eastAsia" w:ascii="宋体" w:hAnsi="宋体"/>
                <w:i/>
                <w:iCs/>
                <w:u w:val="single"/>
              </w:rPr>
              <w:t xml:space="preserve">≥8，位宽≥64位</w:t>
            </w:r>
            <w:r>
              <w:rPr>
                <w:rFonts w:hint="eastAsia" w:ascii="宋体" w:hAnsi="宋体"/>
              </w:rPr>
              <w:t xml:space="preserve">，可承载 AI 计算、数据处理等多场景高负载运行。</w:t>
            </w:r>
            <w:r>
              <w:rPr>
                <w:rFonts w:hint="eastAsia" w:ascii="宋体" w:hAnsi="宋体"/>
                <w:i/>
                <w:u w:val="single"/>
              </w:rPr>
              <w:t xml:space="preserve">CPU 芯片符合 GM/T 0008 相关规定，或芯片密码模块符合 GB/T 37092、GM/T 0028 相关规定；CPU 作为核心关键部件，符合安全可靠测评要求。</w:t>
            </w:r>
            <w:r>
              <w:rPr>
                <w:rFonts w:hint="eastAsia" w:ascii="宋体" w:hAnsi="宋体"/>
              </w:rPr>
            </w:r>
            <w:r/>
          </w:p>
          <w:p>
            <w:pPr>
              <w:pStyle w:val="856"/>
              <w:rPr>
                <w:rFonts w:hint="eastAsia" w:ascii="宋体" w:hAnsi="宋体"/>
              </w:rPr>
            </w:pPr>
            <w:r>
              <w:rPr>
                <w:rFonts w:hint="eastAsia" w:ascii="宋体" w:hAnsi="宋体"/>
              </w:rPr>
              <w:t xml:space="preserve">2. 主板</w:t>
            </w:r>
            <w:r>
              <w:rPr>
                <w:rFonts w:hint="eastAsia" w:ascii="宋体" w:hAnsi="宋体"/>
              </w:rPr>
            </w:r>
            <w:r/>
          </w:p>
          <w:p>
            <w:pPr>
              <w:pStyle w:val="856"/>
              <w:rPr>
                <w:rFonts w:hint="eastAsia" w:ascii="宋体" w:hAnsi="宋体"/>
              </w:rPr>
            </w:pPr>
            <w:r>
              <w:rPr>
                <w:rFonts w:hint="eastAsia" w:ascii="宋体" w:hAnsi="宋体"/>
                <w:i/>
                <w:u w:val="single"/>
              </w:rPr>
              <w:t xml:space="preserve">支持双路 CPU 架构，适配 DDR4 及以上规格内存，非板载内存扩展槽≥32 条；支持 SATA、M.2 NVMe SSD 等多类存储扩展接口；PCIe 插槽符合 PCIe4.0 标准且向下兼容，可用插槽总数≥13 个</w:t>
            </w:r>
            <w:r>
              <w:rPr>
                <w:rFonts w:hint="eastAsia" w:ascii="宋体" w:hAnsi="宋体"/>
              </w:rPr>
              <w:t xml:space="preserve">，可满足 AI 加速卡、阵列卡、网卡等多类板卡扩展需求。</w:t>
            </w:r>
            <w:r>
              <w:rPr>
                <w:rFonts w:hint="eastAsia" w:ascii="宋体" w:hAnsi="宋体"/>
              </w:rPr>
            </w:r>
            <w:r/>
          </w:p>
          <w:p>
            <w:pPr>
              <w:pStyle w:val="856"/>
              <w:rPr>
                <w:rFonts w:hint="eastAsia" w:ascii="宋体" w:hAnsi="宋体"/>
              </w:rPr>
            </w:pPr>
            <w:r>
              <w:rPr>
                <w:rFonts w:hint="eastAsia" w:ascii="宋体" w:hAnsi="宋体"/>
              </w:rPr>
              <w:t xml:space="preserve">主板集成资源扩展模块、计算处理模块、音频模块等，互联拓扑可通过处理器或交换电路实现；</w:t>
            </w:r>
            <w:r>
              <w:rPr>
                <w:rFonts w:hint="eastAsia" w:ascii="宋体" w:hAnsi="宋体"/>
                <w:i/>
                <w:u w:val="single"/>
              </w:rPr>
              <w:t xml:space="preserve">原生配备 USB 接口总数≥11 个（其中 USB 3.0 及以上接口≥9 个，USB 2.0 接口≥2 个）</w:t>
            </w:r>
            <w:r>
              <w:rPr>
                <w:rFonts w:hint="eastAsia" w:ascii="宋体" w:hAnsi="宋体"/>
              </w:rPr>
              <w:t xml:space="preserve">，</w:t>
            </w:r>
            <w:r>
              <w:rPr>
                <w:rFonts w:hint="eastAsia" w:ascii="宋体" w:hAnsi="宋体"/>
                <w:i/>
                <w:u w:val="single"/>
              </w:rPr>
              <w:t xml:space="preserve">VGA 接口≥1 个、HDMI 接口≥1 个、DP 接口≥1 个</w:t>
            </w:r>
            <w:r>
              <w:rPr>
                <w:rFonts w:hint="eastAsia" w:ascii="宋体" w:hAnsi="宋体"/>
              </w:rPr>
              <w:t xml:space="preserve">，支持 BMC 管理等专用接口。</w:t>
            </w:r>
            <w:r>
              <w:rPr>
                <w:rFonts w:hint="eastAsia" w:ascii="宋体" w:hAnsi="宋体"/>
              </w:rPr>
            </w:r>
            <w:r/>
          </w:p>
          <w:p>
            <w:pPr>
              <w:pStyle w:val="856"/>
              <w:rPr>
                <w:rFonts w:ascii="宋体" w:hAnsi="宋体"/>
              </w:rPr>
            </w:pPr>
            <w:r>
              <w:rPr>
                <w:rFonts w:hint="eastAsia" w:ascii="宋体" w:hAnsi="宋体"/>
              </w:rPr>
              <w:t xml:space="preserve">主板支持 USB 瞬间过流保护、防静电保护功能；I/O 接口可实现标准 USB 外设连接、音频输入输出扩展、PCIe 板卡扩展、多类型显示接口外接显示、存储接口容量扩展等功能。主板所有 I/O 连接器及线缆插接部位预留充足操作空间，可插拔板卡插槽预留安装拆卸空间；拆装可接触的金属剪口、尖角部位做防划伤处理；内部走线规整，配备合理固线结构并做防割线处理，过线孔同步做防割线设计；各插头具备防呆设计，插拔方向合理；主要部件使用常规工具即可拆装，步骤简洁且部件拆装互不干扰。</w:t>
            </w:r>
            <w:r>
              <w:rPr>
                <w:rFonts w:ascii="宋体" w:hAnsi="宋体"/>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主板BIOS固件应具有以下功能：</w:t>
            </w:r>
            <w:r>
              <w:rPr>
                <w:rFonts w:hint="eastAsia" w:ascii="宋体" w:hAnsi="宋体" w:cs="宋体"/>
                <w:i/>
                <w:iCs/>
                <w:color w:val="000000"/>
                <w:szCs w:val="21"/>
                <w:u w:val="single"/>
              </w:rPr>
              <w:t xml:space="preserve">a）支持查看固件版本、内存信息、主板信息、处理器信息和系统时间信息功能；b）支持上电初始化界面显示 CPU 信息、内存信息、固件版</w:t>
            </w:r>
            <w:r>
              <w:rPr>
                <w:rFonts w:hint="eastAsia" w:ascii="宋体" w:hAnsi="宋体" w:cs="宋体"/>
                <w:i/>
                <w:iCs/>
                <w:color w:val="000000"/>
                <w:szCs w:val="21"/>
                <w:u w:val="single"/>
              </w:rPr>
              <w:t xml:space="preserve">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i/>
                <w:u w:val="single"/>
              </w:rPr>
              <w:t xml:space="preserve">支持远程关机和重新启动功能。</w:t>
            </w:r>
            <w:r>
              <w:rPr>
                <w:rFonts w:hint="eastAsia" w:ascii="宋体" w:hAnsi="宋体" w:cs="宋体"/>
                <w:color w:val="000000"/>
                <w:szCs w:val="21"/>
              </w:rPr>
            </w:r>
            <w:r/>
          </w:p>
          <w:p>
            <w:pPr>
              <w:pStyle w:val="856"/>
              <w:rPr>
                <w:rFonts w:hint="eastAsia" w:ascii="宋体" w:hAnsi="宋体" w:cs="宋体"/>
              </w:rPr>
            </w:pPr>
            <w:r>
              <w:rPr>
                <w:rFonts w:hint="eastAsia" w:ascii="宋体" w:hAnsi="宋体" w:cs="宋体"/>
              </w:rPr>
              <w:t xml:space="preserve">3. 内存</w:t>
            </w:r>
            <w:r>
              <w:rPr>
                <w:rFonts w:hint="eastAsia" w:ascii="宋体" w:hAnsi="宋体" w:cs="宋体"/>
              </w:rPr>
            </w:r>
            <w:r/>
          </w:p>
          <w:p>
            <w:pPr>
              <w:pStyle w:val="856"/>
              <w:rPr>
                <w:rFonts w:ascii="宋体" w:hAnsi="宋体"/>
              </w:rPr>
            </w:pPr>
            <w:r>
              <w:rPr>
                <w:rFonts w:hint="eastAsia" w:ascii="宋体" w:hAnsi="宋体"/>
                <w:i/>
                <w:iCs/>
                <w:u w:val="single"/>
              </w:rPr>
              <w:t xml:space="preserve">配置≥512GB DDR4 内存（64GB×8）</w:t>
            </w:r>
            <w:r>
              <w:rPr>
                <w:rFonts w:hint="eastAsia" w:ascii="宋体" w:hAnsi="宋体"/>
                <w:i/>
                <w:u w:val="single"/>
              </w:rPr>
              <w:t xml:space="preserve">，内存规格不低于 DDR4 标准，</w:t>
            </w:r>
            <w:r>
              <w:rPr>
                <w:rFonts w:hint="eastAsia" w:ascii="宋体" w:hAnsi="宋体"/>
                <w:i/>
                <w:iCs/>
                <w:u w:val="single"/>
              </w:rPr>
              <w:t xml:space="preserve">内存频率≥3200MHz，内存读写速率≥2666MT/s</w:t>
            </w:r>
            <w:r>
              <w:rPr>
                <w:rFonts w:hint="eastAsia" w:ascii="宋体" w:hAnsi="宋体"/>
              </w:rPr>
              <w:t xml:space="preserve">；支持多通道内存架构，</w:t>
            </w:r>
            <w:r>
              <w:rPr>
                <w:rFonts w:hint="eastAsia" w:ascii="宋体" w:hAnsi="宋体"/>
                <w:i/>
                <w:u w:val="single"/>
              </w:rPr>
              <w:t xml:space="preserve">每个通道可支持 1DPC 或 2DPC 部署，单内存插槽最大可支持容量≥32GB，整机内存插槽满配时可提供最高总容量≥128GB</w:t>
            </w:r>
            <w:r>
              <w:rPr>
                <w:rFonts w:hint="eastAsia" w:ascii="宋体" w:hAnsi="宋体"/>
              </w:rPr>
              <w:t xml:space="preserve">。</w:t>
            </w:r>
            <w:r>
              <w:rPr>
                <w:rFonts w:ascii="宋体" w:hAnsi="宋体"/>
              </w:rPr>
            </w:r>
            <w:r/>
          </w:p>
          <w:p>
            <w:pPr>
              <w:pStyle w:val="856"/>
              <w:rPr>
                <w:rFonts w:hint="eastAsia" w:ascii="宋体" w:hAnsi="宋体"/>
              </w:rPr>
            </w:pPr>
            <w:r>
              <w:rPr>
                <w:rFonts w:hint="eastAsia" w:ascii="宋体" w:hAnsi="宋体"/>
              </w:rPr>
              <w:t xml:space="preserve">4. 存储</w:t>
            </w:r>
            <w:r>
              <w:rPr>
                <w:rFonts w:hint="eastAsia" w:ascii="宋体" w:hAnsi="宋体"/>
              </w:rPr>
            </w:r>
            <w:r/>
          </w:p>
          <w:p>
            <w:pPr>
              <w:pStyle w:val="856"/>
              <w:rPr>
                <w:rFonts w:hint="eastAsia" w:ascii="宋体" w:hAnsi="宋体"/>
              </w:rPr>
            </w:pPr>
            <w:r>
              <w:rPr>
                <w:rFonts w:hint="eastAsia" w:ascii="宋体" w:hAnsi="宋体"/>
                <w:i/>
                <w:iCs/>
                <w:u w:val="single"/>
              </w:rPr>
              <w:t xml:space="preserve">配置企业级 SATA HDD ≥3.84TB×2</w:t>
            </w:r>
            <w:r>
              <w:rPr>
                <w:rFonts w:hint="eastAsia" w:ascii="宋体" w:hAnsi="宋体"/>
              </w:rPr>
              <w:t xml:space="preserve">，设备配备对应尺寸硬盘插槽，</w:t>
            </w:r>
            <w:r>
              <w:rPr>
                <w:rFonts w:hint="eastAsia" w:ascii="宋体" w:hAnsi="宋体"/>
                <w:i/>
                <w:u w:val="single"/>
              </w:rPr>
              <w:t xml:space="preserve">预留 M.2 SSD 槽位≥2 个、3.5 英寸硬盘位≥2 个，支持总硬盘数量≥8 个</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固态盘符合 SJ/T 11654 相关规定，固态存储形态采用符合 M.2 标准的插卡形态；大容量固态存储按容量等比满足寿命要求，240GB 容量基准下 TBW≥80TB；存储设备工作状态环境温度满足 5℃~55℃，可适配不同机房环境运行。扩展机械硬盘需满足准备时间不大于 30s、平均无故障通电时间≥5 万小时，其余参数符合 GB/T 12628 相关规定。</w:t>
            </w:r>
            <w:r>
              <w:rPr>
                <w:rFonts w:hint="eastAsia" w:ascii="宋体" w:hAnsi="宋体"/>
              </w:rPr>
            </w:r>
            <w:r/>
          </w:p>
          <w:p>
            <w:pPr>
              <w:pStyle w:val="856"/>
              <w:rPr>
                <w:rFonts w:hint="eastAsia" w:ascii="宋体" w:hAnsi="宋体"/>
              </w:rPr>
            </w:pPr>
            <w:r>
              <w:rPr>
                <w:rFonts w:hint="eastAsia" w:ascii="宋体" w:hAnsi="宋体"/>
              </w:rPr>
              <w:t xml:space="preserve">5. 阵列卡</w:t>
            </w:r>
            <w:r>
              <w:rPr>
                <w:rFonts w:hint="eastAsia" w:ascii="宋体" w:hAnsi="宋体"/>
              </w:rPr>
            </w:r>
            <w:r/>
          </w:p>
          <w:p>
            <w:pPr>
              <w:pStyle w:val="856"/>
              <w:rPr>
                <w:rFonts w:hint="eastAsia" w:ascii="宋体" w:hAnsi="宋体"/>
              </w:rPr>
            </w:pPr>
            <w:r>
              <w:rPr>
                <w:rFonts w:hint="eastAsia" w:ascii="宋体" w:hAnsi="宋体"/>
              </w:rPr>
              <w:t xml:space="preserve">配置独立 RAID 阵列卡，支持 NVMe、SATA 硬盘接入，具备缓存加速及数据保护功能，支持 RAID 0/1/10/5 等多级别 RAID 模式，可根据业务需求选择性能优先或冗余优先的存储策略。阵列卡适配整机存储接口规范，可在固件层实现 RAID 识别与启动，兼容 3 家及以上主流厂商的同规格存储产品。</w:t>
            </w:r>
            <w:r>
              <w:rPr>
                <w:rFonts w:hint="eastAsia" w:ascii="宋体" w:hAnsi="宋体"/>
              </w:rPr>
            </w:r>
            <w:r/>
          </w:p>
          <w:p>
            <w:pPr>
              <w:pStyle w:val="856"/>
              <w:rPr>
                <w:rFonts w:hint="eastAsia" w:ascii="宋体" w:hAnsi="宋体"/>
              </w:rPr>
            </w:pPr>
            <w:r>
              <w:rPr>
                <w:rFonts w:hint="eastAsia" w:ascii="宋体" w:hAnsi="宋体"/>
              </w:rPr>
              <w:t xml:space="preserve">6. 独立显卡与 AI 加速</w:t>
            </w:r>
            <w:r>
              <w:rPr>
                <w:rFonts w:hint="eastAsia" w:ascii="宋体" w:hAnsi="宋体"/>
              </w:rPr>
            </w:r>
            <w:r/>
          </w:p>
          <w:p>
            <w:pPr>
              <w:pStyle w:val="856"/>
              <w:rPr>
                <w:rFonts w:hint="eastAsia" w:ascii="宋体" w:hAnsi="宋体"/>
              </w:rPr>
            </w:pPr>
            <w:r>
              <w:rPr>
                <w:rFonts w:hint="eastAsia" w:ascii="宋体" w:hAnsi="宋体"/>
                <w:i/>
                <w:iCs/>
                <w:u w:val="single"/>
              </w:rPr>
              <w:t xml:space="preserve">配置≥4 张国产 AI 推理加速卡，采用国产 AI 推理芯片，INT8 算力≥280TOPS，总显存容量≥96GB</w:t>
            </w:r>
            <w:r>
              <w:rPr>
                <w:rFonts w:hint="eastAsia" w:ascii="宋体" w:hAnsi="宋体"/>
              </w:rPr>
              <w:t xml:space="preserve">；具备人工智能加速处理能力，</w:t>
            </w:r>
            <w:r>
              <w:rPr>
                <w:rFonts w:hint="eastAsia" w:ascii="宋体" w:hAnsi="宋体"/>
                <w:i/>
                <w:iCs/>
                <w:u w:val="single"/>
              </w:rPr>
              <w:t xml:space="preserve">支持 INT8 等多精度计算</w:t>
            </w:r>
            <w:r>
              <w:rPr>
                <w:rFonts w:hint="eastAsia" w:ascii="宋体" w:hAnsi="宋体"/>
              </w:rPr>
              <w:t xml:space="preserve">，可实现视频解析、文本识别、语音分析等推理功能；视觉场景下支持不低于 64 路 1080P 30FPS 的视觉计算加速，支持主流国产 AI 框架与深度学习模型部署，符合 PCIe 功能卡兼容要求。</w:t>
            </w:r>
            <w:r>
              <w:rPr>
                <w:rFonts w:hint="eastAsia" w:ascii="宋体" w:hAnsi="宋体"/>
              </w:rPr>
            </w:r>
            <w:r/>
          </w:p>
          <w:p>
            <w:pPr>
              <w:pStyle w:val="856"/>
              <w:rPr>
                <w:rFonts w:hint="eastAsia" w:ascii="宋体" w:hAnsi="宋体"/>
              </w:rPr>
            </w:pPr>
            <w:r>
              <w:rPr>
                <w:rFonts w:hint="eastAsia" w:ascii="宋体" w:hAnsi="宋体"/>
              </w:rPr>
              <w:t xml:space="preserve">整机配备独立显示输出单元，显存类型支持 DDR4/GDDR5/GDDR6/LPDDR4 标准，显存位宽≥128 位，显存容量≥16GB；显示芯片核心频率≥1350MHz，显存等效频率≥1000MT/s，最高显示分辨率≥1920×1080，支持 2 块屏幕同时显示。</w:t>
            </w:r>
            <w:r>
              <w:rPr>
                <w:rFonts w:hint="eastAsia" w:ascii="宋体" w:hAnsi="宋体"/>
              </w:rPr>
            </w:r>
            <w:r/>
          </w:p>
          <w:p>
            <w:pPr>
              <w:pStyle w:val="856"/>
              <w:rPr>
                <w:rFonts w:hint="eastAsia" w:ascii="宋体" w:hAnsi="宋体"/>
              </w:rPr>
            </w:pPr>
            <w:r>
              <w:rPr>
                <w:rFonts w:hint="eastAsia" w:ascii="宋体" w:hAnsi="宋体"/>
              </w:rPr>
              <w:t xml:space="preserve">7. 电源</w:t>
            </w:r>
            <w:r>
              <w:rPr>
                <w:rFonts w:hint="eastAsia" w:ascii="宋体" w:hAnsi="宋体"/>
              </w:rPr>
            </w:r>
            <w:r/>
          </w:p>
          <w:p>
            <w:pPr>
              <w:pStyle w:val="856"/>
              <w:rPr>
                <w:rFonts w:hint="eastAsia" w:ascii="宋体" w:hAnsi="宋体"/>
              </w:rPr>
            </w:pPr>
            <w:r>
              <w:rPr>
                <w:rFonts w:hint="eastAsia" w:ascii="宋体" w:hAnsi="宋体"/>
                <w:i/>
                <w:iCs/>
                <w:u w:val="single"/>
              </w:rPr>
              <w:t xml:space="preserve">配置 2000W 电源模块 ×2</w:t>
            </w:r>
            <w:r>
              <w:rPr>
                <w:rFonts w:hint="eastAsia" w:ascii="宋体" w:hAnsi="宋体"/>
              </w:rPr>
              <w:t xml:space="preserve">，</w:t>
            </w:r>
            <w:r>
              <w:rPr>
                <w:rFonts w:hint="eastAsia" w:ascii="宋体" w:hAnsi="宋体"/>
                <w:i/>
                <w:u w:val="single"/>
              </w:rPr>
              <w:t xml:space="preserve">采用 1+1 冗余配置</w:t>
            </w:r>
            <w:r>
              <w:rPr>
                <w:rFonts w:hint="eastAsia" w:ascii="宋体" w:hAnsi="宋体"/>
              </w:rPr>
              <w:t xml:space="preserve">，可满足处理器及 AI 算力满载状态下的整机供电需求；</w:t>
            </w:r>
            <w:r>
              <w:rPr>
                <w:rFonts w:hint="eastAsia" w:ascii="宋体" w:hAnsi="宋体"/>
                <w:i/>
                <w:u w:val="single"/>
              </w:rPr>
              <w:t xml:space="preserve">支持电源模块热插拔，具备过流、短路保护功能</w:t>
            </w:r>
            <w:r>
              <w:rPr>
                <w:rFonts w:hint="eastAsia" w:ascii="宋体" w:hAnsi="宋体"/>
              </w:rPr>
              <w:t xml:space="preserve">。电源电线组件符合 GB/T 15934 的相关要求，冗余架构可实现单电源故障下系统不间断运行，热插拔设计支持不停机维护更换，有效提升整机运行可靠性与可维护性。</w:t>
            </w:r>
            <w:r>
              <w:rPr>
                <w:rFonts w:hint="eastAsia" w:ascii="宋体" w:hAnsi="宋体"/>
                <w:i/>
                <w:iCs/>
                <w:u w:val="single"/>
              </w:rPr>
              <w:t xml:space="preserve">电源能耗符合 GB/T 9813.3 相关规定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8. 整机规格</w:t>
            </w:r>
            <w:r>
              <w:rPr>
                <w:rFonts w:hint="eastAsia" w:ascii="宋体" w:hAnsi="宋体"/>
              </w:rPr>
            </w:r>
            <w:r/>
          </w:p>
          <w:p>
            <w:pPr>
              <w:pStyle w:val="856"/>
              <w:rPr>
                <w:rFonts w:hint="eastAsia" w:ascii="宋体" w:hAnsi="宋体"/>
                <w:i/>
                <w:u w:val="single"/>
              </w:rPr>
            </w:pPr>
            <w:r>
              <w:rPr>
                <w:rFonts w:hint="eastAsia" w:ascii="宋体" w:hAnsi="宋体"/>
                <w:i/>
                <w:u w:val="single"/>
              </w:rPr>
              <w:t xml:space="preserve">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产品表面不应有明显的凹痕、划伤、裂缝、变形和污染等。表面涂层均匀，不应起泡、龟裂、脱落和磨损，金属零部件无锈蚀及其它机械损伤；c)产品表面说明功能的文字、符号和标志应清晰、端正且牢固；d) 应在服务</w:t>
            </w:r>
            <w:r>
              <w:rPr>
                <w:rFonts w:hint="eastAsia" w:ascii="宋体" w:hAnsi="宋体"/>
                <w:i/>
                <w:u w:val="single"/>
              </w:rPr>
              <w:t xml:space="preserve">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服务器尺寸具体要求在随机文件中明确。整机尺寸满足标准2U服务器尺寸，高度（88.9mm）× 宽度（482.6mm）× 深度（无要求）；供应商须给出产品完整尺寸参数、导轨尺寸及安装方式、CPU 个数与机柜高度单位（U）的对应参数；</w:t>
            </w:r>
            <w:r>
              <w:rPr>
                <w:rFonts w:hint="eastAsia" w:ascii="宋体" w:hAnsi="宋体"/>
                <w:i/>
                <w:u w:val="single"/>
              </w:rPr>
            </w:r>
            <w:r/>
          </w:p>
          <w:p>
            <w:pPr>
              <w:pStyle w:val="856"/>
              <w:rPr>
                <w:rFonts w:hint="eastAsia" w:ascii="宋体" w:hAnsi="宋体"/>
              </w:rPr>
            </w:pPr>
            <w:r>
              <w:rPr>
                <w:rFonts w:hint="eastAsia" w:ascii="宋体" w:hAnsi="宋体"/>
              </w:rPr>
              <w:t xml:space="preserve">9. 环境适应性</w:t>
            </w:r>
            <w:r>
              <w:rPr>
                <w:rFonts w:hint="eastAsia" w:ascii="宋体" w:hAnsi="宋体"/>
              </w:rPr>
            </w:r>
            <w:r/>
          </w:p>
          <w:p>
            <w:pPr>
              <w:pStyle w:val="856"/>
              <w:rPr>
                <w:rFonts w:hint="eastAsia" w:ascii="宋体" w:hAnsi="宋体"/>
                <w:i/>
                <w:u w:val="single"/>
              </w:rPr>
            </w:pPr>
            <w:r>
              <w:rPr>
                <w:rFonts w:hint="eastAsia" w:ascii="宋体" w:hAnsi="宋体"/>
                <w:i/>
                <w:u w:val="single"/>
              </w:rPr>
              <w:t xml:space="preserve">气候环境适应性符合 GB/T 9813.3 规定，工作环境温度 10℃~35℃、贮存运输温度 - 40℃~55℃，工作相对湿度 35%~80%、贮存运输相对湿度 20%~93%（40℃条件下），大气压 86~106kPa；机械环境适应性符合 GB/T 9813.3 相关规定。同时满足 GB/T 9813.1 中气候环境适应性、振动适应性、冲击适应性、碰撞适应性、运输包装件跌落适应性的对应要求，可适配不同场景下的运输、贮存与稳定运行需求。</w:t>
            </w:r>
            <w:r>
              <w:rPr>
                <w:rFonts w:hint="eastAsia" w:ascii="宋体" w:hAnsi="宋体"/>
                <w:i/>
                <w:u w:val="single"/>
              </w:rPr>
            </w:r>
            <w:r/>
          </w:p>
          <w:p>
            <w:pPr>
              <w:pStyle w:val="856"/>
              <w:rPr>
                <w:rFonts w:hint="eastAsia" w:ascii="宋体" w:hAnsi="宋体"/>
              </w:rPr>
            </w:pPr>
            <w:r>
              <w:rPr>
                <w:rFonts w:hint="eastAsia" w:ascii="宋体" w:hAnsi="宋体"/>
              </w:rPr>
              <w:t xml:space="preserve">10. 噪声指标</w:t>
            </w:r>
            <w:r>
              <w:rPr>
                <w:rFonts w:hint="eastAsia" w:ascii="宋体" w:hAnsi="宋体"/>
              </w:rPr>
            </w:r>
            <w:r/>
          </w:p>
          <w:p>
            <w:pPr>
              <w:pStyle w:val="856"/>
              <w:rPr>
                <w:rFonts w:hint="eastAsia" w:ascii="宋体" w:hAnsi="宋体"/>
              </w:rPr>
            </w:pPr>
            <w:r>
              <w:rPr>
                <w:rFonts w:hint="eastAsia" w:ascii="宋体" w:hAnsi="宋体"/>
                <w:i/>
                <w:iCs/>
                <w:u w:val="single"/>
              </w:rPr>
              <w:t xml:space="preserve">符合 GB/T 9813.3 相关规定，产品工作在空闲状态下，声功率级不超过 4.5Bel，等效噪声值不大于 50dB</w:t>
            </w:r>
            <w:r>
              <w:rPr>
                <w:rFonts w:hint="eastAsia" w:ascii="宋体" w:hAnsi="宋体"/>
              </w:rPr>
              <w:t xml:space="preserve">，运行噪声控制适配机房集中部署场景要求，不会对周边环境造成过度噪声干扰。</w:t>
            </w:r>
            <w:r>
              <w:rPr>
                <w:rFonts w:hint="eastAsia" w:ascii="宋体" w:hAnsi="宋体"/>
              </w:rPr>
            </w:r>
            <w:r/>
          </w:p>
          <w:p>
            <w:pPr>
              <w:pStyle w:val="856"/>
              <w:rPr>
                <w:rFonts w:hint="eastAsia" w:ascii="宋体" w:hAnsi="宋体"/>
              </w:rPr>
            </w:pPr>
            <w:r>
              <w:rPr>
                <w:rFonts w:hint="eastAsia" w:ascii="宋体" w:hAnsi="宋体"/>
              </w:rPr>
              <w:t xml:space="preserve">11. 外部接口</w:t>
            </w:r>
            <w:r>
              <w:rPr>
                <w:rFonts w:hint="eastAsia" w:ascii="宋体" w:hAnsi="宋体"/>
              </w:rPr>
            </w:r>
            <w:r/>
          </w:p>
          <w:p>
            <w:pPr>
              <w:pStyle w:val="856"/>
              <w:rPr>
                <w:rFonts w:hint="eastAsia" w:ascii="宋体" w:hAnsi="宋体"/>
              </w:rPr>
            </w:pPr>
            <w:r>
              <w:rPr>
                <w:rFonts w:hint="eastAsia" w:ascii="宋体" w:hAnsi="宋体"/>
                <w:i/>
                <w:iCs/>
                <w:u w:val="single"/>
              </w:rPr>
              <w:t xml:space="preserve">视频接口至少支持 VGA、HDMI、DVI、DP、Type-C 中的 1 种</w:t>
            </w:r>
            <w:r>
              <w:rPr>
                <w:rFonts w:hint="eastAsia" w:ascii="宋体" w:hAnsi="宋体"/>
              </w:rPr>
              <w:t xml:space="preserve">，且与显示设备接口相匹配；其中 HDMI、DP、Type-C 类显示接口支持音频和视频同步输出。</w:t>
            </w:r>
            <w:r>
              <w:rPr>
                <w:rFonts w:hint="eastAsia" w:ascii="宋体" w:hAnsi="宋体"/>
                <w:i/>
                <w:iCs/>
                <w:u w:val="single"/>
              </w:rPr>
              <w:t xml:space="preserve">配备 USB2.0、USB3.0 及以上类型 USB 接口</w:t>
            </w:r>
            <w:r>
              <w:rPr>
                <w:rFonts w:hint="eastAsia" w:ascii="宋体" w:hAnsi="宋体"/>
              </w:rPr>
              <w:t xml:space="preserve">，可充分满足各类外接设备接入需求，所有接口均符合相关国家或行业标准。</w:t>
            </w:r>
            <w:r>
              <w:rPr>
                <w:rFonts w:hint="eastAsia" w:ascii="宋体" w:hAnsi="宋体"/>
              </w:rPr>
            </w:r>
            <w:r/>
          </w:p>
          <w:p>
            <w:pPr>
              <w:pStyle w:val="856"/>
              <w:rPr>
                <w:rFonts w:hint="eastAsia" w:ascii="宋体" w:hAnsi="宋体"/>
              </w:rPr>
            </w:pPr>
            <w:r>
              <w:rPr>
                <w:rFonts w:hint="eastAsia" w:ascii="宋体" w:hAnsi="宋体"/>
              </w:rPr>
              <w:t xml:space="preserve">12.管理系统功能</w:t>
            </w:r>
            <w:r>
              <w:rPr>
                <w:rFonts w:hint="eastAsia" w:ascii="宋体" w:hAnsi="宋体"/>
              </w:rPr>
            </w:r>
            <w:r/>
          </w:p>
          <w:p>
            <w:pPr>
              <w:pStyle w:val="856"/>
              <w:rPr>
                <w:rFonts w:hint="eastAsia" w:ascii="宋体" w:hAnsi="宋体"/>
                <w:i/>
                <w:u w:val="single"/>
              </w:rPr>
            </w:pPr>
            <w:r>
              <w:rPr>
                <w:rFonts w:hint="eastAsia" w:ascii="宋体" w:hAnsi="宋体"/>
                <w:i/>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 IPMI2.0、</w:t>
            </w:r>
            <w:r>
              <w:rPr>
                <w:rFonts w:hint="eastAsia" w:ascii="宋体" w:hAnsi="宋体"/>
                <w:i/>
                <w:u w:val="single"/>
              </w:rPr>
              <w:t xml:space="preserve">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w:t>
            </w:r>
            <w:r>
              <w:rPr>
                <w:rFonts w:hint="eastAsia" w:ascii="宋体" w:hAnsi="宋体"/>
                <w:i/>
                <w:u w:val="single"/>
              </w:rPr>
              <w:t xml:space="preserve">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i/>
                <w:u w:val="single"/>
              </w:rPr>
            </w:r>
            <w:r/>
          </w:p>
          <w:p>
            <w:pPr>
              <w:pStyle w:val="856"/>
              <w:rPr>
                <w:rFonts w:hint="eastAsia" w:ascii="宋体" w:hAnsi="宋体"/>
              </w:rPr>
            </w:pPr>
            <w:r>
              <w:rPr>
                <w:rFonts w:hint="eastAsia" w:ascii="宋体" w:hAnsi="宋体"/>
              </w:rPr>
              <w:t xml:space="preserve">13. 整机散热要求</w:t>
            </w:r>
            <w:r>
              <w:rPr>
                <w:rFonts w:hint="eastAsia" w:ascii="宋体" w:hAnsi="宋体"/>
              </w:rPr>
            </w:r>
            <w:r/>
          </w:p>
          <w:p>
            <w:pPr>
              <w:pStyle w:val="856"/>
              <w:rPr>
                <w:rFonts w:hint="eastAsia" w:ascii="宋体" w:hAnsi="宋体"/>
              </w:rPr>
            </w:pPr>
            <w:r>
              <w:rPr>
                <w:rFonts w:hint="eastAsia" w:ascii="宋体" w:hAnsi="宋体"/>
                <w:i/>
                <w:u w:val="single"/>
              </w:rPr>
              <w:t xml:space="preserve">散热系统采用高效风道设计</w:t>
            </w:r>
            <w:r>
              <w:rPr>
                <w:rFonts w:hint="eastAsia" w:ascii="宋体" w:hAnsi="宋体"/>
              </w:rPr>
              <w:t xml:space="preserve">，散热风扇寿命≥4 万小时，可保障整机长时间高负载下稳定运行。</w:t>
            </w:r>
            <w:r>
              <w:rPr>
                <w:rFonts w:hint="eastAsia" w:ascii="宋体" w:hAnsi="宋体"/>
              </w:rPr>
            </w:r>
            <w:r/>
          </w:p>
          <w:p>
            <w:pPr>
              <w:pStyle w:val="856"/>
              <w:rPr>
                <w:rFonts w:hint="eastAsia" w:ascii="宋体" w:hAnsi="宋体"/>
              </w:rPr>
            </w:pPr>
            <w:r>
              <w:rPr>
                <w:rFonts w:hint="eastAsia" w:ascii="宋体" w:hAnsi="宋体"/>
              </w:rPr>
              <w:t xml:space="preserve">14. 整机能效要求</w:t>
            </w:r>
            <w:r>
              <w:rPr>
                <w:rFonts w:hint="eastAsia" w:ascii="宋体" w:hAnsi="宋体"/>
              </w:rPr>
            </w:r>
            <w:r/>
          </w:p>
          <w:p>
            <w:pPr>
              <w:pStyle w:val="856"/>
              <w:rPr>
                <w:rFonts w:hint="eastAsia" w:ascii="宋体" w:hAnsi="宋体"/>
              </w:rPr>
            </w:pPr>
            <w:r>
              <w:rPr>
                <w:rFonts w:hint="eastAsia" w:ascii="宋体" w:hAnsi="宋体"/>
              </w:rPr>
              <w:t xml:space="preserve">产品能效限定值达到 GB 28380-2025标准中能效等级 2 级及以上要求，符合绿色节能的采购与使用标准。</w:t>
            </w:r>
            <w:r>
              <w:rPr>
                <w:rFonts w:hint="eastAsia" w:ascii="宋体" w:hAnsi="宋体"/>
              </w:rPr>
            </w:r>
            <w:r/>
          </w:p>
          <w:p>
            <w:pPr>
              <w:pStyle w:val="856"/>
              <w:rPr>
                <w:rFonts w:hint="eastAsia" w:ascii="宋体" w:hAnsi="宋体"/>
              </w:rPr>
            </w:pPr>
            <w:r>
              <w:rPr>
                <w:rFonts w:hint="eastAsia" w:ascii="宋体" w:hAnsi="宋体"/>
              </w:rPr>
              <w:t xml:space="preserve">15. 整机可靠性指标</w:t>
            </w:r>
            <w:r>
              <w:rPr>
                <w:rFonts w:hint="eastAsia" w:ascii="宋体" w:hAnsi="宋体"/>
              </w:rPr>
            </w:r>
            <w:r/>
          </w:p>
          <w:p>
            <w:pPr>
              <w:pStyle w:val="856"/>
              <w:rPr>
                <w:rFonts w:hint="eastAsia" w:ascii="宋体" w:hAnsi="宋体"/>
              </w:rPr>
            </w:pPr>
            <w:r>
              <w:rPr>
                <w:rFonts w:hint="eastAsia" w:ascii="宋体" w:hAnsi="宋体"/>
              </w:rPr>
              <w:t xml:space="preserve">整机电磁兼容性抗扰度符合 GB/T 9254.2 的相关规定；</w:t>
            </w:r>
            <w:r>
              <w:rPr>
                <w:rFonts w:hint="eastAsia" w:ascii="宋体" w:hAnsi="宋体"/>
                <w:i/>
                <w:iCs/>
                <w:u w:val="single"/>
              </w:rPr>
              <w:t xml:space="preserve">m1 值（MTBF 的不可接受值）≥30000h</w:t>
            </w:r>
            <w:r>
              <w:rPr>
                <w:rFonts w:hint="eastAsia" w:ascii="宋体" w:hAnsi="宋体"/>
              </w:rPr>
              <w:t xml:space="preserve">；</w:t>
            </w:r>
            <w:r>
              <w:rPr>
                <w:rFonts w:hint="eastAsia" w:ascii="宋体" w:hAnsi="宋体"/>
                <w:i/>
                <w:iCs/>
                <w:u w:val="single"/>
              </w:rPr>
              <w:t xml:space="preserve">风扇寿命≥40000h</w:t>
            </w:r>
            <w:r>
              <w:rPr>
                <w:rFonts w:hint="eastAsia" w:ascii="宋体" w:hAnsi="宋体"/>
              </w:rPr>
              <w:t xml:space="preserve">；</w:t>
            </w:r>
            <w:r>
              <w:rPr>
                <w:rFonts w:hint="eastAsia" w:ascii="宋体" w:hAnsi="宋体"/>
                <w:i/>
                <w:iCs/>
                <w:u w:val="single"/>
              </w:rPr>
              <w:t xml:space="preserve">支持硬盘、电源、风扇热插拔(内置风扇除外)</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16. 外设配置要求</w:t>
            </w:r>
            <w:r>
              <w:rPr>
                <w:rFonts w:hint="eastAsia" w:ascii="宋体" w:hAnsi="宋体"/>
              </w:rPr>
            </w:r>
            <w:r/>
          </w:p>
          <w:p>
            <w:pPr>
              <w:pStyle w:val="856"/>
              <w:rPr>
                <w:rFonts w:hint="eastAsia" w:ascii="宋体" w:hAnsi="宋体"/>
              </w:rPr>
            </w:pPr>
            <w:r>
              <w:rPr>
                <w:rFonts w:hint="eastAsia" w:ascii="宋体" w:hAnsi="宋体"/>
              </w:rPr>
              <w:t xml:space="preserve">配套键盘、鼠标各≥1 个，整体为黑色。键盘按键数目≥86 键，连接方式支持有线或无线，键程 2.3mm~4.0mm，按键压力为 0.54N±0.14N；有线键盘连接线长度≥1.5 米。鼠标为有线连接方式，连接线长度≥1.5 米，DPI 分辨率支持 800~1600 档位调节；鼠标其余参数符合 GB/T 26245 的相关规定。</w:t>
            </w:r>
            <w:r>
              <w:rPr>
                <w:rFonts w:hint="eastAsia" w:ascii="宋体" w:hAnsi="宋体"/>
              </w:rPr>
            </w:r>
            <w:r/>
          </w:p>
          <w:p>
            <w:pPr>
              <w:pStyle w:val="856"/>
              <w:rPr>
                <w:rFonts w:hint="eastAsia" w:ascii="宋体" w:hAnsi="宋体"/>
              </w:rPr>
            </w:pPr>
            <w:r>
              <w:rPr>
                <w:rFonts w:hint="eastAsia" w:ascii="宋体" w:hAnsi="宋体"/>
              </w:rPr>
              <w:t xml:space="preserve">键盘按键寿命≥1000 万次，鼠标按键寿命≥500 万次；键盘鼠标所用线材经 ±60° 弯折不低于 3000 次后，功能与外观保持完好。</w:t>
            </w:r>
            <w:r>
              <w:rPr>
                <w:rFonts w:hint="eastAsia" w:ascii="宋体" w:hAnsi="宋体"/>
                <w:i/>
                <w:iCs/>
                <w:u w:val="single"/>
              </w:rPr>
              <w:t xml:space="preserve">兼容多种主流生产商的外部设备，包括显示器、键盘、鼠标、闪存盘、移动硬盘、USB 光驱及 KVM等，要求使用不同厂商的外部设备时，系统均能正常识别和安装驱动</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17. 操作系统及驱动功能</w:t>
            </w:r>
            <w:r>
              <w:rPr>
                <w:rFonts w:hint="eastAsia" w:ascii="宋体" w:hAnsi="宋体"/>
              </w:rPr>
            </w:r>
            <w:r/>
          </w:p>
          <w:p>
            <w:pPr>
              <w:pStyle w:val="856"/>
              <w:rPr>
                <w:rFonts w:hint="eastAsia" w:ascii="宋体" w:hAnsi="宋体"/>
              </w:rPr>
            </w:pPr>
            <w:r>
              <w:rPr>
                <w:rFonts w:hint="eastAsia" w:ascii="宋体" w:hAnsi="宋体"/>
              </w:rPr>
              <w:t xml:space="preserve">支持 Windows server、麒麟、统信等多类操作系统；</w:t>
            </w:r>
            <w:r>
              <w:rPr>
                <w:rFonts w:hint="eastAsia" w:ascii="宋体" w:hAnsi="宋体"/>
                <w:i/>
                <w:iCs/>
                <w:u w:val="single"/>
              </w:rPr>
              <w:t xml:space="preserve">兼容 3 个及以上厂商的数据库产品、3 个及以上厂商的中间件产品，同时兼容 3 个及以上厂商的云计算及大数据平台产品</w:t>
            </w:r>
            <w:r>
              <w:rPr>
                <w:rFonts w:hint="eastAsia" w:ascii="宋体" w:hAnsi="宋体"/>
              </w:rPr>
              <w:t xml:space="preserve">；AI 加速组件兼容主流国产 AI 开发框架与工具链。</w:t>
            </w:r>
            <w:r>
              <w:rPr>
                <w:rFonts w:hint="eastAsia" w:ascii="宋体" w:hAnsi="宋体"/>
                <w:i/>
                <w:u w:val="single"/>
              </w:rPr>
              <w:t xml:space="preserve">支持访问控制、安全审计、网络接入鉴别等功能；支持通过网络、闪存盘对操作系统、驱动进行升级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18. 整机安全要求</w:t>
            </w:r>
            <w:r>
              <w:rPr>
                <w:rFonts w:hint="eastAsia" w:ascii="宋体" w:hAnsi="宋体"/>
              </w:rPr>
            </w:r>
            <w:r/>
          </w:p>
          <w:p>
            <w:pPr>
              <w:pStyle w:val="856"/>
              <w:rPr>
                <w:rFonts w:hint="eastAsia" w:ascii="宋体" w:hAnsi="宋体"/>
              </w:rPr>
            </w:pPr>
            <w:r>
              <w:rPr>
                <w:rFonts w:hint="eastAsia" w:ascii="宋体" w:hAnsi="宋体"/>
              </w:rPr>
              <w:t xml:space="preserve">产品信息安全符合 GB/T 39276 中 5.2 章节的规定；生产厂商建立完整漏洞跟踪机制，可查询产品版本涉及的驱动程序、固件等相关漏洞信息；产品不包含已知恶意代码或高危漏洞，不存在未声明的指令、功能与接口。</w:t>
            </w:r>
            <w:r>
              <w:rPr>
                <w:rFonts w:hint="eastAsia" w:ascii="宋体" w:hAnsi="宋体"/>
              </w:rPr>
            </w:r>
            <w:r/>
          </w:p>
          <w:p>
            <w:pPr>
              <w:pStyle w:val="856"/>
              <w:rPr>
                <w:rFonts w:hint="eastAsia" w:ascii="宋体" w:hAnsi="宋体"/>
              </w:rPr>
            </w:pPr>
            <w:r>
              <w:rPr>
                <w:rFonts w:hint="eastAsia" w:ascii="宋体" w:hAnsi="宋体"/>
              </w:rPr>
              <w:t xml:space="preserve">19. 关键部件安全要求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CPU 和操作系统等关键部件应当符合安全可靠测评要求。</w:t>
            </w:r>
            <w:r>
              <w:rPr>
                <w:rFonts w:hint="eastAsia" w:ascii="宋体" w:hAnsi="宋体"/>
                <w:i/>
                <w:iCs/>
                <w:u w:val="single"/>
              </w:rPr>
            </w:r>
            <w:r/>
          </w:p>
          <w:p>
            <w:pPr>
              <w:pStyle w:val="856"/>
              <w:rPr>
                <w:rFonts w:hint="eastAsia" w:ascii="宋体" w:hAnsi="宋体"/>
              </w:rPr>
            </w:pPr>
            <w:r>
              <w:rPr>
                <w:rFonts w:hint="eastAsia" w:ascii="宋体" w:hAnsi="宋体"/>
              </w:rPr>
              <w:t xml:space="preserve">20. 固件安全要求</w:t>
            </w:r>
            <w:r>
              <w:rPr>
                <w:rFonts w:hint="eastAsia" w:ascii="宋体" w:hAnsi="宋体"/>
              </w:rPr>
            </w:r>
            <w:r/>
          </w:p>
          <w:p>
            <w:pPr>
              <w:pStyle w:val="856"/>
              <w:rPr>
                <w:rFonts w:hint="eastAsia" w:ascii="宋体" w:hAnsi="宋体"/>
                <w:i/>
                <w:iCs/>
                <w:u w:val="single"/>
              </w:rPr>
            </w:pPr>
            <w:r>
              <w:rPr>
                <w:rFonts w:hint="eastAsia" w:ascii="宋体" w:hAnsi="宋体"/>
                <w:i/>
                <w:iCs/>
                <w:u w:val="single"/>
              </w:rPr>
              <w:t xml:space="preserve">支持故障检测功能，可以检测到具体的 FRU（内存、硬盘等）的故障并发出告警。</w:t>
            </w:r>
            <w:r>
              <w:rPr>
                <w:rFonts w:hint="eastAsia" w:ascii="宋体" w:hAnsi="宋体"/>
                <w:i/>
                <w:iCs/>
                <w:u w:val="single"/>
              </w:rPr>
            </w:r>
            <w:r/>
          </w:p>
          <w:p>
            <w:pPr>
              <w:pStyle w:val="856"/>
              <w:rPr>
                <w:rFonts w:hint="eastAsia" w:ascii="宋体" w:hAnsi="宋体"/>
              </w:rPr>
            </w:pPr>
            <w:r>
              <w:rPr>
                <w:rFonts w:hint="eastAsia" w:ascii="宋体" w:hAnsi="宋体"/>
              </w:rPr>
              <w:t xml:space="preserve">21. 系统安全要求</w:t>
            </w:r>
            <w:r>
              <w:rPr>
                <w:rFonts w:hint="eastAsia" w:ascii="宋体" w:hAnsi="宋体"/>
              </w:rPr>
            </w:r>
            <w:r/>
          </w:p>
          <w:p>
            <w:pPr>
              <w:pStyle w:val="856"/>
              <w:rPr>
                <w:rFonts w:hint="eastAsia" w:ascii="宋体" w:hAnsi="宋体"/>
              </w:rPr>
            </w:pPr>
            <w:r>
              <w:rPr>
                <w:rFonts w:hint="eastAsia" w:ascii="宋体" w:hAnsi="宋体"/>
                <w:i/>
                <w:iCs/>
                <w:u w:val="single"/>
              </w:rPr>
              <w:t xml:space="preserve">支持弱口令字典检查功能，出现在弱口令字典中的字符串不能被设置为用户口令</w:t>
            </w:r>
            <w:r>
              <w:rPr>
                <w:rFonts w:hint="eastAsia" w:ascii="宋体" w:hAnsi="宋体"/>
              </w:rPr>
              <w:t xml:space="preserve">；</w:t>
            </w:r>
            <w:r>
              <w:rPr>
                <w:rFonts w:hint="eastAsia" w:ascii="宋体" w:hAnsi="宋体"/>
                <w:i/>
                <w:iCs/>
                <w:u w:val="single"/>
              </w:rPr>
              <w:t xml:space="preserve">支持基于时间、IP 或 MAC 白名单访问控制；支持二次鉴别功能。对于用户配置、权限配置、公钥导入等重要的管理操作，已登录用户应通过二次鉴别后，才能执行操作</w:t>
            </w:r>
            <w:r>
              <w:rPr>
                <w:rFonts w:hint="eastAsia" w:ascii="宋体" w:hAnsi="宋体"/>
              </w:rPr>
              <w:t xml:space="preserve">；</w:t>
            </w:r>
            <w:r>
              <w:rPr>
                <w:rFonts w:hint="eastAsia" w:ascii="宋体" w:hAnsi="宋体"/>
                <w:i/>
                <w:iCs/>
                <w:u w:val="single"/>
              </w:rPr>
              <w:t xml:space="preserve">支持对带外管理系统中的用户口令和证书等敏感信息进行加密存储，禁止使用私有的和业界已知不安全的密码算法；支持使用安全的传输加密协议（如SSH 或 HTTPS 等）传输用户的敏感信息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22. 信息安全要求</w:t>
            </w:r>
            <w:r>
              <w:rPr>
                <w:rFonts w:hint="eastAsia" w:ascii="宋体" w:hAnsi="宋体"/>
              </w:rPr>
            </w:r>
            <w:r/>
          </w:p>
          <w:p>
            <w:pPr>
              <w:pStyle w:val="856"/>
              <w:rPr>
                <w:rFonts w:hint="eastAsia" w:ascii="宋体" w:hAnsi="宋体"/>
              </w:rPr>
            </w:pPr>
            <w:r>
              <w:rPr>
                <w:rFonts w:hint="eastAsia" w:ascii="宋体" w:hAnsi="宋体"/>
                <w:i/>
                <w:iCs/>
                <w:u w:val="single"/>
              </w:rPr>
              <w:t xml:space="preserve">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23. 物理安全</w:t>
            </w:r>
            <w:r>
              <w:rPr>
                <w:rFonts w:hint="eastAsia" w:ascii="宋体" w:hAnsi="宋体"/>
              </w:rPr>
            </w:r>
            <w:r/>
          </w:p>
          <w:p>
            <w:pPr>
              <w:pStyle w:val="856"/>
              <w:rPr>
                <w:rFonts w:hint="eastAsia" w:ascii="宋体" w:hAnsi="宋体"/>
              </w:rPr>
            </w:pPr>
            <w:r>
              <w:rPr>
                <w:rFonts w:hint="eastAsia" w:ascii="宋体" w:hAnsi="宋体"/>
                <w:i/>
                <w:iCs/>
                <w:u w:val="single"/>
              </w:rPr>
              <w:t xml:space="preserve">安全要求应符合 GB 4943.1 的规定</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24.</w:t>
            </w:r>
            <w:r>
              <w:rPr>
                <w:rFonts w:hint="eastAsia" w:ascii="宋体" w:hAnsi="宋体"/>
              </w:rPr>
              <w:tab/>
            </w:r>
            <w:r>
              <w:rPr>
                <w:rFonts w:hint="eastAsia" w:ascii="宋体" w:hAnsi="宋体"/>
              </w:rPr>
              <w:t xml:space="preserve">限用物质的限量要求</w:t>
            </w:r>
            <w:r>
              <w:rPr>
                <w:rFonts w:hint="eastAsia" w:ascii="宋体" w:hAnsi="宋体"/>
              </w:rPr>
            </w:r>
            <w:r/>
          </w:p>
          <w:p>
            <w:pPr>
              <w:pStyle w:val="856"/>
              <w:rPr>
                <w:rFonts w:hint="eastAsia" w:ascii="宋体" w:hAnsi="宋体"/>
              </w:rPr>
            </w:pPr>
            <w:r>
              <w:rPr>
                <w:rFonts w:hint="eastAsia" w:ascii="宋体" w:hAnsi="宋体"/>
                <w:i/>
                <w:iCs/>
                <w:u w:val="single"/>
              </w:rPr>
              <w:t xml:space="preserve">限用物质的限量应符合GB/T 26572的要求</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25.部件兼容性要求</w:t>
            </w:r>
            <w:r>
              <w:rPr>
                <w:rFonts w:hint="eastAsia" w:ascii="宋体" w:hAnsi="宋体"/>
              </w:rPr>
            </w:r>
            <w:r/>
          </w:p>
          <w:p>
            <w:pPr>
              <w:pStyle w:val="856"/>
              <w:rPr>
                <w:rFonts w:hint="eastAsia" w:ascii="宋体" w:hAnsi="宋体"/>
              </w:rPr>
            </w:pPr>
            <w:r>
              <w:rPr>
                <w:rFonts w:hint="eastAsia" w:ascii="宋体" w:hAnsi="宋体"/>
                <w:i/>
                <w:iCs/>
                <w:u w:val="single"/>
              </w:rPr>
              <w:t xml:space="preserve">适配 3 种及以上厂商的内存产品，且均不低于产品支持的内存规格</w:t>
            </w:r>
            <w:r>
              <w:rPr>
                <w:rFonts w:hint="eastAsia" w:ascii="宋体" w:hAnsi="宋体"/>
              </w:rPr>
              <w:t xml:space="preserve">；</w:t>
            </w:r>
            <w:r>
              <w:rPr>
                <w:rFonts w:hint="eastAsia" w:ascii="宋体" w:hAnsi="宋体"/>
                <w:i/>
                <w:iCs/>
                <w:u w:val="single"/>
              </w:rPr>
              <w:t xml:space="preserve">适配 3 种或以上厂商的固态存储产品，且均不低于产品支持的固态存储设备规格</w:t>
            </w:r>
            <w:r>
              <w:rPr>
                <w:rFonts w:hint="eastAsia" w:ascii="宋体" w:hAnsi="宋体"/>
              </w:rPr>
              <w:t xml:space="preserve">；如果产品包含独立网卡，</w:t>
            </w:r>
            <w:r>
              <w:rPr>
                <w:rFonts w:hint="eastAsia" w:ascii="宋体" w:hAnsi="宋体"/>
                <w:i/>
                <w:iCs/>
                <w:u w:val="single"/>
              </w:rPr>
              <w:t xml:space="preserve">网卡应适配两种或以上厂商产品</w:t>
            </w:r>
            <w:r>
              <w:rPr>
                <w:rFonts w:hint="eastAsia" w:ascii="宋体" w:hAnsi="宋体"/>
              </w:rPr>
              <w:t xml:space="preserve">；</w:t>
            </w:r>
            <w:r>
              <w:rPr>
                <w:rFonts w:hint="eastAsia" w:ascii="宋体" w:hAnsi="宋体"/>
                <w:i/>
                <w:iCs/>
                <w:u w:val="single"/>
              </w:rPr>
              <w:t xml:space="preserve">内置或适配符合 PCIe 的功能卡，如：网络功能卡、存储功能卡及图形显示功能卡</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26. 包装与运输要求</w:t>
            </w:r>
            <w:r>
              <w:rPr>
                <w:rFonts w:hint="eastAsia" w:ascii="宋体" w:hAnsi="宋体"/>
              </w:rPr>
            </w:r>
            <w:r/>
          </w:p>
          <w:p>
            <w:pPr>
              <w:pStyle w:val="856"/>
              <w:rPr>
                <w:rFonts w:hint="eastAsia" w:ascii="宋体" w:hAnsi="宋体"/>
              </w:rPr>
            </w:pPr>
            <w:r>
              <w:rPr>
                <w:rFonts w:hint="eastAsia" w:ascii="宋体" w:hAnsi="宋体"/>
                <w:i/>
                <w:iCs/>
                <w:u w:val="single"/>
              </w:rPr>
              <w:t xml:space="preserve">产品的标志、包装、运输和贮存环节，符合 GB/T 9813.1 和商品包装政府采购需求标准的相关规定，可保障长途运输与仓储过程中设备完好无损</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27. 服务保障要求</w:t>
            </w:r>
            <w:r>
              <w:rPr>
                <w:rFonts w:hint="eastAsia" w:ascii="宋体" w:hAnsi="宋体"/>
              </w:rPr>
            </w:r>
            <w:r/>
          </w:p>
          <w:p>
            <w:pPr>
              <w:pStyle w:val="856"/>
              <w:rPr>
                <w:rFonts w:hint="eastAsia" w:ascii="宋体" w:hAnsi="宋体"/>
              </w:rPr>
            </w:pPr>
            <w:r>
              <w:rPr>
                <w:rFonts w:hint="eastAsia" w:ascii="宋体" w:hAnsi="宋体"/>
              </w:rPr>
              <w:t xml:space="preserve">服务响应：</w:t>
            </w:r>
            <w:r>
              <w:rPr>
                <w:rFonts w:hint="eastAsia" w:ascii="宋体" w:hAnsi="宋体"/>
                <w:i/>
                <w:iCs/>
                <w:u w:val="single"/>
              </w:rPr>
              <w:t xml:space="preserve">a) 提供电话、电子邮件、远程连接等多种形式服务；b) 提供同城 4h、异地 12h 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服务周期内提供产品的维修、换件和升级服务；培训服务：供应商提供培训材料、产品手册、培训视频等培训相关内容</w:t>
            </w:r>
            <w:r>
              <w:rPr>
                <w:rFonts w:hint="eastAsia" w:ascii="宋体" w:hAnsi="宋体"/>
              </w:rPr>
              <w:t xml:space="preserve">；</w:t>
            </w:r>
            <w:r>
              <w:rPr>
                <w:rFonts w:hint="eastAsia" w:ascii="宋体" w:hAnsi="宋体"/>
                <w:i/>
                <w:iCs/>
                <w:u w:val="single"/>
              </w:rPr>
              <w:t xml:space="preserve">服务周期：a) 产品免费服务周期（含换件和维修</w:t>
            </w:r>
            <w:r>
              <w:rPr>
                <w:rFonts w:hint="eastAsia" w:ascii="宋体" w:hAnsi="宋体"/>
                <w:i/>
                <w:iCs/>
                <w:u w:val="single"/>
              </w:rPr>
              <w:t xml:space="preserve">）应不小于 3 年；b) 设备停产后继续提供质量保障服务（含备品备件），服务终止时间与最后一批设备交付时间间隔不低于 6 年；c) 产品停止服务时间应提前1 年告知客户；d) 产品发布日期需在随机文件中明确；服务工具：供应商提供设置服务器硬件、辅助操作系统安装等功能的辅助工具和管理软件。且随附软件应具有合法授权或版权；驱动安装：供应商提供出厂安装的配件所需的驱动程序，形式包括但不限于驱动光盘、驱动下载链接等。其他配件应提供指引；管理软件：具备资源管理、系统管理、性能监控、健康监控、基于网络控制、报警设置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28. 增值服务</w:t>
            </w:r>
            <w:r>
              <w:rPr>
                <w:rFonts w:hint="eastAsia" w:ascii="宋体" w:hAnsi="宋体"/>
              </w:rPr>
            </w:r>
            <w:r/>
          </w:p>
          <w:p>
            <w:pPr>
              <w:pStyle w:val="856"/>
              <w:rPr>
                <w:rFonts w:hint="eastAsia" w:ascii="宋体" w:hAnsi="宋体"/>
              </w:rPr>
            </w:pPr>
            <w:r>
              <w:rPr>
                <w:rFonts w:hint="eastAsia" w:ascii="宋体" w:hAnsi="宋体"/>
                <w:i/>
                <w:iCs/>
                <w:u w:val="single"/>
              </w:rPr>
              <w:t xml:space="preserve">供应商提供原厂级的部件/软件产品升级和扩容能力；供应商具备提供上门服务的能力(可收费)</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29.供应链质量</w:t>
            </w:r>
            <w:r>
              <w:rPr>
                <w:rFonts w:hint="eastAsia" w:ascii="宋体" w:hAnsi="宋体"/>
              </w:rPr>
            </w:r>
            <w:r/>
          </w:p>
          <w:p>
            <w:pPr>
              <w:pStyle w:val="856"/>
              <w:rPr>
                <w:rFonts w:hint="eastAsia" w:ascii="宋体" w:hAnsi="宋体"/>
              </w:rPr>
            </w:pPr>
            <w:r>
              <w:rPr>
                <w:rFonts w:hint="eastAsia" w:ascii="宋体" w:hAnsi="宋体"/>
                <w:i/>
                <w:iCs/>
                <w:u w:val="single"/>
              </w:rPr>
              <w:t xml:space="preserve">当产品部件出现供应风险时，应通知客户并提供风险应对方案确保产品的服务保障，必要时应停止相关受影响产品的销售；供应商提供供应链稳定承诺书，确保产品的部件在产品服务周期内稳定供货</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30. 供应链保障要求</w:t>
            </w:r>
            <w:r>
              <w:rPr>
                <w:rFonts w:hint="eastAsia" w:ascii="宋体" w:hAnsi="宋体"/>
              </w:rPr>
            </w:r>
            <w:r/>
          </w:p>
          <w:p>
            <w:pPr>
              <w:pStyle w:val="856"/>
              <w:rPr>
                <w:rFonts w:hint="eastAsia" w:ascii="宋体" w:hAnsi="宋体"/>
              </w:rPr>
            </w:pPr>
            <w:r>
              <w:rPr>
                <w:rFonts w:hint="eastAsia" w:ascii="宋体" w:hAnsi="宋体"/>
              </w:rPr>
              <w:t xml:space="preserve">供应商保障产品主要部件供应，自购买之日起提供 6 年的备件服务能力，或可提供可兼容原设备的升级换代产品。当产品部件出现供应风险时，供应商第一时间通知采购人，并提供风险应对方案保障产品服务延续性。</w:t>
            </w:r>
            <w:r>
              <w:rPr>
                <w:rFonts w:hint="eastAsia" w:ascii="宋体" w:hAnsi="宋体"/>
              </w:rPr>
            </w:r>
            <w:r/>
          </w:p>
          <w:p>
            <w:pPr>
              <w:pStyle w:val="856"/>
              <w:rPr>
                <w:rFonts w:hint="eastAsia" w:ascii="宋体" w:hAnsi="宋体"/>
              </w:rPr>
            </w:pPr>
            <w:r>
              <w:rPr>
                <w:rFonts w:hint="eastAsia" w:ascii="宋体" w:hAnsi="宋体"/>
              </w:rPr>
              <w:t xml:space="preserve">31.认证要求</w:t>
            </w:r>
            <w:r>
              <w:rPr>
                <w:rFonts w:hint="eastAsia" w:ascii="宋体" w:hAnsi="宋体"/>
              </w:rPr>
            </w:r>
            <w:r/>
          </w:p>
          <w:p>
            <w:pPr>
              <w:pStyle w:val="856"/>
              <w:rPr>
                <w:rFonts w:hint="eastAsia" w:ascii="宋体" w:hAnsi="宋体"/>
              </w:rPr>
            </w:pPr>
            <w:r>
              <w:rPr>
                <w:rFonts w:hint="eastAsia" w:ascii="宋体" w:hAnsi="宋体"/>
                <w:i/>
                <w:iCs/>
                <w:u w:val="single"/>
              </w:rPr>
              <w:t xml:space="preserve">通过国家 3C 强制性认证</w:t>
            </w:r>
            <w:r>
              <w:rPr>
                <w:rFonts w:hint="eastAsia" w:ascii="宋体" w:hAnsi="宋体"/>
              </w:rPr>
              <w:t xml:space="preserve">。 </w:t>
            </w:r>
            <w:r>
              <w:rPr>
                <w:rFonts w:hint="eastAsia" w:ascii="宋体" w:hAnsi="宋体"/>
              </w:rPr>
            </w:r>
            <w:r/>
          </w:p>
          <w:p>
            <w:pPr>
              <w:pStyle w:val="856"/>
              <w:rPr>
                <w:rFonts w:hint="eastAsia" w:ascii="宋体" w:hAnsi="宋体"/>
              </w:rPr>
            </w:pPr>
            <w:r>
              <w:rPr>
                <w:rFonts w:hint="eastAsia" w:ascii="宋体" w:hAnsi="宋体"/>
              </w:rPr>
              <w:t xml:space="preserve">32. 网络功能</w:t>
            </w:r>
            <w:r>
              <w:rPr>
                <w:rFonts w:hint="eastAsia" w:ascii="宋体" w:hAnsi="宋体"/>
              </w:rPr>
            </w:r>
            <w:r/>
          </w:p>
          <w:p>
            <w:pPr>
              <w:pStyle w:val="856"/>
              <w:rPr>
                <w:rFonts w:hint="eastAsia" w:ascii="宋体" w:hAnsi="宋体"/>
              </w:rPr>
            </w:pPr>
            <w:r>
              <w:rPr>
                <w:rFonts w:hint="eastAsia" w:ascii="宋体" w:hAnsi="宋体"/>
                <w:i/>
                <w:u w:val="single"/>
              </w:rPr>
              <w:t xml:space="preserve">主机配备千兆网口≥1 个，且网口速率≥1GE，</w:t>
            </w:r>
            <w:r>
              <w:rPr>
                <w:rFonts w:hint="eastAsia" w:ascii="宋体" w:hAnsi="宋体"/>
                <w:i/>
                <w:iCs/>
                <w:u w:val="single"/>
              </w:rPr>
              <w:t xml:space="preserve">支持网络连接、网络访问、数据交换和网络管控功能</w:t>
            </w:r>
            <w:r>
              <w:rPr>
                <w:rFonts w:hint="eastAsia" w:ascii="宋体" w:hAnsi="宋体"/>
              </w:rPr>
              <w:t xml:space="preserve">。</w:t>
            </w:r>
            <w:r>
              <w:rPr>
                <w:rFonts w:hint="eastAsia" w:ascii="宋体" w:hAnsi="宋体"/>
              </w:rPr>
            </w:r>
            <w:r/>
          </w:p>
          <w:p>
            <w:pPr>
              <w:pStyle w:val="856"/>
              <w:rPr>
                <w:rFonts w:hint="eastAsia" w:ascii="宋体" w:hAnsi="宋体"/>
              </w:rPr>
            </w:pPr>
            <w:r>
              <w:rPr>
                <w:rFonts w:hint="eastAsia" w:ascii="宋体" w:hAnsi="宋体"/>
              </w:rPr>
              <w:t xml:space="preserve">33. 机柜尺寸</w:t>
            </w:r>
            <w:r>
              <w:rPr>
                <w:rFonts w:hint="eastAsia" w:ascii="宋体" w:hAnsi="宋体"/>
              </w:rPr>
            </w:r>
            <w:r/>
          </w:p>
          <w:p>
            <w:pPr>
              <w:pStyle w:val="856"/>
              <w:rPr>
                <w:rFonts w:hint="eastAsia" w:ascii="宋体" w:hAnsi="宋体"/>
              </w:rPr>
            </w:pPr>
            <w:r>
              <w:rPr>
                <w:rFonts w:hint="eastAsia" w:ascii="宋体" w:hAnsi="宋体"/>
                <w:i/>
                <w:u w:val="single"/>
              </w:rPr>
              <w:t xml:space="preserve">机柜应完整容纳标准2U服务器，高度（≥1800mm）× 宽度（≥600mm）× 深度（≥1000mm）</w:t>
            </w:r>
            <w:r>
              <w:rPr>
                <w:rFonts w:hint="eastAsia" w:ascii="宋体" w:hAnsi="宋体"/>
              </w:rPr>
              <w:t xml:space="preserve">。</w:t>
            </w:r>
            <w:r>
              <w:rPr>
                <w:rFonts w:hint="eastAsia" w:ascii="宋体" w:hAnsi="宋体"/>
              </w:rPr>
            </w:r>
            <w:r/>
          </w:p>
        </w:tc>
      </w:tr>
      <w:tr>
        <w:trPr>
          <w:trHeight w:val="1528"/>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bookmarkEnd w:id="12"/>
            <w:r>
              <w:rPr>
                <w:rFonts w:hint="eastAsia" w:ascii="宋体" w:hAnsi="宋体" w:cs="宋体"/>
                <w:color w:val="000000"/>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hint="eastAsia" w:ascii="Segoe UI" w:hAnsi="Segoe UI" w:cs="Segoe UI"/>
                <w:color w:val="000000"/>
              </w:rPr>
              <w:t xml:space="preserve">交换机</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ind w:left="363" w:hanging="363"/>
              <w:widowControl/>
              <w:rPr>
                <w:rFonts w:hint="eastAsia" w:ascii="宋体" w:hAnsi="宋体"/>
                <w:szCs w:val="21"/>
              </w:rPr>
            </w:pPr>
            <w:r>
              <w:rPr>
                <w:rFonts w:ascii="宋体" w:hAnsi="宋体"/>
                <w:szCs w:val="21"/>
              </w:rPr>
              <w:t xml:space="preserve">1.</w:t>
            </w:r>
            <w:r>
              <w:rPr>
                <w:rFonts w:ascii="宋体" w:hAnsi="宋体"/>
                <w:b/>
                <w:szCs w:val="21"/>
              </w:rPr>
              <w:t xml:space="preserve">背板带宽</w:t>
            </w:r>
            <w:r>
              <w:rPr>
                <w:rFonts w:ascii="宋体" w:hAnsi="宋体"/>
                <w:szCs w:val="21"/>
              </w:rPr>
              <w:t xml:space="preserve">：</w:t>
            </w:r>
            <w:r>
              <w:rPr>
                <w:rFonts w:ascii="宋体" w:hAnsi="宋体"/>
              </w:rPr>
              <w:t xml:space="preserve">≥</w:t>
            </w:r>
            <w:r>
              <w:rPr>
                <w:rFonts w:hint="eastAsia" w:ascii="宋体" w:hAnsi="宋体"/>
                <w:szCs w:val="21"/>
              </w:rPr>
              <w:t xml:space="preserve">758</w:t>
            </w:r>
            <w:r>
              <w:rPr>
                <w:rFonts w:ascii="宋体" w:hAnsi="宋体"/>
                <w:szCs w:val="21"/>
              </w:rPr>
              <w:t xml:space="preserve">Gbps（线速转发）</w:t>
            </w:r>
            <w:r>
              <w:rPr>
                <w:rFonts w:hint="eastAsia" w:ascii="宋体" w:hAnsi="宋体"/>
                <w:szCs w:val="21"/>
              </w:rPr>
              <w:t xml:space="preserve">。</w:t>
            </w:r>
            <w:r>
              <w:rPr>
                <w:rFonts w:hint="eastAsia" w:ascii="宋体" w:hAnsi="宋体"/>
                <w:szCs w:val="21"/>
              </w:rPr>
            </w:r>
            <w:r/>
          </w:p>
          <w:p>
            <w:pPr>
              <w:pStyle w:val="856"/>
              <w:jc w:val="left"/>
              <w:widowControl/>
              <w:rPr>
                <w:rFonts w:ascii="宋体" w:hAnsi="宋体"/>
                <w:szCs w:val="21"/>
              </w:rPr>
            </w:pPr>
            <w:r>
              <w:rPr>
                <w:rFonts w:ascii="宋体" w:hAnsi="宋体" w:cs="Segoe UI"/>
                <w:color w:val="000000"/>
                <w:szCs w:val="21"/>
              </w:rPr>
              <w:t xml:space="preserve">2.</w:t>
            </w:r>
            <w:r>
              <w:rPr>
                <w:rFonts w:ascii="宋体" w:hAnsi="宋体"/>
                <w:b/>
                <w:szCs w:val="21"/>
              </w:rPr>
              <w:t xml:space="preserve">包转发率</w:t>
            </w:r>
            <w:r>
              <w:rPr>
                <w:rFonts w:ascii="宋体" w:hAnsi="宋体"/>
                <w:szCs w:val="21"/>
              </w:rPr>
              <w:t xml:space="preserve">：</w:t>
            </w:r>
            <w:r>
              <w:rPr>
                <w:rFonts w:ascii="宋体" w:hAnsi="宋体"/>
              </w:rPr>
              <w:t xml:space="preserve"> ≥</w:t>
            </w:r>
            <w:r>
              <w:rPr>
                <w:rFonts w:ascii="宋体" w:hAnsi="宋体"/>
                <w:szCs w:val="21"/>
              </w:rPr>
              <w:t xml:space="preserve">774Mpps，支持</w:t>
            </w:r>
            <w:r>
              <w:rPr>
                <w:rFonts w:hint="eastAsia" w:ascii="宋体" w:hAnsi="宋体"/>
                <w:szCs w:val="21"/>
              </w:rPr>
              <w:t xml:space="preserve">48</w:t>
            </w:r>
            <w:r>
              <w:rPr>
                <w:rFonts w:ascii="宋体" w:hAnsi="宋体"/>
                <w:szCs w:val="21"/>
              </w:rPr>
              <w:t xml:space="preserve">个千兆电口+4个万兆光口，可满足高密度设备接入需求。</w:t>
            </w:r>
            <w:r>
              <w:rPr>
                <w:rFonts w:ascii="宋体" w:hAnsi="宋体"/>
                <w:szCs w:val="21"/>
              </w:rPr>
            </w:r>
            <w:r/>
          </w:p>
          <w:p>
            <w:pPr>
              <w:pStyle w:val="856"/>
              <w:jc w:val="left"/>
              <w:widowControl/>
              <w:rPr>
                <w:rFonts w:hint="eastAsia" w:ascii="宋体" w:hAnsi="宋体"/>
                <w:szCs w:val="21"/>
              </w:rPr>
            </w:pPr>
            <w:r>
              <w:rPr>
                <w:rFonts w:hint="eastAsia" w:ascii="宋体" w:hAnsi="宋体"/>
                <w:szCs w:val="21"/>
              </w:rPr>
              <w:t xml:space="preserve">3.具备安全功能，能保障网络安全；</w:t>
            </w:r>
            <w:r>
              <w:rPr>
                <w:rFonts w:hint="eastAsia" w:ascii="宋体" w:hAnsi="宋体"/>
                <w:szCs w:val="21"/>
              </w:rPr>
            </w:r>
            <w:r/>
          </w:p>
          <w:p>
            <w:pPr>
              <w:pStyle w:val="894"/>
              <w:ind w:left="0" w:firstLine="0"/>
              <w:rPr>
                <w:rFonts w:ascii="宋体" w:hAnsi="宋体" w:cs="宋体"/>
              </w:rPr>
            </w:pPr>
            <w:r>
              <w:rPr>
                <w:rFonts w:hint="eastAsia" w:ascii="宋体" w:hAnsi="宋体"/>
                <w:szCs w:val="21"/>
              </w:rPr>
              <w:t xml:space="preserve">4.采用模块化设计，可按需扩展端口、升级系统功能</w:t>
            </w:r>
            <w:r>
              <w:rPr>
                <w:rFonts w:ascii="宋体" w:hAnsi="宋体"/>
                <w:szCs w:val="21"/>
              </w:rPr>
              <w:t xml:space="preserve">。</w:t>
            </w:r>
            <w:r>
              <w:rPr>
                <w:rFonts w:ascii="宋体" w:hAnsi="宋体" w:cs="宋体"/>
              </w:rPr>
            </w:r>
            <w:r/>
          </w:p>
        </w:tc>
      </w:tr>
      <w:tr>
        <w:trPr>
          <w:trHeight w:val="2451"/>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hint="eastAsia" w:ascii="Segoe UI" w:hAnsi="Segoe UI" w:cs="Segoe UI"/>
                <w:color w:val="000000"/>
              </w:rPr>
              <w:t xml:space="preserve">路由器</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numPr>
                <w:ilvl w:val="0"/>
                <w:numId w:val="7"/>
              </w:numPr>
              <w:jc w:val="left"/>
              <w:widowControl/>
              <w:tabs>
                <w:tab w:val="left" w:pos="312" w:leader="none"/>
              </w:tabs>
              <w:rPr>
                <w:rFonts w:ascii="宋体" w:hAnsi="宋体"/>
                <w:szCs w:val="21"/>
              </w:rPr>
            </w:pPr>
            <w:r>
              <w:rPr>
                <w:rFonts w:ascii="宋体" w:hAnsi="宋体"/>
                <w:szCs w:val="21"/>
              </w:rPr>
              <w:t xml:space="preserve">需配备≥4个千兆以太网电口</w:t>
            </w:r>
            <w:r>
              <w:rPr>
                <w:rFonts w:hint="eastAsia" w:ascii="宋体" w:hAnsi="宋体"/>
                <w:szCs w:val="21"/>
              </w:rPr>
              <w:t xml:space="preserve">，</w:t>
            </w:r>
            <w:r>
              <w:rPr>
                <w:rFonts w:ascii="宋体" w:hAnsi="宋体"/>
                <w:szCs w:val="21"/>
              </w:rPr>
              <w:t xml:space="preserve">≥1个万兆口；包转发率≥100Mpps，背板带宽≥320Gbps；</w:t>
            </w:r>
            <w:r>
              <w:rPr>
                <w:rFonts w:ascii="宋体" w:hAnsi="宋体"/>
                <w:szCs w:val="21"/>
              </w:rPr>
            </w:r>
            <w:r/>
          </w:p>
          <w:p>
            <w:pPr>
              <w:pStyle w:val="856"/>
              <w:numPr>
                <w:ilvl w:val="0"/>
                <w:numId w:val="7"/>
              </w:numPr>
              <w:jc w:val="left"/>
              <w:widowControl/>
              <w:tabs>
                <w:tab w:val="left" w:pos="312" w:leader="none"/>
              </w:tabs>
              <w:rPr>
                <w:rFonts w:ascii="宋体" w:hAnsi="宋体"/>
                <w:szCs w:val="21"/>
              </w:rPr>
            </w:pPr>
            <w:r>
              <w:rPr>
                <w:rFonts w:ascii="宋体" w:hAnsi="宋体"/>
                <w:szCs w:val="21"/>
              </w:rPr>
              <w:t xml:space="preserve">支持CLI、Web、SNMP</w:t>
            </w:r>
            <w:r>
              <w:rPr>
                <w:rFonts w:hint="eastAsia" w:ascii="宋体" w:hAnsi="宋体"/>
                <w:szCs w:val="21"/>
              </w:rPr>
              <w:t xml:space="preserve"> </w:t>
            </w:r>
            <w:r>
              <w:rPr>
                <w:rFonts w:ascii="宋体" w:hAnsi="宋体"/>
                <w:szCs w:val="21"/>
              </w:rPr>
              <w:t xml:space="preserve">v2/v3管理，可划分≥4094个VLAN，具备端口镜像、聚合及QoS功能，支持RIP、OSPF等动态路由协议；</w:t>
            </w:r>
            <w:r>
              <w:rPr>
                <w:rFonts w:ascii="宋体" w:hAnsi="宋体"/>
                <w:szCs w:val="21"/>
              </w:rPr>
            </w:r>
            <w:r/>
          </w:p>
          <w:p>
            <w:pPr>
              <w:pStyle w:val="856"/>
              <w:numPr>
                <w:ilvl w:val="0"/>
                <w:numId w:val="7"/>
              </w:numPr>
              <w:jc w:val="left"/>
              <w:widowControl/>
              <w:tabs>
                <w:tab w:val="left" w:pos="312" w:leader="none"/>
              </w:tabs>
              <w:rPr>
                <w:rFonts w:ascii="宋体" w:hAnsi="宋体"/>
                <w:szCs w:val="21"/>
              </w:rPr>
            </w:pPr>
            <w:r>
              <w:rPr>
                <w:rFonts w:ascii="宋体" w:hAnsi="宋体"/>
                <w:szCs w:val="21"/>
              </w:rPr>
              <w:t xml:space="preserve">具备ACL过滤、防火墙防DDoS、802.1X认证、端口安全、DHCP Snooping等安全特性；</w:t>
            </w:r>
            <w:r>
              <w:rPr>
                <w:rFonts w:ascii="宋体" w:hAnsi="宋体"/>
                <w:szCs w:val="21"/>
              </w:rPr>
            </w:r>
            <w:r/>
          </w:p>
          <w:p>
            <w:pPr>
              <w:pStyle w:val="856"/>
              <w:numPr>
                <w:ilvl w:val="0"/>
                <w:numId w:val="7"/>
              </w:numPr>
              <w:jc w:val="left"/>
              <w:widowControl/>
              <w:tabs>
                <w:tab w:val="left" w:pos="312" w:leader="none"/>
              </w:tabs>
              <w:rPr>
                <w:rFonts w:ascii="宋体" w:hAnsi="宋体"/>
                <w:szCs w:val="21"/>
              </w:rPr>
            </w:pPr>
            <w:r>
              <w:rPr>
                <w:rFonts w:ascii="宋体" w:hAnsi="宋体"/>
                <w:szCs w:val="21"/>
              </w:rPr>
              <w:t xml:space="preserve">支持冗余电源、智能风扇调速，工作温度0-50</w:t>
            </w:r>
            <w:r>
              <w:rPr>
                <w:rFonts w:hint="eastAsia" w:ascii="宋体" w:hAnsi="宋体"/>
                <w:szCs w:val="21"/>
              </w:rPr>
              <w:t xml:space="preserve">℃</w:t>
            </w:r>
            <w:r>
              <w:rPr>
                <w:rFonts w:ascii="宋体" w:hAnsi="宋体"/>
                <w:szCs w:val="21"/>
              </w:rPr>
              <w:t xml:space="preserve">，链路切换≤50ms；</w:t>
            </w:r>
            <w:r>
              <w:rPr>
                <w:rFonts w:ascii="宋体" w:hAnsi="宋体"/>
                <w:szCs w:val="21"/>
              </w:rPr>
            </w:r>
            <w:r/>
          </w:p>
          <w:p>
            <w:pPr>
              <w:pStyle w:val="894"/>
              <w:ind w:left="0" w:firstLine="0"/>
              <w:rPr>
                <w:rFonts w:hint="eastAsia" w:ascii="宋体" w:hAnsi="宋体"/>
                <w:szCs w:val="21"/>
              </w:rPr>
            </w:pPr>
            <w:r>
              <w:rPr>
                <w:rFonts w:hint="eastAsia" w:ascii="宋体" w:hAnsi="宋体" w:cs="宋体"/>
              </w:rPr>
              <w:t xml:space="preserve">具备安全功能，能保障网络安全。</w:t>
            </w:r>
            <w:r>
              <w:rPr>
                <w:rFonts w:hint="eastAsia" w:ascii="宋体" w:hAnsi="宋体"/>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ascii="Segoe UI" w:hAnsi="Segoe UI" w:cs="Segoe UI"/>
                <w:color w:val="000000"/>
              </w:rPr>
              <w:t xml:space="preserve">教师讲台</w:t>
            </w:r>
            <w:r>
              <w:rPr>
                <w:rFonts w:ascii="Segoe UI" w:hAnsi="Segoe UI" w:cs="Segoe UI"/>
                <w:color w:val="000000"/>
              </w:rPr>
            </w:r>
            <w:r/>
          </w:p>
          <w:p>
            <w:pPr>
              <w:pStyle w:val="856"/>
              <w:jc w:val="center"/>
              <w:spacing w:line="420" w:lineRule="atLeast"/>
              <w:rPr>
                <w:rFonts w:ascii="Segoe UI" w:hAnsi="Segoe UI" w:cs="Segoe UI"/>
                <w:color w:val="000000"/>
              </w:rPr>
            </w:pPr>
            <w:r>
              <w:rPr>
                <w:rFonts w:ascii="Segoe UI" w:hAnsi="Segoe UI" w:cs="Segoe UI"/>
                <w:color w:val="000000"/>
              </w:rPr>
              <w:t xml:space="preserve">和座椅</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68"/>
              <w:numPr>
                <w:ilvl w:val="0"/>
                <w:numId w:val="8"/>
              </w:numPr>
              <w:ind w:firstLine="0"/>
              <w:spacing w:line="240" w:lineRule="auto"/>
              <w:tabs>
                <w:tab w:val="left" w:pos="312" w:leader="none"/>
              </w:tabs>
              <w:rPr>
                <w:rFonts w:ascii="宋体" w:hAnsi="宋体" w:cs="宋体"/>
                <w:szCs w:val="21"/>
              </w:rPr>
            </w:pPr>
            <w:r>
              <w:rPr>
                <w:rFonts w:ascii="宋体" w:hAnsi="宋体" w:cs="宋体"/>
                <w:szCs w:val="21"/>
              </w:rPr>
              <w:t xml:space="preserve">讲台长≥110cm、宽≥60cm、高≥100cm，框架为优质冷轧钢，经静电喷涂防锈处理，台面是优质防火板，边缘封边，还配备抽屉与储物柜；</w:t>
            </w:r>
            <w:r>
              <w:rPr>
                <w:rFonts w:ascii="宋体" w:hAnsi="宋体" w:cs="宋体"/>
                <w:szCs w:val="21"/>
              </w:rPr>
            </w:r>
            <w:r/>
          </w:p>
          <w:p>
            <w:pPr>
              <w:pStyle w:val="868"/>
              <w:numPr>
                <w:ilvl w:val="0"/>
                <w:numId w:val="8"/>
              </w:numPr>
              <w:ind w:firstLine="0"/>
              <w:spacing w:line="240" w:lineRule="auto"/>
              <w:tabs>
                <w:tab w:val="left" w:pos="312" w:leader="none"/>
              </w:tabs>
              <w:rPr>
                <w:rFonts w:hint="eastAsia" w:ascii="宋体" w:hAnsi="宋体"/>
                <w:szCs w:val="21"/>
              </w:rPr>
            </w:pPr>
            <w:r>
              <w:rPr>
                <w:rFonts w:ascii="宋体" w:hAnsi="宋体" w:cs="宋体"/>
                <w:szCs w:val="21"/>
              </w:rPr>
              <w:t xml:space="preserve">椅子符合人体工程学，座面高≥45cm、靠背高≥80cm，框架为钢材，座面与靠背采用高密度海绵搭配环保皮革或织物面料。</w:t>
            </w:r>
            <w:r>
              <w:rPr>
                <w:rFonts w:hint="eastAsia" w:ascii="宋体" w:hAnsi="宋体"/>
                <w:szCs w:val="21"/>
              </w:rPr>
            </w:r>
            <w:r/>
          </w:p>
          <w:p>
            <w:pPr>
              <w:pStyle w:val="868"/>
              <w:numPr>
                <w:ilvl w:val="0"/>
                <w:numId w:val="8"/>
              </w:numPr>
              <w:ind w:firstLine="0"/>
              <w:spacing w:line="240" w:lineRule="auto"/>
              <w:tabs>
                <w:tab w:val="left" w:pos="312" w:leader="none"/>
              </w:tabs>
              <w:rPr>
                <w:rFonts w:hint="eastAsia" w:ascii="宋体" w:hAnsi="宋体"/>
                <w:szCs w:val="21"/>
              </w:rPr>
            </w:pPr>
            <w:r>
              <w:rPr>
                <w:rFonts w:ascii="宋体" w:hAnsi="宋体" w:cs="宋体"/>
                <w:szCs w:val="21"/>
              </w:rPr>
              <w:t xml:space="preserve">甲醛释放量达E1级及以上，涂料、面料等符合</w:t>
            </w:r>
            <w:r>
              <w:rPr>
                <w:rFonts w:hint="eastAsia"/>
              </w:rPr>
              <w:t xml:space="preserve">GB/T 3324-2024</w:t>
            </w:r>
            <w:r>
              <w:rPr>
                <w:rFonts w:ascii="宋体" w:hAnsi="宋体" w:cs="宋体"/>
                <w:szCs w:val="21"/>
              </w:rPr>
              <w:t xml:space="preserve">检测标准。</w:t>
            </w:r>
            <w:r>
              <w:rPr>
                <w:rFonts w:hint="eastAsia" w:ascii="宋体" w:hAnsi="宋体"/>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ascii="Segoe UI" w:hAnsi="Segoe UI" w:cs="Segoe UI"/>
                <w:color w:val="000000"/>
              </w:rPr>
              <w:t xml:space="preserve">可视化教学展示终端</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rPr>
                <w:rFonts w:hint="eastAsia" w:ascii="宋体" w:hAnsi="宋体" w:cs="Segoe UI"/>
                <w:color w:val="000000"/>
                <w:szCs w:val="21"/>
              </w:rPr>
            </w:pPr>
            <w:r>
              <w:rPr>
                <w:rFonts w:ascii="宋体" w:hAnsi="宋体" w:cs="Segoe UI"/>
                <w:b/>
                <w:color w:val="000000"/>
                <w:szCs w:val="21"/>
              </w:rPr>
              <w:t xml:space="preserve">1.</w:t>
            </w:r>
            <w:r>
              <w:rPr>
                <w:rStyle w:val="889"/>
                <w:rFonts w:ascii="宋体" w:hAnsi="宋体" w:cs="Segoe UI"/>
                <w:color w:val="000000"/>
                <w:szCs w:val="21"/>
              </w:rPr>
              <w:t xml:space="preserve">硬件</w:t>
            </w:r>
            <w:r>
              <w:rPr>
                <w:rStyle w:val="889"/>
                <w:rFonts w:hint="eastAsia" w:ascii="宋体" w:hAnsi="宋体" w:cs="Segoe UI"/>
                <w:color w:val="000000"/>
                <w:szCs w:val="21"/>
              </w:rPr>
              <w:t xml:space="preserve">配置</w:t>
            </w:r>
            <w:r>
              <w:rPr>
                <w:rFonts w:ascii="宋体" w:hAnsi="宋体" w:cs="Segoe UI"/>
                <w:color w:val="000000"/>
                <w:szCs w:val="21"/>
              </w:rPr>
              <w:t xml:space="preserve">：86英寸4K </w:t>
            </w:r>
            <w:r>
              <w:rPr>
                <w:rFonts w:hint="eastAsia" w:ascii="宋体" w:hAnsi="宋体" w:cs="Segoe UI"/>
                <w:color w:val="000000"/>
                <w:szCs w:val="21"/>
              </w:rPr>
              <w:t xml:space="preserve">液晶</w:t>
            </w:r>
            <w:r>
              <w:rPr>
                <w:rFonts w:ascii="宋体" w:hAnsi="宋体" w:cs="Segoe UI"/>
                <w:color w:val="000000"/>
                <w:szCs w:val="21"/>
              </w:rPr>
              <w:t xml:space="preserve">屏（防眩光，9H硬度），Android 14系统，</w:t>
            </w:r>
            <w:r>
              <w:rPr>
                <w:rFonts w:hint="eastAsia" w:ascii="宋体" w:hAnsi="宋体" w:cs="Segoe UI"/>
                <w:color w:val="000000"/>
                <w:szCs w:val="21"/>
              </w:rPr>
              <w:t xml:space="preserve">3</w:t>
            </w:r>
            <w:r>
              <w:rPr>
                <w:rFonts w:ascii="宋体" w:hAnsi="宋体" w:cs="Segoe UI"/>
                <w:color w:val="000000"/>
                <w:szCs w:val="21"/>
              </w:rPr>
              <w:t xml:space="preserve">GB</w:t>
            </w:r>
            <w:r>
              <w:rPr>
                <w:rFonts w:hint="eastAsia" w:ascii="宋体" w:hAnsi="宋体" w:cs="Segoe UI"/>
                <w:color w:val="000000"/>
                <w:szCs w:val="21"/>
              </w:rPr>
              <w:t xml:space="preserve">运行内存，32</w:t>
            </w:r>
            <w:r>
              <w:rPr>
                <w:rFonts w:ascii="宋体" w:hAnsi="宋体" w:cs="Segoe UI"/>
                <w:color w:val="000000"/>
                <w:szCs w:val="21"/>
              </w:rPr>
              <w:t xml:space="preserve">GB</w:t>
            </w:r>
            <w:r>
              <w:rPr>
                <w:rFonts w:hint="eastAsia" w:ascii="宋体" w:hAnsi="宋体" w:cs="Segoe UI"/>
                <w:color w:val="000000"/>
                <w:szCs w:val="21"/>
              </w:rPr>
              <w:t xml:space="preserve">存储</w:t>
            </w:r>
            <w:r>
              <w:rPr>
                <w:rFonts w:ascii="宋体" w:hAnsi="宋体" w:cs="Segoe UI"/>
                <w:color w:val="000000"/>
                <w:szCs w:val="21"/>
              </w:rPr>
              <w:t xml:space="preserve">，40点红外触控，60W 2.2声道扬声器，1300万像素摄像头（120° 广角，支持人脸识别），支持Wi-Fi</w:t>
            </w:r>
            <w:r>
              <w:rPr>
                <w:rFonts w:hint="eastAsia" w:ascii="宋体" w:hAnsi="宋体" w:cs="Segoe UI"/>
                <w:color w:val="000000"/>
                <w:szCs w:val="21"/>
              </w:rPr>
              <w:t xml:space="preserve"> </w:t>
            </w:r>
            <w:r>
              <w:rPr>
                <w:rFonts w:ascii="宋体" w:hAnsi="宋体" w:cs="Segoe UI"/>
                <w:color w:val="000000"/>
                <w:szCs w:val="21"/>
              </w:rPr>
              <w:t xml:space="preserve">6/蓝牙5.4，内置传屏模块（支持一键投屏）。</w:t>
            </w:r>
            <w:r>
              <w:rPr>
                <w:rFonts w:ascii="宋体" w:hAnsi="宋体" w:cs="Segoe UI"/>
                <w:color w:val="000000"/>
                <w:szCs w:val="21"/>
                <w:highlight w:val="yellow"/>
              </w:rPr>
              <w:br w:type="textWrapping" w:clear="all"/>
            </w:r>
            <w:r>
              <w:rPr>
                <w:rFonts w:ascii="宋体" w:hAnsi="宋体" w:cs="Segoe UI"/>
                <w:b/>
                <w:color w:val="000000"/>
                <w:szCs w:val="21"/>
              </w:rPr>
              <w:t xml:space="preserve">2.</w:t>
            </w:r>
            <w:r>
              <w:rPr>
                <w:rFonts w:hint="eastAsia" w:ascii="宋体" w:hAnsi="宋体" w:cs="Segoe UI"/>
                <w:b/>
                <w:color w:val="000000"/>
                <w:szCs w:val="21"/>
              </w:rPr>
              <w:t xml:space="preserve">核心</w:t>
            </w:r>
            <w:r>
              <w:rPr>
                <w:rStyle w:val="889"/>
                <w:rFonts w:ascii="宋体" w:hAnsi="宋体" w:cs="Segoe UI"/>
                <w:color w:val="000000"/>
                <w:szCs w:val="21"/>
              </w:rPr>
              <w:t xml:space="preserve">功能</w:t>
            </w:r>
            <w:r>
              <w:rPr>
                <w:rFonts w:ascii="宋体" w:hAnsi="宋体" w:cs="Segoe UI"/>
                <w:color w:val="000000"/>
                <w:szCs w:val="21"/>
              </w:rPr>
              <w:t xml:space="preserve">：纸质护眼模式、智能书写（手写转印刷体）、无线传屏（支持触摸回传）、麦克风拾音距离≥12米，含插拔式电脑模块（16GB+512GB SSD）</w:t>
            </w:r>
            <w:r>
              <w:rPr>
                <w:rFonts w:hint="eastAsia" w:ascii="宋体" w:hAnsi="宋体" w:cs="Segoe UI"/>
                <w:color w:val="000000"/>
                <w:szCs w:val="21"/>
              </w:rPr>
              <w:t xml:space="preserve">；接口要求：≥1路HDMI，≥3路USB。</w:t>
            </w:r>
            <w:r>
              <w:rPr>
                <w:rFonts w:hint="eastAsia" w:ascii="宋体" w:hAnsi="宋体" w:cs="Segoe UI"/>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rPr>
            </w:pPr>
            <w:r>
              <w:rPr>
                <w:rFonts w:ascii="Segoe UI" w:hAnsi="Segoe UI" w:cs="Segoe UI"/>
                <w:color w:val="000000"/>
              </w:rPr>
              <w:t xml:space="preserve">实训主机</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jc w:val="left"/>
              <w:keepLines/>
              <w:rPr>
                <w:rFonts w:ascii="宋体" w:hAnsi="宋体" w:cs="宋体"/>
                <w:color w:val="000000"/>
                <w:szCs w:val="21"/>
              </w:rPr>
            </w:pPr>
            <w:r>
              <w:rPr>
                <w:rFonts w:ascii="宋体" w:hAnsi="宋体" w:cs="宋体"/>
                <w:color w:val="000000"/>
                <w:szCs w:val="21"/>
              </w:rPr>
              <w:t xml:space="preserve">1. CPU</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处理器主频≥2.5GHz，物理核心数≥6 核、线程数≥12 线程，末级缓存容量≥18MB；支持内存最高速率≥3200MT/s</w:t>
            </w:r>
            <w:r>
              <w:rPr>
                <w:rFonts w:hint="eastAsia" w:ascii="宋体" w:hAnsi="宋体" w:cs="宋体"/>
                <w:color w:val="000000"/>
                <w:szCs w:val="21"/>
              </w:rPr>
              <w:t xml:space="preserve">，支持通用计算与硬件虚拟化功能，可稳定承载办公、图形处理等多场景负载。</w:t>
            </w:r>
            <w:r>
              <w:rPr>
                <w:rFonts w:hint="eastAsia" w:ascii="宋体" w:hAnsi="宋体" w:cs="宋体"/>
                <w:i/>
                <w:iCs/>
                <w:color w:val="000000"/>
                <w:szCs w:val="21"/>
                <w:u w:val="single"/>
              </w:rPr>
              <w:t xml:space="preserve">CPU 芯片符合 GM/T 0008 相关规定，或芯片密码模块符合 GB/T 37092、GM/T 0028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2. 内存</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配置</w:t>
            </w:r>
            <w:r>
              <w:rPr>
                <w:rFonts w:hint="eastAsia" w:ascii="宋体" w:hAnsi="宋体" w:cs="宋体"/>
                <w:i/>
                <w:iCs/>
                <w:color w:val="000000"/>
                <w:szCs w:val="21"/>
                <w:u w:val="single"/>
              </w:rPr>
              <w:t xml:space="preserve">不低于 32GB DDR4 内存</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内存规格不低于 DDR4 标准</w:t>
            </w:r>
            <w:r>
              <w:rPr>
                <w:rFonts w:hint="eastAsia" w:ascii="宋体" w:hAnsi="宋体" w:cs="宋体"/>
                <w:color w:val="000000"/>
                <w:szCs w:val="21"/>
              </w:rPr>
              <w:t xml:space="preserve">，</w:t>
            </w:r>
            <w:r>
              <w:rPr>
                <w:rFonts w:hint="eastAsia" w:ascii="宋体" w:hAnsi="宋体" w:cs="宋体"/>
                <w:i/>
                <w:iCs/>
                <w:color w:val="000000"/>
                <w:szCs w:val="21"/>
                <w:u w:val="single"/>
              </w:rPr>
              <w:t xml:space="preserve">运行频率≥3200MT/s，内存读写速率≥2666MT/s</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内存条配置数量≥1 条</w:t>
            </w:r>
            <w:r>
              <w:rPr>
                <w:rFonts w:hint="eastAsia" w:ascii="宋体" w:hAnsi="宋体" w:cs="宋体"/>
                <w:color w:val="000000"/>
                <w:szCs w:val="21"/>
              </w:rPr>
              <w:t xml:space="preserve">，支持多通道运行模式，可通过主板预留内存插槽实现后续容量扩容，适配主流厂商同规格内存产品，稳定性满足长期高负载运行要求。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3. 主板</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主板集成资源扩展模块、计算处理模块、音频模块等，互联拓扑可通过处理器或交换电路实现</w:t>
            </w:r>
            <w:r>
              <w:rPr>
                <w:rFonts w:hint="eastAsia" w:ascii="宋体" w:hAnsi="宋体" w:cs="宋体"/>
                <w:color w:val="000000"/>
                <w:szCs w:val="21"/>
              </w:rPr>
              <w:t xml:space="preserve">；支持对应规格处理器，配置</w:t>
            </w:r>
            <w:r>
              <w:rPr>
                <w:rFonts w:hint="eastAsia" w:ascii="宋体" w:hAnsi="宋体" w:cs="宋体"/>
                <w:i/>
                <w:iCs/>
                <w:color w:val="000000"/>
                <w:szCs w:val="21"/>
                <w:u w:val="single"/>
              </w:rPr>
              <w:t xml:space="preserve">内存槽位≥4 个</w:t>
            </w:r>
            <w:r>
              <w:rPr>
                <w:rFonts w:hint="eastAsia" w:ascii="宋体" w:hAnsi="宋体" w:cs="宋体"/>
                <w:color w:val="000000"/>
                <w:szCs w:val="21"/>
              </w:rPr>
              <w:t xml:space="preserve">，</w:t>
            </w:r>
            <w:r>
              <w:rPr>
                <w:rFonts w:hint="eastAsia" w:ascii="宋体" w:hAnsi="宋体" w:cs="宋体"/>
                <w:i/>
                <w:iCs/>
                <w:color w:val="000000"/>
                <w:szCs w:val="21"/>
                <w:u w:val="single"/>
              </w:rPr>
              <w:t xml:space="preserve">单内存插槽最大可支持容量≥32GB</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内存插槽满配时可提供最高总容量≥128GB</w:t>
            </w:r>
            <w:r>
              <w:rPr>
                <w:rFonts w:hint="eastAsia" w:ascii="宋体" w:hAnsi="宋体" w:cs="宋体"/>
                <w:color w:val="000000"/>
                <w:szCs w:val="21"/>
              </w:rPr>
              <w:t xml:space="preserve">；</w:t>
            </w:r>
            <w:r>
              <w:rPr>
                <w:rFonts w:hint="eastAsia" w:ascii="宋体" w:hAnsi="宋体" w:cs="宋体"/>
                <w:i/>
                <w:iCs/>
                <w:color w:val="000000"/>
                <w:szCs w:val="21"/>
                <w:u w:val="single"/>
              </w:rPr>
              <w:t xml:space="preserve">内存扩展接口≥3个；供应商给出相关 SATA、M.2、USB 接口数量及占用状态</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 SATA、M.2 NVMe SSD、USB 等多类内置接口，支持 PCIe 板卡扩展、显示外接、音频扩展、存储增容等扩展功能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color w:val="000000"/>
                <w:szCs w:val="21"/>
              </w:rPr>
              <w:t xml:space="preserve">主板原生 USB 接口总数≥7个；</w:t>
            </w:r>
            <w:r>
              <w:rPr>
                <w:rFonts w:hint="eastAsia" w:ascii="宋体" w:hAnsi="宋体" w:cs="宋体"/>
                <w:i/>
                <w:iCs/>
                <w:color w:val="000000"/>
                <w:szCs w:val="21"/>
                <w:u w:val="single"/>
              </w:rPr>
              <w:t xml:space="preserve">具备 USB 瞬间过流保护、防静电保护功能</w:t>
            </w:r>
            <w:r>
              <w:rPr>
                <w:rFonts w:hint="eastAsia" w:ascii="宋体" w:hAnsi="宋体" w:cs="宋体"/>
                <w:color w:val="000000"/>
                <w:szCs w:val="21"/>
              </w:rPr>
              <w:t xml:space="preserve">，所有 I/O 接口均符合国家或行业相关标准，接口布局合理，插头具备防呆设计，可有效规避误操作；</w:t>
            </w:r>
            <w:r>
              <w:rPr>
                <w:rFonts w:hint="eastAsia" w:ascii="宋体" w:hAnsi="宋体" w:cs="宋体"/>
                <w:i/>
                <w:iCs/>
                <w:color w:val="000000"/>
                <w:szCs w:val="21"/>
                <w:u w:val="single"/>
              </w:rPr>
              <w:t xml:space="preserve">供应商给出主板支持的 CPU 和内存型号和数量</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4. 硬盘</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配置≥512GB M.2 NVMe SSD 固态硬盘和SATA HDD ≥ 1T 机械硬盘，固态盘数量、机械硬盘数量均≥1 个</w:t>
            </w:r>
            <w:r>
              <w:rPr>
                <w:rFonts w:hint="eastAsia" w:ascii="宋体" w:hAnsi="宋体" w:cs="宋体"/>
                <w:color w:val="000000"/>
                <w:szCs w:val="21"/>
              </w:rPr>
              <w:t xml:space="preserve">，</w:t>
            </w:r>
            <w:r>
              <w:rPr>
                <w:rFonts w:hint="eastAsia" w:ascii="宋体" w:hAnsi="宋体" w:cs="宋体"/>
                <w:i/>
                <w:iCs/>
                <w:color w:val="000000"/>
                <w:szCs w:val="21"/>
                <w:u w:val="single"/>
              </w:rPr>
              <w:t xml:space="preserve">固态存储采用符合 M.2 标准的插卡形态</w:t>
            </w:r>
            <w:r>
              <w:rPr>
                <w:rFonts w:hint="eastAsia" w:ascii="宋体" w:hAnsi="宋体" w:cs="宋体"/>
                <w:color w:val="000000"/>
                <w:szCs w:val="21"/>
              </w:rPr>
              <w:t xml:space="preserve">，设备配备 M.2 SSD 槽位≥1 个、3.5 英寸硬盘位≥1 个，支持机械硬盘扩展；</w:t>
            </w:r>
            <w:r>
              <w:rPr>
                <w:rFonts w:hint="eastAsia" w:ascii="宋体" w:hAnsi="宋体" w:cs="宋体"/>
                <w:i/>
                <w:iCs/>
                <w:color w:val="000000"/>
                <w:szCs w:val="21"/>
                <w:u w:val="single"/>
              </w:rPr>
              <w:t xml:space="preserve">机械硬盘转速≥5400rpm</w:t>
            </w:r>
            <w:r>
              <w:rPr>
                <w:rFonts w:hint="eastAsia" w:ascii="宋体" w:hAnsi="宋体" w:cs="宋体"/>
                <w:color w:val="000000"/>
                <w:szCs w:val="21"/>
              </w:rPr>
              <w:t xml:space="preserve">，</w:t>
            </w:r>
            <w:r>
              <w:rPr>
                <w:rFonts w:hint="eastAsia" w:ascii="宋体" w:hAnsi="宋体" w:cs="宋体"/>
                <w:i/>
                <w:iCs/>
                <w:color w:val="000000"/>
                <w:szCs w:val="21"/>
                <w:u w:val="single"/>
              </w:rPr>
              <w:t xml:space="preserve">形态为 2.5 英寸或 3.5 英寸</w:t>
            </w:r>
            <w:r>
              <w:rPr>
                <w:rFonts w:hint="eastAsia" w:ascii="宋体" w:hAnsi="宋体" w:cs="宋体"/>
                <w:color w:val="000000"/>
                <w:szCs w:val="21"/>
              </w:rPr>
              <w:t xml:space="preserve">，适配 3 家及以上主流厂商的同规格存储产品。</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i/>
                <w:iCs/>
                <w:color w:val="000000"/>
                <w:szCs w:val="21"/>
                <w:u w:val="single"/>
              </w:rPr>
              <w:t xml:space="preserve">固态盘符合 SJ/T 11654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240GB 容量基准下固态存储寿命 TBW≥160TB</w:t>
            </w:r>
            <w:r>
              <w:rPr>
                <w:rFonts w:hint="eastAsia" w:ascii="宋体" w:hAnsi="宋体" w:cs="宋体"/>
                <w:color w:val="000000"/>
                <w:szCs w:val="21"/>
              </w:rPr>
              <w:t xml:space="preserve">，大容量产品按容量等比适配寿命要求。</w:t>
            </w:r>
            <w:r>
              <w:rPr>
                <w:rFonts w:hint="eastAsia" w:ascii="宋体" w:hAnsi="宋体" w:cs="宋体"/>
                <w:i/>
                <w:iCs/>
                <w:color w:val="000000"/>
                <w:szCs w:val="21"/>
                <w:u w:val="single"/>
              </w:rPr>
              <w:t xml:space="preserve">机械硬盘准备时间不大于 30s，工作状态环境温度满足 5℃~55℃，平均无故障通电时间≥5 万小时，其余参数符合 GB/T 12628 相关规定</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通过 M.2 固态存储/SATA 硬磁盘等存储部件提供存储功能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5. 显卡</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配备独立显卡，性能不低于 RTX3060；显存容量≥8GB，显存位宽≥128位</w:t>
            </w:r>
            <w:r>
              <w:rPr>
                <w:rFonts w:hint="eastAsia" w:ascii="宋体" w:hAnsi="宋体" w:cs="宋体"/>
                <w:color w:val="000000"/>
                <w:szCs w:val="21"/>
              </w:rPr>
              <w:t xml:space="preserve">，</w:t>
            </w:r>
            <w:r>
              <w:rPr>
                <w:rFonts w:hint="eastAsia" w:ascii="宋体" w:hAnsi="宋体" w:cs="宋体"/>
                <w:i/>
                <w:iCs/>
                <w:color w:val="000000"/>
                <w:szCs w:val="21"/>
                <w:u w:val="single"/>
              </w:rPr>
              <w:t xml:space="preserve">采用 GDDR6 及以上显存类型，显存频率≥1000MHZ</w:t>
            </w:r>
            <w:r>
              <w:rPr>
                <w:rFonts w:hint="eastAsia" w:ascii="宋体" w:hAnsi="宋体" w:cs="宋体"/>
                <w:color w:val="000000"/>
                <w:szCs w:val="21"/>
              </w:rPr>
              <w:t xml:space="preserve">，</w:t>
            </w:r>
            <w:r>
              <w:rPr>
                <w:rFonts w:hint="eastAsia" w:ascii="宋体" w:hAnsi="宋体" w:cs="宋体"/>
                <w:i/>
                <w:iCs/>
                <w:color w:val="000000"/>
                <w:szCs w:val="21"/>
                <w:u w:val="single"/>
              </w:rPr>
              <w:t xml:space="preserve">显存等效频率≥1000MT/s</w:t>
            </w:r>
            <w:r>
              <w:rPr>
                <w:rFonts w:hint="eastAsia" w:ascii="宋体" w:hAnsi="宋体" w:cs="宋体"/>
                <w:color w:val="000000"/>
                <w:szCs w:val="21"/>
              </w:rPr>
              <w:t xml:space="preserve">，接口协议符合 PCIe 4.0 及以上标准。显示芯片核心频率≥1500MHz，</w:t>
            </w:r>
            <w:r>
              <w:rPr>
                <w:rFonts w:hint="eastAsia" w:ascii="宋体" w:hAnsi="宋体" w:cs="宋体"/>
                <w:i/>
                <w:iCs/>
                <w:color w:val="000000"/>
                <w:szCs w:val="21"/>
                <w:u w:val="single"/>
              </w:rPr>
              <w:t xml:space="preserve">最高显示分辨率≥1920×1080，支持≥2 块屏幕同时显示</w:t>
            </w:r>
            <w:r>
              <w:rPr>
                <w:rFonts w:hint="eastAsia" w:ascii="宋体" w:hAnsi="宋体" w:cs="宋体"/>
                <w:color w:val="000000"/>
                <w:szCs w:val="21"/>
              </w:rPr>
              <w:t xml:space="preserve">，单屏分辨率不低于 1920×1080。</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显卡外接显示接口至少支持 VGA、HDMI、DVI、DP、Type-C 中的 1 种</w:t>
            </w:r>
            <w:r>
              <w:rPr>
                <w:rFonts w:hint="eastAsia" w:ascii="宋体" w:hAnsi="宋体" w:cs="宋体"/>
                <w:color w:val="000000"/>
                <w:szCs w:val="21"/>
              </w:rPr>
              <w:t xml:space="preserve">，与显示器接口相互匹配；其中 HDMI、DP、Type-C 类接口支持音频与视频同步输出，可适配多场景显示输出需求。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6. 显示器</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配备</w:t>
            </w:r>
            <w:r>
              <w:rPr>
                <w:rFonts w:hint="eastAsia" w:ascii="宋体" w:hAnsi="宋体" w:cs="宋体"/>
                <w:i/>
                <w:iCs/>
                <w:color w:val="000000"/>
                <w:szCs w:val="21"/>
                <w:u w:val="single"/>
              </w:rPr>
              <w:t xml:space="preserve">不低于 27 英寸显示屏幕</w:t>
            </w:r>
            <w:r>
              <w:rPr>
                <w:rFonts w:hint="eastAsia" w:ascii="宋体" w:hAnsi="宋体" w:cs="宋体"/>
                <w:color w:val="000000"/>
                <w:szCs w:val="21"/>
              </w:rPr>
              <w:t xml:space="preserve">，</w:t>
            </w:r>
            <w:r>
              <w:rPr>
                <w:rFonts w:hint="eastAsia" w:ascii="宋体" w:hAnsi="宋体" w:cs="宋体"/>
                <w:i/>
                <w:iCs/>
                <w:color w:val="000000"/>
                <w:szCs w:val="21"/>
                <w:u w:val="single"/>
              </w:rPr>
              <w:t xml:space="preserve">屏幕比例为 16:9</w:t>
            </w:r>
            <w:r>
              <w:rPr>
                <w:rFonts w:hint="eastAsia" w:ascii="宋体" w:hAnsi="宋体" w:cs="宋体"/>
                <w:color w:val="000000"/>
                <w:szCs w:val="21"/>
              </w:rPr>
              <w:t xml:space="preserve">，</w:t>
            </w:r>
            <w:r>
              <w:rPr>
                <w:rFonts w:hint="eastAsia" w:ascii="宋体" w:hAnsi="宋体" w:cs="宋体"/>
                <w:i/>
                <w:iCs/>
                <w:color w:val="000000"/>
                <w:szCs w:val="21"/>
                <w:u w:val="single"/>
              </w:rPr>
              <w:t xml:space="preserve">分辨率≥2560×1440，屏占比≥80%</w:t>
            </w:r>
            <w:r>
              <w:rPr>
                <w:rFonts w:hint="eastAsia" w:ascii="宋体" w:hAnsi="宋体" w:cs="宋体"/>
                <w:color w:val="000000"/>
                <w:szCs w:val="21"/>
              </w:rPr>
              <w:t xml:space="preserve">，</w:t>
            </w:r>
            <w:r>
              <w:rPr>
                <w:rFonts w:hint="eastAsia" w:ascii="宋体" w:hAnsi="宋体" w:cs="宋体"/>
                <w:i/>
                <w:iCs/>
                <w:color w:val="000000"/>
                <w:szCs w:val="21"/>
                <w:u w:val="single"/>
              </w:rPr>
              <w:t xml:space="preserve">外观为黑色等商务色系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显示屏亮度≥250 尼特</w:t>
            </w:r>
            <w:r>
              <w:rPr>
                <w:rFonts w:hint="eastAsia" w:ascii="宋体" w:hAnsi="宋体" w:cs="宋体"/>
                <w:color w:val="000000"/>
                <w:szCs w:val="21"/>
              </w:rPr>
              <w:t xml:space="preserve">，</w:t>
            </w:r>
            <w:r>
              <w:rPr>
                <w:rFonts w:hint="eastAsia" w:ascii="宋体" w:hAnsi="宋体" w:cs="宋体"/>
                <w:i/>
                <w:iCs/>
                <w:color w:val="000000"/>
                <w:szCs w:val="21"/>
                <w:u w:val="single"/>
              </w:rPr>
              <w:t xml:space="preserve">亮度一致性≥70%</w:t>
            </w:r>
            <w:r>
              <w:rPr>
                <w:rFonts w:hint="eastAsia" w:ascii="宋体" w:hAnsi="宋体" w:cs="宋体"/>
                <w:color w:val="000000"/>
                <w:szCs w:val="21"/>
              </w:rPr>
              <w:t xml:space="preserve">，</w:t>
            </w:r>
            <w:r>
              <w:rPr>
                <w:rFonts w:hint="eastAsia" w:ascii="宋体" w:hAnsi="宋体" w:cs="宋体"/>
                <w:i/>
                <w:iCs/>
                <w:color w:val="000000"/>
                <w:szCs w:val="21"/>
                <w:u w:val="single"/>
              </w:rPr>
              <w:t xml:space="preserve">对比度≥500:1</w:t>
            </w:r>
            <w:r>
              <w:rPr>
                <w:rFonts w:hint="eastAsia" w:ascii="宋体" w:hAnsi="宋体" w:cs="宋体"/>
                <w:color w:val="000000"/>
                <w:szCs w:val="21"/>
              </w:rPr>
              <w:t xml:space="preserve">；</w:t>
            </w:r>
            <w:r>
              <w:rPr>
                <w:rFonts w:hint="eastAsia" w:ascii="宋体" w:hAnsi="宋体" w:cs="宋体"/>
                <w:i/>
                <w:iCs/>
                <w:color w:val="000000"/>
                <w:szCs w:val="21"/>
                <w:u w:val="single"/>
              </w:rPr>
              <w:t xml:space="preserve">刷新率≥75Hz</w:t>
            </w:r>
            <w:r>
              <w:rPr>
                <w:rFonts w:hint="eastAsia" w:ascii="宋体" w:hAnsi="宋体" w:cs="宋体"/>
                <w:color w:val="000000"/>
                <w:szCs w:val="21"/>
              </w:rPr>
              <w:t xml:space="preserve">，</w:t>
            </w:r>
            <w:r>
              <w:rPr>
                <w:rFonts w:hint="eastAsia" w:ascii="宋体" w:hAnsi="宋体" w:cs="宋体"/>
                <w:i/>
                <w:iCs/>
                <w:color w:val="000000"/>
                <w:szCs w:val="21"/>
                <w:u w:val="single"/>
              </w:rPr>
              <w:t xml:space="preserve">位深≥8 位</w:t>
            </w:r>
            <w:r>
              <w:rPr>
                <w:rFonts w:hint="eastAsia" w:ascii="宋体" w:hAnsi="宋体" w:cs="宋体"/>
                <w:color w:val="000000"/>
                <w:szCs w:val="21"/>
              </w:rPr>
              <w:t xml:space="preserve">，</w:t>
            </w:r>
            <w:r>
              <w:rPr>
                <w:rFonts w:hint="eastAsia" w:ascii="宋体" w:hAnsi="宋体" w:cs="宋体"/>
                <w:i/>
                <w:iCs/>
                <w:color w:val="000000"/>
                <w:szCs w:val="21"/>
                <w:u w:val="single"/>
              </w:rPr>
              <w:t xml:space="preserve">色域覆盖≥99% sRGB</w:t>
            </w:r>
            <w:r>
              <w:rPr>
                <w:rFonts w:hint="eastAsia" w:ascii="宋体" w:hAnsi="宋体" w:cs="宋体"/>
                <w:color w:val="000000"/>
                <w:szCs w:val="21"/>
              </w:rPr>
              <w:t xml:space="preserve">，</w:t>
            </w:r>
            <w:r>
              <w:rPr>
                <w:rFonts w:hint="eastAsia" w:ascii="宋体" w:hAnsi="宋体" w:cs="宋体"/>
                <w:i/>
                <w:iCs/>
                <w:color w:val="000000"/>
                <w:szCs w:val="21"/>
                <w:u w:val="single"/>
              </w:rPr>
              <w:t xml:space="preserve">色准△E≤4</w:t>
            </w:r>
            <w:r>
              <w:rPr>
                <w:rFonts w:hint="eastAsia" w:ascii="宋体" w:hAnsi="宋体" w:cs="宋体"/>
                <w:color w:val="000000"/>
                <w:szCs w:val="21"/>
              </w:rPr>
              <w:t xml:space="preserve">，</w:t>
            </w:r>
            <w:r>
              <w:rPr>
                <w:rFonts w:hint="eastAsia" w:ascii="宋体" w:hAnsi="宋体" w:cs="宋体"/>
                <w:i/>
                <w:iCs/>
                <w:color w:val="000000"/>
                <w:szCs w:val="21"/>
                <w:u w:val="single"/>
              </w:rPr>
              <w:t xml:space="preserve">响应时间≤8ms</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ascii="宋体" w:hAnsi="宋体" w:cs="宋体"/>
                <w:color w:val="000000"/>
                <w:szCs w:val="21"/>
              </w:rPr>
            </w:pPr>
            <w:r>
              <w:rPr>
                <w:rFonts w:hint="eastAsia" w:ascii="宋体" w:hAnsi="宋体" w:cs="宋体"/>
                <w:i/>
                <w:iCs/>
                <w:color w:val="000000"/>
                <w:szCs w:val="21"/>
                <w:u w:val="single"/>
              </w:rPr>
              <w:t xml:space="preserve">显示屏支持防蓝光模式，蓝光加权辐射亮度比≤</w:t>
            </w:r>
            <w:r>
              <w:rPr>
                <w:rFonts w:ascii="宋体" w:hAnsi="宋体" w:cs="宋体"/>
                <w:i/>
                <w:iCs/>
                <w:color w:val="000000"/>
                <w:szCs w:val="21"/>
                <w:u w:val="single"/>
              </w:rPr>
              <w:t xml:space="preserve">0.0012W/(cd</w:t>
            </w:r>
            <w:r>
              <w:rPr>
                <w:rFonts w:hint="eastAsia" w:ascii="微软雅黑" w:hAnsi="微软雅黑" w:eastAsia="微软雅黑" w:cs="微软雅黑"/>
                <w:i/>
                <w:iCs/>
                <w:color w:val="000000"/>
                <w:szCs w:val="21"/>
                <w:u w:val="single"/>
              </w:rPr>
              <w:t xml:space="preserve">・</w:t>
            </w:r>
            <w:r>
              <w:rPr>
                <w:rFonts w:ascii="宋体" w:hAnsi="宋体" w:cs="宋体"/>
                <w:i/>
                <w:iCs/>
                <w:color w:val="000000"/>
                <w:szCs w:val="21"/>
                <w:u w:val="single"/>
              </w:rPr>
              <w:t xml:space="preserve">sr)</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支持低频闪，频闪值≤</w:t>
            </w:r>
            <w:r>
              <w:rPr>
                <w:rFonts w:ascii="宋体" w:hAnsi="宋体" w:cs="宋体"/>
                <w:i/>
                <w:iCs/>
                <w:color w:val="000000"/>
                <w:szCs w:val="21"/>
                <w:u w:val="single"/>
              </w:rPr>
              <w:t xml:space="preserve">-35dB</w:t>
            </w:r>
            <w:r>
              <w:rPr>
                <w:rFonts w:hint="eastAsia" w:ascii="宋体" w:hAnsi="宋体" w:cs="宋体"/>
                <w:i/>
                <w:iCs/>
                <w:color w:val="000000"/>
                <w:szCs w:val="21"/>
                <w:u w:val="single"/>
              </w:rPr>
              <w:t xml:space="preserve">；具备防炫目效果，镜面反射率≤</w:t>
            </w:r>
            <w:r>
              <w:rPr>
                <w:rFonts w:ascii="宋体" w:hAnsi="宋体" w:cs="宋体"/>
                <w:i/>
                <w:iCs/>
                <w:color w:val="000000"/>
                <w:szCs w:val="21"/>
                <w:u w:val="single"/>
              </w:rPr>
              <w:t xml:space="preserve">10%</w:t>
            </w:r>
            <w:r>
              <w:rPr>
                <w:rFonts w:hint="eastAsia" w:ascii="宋体" w:hAnsi="宋体" w:cs="宋体"/>
                <w:color w:val="000000"/>
                <w:szCs w:val="21"/>
              </w:rPr>
              <w:t xml:space="preserve">；</w:t>
            </w:r>
            <w:r>
              <w:rPr>
                <w:rFonts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显示器其他参数符合 SJ/T 11292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屏幕失效点符合 GB/T 9813.2 要求</w:t>
            </w:r>
            <w:r>
              <w:rPr>
                <w:rFonts w:hint="eastAsia" w:ascii="宋体" w:hAnsi="宋体" w:cs="宋体"/>
                <w:color w:val="000000"/>
                <w:szCs w:val="21"/>
              </w:rPr>
              <w:t xml:space="preserve">；</w:t>
            </w:r>
            <w:r>
              <w:rPr>
                <w:rFonts w:hint="eastAsia" w:ascii="宋体" w:hAnsi="宋体" w:cs="宋体"/>
                <w:i/>
                <w:iCs/>
                <w:color w:val="000000"/>
                <w:szCs w:val="21"/>
                <w:u w:val="single"/>
              </w:rPr>
              <w:t xml:space="preserve">显示器接口与显卡接口匹配</w:t>
            </w:r>
            <w:r>
              <w:rPr>
                <w:rFonts w:hint="eastAsia" w:ascii="宋体" w:hAnsi="宋体" w:cs="宋体"/>
                <w:color w:val="000000"/>
                <w:szCs w:val="21"/>
              </w:rPr>
              <w:t xml:space="preserve">，</w:t>
            </w:r>
            <w:r>
              <w:rPr>
                <w:rFonts w:hint="eastAsia" w:ascii="宋体" w:hAnsi="宋体" w:cs="宋体"/>
                <w:i/>
                <w:iCs/>
                <w:color w:val="000000"/>
                <w:szCs w:val="21"/>
                <w:u w:val="single"/>
              </w:rPr>
              <w:t xml:space="preserve">配备支持旋转、升降功能的显示器支架</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 OSD 选单按钮，支持色温、亮度、对比度等参数调节</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7. 标配外设</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配备≥1 个键盘、≥1 个鼠标</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配色为黑色 / 银色等商务色系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键盘按键数目为 104 键等主流规格</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支持有线或无线连接</w:t>
            </w:r>
            <w:r>
              <w:rPr>
                <w:rFonts w:hint="eastAsia" w:ascii="宋体" w:hAnsi="宋体" w:cs="宋体"/>
                <w:color w:val="000000"/>
                <w:szCs w:val="21"/>
              </w:rPr>
              <w:t xml:space="preserve">；</w:t>
            </w:r>
            <w:r>
              <w:rPr>
                <w:rFonts w:hint="eastAsia" w:ascii="宋体" w:hAnsi="宋体" w:cs="宋体"/>
                <w:i/>
                <w:iCs/>
                <w:color w:val="000000"/>
                <w:szCs w:val="21"/>
                <w:u w:val="single"/>
              </w:rPr>
              <w:t xml:space="preserve">键程 2.3mm~4.0mm</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按键压力 0.54N±0.14N</w:t>
            </w:r>
            <w:r>
              <w:rPr>
                <w:rFonts w:hint="eastAsia" w:ascii="宋体" w:hAnsi="宋体" w:cs="宋体"/>
                <w:color w:val="000000"/>
                <w:szCs w:val="21"/>
              </w:rPr>
              <w:t xml:space="preserve">；</w:t>
            </w:r>
            <w:r>
              <w:rPr>
                <w:rFonts w:hint="eastAsia" w:ascii="宋体" w:hAnsi="宋体" w:cs="宋体"/>
                <w:i/>
                <w:iCs/>
                <w:color w:val="000000"/>
                <w:szCs w:val="21"/>
                <w:u w:val="single"/>
              </w:rPr>
              <w:t xml:space="preserve">有线键盘连接线长度≥1.5 米</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按键寿命≥1000 万次</w:t>
            </w:r>
            <w:r>
              <w:rPr>
                <w:rFonts w:hint="eastAsia" w:ascii="宋体" w:hAnsi="宋体" w:cs="宋体"/>
                <w:color w:val="000000"/>
                <w:szCs w:val="21"/>
              </w:rPr>
              <w:t xml:space="preserve">，参数符合 GB/T 14081 相关规定。</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鼠标支持有线或无线连接</w:t>
            </w:r>
            <w:r>
              <w:rPr>
                <w:rFonts w:hint="eastAsia" w:ascii="宋体" w:hAnsi="宋体" w:cs="宋体"/>
                <w:color w:val="000000"/>
                <w:szCs w:val="21"/>
              </w:rPr>
              <w:t xml:space="preserve">，</w:t>
            </w:r>
            <w:r>
              <w:rPr>
                <w:rFonts w:hint="eastAsia" w:ascii="宋体" w:hAnsi="宋体" w:cs="宋体"/>
                <w:i/>
                <w:iCs/>
                <w:color w:val="000000"/>
                <w:szCs w:val="21"/>
                <w:u w:val="single"/>
              </w:rPr>
              <w:t xml:space="preserve">有线鼠标连接线长度≥1.5 米</w:t>
            </w:r>
            <w:r>
              <w:rPr>
                <w:rFonts w:hint="eastAsia" w:ascii="宋体" w:hAnsi="宋体" w:cs="宋体"/>
                <w:color w:val="000000"/>
                <w:szCs w:val="21"/>
              </w:rPr>
              <w:t xml:space="preserve">，</w:t>
            </w:r>
            <w:r>
              <w:rPr>
                <w:rFonts w:hint="eastAsia" w:ascii="宋体" w:hAnsi="宋体" w:cs="宋体"/>
                <w:i/>
                <w:iCs/>
                <w:color w:val="000000"/>
                <w:szCs w:val="21"/>
                <w:u w:val="single"/>
              </w:rPr>
              <w:t xml:space="preserve">DPI 分辨率支持 800~1600 档位调节</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配色为黑色 / 银色等商务色系</w:t>
            </w:r>
            <w:r>
              <w:rPr>
                <w:rFonts w:hint="eastAsia" w:ascii="宋体" w:hAnsi="宋体" w:cs="宋体"/>
                <w:color w:val="000000"/>
                <w:szCs w:val="21"/>
              </w:rPr>
              <w:t xml:space="preserve">，</w:t>
            </w:r>
            <w:r>
              <w:rPr>
                <w:rFonts w:hint="eastAsia" w:ascii="宋体" w:hAnsi="宋体" w:cs="宋体"/>
                <w:i/>
                <w:iCs/>
                <w:color w:val="000000"/>
                <w:szCs w:val="21"/>
                <w:u w:val="single"/>
              </w:rPr>
              <w:t xml:space="preserve">按键寿命≥500 万次</w:t>
            </w:r>
            <w:r>
              <w:rPr>
                <w:rFonts w:hint="eastAsia" w:ascii="宋体" w:hAnsi="宋体" w:cs="宋体"/>
                <w:color w:val="000000"/>
                <w:szCs w:val="21"/>
              </w:rPr>
              <w:t xml:space="preserve">，</w:t>
            </w:r>
            <w:r>
              <w:rPr>
                <w:rFonts w:hint="eastAsia" w:ascii="宋体" w:hAnsi="宋体" w:cs="宋体"/>
                <w:i/>
                <w:iCs/>
                <w:color w:val="000000"/>
                <w:szCs w:val="21"/>
                <w:u w:val="single"/>
              </w:rPr>
              <w:t xml:space="preserve">参数符合 GB/T 26245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键盘鼠标所用线材经 ±60° 弯折不低于 3000 次后，功能与外观保持完好</w:t>
            </w:r>
            <w:r>
              <w:rPr>
                <w:rFonts w:hint="eastAsia" w:ascii="宋体" w:hAnsi="宋体" w:cs="宋体"/>
                <w:color w:val="000000"/>
                <w:szCs w:val="21"/>
              </w:rPr>
              <w:t xml:space="preserve">；</w:t>
            </w:r>
            <w:r>
              <w:rPr>
                <w:rFonts w:hint="eastAsia" w:ascii="宋体" w:hAnsi="宋体" w:cs="宋体"/>
                <w:i/>
                <w:iCs/>
                <w:color w:val="000000"/>
                <w:szCs w:val="21"/>
                <w:u w:val="single"/>
              </w:rPr>
              <w:t xml:space="preserve">整机散热风扇寿命≥4 万小时</w:t>
            </w:r>
            <w:r>
              <w:rPr>
                <w:rFonts w:hint="eastAsia" w:ascii="宋体" w:hAnsi="宋体" w:cs="宋体"/>
                <w:color w:val="000000"/>
                <w:szCs w:val="21"/>
              </w:rPr>
              <w:t xml:space="preserve">，可保障长期稳定散热。</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8. 机箱</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机箱体积≥15L且≤30L</w:t>
            </w:r>
            <w:r>
              <w:rPr>
                <w:rFonts w:hint="eastAsia" w:ascii="宋体" w:hAnsi="宋体" w:cs="宋体"/>
                <w:color w:val="000000"/>
                <w:szCs w:val="21"/>
              </w:rPr>
              <w:t xml:space="preserve">，</w:t>
            </w:r>
            <w:r>
              <w:rPr>
                <w:rFonts w:hint="eastAsia" w:ascii="宋体" w:hAnsi="宋体" w:cs="宋体"/>
                <w:i/>
                <w:iCs/>
                <w:color w:val="000000"/>
                <w:szCs w:val="21"/>
                <w:u w:val="single"/>
              </w:rPr>
              <w:t xml:space="preserve">采用塑料或金属机身材质</w:t>
            </w:r>
            <w:r>
              <w:rPr>
                <w:rFonts w:hint="eastAsia" w:ascii="宋体" w:hAnsi="宋体" w:cs="宋体"/>
                <w:color w:val="000000"/>
                <w:szCs w:val="21"/>
              </w:rPr>
              <w:t xml:space="preserve">，</w:t>
            </w:r>
            <w:r>
              <w:rPr>
                <w:rFonts w:hint="eastAsia" w:ascii="宋体" w:hAnsi="宋体" w:cs="宋体"/>
                <w:i/>
                <w:iCs/>
                <w:color w:val="000000"/>
                <w:szCs w:val="21"/>
                <w:u w:val="single"/>
              </w:rPr>
              <w:t xml:space="preserve">配色为灰色 / 黑色等商务色系</w:t>
            </w:r>
            <w:r>
              <w:rPr>
                <w:rFonts w:hint="eastAsia" w:ascii="宋体" w:hAnsi="宋体" w:cs="宋体"/>
                <w:color w:val="000000"/>
                <w:szCs w:val="21"/>
              </w:rPr>
              <w:t xml:space="preserve">；整机外表面高亮面区域粘贴牢固保护膜，运输、组装过程不易脱落，撕下后无残留。</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产品表面不应有凹痕、划伤、裂缝、变形和污染等。表面涂层均匀，不应起泡、龟裂、脱落和磨损，金属零部件无锈蚀及其它机械损伤；产品表面说明功能的文字、符号、标志，应清晰、端正、牢固</w:t>
            </w:r>
            <w:r>
              <w:rPr>
                <w:rFonts w:hint="eastAsia" w:ascii="宋体" w:hAnsi="宋体" w:cs="宋体"/>
                <w:color w:val="000000"/>
                <w:szCs w:val="21"/>
              </w:rPr>
              <w:t xml:space="preserve">；</w:t>
            </w:r>
            <w:r>
              <w:rPr>
                <w:rFonts w:hint="eastAsia" w:ascii="宋体" w:hAnsi="宋体" w:cs="宋体"/>
                <w:i/>
                <w:iCs/>
                <w:color w:val="000000"/>
                <w:szCs w:val="21"/>
                <w:u w:val="single"/>
              </w:rPr>
              <w:t xml:space="preserve">在产品显著位置提供状态指示功能，如运行状态，并由供应商提供详细参数</w:t>
            </w:r>
            <w:r>
              <w:rPr>
                <w:rFonts w:hint="eastAsia" w:ascii="宋体" w:hAnsi="宋体" w:cs="宋体"/>
                <w:color w:val="000000"/>
                <w:szCs w:val="21"/>
              </w:rPr>
              <w:t xml:space="preserve">；</w:t>
            </w:r>
            <w:r>
              <w:rPr>
                <w:rFonts w:hint="eastAsia" w:ascii="宋体" w:hAnsi="宋体" w:cs="宋体"/>
                <w:i/>
                <w:iCs/>
                <w:color w:val="000000"/>
                <w:szCs w:val="21"/>
                <w:u w:val="single"/>
              </w:rPr>
              <w:t xml:space="preserve">机箱符合 GB/T 4208 IP20 防护要求与 GB/T 26246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w:t>
            </w:r>
            <w:r>
              <w:rPr>
                <w:rFonts w:hint="eastAsia" w:ascii="宋体" w:hAnsi="宋体" w:cs="宋体"/>
                <w:i/>
                <w:iCs/>
                <w:color w:val="000000"/>
                <w:szCs w:val="21"/>
                <w:u w:val="single"/>
              </w:rPr>
              <w:t xml:space="preserve">伤处理，以保证安全；整机内部走线应规整，固线结构和位置要合理可靠并做防割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整体符合 GB/T 9813.1 相关规定</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整机显著位置设置状态指示灯，可直观查看设备运行状态与存储工作状态</w:t>
            </w:r>
            <w:r>
              <w:rPr>
                <w:rFonts w:hint="eastAsia" w:ascii="宋体" w:hAnsi="宋体" w:cs="宋体"/>
                <w:color w:val="000000"/>
                <w:szCs w:val="21"/>
              </w:rPr>
              <w:t xml:space="preserve">；在环境温度 25℃、处理器满载工况下，</w:t>
            </w:r>
            <w:r>
              <w:rPr>
                <w:rFonts w:hint="eastAsia" w:ascii="宋体" w:hAnsi="宋体" w:cs="宋体"/>
                <w:i/>
                <w:iCs/>
                <w:color w:val="000000"/>
                <w:szCs w:val="21"/>
                <w:u w:val="single"/>
              </w:rPr>
              <w:t xml:space="preserve">机箱后面板出风口温度不高于 55℃</w:t>
            </w:r>
            <w:r>
              <w:rPr>
                <w:rFonts w:hint="eastAsia" w:ascii="宋体" w:hAnsi="宋体" w:cs="宋体"/>
                <w:color w:val="000000"/>
                <w:szCs w:val="21"/>
              </w:rPr>
              <w:t xml:space="preserve">，</w:t>
            </w:r>
            <w:r>
              <w:rPr>
                <w:rFonts w:hint="eastAsia" w:ascii="宋体" w:hAnsi="宋体" w:cs="宋体"/>
                <w:i/>
                <w:iCs/>
                <w:color w:val="000000"/>
                <w:szCs w:val="21"/>
                <w:u w:val="single"/>
              </w:rPr>
              <w:t xml:space="preserve">可触及表面温度不高于 45℃</w:t>
            </w:r>
            <w:r>
              <w:rPr>
                <w:rFonts w:hint="eastAsia" w:ascii="宋体" w:hAnsi="宋体" w:cs="宋体"/>
                <w:color w:val="000000"/>
                <w:szCs w:val="21"/>
              </w:rPr>
              <w:t xml:space="preserve">；</w:t>
            </w:r>
            <w:r>
              <w:rPr>
                <w:rFonts w:hint="eastAsia" w:ascii="宋体" w:hAnsi="宋体" w:cs="宋体"/>
                <w:i/>
                <w:iCs/>
                <w:color w:val="000000"/>
                <w:szCs w:val="21"/>
                <w:u w:val="single"/>
              </w:rPr>
              <w:t xml:space="preserve">工作状态下显示屏表面温度不高于</w:t>
            </w:r>
            <w:r>
              <w:rPr>
                <w:rFonts w:ascii="宋体" w:hAnsi="宋体" w:cs="宋体"/>
                <w:i/>
                <w:iCs/>
                <w:color w:val="000000"/>
                <w:szCs w:val="21"/>
                <w:u w:val="single"/>
              </w:rPr>
              <w:t xml:space="preserve"> 38</w:t>
            </w:r>
            <w:r>
              <w:rPr>
                <w:rFonts w:hint="eastAsia" w:ascii="宋体" w:hAnsi="宋体" w:cs="宋体"/>
                <w:i/>
                <w:iCs/>
                <w:color w:val="000000"/>
                <w:szCs w:val="21"/>
                <w:u w:val="single"/>
              </w:rPr>
              <w:t xml:space="preserve">℃，周边灯带区域（如有）温度不高于</w:t>
            </w:r>
            <w:r>
              <w:rPr>
                <w:rFonts w:ascii="宋体" w:hAnsi="宋体" w:cs="宋体"/>
                <w:i/>
                <w:iCs/>
                <w:color w:val="000000"/>
                <w:szCs w:val="21"/>
                <w:u w:val="single"/>
              </w:rPr>
              <w:t xml:space="preserve"> 40</w:t>
            </w:r>
            <w:r>
              <w:rPr>
                <w:rFonts w:hint="eastAsia" w:ascii="宋体" w:hAnsi="宋体" w:cs="宋体"/>
                <w:i/>
                <w:iCs/>
                <w:color w:val="000000"/>
                <w:szCs w:val="21"/>
                <w:u w:val="single"/>
              </w:rPr>
              <w:t xml:space="preserve">℃，出风口温度不高于</w:t>
            </w:r>
            <w:r>
              <w:rPr>
                <w:rFonts w:ascii="宋体" w:hAnsi="宋体" w:cs="宋体"/>
                <w:i/>
                <w:iCs/>
                <w:color w:val="000000"/>
                <w:szCs w:val="21"/>
                <w:u w:val="single"/>
              </w:rPr>
              <w:t xml:space="preserve"> 45</w:t>
            </w:r>
            <w:r>
              <w:rPr>
                <w:rFonts w:hint="eastAsia" w:ascii="宋体" w:hAnsi="宋体" w:cs="宋体"/>
                <w:i/>
                <w:iCs/>
                <w:color w:val="000000"/>
                <w:szCs w:val="21"/>
                <w:u w:val="single"/>
              </w:rPr>
              <w:t xml:space="preserve">℃</w:t>
            </w:r>
            <w:r>
              <w:rPr>
                <w:rFonts w:hint="eastAsia" w:ascii="宋体" w:hAnsi="宋体" w:cs="宋体"/>
                <w:color w:val="000000"/>
                <w:szCs w:val="21"/>
              </w:rPr>
              <w:t xml:space="preserve">；</w:t>
            </w:r>
            <w:r>
              <w:rPr>
                <w:rFonts w:hint="eastAsia" w:ascii="宋体" w:hAnsi="宋体" w:cs="宋体"/>
                <w:i/>
                <w:iCs/>
                <w:color w:val="000000"/>
                <w:szCs w:val="21"/>
                <w:u w:val="single"/>
              </w:rPr>
              <w:t xml:space="preserve">空闲状态下整机声功率级不超过 4.5Bel</w:t>
            </w:r>
            <w:r>
              <w:rPr>
                <w:rFonts w:hint="eastAsia" w:ascii="宋体" w:hAnsi="宋体" w:cs="宋体"/>
                <w:color w:val="000000"/>
                <w:szCs w:val="21"/>
              </w:rPr>
              <w:t xml:space="preserve">；</w:t>
            </w:r>
            <w:r>
              <w:rPr>
                <w:rFonts w:hint="eastAsia" w:ascii="宋体" w:hAnsi="宋体" w:cs="宋体"/>
                <w:i/>
                <w:iCs/>
                <w:color w:val="000000"/>
                <w:szCs w:val="21"/>
                <w:u w:val="single"/>
              </w:rPr>
              <w:t xml:space="preserve">产品能效限定值达到 GB 28380-2025 标准中能效等级 2 级及以上</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9. 电源</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额定电源功率≥500W，可充分满足整机满载运行的供电需求，支持系统长期稳定运行。</w:t>
            </w:r>
            <w:r>
              <w:rPr>
                <w:rFonts w:hint="eastAsia" w:ascii="宋体" w:hAnsi="宋体" w:cs="宋体"/>
                <w:i/>
                <w:iCs/>
                <w:color w:val="000000"/>
                <w:szCs w:val="21"/>
                <w:u w:val="single"/>
              </w:rPr>
              <w:t xml:space="preserve">电源适配器电线组件符合 GB/T 15934 相关规定</w:t>
            </w:r>
            <w:r>
              <w:rPr>
                <w:rFonts w:hint="eastAsia" w:ascii="宋体" w:hAnsi="宋体" w:cs="宋体"/>
                <w:color w:val="000000"/>
                <w:szCs w:val="21"/>
              </w:rPr>
              <w:t xml:space="preserve">，具备过流、短路、过压、欠压等完善的电路保护功能，可有效规避供电异常对硬件的损伤，电源能效符合国家相关节能标准要求。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10. 操作系统与固件</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原厂预装符合桌面操作系统政府采购需求标准的主流正版操作系统；</w:t>
            </w:r>
            <w:r>
              <w:rPr>
                <w:rFonts w:hint="eastAsia" w:ascii="宋体" w:hAnsi="宋体" w:cs="宋体"/>
                <w:i/>
                <w:iCs/>
                <w:color w:val="000000"/>
                <w:szCs w:val="21"/>
                <w:u w:val="single"/>
              </w:rPr>
              <w:t xml:space="preserve">系统中文信息处理符合 GB 18030 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支持操作系统备份及还原功能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支持通过网络、闪存盘对操作系统及驱动程序进行升级</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配套固件支持备份与还原功能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支持通过网络、闪存盘升级固件</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支持固件安全启动功能，启动过程需通过启动校验后方可正常加载运行</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支持在 BIOS 层面关闭以太网及 USB 接口</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支持查看固件版本、处理器、内存、主板、系统时间等硬件信息</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支持设置启动顺序功能，并按照设置的启动顺序启动，支持设置口令、修改口令、验证口令功能，支持网络引导启动和关闭功能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11. 网络配置</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配备≥1 个有线网卡</w:t>
            </w:r>
            <w:r>
              <w:rPr>
                <w:rFonts w:hint="eastAsia" w:ascii="宋体" w:hAnsi="宋体" w:cs="宋体"/>
                <w:color w:val="000000"/>
                <w:szCs w:val="21"/>
              </w:rPr>
              <w:t xml:space="preserve">，</w:t>
            </w:r>
            <w:r>
              <w:rPr>
                <w:rFonts w:hint="eastAsia" w:ascii="宋体" w:hAnsi="宋体" w:cs="宋体"/>
                <w:i/>
                <w:iCs/>
                <w:color w:val="000000"/>
                <w:szCs w:val="21"/>
                <w:u w:val="single"/>
              </w:rPr>
              <w:t xml:space="preserve">单网卡最高速率不低于 1000Mbps，支持 10Mbps/100Mbps/1000Mbps 速率自适应</w:t>
            </w:r>
            <w:r>
              <w:rPr>
                <w:rFonts w:hint="eastAsia" w:ascii="宋体" w:hAnsi="宋体" w:cs="宋体"/>
                <w:color w:val="000000"/>
                <w:szCs w:val="21"/>
              </w:rPr>
              <w:t xml:space="preserve">，</w:t>
            </w:r>
            <w:r>
              <w:rPr>
                <w:rFonts w:hint="eastAsia" w:ascii="宋体" w:hAnsi="宋体" w:cs="宋体"/>
                <w:i/>
                <w:iCs/>
                <w:color w:val="000000"/>
                <w:szCs w:val="21"/>
                <w:u w:val="single"/>
              </w:rPr>
              <w:t xml:space="preserve">接口类型为 RJ45</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支持网络连接、网络开启 / 关闭、网络访问与数据交换功能</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支持数据传输并提供数据流量和异常日志记录功能</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网络设备支持物理拆装，可按需扩展无线网卡、蓝牙模块等网络外设</w:t>
            </w:r>
            <w:r>
              <w:rPr>
                <w:rFonts w:hint="eastAsia" w:ascii="宋体" w:hAnsi="宋体" w:cs="宋体"/>
                <w:color w:val="000000"/>
                <w:szCs w:val="21"/>
              </w:rPr>
              <w:t xml:space="preserve">；适配 2 家及以上主流厂商网卡产品，支持通过 PCIe 插槽进行网络扩展升级。</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12. 外部接口</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机箱前面板配备不少于 3 个 USB 接口</w:t>
            </w:r>
            <w:r>
              <w:rPr>
                <w:rFonts w:hint="eastAsia" w:ascii="宋体" w:hAnsi="宋体" w:cs="宋体"/>
                <w:color w:val="000000"/>
                <w:szCs w:val="21"/>
              </w:rPr>
              <w:t xml:space="preserve">（含 2 个 USB3.0 及以上接口）；</w:t>
            </w:r>
            <w:r>
              <w:rPr>
                <w:rFonts w:hint="eastAsia" w:ascii="宋体" w:hAnsi="宋体" w:cs="宋体"/>
                <w:i/>
                <w:iCs/>
                <w:color w:val="000000"/>
                <w:szCs w:val="21"/>
                <w:u w:val="single"/>
              </w:rPr>
              <w:t xml:space="preserve">配备≥1 个视频接口、≥1 组 3.5mm 孔径音频接口</w:t>
            </w:r>
            <w:r>
              <w:rPr>
                <w:rFonts w:hint="eastAsia" w:ascii="宋体" w:hAnsi="宋体" w:cs="宋体"/>
                <w:color w:val="000000"/>
                <w:szCs w:val="21"/>
              </w:rPr>
              <w:t xml:space="preserve">，</w:t>
            </w:r>
            <w:r>
              <w:rPr>
                <w:rFonts w:hint="eastAsia" w:ascii="宋体" w:hAnsi="宋体" w:cs="宋体"/>
                <w:i/>
                <w:iCs/>
                <w:color w:val="000000"/>
                <w:szCs w:val="21"/>
                <w:u w:val="single"/>
              </w:rPr>
              <w:t xml:space="preserve">支持 3 段式或 4 段式音频设备接入</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视频接口至少支持 VGA、HDMI、DVI、DP、Type-C 中的 1 种，与显卡、显示器接口相互匹配</w:t>
            </w:r>
            <w:r>
              <w:rPr>
                <w:rFonts w:hint="eastAsia" w:ascii="宋体" w:hAnsi="宋体" w:cs="宋体"/>
                <w:color w:val="000000"/>
                <w:szCs w:val="21"/>
              </w:rPr>
              <w:t xml:space="preserve">；</w:t>
            </w:r>
            <w:r>
              <w:rPr>
                <w:rFonts w:hint="eastAsia" w:ascii="宋体" w:hAnsi="宋体" w:cs="宋体"/>
                <w:i/>
                <w:iCs/>
                <w:color w:val="000000"/>
                <w:szCs w:val="21"/>
                <w:u w:val="single"/>
              </w:rPr>
              <w:t xml:space="preserve">其中 HDMI、DP、Type-C 类接口支持音频与视频同步输出</w:t>
            </w:r>
            <w:r>
              <w:rPr>
                <w:rFonts w:hint="eastAsia" w:ascii="宋体" w:hAnsi="宋体" w:cs="宋体"/>
                <w:color w:val="000000"/>
                <w:szCs w:val="21"/>
              </w:rPr>
              <w:t xml:space="preserve">。整机 I/O 接口均符合国家或行业相关标准，具备外接 USB 设备、显示器、音频设备、PCIe 板卡扩展及存储增容等完整功能，可满足各类外设接入与扩展需求。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13. 整机可靠性</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整机电磁兼容性抗扰度符合 GB/T 9254.2 的相关规定</w:t>
            </w:r>
            <w:r>
              <w:rPr>
                <w:rFonts w:hint="eastAsia" w:ascii="宋体" w:hAnsi="宋体" w:cs="宋体"/>
                <w:color w:val="000000"/>
                <w:szCs w:val="21"/>
              </w:rPr>
              <w:t xml:space="preserve">；</w:t>
            </w:r>
            <w:r>
              <w:rPr>
                <w:rFonts w:hint="eastAsia" w:ascii="宋体" w:hAnsi="宋体" w:cs="宋体"/>
                <w:i/>
                <w:iCs/>
                <w:color w:val="000000"/>
                <w:szCs w:val="21"/>
                <w:u w:val="single"/>
              </w:rPr>
              <w:t xml:space="preserve">气候环境、振动、冲击、碰撞、运输包装跌落等适应性均符合 GB/T 9813.1 中对应要求</w:t>
            </w:r>
            <w:r>
              <w:rPr>
                <w:rFonts w:hint="eastAsia" w:ascii="宋体" w:hAnsi="宋体" w:cs="宋体"/>
                <w:color w:val="000000"/>
                <w:szCs w:val="21"/>
              </w:rPr>
              <w:t xml:space="preserve">；</w:t>
            </w:r>
            <w:r>
              <w:rPr>
                <w:rFonts w:hint="eastAsia" w:ascii="宋体" w:hAnsi="宋体" w:cs="宋体"/>
                <w:i/>
                <w:iCs/>
                <w:color w:val="000000"/>
                <w:szCs w:val="21"/>
                <w:u w:val="single"/>
              </w:rPr>
              <w:t xml:space="preserve">平均无故障工作时间 MTBF (m1)≥3 万小时</w:t>
            </w:r>
            <w:r>
              <w:rPr>
                <w:rFonts w:hint="eastAsia" w:ascii="宋体" w:hAnsi="宋体" w:cs="宋体"/>
                <w:color w:val="000000"/>
                <w:szCs w:val="21"/>
              </w:rPr>
              <w:t xml:space="preserve">，可满足长时间稳定运行需求。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14. 系统兼容性</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预装符合桌面操作系统政府采购需求标准的正版操作系统</w:t>
            </w:r>
            <w:r>
              <w:rPr>
                <w:rFonts w:hint="eastAsia" w:ascii="宋体" w:hAnsi="宋体" w:cs="宋体"/>
                <w:color w:val="000000"/>
                <w:szCs w:val="21"/>
              </w:rPr>
              <w:t xml:space="preserve">；</w:t>
            </w:r>
            <w:r>
              <w:rPr>
                <w:rFonts w:hint="eastAsia" w:ascii="宋体" w:hAnsi="宋体" w:cs="宋体"/>
                <w:i/>
                <w:iCs/>
                <w:color w:val="000000"/>
                <w:szCs w:val="21"/>
                <w:u w:val="single"/>
              </w:rPr>
              <w:t xml:space="preserve">兼容流式软件、版式软件、浏览器、邮件客户端、解压软件、多媒体工具、图形图像处理软件等常用办公与工具软件</w:t>
            </w:r>
            <w:r>
              <w:rPr>
                <w:rFonts w:hint="eastAsia" w:ascii="宋体" w:hAnsi="宋体" w:cs="宋体"/>
                <w:color w:val="000000"/>
                <w:szCs w:val="21"/>
              </w:rPr>
              <w:t xml:space="preserve">。</w:t>
            </w:r>
            <w:r>
              <w:rPr>
                <w:rFonts w:hint="eastAsia" w:ascii="宋体" w:hAnsi="宋体" w:cs="宋体"/>
                <w:i/>
                <w:iCs/>
                <w:color w:val="000000"/>
                <w:szCs w:val="21"/>
                <w:u w:val="single"/>
              </w:rPr>
              <w:t xml:space="preserve">兼容 3 个及以上厂商的数据库产品、3 个及以上厂商的中间件产品，同时兼容 3 个及以上厂商的云计算及大数据平台产品</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15. 包装与运输要求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产品的标志、包装、运输和贮存环节，符合 GB/T 9813.1 和商品包装政府采购需求标准的相关规定</w:t>
            </w:r>
            <w:r>
              <w:rPr>
                <w:rFonts w:hint="eastAsia" w:ascii="宋体" w:hAnsi="宋体" w:cs="宋体"/>
                <w:color w:val="000000"/>
                <w:szCs w:val="21"/>
              </w:rPr>
              <w:t xml:space="preserve">，可保障长途运输与仓储过程中设备完好无损。</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16. 服务保障要求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供应商提供产品自检测试工具</w:t>
            </w:r>
            <w:r>
              <w:rPr>
                <w:rFonts w:hint="eastAsia" w:ascii="宋体" w:hAnsi="宋体" w:cs="宋体"/>
                <w:color w:val="000000"/>
                <w:szCs w:val="21"/>
              </w:rPr>
              <w:t xml:space="preserve">，支持设备配置与功能自检。</w:t>
            </w:r>
            <w:r>
              <w:rPr>
                <w:rFonts w:hint="eastAsia" w:ascii="宋体" w:hAnsi="宋体" w:cs="宋体"/>
                <w:i/>
                <w:iCs/>
                <w:color w:val="000000"/>
                <w:szCs w:val="21"/>
                <w:u w:val="single"/>
              </w:rPr>
              <w:t xml:space="preserve">提供电话、电子邮件、远程连接等多种服务渠道；执行同城 4 小时、异地 12 小时技术响应机制，故障问题 2 个工作日内解决，未能解决的故障提供可行升级方案，并提供周转设备或更换设备服务；建立全国性技术服务体系，提供原厂中文服务，服务周期内提供产品维修、换件和升级服务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设备停产后继续提供质量保障服务（含备品备件），服务终止时间与最后一批设备交付时间间隔不低于 6 年；产品停止服务提前 1 年告知，明确标注产品发布日期</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中标后供应商提供培训材料、产品手册、培训视频等培训资源，同步提供典型问题解决说明文档或视频；提供上门升级部件、软件与扩容的增值服务</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整机免费服务周期（含换件和维修）不小于 3 年</w:t>
            </w:r>
            <w:r>
              <w:rPr>
                <w:rFonts w:hint="eastAsia" w:ascii="宋体" w:hAnsi="宋体" w:cs="宋体"/>
                <w:color w:val="000000"/>
                <w:szCs w:val="21"/>
              </w:rPr>
              <w:t xml:space="preserve">；</w:t>
            </w:r>
            <w:r>
              <w:rPr>
                <w:rFonts w:hint="eastAsia" w:ascii="宋体" w:hAnsi="宋体" w:cs="宋体"/>
                <w:i/>
                <w:iCs/>
                <w:color w:val="000000"/>
                <w:szCs w:val="21"/>
                <w:u w:val="single"/>
              </w:rPr>
              <w:t xml:space="preserve">中标后同步提供产品合格证</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提供开箱组装与使用指导服务</w:t>
            </w:r>
            <w:r>
              <w:rPr>
                <w:rFonts w:hint="eastAsia" w:ascii="宋体" w:hAnsi="宋体" w:cs="宋体"/>
                <w:color w:val="000000"/>
                <w:szCs w:val="21"/>
              </w:rPr>
              <w:t xml:space="preserve">；</w:t>
            </w:r>
            <w:r>
              <w:rPr>
                <w:rFonts w:hint="eastAsia" w:ascii="宋体" w:hAnsi="宋体" w:cs="宋体"/>
                <w:i/>
                <w:iCs/>
                <w:color w:val="000000"/>
                <w:szCs w:val="21"/>
                <w:u w:val="single"/>
              </w:rPr>
              <w:t xml:space="preserve">提供驱动程序、兼容适配软件的获取渠道（光盘或官方下载站点）</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17. 供应链保障要求</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i/>
                <w:iCs/>
                <w:color w:val="000000"/>
                <w:szCs w:val="21"/>
                <w:u w:val="single"/>
              </w:rPr>
              <w:t xml:space="preserve">供应商保障产品主要部件供应，自购买之日起提供 6 年的备件服务能力，或可提供可兼容原设备的升级换代产品</w:t>
            </w:r>
            <w:r>
              <w:rPr>
                <w:rFonts w:hint="eastAsia" w:ascii="宋体" w:hAnsi="宋体" w:cs="宋体"/>
                <w:color w:val="000000"/>
                <w:szCs w:val="21"/>
              </w:rPr>
              <w:t xml:space="preserve">。</w:t>
            </w:r>
            <w:r>
              <w:rPr>
                <w:rFonts w:hint="eastAsia" w:ascii="宋体" w:hAnsi="宋体" w:cs="宋体"/>
                <w:i/>
                <w:iCs/>
                <w:color w:val="000000"/>
                <w:szCs w:val="21"/>
                <w:u w:val="single"/>
              </w:rPr>
              <w:t xml:space="preserve">当产品部件出现供应风险时，供应商第一时间通知采购人，并提供风险应对方案保障产品服务延续性</w:t>
            </w:r>
            <w:r>
              <w:rPr>
                <w:rFonts w:hint="eastAsia" w:ascii="宋体" w:hAnsi="宋体" w:cs="宋体"/>
                <w:color w:val="000000"/>
                <w:szCs w:val="21"/>
              </w:rPr>
              <w:t xml:space="preserve">；</w:t>
            </w:r>
            <w:r>
              <w:rPr>
                <w:rFonts w:hint="eastAsia" w:ascii="宋体" w:hAnsi="宋体" w:cs="宋体"/>
                <w:i/>
                <w:iCs/>
                <w:color w:val="000000"/>
                <w:szCs w:val="21"/>
                <w:u w:val="single"/>
              </w:rPr>
              <w:t xml:space="preserve">中标后供应商提供供应链稳定承诺书，确保产品部件在服务周期内稳定供货</w:t>
            </w:r>
            <w:r>
              <w:rPr>
                <w:rFonts w:hint="eastAsia" w:ascii="宋体" w:hAnsi="宋体" w:cs="宋体"/>
                <w:color w:val="000000"/>
                <w:szCs w:val="21"/>
              </w:rPr>
              <w:t xml:space="preserve">。</w:t>
            </w:r>
            <w:r>
              <w:rPr>
                <w:rFonts w:hint="eastAsia" w:ascii="宋体" w:hAnsi="宋体" w:cs="宋体"/>
                <w:color w:val="000000"/>
                <w:szCs w:val="21"/>
              </w:rPr>
            </w:r>
            <w:r/>
          </w:p>
          <w:p>
            <w:pPr>
              <w:pStyle w:val="856"/>
              <w:jc w:val="left"/>
              <w:keepLines/>
              <w:rPr>
                <w:rFonts w:hint="eastAsia" w:ascii="宋体" w:hAnsi="宋体" w:cs="宋体"/>
                <w:color w:val="000000"/>
                <w:szCs w:val="21"/>
              </w:rPr>
            </w:pPr>
            <w:r>
              <w:rPr>
                <w:rFonts w:hint="eastAsia" w:ascii="宋体" w:hAnsi="宋体" w:cs="宋体"/>
                <w:color w:val="000000"/>
                <w:szCs w:val="21"/>
              </w:rPr>
              <w:t xml:space="preserve">18.认证要求</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i/>
                <w:iCs/>
                <w:color w:val="000000"/>
                <w:szCs w:val="21"/>
                <w:u w:val="single"/>
              </w:rPr>
              <w:t xml:space="preserve">通过国家 3C 强制性认证</w:t>
            </w:r>
            <w:r>
              <w:rPr>
                <w:rFonts w:hint="eastAsia" w:ascii="宋体" w:hAnsi="宋体" w:cs="宋体"/>
                <w:color w:val="000000"/>
                <w:szCs w:val="21"/>
              </w:rPr>
              <w:t xml:space="preserve">； </w:t>
            </w:r>
            <w:r>
              <w:rPr>
                <w:rFonts w:hint="eastAsia" w:ascii="宋体" w:hAnsi="宋体" w:cs="宋体"/>
                <w:color w:val="000000"/>
                <w:szCs w:val="21"/>
              </w:rPr>
            </w:r>
            <w:r/>
          </w:p>
          <w:p>
            <w:pPr>
              <w:pStyle w:val="856"/>
              <w:numPr>
                <w:ilvl w:val="0"/>
                <w:numId w:val="6"/>
              </w:numPr>
              <w:jc w:val="left"/>
              <w:rPr>
                <w:rFonts w:ascii="宋体" w:hAnsi="宋体" w:cs="宋体"/>
                <w:color w:val="000000"/>
                <w:szCs w:val="21"/>
              </w:rPr>
            </w:pPr>
            <w:r>
              <w:rPr>
                <w:rFonts w:ascii="宋体" w:hAnsi="宋体" w:cs="宋体"/>
                <w:color w:val="000000"/>
                <w:szCs w:val="21"/>
              </w:rPr>
              <w:t xml:space="preserve">关键部件安全要求</w:t>
            </w:r>
            <w:r>
              <w:rPr>
                <w:rFonts w:ascii="宋体" w:hAnsi="宋体" w:cs="宋体"/>
                <w:color w:val="000000"/>
                <w:szCs w:val="21"/>
              </w:rPr>
            </w:r>
            <w:r/>
          </w:p>
          <w:p>
            <w:pPr>
              <w:pStyle w:val="856"/>
              <w:jc w:val="left"/>
              <w:rPr>
                <w:rFonts w:ascii="宋体" w:hAnsi="宋体" w:cs="宋体"/>
                <w:color w:val="000000"/>
                <w:szCs w:val="21"/>
              </w:rPr>
            </w:pPr>
            <w:r>
              <w:rPr>
                <w:rFonts w:ascii="宋体" w:hAnsi="宋体" w:cs="宋体"/>
                <w:i/>
                <w:iCs/>
                <w:color w:val="000000"/>
                <w:szCs w:val="21"/>
                <w:u w:val="single"/>
              </w:rPr>
              <w:t xml:space="preserve">CPU 和操作系统等关键部件应当符合安全可靠测评要求</w:t>
            </w:r>
            <w:r>
              <w:rPr>
                <w:rFonts w:hint="eastAsia" w:ascii="宋体" w:hAnsi="宋体" w:cs="宋体"/>
                <w:color w:val="000000"/>
                <w:szCs w:val="21"/>
              </w:rPr>
              <w:t xml:space="preserve">。</w:t>
            </w:r>
            <w:r>
              <w:rPr>
                <w:rFonts w:ascii="宋体" w:hAnsi="宋体" w:cs="宋体"/>
                <w:color w:val="000000"/>
                <w:szCs w:val="21"/>
              </w:rPr>
            </w:r>
            <w:r/>
          </w:p>
          <w:p>
            <w:pPr>
              <w:pStyle w:val="856"/>
              <w:rPr>
                <w:rFonts w:hint="eastAsia" w:ascii="宋体" w:hAnsi="宋体"/>
              </w:rPr>
            </w:pPr>
            <w:r>
              <w:rPr>
                <w:rFonts w:hint="eastAsia" w:ascii="宋体" w:hAnsi="宋体"/>
              </w:rPr>
              <w:t xml:space="preserve">20. 整机安全要求</w:t>
            </w:r>
            <w:r>
              <w:rPr>
                <w:rFonts w:hint="eastAsia" w:ascii="宋体" w:hAnsi="宋体"/>
              </w:rPr>
            </w:r>
            <w:r/>
          </w:p>
          <w:p>
            <w:pPr>
              <w:pStyle w:val="856"/>
              <w:rPr>
                <w:rFonts w:hint="eastAsia" w:ascii="宋体" w:hAnsi="宋体"/>
              </w:rPr>
            </w:pPr>
            <w:r>
              <w:rPr>
                <w:rFonts w:hint="eastAsia" w:ascii="宋体" w:hAnsi="宋体"/>
                <w:i/>
                <w:iCs/>
                <w:u w:val="single"/>
              </w:rPr>
              <w:t xml:space="preserve">产品信息安全符合 GB/T 39276 中 5.2的规定；生产厂商建立完整漏洞跟踪机制，可查询产品版本涉及的驱动程序、固件等相关漏洞信息；产品不包含已知恶意代码或高危漏洞，不存在未声明的指令、功能与接口</w:t>
            </w:r>
            <w:r>
              <w:rPr>
                <w:rFonts w:hint="eastAsia" w:ascii="宋体" w:hAnsi="宋体"/>
              </w:rPr>
              <w:t xml:space="preserve">。</w:t>
            </w:r>
            <w:r>
              <w:rPr>
                <w:rFonts w:hint="eastAsia" w:ascii="宋体" w:hAnsi="宋体"/>
              </w:rPr>
            </w:r>
            <w:r/>
          </w:p>
          <w:p>
            <w:pPr>
              <w:pStyle w:val="856"/>
              <w:jc w:val="left"/>
              <w:rPr>
                <w:rFonts w:hint="eastAsia" w:ascii="宋体" w:hAnsi="宋体" w:cs="宋体"/>
                <w:color w:val="000000"/>
                <w:szCs w:val="21"/>
              </w:rPr>
            </w:pPr>
            <w:r>
              <w:rPr>
                <w:rFonts w:hint="eastAsia" w:ascii="宋体" w:hAnsi="宋体"/>
                <w:i/>
                <w:iCs/>
                <w:u w:val="single"/>
              </w:rPr>
              <w:t xml:space="preserve">产品限用物质的限量要求符合 GB/T 26572 中相关规定；整机固件支持安全启动机制</w:t>
            </w:r>
            <w:r>
              <w:rPr>
                <w:rFonts w:hint="eastAsia" w:ascii="宋体" w:hAnsi="宋体"/>
              </w:rPr>
              <w:t xml:space="preserve">，</w:t>
            </w:r>
            <w:r>
              <w:rPr>
                <w:rFonts w:hint="eastAsia" w:ascii="宋体" w:hAnsi="宋体"/>
                <w:i/>
                <w:iCs/>
                <w:u w:val="single"/>
              </w:rPr>
              <w:t xml:space="preserve">启动过程需通过校验后方可正常加载运行</w:t>
            </w:r>
            <w:r>
              <w:rPr>
                <w:rFonts w:hint="eastAsia" w:ascii="宋体" w:hAnsi="宋体"/>
              </w:rPr>
              <w:t xml:space="preserve">。</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i/>
                <w:iCs/>
                <w:szCs w:val="21"/>
                <w:u w:val="single"/>
              </w:rPr>
              <w:t xml:space="preserve">21.所投实训主机（含显示器）具有节能产品认证证书。（投标文件中提供有效证书（如有附录须提供）扫描件，并加盖投标人公章，否则投标无效。证明材料中所投型号须与投标分项报价表中填报的一致）</w:t>
            </w:r>
            <w:r>
              <w:rPr>
                <w:rFonts w:hint="eastAsia" w:ascii="宋体" w:hAnsi="宋体" w:cs="宋体"/>
                <w:color w:val="000000"/>
                <w:szCs w:val="21"/>
              </w:rPr>
            </w:r>
            <w:r/>
          </w:p>
        </w:tc>
      </w:tr>
      <w:tr>
        <w:trPr>
          <w:trHeight w:val="364"/>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hint="eastAsia" w:ascii="宋体" w:hAnsi="宋体" w:cs="宋体"/>
                <w:szCs w:val="21"/>
              </w:rPr>
            </w:pPr>
            <w:r>
              <w:rPr>
                <w:rFonts w:hint="eastAsia" w:ascii="宋体" w:hAnsi="宋体" w:cs="宋体"/>
                <w:szCs w:val="21"/>
              </w:rPr>
              <w:t xml:space="preserve">电脑管理</w:t>
            </w:r>
            <w:r>
              <w:rPr>
                <w:rFonts w:hint="eastAsia" w:ascii="宋体" w:hAnsi="宋体" w:cs="宋体"/>
                <w:szCs w:val="21"/>
              </w:rPr>
            </w:r>
            <w:r/>
          </w:p>
          <w:p>
            <w:pPr>
              <w:pStyle w:val="856"/>
              <w:jc w:val="center"/>
              <w:spacing w:line="420" w:lineRule="atLeast"/>
              <w:rPr>
                <w:rFonts w:ascii="Segoe UI" w:hAnsi="Segoe UI" w:cs="Segoe UI"/>
                <w:color w:val="000000"/>
                <w:szCs w:val="21"/>
              </w:rPr>
            </w:pPr>
            <w:r>
              <w:rPr>
                <w:rFonts w:hint="eastAsia" w:ascii="宋体" w:hAnsi="宋体" w:cs="宋体"/>
                <w:szCs w:val="21"/>
              </w:rPr>
              <w:t xml:space="preserve">软件</w:t>
            </w:r>
            <w:r>
              <w:rPr>
                <w:rFonts w:ascii="Segoe UI" w:hAnsi="Segoe UI" w:cs="Segoe UI"/>
                <w:color w:val="000000"/>
                <w:szCs w:val="21"/>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jc w:val="left"/>
              <w:rPr>
                <w:rFonts w:hint="eastAsia" w:ascii="宋体" w:hAnsi="宋体" w:cs="宋体"/>
                <w:color w:val="000000"/>
                <w:szCs w:val="21"/>
              </w:rPr>
            </w:pPr>
            <w:r>
              <w:rPr>
                <w:rFonts w:hint="eastAsia" w:ascii="宋体" w:hAnsi="宋体" w:cs="宋体"/>
                <w:color w:val="000000"/>
                <w:szCs w:val="21"/>
              </w:rPr>
              <w:t xml:space="preserve">1.登录方式多样性：支持账号/密码和手机微信扫码两种登录方式。</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2.设备管理：可实现实时监控学生机画面以及进行统一的教学管理、文件共享和回收。</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3.人员管理：学校超级管理员可以添加教师和管理员的角色，添加之后管理员能够绑定设备和进行正常的授课工作，教师只能在终端应用软件进行授课操作。</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4.教师云空间：支持老师自定义上传、存储文件内容。支持上传的格式有：文档：ppt、pptx、word、pdf；图片：bmp、png、jpg、jpeg、gif；视频：mp3、wav、ogg、aac、mp4。</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.在开启授课时支持教师发起多种课堂活动，支持学生拖动答案进行作答，系统将自动判断是否正确。</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color w:val="000000"/>
                <w:szCs w:val="21"/>
              </w:rPr>
            </w:r>
            <w:r/>
          </w:p>
          <w:p>
            <w:pPr>
              <w:pStyle w:val="856"/>
              <w:jc w:val="left"/>
              <w:rPr>
                <w:rFonts w:hint="eastAsia"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.支持学生在完成教师下发的课堂活动时，查看自己的排名、耗时以及答题情况。</w:t>
            </w:r>
            <w:r>
              <w:rPr>
                <w:rFonts w:hint="eastAsia" w:ascii="宋体" w:hAnsi="宋体" w:cs="宋体"/>
                <w:color w:val="000000"/>
                <w:szCs w:val="21"/>
              </w:rPr>
            </w:r>
            <w:r/>
          </w:p>
          <w:p>
            <w:pPr>
              <w:pStyle w:val="856"/>
              <w:jc w:val="left"/>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.学生未进入课堂通知：支持在管理后台录入学生名单后，教师选择授课班级，学生在开课后输入个人姓名即可完成班级点名签到，签到结束时会自动显示未进入课堂的学生名单。</w:t>
            </w:r>
            <w:r>
              <w:rPr>
                <w:rFonts w:hint="eastAsia" w:ascii="宋体" w:hAnsi="宋体" w:cs="宋体"/>
                <w:color w:val="000000"/>
                <w:szCs w:val="21"/>
              </w:rPr>
            </w:r>
            <w:r/>
          </w:p>
          <w:p>
            <w:pPr>
              <w:pStyle w:val="856"/>
              <w:jc w:val="left"/>
              <w:rPr>
                <w:rFonts w:hint="eastAsia"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.切换课堂通知：当课堂通知大于或等于2条时，支持用户手动切换查看。</w:t>
            </w:r>
            <w:r>
              <w:rPr>
                <w:rFonts w:hint="eastAsia" w:ascii="宋体" w:hAnsi="宋体" w:cs="宋体"/>
                <w:color w:val="000000"/>
                <w:szCs w:val="21"/>
              </w:rPr>
            </w:r>
            <w:r/>
          </w:p>
          <w:p>
            <w:pPr>
              <w:pStyle w:val="856"/>
              <w:jc w:val="left"/>
              <w:rPr>
                <w:rFonts w:hint="eastAsia" w:ascii="宋体" w:hAnsi="宋体" w:cs="宋体"/>
                <w:b/>
                <w:bCs/>
                <w:color w:val="000000"/>
                <w:szCs w:val="21"/>
              </w:rPr>
            </w:pPr>
            <w:r>
              <w:rPr>
                <w:rFonts w:hint="eastAsia" w:ascii="宋体" w:hAnsi="宋体" w:cs="宋体"/>
                <w:color w:val="000000"/>
                <w:szCs w:val="21"/>
              </w:rPr>
              <w:t xml:space="preserve">▲</w:t>
            </w:r>
            <w:r>
              <w:rPr>
                <w:rFonts w:ascii="宋体" w:hAnsi="宋体" w:cs="宋体"/>
                <w:color w:val="000000"/>
                <w:szCs w:val="21"/>
              </w:rPr>
              <w:t xml:space="preserve">9</w:t>
            </w:r>
            <w:r>
              <w:rPr>
                <w:rFonts w:hint="eastAsia" w:ascii="宋体" w:hAnsi="宋体" w:cs="宋体"/>
                <w:color w:val="000000"/>
                <w:szCs w:val="21"/>
              </w:rPr>
              <w:t xml:space="preserve">.支持同步教学白板软件的课件内容，支持按照大小、更新时间进行排序，支持按照文件类型进行筛选。</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b/>
                <w:bCs/>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rPr>
                <w:rFonts w:hint="eastAsia" w:ascii="宋体" w:hAnsi="宋体" w:cs="宋体"/>
                <w:color w:val="000000"/>
                <w:szCs w:val="21"/>
              </w:rPr>
              <w:t xml:space="preserve">.文件上传：支持上传“本地文件”到终端应用软件的教师云空间。</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.支持教师把云空间的文件批量共享给指定的多个授课班级，资料被删除后文件仍可重新下载。支持教师把已共享的资料进行取消共享。</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.当作业空间存在多个班级的时候，支持显示当前正在授课班级。   ▲1</w:t>
            </w:r>
            <w:r>
              <w:rPr>
                <w:rFonts w:ascii="宋体" w:hAnsi="宋体" w:cs="宋体"/>
                <w:color w:val="000000"/>
                <w:szCs w:val="21"/>
              </w:rPr>
              <w:t xml:space="preserve">3</w:t>
            </w:r>
            <w:r>
              <w:rPr>
                <w:rFonts w:hint="eastAsia" w:ascii="宋体" w:hAnsi="宋体" w:cs="宋体"/>
                <w:color w:val="000000"/>
                <w:szCs w:val="21"/>
              </w:rPr>
              <w:t xml:space="preserve">.文件查看：当开启需输入姓名进入课堂功能时，系统支持按照班级学生的姓名归档查看学生提交的作业文件。</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w:t>
            </w:r>
            <w:r>
              <w:rPr>
                <w:rFonts w:hint="eastAsia" w:ascii="宋体" w:hAnsi="宋体" w:cs="宋体"/>
                <w:color w:val="000000"/>
                <w:szCs w:val="21"/>
              </w:rPr>
              <w:t xml:space="preserve">.作业回收进度查看：回收作业过程中，支持自动统计未提交的学生名单。</w:t>
            </w:r>
            <w:r>
              <w:rPr>
                <w:rFonts w:hint="eastAsia" w:ascii="宋体" w:hAnsi="宋体" w:cs="宋体"/>
                <w:color w:val="000000"/>
                <w:szCs w:val="21"/>
              </w:rPr>
            </w:r>
            <w:r/>
          </w:p>
          <w:p>
            <w:pPr>
              <w:pStyle w:val="856"/>
              <w:rPr>
                <w:rFonts w:hint="eastAsia" w:ascii="宋体" w:hAnsi="宋体" w:cs="Segoe UI"/>
                <w:b/>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hint="eastAsia" w:ascii="宋体" w:hAnsi="宋体" w:cs="宋体"/>
                <w:color w:val="000000"/>
                <w:szCs w:val="21"/>
              </w:rPr>
              <w:t xml:space="preserve">.文件传输：显示上传和下载的文件历史记录。</w:t>
            </w:r>
            <w:r>
              <w:rPr>
                <w:rFonts w:hint="eastAsia" w:ascii="宋体" w:hAnsi="宋体" w:cs="Segoe UI"/>
                <w:b/>
                <w:color w:val="000000"/>
                <w:szCs w:val="21"/>
              </w:rPr>
            </w:r>
            <w:r/>
          </w:p>
        </w:tc>
      </w:tr>
      <w:tr>
        <w:trPr>
          <w:trHeight w:val="3527"/>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ascii="Segoe UI" w:hAnsi="Segoe UI" w:cs="Segoe UI"/>
                <w:color w:val="000000"/>
                <w:szCs w:val="21"/>
              </w:rPr>
            </w:pPr>
            <w:r>
              <w:rPr>
                <w:rFonts w:hint="eastAsia" w:ascii="宋体" w:hAnsi="宋体" w:cs="宋体"/>
                <w:szCs w:val="21"/>
              </w:rPr>
              <w:t xml:space="preserve">云桌面系统</w:t>
            </w:r>
            <w:r>
              <w:rPr>
                <w:rFonts w:ascii="Segoe UI" w:hAnsi="Segoe UI" w:cs="Segoe UI"/>
                <w:color w:val="000000"/>
                <w:szCs w:val="21"/>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jc w:val="left"/>
              <w:rPr>
                <w:rFonts w:hint="eastAsia" w:ascii="宋体" w:hAnsi="宋体" w:cs="宋体"/>
                <w:color w:val="000000"/>
                <w:szCs w:val="21"/>
              </w:rPr>
            </w:pPr>
            <w:r>
              <w:rPr>
                <w:rFonts w:hint="eastAsia" w:ascii="宋体" w:hAnsi="宋体" w:cs="宋体"/>
                <w:color w:val="000000"/>
                <w:szCs w:val="21"/>
              </w:rPr>
              <w:t xml:space="preserve">1.终端支持裸机部署模式，支持多硬盘管理，终端设备在部署时指定系统安装位置，同时支持在现有终端设备上部署利旧使用，可灵活支持U盘、网络、本机硬盘等多种部署方式。</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2.出厂自带网络同传，独立界面操作同传。</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3.支持任意终端作为主机对区域内设备的维护，同传时可在同传界面直观的显示传输状况。 </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4.支持复杂网络环境、跨教室跨楼层部署。IP可达即可部署，不同网段的终端可以镜像同传。</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5.支持增量同传。 </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6.支持在云桌面镜像系统无法启动、系统异常时，可将系统恢复至出厂默认状态正常启动云桌面镜像系统，无需连接网络、无需连接管理平台、无需额外工具辅助。</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7.支持云桌面系统恢复后，公共数据分区（D盘）的数据得到保留，不受还原影响。</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8.支持脱网运行，终端可在没有网络连接的情况下可离线运行与在线状态下一致的操作系统及软件，并保证同一桌面环境在线与离线数据一致。</w:t>
            </w:r>
            <w:r>
              <w:rPr>
                <w:rFonts w:hint="eastAsia" w:ascii="宋体" w:hAnsi="宋体" w:cs="宋体"/>
                <w:color w:val="000000"/>
                <w:szCs w:val="21"/>
              </w:rPr>
            </w:r>
            <w:r/>
          </w:p>
          <w:p>
            <w:pPr>
              <w:pStyle w:val="856"/>
              <w:rPr>
                <w:rFonts w:hint="eastAsia" w:ascii="宋体" w:hAnsi="宋体" w:cs="宋体"/>
                <w:b/>
                <w:bCs/>
                <w:szCs w:val="21"/>
                <w:highlight w:val="yellow"/>
              </w:rPr>
            </w:pPr>
            <w:r>
              <w:rPr>
                <w:rFonts w:hint="eastAsia" w:ascii="宋体" w:hAnsi="宋体" w:cs="宋体"/>
                <w:szCs w:val="21"/>
              </w:rPr>
              <w:t xml:space="preserve">▲</w:t>
            </w:r>
            <w:r>
              <w:rPr>
                <w:rFonts w:hint="eastAsia" w:ascii="宋体" w:hAnsi="宋体" w:cs="宋体"/>
                <w:color w:val="000000"/>
                <w:szCs w:val="21"/>
              </w:rPr>
              <w:t xml:space="preserve">9.终端设备在运行桌面时网络中断或管理平台连接中断时，正在操作的教学业务不受影响，依然可使用当前云桌面镜像继续开展业务，打开的程序也不会中断，保障业务连续性。</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b/>
                <w:bCs/>
                <w:szCs w:val="21"/>
                <w:highlight w:val="yellow"/>
              </w:rPr>
            </w:r>
            <w:r/>
          </w:p>
          <w:p>
            <w:pPr>
              <w:pStyle w:val="856"/>
              <w:jc w:val="left"/>
              <w:rPr>
                <w:rFonts w:hint="eastAsia" w:ascii="宋体" w:hAnsi="宋体" w:cs="宋体"/>
                <w:color w:val="000000"/>
                <w:szCs w:val="21"/>
              </w:rPr>
            </w:pPr>
            <w:r>
              <w:rPr>
                <w:rFonts w:hint="eastAsia" w:ascii="宋体" w:hAnsi="宋体" w:cs="宋体"/>
                <w:color w:val="000000"/>
                <w:szCs w:val="21"/>
              </w:rPr>
              <w:t xml:space="preserve">10.为方便正版软件的部署和使用，在还原桌面的情况下，首次完成软件的逐台注册激活后，可以将激活信息保存至个人数据盘中。之后即使更新镜像模板或者恢复系统也不会破坏激活信息，无需重新激活。</w:t>
            </w:r>
            <w:r>
              <w:rPr>
                <w:rFonts w:hint="eastAsia" w:ascii="宋体" w:hAnsi="宋体" w:cs="宋体"/>
                <w:color w:val="000000"/>
                <w:szCs w:val="21"/>
              </w:rPr>
            </w:r>
            <w:r/>
          </w:p>
          <w:p>
            <w:pPr>
              <w:pStyle w:val="856"/>
              <w:jc w:val="left"/>
              <w:rPr>
                <w:rFonts w:hint="eastAsia" w:ascii="宋体" w:hAnsi="宋体" w:cs="宋体"/>
                <w:color w:val="ff0000"/>
                <w:szCs w:val="21"/>
              </w:rPr>
            </w:pPr>
            <w:r>
              <w:rPr>
                <w:rFonts w:hint="eastAsia" w:ascii="宋体" w:hAnsi="宋体" w:cs="宋体"/>
                <w:color w:val="000000"/>
                <w:szCs w:val="21"/>
              </w:rPr>
              <w:t xml:space="preserve">11.支持自动软件注册，针对硬件识别码的软件可实现统一注册。</w:t>
            </w:r>
            <w:r>
              <w:rPr>
                <w:rFonts w:hint="eastAsia" w:ascii="宋体" w:hAnsi="宋体" w:cs="宋体"/>
                <w:color w:val="ff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12.支持终端云桌面系统OTA升级，未配置管理平台或服务器宕机离线的情况下。 </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13.支持在未连接管理平台与服务器时，任意终端能对教学环境进行镜像导入导出到U盘、查看信息、设置默认启动、设置还原、同传镜像、导入镜像、导出镜像、删除镜像、更新镜像等运维操作。</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14.在未配置管理平台与服务器使用终端设备时，支持管理员设置指定云桌面镜像默认启动，终端设备每次开机、重启时自动进入设置的云桌面镜像。</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15.在未配置管理平台与服务器使用终端设备时，支持管理员设置指定云桌面镜像启动还原。</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16.在未配置和配置管理平台与服务器使用终端设备时，均支持管理员从USB移动存储设备中导入云桌面镜像系统镜像，支持编辑云桌面镜像的名称，支持自动识别操作系统类型，支持导入过程中查看进度、传输速度等信息。</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17.终端设备配置和不配置管理平台与服务器，均支持管理员导出指定云桌面镜像系统镜像至USB移动存储设备，支持导出过程中查看进度、传输速度等信息。</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18.终端设备配置和不配置管理平台与服务器，均支持更新镜像，支持将差分盘数据更新至原镜像，也可以另存为新镜像，支持更新过程中查看进度、传输速度等信息。</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19.终端设备配置和不配置管理平台与服务器，均支持同传镜像，支持单个或多个镜像同传给局域网内其他终端设备，支持辨别其他终端的设备型号、IP地址、MAC地址、剩余磁盘容量等信息，支持同传过程中查看进度、传输速度等信息。</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20.支持镜像分层差分盘技术，用于存储用户系统盘产生的数据。</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21.为保障数据安全性，终端支持使用物理GPU的HDCP高带宽数字内容保护功能，开启HDCP功能后，显示画面无法被视频采集卡等设备盗取。</w:t>
            </w:r>
            <w:r>
              <w:rPr>
                <w:rFonts w:hint="eastAsia" w:ascii="宋体" w:hAnsi="宋体" w:cs="宋体"/>
                <w:color w:val="000000"/>
                <w:szCs w:val="21"/>
              </w:rPr>
            </w:r>
            <w:r/>
          </w:p>
          <w:p>
            <w:pPr>
              <w:pStyle w:val="856"/>
              <w:rPr>
                <w:szCs w:val="21"/>
              </w:rPr>
            </w:pPr>
            <w:r>
              <w:rPr>
                <w:rFonts w:hint="eastAsia" w:ascii="宋体" w:hAnsi="宋体" w:cs="宋体"/>
                <w:szCs w:val="21"/>
              </w:rPr>
              <w:t xml:space="preserve">▲</w:t>
            </w:r>
            <w:r>
              <w:rPr>
                <w:rFonts w:hint="eastAsia" w:ascii="宋体" w:hAnsi="宋体" w:cs="宋体"/>
                <w:color w:val="000000"/>
                <w:szCs w:val="21"/>
              </w:rPr>
              <w:t xml:space="preserve">22.支持配置管理平台地址，支持搜索发现网络中的管理平台，也支持手动指定管理平台，支持检测管理平台的连通性；同时支持手机扫码进行关联设置。</w:t>
            </w:r>
            <w:r>
              <w:rPr>
                <w:rFonts w:hint="eastAsia" w:ascii="宋体" w:hAnsi="宋体" w:cs="宋体"/>
                <w:b/>
                <w:bCs/>
                <w:color w:val="000000"/>
                <w:szCs w:val="21"/>
              </w:rPr>
              <w:t xml:space="preserve">（提供国家认可的第三方检测机构出具的检测报告扫描件并加盖投标人公章）</w:t>
            </w:r>
            <w:r>
              <w:rPr>
                <w:szCs w:val="21"/>
              </w:rPr>
            </w:r>
            <w:r/>
          </w:p>
        </w:tc>
      </w:tr>
      <w:tr>
        <w:trPr>
          <w:trHeight w:val="3444"/>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jc w:val="center"/>
              <w:spacing w:line="420" w:lineRule="atLeast"/>
              <w:rPr>
                <w:rFonts w:hint="eastAsia" w:ascii="宋体" w:hAnsi="宋体" w:cs="宋体"/>
                <w:szCs w:val="21"/>
              </w:rPr>
            </w:pPr>
            <w:r>
              <w:rPr>
                <w:rFonts w:hint="eastAsia" w:ascii="宋体" w:hAnsi="宋体" w:cs="宋体"/>
                <w:szCs w:val="21"/>
              </w:rPr>
              <w:t xml:space="preserve">云桌面</w:t>
            </w:r>
            <w:r>
              <w:rPr>
                <w:rFonts w:hint="eastAsia" w:ascii="宋体" w:hAnsi="宋体" w:cs="宋体"/>
                <w:szCs w:val="21"/>
              </w:rPr>
            </w:r>
            <w:r/>
          </w:p>
          <w:p>
            <w:pPr>
              <w:pStyle w:val="856"/>
              <w:jc w:val="center"/>
              <w:spacing w:line="420" w:lineRule="atLeast"/>
              <w:rPr>
                <w:rFonts w:ascii="Segoe UI" w:hAnsi="Segoe UI" w:cs="Segoe UI"/>
                <w:color w:val="000000"/>
                <w:szCs w:val="21"/>
              </w:rPr>
            </w:pPr>
            <w:r>
              <w:rPr>
                <w:rFonts w:hint="eastAsia" w:ascii="宋体" w:hAnsi="宋体" w:cs="宋体"/>
                <w:szCs w:val="21"/>
              </w:rPr>
              <w:t xml:space="preserve">管理平台</w:t>
            </w:r>
            <w:r>
              <w:rPr>
                <w:rFonts w:ascii="Segoe UI" w:hAnsi="Segoe UI" w:cs="Segoe UI"/>
                <w:color w:val="000000"/>
                <w:szCs w:val="21"/>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jc w:val="left"/>
              <w:rPr>
                <w:rFonts w:hint="eastAsia" w:ascii="宋体" w:hAnsi="宋体" w:cs="宋体"/>
                <w:color w:val="000000"/>
                <w:szCs w:val="21"/>
              </w:rPr>
            </w:pPr>
            <w:r>
              <w:rPr>
                <w:rFonts w:hint="eastAsia" w:ascii="宋体" w:hAnsi="宋体" w:cs="宋体"/>
                <w:color w:val="000000"/>
                <w:szCs w:val="21"/>
              </w:rPr>
              <w:t xml:space="preserve">1.管理平台采用B/S架构，中文图形化操作界面；无需本地额外部署服务器等设备，通过浏览器打开即可运维管理云桌面终端设备，支持手机扫码登录/账号密码登录完成鉴权。</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2.具备基于广域网统一纳管多分支机构云桌面的能力，支持三层网络、多校区等复杂网络环境安装。</w:t>
            </w:r>
            <w:r>
              <w:rPr>
                <w:rFonts w:hint="eastAsia" w:ascii="宋体" w:hAnsi="宋体" w:cs="宋体"/>
                <w:color w:val="000000"/>
                <w:szCs w:val="21"/>
              </w:rPr>
            </w:r>
            <w:r/>
          </w:p>
          <w:p>
            <w:pPr>
              <w:pStyle w:val="856"/>
              <w:rPr>
                <w:rFonts w:hint="eastAsia" w:ascii="宋体" w:hAnsi="宋体" w:cs="宋体"/>
                <w:b/>
                <w:bCs/>
                <w:szCs w:val="21"/>
                <w:highlight w:val="yellow"/>
              </w:rPr>
            </w:pPr>
            <w:r>
              <w:rPr>
                <w:rFonts w:hint="eastAsia" w:ascii="宋体" w:hAnsi="宋体" w:cs="宋体"/>
                <w:szCs w:val="21"/>
              </w:rPr>
              <w:t xml:space="preserve">▲</w:t>
            </w:r>
            <w:r>
              <w:rPr>
                <w:rFonts w:hint="eastAsia" w:ascii="宋体" w:hAnsi="宋体" w:cs="宋体"/>
                <w:color w:val="000000"/>
                <w:szCs w:val="21"/>
              </w:rPr>
              <w:t xml:space="preserve">3.基于Web浏览器，提供用户统一登录认证功能，包括：手机号码注册、登录、忘记密码、扫码登录、账号管理功能。</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b/>
                <w:bCs/>
                <w:szCs w:val="21"/>
                <w:highlight w:val="yellow"/>
              </w:rPr>
            </w:r>
            <w:r/>
          </w:p>
          <w:p>
            <w:pPr>
              <w:pStyle w:val="856"/>
              <w:jc w:val="left"/>
              <w:rPr>
                <w:rFonts w:hint="eastAsia" w:ascii="宋体" w:hAnsi="宋体" w:cs="宋体"/>
                <w:color w:val="000000"/>
                <w:szCs w:val="21"/>
              </w:rPr>
            </w:pPr>
            <w:r>
              <w:rPr>
                <w:rFonts w:hint="eastAsia" w:ascii="宋体" w:hAnsi="宋体" w:cs="宋体"/>
                <w:color w:val="000000"/>
                <w:szCs w:val="21"/>
              </w:rPr>
              <w:t xml:space="preserve">4.支持查看全部设备和分组下设备的运行状态，包括CPU、内存、磁盘的使用率，CPU温度，实时上下行网速与上下行网络流量。</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5.硬件资产管理：收集平台中所有云桌面终端和PC终端的硬件配置与状态信息，包括终端名称、主板型号、CPU型号、内存容量、最近运行时间、硬盘信息等。</w:t>
            </w:r>
            <w:r>
              <w:rPr>
                <w:rFonts w:hint="eastAsia" w:ascii="宋体" w:hAnsi="宋体" w:cs="宋体"/>
                <w:color w:val="000000"/>
                <w:szCs w:val="21"/>
              </w:rPr>
            </w:r>
            <w:r/>
          </w:p>
          <w:p>
            <w:pPr>
              <w:pStyle w:val="856"/>
              <w:rPr>
                <w:rFonts w:hint="eastAsia" w:ascii="宋体" w:hAnsi="宋体" w:cs="宋体"/>
                <w:b/>
                <w:bCs/>
                <w:szCs w:val="21"/>
                <w:highlight w:val="yellow"/>
              </w:rPr>
            </w:pPr>
            <w:r>
              <w:rPr>
                <w:rFonts w:hint="eastAsia" w:ascii="宋体" w:hAnsi="宋体" w:cs="宋体"/>
                <w:szCs w:val="21"/>
              </w:rPr>
              <w:t xml:space="preserve">▲</w:t>
            </w:r>
            <w:r>
              <w:rPr>
                <w:rFonts w:hint="eastAsia" w:ascii="宋体" w:hAnsi="宋体" w:cs="宋体"/>
                <w:color w:val="000000"/>
                <w:szCs w:val="21"/>
              </w:rPr>
              <w:t xml:space="preserve">6.支持增强终端发现，安装插件后通过浏览器即可扫描局域网内不可访问互联网的终端设备进行批量配置，包括关联学校、关联分组、设置名称、配置网络。</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b/>
                <w:bCs/>
                <w:szCs w:val="21"/>
                <w:highlight w:val="yellow"/>
              </w:rPr>
            </w:r>
            <w:r/>
          </w:p>
          <w:p>
            <w:pPr>
              <w:pStyle w:val="856"/>
              <w:jc w:val="left"/>
              <w:rPr>
                <w:rFonts w:hint="eastAsia" w:ascii="宋体" w:hAnsi="宋体" w:cs="宋体"/>
                <w:color w:val="000000"/>
                <w:szCs w:val="21"/>
              </w:rPr>
            </w:pPr>
            <w:r>
              <w:rPr>
                <w:rFonts w:hint="eastAsia" w:ascii="宋体" w:hAnsi="宋体" w:cs="宋体"/>
                <w:color w:val="000000"/>
                <w:szCs w:val="21"/>
              </w:rPr>
              <w:t xml:space="preserve">7.支持远程管理终端设备，通过管理平台进行开机、关机、重启、还原、初始化、删除、配置更改、硬件信息查看、桌面运行状态查看等。</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8.支持批量修改计算机名、IP地址；支持对使用Windows系统的终端，统一设置群组的计算机名，也支持单独设置群组内某一终端的计算机名。</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9.支持终端批量配置，通过管理平台批量修改终端设备的所属组织（学校、校区）、设备名称、网络IP、上电自启BIOS配置、时间自动同步等设置，无需逐台配置。</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10.支持日志信息管理，对终端、镜像等操作信息进行汇总，方便对常见问题的判断追查；支持保留桌面下发记录，包括终端名称，镜像名称，状态等信息。</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11.单个终端可同时支持访客桌面和登录桌面两种使用方式，访客桌面开机无需账号直接进入桌面；管理台可控制允许终端进入的桌面类型，包括仅使用访客桌面，仅使用登录桌面，混合登录三种方式。</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12.支持通过账号登录、手机扫码登录、无账号访客登录启动的云桌面镜像均可访问公共数据分区（D盘）。</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13.支持远程还原终端设备，在终端设备在云桌面镜像系统无法启动、系统异常时，可远程操作系统恢复；同时可选清空终端设备的公共数据分区（D盘）的数据。</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14.支持配置终端设备的使用方式统一配置，可配置成开机自动启动云桌面镜像或进入云桌面系统。</w:t>
            </w:r>
            <w:r>
              <w:rPr>
                <w:rFonts w:hint="eastAsia" w:ascii="宋体" w:hAnsi="宋体" w:cs="宋体"/>
                <w:color w:val="000000"/>
                <w:szCs w:val="21"/>
              </w:rPr>
            </w:r>
            <w:r/>
          </w:p>
          <w:p>
            <w:pPr>
              <w:pStyle w:val="856"/>
              <w:rPr>
                <w:rFonts w:hint="eastAsia" w:ascii="宋体" w:hAnsi="宋体" w:cs="宋体"/>
                <w:b/>
                <w:bCs/>
                <w:szCs w:val="21"/>
                <w:highlight w:val="yellow"/>
              </w:rPr>
            </w:pPr>
            <w:r>
              <w:rPr>
                <w:rFonts w:hint="eastAsia" w:ascii="宋体" w:hAnsi="宋体" w:cs="宋体"/>
                <w:szCs w:val="21"/>
              </w:rPr>
              <w:t xml:space="preserve">▲</w:t>
            </w:r>
            <w:r>
              <w:rPr>
                <w:rFonts w:hint="eastAsia" w:ascii="宋体" w:hAnsi="宋体" w:cs="宋体"/>
                <w:color w:val="000000"/>
                <w:szCs w:val="21"/>
              </w:rPr>
              <w:t xml:space="preserve">15.支持配置终端设备使用鉴权方式统一配置，可配置成仅使用无账号登录、仅使用有账号登录、同时启用两种登录方式，支持同时配置不同登录方式的还原设置。</w:t>
            </w:r>
            <w:r>
              <w:rPr>
                <w:rFonts w:hint="eastAsia" w:ascii="宋体" w:hAnsi="宋体" w:cs="宋体"/>
                <w:b/>
                <w:bCs/>
                <w:color w:val="000000"/>
                <w:szCs w:val="21"/>
              </w:rPr>
              <w:t xml:space="preserve">（提供国家认可的第三方检测机构出具的检测报告扫描件并加盖投标人公章）</w:t>
            </w:r>
            <w:r>
              <w:rPr>
                <w:rFonts w:hint="eastAsia" w:ascii="宋体" w:hAnsi="宋体" w:cs="宋体"/>
                <w:b/>
                <w:bCs/>
                <w:szCs w:val="21"/>
                <w:highlight w:val="yellow"/>
              </w:rPr>
            </w:r>
            <w:r/>
          </w:p>
          <w:p>
            <w:pPr>
              <w:pStyle w:val="856"/>
              <w:jc w:val="left"/>
              <w:rPr>
                <w:rFonts w:hint="eastAsia" w:ascii="宋体" w:hAnsi="宋体" w:cs="宋体"/>
                <w:color w:val="000000"/>
                <w:szCs w:val="21"/>
              </w:rPr>
            </w:pPr>
            <w:r>
              <w:rPr>
                <w:rFonts w:hint="eastAsia" w:ascii="宋体" w:hAnsi="宋体" w:cs="宋体"/>
                <w:color w:val="000000"/>
                <w:szCs w:val="21"/>
              </w:rPr>
              <w:t xml:space="preserve">16.支持策略生命周期管理，包括新建、删除、启用、停用。</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17.支持设备计划关机，支持按照全部设备、指定分组、指定设备，设置终端关机操作，并可设置某时间单次执行或周期循环执行。</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18.提供组织管理员管理功能，包括：管理员添加、移除和转移，同时支持设置管理员的管理权限，包括：组织管理，系统管理员管理，角色权限，工作台配置，应用管理，区域语言和操作日志。</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19.教职工管理：支持管理员手动添加教职工，教职工信息包括：教工号，姓名，手机号码，角色，管理范围；添加方式包括：Excel批量导入，批量复制，手动添加；支持导出，查询，删除教职工；教职工支持设置部门组织架构，支持多级组织架构，支持在组织架构节点上导入用户。</w:t>
            </w:r>
            <w:r>
              <w:rPr>
                <w:rFonts w:hint="eastAsia" w:ascii="宋体" w:hAnsi="宋体" w:cs="宋体"/>
                <w:color w:val="000000"/>
                <w:szCs w:val="21"/>
              </w:rPr>
            </w:r>
            <w:r/>
          </w:p>
          <w:p>
            <w:pPr>
              <w:pStyle w:val="856"/>
              <w:jc w:val="left"/>
              <w:rPr>
                <w:rFonts w:hint="eastAsia" w:ascii="宋体" w:hAnsi="宋体" w:cs="宋体"/>
                <w:color w:val="000000"/>
                <w:szCs w:val="21"/>
              </w:rPr>
            </w:pPr>
            <w:r>
              <w:rPr>
                <w:rFonts w:hint="eastAsia" w:ascii="宋体" w:hAnsi="宋体" w:cs="宋体"/>
                <w:color w:val="000000"/>
                <w:szCs w:val="21"/>
              </w:rPr>
              <w:t xml:space="preserve">20.支持学校自定义角色组，针对角色可设置功能权限；支持自定义角色的管理范围。</w:t>
            </w:r>
            <w:r>
              <w:rPr>
                <w:rFonts w:hint="eastAsia" w:ascii="宋体" w:hAnsi="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6"/>
              <w:contextualSpacing/>
              <w:jc w:val="center"/>
              <w:rPr>
                <w:rFonts w:hint="eastAsia" w:ascii="宋体" w:hAnsi="宋体" w:cs="宋体"/>
                <w:color w:val="000000"/>
                <w:szCs w:val="18"/>
              </w:rPr>
            </w:pPr>
            <w:r>
              <w:rPr>
                <w:rFonts w:hint="eastAsia" w:ascii="宋体" w:hAnsi="宋体" w:cs="宋体"/>
                <w:color w:val="000000"/>
                <w:szCs w:val="18"/>
              </w:rPr>
              <w:t xml:space="preserve">学生实训</w:t>
            </w:r>
            <w:r>
              <w:rPr>
                <w:rFonts w:hint="eastAsia" w:ascii="宋体" w:hAnsi="宋体" w:cs="宋体"/>
                <w:color w:val="000000"/>
                <w:szCs w:val="18"/>
              </w:rPr>
            </w:r>
            <w:r/>
          </w:p>
          <w:p>
            <w:pPr>
              <w:pStyle w:val="856"/>
              <w:contextualSpacing/>
              <w:jc w:val="center"/>
              <w:rPr>
                <w:rFonts w:hint="eastAsia" w:ascii="宋体" w:hAnsi="宋体" w:cs="宋体"/>
                <w:szCs w:val="21"/>
              </w:rPr>
            </w:pPr>
            <w:r>
              <w:rPr>
                <w:rFonts w:hint="eastAsia" w:ascii="宋体" w:hAnsi="宋体" w:cs="宋体"/>
                <w:color w:val="000000"/>
                <w:szCs w:val="18"/>
              </w:rPr>
              <w:t xml:space="preserve">桌椅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856"/>
              <w:numPr>
                <w:ilvl w:val="0"/>
                <w:numId w:val="9"/>
              </w:numPr>
              <w:tabs>
                <w:tab w:val="left" w:pos="312" w:leader="none"/>
              </w:tabs>
              <w:rPr>
                <w:rFonts w:ascii="宋体" w:hAnsi="宋体" w:cs="宋体"/>
                <w:szCs w:val="21"/>
              </w:rPr>
            </w:pPr>
            <w:r>
              <w:rPr>
                <w:rFonts w:ascii="宋体" w:hAnsi="宋体" w:cs="宋体"/>
                <w:szCs w:val="21"/>
              </w:rPr>
              <w:t xml:space="preserve">每套含</w:t>
            </w:r>
            <w:r>
              <w:rPr>
                <w:rFonts w:hint="eastAsia" w:ascii="宋体" w:hAnsi="宋体" w:cs="宋体"/>
                <w:szCs w:val="21"/>
              </w:rPr>
              <w:t xml:space="preserve">1</w:t>
            </w:r>
            <w:r>
              <w:rPr>
                <w:rFonts w:ascii="宋体" w:hAnsi="宋体" w:cs="宋体"/>
                <w:szCs w:val="21"/>
              </w:rPr>
              <w:t xml:space="preserve">张桌子及</w:t>
            </w:r>
            <w:r>
              <w:rPr>
                <w:rFonts w:hint="eastAsia" w:ascii="宋体" w:hAnsi="宋体" w:cs="宋体"/>
                <w:szCs w:val="21"/>
              </w:rPr>
              <w:t xml:space="preserve">2</w:t>
            </w:r>
            <w:r>
              <w:rPr>
                <w:rFonts w:ascii="宋体" w:hAnsi="宋体" w:cs="宋体"/>
                <w:szCs w:val="21"/>
              </w:rPr>
              <w:t xml:space="preserve">个凳子。桌子长≥140cm、宽≥80cm、高度≥75cm，钢质支架采用钢材，经防锈处理，符合GB/T 13667.1-2015标准；</w:t>
            </w:r>
            <w:r>
              <w:rPr>
                <w:rFonts w:ascii="宋体" w:hAnsi="宋体" w:cs="宋体"/>
                <w:szCs w:val="21"/>
              </w:rPr>
            </w:r>
            <w:r/>
          </w:p>
          <w:p>
            <w:pPr>
              <w:pStyle w:val="856"/>
              <w:numPr>
                <w:ilvl w:val="0"/>
                <w:numId w:val="9"/>
              </w:numPr>
              <w:tabs>
                <w:tab w:val="left" w:pos="312" w:leader="none"/>
              </w:tabs>
              <w:rPr>
                <w:rFonts w:hint="eastAsia" w:ascii="宋体" w:hAnsi="宋体" w:cs="宋体"/>
                <w:szCs w:val="21"/>
              </w:rPr>
            </w:pPr>
            <w:r>
              <w:rPr>
                <w:rFonts w:ascii="宋体" w:hAnsi="宋体" w:cs="宋体"/>
                <w:szCs w:val="21"/>
              </w:rPr>
              <w:t xml:space="preserve">凳子木质面板与桌面板同等级，边角倒圆角，方管支腿管壁。</w:t>
            </w:r>
            <w:r>
              <w:rPr>
                <w:rFonts w:hint="eastAsia" w:ascii="宋体" w:hAnsi="宋体" w:cs="宋体"/>
                <w:szCs w:val="21"/>
              </w:rPr>
            </w:r>
            <w:r/>
          </w:p>
          <w:p>
            <w:pPr>
              <w:pStyle w:val="856"/>
              <w:numPr>
                <w:ilvl w:val="0"/>
                <w:numId w:val="9"/>
              </w:numPr>
              <w:tabs>
                <w:tab w:val="left" w:pos="312" w:leader="none"/>
              </w:tabs>
              <w:rPr>
                <w:rFonts w:hint="eastAsia" w:ascii="宋体" w:hAnsi="宋体" w:cs="宋体"/>
                <w:szCs w:val="21"/>
              </w:rPr>
            </w:pPr>
            <w:r>
              <w:rPr>
                <w:rFonts w:ascii="宋体" w:hAnsi="宋体" w:cs="宋体"/>
                <w:szCs w:val="21"/>
              </w:rPr>
              <w:t xml:space="preserve">桌椅木材甲醛释放量需</w:t>
            </w:r>
            <w:r>
              <w:rPr>
                <w:rFonts w:hint="eastAsia" w:ascii="宋体" w:hAnsi="宋体" w:cs="宋体"/>
                <w:szCs w:val="21"/>
              </w:rPr>
              <w:t xml:space="preserve">达到</w:t>
            </w:r>
            <w:r>
              <w:rPr>
                <w:rFonts w:ascii="宋体" w:hAnsi="宋体" w:cs="宋体"/>
                <w:szCs w:val="21"/>
              </w:rPr>
              <w:t xml:space="preserve"> </w:t>
            </w:r>
            <w:r>
              <w:rPr>
                <w:rFonts w:hint="eastAsia" w:ascii="宋体" w:hAnsi="宋体" w:cs="宋体"/>
                <w:szCs w:val="21"/>
              </w:rPr>
              <w:t xml:space="preserve">GB 18580-2025</w:t>
            </w:r>
            <w:r>
              <w:rPr>
                <w:rFonts w:ascii="宋体" w:hAnsi="宋体" w:cs="宋体"/>
                <w:szCs w:val="21"/>
              </w:rPr>
              <w:t xml:space="preserve">的E1级及以上标准</w:t>
            </w:r>
            <w:r>
              <w:rPr>
                <w:rFonts w:hint="eastAsia" w:ascii="宋体" w:hAnsi="宋体" w:cs="宋体"/>
                <w:szCs w:val="21"/>
              </w:rPr>
            </w:r>
            <w:r/>
          </w:p>
          <w:p>
            <w:pPr>
              <w:pStyle w:val="856"/>
              <w:numPr>
                <w:ilvl w:val="0"/>
                <w:numId w:val="9"/>
              </w:numPr>
              <w:tabs>
                <w:tab w:val="left" w:pos="312" w:leader="none"/>
              </w:tabs>
              <w:rPr>
                <w:rFonts w:hint="eastAsia" w:ascii="宋体" w:hAnsi="宋体" w:cs="宋体"/>
                <w:szCs w:val="21"/>
              </w:rPr>
            </w:pPr>
            <w:r>
              <w:rPr>
                <w:rFonts w:ascii="宋体" w:hAnsi="宋体" w:cs="宋体"/>
                <w:szCs w:val="21"/>
              </w:rPr>
              <w:t xml:space="preserve">钢材涂层有害物质含量符合</w:t>
            </w:r>
            <w:r>
              <w:rPr>
                <w:rFonts w:hint="eastAsia" w:ascii="宋体" w:hAnsi="宋体" w:cs="宋体"/>
                <w:szCs w:val="21"/>
              </w:rPr>
              <w:t xml:space="preserve">GB 30981.2-2025</w:t>
            </w:r>
            <w:r>
              <w:rPr>
                <w:rFonts w:ascii="宋体" w:hAnsi="宋体" w:cs="宋体"/>
                <w:szCs w:val="21"/>
              </w:rPr>
              <w:t xml:space="preserve">规定</w:t>
            </w:r>
            <w:r>
              <w:rPr>
                <w:rFonts w:hint="eastAsia" w:ascii="宋体" w:hAnsi="宋体" w:cs="宋体"/>
                <w:szCs w:val="21"/>
              </w:rPr>
              <w:t xml:space="preserve">。</w:t>
            </w:r>
            <w:r>
              <w:rPr>
                <w:rFonts w:hint="eastAsia" w:ascii="宋体" w:hAnsi="宋体" w:cs="宋体"/>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56"/>
              <w:jc w:val="center"/>
              <w:spacing w:line="420" w:lineRule="atLeast"/>
              <w:rPr>
                <w:rFonts w:hint="eastAsia" w:ascii="宋体" w:hAnsi="宋体" w:cs="宋体"/>
                <w:color w:val="000000"/>
                <w:szCs w:val="21"/>
              </w:rPr>
            </w:pPr>
            <w:r>
              <w:rPr>
                <w:rFonts w:hint="eastAsia" w:ascii="宋体" w:hAnsi="宋体" w:cs="宋体"/>
                <w:color w:val="000000"/>
                <w:szCs w:val="21"/>
              </w:rPr>
              <w:t xml:space="preserve">立柜空调</w:t>
            </w:r>
            <w:r>
              <w:rPr>
                <w:rFonts w:hint="eastAsia" w:ascii="宋体" w:hAnsi="宋体" w:cs="宋体"/>
                <w:color w:val="000000"/>
                <w:szCs w:val="21"/>
              </w:rPr>
            </w:r>
            <w:r/>
          </w:p>
          <w:p>
            <w:pPr>
              <w:pStyle w:val="856"/>
              <w:jc w:val="center"/>
              <w:spacing w:line="420" w:lineRule="atLeast"/>
              <w:rPr>
                <w:rFonts w:ascii="Segoe UI" w:hAnsi="Segoe UI" w:cs="Segoe UI"/>
                <w:color w:val="000000"/>
              </w:rPr>
            </w:pPr>
            <w:r>
              <w:rPr>
                <w:rFonts w:hint="eastAsia" w:ascii="宋体" w:hAnsi="宋体" w:cs="宋体"/>
                <w:color w:val="000000"/>
                <w:szCs w:val="21"/>
              </w:rPr>
              <w:t xml:space="preserve">（3匹）</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tcPr>
          <w:p>
            <w:pPr>
              <w:pStyle w:val="856"/>
              <w:numPr>
                <w:ilvl w:val="0"/>
                <w:numId w:val="10"/>
              </w:numPr>
              <w:tabs>
                <w:tab w:val="left" w:pos="312" w:leader="none"/>
              </w:tabs>
              <w:rPr>
                <w:rFonts w:hint="eastAsia" w:ascii="宋体" w:hAnsi="宋体" w:cs="宋体"/>
                <w:szCs w:val="21"/>
              </w:rPr>
            </w:pPr>
            <w:r>
              <w:rPr>
                <w:rFonts w:hint="eastAsia" w:ascii="宋体" w:hAnsi="宋体" w:cs="宋体"/>
                <w:szCs w:val="21"/>
              </w:rPr>
              <w:t xml:space="preserve">新能效等级≥3级；全年能源消耗效率APF≥3.30；</w:t>
            </w:r>
            <w:r>
              <w:rPr>
                <w:rFonts w:hint="eastAsia" w:ascii="宋体" w:hAnsi="宋体" w:cs="宋体"/>
                <w:szCs w:val="21"/>
              </w:rPr>
            </w:r>
            <w:r/>
          </w:p>
          <w:p>
            <w:pPr>
              <w:pStyle w:val="856"/>
              <w:numPr>
                <w:ilvl w:val="0"/>
                <w:numId w:val="10"/>
              </w:numPr>
              <w:tabs>
                <w:tab w:val="left" w:pos="312" w:leader="none"/>
              </w:tabs>
              <w:rPr>
                <w:rFonts w:hint="eastAsia" w:ascii="宋体" w:hAnsi="宋体" w:cs="宋体"/>
                <w:szCs w:val="21"/>
              </w:rPr>
            </w:pPr>
            <w:r>
              <w:rPr>
                <w:rFonts w:hint="eastAsia" w:ascii="宋体" w:hAnsi="宋体" w:cs="宋体"/>
                <w:szCs w:val="21"/>
              </w:rPr>
              <w:t xml:space="preserve">制冷量：7200W</w:t>
            </w:r>
            <w:r>
              <w:t xml:space="preserve">~</w:t>
            </w:r>
            <w:r>
              <w:rPr>
                <w:rFonts w:hint="eastAsia" w:ascii="宋体" w:hAnsi="宋体" w:cs="宋体"/>
                <w:szCs w:val="21"/>
              </w:rPr>
              <w:t xml:space="preserve">14000W；制热量≥8000W；电源：3N-380V-50H</w:t>
            </w:r>
            <w:r>
              <w:rPr>
                <w:rFonts w:ascii="宋体" w:hAnsi="宋体" w:cs="宋体"/>
                <w:szCs w:val="21"/>
              </w:rPr>
              <w:t xml:space="preserve">z</w:t>
            </w:r>
            <w:r>
              <w:rPr>
                <w:rFonts w:hint="eastAsia" w:ascii="宋体" w:hAnsi="宋体" w:cs="宋体"/>
                <w:szCs w:val="21"/>
              </w:rPr>
              <w:t xml:space="preserve">；</w:t>
            </w:r>
            <w:r>
              <w:rPr>
                <w:rFonts w:hint="eastAsia" w:ascii="宋体" w:hAnsi="宋体" w:cs="宋体"/>
                <w:szCs w:val="21"/>
              </w:rPr>
            </w:r>
            <w:r/>
          </w:p>
          <w:p>
            <w:pPr>
              <w:pStyle w:val="856"/>
              <w:numPr>
                <w:ilvl w:val="0"/>
                <w:numId w:val="10"/>
              </w:numPr>
              <w:tabs>
                <w:tab w:val="left" w:pos="312" w:leader="none"/>
              </w:tabs>
              <w:rPr>
                <w:rFonts w:hint="eastAsia" w:ascii="宋体" w:hAnsi="宋体" w:cs="宋体"/>
                <w:szCs w:val="21"/>
              </w:rPr>
            </w:pPr>
            <w:r>
              <w:rPr>
                <w:rFonts w:hint="eastAsia" w:ascii="宋体" w:hAnsi="宋体" w:cs="宋体"/>
                <w:szCs w:val="21"/>
              </w:rPr>
              <w:t xml:space="preserve">电辅加热功率≥2000W；制冷输入功率≤2400W；制热输入功率≤2810W（不含电辅热）；</w:t>
            </w:r>
            <w:r>
              <w:rPr>
                <w:rFonts w:hint="eastAsia" w:ascii="宋体" w:hAnsi="宋体" w:cs="宋体"/>
                <w:szCs w:val="21"/>
              </w:rPr>
            </w:r>
            <w:r/>
          </w:p>
          <w:p>
            <w:pPr>
              <w:pStyle w:val="856"/>
              <w:numPr>
                <w:ilvl w:val="0"/>
                <w:numId w:val="10"/>
              </w:numPr>
              <w:tabs>
                <w:tab w:val="left" w:pos="312" w:leader="none"/>
              </w:tabs>
              <w:rPr>
                <w:rFonts w:hint="eastAsia" w:ascii="宋体" w:hAnsi="宋体" w:cs="宋体"/>
                <w:szCs w:val="21"/>
              </w:rPr>
            </w:pPr>
            <w:r>
              <w:rPr>
                <w:rFonts w:hint="eastAsia" w:ascii="宋体" w:hAnsi="宋体" w:cs="宋体"/>
                <w:szCs w:val="21"/>
              </w:rPr>
              <w:t xml:space="preserve">室内机最大值噪音≤48dB；室外机噪音≤57dB；循环风量≥1000m³/h； </w:t>
            </w:r>
            <w:r>
              <w:rPr>
                <w:rFonts w:hint="eastAsia" w:ascii="宋体" w:hAnsi="宋体" w:cs="宋体"/>
                <w:szCs w:val="21"/>
              </w:rPr>
            </w:r>
            <w:r/>
          </w:p>
          <w:p>
            <w:pPr>
              <w:pStyle w:val="894"/>
              <w:ind w:left="0" w:firstLine="0"/>
              <w:rPr>
                <w:rFonts w:hint="eastAsia"/>
              </w:rPr>
            </w:pPr>
            <w:r/>
            <w:bookmarkStart w:id="13" w:name="OLE_LINK2"/>
            <w:r>
              <w:rPr>
                <w:rFonts w:hint="eastAsia" w:ascii="宋体" w:hAnsi="宋体" w:cs="宋体"/>
                <w:i/>
                <w:iCs/>
                <w:szCs w:val="21"/>
                <w:u w:val="single"/>
              </w:rPr>
              <w:t xml:space="preserve">5.</w:t>
            </w:r>
            <w:bookmarkEnd w:id="13"/>
            <w:r>
              <w:rPr>
                <w:rFonts w:hint="eastAsia" w:ascii="宋体" w:hAnsi="宋体" w:cs="宋体"/>
                <w:i/>
                <w:iCs/>
                <w:szCs w:val="21"/>
                <w:u w:val="single"/>
              </w:rPr>
              <w:t xml:space="preserve">所投立柜空调具有节能产品认证证书。（投标文件中提供有效证书（如有附录须提供）扫描件，并加盖投标人公章，否则投标无效。证明材料中所投型号须与投标分项报价表中填报的一致）</w:t>
            </w:r>
            <w:r>
              <w:rPr>
                <w:rFonts w:hint="eastAsia"/>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56"/>
              <w:jc w:val="center"/>
              <w:spacing w:line="420" w:lineRule="atLeast"/>
              <w:rPr>
                <w:rFonts w:ascii="Segoe UI" w:hAnsi="Segoe UI" w:cs="Segoe UI"/>
                <w:color w:val="000000"/>
              </w:rPr>
            </w:pPr>
            <w:r>
              <w:rPr>
                <w:rFonts w:hint="eastAsia" w:ascii="Segoe UI" w:hAnsi="Segoe UI" w:cs="Segoe UI"/>
                <w:color w:val="000000"/>
              </w:rPr>
              <w:t xml:space="preserve">灯</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tcPr>
          <w:p>
            <w:pPr>
              <w:pStyle w:val="856"/>
              <w:rPr>
                <w:rFonts w:hint="eastAsia" w:ascii="宋体" w:hAnsi="宋体" w:cs="Segoe UI"/>
                <w:color w:val="000000"/>
                <w:szCs w:val="21"/>
              </w:rPr>
            </w:pPr>
            <w:r>
              <w:rPr>
                <w:rFonts w:hint="eastAsia" w:ascii="宋体" w:hAnsi="宋体"/>
                <w:szCs w:val="21"/>
              </w:rPr>
              <w:t xml:space="preserve">LED集成吊顶灯60cm*60cm平板灯，6060嵌入式矿棉板石膏板扣板灯，78W高亮度。</w:t>
            </w:r>
            <w:r>
              <w:rPr>
                <w:rFonts w:hint="eastAsia" w:ascii="宋体" w:hAnsi="宋体" w:cs="Segoe UI"/>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856"/>
              <w:jc w:val="center"/>
              <w:spacing w:line="420" w:lineRule="atLeast"/>
              <w:rPr>
                <w:rFonts w:hint="eastAsia" w:ascii="宋体" w:hAnsi="宋体" w:cs="宋体"/>
                <w:color w:val="000000"/>
              </w:rPr>
            </w:pPr>
            <w:r>
              <w:rPr>
                <w:rFonts w:hint="eastAsia" w:ascii="宋体" w:hAnsi="宋体" w:cs="宋体"/>
                <w:color w:val="000000"/>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56"/>
              <w:jc w:val="center"/>
              <w:spacing w:line="420" w:lineRule="atLeast"/>
              <w:rPr>
                <w:rFonts w:ascii="Segoe UI" w:hAnsi="Segoe UI" w:cs="Segoe UI"/>
                <w:color w:val="000000"/>
              </w:rPr>
            </w:pPr>
            <w:r>
              <w:rPr>
                <w:rFonts w:hint="eastAsia" w:ascii="Segoe UI" w:hAnsi="Segoe UI" w:cs="Segoe UI"/>
                <w:color w:val="000000"/>
              </w:rPr>
              <w:t xml:space="preserve">教学音响</w:t>
            </w:r>
            <w:r>
              <w:rPr>
                <w:rFonts w:ascii="Segoe UI" w:hAnsi="Segoe UI" w:cs="Segoe UI"/>
                <w:color w:val="000000"/>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tcPr>
          <w:p>
            <w:pPr>
              <w:pStyle w:val="856"/>
              <w:numPr>
                <w:ilvl w:val="0"/>
                <w:numId w:val="11"/>
              </w:numPr>
              <w:tabs>
                <w:tab w:val="left" w:pos="312" w:leader="none"/>
              </w:tabs>
              <w:rPr>
                <w:rFonts w:hint="eastAsia" w:ascii="宋体" w:hAnsi="宋体" w:cs="宋体"/>
                <w:szCs w:val="21"/>
              </w:rPr>
            </w:pPr>
            <w:r>
              <w:rPr>
                <w:rFonts w:hint="eastAsia" w:ascii="宋体" w:hAnsi="宋体" w:cs="宋体"/>
                <w:szCs w:val="21"/>
              </w:rPr>
              <w:t xml:space="preserve">不少于</w:t>
            </w:r>
            <w:r>
              <w:rPr>
                <w:rFonts w:ascii="宋体" w:hAnsi="宋体" w:cs="宋体"/>
                <w:szCs w:val="21"/>
              </w:rPr>
              <w:t xml:space="preserve">2只额定功率≥100W、峰值功率≥200W的全频音箱</w:t>
            </w:r>
            <w:r>
              <w:rPr>
                <w:rFonts w:hint="eastAsia" w:ascii="宋体" w:hAnsi="宋体" w:cs="宋体"/>
                <w:szCs w:val="21"/>
              </w:rPr>
              <w:t xml:space="preserve">。</w:t>
            </w:r>
            <w:r>
              <w:rPr>
                <w:rFonts w:hint="eastAsia" w:ascii="宋体" w:hAnsi="宋体" w:cs="宋体"/>
                <w:szCs w:val="21"/>
              </w:rPr>
            </w:r>
            <w:r/>
          </w:p>
          <w:p>
            <w:pPr>
              <w:pStyle w:val="856"/>
              <w:numPr>
                <w:ilvl w:val="0"/>
                <w:numId w:val="11"/>
              </w:numPr>
              <w:tabs>
                <w:tab w:val="left" w:pos="312" w:leader="none"/>
              </w:tabs>
              <w:rPr>
                <w:rFonts w:hint="eastAsia" w:ascii="宋体" w:hAnsi="宋体" w:cs="宋体"/>
                <w:color w:val="000000"/>
                <w:szCs w:val="21"/>
              </w:rPr>
            </w:pPr>
            <w:r>
              <w:rPr>
                <w:rFonts w:ascii="宋体" w:hAnsi="宋体" w:cs="宋体"/>
                <w:szCs w:val="21"/>
              </w:rPr>
              <w:t xml:space="preserve">频率响应范围在60Hz-20kHz之间，灵敏度达到90dB以上</w:t>
            </w:r>
            <w:r>
              <w:rPr>
                <w:rFonts w:hint="eastAsia" w:ascii="宋体" w:hAnsi="宋体" w:cs="宋体"/>
                <w:szCs w:val="21"/>
              </w:rPr>
              <w:t xml:space="preserve">。</w:t>
            </w:r>
            <w:r>
              <w:rPr>
                <w:rFonts w:hint="eastAsia" w:ascii="宋体" w:hAnsi="宋体" w:cs="宋体"/>
                <w:color w:val="000000"/>
                <w:szCs w:val="21"/>
              </w:rPr>
            </w:r>
            <w:r/>
          </w:p>
          <w:p>
            <w:pPr>
              <w:pStyle w:val="856"/>
              <w:numPr>
                <w:ilvl w:val="0"/>
                <w:numId w:val="11"/>
              </w:numPr>
              <w:tabs>
                <w:tab w:val="left" w:pos="312" w:leader="none"/>
              </w:tabs>
              <w:rPr>
                <w:rFonts w:hint="eastAsia" w:ascii="宋体" w:hAnsi="宋体" w:cs="宋体"/>
                <w:color w:val="000000"/>
                <w:szCs w:val="21"/>
              </w:rPr>
            </w:pPr>
            <w:r>
              <w:rPr>
                <w:rFonts w:ascii="宋体" w:hAnsi="宋体" w:cs="宋体"/>
                <w:szCs w:val="21"/>
              </w:rPr>
              <w:t xml:space="preserve">支持壁挂安装。</w:t>
            </w:r>
            <w:r>
              <w:rPr>
                <w:rFonts w:hint="eastAsia" w:ascii="宋体" w:hAnsi="宋体" w:cs="宋体"/>
                <w:color w:val="000000"/>
                <w:szCs w:val="21"/>
              </w:rPr>
            </w:r>
            <w:r/>
          </w:p>
          <w:p>
            <w:pPr>
              <w:pStyle w:val="856"/>
              <w:numPr>
                <w:ilvl w:val="0"/>
                <w:numId w:val="11"/>
              </w:numPr>
              <w:tabs>
                <w:tab w:val="left" w:pos="312" w:leader="none"/>
              </w:tabs>
              <w:rPr>
                <w:rFonts w:hint="eastAsia" w:ascii="宋体" w:hAnsi="宋体" w:cs="宋体"/>
                <w:color w:val="000000"/>
                <w:szCs w:val="21"/>
              </w:rPr>
            </w:pPr>
            <w:r>
              <w:rPr>
                <w:rFonts w:ascii="宋体" w:hAnsi="宋体" w:cs="宋体"/>
                <w:szCs w:val="21"/>
              </w:rPr>
              <w:t xml:space="preserve">线材选用无氧铜音频线，搭配标准音频接头。</w:t>
            </w:r>
            <w:r>
              <w:rPr>
                <w:rFonts w:hint="eastAsia" w:ascii="宋体" w:hAnsi="宋体" w:cs="宋体"/>
                <w:color w:val="000000"/>
                <w:szCs w:val="21"/>
              </w:rPr>
            </w:r>
            <w:r/>
          </w:p>
          <w:p>
            <w:pPr>
              <w:pStyle w:val="856"/>
              <w:numPr>
                <w:ilvl w:val="0"/>
                <w:numId w:val="11"/>
              </w:numPr>
              <w:tabs>
                <w:tab w:val="left" w:pos="312" w:leader="none"/>
              </w:tabs>
              <w:rPr>
                <w:rFonts w:hint="eastAsia" w:ascii="宋体" w:hAnsi="宋体" w:cs="宋体"/>
                <w:color w:val="000000"/>
                <w:szCs w:val="21"/>
              </w:rPr>
            </w:pPr>
            <w:r>
              <w:rPr>
                <w:rFonts w:hint="eastAsia" w:ascii="宋体" w:hAnsi="宋体" w:cs="宋体"/>
                <w:szCs w:val="21"/>
              </w:rPr>
              <w:t xml:space="preserve">配有教学麦克风话筒。</w:t>
            </w:r>
            <w:r>
              <w:rPr>
                <w:rFonts w:hint="eastAsia" w:ascii="宋体" w:hAnsi="宋体" w:cs="宋体"/>
                <w:color w:val="000000"/>
                <w:szCs w:val="21"/>
              </w:rPr>
            </w:r>
            <w:r/>
          </w:p>
        </w:tc>
      </w:tr>
    </w:tbl>
    <w:p>
      <w:pPr>
        <w:pStyle w:val="856"/>
        <w:ind w:firstLine="480"/>
        <w:jc w:val="left"/>
        <w:spacing w:line="360" w:lineRule="auto"/>
        <w:rPr>
          <w:rFonts w:ascii="Times New Roman" w:hAnsi="Times New Roman"/>
          <w:b/>
          <w:sz w:val="28"/>
          <w:szCs w:val="28"/>
        </w:rPr>
      </w:pPr>
      <w:r>
        <w:rPr>
          <w:rFonts w:hint="eastAsia" w:ascii="宋体" w:hAnsi="宋体"/>
          <w:sz w:val="24"/>
          <w:szCs w:val="24"/>
        </w:rPr>
        <w:t xml:space="preserve">注：根据《台式计算机政府采购需求标准（2023年版）》、《通用服务器政府采购需求标准（2023年版）》政府采购需求标准，投标人在投标环节对所提供上述产品实质性条款技术指标要求逐条响应即视为相关产品符合要求。上述内容中涉及“供应商提供”、“供应商给出”等相关表述，在投标环节只须响应条款内容，无须按照条款要求提供或给出相关具体内容。如若中标，在签订合同前将具体内容提供给采购人确认。</w:t>
      </w:r>
      <w:r>
        <w:rPr>
          <w:rFonts w:ascii="Times New Roman" w:hAnsi="Times New Roman"/>
          <w:b/>
          <w:sz w:val="28"/>
          <w:szCs w:val="28"/>
        </w:rPr>
      </w:r>
      <w:r/>
    </w:p>
    <w:p>
      <w:pPr>
        <w:pStyle w:val="868"/>
        <w:ind w:firstLine="562"/>
        <w:spacing w:line="240" w:lineRule="auto"/>
        <w:rPr>
          <w:b/>
          <w:sz w:val="28"/>
          <w:szCs w:val="28"/>
        </w:rPr>
      </w:pPr>
      <w:r>
        <w:rPr>
          <w:rFonts w:hint="eastAsia"/>
          <w:b/>
          <w:sz w:val="28"/>
          <w:szCs w:val="28"/>
        </w:rPr>
        <w:t xml:space="preserve">四、项目实施要求</w:t>
      </w:r>
      <w:r>
        <w:rPr>
          <w:b/>
          <w:sz w:val="28"/>
          <w:szCs w:val="28"/>
        </w:rPr>
      </w:r>
      <w:r/>
    </w:p>
    <w:p>
      <w:pPr>
        <w:pStyle w:val="856"/>
        <w:ind w:firstLine="480"/>
        <w:spacing w:after="160" w:line="360" w:lineRule="auto"/>
        <w:rPr>
          <w:rFonts w:hint="eastAsia" w:ascii="宋体" w:hAnsi="宋体" w:cs="宋体"/>
          <w:bCs/>
          <w:strike/>
          <w:color w:val="ff0000"/>
          <w:sz w:val="24"/>
          <w:szCs w:val="24"/>
        </w:rPr>
      </w:pPr>
      <w:r>
        <w:rPr>
          <w:rFonts w:hint="eastAsia" w:ascii="宋体" w:hAnsi="宋体" w:cs="宋体"/>
          <w:bCs/>
          <w:sz w:val="24"/>
          <w:szCs w:val="24"/>
        </w:rPr>
        <w:t xml:space="preserve">1、投标人须根据项目采购需求全部内容及要求建设本项目，制定详细的项目实施方案，投标人关于实施方案的描述应包括但不限于以下内容：（1）计划安排：履约期内合理有效的进度安排计划，明确硬件部署、软件调试、系统联调的实施流程与责任分工；有供货计划。（2）人员安排：人员组织架构安排合理，总体人员配备方案科学，保证人员数量、质量和人员</w:t>
      </w:r>
      <w:r>
        <w:rPr>
          <w:rFonts w:hint="eastAsia" w:ascii="宋体" w:hAnsi="宋体" w:cs="宋体"/>
          <w:bCs/>
          <w:sz w:val="24"/>
          <w:szCs w:val="24"/>
        </w:rPr>
        <w:t xml:space="preserve">的稳定性、连续性。（3）现场考察：有现场勘查工作方案，完成布局勘测与施工条件确认。（4）进度控制：项目实施进度保障计划。（5）安全风险控制管理：有相关风险控制规章制度，有安全文明施工措施要求与应急处置要求。（6）质量保障措施：有质量保障措施。（7）信息安全管理措施：有信息安全管理措施。（8）文档管理措施：有文档管理措施。促进项目全面顺利实施；在实施计划的基础上，方案应进一步明确和细化每个阶段的工作范围、内容、过程、责任、交付成果等。同时还应涉及到项目的实施进度、组织、风险、质量、变更、信息安全、文档管理等。</w:t>
      </w:r>
      <w:r>
        <w:rPr>
          <w:rFonts w:hint="eastAsia" w:ascii="宋体" w:hAnsi="宋体" w:cs="宋体"/>
          <w:bCs/>
          <w:strike/>
          <w:color w:val="ff0000"/>
          <w:sz w:val="24"/>
          <w:szCs w:val="24"/>
        </w:rPr>
      </w:r>
      <w:r/>
    </w:p>
    <w:p>
      <w:pPr>
        <w:pStyle w:val="856"/>
        <w:ind w:firstLine="480"/>
        <w:spacing w:after="160" w:line="360" w:lineRule="auto"/>
        <w:rPr>
          <w:rFonts w:hint="eastAsia" w:ascii="宋体" w:hAnsi="宋体" w:cs="宋体"/>
          <w:bCs/>
          <w:sz w:val="24"/>
          <w:szCs w:val="24"/>
          <w:lang w:val="zh-CN"/>
        </w:rPr>
      </w:pPr>
      <w:r>
        <w:rPr>
          <w:rFonts w:hint="eastAsia" w:ascii="宋体" w:hAnsi="宋体" w:cs="宋体"/>
          <w:bCs/>
          <w:sz w:val="24"/>
          <w:szCs w:val="24"/>
        </w:rPr>
        <w:t xml:space="preserve">2.安全要求：</w:t>
      </w:r>
      <w:r>
        <w:rPr>
          <w:rFonts w:hint="eastAsia" w:ascii="宋体" w:hAnsi="宋体" w:cs="宋体"/>
          <w:bCs/>
          <w:sz w:val="24"/>
          <w:szCs w:val="24"/>
          <w:lang w:val="zh-CN"/>
        </w:rPr>
        <w:t xml:space="preserve">由于产品质量问题导致使用者产生的一切人身安全事故由中标人负全责。中标人对（除采购人原因之外）所有的运输、安装、施工、人员等项目实施过程的安全负全责。</w:t>
      </w:r>
      <w:r>
        <w:rPr>
          <w:rFonts w:hint="eastAsia" w:ascii="宋体" w:hAnsi="宋体" w:cs="宋体"/>
          <w:bCs/>
          <w:sz w:val="24"/>
          <w:szCs w:val="24"/>
          <w:lang w:val="zh-CN"/>
        </w:rPr>
      </w:r>
      <w:r/>
    </w:p>
    <w:p>
      <w:pPr>
        <w:pStyle w:val="856"/>
        <w:ind w:firstLine="562"/>
        <w:jc w:val="left"/>
        <w:spacing w:line="360" w:lineRule="auto"/>
        <w:rPr>
          <w:rFonts w:ascii="宋体" w:hAnsi="宋体"/>
          <w:sz w:val="24"/>
          <w:szCs w:val="24"/>
        </w:rPr>
      </w:pPr>
      <w:r>
        <w:rPr>
          <w:rFonts w:ascii="Times New Roman" w:hAnsi="Times New Roman"/>
          <w:b/>
          <w:sz w:val="28"/>
          <w:szCs w:val="28"/>
        </w:rPr>
        <w:t xml:space="preserve">五、供货要求</w:t>
      </w:r>
      <w:r>
        <w:rPr>
          <w:rFonts w:ascii="宋体" w:hAnsi="宋体"/>
          <w:sz w:val="24"/>
          <w:szCs w:val="24"/>
        </w:rPr>
      </w:r>
      <w:r/>
    </w:p>
    <w:p>
      <w:pPr>
        <w:pStyle w:val="856"/>
        <w:ind w:firstLine="480"/>
        <w:jc w:val="left"/>
        <w:spacing w:line="360" w:lineRule="auto"/>
        <w:rPr>
          <w:rFonts w:ascii="宋体" w:hAnsi="宋体"/>
          <w:i/>
          <w:iCs/>
          <w:sz w:val="24"/>
          <w:u w:val="single"/>
        </w:rPr>
      </w:pPr>
      <w:r>
        <w:rPr>
          <w:rFonts w:hint="eastAsia" w:ascii="宋体" w:hAnsi="宋体"/>
          <w:i/>
          <w:iCs/>
          <w:sz w:val="24"/>
          <w:u w:val="single"/>
        </w:rPr>
        <w:t xml:space="preserve">1.交货期：合同签订后30天内完成安装调试，达到预期效果。</w:t>
      </w:r>
      <w:r>
        <w:rPr>
          <w:rFonts w:ascii="宋体" w:hAnsi="宋体"/>
          <w:i/>
          <w:iCs/>
          <w:sz w:val="24"/>
          <w:u w:val="single"/>
        </w:rPr>
      </w:r>
      <w:r/>
    </w:p>
    <w:p>
      <w:pPr>
        <w:pStyle w:val="856"/>
        <w:ind w:firstLine="480"/>
        <w:jc w:val="left"/>
        <w:spacing w:line="360" w:lineRule="auto"/>
        <w:rPr>
          <w:rFonts w:ascii="宋体" w:hAnsi="宋体"/>
          <w:sz w:val="24"/>
        </w:rPr>
      </w:pPr>
      <w:r>
        <w:rPr>
          <w:rFonts w:hint="eastAsia" w:ascii="宋体" w:hAnsi="宋体"/>
          <w:sz w:val="24"/>
        </w:rPr>
        <w:t xml:space="preserve">2.交货方式：现场验收。</w:t>
      </w:r>
      <w:r>
        <w:rPr>
          <w:rFonts w:ascii="宋体" w:hAnsi="宋体"/>
          <w:sz w:val="24"/>
        </w:rPr>
      </w:r>
      <w:r/>
    </w:p>
    <w:p>
      <w:pPr>
        <w:pStyle w:val="856"/>
        <w:ind w:firstLine="480"/>
        <w:jc w:val="left"/>
        <w:spacing w:line="360" w:lineRule="auto"/>
        <w:rPr>
          <w:rFonts w:ascii="宋体" w:hAnsi="宋体"/>
          <w:sz w:val="24"/>
        </w:rPr>
      </w:pPr>
      <w:r>
        <w:rPr>
          <w:rFonts w:hint="eastAsia" w:ascii="宋体" w:hAnsi="宋体"/>
          <w:sz w:val="24"/>
        </w:rPr>
        <w:t xml:space="preserve">3.交货地点：中标人负责将货物运到采购人指定地点，由中标人负责办理运输和装卸等，相关费用包含在预算内。由采购人组织验收，检验不合格或不符合质量要求，中标人除无条件退货、返工外，还应承担采购人的一切损失。</w:t>
      </w:r>
      <w:r>
        <w:rPr>
          <w:rFonts w:ascii="宋体" w:hAnsi="宋体"/>
          <w:sz w:val="24"/>
        </w:rPr>
      </w:r>
      <w:r/>
    </w:p>
    <w:p>
      <w:pPr>
        <w:pStyle w:val="856"/>
        <w:ind w:firstLine="480"/>
        <w:jc w:val="left"/>
        <w:spacing w:line="360" w:lineRule="auto"/>
        <w:rPr>
          <w:rFonts w:ascii="宋体" w:hAnsi="宋体"/>
          <w:sz w:val="24"/>
        </w:rPr>
      </w:pPr>
      <w:r>
        <w:rPr>
          <w:rFonts w:hint="eastAsia" w:ascii="宋体" w:hAnsi="宋体"/>
          <w:sz w:val="24"/>
        </w:rPr>
        <w:t xml:space="preserve">4.中标人提供的货物（含配件）应是全新的、未使用过的原装合格正品，并保证所提供货物的开箱合格率为100%，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rPr>
          <w:rFonts w:ascii="宋体" w:hAnsi="宋体"/>
          <w:sz w:val="24"/>
        </w:rPr>
      </w:r>
      <w:r/>
    </w:p>
    <w:p>
      <w:pPr>
        <w:pStyle w:val="856"/>
        <w:ind w:firstLine="480"/>
        <w:jc w:val="left"/>
        <w:spacing w:line="360" w:lineRule="auto"/>
        <w:rPr>
          <w:rFonts w:ascii="宋体" w:hAnsi="宋体"/>
          <w:sz w:val="24"/>
        </w:rPr>
      </w:pPr>
      <w:r>
        <w:rPr>
          <w:rFonts w:hint="eastAsia" w:ascii="宋体" w:hAnsi="宋体"/>
          <w:sz w:val="24"/>
        </w:rPr>
        <w:t xml:space="preserve">5.所提供的技术资料（含软件）完整正确，数据和资料准确无误，能够保证设备按时正确地安装、调试和验收，并能满足正常运行和维修保养的需要。</w:t>
      </w:r>
      <w:r>
        <w:rPr>
          <w:rFonts w:ascii="宋体" w:hAnsi="宋体"/>
          <w:sz w:val="24"/>
        </w:rPr>
      </w:r>
      <w:r/>
    </w:p>
    <w:p>
      <w:pPr>
        <w:pStyle w:val="856"/>
        <w:ind w:firstLine="480"/>
        <w:jc w:val="left"/>
        <w:spacing w:line="360" w:lineRule="auto"/>
        <w:rPr>
          <w:rFonts w:ascii="宋体" w:hAnsi="宋体"/>
          <w:sz w:val="24"/>
          <w:szCs w:val="24"/>
        </w:rPr>
      </w:pPr>
      <w:r>
        <w:rPr>
          <w:rFonts w:hint="eastAsia" w:ascii="宋体" w:hAnsi="宋体"/>
          <w:sz w:val="24"/>
        </w:rPr>
        <w:t xml:space="preserve">6.中标人应提供采购人所需的设备，还应提供给采购人所需的专业实训室室内专业文化。</w:t>
      </w:r>
      <w:r>
        <w:rPr>
          <w:rFonts w:ascii="宋体" w:hAnsi="宋体"/>
          <w:sz w:val="24"/>
          <w:szCs w:val="24"/>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六</w:t>
      </w:r>
      <w:r>
        <w:rPr>
          <w:rFonts w:ascii="Times New Roman" w:hAnsi="Times New Roman"/>
          <w:b/>
          <w:sz w:val="28"/>
          <w:szCs w:val="28"/>
        </w:rPr>
        <w:t xml:space="preserve">、安装调试要求</w:t>
      </w:r>
      <w:r>
        <w:rPr>
          <w:rFonts w:ascii="Times New Roman" w:hAnsi="Times New Roman"/>
          <w:b/>
          <w:sz w:val="28"/>
          <w:szCs w:val="28"/>
        </w:rPr>
      </w:r>
      <w:r/>
    </w:p>
    <w:p>
      <w:pPr>
        <w:pStyle w:val="856"/>
        <w:ind w:firstLine="480"/>
        <w:spacing w:line="360" w:lineRule="auto"/>
        <w:rPr>
          <w:rFonts w:hint="eastAsia" w:ascii="宋体" w:hAnsi="宋体" w:cs="宋体"/>
          <w:sz w:val="24"/>
          <w:szCs w:val="24"/>
        </w:rPr>
      </w:pPr>
      <w:r>
        <w:rPr>
          <w:rFonts w:hint="eastAsia" w:ascii="宋体" w:hAnsi="宋体"/>
          <w:sz w:val="24"/>
        </w:rPr>
        <w:t xml:space="preserve">1.现场考察。投标人应提前根据学校提供的场地进行相应的电路、网络及设备规划布局，建议投标人进行现场考察，</w:t>
      </w:r>
      <w:r>
        <w:rPr>
          <w:rFonts w:hint="eastAsia" w:ascii="宋体" w:hAnsi="宋体" w:cs="宋体"/>
          <w:sz w:val="24"/>
          <w:szCs w:val="24"/>
        </w:rPr>
        <w:t xml:space="preserve">采购人会提供必要的协助和解释，让投标人充分了解业务运行情况。如投标人因对现场资料和数据所做出的推论、解释和结论影响投标报价、方案编制等由此造成的后果由投标人自行承担。因投标人自身原因现场考察不全面的，中标后不得因此提出修改投标报价或提出索赔等要求，不得以此为由拒绝签署合同或履行所约定的各项义务。</w:t>
      </w:r>
      <w:r>
        <w:rPr>
          <w:rFonts w:hint="eastAsia" w:ascii="宋体" w:hAnsi="宋体" w:cs="宋体"/>
          <w:sz w:val="24"/>
          <w:szCs w:val="24"/>
        </w:rPr>
      </w:r>
      <w:r/>
    </w:p>
    <w:p>
      <w:pPr>
        <w:pStyle w:val="856"/>
        <w:ind w:firstLine="480"/>
        <w:spacing w:line="360" w:lineRule="auto"/>
        <w:rPr>
          <w:rFonts w:hint="eastAsia" w:ascii="宋体" w:hAnsi="宋体" w:cs="宋体"/>
          <w:sz w:val="24"/>
          <w:szCs w:val="24"/>
        </w:rPr>
      </w:pPr>
      <w:r>
        <w:rPr>
          <w:rFonts w:hint="eastAsia" w:ascii="宋体" w:hAnsi="宋体" w:cs="宋体"/>
          <w:sz w:val="24"/>
          <w:szCs w:val="24"/>
        </w:rPr>
        <w:t xml:space="preserve">考察联系人：孙珂 </w:t>
      </w:r>
      <w:r>
        <w:rPr>
          <w:rFonts w:hint="eastAsia" w:ascii="宋体" w:hAnsi="宋体" w:cs="宋体"/>
          <w:sz w:val="24"/>
          <w:szCs w:val="24"/>
        </w:rPr>
      </w:r>
      <w:r/>
    </w:p>
    <w:p>
      <w:pPr>
        <w:pStyle w:val="856"/>
        <w:ind w:firstLine="480"/>
        <w:spacing w:line="360" w:lineRule="auto"/>
        <w:rPr>
          <w:rFonts w:hint="eastAsia" w:ascii="宋体" w:hAnsi="宋体" w:cs="宋体"/>
          <w:sz w:val="24"/>
          <w:szCs w:val="24"/>
        </w:rPr>
      </w:pPr>
      <w:r>
        <w:rPr>
          <w:rFonts w:hint="eastAsia" w:ascii="宋体" w:hAnsi="宋体" w:cs="宋体"/>
          <w:sz w:val="24"/>
          <w:szCs w:val="24"/>
        </w:rPr>
        <w:t xml:space="preserve">联系电话：18519269828</w:t>
      </w:r>
      <w:r>
        <w:rPr>
          <w:rFonts w:hint="eastAsia" w:ascii="宋体" w:hAnsi="宋体" w:cs="宋体"/>
          <w:sz w:val="24"/>
          <w:szCs w:val="24"/>
        </w:rPr>
      </w:r>
      <w:r/>
    </w:p>
    <w:p>
      <w:pPr>
        <w:pStyle w:val="856"/>
        <w:ind w:firstLine="480"/>
        <w:spacing w:line="360" w:lineRule="auto"/>
        <w:rPr>
          <w:rFonts w:hint="eastAsia" w:ascii="宋体" w:hAnsi="宋体"/>
          <w:sz w:val="24"/>
        </w:rPr>
      </w:pPr>
      <w:r>
        <w:rPr>
          <w:rFonts w:hint="eastAsia" w:ascii="宋体" w:hAnsi="宋体" w:cs="宋体"/>
          <w:sz w:val="24"/>
          <w:szCs w:val="24"/>
        </w:rPr>
        <w:t xml:space="preserve">考察前请提前联系，预约时间，考察时请携带授权委托书和有效身份证，现场考察的费用由投标人自行承担。</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rPr>
        <w:t xml:space="preserve">2.投标人应对安装、调试、试运行和验收的设备质量负责，使其符合技术要求和有关标准的要求。</w:t>
      </w:r>
      <w:r>
        <w:rPr>
          <w:rFonts w:hint="eastAsia" w:ascii="宋体" w:hAnsi="宋体"/>
          <w:sz w:val="24"/>
        </w:rPr>
      </w:r>
      <w:r/>
    </w:p>
    <w:p>
      <w:pPr>
        <w:pStyle w:val="856"/>
        <w:ind w:firstLine="480"/>
        <w:jc w:val="left"/>
        <w:spacing w:line="360" w:lineRule="auto"/>
        <w:rPr>
          <w:rFonts w:hint="eastAsia"/>
        </w:rPr>
      </w:pPr>
      <w:r>
        <w:rPr>
          <w:rFonts w:hint="eastAsia" w:ascii="宋体" w:hAnsi="宋体"/>
          <w:sz w:val="24"/>
        </w:rPr>
        <w:t xml:space="preserve">3.在安装调试期间或保修过程中，中标人负责及时清理垃圾。</w:t>
      </w:r>
      <w:r>
        <w:rPr>
          <w:rFonts w:hint="eastAsia"/>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七、知识产权归属和处理方式</w:t>
      </w:r>
      <w:r>
        <w:rPr>
          <w:rFonts w:ascii="Times New Roman" w:hAnsi="Times New Roman"/>
          <w:b/>
          <w:sz w:val="28"/>
          <w:szCs w:val="28"/>
        </w:rPr>
      </w:r>
      <w:r/>
    </w:p>
    <w:p>
      <w:pPr>
        <w:pStyle w:val="856"/>
        <w:ind w:firstLine="480"/>
        <w:jc w:val="left"/>
        <w:spacing w:line="360" w:lineRule="auto"/>
        <w:rPr>
          <w:rFonts w:ascii="宋体" w:hAnsi="宋体"/>
          <w:sz w:val="24"/>
        </w:rPr>
      </w:pPr>
      <w:r>
        <w:rPr>
          <w:rFonts w:hint="eastAsia" w:ascii="宋体" w:hAnsi="宋体"/>
          <w:sz w:val="24"/>
        </w:rPr>
        <w:t xml:space="preserve">本项目实施过程中涉及的所有成果、知识产权归采购人所有，中标人不得将在项目实施过程中获取的相关内容及成果用于其它用途。保证采购人不受到第三方关于侵犯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rPr>
          <w:rFonts w:ascii="宋体" w:hAnsi="宋体"/>
          <w:sz w:val="24"/>
        </w:rPr>
      </w:r>
      <w:r/>
    </w:p>
    <w:p>
      <w:pPr>
        <w:pStyle w:val="856"/>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八、人员配备要求</w:t>
      </w:r>
      <w:r>
        <w:rPr>
          <w:rFonts w:hint="eastAsia" w:ascii="Times New Roman" w:hAnsi="Times New Roman"/>
          <w:b/>
          <w:sz w:val="28"/>
          <w:szCs w:val="28"/>
        </w:rPr>
      </w:r>
      <w:r/>
    </w:p>
    <w:p>
      <w:pPr>
        <w:pStyle w:val="856"/>
        <w:ind w:firstLine="480"/>
        <w:jc w:val="left"/>
        <w:spacing w:line="360" w:lineRule="auto"/>
        <w:rPr>
          <w:rFonts w:hint="eastAsia" w:ascii="宋体" w:hAnsi="宋体"/>
          <w:sz w:val="24"/>
        </w:rPr>
      </w:pPr>
      <w:r>
        <w:rPr>
          <w:rFonts w:hint="eastAsia" w:ascii="宋体" w:hAnsi="宋体"/>
          <w:sz w:val="24"/>
        </w:rPr>
        <w:t xml:space="preserve">本项目由软件、硬件、网络、综合布线等几个部分组成，涉及系统集成及网络信息安全，要求中标人至少委派1名项目负责人，需具有计算机软硬件系统集成、网络调试、信息安全等相关知识与能力，能够及时与采购人对接工作，指导项目团队成员认真完成每一项工作。另外，本项目至少委派1名项目组人员负责项目安装调试以及相关周边设备的配置与调整、系统性能调试等。</w:t>
      </w:r>
      <w:r>
        <w:rPr>
          <w:rFonts w:hint="eastAsia" w:ascii="宋体" w:hAnsi="宋体"/>
          <w:sz w:val="24"/>
        </w:rPr>
      </w:r>
      <w:r/>
    </w:p>
    <w:p>
      <w:pPr>
        <w:pStyle w:val="856"/>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九、国家或行业相关规范标准</w:t>
      </w:r>
      <w:r>
        <w:rPr>
          <w:rFonts w:hint="eastAsia" w:ascii="Times New Roman" w:hAnsi="Times New Roman"/>
          <w:b/>
          <w:sz w:val="28"/>
          <w:szCs w:val="28"/>
        </w:rPr>
      </w:r>
      <w:r/>
    </w:p>
    <w:p>
      <w:pPr>
        <w:pStyle w:val="856"/>
        <w:ind w:firstLine="480"/>
        <w:jc w:val="left"/>
        <w:spacing w:line="360" w:lineRule="auto"/>
        <w:rPr>
          <w:rFonts w:hint="eastAsia" w:ascii="宋体" w:hAnsi="宋体"/>
          <w:sz w:val="24"/>
        </w:rPr>
      </w:pPr>
      <w:r>
        <w:rPr>
          <w:rFonts w:hint="eastAsia" w:ascii="宋体" w:hAnsi="宋体"/>
          <w:sz w:val="24"/>
        </w:rPr>
        <w:t xml:space="preserve">1.《通用服务器政府采购需求标准（2023年版）》</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rPr>
        <w:t xml:space="preserve">2.《台式计算机政府采购需求标准（2023年版）》</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rPr>
        <w:t xml:space="preserve">3.《钢制书架 第1部分：单、复柱书架》 GB/T 13667.1-2015 </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rPr>
        <w:t xml:space="preserve">4.《木家具通用技术条件》</w:t>
      </w:r>
      <w:r>
        <w:rPr>
          <w:rFonts w:hint="eastAsia"/>
        </w:rPr>
        <w:t xml:space="preserve">GB/T 3324-2024</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rPr>
        <w:t xml:space="preserve">5.《木器涂料中有害物质限量》</w:t>
      </w:r>
      <w:r>
        <w:rPr>
          <w:rFonts w:hint="eastAsia" w:ascii="宋体" w:hAnsi="宋体" w:cs="宋体"/>
          <w:szCs w:val="21"/>
        </w:rPr>
        <w:t xml:space="preserve">GB 30981.2-2025</w:t>
      </w:r>
      <w:r>
        <w:rPr>
          <w:rFonts w:hint="eastAsia" w:ascii="宋体" w:hAnsi="宋体"/>
          <w:sz w:val="24"/>
        </w:rPr>
      </w:r>
      <w:r/>
    </w:p>
    <w:p>
      <w:pPr>
        <w:pStyle w:val="856"/>
        <w:ind w:firstLine="480"/>
        <w:jc w:val="left"/>
        <w:spacing w:line="360" w:lineRule="auto"/>
        <w:rPr>
          <w:rFonts w:hint="eastAsia" w:ascii="宋体" w:hAnsi="宋体"/>
          <w:sz w:val="24"/>
        </w:rPr>
      </w:pPr>
      <w:r>
        <w:rPr>
          <w:rFonts w:hint="eastAsia" w:ascii="宋体" w:hAnsi="宋体"/>
          <w:sz w:val="24"/>
          <w:szCs w:val="24"/>
        </w:rPr>
        <w:t xml:space="preserve">上述标准为一般性要求，项目实施期间如有最新要求，按最新标准执行。</w:t>
      </w:r>
      <w:r>
        <w:rPr>
          <w:rFonts w:hint="eastAsia" w:ascii="宋体" w:hAnsi="宋体"/>
          <w:sz w:val="24"/>
        </w:rPr>
      </w:r>
      <w:r/>
    </w:p>
    <w:p>
      <w:pPr>
        <w:pStyle w:val="856"/>
        <w:ind w:firstLine="562"/>
        <w:jc w:val="left"/>
        <w:spacing w:line="360" w:lineRule="auto"/>
        <w:rPr>
          <w:rFonts w:ascii="宋体" w:hAnsi="宋体"/>
          <w:sz w:val="24"/>
          <w:szCs w:val="24"/>
        </w:rPr>
      </w:pPr>
      <w:r>
        <w:rPr>
          <w:rFonts w:hint="eastAsia" w:ascii="Times New Roman" w:hAnsi="Times New Roman"/>
          <w:b/>
          <w:sz w:val="28"/>
          <w:szCs w:val="28"/>
        </w:rPr>
        <w:t xml:space="preserve">十、履约验收要求</w:t>
      </w:r>
      <w:r>
        <w:rPr>
          <w:rFonts w:ascii="宋体" w:hAnsi="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1.中标人应在完成供货后提供一份货物清单作为采购人验收的依据；</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2.设备到达采购人现场前，应提前通知采购人做好接收准备，设备到达现场后由采购人会同有关单位和人员根据清单进行现场商检和验收；</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3.货物安装调试完成后，中标人须提供产品合格证、主要货物厂家质保书、保修证明等书面资料，并报请采购方进行检测验收。</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4.具备以下条件，方可通过验收：</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（1）经验收，设备及系统的各类性能及指标完全符合招标文件的技术要求、用途及功能需求。</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（2）合同规定的技术文件，除竣工验收文件外，其它已经如数提交给采购人。</w:t>
      </w:r>
      <w:r>
        <w:rPr>
          <w:rFonts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（3）合同规定由中标供应商提供的技术服务已经实现。</w:t>
      </w:r>
      <w:r>
        <w:rPr>
          <w:rFonts w:hint="eastAsia"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（4）采购方、中标人双方共同组织或委托第三方来确认是否达到验收标准（验收大纲及验收标准由双方协商决定），若符合验收标准则验收合格。</w:t>
      </w:r>
      <w:r>
        <w:rPr>
          <w:rFonts w:hint="eastAsia"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5.项目验收前中标方承担所有货物的保管责任；</w:t>
      </w:r>
      <w:r>
        <w:rPr>
          <w:rFonts w:hint="eastAsia"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6.出具验收报告。</w:t>
      </w:r>
      <w:r>
        <w:rPr>
          <w:rFonts w:hint="eastAsia" w:ascii="宋体" w:hAnsi="宋体" w:cs="宋体"/>
          <w:sz w:val="24"/>
          <w:szCs w:val="24"/>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十一、培训要求</w:t>
      </w:r>
      <w:r>
        <w:rPr>
          <w:rFonts w:ascii="Times New Roman" w:hAnsi="Times New Roman"/>
          <w:b/>
          <w:sz w:val="28"/>
          <w:szCs w:val="28"/>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1.提供完善的人员培训方案，通过各种培训课程和培训方式，进行针对性培训，直到采购人能够熟练操作为止。</w:t>
      </w:r>
      <w:r>
        <w:rPr>
          <w:rFonts w:hint="eastAsia"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2.应采用课程培训和实际操作培训相结合的方式，</w:t>
      </w:r>
      <w:r>
        <w:rPr>
          <w:rFonts w:hint="eastAsia" w:ascii="宋体" w:hAnsi="宋体" w:cs="宋体"/>
          <w:sz w:val="24"/>
        </w:rPr>
        <w:t xml:space="preserve">分别提供针对平台管理员、教师和学生等角色的专门培训服务，培训时间、时长及场次以招标人需要为准；</w:t>
      </w:r>
      <w:r>
        <w:rPr>
          <w:rFonts w:hint="eastAsia" w:ascii="宋体" w:hAnsi="宋体" w:cs="宋体"/>
          <w:sz w:val="24"/>
          <w:szCs w:val="24"/>
        </w:rPr>
        <w:t xml:space="preserve">培训可以根据人数可分批进行，以保证培训质量。</w:t>
      </w:r>
      <w:r>
        <w:rPr>
          <w:rFonts w:hint="eastAsia"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3.提供培训所需要的文字资料和讲义等相关用品，所有的资料必须是中文书写。</w:t>
      </w:r>
      <w:r>
        <w:rPr>
          <w:rFonts w:hint="eastAsia" w:ascii="宋体" w:hAnsi="宋体" w:cs="宋体"/>
          <w:sz w:val="24"/>
          <w:szCs w:val="24"/>
        </w:rPr>
      </w:r>
      <w:r/>
    </w:p>
    <w:p>
      <w:pPr>
        <w:pStyle w:val="856"/>
        <w:ind w:firstLine="480"/>
        <w:jc w:val="left"/>
        <w:spacing w:line="360" w:lineRule="auto"/>
        <w:rPr>
          <w:rFonts w:hint="eastAsia" w:ascii="宋体" w:hAnsi="宋体" w:cs="宋体"/>
          <w:sz w:val="24"/>
        </w:rPr>
      </w:pPr>
      <w:r>
        <w:rPr>
          <w:rFonts w:hint="eastAsia" w:ascii="宋体" w:hAnsi="宋体" w:cs="宋体"/>
          <w:sz w:val="24"/>
          <w:szCs w:val="24"/>
        </w:rPr>
        <w:t xml:space="preserve">4.</w:t>
      </w:r>
      <w:r>
        <w:rPr>
          <w:rFonts w:hint="eastAsia" w:ascii="宋体" w:hAnsi="宋体" w:cs="宋体"/>
          <w:sz w:val="24"/>
        </w:rPr>
        <w:t xml:space="preserve">培训内</w:t>
      </w:r>
      <w:r>
        <w:rPr>
          <w:rFonts w:ascii="宋体" w:hAnsi="宋体" w:cs="宋体"/>
          <w:sz w:val="24"/>
        </w:rPr>
        <w:t xml:space="preserve">容</w:t>
      </w:r>
      <w:r>
        <w:rPr>
          <w:rFonts w:hint="eastAsia" w:ascii="宋体" w:hAnsi="宋体" w:cs="宋体"/>
          <w:sz w:val="24"/>
        </w:rPr>
        <w:t xml:space="preserve">包括</w:t>
      </w:r>
      <w:r>
        <w:rPr>
          <w:rFonts w:ascii="宋体" w:hAnsi="宋体" w:cs="宋体"/>
          <w:sz w:val="24"/>
        </w:rPr>
        <w:t xml:space="preserve">人工智能教学平台、数据运维实训平台、综合实训项目案例资源包</w:t>
      </w:r>
      <w:r>
        <w:rPr>
          <w:rFonts w:hint="eastAsia" w:ascii="宋体" w:hAnsi="宋体" w:cs="宋体"/>
          <w:sz w:val="24"/>
        </w:rPr>
        <w:t xml:space="preserve">、服务器,</w:t>
      </w:r>
      <w:r>
        <w:t xml:space="preserve"> </w:t>
      </w:r>
      <w:r>
        <w:rPr>
          <w:rFonts w:ascii="宋体" w:hAnsi="宋体" w:cs="宋体"/>
          <w:sz w:val="24"/>
        </w:rPr>
        <w:t xml:space="preserve">覆盖管理员端平台</w:t>
      </w:r>
      <w:r>
        <w:rPr>
          <w:rFonts w:hint="eastAsia" w:ascii="宋体" w:hAnsi="宋体" w:cs="宋体"/>
          <w:sz w:val="24"/>
        </w:rPr>
        <w:t xml:space="preserve">的网络</w:t>
      </w:r>
      <w:r>
        <w:rPr>
          <w:rFonts w:ascii="宋体" w:hAnsi="宋体" w:cs="宋体"/>
          <w:sz w:val="24"/>
        </w:rPr>
        <w:t xml:space="preserve">运维</w:t>
      </w:r>
      <w:r>
        <w:rPr>
          <w:rFonts w:hint="eastAsia" w:ascii="宋体" w:hAnsi="宋体" w:cs="宋体"/>
          <w:sz w:val="24"/>
        </w:rPr>
        <w:t xml:space="preserve">与</w:t>
      </w:r>
      <w:r>
        <w:rPr>
          <w:rFonts w:ascii="宋体" w:hAnsi="宋体" w:cs="宋体"/>
          <w:sz w:val="24"/>
        </w:rPr>
        <w:t xml:space="preserve">权限管理</w:t>
      </w:r>
      <w:r>
        <w:rPr>
          <w:rFonts w:hint="eastAsia" w:ascii="宋体" w:hAnsi="宋体" w:cs="宋体"/>
          <w:sz w:val="24"/>
        </w:rPr>
        <w:t xml:space="preserve">，服务器的部署与系统管理</w:t>
      </w:r>
      <w:r>
        <w:rPr>
          <w:rFonts w:ascii="宋体" w:hAnsi="宋体" w:cs="宋体"/>
          <w:sz w:val="24"/>
        </w:rPr>
        <w:t xml:space="preserve">、教师端平台</w:t>
      </w:r>
      <w:r>
        <w:rPr>
          <w:rFonts w:hint="eastAsia" w:ascii="宋体" w:hAnsi="宋体" w:cs="宋体"/>
          <w:sz w:val="24"/>
        </w:rPr>
        <w:t xml:space="preserve">的</w:t>
      </w:r>
      <w:r>
        <w:rPr>
          <w:rFonts w:ascii="宋体" w:hAnsi="宋体" w:cs="宋体"/>
          <w:sz w:val="24"/>
        </w:rPr>
        <w:t xml:space="preserve">功能操作与教学应用</w:t>
      </w:r>
      <w:r>
        <w:rPr>
          <w:rFonts w:hint="eastAsia" w:ascii="宋体" w:hAnsi="宋体" w:cs="宋体"/>
          <w:sz w:val="24"/>
        </w:rPr>
        <w:t xml:space="preserve">，服务器的系统使用</w:t>
      </w:r>
      <w:r>
        <w:rPr>
          <w:rFonts w:ascii="宋体" w:hAnsi="宋体" w:cs="宋体"/>
          <w:sz w:val="24"/>
        </w:rPr>
        <w:t xml:space="preserve">、学生端实训实操与案例资源使用等核心内容</w:t>
      </w:r>
      <w:r>
        <w:rPr>
          <w:rFonts w:hint="eastAsia" w:ascii="宋体" w:hAnsi="宋体" w:cs="宋体"/>
          <w:sz w:val="24"/>
        </w:rPr>
        <w:t xml:space="preserve">。</w:t>
      </w:r>
      <w:r>
        <w:rPr>
          <w:rFonts w:hint="eastAsia" w:ascii="宋体" w:hAnsi="宋体" w:cs="宋体"/>
          <w:sz w:val="24"/>
        </w:rPr>
      </w:r>
      <w:r/>
    </w:p>
    <w:p>
      <w:pPr>
        <w:pStyle w:val="856"/>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十二、售后服务要求</w:t>
      </w:r>
      <w:r>
        <w:rPr>
          <w:rFonts w:ascii="Times New Roman" w:hAnsi="Times New Roman"/>
          <w:sz w:val="24"/>
          <w:szCs w:val="24"/>
        </w:rPr>
      </w:r>
      <w:r/>
    </w:p>
    <w:p>
      <w:pPr>
        <w:pStyle w:val="856"/>
        <w:ind w:firstLine="480"/>
        <w:spacing w:line="360" w:lineRule="auto"/>
        <w:rPr>
          <w:rFonts w:hint="eastAsia" w:ascii="宋体" w:hAnsi="宋体" w:cs="宋体"/>
          <w:sz w:val="24"/>
          <w:lang w:val="zh-CN"/>
        </w:rPr>
      </w:pPr>
      <w:r>
        <w:rPr>
          <w:rFonts w:hint="eastAsia" w:ascii="宋体" w:hAnsi="宋体" w:cs="宋体"/>
          <w:sz w:val="24"/>
          <w:lang w:val="zh-CN"/>
        </w:rPr>
        <w:t xml:space="preserve">自验收</w:t>
      </w:r>
      <w:r>
        <w:rPr>
          <w:rFonts w:hint="eastAsia" w:ascii="宋体" w:hAnsi="宋体" w:cs="宋体"/>
          <w:sz w:val="24"/>
        </w:rPr>
        <w:t xml:space="preserve">报告签字确认日起，开始进入质保期</w:t>
      </w:r>
      <w:r>
        <w:rPr>
          <w:rFonts w:hint="eastAsia" w:ascii="宋体" w:hAnsi="宋体" w:cs="宋体"/>
          <w:b/>
          <w:bCs/>
          <w:sz w:val="24"/>
        </w:rPr>
        <w:t xml:space="preserve">，</w:t>
      </w:r>
      <w:r>
        <w:rPr>
          <w:rFonts w:hint="eastAsia" w:ascii="宋体" w:hAnsi="宋体" w:cs="宋体"/>
          <w:sz w:val="24"/>
        </w:rPr>
        <w:t xml:space="preserve">中标人</w:t>
      </w:r>
      <w:r>
        <w:rPr>
          <w:rFonts w:hint="eastAsia" w:ascii="宋体" w:hAnsi="宋体" w:cs="宋体"/>
          <w:sz w:val="24"/>
          <w:lang w:val="zh-CN"/>
        </w:rPr>
        <w:t xml:space="preserve">提供全天候7*24小时响应维护，2小时内响应，如产品出现损坏，要及时更换并提供备件，最短的时间保证产品正常使用。质保期满后，维修仅收取成本费。</w:t>
      </w:r>
      <w:r>
        <w:rPr>
          <w:rFonts w:hint="eastAsia" w:ascii="宋体" w:hAnsi="宋体" w:cs="宋体"/>
          <w:sz w:val="24"/>
        </w:rPr>
        <w:t xml:space="preserve">软件质保期内提供更新服务。</w:t>
      </w:r>
      <w:r>
        <w:rPr>
          <w:rFonts w:hint="eastAsia" w:ascii="宋体" w:hAnsi="宋体" w:cs="宋体"/>
          <w:sz w:val="24"/>
          <w:lang w:val="zh-CN"/>
        </w:rPr>
        <w:t xml:space="preserve">如人为破坏或不可抗力因素造成的货物损坏，不在质保范围之内。</w:t>
      </w:r>
      <w:r>
        <w:rPr>
          <w:rFonts w:hint="eastAsia" w:ascii="宋体" w:hAnsi="宋体" w:cs="宋体"/>
          <w:sz w:val="24"/>
          <w:lang w:val="zh-CN"/>
        </w:rPr>
      </w:r>
      <w:r/>
    </w:p>
    <w:p>
      <w:pPr>
        <w:pStyle w:val="856"/>
        <w:ind w:firstLine="482"/>
        <w:jc w:val="left"/>
        <w:spacing w:line="360" w:lineRule="auto"/>
        <w:rPr>
          <w:rFonts w:hint="eastAsia" w:ascii="宋体" w:hAnsi="宋体" w:cs="宋体"/>
          <w:b/>
          <w:bCs/>
          <w:sz w:val="24"/>
          <w:lang w:val="zh-CN"/>
        </w:rPr>
      </w:pPr>
      <w:r>
        <w:rPr>
          <w:rFonts w:hint="eastAsia" w:ascii="宋体" w:hAnsi="宋体" w:cs="宋体"/>
          <w:b/>
          <w:bCs/>
          <w:sz w:val="24"/>
          <w:lang w:val="zh-CN"/>
        </w:rPr>
        <w:t xml:space="preserve">质保期：硬件不少于3年质保期，软件不少于</w:t>
      </w:r>
      <w:r>
        <w:rPr>
          <w:rFonts w:hint="eastAsia" w:ascii="宋体" w:hAnsi="宋体" w:cs="宋体"/>
          <w:b/>
          <w:bCs/>
          <w:sz w:val="24"/>
        </w:rPr>
        <w:t xml:space="preserve">2</w:t>
      </w:r>
      <w:r>
        <w:rPr>
          <w:rFonts w:hint="eastAsia" w:ascii="宋体" w:hAnsi="宋体" w:cs="宋体"/>
          <w:b/>
          <w:bCs/>
          <w:sz w:val="24"/>
          <w:lang w:val="zh-CN"/>
        </w:rPr>
        <w:t xml:space="preserve">年质保期</w:t>
      </w:r>
      <w:r>
        <w:rPr>
          <w:rFonts w:hint="eastAsia" w:ascii="宋体" w:hAnsi="宋体" w:cs="宋体"/>
          <w:b/>
          <w:bCs/>
          <w:sz w:val="24"/>
          <w:lang w:val="zh-CN"/>
        </w:rPr>
      </w:r>
      <w:r/>
    </w:p>
    <w:p>
      <w:pPr>
        <w:pStyle w:val="856"/>
        <w:ind w:firstLine="480"/>
        <w:jc w:val="left"/>
        <w:spacing w:line="360" w:lineRule="auto"/>
        <w:rPr>
          <w:rFonts w:hint="eastAsia" w:ascii="Times New Roman" w:hAnsi="Times New Roman"/>
          <w:sz w:val="24"/>
          <w:szCs w:val="24"/>
          <w:highlight w:val="yellow"/>
        </w:rPr>
      </w:pPr>
      <w:r>
        <w:rPr>
          <w:rFonts w:hint="eastAsia" w:ascii="Times New Roman" w:hAnsi="Times New Roman"/>
          <w:sz w:val="24"/>
          <w:szCs w:val="24"/>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sz w:val="24"/>
          <w:szCs w:val="24"/>
          <w:highlight w:val="yellow"/>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十三、商品包装及快递包装要求</w:t>
      </w:r>
      <w:r>
        <w:rPr>
          <w:rFonts w:ascii="Times New Roman" w:hAnsi="Times New Roman"/>
          <w:b/>
          <w:sz w:val="28"/>
          <w:szCs w:val="28"/>
        </w:rPr>
      </w:r>
      <w:r/>
    </w:p>
    <w:p>
      <w:pPr>
        <w:pStyle w:val="856"/>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56"/>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56"/>
        <w:ind w:firstLine="480"/>
        <w:jc w:val="left"/>
        <w:spacing w:line="360" w:lineRule="auto"/>
        <w:rPr>
          <w:rFonts w:ascii="Times New Roman" w:hAnsi="Times New Roman"/>
          <w:sz w:val="28"/>
          <w:szCs w:val="28"/>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sz w:val="28"/>
          <w:szCs w:val="28"/>
        </w:rPr>
      </w:r>
      <w:r/>
    </w:p>
    <w:p>
      <w:pPr>
        <w:pStyle w:val="856"/>
        <w:ind w:firstLine="562"/>
        <w:jc w:val="left"/>
        <w:spacing w:line="360" w:lineRule="auto"/>
        <w:rPr>
          <w:rFonts w:hint="eastAsia" w:ascii="Times New Roman" w:hAnsi="Times New Roman"/>
          <w:strike/>
          <w:color w:val="ff0000"/>
          <w:sz w:val="24"/>
          <w:szCs w:val="24"/>
        </w:rPr>
      </w:pPr>
      <w:r>
        <w:rPr>
          <w:rFonts w:hint="eastAsia" w:ascii="Times New Roman" w:hAnsi="Times New Roman"/>
          <w:b/>
          <w:sz w:val="28"/>
          <w:szCs w:val="28"/>
        </w:rPr>
        <w:t xml:space="preserve">十四、投标报价要求</w:t>
      </w:r>
      <w:r>
        <w:rPr>
          <w:rFonts w:hint="eastAsia" w:ascii="Times New Roman" w:hAnsi="Times New Roman"/>
          <w:strike/>
          <w:color w:val="ff0000"/>
          <w:sz w:val="24"/>
          <w:szCs w:val="24"/>
        </w:rPr>
      </w:r>
      <w:r/>
    </w:p>
    <w:p>
      <w:pPr>
        <w:pStyle w:val="856"/>
        <w:ind w:firstLine="480"/>
        <w:spacing w:line="500" w:lineRule="exact"/>
        <w:rPr>
          <w:rFonts w:ascii="宋体" w:hAnsi="宋体"/>
          <w:sz w:val="24"/>
        </w:rPr>
      </w:pPr>
      <w:r>
        <w:rPr>
          <w:rFonts w:hint="eastAsia" w:ascii="宋体" w:hAnsi="宋体"/>
          <w:sz w:val="24"/>
        </w:rPr>
        <w:t xml:space="preserve">1.报价币种为人民币。</w:t>
      </w:r>
      <w:r>
        <w:rPr>
          <w:rFonts w:ascii="宋体" w:hAnsi="宋体"/>
          <w:sz w:val="24"/>
        </w:rPr>
      </w:r>
      <w:r/>
    </w:p>
    <w:p>
      <w:pPr>
        <w:pStyle w:val="856"/>
        <w:ind w:firstLine="480"/>
        <w:spacing w:line="500" w:lineRule="exact"/>
        <w:rPr>
          <w:rFonts w:ascii="宋体" w:hAnsi="宋体"/>
          <w:sz w:val="24"/>
        </w:rPr>
      </w:pPr>
      <w:r>
        <w:rPr>
          <w:rFonts w:hint="eastAsia" w:ascii="宋体" w:hAnsi="宋体"/>
          <w:sz w:val="24"/>
        </w:rPr>
        <w:t xml:space="preserve">2.投标报价包含但不限于电源线、网线、线槽调试、全部设备、材料备品备件、包装费、运杂费（运抵现场）、卸货费、现场保管费、运输保险费、成品保护费、安装费、调试费、产品使用培训费、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w:t>
      </w:r>
      <w:r>
        <w:rPr>
          <w:rFonts w:ascii="宋体" w:hAnsi="宋体"/>
          <w:sz w:val="24"/>
        </w:rPr>
      </w:r>
      <w:r/>
    </w:p>
    <w:p>
      <w:pPr>
        <w:pStyle w:val="856"/>
        <w:ind w:firstLine="480"/>
        <w:spacing w:line="500" w:lineRule="exact"/>
        <w:rPr>
          <w:rFonts w:hint="eastAsia"/>
        </w:rPr>
      </w:pPr>
      <w:r>
        <w:rPr>
          <w:rFonts w:hint="eastAsia" w:ascii="宋体" w:hAnsi="宋体"/>
          <w:sz w:val="24"/>
        </w:rPr>
        <w:t xml:space="preserve">3.本项目的报价包括按学校要求的旧物拆除、处置费用，及清单中未列出但项目实施所需要的其它一切费用。</w:t>
      </w:r>
      <w:r>
        <w:rPr>
          <w:rFonts w:hint="eastAsia"/>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十五、付款方式与履约保证金</w:t>
      </w:r>
      <w:r>
        <w:rPr>
          <w:rFonts w:ascii="Times New Roman" w:hAnsi="Times New Roman"/>
          <w:b/>
          <w:sz w:val="28"/>
          <w:szCs w:val="28"/>
        </w:rPr>
      </w:r>
      <w:r/>
    </w:p>
    <w:p>
      <w:pPr>
        <w:pStyle w:val="856"/>
        <w:ind w:firstLine="480"/>
        <w:jc w:val="left"/>
        <w:spacing w:line="360" w:lineRule="auto"/>
        <w:rPr>
          <w:rFonts w:hint="eastAsia" w:ascii="宋体" w:hAnsi="宋体"/>
          <w:sz w:val="24"/>
          <w:szCs w:val="24"/>
        </w:rPr>
      </w:pPr>
      <w:r>
        <w:rPr>
          <w:rFonts w:hint="eastAsia" w:ascii="宋体" w:hAnsi="宋体"/>
          <w:sz w:val="24"/>
          <w:szCs w:val="24"/>
        </w:rPr>
        <w:t xml:space="preserve">1、付款方式：供货安装完成并验收合格后支付合同总金额的100％。</w:t>
      </w:r>
      <w:r>
        <w:rPr>
          <w:rFonts w:hint="eastAsia" w:ascii="宋体" w:hAnsi="宋体"/>
          <w:sz w:val="24"/>
          <w:szCs w:val="24"/>
        </w:rPr>
      </w:r>
      <w:r/>
    </w:p>
    <w:p>
      <w:pPr>
        <w:pStyle w:val="856"/>
        <w:ind w:firstLine="480"/>
        <w:jc w:val="left"/>
        <w:spacing w:line="360" w:lineRule="auto"/>
        <w:rPr>
          <w:rFonts w:ascii="Times New Roman" w:hAnsi="Times New Roman"/>
          <w:szCs w:val="24"/>
        </w:rPr>
      </w:pPr>
      <w:r>
        <w:rPr>
          <w:rFonts w:hint="eastAsia" w:ascii="宋体" w:hAnsi="宋体"/>
          <w:sz w:val="24"/>
          <w:szCs w:val="24"/>
        </w:rPr>
        <w:t xml:space="preserve">2、履约保证金：本项目不收取履约保证金。</w:t>
      </w:r>
      <w:r>
        <w:rPr>
          <w:rFonts w:ascii="Times New Roman" w:hAnsi="Times New Roman"/>
          <w:szCs w:val="24"/>
        </w:rPr>
      </w:r>
      <w:r/>
    </w:p>
    <w:p>
      <w:pPr>
        <w:pStyle w:val="856"/>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十六、其他</w:t>
      </w:r>
      <w:bookmarkEnd w:id="8"/>
      <w:r/>
      <w:bookmarkEnd w:id="9"/>
      <w:r>
        <w:rPr>
          <w:rFonts w:ascii="Times New Roman" w:hAnsi="Times New Roman"/>
          <w:b/>
          <w:sz w:val="28"/>
          <w:szCs w:val="28"/>
        </w:rPr>
      </w:r>
      <w:r/>
    </w:p>
    <w:p>
      <w:pPr>
        <w:pStyle w:val="856"/>
        <w:ind w:firstLine="480"/>
        <w:spacing w:line="360" w:lineRule="auto"/>
        <w:rPr>
          <w:rFonts w:ascii="宋体" w:hAnsi="宋体"/>
          <w:sz w:val="24"/>
          <w:szCs w:val="24"/>
        </w:rPr>
      </w:pPr>
      <w:r>
        <w:rPr>
          <w:rFonts w:hint="eastAsia" w:ascii="宋体" w:hAnsi="宋体"/>
          <w:sz w:val="24"/>
          <w:szCs w:val="24"/>
        </w:rPr>
        <w:t xml:space="preserve">1.本项目报价不得超过预算价。</w:t>
      </w:r>
      <w:r>
        <w:rPr>
          <w:rFonts w:ascii="宋体" w:hAnsi="宋体"/>
          <w:sz w:val="24"/>
          <w:szCs w:val="24"/>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2.特别提醒投标人：应根据国家收费标准并结合市场实际进行报价，总价包干。</w:t>
      </w:r>
      <w:r>
        <w:rPr>
          <w:rFonts w:ascii="宋体" w:hAnsi="宋体"/>
          <w:sz w:val="24"/>
          <w:szCs w:val="24"/>
        </w:rPr>
      </w:r>
      <w:r/>
    </w:p>
    <w:p>
      <w:pPr>
        <w:pStyle w:val="856"/>
        <w:ind w:firstLine="480"/>
        <w:jc w:val="left"/>
        <w:spacing w:line="360" w:lineRule="auto"/>
        <w:rPr>
          <w:rFonts w:hint="eastAsia" w:ascii="宋体" w:hAnsi="宋体"/>
          <w:sz w:val="24"/>
          <w:szCs w:val="24"/>
        </w:rPr>
      </w:pPr>
      <w:r>
        <w:rPr>
          <w:rFonts w:hint="eastAsia" w:ascii="宋体" w:hAnsi="宋体"/>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sz w:val="24"/>
          <w:szCs w:val="24"/>
        </w:rPr>
      </w:r>
      <w:r/>
    </w:p>
    <w:p>
      <w:pPr>
        <w:pStyle w:val="856"/>
        <w:ind w:firstLine="480"/>
        <w:jc w:val="left"/>
        <w:spacing w:line="360" w:lineRule="auto"/>
        <w:rPr>
          <w:rFonts w:hint="eastAsia" w:ascii="宋体" w:hAnsi="宋体"/>
          <w:sz w:val="24"/>
          <w:szCs w:val="24"/>
        </w:rPr>
      </w:pPr>
      <w:r>
        <w:rPr>
          <w:rFonts w:hint="eastAsia" w:ascii="宋体" w:hAnsi="宋体"/>
          <w:sz w:val="24"/>
          <w:szCs w:val="24"/>
        </w:rPr>
      </w:r>
      <w:r/>
    </w:p>
    <w:p>
      <w:pPr>
        <w:pStyle w:val="856"/>
        <w:jc w:val="left"/>
        <w:spacing w:line="360" w:lineRule="auto"/>
        <w:rPr>
          <w:rFonts w:hint="eastAsia" w:ascii="宋体" w:hAnsi="宋体"/>
          <w:sz w:val="24"/>
          <w:szCs w:val="24"/>
        </w:rPr>
      </w:pPr>
      <w:r>
        <w:rPr>
          <w:rFonts w:hint="eastAsia" w:ascii="宋体" w:hAnsi="宋体"/>
          <w:sz w:val="24"/>
          <w:szCs w:val="24"/>
        </w:rPr>
      </w:r>
      <w:r/>
    </w:p>
    <w:p>
      <w:pPr>
        <w:pStyle w:val="856"/>
        <w:jc w:val="left"/>
        <w:spacing w:line="360" w:lineRule="auto"/>
        <w:rPr>
          <w:rFonts w:hint="eastAsia" w:ascii="宋体" w:hAnsi="宋体"/>
          <w:sz w:val="24"/>
          <w:szCs w:val="24"/>
        </w:rPr>
      </w:pPr>
      <w:r>
        <w:rPr>
          <w:rFonts w:hint="eastAsia" w:ascii="宋体" w:hAnsi="宋体"/>
          <w:sz w:val="24"/>
          <w:szCs w:val="24"/>
        </w:rPr>
      </w:r>
      <w:r/>
    </w:p>
    <w:p>
      <w:pPr>
        <w:pStyle w:val="856"/>
        <w:jc w:val="left"/>
        <w:spacing w:line="360" w:lineRule="auto"/>
        <w:rPr>
          <w:rFonts w:hint="eastAsia" w:ascii="宋体" w:hAnsi="宋体"/>
          <w:sz w:val="24"/>
          <w:szCs w:val="24"/>
        </w:rPr>
      </w:pPr>
      <w:r>
        <w:rPr>
          <w:rFonts w:hint="eastAsia" w:ascii="宋体" w:hAnsi="宋体"/>
          <w:sz w:val="24"/>
          <w:szCs w:val="24"/>
        </w:rPr>
      </w:r>
      <w:r/>
    </w:p>
    <w:p>
      <w:pPr>
        <w:pStyle w:val="856"/>
        <w:jc w:val="left"/>
        <w:spacing w:line="360" w:lineRule="auto"/>
        <w:rPr>
          <w:rFonts w:hint="eastAsia" w:ascii="宋体" w:hAnsi="宋体"/>
          <w:sz w:val="24"/>
          <w:szCs w:val="24"/>
        </w:rPr>
      </w:pPr>
      <w:r>
        <w:rPr>
          <w:rFonts w:hint="eastAsia" w:ascii="宋体" w:hAnsi="宋体"/>
          <w:sz w:val="24"/>
          <w:szCs w:val="24"/>
        </w:rPr>
      </w:r>
      <w:r/>
    </w:p>
    <w:p>
      <w:pPr>
        <w:pStyle w:val="857"/>
        <w:jc w:val="center"/>
        <w:spacing w:before="156" w:after="156" w:line="360" w:lineRule="auto"/>
        <w:rPr>
          <w:rFonts w:ascii="黑体" w:hAnsi="黑体" w:eastAsia="黑体"/>
          <w:b w:val="0"/>
        </w:rPr>
      </w:pPr>
      <w:r/>
      <w:bookmarkStart w:id="14"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4"/>
      <w:r>
        <w:rPr>
          <w:rFonts w:ascii="黑体" w:hAnsi="黑体" w:eastAsia="黑体"/>
          <w:b w:val="0"/>
        </w:rPr>
      </w:r>
      <w:r/>
    </w:p>
    <w:p>
      <w:pPr>
        <w:pStyle w:val="856"/>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6"/>
        <w:ind w:firstLine="480"/>
        <w:jc w:val="left"/>
        <w:spacing w:line="500" w:lineRule="exact"/>
        <w:rPr>
          <w:rFonts w:hint="eastAsia"/>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评标委员会按照评审得分由高到低顺序推荐3名中标候选人。</w:t>
      </w:r>
      <w:r>
        <w:rPr>
          <w:rFonts w:hint="eastAsia"/>
          <w:sz w:val="24"/>
          <w:szCs w:val="24"/>
        </w:rPr>
      </w:r>
      <w:r/>
    </w:p>
    <w:p>
      <w:pPr>
        <w:pStyle w:val="856"/>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56"/>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56"/>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56"/>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56"/>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56"/>
        <w:numPr>
          <w:ilvl w:val="0"/>
          <w:numId w:val="12"/>
        </w:numPr>
        <w:ind w:firstLine="480"/>
        <w:jc w:val="left"/>
        <w:spacing w:line="500" w:lineRule="exact"/>
        <w:rPr>
          <w:sz w:val="24"/>
          <w:szCs w:val="24"/>
        </w:rPr>
      </w:pPr>
      <w:r>
        <w:rPr>
          <w:rFonts w:hint="eastAsia"/>
          <w:sz w:val="24"/>
          <w:szCs w:val="24"/>
        </w:rPr>
        <w:t xml:space="preserve">价格分（30分）</w:t>
      </w:r>
      <w:r>
        <w:rPr>
          <w:sz w:val="24"/>
          <w:szCs w:val="24"/>
        </w:rPr>
      </w:r>
      <w:r/>
    </w:p>
    <w:p>
      <w:pPr>
        <w:pStyle w:val="856"/>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56"/>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56"/>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56"/>
        <w:numPr>
          <w:ilvl w:val="0"/>
          <w:numId w:val="13"/>
        </w:numPr>
        <w:ind w:firstLine="480"/>
        <w:jc w:val="left"/>
        <w:spacing w:line="500" w:lineRule="exact"/>
        <w:rPr>
          <w:rFonts w:hint="eastAsia"/>
          <w:sz w:val="24"/>
          <w:szCs w:val="24"/>
        </w:rPr>
      </w:pPr>
      <w:r>
        <w:rPr>
          <w:rFonts w:hint="eastAsia"/>
          <w:sz w:val="24"/>
          <w:szCs w:val="24"/>
        </w:rPr>
        <w:t xml:space="preserve">技术分（18分）</w:t>
      </w:r>
      <w:r>
        <w:rPr>
          <w:rFonts w:hint="eastAsia"/>
          <w:sz w:val="24"/>
          <w:szCs w:val="24"/>
        </w:rPr>
      </w:r>
      <w:r/>
    </w:p>
    <w:tbl>
      <w:tblPr>
        <w:tblpPr w:horzAnchor="page" w:tblpX="1651" w:vertAnchor="text" w:tblpY="472" w:leftFromText="180" w:topFromText="0" w:rightFromText="180" w:bottomFromText="0"/>
        <w:tblW w:w="8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3"/>
        <w:gridCol w:w="7214"/>
      </w:tblGrid>
      <w:tr>
        <w:trPr>
          <w:trHeight w:val="621"/>
        </w:trPr>
        <w:tc>
          <w:tcPr>
            <w:tcW w:w="1533" w:type="dxa"/>
            <w:vAlign w:val="center"/>
            <w:textDirection w:val="lrTb"/>
            <w:noWrap w:val="false"/>
          </w:tcPr>
          <w:p>
            <w:pPr>
              <w:pStyle w:val="85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framePr w:vAnchor="text" w:hAnchor="page" w:x="1651" w:y="472"/>
            </w:pPr>
            <w:r>
              <w:rPr>
                <w:rFonts w:hint="eastAsia" w:ascii="宋体" w:hAnsi="宋体" w:cs="宋体"/>
                <w:color w:val="000000"/>
                <w:sz w:val="24"/>
                <w:szCs w:val="24"/>
              </w:rPr>
              <w:t xml:space="preserve">评审因素</w:t>
            </w:r>
            <w:r>
              <w:rPr>
                <w:rFonts w:hint="eastAsia" w:ascii="宋体" w:hAnsi="宋体" w:cs="宋体"/>
                <w:color w:val="000000"/>
                <w:sz w:val="24"/>
                <w:szCs w:val="24"/>
              </w:rPr>
            </w:r>
            <w:r/>
          </w:p>
        </w:tc>
        <w:tc>
          <w:tcPr>
            <w:tcW w:w="7214" w:type="dxa"/>
            <w:vAlign w:val="center"/>
            <w:textDirection w:val="lrTb"/>
            <w:noWrap w:val="false"/>
          </w:tcPr>
          <w:p>
            <w:pPr>
              <w:pStyle w:val="85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framePr w:vAnchor="text" w:hAnchor="page" w:x="1651" w:y="472"/>
            </w:pPr>
            <w:r>
              <w:rPr>
                <w:rFonts w:hint="eastAsia" w:ascii="宋体" w:hAnsi="宋体" w:cs="宋体"/>
                <w:color w:val="000000"/>
                <w:sz w:val="24"/>
                <w:szCs w:val="24"/>
              </w:rPr>
              <w:t xml:space="preserve">评审标准</w:t>
            </w:r>
            <w:r>
              <w:rPr>
                <w:rFonts w:hint="eastAsia" w:ascii="宋体" w:hAnsi="宋体" w:cs="宋体"/>
                <w:color w:val="000000"/>
                <w:sz w:val="24"/>
                <w:szCs w:val="24"/>
              </w:rPr>
            </w:r>
            <w:r/>
          </w:p>
        </w:tc>
      </w:tr>
      <w:tr>
        <w:trPr>
          <w:trHeight w:val="2888"/>
        </w:trPr>
        <w:tc>
          <w:tcPr>
            <w:tcW w:w="1533" w:type="dxa"/>
            <w:vAlign w:val="center"/>
            <w:textDirection w:val="lrTb"/>
            <w:noWrap w:val="false"/>
          </w:tcPr>
          <w:p>
            <w:pPr>
              <w:pStyle w:val="856"/>
              <w:jc w:val="center"/>
              <w:rPr>
                <w:rFonts w:hint="eastAsia" w:ascii="宋体" w:hAnsi="宋体" w:cs="宋体"/>
              </w:rPr>
              <w:framePr w:vAnchor="text" w:hAnchor="page" w:x="1651" w:y="472"/>
            </w:pPr>
            <w:r>
              <w:rPr>
                <w:rFonts w:hint="eastAsia" w:ascii="宋体" w:hAnsi="宋体" w:cs="宋体"/>
                <w:spacing w:val="-2"/>
              </w:rPr>
              <w:t xml:space="preserve">项目</w:t>
            </w:r>
            <w:r>
              <w:rPr>
                <w:rFonts w:hint="eastAsia" w:ascii="宋体" w:hAnsi="宋体" w:cs="宋体"/>
                <w:spacing w:val="-1"/>
              </w:rPr>
              <w:t xml:space="preserve">实施方案</w:t>
            </w:r>
            <w:r>
              <w:rPr>
                <w:rFonts w:hint="eastAsia" w:ascii="宋体" w:hAnsi="宋体" w:cs="宋体"/>
              </w:rPr>
            </w:r>
            <w:r/>
          </w:p>
          <w:p>
            <w:pPr>
              <w:pStyle w:val="856"/>
              <w:jc w:val="center"/>
              <w:rPr>
                <w:rFonts w:hint="eastAsia" w:ascii="宋体" w:hAnsi="宋体" w:cs="宋体"/>
              </w:rPr>
              <w:framePr w:vAnchor="text" w:hAnchor="page" w:x="1651" w:y="472"/>
            </w:pPr>
            <w:r>
              <w:rPr>
                <w:rFonts w:hint="eastAsia" w:ascii="宋体" w:hAnsi="宋体" w:cs="宋体"/>
                <w:spacing w:val="9"/>
              </w:rPr>
              <w:t xml:space="preserve">(</w:t>
            </w:r>
            <w:r>
              <w:rPr>
                <w:rFonts w:hint="eastAsia" w:ascii="宋体" w:hAnsi="宋体" w:cs="宋体"/>
                <w:spacing w:val="6"/>
              </w:rPr>
              <w:t xml:space="preserve">6分)</w:t>
            </w:r>
            <w:r>
              <w:rPr>
                <w:rFonts w:hint="eastAsia" w:ascii="宋体" w:hAnsi="宋体" w:cs="宋体"/>
              </w:rPr>
            </w:r>
            <w:r/>
          </w:p>
        </w:tc>
        <w:tc>
          <w:tcPr>
            <w:tcW w:w="7214" w:type="dxa"/>
            <w:vAlign w:val="center"/>
            <w:textDirection w:val="lrTb"/>
            <w:noWrap w:val="false"/>
          </w:tcPr>
          <w:p>
            <w:pPr>
              <w:pStyle w:val="856"/>
              <w:jc w:val="left"/>
              <w:widowControl/>
              <w:rPr>
                <w:rFonts w:hint="eastAsia" w:ascii="宋体" w:hAnsi="宋体" w:cs="宋体"/>
              </w:rPr>
              <w:framePr w:vAnchor="text" w:hAnchor="page" w:x="1651" w:y="472"/>
            </w:pPr>
            <w:r>
              <w:rPr>
                <w:rFonts w:hint="eastAsia" w:ascii="宋体" w:hAnsi="宋体" w:cs="宋体"/>
              </w:rPr>
              <w:t xml:space="preserve">投标人提供项目实施方案，内容包括但不限于供货计划、安装组织计划、人员安排、安全文明施工措施、质量保证措施等。</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1.内容完整，实施计划合理，质量保障有效，风险控制得当，整个方案具有很强的针对性、实用性和可行性的，得6分；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2.内容相对完整，有进度计划，有适当的质量保证和风险控制措施，对项目分析结合实际有一定的针对性、可行性的，得4分；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3.内容笼统，没有针对本项目细化制订，保障力量薄弱，整个方案针对性、实用性和可行性一般的，得2分；</w:t>
            </w:r>
            <w:r>
              <w:rPr>
                <w:rFonts w:hint="eastAsia" w:ascii="宋体" w:hAnsi="宋体" w:cs="宋体"/>
              </w:rPr>
            </w:r>
            <w:r/>
          </w:p>
          <w:p>
            <w:pPr>
              <w:pStyle w:val="856"/>
              <w:jc w:val="left"/>
              <w:rPr>
                <w:rFonts w:hint="eastAsia" w:ascii="宋体" w:hAnsi="宋体" w:cs="宋体"/>
              </w:rPr>
              <w:framePr w:vAnchor="text" w:hAnchor="page" w:x="1651" w:y="472"/>
            </w:pPr>
            <w:r>
              <w:rPr>
                <w:rFonts w:hint="eastAsia" w:ascii="宋体" w:hAnsi="宋体" w:cs="宋体"/>
                <w:b/>
                <w:bCs/>
              </w:rPr>
              <w:t xml:space="preserve">该项未见阐述不得分。</w:t>
            </w:r>
            <w:r>
              <w:rPr>
                <w:rFonts w:hint="eastAsia" w:ascii="宋体" w:hAnsi="宋体" w:cs="宋体"/>
              </w:rPr>
            </w:r>
            <w:r/>
          </w:p>
        </w:tc>
      </w:tr>
      <w:tr>
        <w:trPr>
          <w:trHeight w:val="2614"/>
        </w:trPr>
        <w:tc>
          <w:tcPr>
            <w:tcW w:w="1533" w:type="dxa"/>
            <w:vAlign w:val="center"/>
            <w:textDirection w:val="lrTb"/>
            <w:noWrap w:val="false"/>
          </w:tcPr>
          <w:p>
            <w:pPr>
              <w:pStyle w:val="856"/>
              <w:jc w:val="center"/>
              <w:rPr>
                <w:rFonts w:hint="eastAsia" w:ascii="宋体" w:hAnsi="宋体" w:cs="宋体"/>
              </w:rPr>
              <w:framePr w:vAnchor="text" w:hAnchor="page" w:x="1651" w:y="472"/>
            </w:pPr>
            <w:r>
              <w:rPr>
                <w:rFonts w:hint="eastAsia" w:ascii="宋体" w:hAnsi="宋体" w:cs="宋体"/>
                <w:spacing w:val="-1"/>
              </w:rPr>
              <w:t xml:space="preserve">售后服务方</w:t>
            </w:r>
            <w:r>
              <w:rPr>
                <w:rFonts w:hint="eastAsia" w:ascii="宋体" w:hAnsi="宋体" w:cs="宋体"/>
              </w:rPr>
              <w:t xml:space="preserve">案</w:t>
            </w:r>
            <w:r>
              <w:rPr>
                <w:rFonts w:hint="eastAsia" w:ascii="宋体" w:hAnsi="宋体" w:cs="宋体"/>
              </w:rPr>
            </w:r>
            <w:r/>
          </w:p>
          <w:p>
            <w:pPr>
              <w:pStyle w:val="856"/>
              <w:jc w:val="center"/>
              <w:rPr>
                <w:rFonts w:hint="eastAsia" w:ascii="宋体" w:hAnsi="宋体" w:cs="宋体"/>
                <w:spacing w:val="9"/>
              </w:rPr>
              <w:framePr w:vAnchor="text" w:hAnchor="page" w:x="1651" w:y="472"/>
            </w:pPr>
            <w:r>
              <w:rPr>
                <w:rFonts w:hint="eastAsia" w:ascii="宋体" w:hAnsi="宋体" w:cs="宋体"/>
                <w:spacing w:val="9"/>
              </w:rPr>
              <w:t xml:space="preserve">(</w:t>
            </w:r>
            <w:r>
              <w:rPr>
                <w:rFonts w:hint="eastAsia" w:ascii="宋体" w:hAnsi="宋体" w:cs="宋体"/>
                <w:spacing w:val="6"/>
              </w:rPr>
              <w:t xml:space="preserve">6分)</w:t>
            </w:r>
            <w:r>
              <w:rPr>
                <w:rFonts w:hint="eastAsia" w:ascii="宋体" w:hAnsi="宋体" w:cs="宋体"/>
                <w:spacing w:val="9"/>
              </w:rPr>
            </w:r>
            <w:r/>
          </w:p>
        </w:tc>
        <w:tc>
          <w:tcPr>
            <w:tcW w:w="7214" w:type="dxa"/>
            <w:vAlign w:val="center"/>
            <w:textDirection w:val="lrTb"/>
            <w:noWrap w:val="false"/>
          </w:tcPr>
          <w:p>
            <w:pPr>
              <w:pStyle w:val="856"/>
              <w:jc w:val="left"/>
              <w:widowControl/>
              <w:rPr>
                <w:rFonts w:hint="eastAsia" w:ascii="宋体" w:hAnsi="宋体" w:cs="宋体"/>
              </w:rPr>
              <w:framePr w:vAnchor="text" w:hAnchor="page" w:x="1651" w:y="472"/>
            </w:pPr>
            <w:r>
              <w:rPr>
                <w:rFonts w:hint="eastAsia" w:ascii="宋体" w:hAnsi="宋体" w:cs="宋体"/>
              </w:rPr>
              <w:t xml:space="preserve">投标人提供售后服务方案，内容包括但不限于售后服务内容、响应时间、响应方式、故障处理等。</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1.方案阐述详细，响应时间及故障处理及时，人员配备合理，支撑保障措施完善，具备完善的服务保障体系的，得6分；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2.方案阐述合理，响应时间及故障处理较及时，人员配备良好，有支撑保障措施及服务保障体系的，得4分；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3.方案阐述一般，售后服务方案存在一定偏差，实施性一般的，得 2分；</w:t>
            </w:r>
            <w:r>
              <w:rPr>
                <w:rFonts w:hint="eastAsia" w:ascii="宋体" w:hAnsi="宋体" w:cs="宋体"/>
              </w:rPr>
            </w:r>
            <w:r/>
          </w:p>
          <w:p>
            <w:pPr>
              <w:pStyle w:val="856"/>
              <w:jc w:val="left"/>
              <w:rPr>
                <w:rFonts w:hint="eastAsia" w:ascii="宋体" w:hAnsi="宋体" w:cs="宋体"/>
              </w:rPr>
              <w:framePr w:vAnchor="text" w:hAnchor="page" w:x="1651" w:y="472"/>
            </w:pPr>
            <w:r>
              <w:rPr>
                <w:rFonts w:hint="eastAsia" w:ascii="宋体" w:hAnsi="宋体" w:cs="宋体"/>
                <w:b/>
                <w:bCs/>
              </w:rPr>
              <w:t xml:space="preserve">该项未见阐述不得分。</w:t>
            </w:r>
            <w:r>
              <w:rPr>
                <w:rFonts w:hint="eastAsia" w:ascii="宋体" w:hAnsi="宋体" w:cs="宋体"/>
              </w:rPr>
            </w:r>
            <w:r/>
          </w:p>
        </w:tc>
      </w:tr>
      <w:tr>
        <w:trPr/>
        <w:tc>
          <w:tcPr>
            <w:tcW w:w="1533" w:type="dxa"/>
            <w:vAlign w:val="center"/>
            <w:textDirection w:val="lrTb"/>
            <w:noWrap w:val="false"/>
          </w:tcPr>
          <w:p>
            <w:pPr>
              <w:pStyle w:val="856"/>
              <w:jc w:val="center"/>
              <w:rPr>
                <w:rFonts w:hint="eastAsia" w:ascii="宋体" w:hAnsi="宋体" w:cs="宋体"/>
                <w:spacing w:val="-1"/>
                <w:position w:val="14"/>
              </w:rPr>
              <w:framePr w:vAnchor="text" w:hAnchor="page" w:x="1651" w:y="472"/>
            </w:pPr>
            <w:r>
              <w:rPr>
                <w:rFonts w:hint="eastAsia" w:ascii="宋体" w:hAnsi="宋体" w:cs="宋体"/>
                <w:spacing w:val="-2"/>
                <w:position w:val="14"/>
              </w:rPr>
              <w:t xml:space="preserve">培训</w:t>
            </w:r>
            <w:r>
              <w:rPr>
                <w:rFonts w:hint="eastAsia" w:ascii="宋体" w:hAnsi="宋体" w:cs="宋体"/>
                <w:spacing w:val="-1"/>
                <w:position w:val="14"/>
              </w:rPr>
              <w:t xml:space="preserve">方案</w:t>
            </w:r>
            <w:r>
              <w:rPr>
                <w:rFonts w:hint="eastAsia" w:ascii="宋体" w:hAnsi="宋体" w:cs="宋体"/>
                <w:spacing w:val="-1"/>
                <w:position w:val="14"/>
              </w:rPr>
            </w:r>
            <w:r/>
          </w:p>
          <w:p>
            <w:pPr>
              <w:pStyle w:val="856"/>
              <w:jc w:val="center"/>
              <w:rPr>
                <w:rFonts w:hint="eastAsia" w:ascii="宋体" w:hAnsi="宋体" w:cs="宋体"/>
                <w:spacing w:val="-1"/>
              </w:rPr>
              <w:framePr w:vAnchor="text" w:hAnchor="page" w:x="1651" w:y="472"/>
            </w:pPr>
            <w:r>
              <w:rPr>
                <w:rFonts w:hint="eastAsia" w:ascii="宋体" w:hAnsi="宋体" w:cs="宋体"/>
                <w:spacing w:val="9"/>
              </w:rPr>
              <w:t xml:space="preserve">(</w:t>
            </w:r>
            <w:r>
              <w:rPr>
                <w:rFonts w:hint="eastAsia" w:ascii="宋体" w:hAnsi="宋体" w:cs="宋体"/>
                <w:spacing w:val="6"/>
              </w:rPr>
              <w:t xml:space="preserve">6分)</w:t>
            </w:r>
            <w:r>
              <w:rPr>
                <w:rFonts w:hint="eastAsia" w:ascii="宋体" w:hAnsi="宋体" w:cs="宋体"/>
                <w:spacing w:val="-1"/>
              </w:rPr>
            </w:r>
            <w:r/>
          </w:p>
        </w:tc>
        <w:tc>
          <w:tcPr>
            <w:tcW w:w="7214" w:type="dxa"/>
            <w:vAlign w:val="center"/>
            <w:textDirection w:val="lrTb"/>
            <w:noWrap w:val="false"/>
          </w:tcPr>
          <w:p>
            <w:pPr>
              <w:pStyle w:val="856"/>
              <w:jc w:val="left"/>
              <w:widowControl/>
              <w:rPr>
                <w:rFonts w:hint="eastAsia" w:ascii="宋体" w:hAnsi="宋体" w:cs="宋体"/>
              </w:rPr>
              <w:framePr w:vAnchor="text" w:hAnchor="page" w:x="1651" w:y="472"/>
            </w:pPr>
            <w:r>
              <w:rPr>
                <w:rFonts w:hint="eastAsia" w:ascii="宋体" w:hAnsi="宋体" w:cs="宋体"/>
              </w:rPr>
              <w:t xml:space="preserve">投标人提供培训方案，内容包括但不限于培训方式、培训内容、计划安排等。</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1.方案内容详细，计划安排合理，可实施性强的，得6分；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2.方案内容较详细，计划安排较合理，可实施性较强的，得4分；</w:t>
            </w:r>
            <w:r>
              <w:rPr>
                <w:rFonts w:hint="eastAsia" w:ascii="宋体" w:hAnsi="宋体" w:cs="宋体"/>
              </w:rPr>
            </w:r>
            <w:r/>
          </w:p>
          <w:p>
            <w:pPr>
              <w:pStyle w:val="856"/>
              <w:jc w:val="left"/>
              <w:widowControl/>
              <w:rPr>
                <w:rFonts w:hint="eastAsia" w:ascii="宋体" w:hAnsi="宋体" w:cs="宋体"/>
              </w:rPr>
              <w:framePr w:vAnchor="text" w:hAnchor="page" w:x="1651" w:y="472"/>
            </w:pPr>
            <w:r>
              <w:rPr>
                <w:rFonts w:hint="eastAsia" w:ascii="宋体" w:hAnsi="宋体" w:cs="宋体"/>
              </w:rPr>
              <w:t xml:space="preserve">3.方案内容简单，可实施性一般的，得2分；</w:t>
            </w:r>
            <w:r>
              <w:rPr>
                <w:rFonts w:hint="eastAsia" w:ascii="宋体" w:hAnsi="宋体" w:cs="宋体"/>
              </w:rPr>
            </w:r>
            <w:r/>
          </w:p>
          <w:p>
            <w:pPr>
              <w:pStyle w:val="856"/>
              <w:jc w:val="left"/>
              <w:rPr>
                <w:rFonts w:hint="eastAsia" w:ascii="宋体" w:hAnsi="宋体" w:cs="宋体"/>
              </w:rPr>
              <w:framePr w:vAnchor="text" w:hAnchor="page" w:x="1651" w:y="472"/>
            </w:pPr>
            <w:r>
              <w:rPr>
                <w:rFonts w:hint="eastAsia" w:ascii="宋体" w:hAnsi="宋体" w:cs="宋体"/>
                <w:b/>
                <w:bCs/>
              </w:rPr>
              <w:t xml:space="preserve">该项未见阐述不得分。</w:t>
            </w:r>
            <w:r>
              <w:rPr>
                <w:rFonts w:hint="eastAsia" w:ascii="宋体" w:hAnsi="宋体" w:cs="宋体"/>
              </w:rPr>
            </w:r>
            <w:r/>
          </w:p>
        </w:tc>
      </w:tr>
    </w:tbl>
    <w:p>
      <w:pPr>
        <w:pStyle w:val="856"/>
        <w:numPr>
          <w:ilvl w:val="0"/>
          <w:numId w:val="13"/>
        </w:numPr>
        <w:ind w:firstLine="480"/>
        <w:jc w:val="left"/>
        <w:spacing w:line="500" w:lineRule="exact"/>
      </w:pPr>
      <w:r>
        <w:rPr>
          <w:rFonts w:hint="eastAsia"/>
          <w:sz w:val="24"/>
          <w:szCs w:val="24"/>
        </w:rPr>
        <w:t xml:space="preserve">商务分（52分）</w:t>
      </w:r>
      <w:r/>
    </w:p>
    <w:tbl>
      <w:tblPr>
        <w:tblW w:w="88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7"/>
        <w:gridCol w:w="7306"/>
      </w:tblGrid>
      <w:tr>
        <w:trPr>
          <w:trHeight w:val="481"/>
        </w:trPr>
        <w:tc>
          <w:tcPr>
            <w:tcW w:w="1517" w:type="dxa"/>
            <w:vAlign w:val="center"/>
            <w:textDirection w:val="lrTb"/>
            <w:noWrap w:val="false"/>
          </w:tcPr>
          <w:p>
            <w:pPr>
              <w:pStyle w:val="85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pPr>
            <w:r>
              <w:rPr>
                <w:rFonts w:hint="eastAsia" w:ascii="宋体" w:hAnsi="宋体" w:cs="宋体"/>
                <w:color w:val="000000"/>
                <w:sz w:val="24"/>
                <w:szCs w:val="24"/>
              </w:rPr>
              <w:t xml:space="preserve">评审因素</w:t>
            </w:r>
            <w:r>
              <w:rPr>
                <w:rFonts w:hint="eastAsia" w:ascii="宋体" w:hAnsi="宋体" w:cs="宋体"/>
                <w:color w:val="000000"/>
                <w:sz w:val="24"/>
                <w:szCs w:val="24"/>
              </w:rPr>
            </w:r>
            <w:r/>
          </w:p>
        </w:tc>
        <w:tc>
          <w:tcPr>
            <w:tcW w:w="7306" w:type="dxa"/>
            <w:vAlign w:val="center"/>
            <w:textDirection w:val="lrTb"/>
            <w:noWrap w:val="false"/>
          </w:tcPr>
          <w:p>
            <w:pPr>
              <w:pStyle w:val="856"/>
              <w:ind w:firstLine="28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pPr>
            <w:r>
              <w:rPr>
                <w:rFonts w:hint="eastAsia" w:ascii="宋体" w:hAnsi="宋体" w:cs="宋体"/>
                <w:color w:val="000000"/>
                <w:sz w:val="24"/>
                <w:szCs w:val="24"/>
              </w:rPr>
              <w:t xml:space="preserve">评审标准</w:t>
            </w:r>
            <w:r>
              <w:rPr>
                <w:rFonts w:hint="eastAsia" w:ascii="宋体" w:hAnsi="宋体" w:cs="宋体"/>
                <w:color w:val="000000"/>
                <w:sz w:val="24"/>
                <w:szCs w:val="24"/>
              </w:rPr>
            </w:r>
            <w:r/>
          </w:p>
        </w:tc>
      </w:tr>
      <w:tr>
        <w:trPr>
          <w:trHeight w:val="487"/>
        </w:trPr>
        <w:tc>
          <w:tcPr>
            <w:tcW w:w="1517" w:type="dxa"/>
            <w:vAlign w:val="center"/>
            <w:textDirection w:val="lrTb"/>
            <w:noWrap w:val="false"/>
          </w:tcPr>
          <w:p>
            <w:pPr>
              <w:pStyle w:val="856"/>
              <w:jc w:val="center"/>
              <w:rPr>
                <w:rFonts w:hint="eastAsia" w:ascii="宋体" w:hAnsi="宋体" w:cs="宋体"/>
              </w:rPr>
            </w:pPr>
            <w:r>
              <w:rPr>
                <w:rFonts w:hint="eastAsia" w:ascii="宋体" w:hAnsi="宋体" w:cs="宋体"/>
                <w:spacing w:val="-1"/>
              </w:rPr>
              <w:t xml:space="preserve">产品技术参</w:t>
            </w:r>
            <w:r>
              <w:rPr>
                <w:rFonts w:hint="eastAsia" w:ascii="宋体" w:hAnsi="宋体" w:cs="宋体"/>
              </w:rPr>
              <w:t xml:space="preserve">数</w:t>
            </w:r>
            <w:r>
              <w:rPr>
                <w:rFonts w:hint="eastAsia" w:ascii="宋体" w:hAnsi="宋体" w:cs="宋体"/>
              </w:rPr>
            </w:r>
            <w:r/>
          </w:p>
          <w:p>
            <w:pPr>
              <w:pStyle w:val="856"/>
              <w:jc w:val="center"/>
              <w:rPr>
                <w:rFonts w:hint="eastAsia" w:ascii="宋体" w:hAnsi="宋体" w:cs="宋体"/>
              </w:rPr>
            </w:pPr>
            <w:r>
              <w:rPr>
                <w:rFonts w:hint="eastAsia" w:ascii="宋体" w:hAnsi="宋体" w:cs="宋体"/>
                <w:spacing w:val="8"/>
              </w:rPr>
              <w:t xml:space="preserve">(</w:t>
            </w:r>
            <w:r>
              <w:rPr>
                <w:rFonts w:hint="eastAsia" w:ascii="宋体" w:hAnsi="宋体" w:cs="宋体"/>
                <w:spacing w:val="5"/>
              </w:rPr>
              <w:t xml:space="preserve">38分)</w:t>
            </w:r>
            <w:r>
              <w:rPr>
                <w:rFonts w:hint="eastAsia" w:ascii="宋体" w:hAnsi="宋体" w:cs="宋体"/>
              </w:rPr>
            </w:r>
            <w:r/>
          </w:p>
        </w:tc>
        <w:tc>
          <w:tcPr>
            <w:tcW w:w="7306" w:type="dxa"/>
            <w:vAlign w:val="center"/>
            <w:textDirection w:val="lrTb"/>
            <w:noWrap w:val="false"/>
          </w:tcPr>
          <w:p>
            <w:pPr>
              <w:pStyle w:val="856"/>
              <w:rPr>
                <w:rFonts w:hint="eastAsia" w:ascii="宋体" w:hAnsi="宋体" w:cs="宋体"/>
              </w:rPr>
            </w:pPr>
            <w:r>
              <w:rPr>
                <w:rFonts w:hint="eastAsia" w:ascii="宋体" w:hAnsi="宋体" w:cs="宋体"/>
              </w:rPr>
              <w:t xml:space="preserve">产品技术参数基准分38分，标有▲的参数每有一项负偏离扣2分，扣完为止。</w:t>
            </w:r>
            <w:r>
              <w:rPr>
                <w:rFonts w:hint="eastAsia" w:ascii="宋体" w:hAnsi="宋体" w:cs="宋体"/>
              </w:rPr>
            </w:r>
            <w:r/>
          </w:p>
          <w:p>
            <w:pPr>
              <w:pStyle w:val="856"/>
              <w:jc w:val="left"/>
              <w:rPr>
                <w:rFonts w:hint="eastAsia" w:ascii="宋体" w:hAnsi="宋体" w:cs="宋体"/>
              </w:rPr>
            </w:pPr>
            <w:r>
              <w:rPr>
                <w:rFonts w:hint="eastAsia" w:ascii="宋体" w:hAnsi="宋体" w:cs="宋体"/>
                <w:b/>
                <w:bCs/>
                <w:szCs w:val="21"/>
              </w:rPr>
              <w:t xml:space="preserve">（1.投标文件中详细填写技术要求响应及偏离表，须逐条响应。标注“▲”项要求提供材料的未提供、或提供不全、或所提供材料与招标文件要求不符的视为负偏离。投标人可在投标文件中标明证明材料添加说明，以便评审。2.所有技术参数及功能指标中所要求的检测报告检测项与技术参数及功能指标中所列要求表述不完全一致，功能相近的，由评标委员会统一认定）</w:t>
            </w:r>
            <w:r>
              <w:rPr>
                <w:rFonts w:hint="eastAsia" w:ascii="宋体" w:hAnsi="宋体" w:cs="宋体"/>
              </w:rPr>
            </w:r>
            <w:r/>
          </w:p>
        </w:tc>
      </w:tr>
      <w:tr>
        <w:trPr>
          <w:trHeight w:val="1488"/>
        </w:trPr>
        <w:tc>
          <w:tcPr>
            <w:tcW w:w="1517" w:type="dxa"/>
            <w:vAlign w:val="center"/>
            <w:textDirection w:val="lrTb"/>
            <w:noWrap w:val="false"/>
          </w:tcPr>
          <w:p>
            <w:pPr>
              <w:pStyle w:val="856"/>
              <w:jc w:val="center"/>
              <w:rPr>
                <w:rFonts w:hint="eastAsia" w:ascii="宋体" w:hAnsi="宋体" w:cs="宋体"/>
              </w:rPr>
            </w:pPr>
            <w:r>
              <w:rPr>
                <w:rFonts w:hint="eastAsia" w:ascii="宋体" w:hAnsi="宋体" w:cs="宋体"/>
              </w:rPr>
              <w:t xml:space="preserve">企业能力     </w:t>
            </w:r>
            <w:r>
              <w:rPr>
                <w:rFonts w:hint="eastAsia" w:ascii="宋体" w:hAnsi="宋体" w:cs="宋体"/>
              </w:rPr>
            </w:r>
            <w:r/>
          </w:p>
          <w:p>
            <w:pPr>
              <w:pStyle w:val="856"/>
              <w:jc w:val="center"/>
              <w:rPr>
                <w:rFonts w:hint="eastAsia" w:ascii="宋体" w:hAnsi="宋体" w:cs="宋体"/>
                <w:color w:val="000000"/>
                <w:sz w:val="24"/>
                <w:szCs w:val="24"/>
              </w:rPr>
            </w:pPr>
            <w:r>
              <w:rPr>
                <w:rFonts w:hint="eastAsia" w:ascii="宋体" w:hAnsi="宋体" w:cs="宋体"/>
              </w:rPr>
              <w:t xml:space="preserve">（3分）</w:t>
            </w:r>
            <w:r>
              <w:rPr>
                <w:rFonts w:hint="eastAsia" w:ascii="宋体" w:hAnsi="宋体" w:cs="宋体"/>
                <w:color w:val="000000"/>
                <w:sz w:val="24"/>
                <w:szCs w:val="24"/>
              </w:rPr>
            </w:r>
            <w:r/>
          </w:p>
        </w:tc>
        <w:tc>
          <w:tcPr>
            <w:tcW w:w="7306" w:type="dxa"/>
            <w:vAlign w:val="center"/>
            <w:textDirection w:val="lrTb"/>
            <w:noWrap w:val="false"/>
          </w:tcPr>
          <w:p>
            <w:pPr>
              <w:pStyle w:val="856"/>
              <w:jc w:val="left"/>
              <w:tabs>
                <w:tab w:val="left" w:pos="1452" w:leader="none"/>
              </w:tabs>
              <w:rPr>
                <w:rFonts w:hint="eastAsia" w:ascii="宋体" w:hAnsi="宋体" w:cs="宋体"/>
                <w:szCs w:val="21"/>
              </w:rPr>
            </w:pPr>
            <w:r>
              <w:rPr>
                <w:rFonts w:hint="eastAsia" w:ascii="宋体" w:hAnsi="宋体" w:cs="宋体"/>
                <w:szCs w:val="21"/>
              </w:rPr>
              <w:t xml:space="preserve">投标人具有类似人工智能教学平台、数据运维实训平台、综合实训项目案例资源包软件著作权登记证书的，每提供1类得1分，本项最高得3分。</w:t>
            </w:r>
            <w:r>
              <w:rPr>
                <w:rFonts w:hint="eastAsia" w:ascii="宋体" w:hAnsi="宋体" w:cs="宋体"/>
                <w:szCs w:val="21"/>
              </w:rPr>
            </w:r>
            <w:r/>
          </w:p>
          <w:p>
            <w:pPr>
              <w:pStyle w:val="856"/>
              <w:jc w:val="left"/>
              <w:tabs>
                <w:tab w:val="left" w:pos="1452" w:leader="none"/>
              </w:tabs>
              <w:rPr>
                <w:rFonts w:hint="eastAsia" w:ascii="宋体" w:hAnsi="宋体" w:cs="宋体"/>
                <w:color w:val="000000"/>
                <w:sz w:val="24"/>
                <w:szCs w:val="24"/>
              </w:rPr>
            </w:pPr>
            <w:r>
              <w:rPr>
                <w:rFonts w:hint="eastAsia" w:ascii="宋体" w:hAnsi="宋体" w:cs="宋体"/>
                <w:b/>
              </w:rPr>
              <w:t xml:space="preserve">（投标文件中提供有效软件著作权证书扫描件并加盖投标人公章，否则不得分。名称或功能相近的，由评审委员会统一认定。）</w:t>
            </w:r>
            <w:r>
              <w:rPr>
                <w:rFonts w:hint="eastAsia" w:ascii="宋体" w:hAnsi="宋体" w:cs="宋体"/>
                <w:color w:val="000000"/>
                <w:sz w:val="24"/>
                <w:szCs w:val="24"/>
              </w:rPr>
            </w:r>
            <w:r/>
          </w:p>
        </w:tc>
      </w:tr>
      <w:tr>
        <w:trPr/>
        <w:tc>
          <w:tcPr>
            <w:tcW w:w="1517" w:type="dxa"/>
            <w:vAlign w:val="center"/>
            <w:textDirection w:val="lrTb"/>
            <w:noWrap w:val="false"/>
          </w:tcPr>
          <w:p>
            <w:pPr>
              <w:pStyle w:val="856"/>
              <w:jc w:val="center"/>
              <w:rPr>
                <w:rFonts w:hint="eastAsia" w:ascii="宋体" w:hAnsi="宋体" w:cs="宋体"/>
              </w:rPr>
            </w:pPr>
            <w:r>
              <w:rPr>
                <w:rFonts w:hint="eastAsia" w:ascii="宋体" w:hAnsi="宋体" w:cs="宋体"/>
                <w:szCs w:val="21"/>
              </w:rPr>
              <w:t xml:space="preserve">团队人员 </w:t>
            </w:r>
            <w:r>
              <w:rPr>
                <w:rFonts w:ascii="宋体" w:hAnsi="宋体" w:cs="宋体"/>
                <w:szCs w:val="21"/>
              </w:rPr>
              <w:t xml:space="preserve">  </w:t>
            </w:r>
            <w:r>
              <w:rPr>
                <w:rFonts w:hint="eastAsia" w:ascii="宋体" w:hAnsi="宋体" w:cs="宋体"/>
                <w:szCs w:val="21"/>
              </w:rPr>
              <w:t xml:space="preserve">（6分）</w:t>
            </w:r>
            <w:r>
              <w:rPr>
                <w:rFonts w:hint="eastAsia" w:ascii="宋体" w:hAnsi="宋体" w:cs="宋体"/>
              </w:rPr>
            </w:r>
            <w:r/>
          </w:p>
        </w:tc>
        <w:tc>
          <w:tcPr>
            <w:tcW w:w="7306" w:type="dxa"/>
            <w:vAlign w:val="center"/>
            <w:textDirection w:val="lrTb"/>
            <w:noWrap w:val="false"/>
          </w:tcPr>
          <w:p>
            <w:pPr>
              <w:pStyle w:val="856"/>
              <w:jc w:val="left"/>
              <w:tabs>
                <w:tab w:val="left" w:pos="1452" w:leader="none"/>
              </w:tabs>
              <w:rPr>
                <w:rFonts w:hint="eastAsia" w:ascii="宋体" w:hAnsi="宋体" w:cs="宋体"/>
                <w:szCs w:val="21"/>
              </w:rPr>
            </w:pPr>
            <w:r>
              <w:rPr>
                <w:rFonts w:ascii="宋体" w:hAnsi="宋体" w:cs="宋体"/>
                <w:szCs w:val="21"/>
              </w:rPr>
              <w:t xml:space="preserve">针对本项目所投产品的人员资质按以下标准计分</w:t>
            </w:r>
            <w:r>
              <w:rPr>
                <w:rFonts w:hint="eastAsia" w:ascii="宋体" w:hAnsi="宋体" w:cs="宋体"/>
              </w:rPr>
              <w:t xml:space="preserve">：</w:t>
            </w:r>
            <w:r>
              <w:rPr>
                <w:rFonts w:hint="eastAsia" w:ascii="宋体" w:hAnsi="宋体" w:cs="宋体"/>
                <w:szCs w:val="21"/>
              </w:rPr>
            </w:r>
            <w:r/>
          </w:p>
          <w:p>
            <w:pPr>
              <w:pStyle w:val="856"/>
              <w:jc w:val="left"/>
              <w:tabs>
                <w:tab w:val="left" w:pos="1452" w:leader="none"/>
              </w:tabs>
              <w:rPr>
                <w:rFonts w:hint="eastAsia" w:ascii="宋体" w:hAnsi="宋体" w:cs="宋体"/>
                <w:szCs w:val="21"/>
              </w:rPr>
            </w:pPr>
            <w:r>
              <w:rPr>
                <w:rFonts w:hint="eastAsia" w:ascii="宋体" w:hAnsi="宋体" w:cs="宋体"/>
                <w:szCs w:val="21"/>
              </w:rPr>
              <w:t xml:space="preserve">1.项目负责人持有信息系统项目管理师（软考高级）、网络规划设计师（软考高级）、系统规划与管理师（软考高级）的，每提供一个证书得2分，最高得4分；</w:t>
            </w:r>
            <w:r>
              <w:rPr>
                <w:rFonts w:hint="eastAsia" w:ascii="宋体" w:hAnsi="宋体" w:cs="宋体"/>
                <w:szCs w:val="21"/>
              </w:rPr>
            </w:r>
            <w:r/>
          </w:p>
          <w:p>
            <w:pPr>
              <w:pStyle w:val="856"/>
              <w:jc w:val="left"/>
              <w:tabs>
                <w:tab w:val="left" w:pos="1452" w:leader="none"/>
              </w:tabs>
              <w:rPr>
                <w:rFonts w:hint="eastAsia" w:ascii="宋体" w:hAnsi="宋体" w:cs="宋体"/>
                <w:szCs w:val="21"/>
              </w:rPr>
            </w:pPr>
            <w:r>
              <w:rPr>
                <w:rFonts w:hint="eastAsia" w:ascii="宋体" w:hAnsi="宋体" w:cs="宋体"/>
                <w:szCs w:val="21"/>
              </w:rPr>
              <w:t xml:space="preserve">2.团队成员</w:t>
            </w:r>
            <w:r>
              <w:rPr>
                <w:rFonts w:ascii="宋体" w:hAnsi="宋体" w:cs="宋体"/>
                <w:szCs w:val="21"/>
              </w:rPr>
              <w:t xml:space="preserve">持有系统集成项目管理工程师</w:t>
            </w:r>
            <w:r>
              <w:rPr>
                <w:rFonts w:hint="eastAsia" w:ascii="宋体" w:hAnsi="宋体" w:cs="宋体"/>
                <w:szCs w:val="21"/>
              </w:rPr>
              <w:t xml:space="preserve">（软考中级）、网络工程师（软考中级）</w:t>
            </w:r>
            <w:r>
              <w:rPr>
                <w:rFonts w:ascii="宋体" w:hAnsi="宋体" w:cs="宋体"/>
                <w:szCs w:val="21"/>
              </w:rPr>
              <w:t xml:space="preserve">、</w:t>
            </w:r>
            <w:r>
              <w:rPr>
                <w:rFonts w:hint="eastAsia" w:ascii="宋体" w:hAnsi="宋体" w:cs="宋体"/>
                <w:szCs w:val="21"/>
              </w:rPr>
              <w:t xml:space="preserve">信息系统管理工程师（软考中级）每提供一个证书得1分，最高得2分。(</w:t>
            </w:r>
            <w:r>
              <w:rPr>
                <w:rFonts w:ascii="宋体" w:hAnsi="宋体" w:cs="宋体"/>
                <w:szCs w:val="21"/>
              </w:rPr>
              <w:t xml:space="preserve">同一人持有多</w:t>
            </w:r>
            <w:r>
              <w:rPr>
                <w:rFonts w:hint="eastAsia" w:ascii="宋体" w:hAnsi="宋体" w:cs="宋体"/>
                <w:szCs w:val="21"/>
              </w:rPr>
              <w:t xml:space="preserve">个</w:t>
            </w:r>
            <w:r>
              <w:rPr>
                <w:rFonts w:ascii="宋体" w:hAnsi="宋体" w:cs="宋体"/>
                <w:szCs w:val="21"/>
              </w:rPr>
              <w:t xml:space="preserve">证书</w:t>
            </w:r>
            <w:r>
              <w:rPr>
                <w:rFonts w:hint="eastAsia" w:ascii="宋体" w:hAnsi="宋体" w:cs="宋体"/>
                <w:szCs w:val="21"/>
              </w:rPr>
              <w:t xml:space="preserve">或多人持有相同</w:t>
            </w:r>
            <w:r>
              <w:rPr>
                <w:rFonts w:ascii="宋体" w:hAnsi="宋体" w:cs="宋体"/>
                <w:szCs w:val="21"/>
              </w:rPr>
              <w:t xml:space="preserve">证书</w:t>
            </w:r>
            <w:r>
              <w:rPr>
                <w:rFonts w:hint="eastAsia" w:ascii="宋体" w:hAnsi="宋体" w:cs="宋体"/>
                <w:szCs w:val="21"/>
              </w:rPr>
              <w:t xml:space="preserve">的，</w:t>
            </w:r>
            <w:r>
              <w:rPr>
                <w:rFonts w:ascii="宋体" w:hAnsi="宋体" w:cs="宋体"/>
                <w:szCs w:val="21"/>
              </w:rPr>
              <w:t xml:space="preserve">可累计计分</w:t>
            </w:r>
            <w:r>
              <w:rPr>
                <w:rFonts w:hint="eastAsia" w:ascii="宋体" w:hAnsi="宋体" w:cs="宋体"/>
                <w:szCs w:val="21"/>
              </w:rPr>
              <w:t xml:space="preserve">，</w:t>
            </w:r>
            <w:r>
              <w:rPr>
                <w:rFonts w:ascii="宋体" w:hAnsi="宋体" w:cs="宋体"/>
                <w:szCs w:val="21"/>
              </w:rPr>
              <w:t xml:space="preserve">直至本项满分</w:t>
            </w:r>
            <w:r>
              <w:rPr>
                <w:rFonts w:hint="eastAsia" w:ascii="宋体" w:hAnsi="宋体" w:cs="宋体"/>
                <w:szCs w:val="21"/>
              </w:rPr>
              <w:t xml:space="preserve">)</w:t>
            </w:r>
            <w:r>
              <w:rPr>
                <w:rFonts w:hint="eastAsia" w:ascii="宋体" w:hAnsi="宋体" w:cs="宋体"/>
                <w:szCs w:val="21"/>
              </w:rPr>
            </w:r>
            <w:r/>
          </w:p>
          <w:p>
            <w:pPr>
              <w:pStyle w:val="856"/>
              <w:jc w:val="left"/>
              <w:tabs>
                <w:tab w:val="left" w:pos="1452" w:leader="none"/>
              </w:tabs>
              <w:rPr>
                <w:rFonts w:hint="eastAsia" w:ascii="宋体" w:hAnsi="宋体" w:cs="宋体"/>
              </w:rPr>
            </w:pPr>
            <w:r>
              <w:rPr>
                <w:rFonts w:hint="eastAsia" w:ascii="宋体" w:hAnsi="宋体" w:cs="宋体"/>
                <w:b/>
                <w:bCs/>
                <w:color w:val="000000"/>
                <w:spacing w:val="-2"/>
                <w:szCs w:val="24"/>
              </w:rPr>
              <w:t xml:space="preserve">（上述1-2项投标文件中提供有效相关证书扫描件及2026年1月至今任意1个月由投标人为其缴纳的社保证明材料扫描件，并加盖投标人公章，否则不得分）   </w:t>
            </w:r>
            <w:r>
              <w:rPr>
                <w:rFonts w:hint="eastAsia" w:ascii="宋体" w:hAnsi="宋体" w:cs="宋体"/>
              </w:rPr>
            </w:r>
            <w:r/>
          </w:p>
        </w:tc>
      </w:tr>
      <w:tr>
        <w:trPr>
          <w:trHeight w:val="2028"/>
        </w:trPr>
        <w:tc>
          <w:tcPr>
            <w:tcW w:w="1517" w:type="dxa"/>
            <w:vAlign w:val="center"/>
            <w:textDirection w:val="lrTb"/>
            <w:noWrap w:val="false"/>
          </w:tcPr>
          <w:p>
            <w:pPr>
              <w:pStyle w:val="856"/>
              <w:jc w:val="center"/>
              <w:rPr>
                <w:rFonts w:hint="eastAsia" w:ascii="宋体" w:hAnsi="宋体" w:cs="宋体"/>
              </w:rPr>
            </w:pPr>
            <w:r>
              <w:rPr>
                <w:rFonts w:hint="eastAsia" w:ascii="宋体" w:hAnsi="宋体" w:cs="宋体"/>
              </w:rPr>
              <w:t xml:space="preserve">业绩</w:t>
            </w:r>
            <w:r>
              <w:rPr>
                <w:rFonts w:hint="eastAsia" w:ascii="宋体" w:hAnsi="宋体" w:cs="宋体"/>
              </w:rPr>
            </w:r>
            <w:r/>
          </w:p>
          <w:p>
            <w:pPr>
              <w:pStyle w:val="856"/>
              <w:jc w:val="center"/>
              <w:rPr>
                <w:rFonts w:hint="eastAsia" w:ascii="宋体" w:hAnsi="宋体" w:cs="宋体"/>
              </w:rPr>
            </w:pPr>
            <w:r>
              <w:rPr>
                <w:rFonts w:hint="eastAsia" w:ascii="宋体" w:hAnsi="宋体" w:cs="宋体"/>
              </w:rPr>
              <w:t xml:space="preserve">（3分）</w:t>
            </w:r>
            <w:r>
              <w:rPr>
                <w:rFonts w:hint="eastAsia" w:ascii="宋体" w:hAnsi="宋体" w:cs="宋体"/>
              </w:rPr>
            </w:r>
            <w:r/>
          </w:p>
        </w:tc>
        <w:tc>
          <w:tcPr>
            <w:tcW w:w="7306" w:type="dxa"/>
            <w:vAlign w:val="center"/>
            <w:textDirection w:val="lrTb"/>
            <w:noWrap w:val="false"/>
          </w:tcPr>
          <w:p>
            <w:pPr>
              <w:pStyle w:val="856"/>
              <w:jc w:val="left"/>
              <w:widowControl/>
              <w:rPr>
                <w:rFonts w:hint="eastAsia" w:ascii="宋体" w:hAnsi="宋体" w:cs="宋体"/>
                <w:color w:val="000000"/>
              </w:rPr>
            </w:pPr>
            <w:r>
              <w:rPr>
                <w:rFonts w:hint="eastAsia" w:ascii="宋体" w:hAnsi="宋体" w:cs="宋体"/>
                <w:color w:val="000000"/>
              </w:rPr>
              <w:t xml:space="preserve">投标人自2023年1月1日（含）以来（以合同签订时间为准），具有本项目类似业绩（合同须包括</w:t>
            </w:r>
            <w:r>
              <w:rPr>
                <w:rFonts w:hint="eastAsia" w:ascii="宋体" w:hAnsi="宋体" w:cs="宋体"/>
                <w:b/>
                <w:bCs/>
                <w:color w:val="000000"/>
              </w:rPr>
              <w:t xml:space="preserve">实训主机或台式计算机或相同功能、核心功能一致可以被认定为同类的产品</w:t>
            </w:r>
            <w:r>
              <w:rPr>
                <w:rFonts w:hint="eastAsia" w:ascii="宋体" w:hAnsi="宋体" w:cs="宋体"/>
                <w:color w:val="000000"/>
              </w:rPr>
              <w:t xml:space="preserve">），每有一个得1分，最高得3分。</w:t>
            </w:r>
            <w:r>
              <w:rPr>
                <w:rFonts w:hint="eastAsia" w:ascii="宋体" w:hAnsi="宋体" w:cs="宋体"/>
                <w:color w:val="000000"/>
              </w:rPr>
            </w:r>
            <w:r/>
          </w:p>
          <w:p>
            <w:pPr>
              <w:pStyle w:val="868"/>
              <w:ind w:firstLine="0"/>
              <w:spacing w:line="240" w:lineRule="auto"/>
              <w:rPr>
                <w:rFonts w:hint="eastAsia" w:ascii="宋体" w:hAnsi="宋体" w:cs="宋体"/>
              </w:rPr>
            </w:pPr>
            <w:r>
              <w:rPr>
                <w:rFonts w:hint="eastAsia" w:ascii="宋体" w:hAnsi="宋体" w:cs="宋体"/>
                <w:b/>
                <w:bCs/>
                <w:color w:val="000000"/>
              </w:rPr>
              <w:t xml:space="preserve">(投标文件提供合同扫描件并盖章投标人公章，</w:t>
            </w:r>
            <w:r>
              <w:rPr>
                <w:rFonts w:hint="eastAsia" w:ascii="宋体" w:hAnsi="宋体" w:cs="宋体"/>
                <w:b/>
                <w:bCs/>
                <w:color w:val="000000"/>
                <w:spacing w:val="-2"/>
              </w:rPr>
              <w:t xml:space="preserve">合同须体现采购标的、时间，未提供或提供合同不满足要求的，不得分；</w:t>
            </w:r>
            <w:r>
              <w:rPr>
                <w:rFonts w:hint="eastAsia" w:ascii="宋体" w:hAnsi="宋体" w:cs="宋体"/>
                <w:b/>
                <w:bCs/>
                <w:color w:val="000000"/>
              </w:rPr>
              <w:t xml:space="preserve">合同中货物名称不一致的，由评标委员会统一认定)</w:t>
            </w:r>
            <w:r>
              <w:rPr>
                <w:rFonts w:hint="eastAsia" w:ascii="宋体" w:hAnsi="宋体" w:cs="宋体"/>
              </w:rPr>
            </w:r>
            <w:r/>
          </w:p>
        </w:tc>
      </w:tr>
      <w:tr>
        <w:trPr>
          <w:trHeight w:val="1498"/>
        </w:trPr>
        <w:tc>
          <w:tcPr>
            <w:tcW w:w="1517" w:type="dxa"/>
            <w:vAlign w:val="center"/>
            <w:textDirection w:val="lrTb"/>
            <w:noWrap w:val="false"/>
          </w:tcPr>
          <w:p>
            <w:pPr>
              <w:pStyle w:val="856"/>
              <w:jc w:val="center"/>
              <w:rPr>
                <w:rFonts w:hint="eastAsia" w:ascii="宋体" w:hAnsi="宋体" w:cs="宋体"/>
              </w:rPr>
            </w:pPr>
            <w:r>
              <w:rPr>
                <w:rFonts w:hint="eastAsia" w:ascii="宋体" w:hAnsi="宋体" w:cs="宋体"/>
                <w:spacing w:val="-2"/>
              </w:rPr>
              <w:t xml:space="preserve">质</w:t>
            </w:r>
            <w:r>
              <w:rPr>
                <w:rFonts w:hint="eastAsia" w:ascii="宋体" w:hAnsi="宋体" w:cs="宋体"/>
                <w:spacing w:val="-1"/>
              </w:rPr>
              <w:t xml:space="preserve">保期承诺</w:t>
            </w:r>
            <w:r>
              <w:rPr>
                <w:rFonts w:hint="eastAsia" w:ascii="宋体" w:hAnsi="宋体" w:cs="宋体"/>
              </w:rPr>
            </w:r>
            <w:r/>
          </w:p>
          <w:p>
            <w:pPr>
              <w:pStyle w:val="856"/>
              <w:jc w:val="center"/>
              <w:rPr>
                <w:rFonts w:hint="eastAsia" w:ascii="宋体" w:hAnsi="宋体" w:cs="宋体"/>
                <w:spacing w:val="9"/>
              </w:rPr>
            </w:pPr>
            <w:r>
              <w:rPr>
                <w:rFonts w:hint="eastAsia" w:ascii="宋体" w:hAnsi="宋体" w:cs="宋体"/>
                <w:spacing w:val="9"/>
              </w:rPr>
              <w:t xml:space="preserve">(</w:t>
            </w:r>
            <w:r>
              <w:rPr>
                <w:rFonts w:hint="eastAsia" w:ascii="宋体" w:hAnsi="宋体" w:cs="宋体"/>
                <w:spacing w:val="6"/>
              </w:rPr>
              <w:t xml:space="preserve">2分)</w:t>
            </w:r>
            <w:r>
              <w:rPr>
                <w:rFonts w:hint="eastAsia" w:ascii="宋体" w:hAnsi="宋体" w:cs="宋体"/>
                <w:spacing w:val="9"/>
              </w:rPr>
            </w:r>
            <w:r/>
          </w:p>
        </w:tc>
        <w:tc>
          <w:tcPr>
            <w:tcW w:w="7306" w:type="dxa"/>
            <w:vAlign w:val="center"/>
            <w:textDirection w:val="lrTb"/>
            <w:noWrap w:val="false"/>
          </w:tcPr>
          <w:p>
            <w:pPr>
              <w:pStyle w:val="856"/>
              <w:jc w:val="left"/>
              <w:widowControl/>
              <w:rPr>
                <w:rFonts w:ascii="宋体" w:hAnsi="宋体" w:cs="宋体"/>
                <w:szCs w:val="21"/>
              </w:rPr>
            </w:pPr>
            <w:r>
              <w:rPr>
                <w:rFonts w:hint="eastAsia" w:ascii="宋体" w:hAnsi="宋体" w:cs="宋体"/>
                <w:szCs w:val="21"/>
              </w:rPr>
              <w:t xml:space="preserve">所投硬件在满足招标文件质保期(3年) 要求的基础上，每增加一年质保期得1分，最高得2分。</w:t>
            </w:r>
            <w:r>
              <w:rPr>
                <w:rFonts w:ascii="宋体" w:hAnsi="宋体" w:cs="宋体"/>
                <w:szCs w:val="21"/>
              </w:rPr>
            </w:r>
            <w:r/>
          </w:p>
          <w:p>
            <w:pPr>
              <w:pStyle w:val="856"/>
              <w:jc w:val="left"/>
              <w:rPr>
                <w:rFonts w:hint="eastAsia"/>
              </w:rPr>
            </w:pPr>
            <w:r>
              <w:rPr>
                <w:rFonts w:hint="eastAsia" w:ascii="宋体" w:hAnsi="宋体" w:cs="宋体"/>
                <w:b/>
                <w:bCs/>
                <w:szCs w:val="21"/>
              </w:rPr>
              <w:t xml:space="preserve">(投标文件提供承诺函并加盖投标人公章，承诺函中须明确所投硬件质保期限，否则不得分。承诺函格式自拟)</w:t>
            </w:r>
            <w:r>
              <w:rPr>
                <w:rFonts w:hint="eastAsia"/>
              </w:rPr>
            </w:r>
            <w:r/>
          </w:p>
        </w:tc>
      </w:tr>
    </w:tbl>
    <w:p>
      <w:pPr>
        <w:pStyle w:val="856"/>
        <w:ind w:firstLine="480"/>
        <w:jc w:val="left"/>
        <w:spacing w:line="500" w:lineRule="exact"/>
        <w:rPr>
          <w:sz w:val="24"/>
          <w:szCs w:val="24"/>
        </w:rPr>
      </w:pPr>
      <w:r>
        <w:rPr>
          <w:sz w:val="24"/>
          <w:szCs w:val="24"/>
        </w:rPr>
      </w:r>
      <w:r/>
    </w:p>
    <w:p>
      <w:pPr>
        <w:pStyle w:val="856"/>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注：</w:t>
      </w:r>
      <w:r>
        <w:rPr>
          <w:rFonts w:hint="eastAsia" w:ascii="宋体" w:hAnsi="宋体" w:cs="Calibri"/>
          <w:b/>
          <w:color w:val="000000"/>
          <w:sz w:val="24"/>
          <w:szCs w:val="24"/>
        </w:rPr>
      </w:r>
      <w:r/>
    </w:p>
    <w:p>
      <w:pPr>
        <w:pStyle w:val="856"/>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1.本项目评标标准中的技术分（18分）采用暗标方式进行评审。</w:t>
      </w:r>
      <w:r>
        <w:rPr>
          <w:rFonts w:hint="eastAsia" w:ascii="宋体" w:hAnsi="宋体" w:cs="Calibri"/>
          <w:b/>
          <w:color w:val="000000"/>
          <w:sz w:val="24"/>
          <w:szCs w:val="24"/>
        </w:rPr>
      </w:r>
      <w:r/>
    </w:p>
    <w:p>
      <w:pPr>
        <w:pStyle w:val="856"/>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2.编制要求：</w:t>
      </w:r>
      <w:r>
        <w:rPr>
          <w:rFonts w:hint="eastAsia" w:ascii="宋体" w:hAnsi="宋体" w:cs="Calibri"/>
          <w:b/>
          <w:color w:val="000000"/>
          <w:sz w:val="24"/>
          <w:szCs w:val="24"/>
        </w:rPr>
      </w:r>
      <w:r/>
    </w:p>
    <w:p>
      <w:pPr>
        <w:pStyle w:val="856"/>
        <w:ind w:firstLine="480"/>
        <w:spacing w:line="400" w:lineRule="exact"/>
        <w:rPr>
          <w:rFonts w:hint="eastAsia"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w:t>
      </w:r>
      <w:r>
        <w:rPr>
          <w:rFonts w:hint="eastAsia" w:ascii="宋体" w:hAnsi="宋体"/>
          <w:b/>
          <w:color w:val="ff0000"/>
          <w:sz w:val="24"/>
          <w:szCs w:val="21"/>
        </w:rPr>
        <w:t xml:space="preserve">不得出现能显示企业特征或批注、底纹、阴影、水印等提示性的标记或标识；</w:t>
      </w:r>
      <w:r>
        <w:rPr>
          <w:rFonts w:hint="eastAsia" w:ascii="宋体" w:hAnsi="宋体" w:cs="Calibri"/>
          <w:b/>
          <w:color w:val="000000"/>
          <w:sz w:val="24"/>
          <w:szCs w:val="24"/>
        </w:rPr>
        <w:t xml:space="preserve">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rPr>
          <w:rFonts w:hint="eastAsia" w:ascii="宋体" w:hAnsi="宋体" w:cs="Calibri"/>
          <w:b/>
          <w:color w:val="000000"/>
          <w:sz w:val="24"/>
          <w:szCs w:val="24"/>
        </w:rPr>
      </w:r>
      <w:r/>
    </w:p>
    <w:p>
      <w:pPr>
        <w:pStyle w:val="856"/>
        <w:jc w:val="left"/>
        <w:spacing w:line="360" w:lineRule="auto"/>
        <w:widowControl/>
        <w:rPr>
          <w:rFonts w:hint="eastAsia"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rPr>
      </w:r>
      <w:r/>
    </w:p>
    <w:p>
      <w:pPr>
        <w:pStyle w:val="868"/>
        <w:ind w:firstLine="0"/>
      </w:pPr>
      <w:r>
        <w:rPr>
          <w:rFonts w:hint="eastAsia" w:ascii="宋体" w:hAnsi="宋体" w:cs="Calibri"/>
          <w:b/>
          <w:color w:val="000000"/>
          <w:sz w:val="24"/>
        </w:rPr>
        <w:t xml:space="preserve">2.3供应商需按照上述要求编制方案，未按要求编制的本项不得分。</w:t>
      </w:r>
      <w:r/>
    </w:p>
    <w:p>
      <w:pPr>
        <w:pStyle w:val="856"/>
        <w:jc w:val="left"/>
        <w:spacing w:line="360" w:lineRule="auto"/>
        <w:widowControl/>
        <w:rPr>
          <w:sz w:val="24"/>
          <w:szCs w:val="24"/>
        </w:rPr>
      </w:pPr>
      <w:r>
        <w:rPr>
          <w:sz w:val="24"/>
          <w:szCs w:val="24"/>
        </w:rPr>
      </w:r>
      <w:r/>
    </w:p>
    <w:p>
      <w:pPr>
        <w:pStyle w:val="856"/>
        <w:jc w:val="left"/>
        <w:widowControl/>
        <w:rPr>
          <w:sz w:val="24"/>
          <w:szCs w:val="24"/>
        </w:rPr>
      </w:pPr>
      <w:r>
        <w:rPr>
          <w:sz w:val="24"/>
          <w:szCs w:val="24"/>
        </w:rPr>
        <w:br w:type="page" w:clear="all"/>
      </w:r>
      <w:r>
        <w:rPr>
          <w:sz w:val="24"/>
          <w:szCs w:val="24"/>
        </w:rPr>
      </w:r>
      <w:r/>
    </w:p>
    <w:p>
      <w:pPr>
        <w:pStyle w:val="857"/>
        <w:jc w:val="center"/>
        <w:spacing w:before="156" w:after="156" w:line="360" w:lineRule="auto"/>
        <w:rPr>
          <w:rFonts w:ascii="黑体" w:hAnsi="黑体" w:eastAsia="黑体"/>
          <w:b w:val="0"/>
        </w:rPr>
      </w:pPr>
      <w:r/>
      <w:bookmarkStart w:id="15" w:name="_Toc165205799"/>
      <w:r>
        <w:rPr>
          <w:rFonts w:hint="eastAsia" w:ascii="黑体" w:hAnsi="黑体" w:eastAsia="黑体"/>
          <w:b w:val="0"/>
        </w:rPr>
        <w:t xml:space="preserve">第六章  投标文件格式</w:t>
      </w:r>
      <w:bookmarkEnd w:id="15"/>
      <w:r>
        <w:rPr>
          <w:rFonts w:ascii="黑体" w:hAnsi="黑体" w:eastAsia="黑体"/>
          <w:b w:val="0"/>
        </w:rPr>
      </w:r>
      <w:r/>
    </w:p>
    <w:p>
      <w:pPr>
        <w:pStyle w:val="856"/>
        <w:jc w:val="left"/>
        <w:spacing w:line="500" w:lineRule="exact"/>
        <w:rPr>
          <w:sz w:val="24"/>
          <w:szCs w:val="24"/>
        </w:rPr>
      </w:pPr>
      <w:r>
        <w:rPr>
          <w:sz w:val="24"/>
          <w:szCs w:val="24"/>
        </w:rPr>
      </w:r>
      <w:r/>
    </w:p>
    <w:p>
      <w:pPr>
        <w:pStyle w:val="856"/>
        <w:jc w:val="center"/>
        <w:rPr>
          <w:rFonts w:ascii="宋体" w:hAnsi="宋体"/>
          <w:b/>
          <w:color w:val="000000"/>
          <w:sz w:val="72"/>
          <w:szCs w:val="21"/>
        </w:rPr>
      </w:pPr>
      <w:r>
        <w:rPr>
          <w:rFonts w:ascii="宋体" w:hAnsi="宋体"/>
          <w:b/>
          <w:color w:val="000000"/>
          <w:sz w:val="72"/>
          <w:szCs w:val="21"/>
        </w:rPr>
      </w:r>
      <w:r/>
    </w:p>
    <w:p>
      <w:pPr>
        <w:pStyle w:val="856"/>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56"/>
        <w:jc w:val="center"/>
        <w:rPr>
          <w:rFonts w:ascii="宋体" w:hAnsi="宋体"/>
          <w:b/>
          <w:color w:val="000000"/>
          <w:sz w:val="72"/>
          <w:szCs w:val="21"/>
        </w:rPr>
      </w:pPr>
      <w:r>
        <w:rPr>
          <w:rFonts w:ascii="宋体" w:hAnsi="宋体"/>
          <w:b/>
          <w:color w:val="000000"/>
          <w:sz w:val="72"/>
          <w:szCs w:val="21"/>
        </w:rPr>
      </w:r>
      <w:r/>
    </w:p>
    <w:p>
      <w:pPr>
        <w:pStyle w:val="856"/>
        <w:jc w:val="center"/>
        <w:rPr>
          <w:rFonts w:ascii="宋体" w:hAnsi="宋体"/>
          <w:b/>
          <w:color w:val="000000"/>
          <w:sz w:val="72"/>
          <w:szCs w:val="21"/>
        </w:rPr>
      </w:pPr>
      <w:r>
        <w:rPr>
          <w:rFonts w:ascii="宋体" w:hAnsi="宋体"/>
          <w:b/>
          <w:color w:val="000000"/>
          <w:sz w:val="72"/>
          <w:szCs w:val="21"/>
        </w:rPr>
      </w:r>
      <w:r/>
    </w:p>
    <w:p>
      <w:pPr>
        <w:pStyle w:val="856"/>
        <w:jc w:val="center"/>
        <w:rPr>
          <w:rFonts w:ascii="宋体" w:hAnsi="宋体"/>
          <w:b/>
          <w:color w:val="000000"/>
          <w:sz w:val="36"/>
          <w:szCs w:val="21"/>
        </w:rPr>
      </w:pPr>
      <w:r>
        <w:rPr>
          <w:rFonts w:ascii="宋体" w:hAnsi="宋体"/>
          <w:b/>
          <w:color w:val="000000"/>
          <w:sz w:val="36"/>
          <w:szCs w:val="21"/>
        </w:rPr>
      </w:r>
      <w:r/>
    </w:p>
    <w:p>
      <w:pPr>
        <w:pStyle w:val="856"/>
        <w:jc w:val="center"/>
        <w:rPr>
          <w:rFonts w:ascii="宋体" w:hAnsi="宋体"/>
          <w:b/>
          <w:color w:val="000000"/>
          <w:sz w:val="36"/>
          <w:szCs w:val="21"/>
        </w:rPr>
      </w:pPr>
      <w:r>
        <w:rPr>
          <w:rFonts w:ascii="宋体" w:hAnsi="宋体"/>
          <w:b/>
          <w:color w:val="000000"/>
          <w:sz w:val="36"/>
          <w:szCs w:val="21"/>
        </w:rPr>
      </w:r>
      <w:r/>
    </w:p>
    <w:p>
      <w:pPr>
        <w:pStyle w:val="856"/>
        <w:jc w:val="center"/>
        <w:rPr>
          <w:rFonts w:ascii="宋体" w:hAnsi="宋体"/>
          <w:b/>
          <w:color w:val="000000"/>
          <w:sz w:val="36"/>
          <w:szCs w:val="21"/>
        </w:rPr>
      </w:pPr>
      <w:r>
        <w:rPr>
          <w:rFonts w:ascii="宋体" w:hAnsi="宋体"/>
          <w:b/>
          <w:color w:val="000000"/>
          <w:sz w:val="36"/>
          <w:szCs w:val="21"/>
        </w:rPr>
      </w:r>
      <w:r/>
    </w:p>
    <w:p>
      <w:pPr>
        <w:pStyle w:val="856"/>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56"/>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56"/>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56"/>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56"/>
        <w:jc w:val="center"/>
        <w:spacing w:line="440" w:lineRule="exact"/>
        <w:rPr>
          <w:rFonts w:ascii="宋体" w:hAnsi="宋体"/>
          <w:b/>
          <w:bCs/>
          <w:color w:val="000000"/>
          <w:sz w:val="32"/>
          <w:szCs w:val="32"/>
        </w:rPr>
      </w:pPr>
      <w:r>
        <w:rPr>
          <w:rFonts w:ascii="宋体" w:hAnsi="宋体"/>
          <w:b/>
          <w:bCs/>
          <w:color w:val="000000"/>
          <w:sz w:val="32"/>
          <w:szCs w:val="32"/>
        </w:rPr>
      </w:r>
      <w:r/>
    </w:p>
    <w:p>
      <w:pPr>
        <w:pStyle w:val="856"/>
        <w:spacing w:line="440" w:lineRule="exact"/>
        <w:rPr>
          <w:rFonts w:ascii="宋体" w:hAnsi="宋体"/>
          <w:color w:val="000000"/>
          <w:szCs w:val="21"/>
        </w:rPr>
      </w:pPr>
      <w:r>
        <w:rPr>
          <w:rFonts w:ascii="宋体" w:hAnsi="宋体"/>
          <w:color w:val="000000"/>
          <w:szCs w:val="21"/>
        </w:rPr>
      </w:r>
      <w:r/>
    </w:p>
    <w:p>
      <w:pPr>
        <w:pStyle w:val="856"/>
        <w:jc w:val="left"/>
        <w:spacing w:line="500" w:lineRule="exact"/>
        <w:rPr>
          <w:sz w:val="24"/>
          <w:szCs w:val="24"/>
        </w:rPr>
      </w:pPr>
      <w:r>
        <w:rPr>
          <w:sz w:val="24"/>
          <w:szCs w:val="24"/>
        </w:rPr>
      </w:r>
      <w:r/>
    </w:p>
    <w:p>
      <w:pPr>
        <w:pStyle w:val="856"/>
        <w:jc w:val="left"/>
        <w:spacing w:line="500" w:lineRule="exact"/>
        <w:rPr>
          <w:sz w:val="24"/>
          <w:szCs w:val="24"/>
        </w:rPr>
      </w:pPr>
      <w:r>
        <w:rPr>
          <w:sz w:val="24"/>
          <w:szCs w:val="24"/>
        </w:rPr>
      </w:r>
      <w:r/>
    </w:p>
    <w:p>
      <w:pPr>
        <w:pStyle w:val="856"/>
        <w:jc w:val="left"/>
        <w:spacing w:line="500" w:lineRule="exact"/>
        <w:rPr>
          <w:sz w:val="24"/>
          <w:szCs w:val="24"/>
        </w:rPr>
      </w:pPr>
      <w:r>
        <w:rPr>
          <w:sz w:val="24"/>
          <w:szCs w:val="24"/>
        </w:rPr>
      </w:r>
      <w:r/>
    </w:p>
    <w:p>
      <w:pPr>
        <w:pStyle w:val="856"/>
        <w:jc w:val="left"/>
        <w:widowControl/>
        <w:rPr>
          <w:sz w:val="24"/>
          <w:szCs w:val="24"/>
        </w:rPr>
      </w:pPr>
      <w:r>
        <w:rPr>
          <w:sz w:val="24"/>
          <w:szCs w:val="24"/>
        </w:rPr>
      </w:r>
      <w:r/>
    </w:p>
    <w:p>
      <w:pPr>
        <w:pStyle w:val="856"/>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56"/>
      </w:pPr>
      <w:r/>
      <w:r/>
    </w:p>
    <w:p>
      <w:pPr>
        <w:pStyle w:val="856"/>
      </w:pPr>
      <w:r/>
      <w:r/>
    </w:p>
    <w:p>
      <w:pPr>
        <w:pStyle w:val="856"/>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56"/>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56"/>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56"/>
      </w:pPr>
      <w:r/>
      <w:r/>
    </w:p>
    <w:p>
      <w:pPr>
        <w:pStyle w:val="856"/>
      </w:pPr>
      <w:r/>
      <w:r/>
    </w:p>
    <w:p>
      <w:pPr>
        <w:pStyle w:val="856"/>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56"/>
        <w:jc w:val="left"/>
        <w:rPr>
          <w:rFonts w:ascii="MS Mincho"/>
          <w:color w:val="000000"/>
          <w:szCs w:val="24"/>
        </w:rPr>
      </w:pPr>
      <w:r>
        <w:rPr>
          <w:rFonts w:ascii="MS Mincho"/>
          <w:color w:val="000000"/>
          <w:szCs w:val="24"/>
        </w:rPr>
      </w:r>
      <w:r/>
    </w:p>
    <w:p>
      <w:pPr>
        <w:pStyle w:val="856"/>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56"/>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56"/>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56"/>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56"/>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56"/>
        <w:ind w:firstLine="480"/>
        <w:jc w:val="left"/>
        <w:spacing w:line="500" w:lineRule="exact"/>
        <w:rPr>
          <w:sz w:val="24"/>
          <w:szCs w:val="24"/>
        </w:rPr>
      </w:pPr>
      <w:r>
        <w:rPr>
          <w:rFonts w:hint="eastAsia"/>
          <w:sz w:val="24"/>
          <w:szCs w:val="24"/>
        </w:rPr>
        <w:t xml:space="preserve">特此承诺</w:t>
      </w:r>
      <w:r>
        <w:rPr>
          <w:sz w:val="24"/>
          <w:szCs w:val="24"/>
        </w:rPr>
      </w:r>
      <w:r/>
    </w:p>
    <w:p>
      <w:pPr>
        <w:pStyle w:val="856"/>
        <w:ind w:firstLine="480"/>
        <w:jc w:val="left"/>
        <w:spacing w:line="500" w:lineRule="exact"/>
        <w:rPr>
          <w:sz w:val="24"/>
          <w:szCs w:val="24"/>
        </w:rPr>
      </w:pPr>
      <w:r>
        <w:rPr>
          <w:sz w:val="24"/>
          <w:szCs w:val="24"/>
        </w:rPr>
      </w:r>
      <w:r/>
    </w:p>
    <w:p>
      <w:pPr>
        <w:pStyle w:val="856"/>
        <w:ind w:firstLine="480"/>
        <w:jc w:val="left"/>
        <w:spacing w:line="500" w:lineRule="exact"/>
        <w:rPr>
          <w:sz w:val="24"/>
          <w:szCs w:val="24"/>
        </w:rPr>
      </w:pPr>
      <w:r>
        <w:rPr>
          <w:rFonts w:hint="eastAsia"/>
          <w:sz w:val="24"/>
          <w:szCs w:val="24"/>
        </w:rPr>
        <w:t xml:space="preserve">供应商（公章）：</w:t>
      </w:r>
      <w:r>
        <w:rPr>
          <w:sz w:val="24"/>
          <w:szCs w:val="24"/>
        </w:rPr>
      </w:r>
      <w:r/>
    </w:p>
    <w:p>
      <w:pPr>
        <w:pStyle w:val="856"/>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56"/>
        <w:ind w:firstLine="480"/>
        <w:jc w:val="left"/>
        <w:spacing w:line="500" w:lineRule="exact"/>
        <w:rPr>
          <w:sz w:val="24"/>
          <w:szCs w:val="24"/>
        </w:rPr>
      </w:pPr>
      <w:r>
        <w:rPr>
          <w:rFonts w:hint="eastAsia"/>
          <w:sz w:val="24"/>
          <w:szCs w:val="24"/>
        </w:rPr>
        <w:t xml:space="preserve">日期：    年     月     日</w:t>
      </w:r>
      <w:r>
        <w:rPr>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56"/>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56"/>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56"/>
        <w:ind w:firstLine="480"/>
        <w:spacing w:line="360" w:lineRule="auto"/>
        <w:rPr>
          <w:sz w:val="24"/>
          <w:szCs w:val="24"/>
        </w:rPr>
      </w:pPr>
      <w:r>
        <w:rPr>
          <w:rFonts w:hint="eastAsia"/>
          <w:sz w:val="24"/>
          <w:szCs w:val="24"/>
        </w:rPr>
        <w:t xml:space="preserve">主要设备有：。（须附证明材料）</w:t>
      </w:r>
      <w:r>
        <w:rPr>
          <w:sz w:val="24"/>
          <w:szCs w:val="24"/>
        </w:rPr>
      </w:r>
      <w:r/>
    </w:p>
    <w:p>
      <w:pPr>
        <w:pStyle w:val="856"/>
        <w:jc w:val="left"/>
        <w:rPr>
          <w:sz w:val="24"/>
          <w:szCs w:val="24"/>
        </w:rPr>
      </w:pPr>
      <w:r>
        <w:rPr>
          <w:sz w:val="24"/>
          <w:szCs w:val="24"/>
        </w:rPr>
      </w:r>
      <w:r/>
    </w:p>
    <w:p>
      <w:pPr>
        <w:pStyle w:val="856"/>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56"/>
        <w:ind w:firstLine="480"/>
        <w:spacing w:line="360" w:lineRule="auto"/>
        <w:rPr>
          <w:sz w:val="24"/>
          <w:szCs w:val="24"/>
        </w:rPr>
      </w:pPr>
      <w:r>
        <w:rPr>
          <w:sz w:val="24"/>
          <w:szCs w:val="24"/>
        </w:rPr>
      </w:r>
      <w:r/>
    </w:p>
    <w:p>
      <w:pPr>
        <w:pStyle w:val="856"/>
        <w:ind w:firstLine="480"/>
        <w:spacing w:line="360" w:lineRule="auto"/>
        <w:rPr>
          <w:sz w:val="24"/>
          <w:szCs w:val="24"/>
        </w:rPr>
      </w:pPr>
      <w:r>
        <w:rPr>
          <w:sz w:val="24"/>
          <w:szCs w:val="24"/>
        </w:rPr>
      </w:r>
      <w:r/>
    </w:p>
    <w:p>
      <w:pPr>
        <w:pStyle w:val="856"/>
        <w:ind w:firstLine="480"/>
        <w:spacing w:line="360" w:lineRule="auto"/>
        <w:rPr>
          <w:sz w:val="24"/>
          <w:szCs w:val="24"/>
        </w:rPr>
      </w:pPr>
      <w:r>
        <w:rPr>
          <w:rFonts w:hint="eastAsia"/>
          <w:sz w:val="24"/>
          <w:szCs w:val="24"/>
        </w:rPr>
        <w:t xml:space="preserve">投标人（盖章）：</w:t>
      </w:r>
      <w:r>
        <w:rPr>
          <w:sz w:val="24"/>
          <w:szCs w:val="24"/>
        </w:rPr>
      </w:r>
      <w:r/>
    </w:p>
    <w:p>
      <w:pPr>
        <w:pStyle w:val="856"/>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6"/>
        <w:ind w:firstLine="480"/>
        <w:spacing w:line="360" w:lineRule="auto"/>
        <w:rPr>
          <w:sz w:val="24"/>
          <w:szCs w:val="24"/>
        </w:rPr>
      </w:pPr>
      <w:r>
        <w:rPr>
          <w:rFonts w:hint="eastAsia"/>
          <w:sz w:val="24"/>
          <w:szCs w:val="24"/>
        </w:rPr>
        <w:t xml:space="preserve">日期：    年     月     日</w:t>
      </w:r>
      <w:r>
        <w:rPr>
          <w:sz w:val="24"/>
          <w:szCs w:val="24"/>
        </w:rPr>
      </w:r>
      <w:r/>
    </w:p>
    <w:p>
      <w:pPr>
        <w:pStyle w:val="856"/>
        <w:jc w:val="left"/>
        <w:rPr>
          <w:rFonts w:ascii="MS Mincho"/>
          <w:color w:val="000000"/>
          <w:szCs w:val="24"/>
        </w:rPr>
      </w:pPr>
      <w:r>
        <w:rPr>
          <w:rFonts w:ascii="MS Mincho"/>
          <w:color w:val="000000"/>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56"/>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6"/>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56"/>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56"/>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56"/>
        <w:ind w:firstLine="480"/>
        <w:jc w:val="left"/>
        <w:spacing w:line="500" w:lineRule="exact"/>
        <w:rPr>
          <w:sz w:val="24"/>
          <w:szCs w:val="24"/>
        </w:rPr>
      </w:pPr>
      <w:r>
        <w:rPr>
          <w:sz w:val="24"/>
          <w:szCs w:val="24"/>
        </w:rPr>
      </w:r>
      <w:r/>
    </w:p>
    <w:p>
      <w:pPr>
        <w:pStyle w:val="856"/>
        <w:ind w:firstLine="480"/>
        <w:jc w:val="left"/>
        <w:spacing w:line="500" w:lineRule="exact"/>
        <w:rPr>
          <w:sz w:val="24"/>
          <w:szCs w:val="24"/>
        </w:rPr>
      </w:pPr>
      <w:r>
        <w:rPr>
          <w:rFonts w:hint="eastAsia"/>
          <w:sz w:val="24"/>
          <w:szCs w:val="24"/>
        </w:rPr>
        <w:t xml:space="preserve">投标人（盖章）：</w:t>
      </w:r>
      <w:r>
        <w:rPr>
          <w:sz w:val="24"/>
          <w:szCs w:val="24"/>
        </w:rPr>
      </w:r>
      <w:r/>
    </w:p>
    <w:p>
      <w:pPr>
        <w:pStyle w:val="856"/>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6"/>
        <w:ind w:firstLine="480"/>
        <w:jc w:val="left"/>
        <w:spacing w:line="500" w:lineRule="exact"/>
        <w:rPr>
          <w:sz w:val="24"/>
          <w:szCs w:val="24"/>
        </w:rPr>
      </w:pPr>
      <w:r>
        <w:rPr>
          <w:rFonts w:hint="eastAsia"/>
          <w:sz w:val="24"/>
          <w:szCs w:val="24"/>
        </w:rPr>
        <w:t xml:space="preserve">日期：    年     月     日</w:t>
      </w:r>
      <w:r>
        <w:rPr>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5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5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5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56"/>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56"/>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56"/>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56"/>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56"/>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56"/>
        <w:ind w:firstLine="420"/>
        <w:jc w:val="left"/>
        <w:spacing w:line="360" w:lineRule="auto"/>
        <w:rPr>
          <w:sz w:val="24"/>
          <w:szCs w:val="24"/>
        </w:rPr>
      </w:pPr>
      <w:r>
        <w:rPr>
          <w:sz w:val="24"/>
          <w:szCs w:val="24"/>
        </w:rPr>
      </w:r>
      <w:r/>
    </w:p>
    <w:p>
      <w:pPr>
        <w:pStyle w:val="856"/>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56"/>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56"/>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56"/>
        <w:spacing w:line="360" w:lineRule="auto"/>
        <w:rPr>
          <w:sz w:val="24"/>
          <w:szCs w:val="24"/>
        </w:rPr>
      </w:pPr>
      <w:r>
        <w:rPr>
          <w:sz w:val="24"/>
          <w:szCs w:val="24"/>
        </w:rPr>
      </w:r>
      <w:r/>
    </w:p>
    <w:p>
      <w:pPr>
        <w:pStyle w:val="856"/>
        <w:spacing w:line="360" w:lineRule="auto"/>
        <w:rPr>
          <w:sz w:val="24"/>
          <w:szCs w:val="24"/>
        </w:rPr>
      </w:pPr>
      <w:r>
        <w:rPr>
          <w:rFonts w:hint="eastAsia"/>
          <w:sz w:val="24"/>
          <w:szCs w:val="24"/>
        </w:rPr>
        <w:t xml:space="preserve">日期：    年     月     日</w:t>
      </w:r>
      <w:r>
        <w:rPr>
          <w:sz w:val="24"/>
          <w:szCs w:val="24"/>
        </w:rPr>
      </w:r>
      <w:r/>
    </w:p>
    <w:p>
      <w:pPr>
        <w:pStyle w:val="856"/>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6"/>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56"/>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56"/>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56"/>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56"/>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97"/>
        <w:rPr>
          <w:lang w:eastAsia="zh-CN"/>
        </w:rPr>
      </w:pPr>
      <w:r>
        <w:rPr>
          <w:lang w:eastAsia="zh-CN"/>
        </w:rPr>
      </w:r>
      <w:r/>
    </w:p>
    <w:p>
      <w:pPr>
        <w:pStyle w:val="856"/>
      </w:pPr>
      <w:r/>
      <w:r/>
    </w:p>
    <w:p>
      <w:pPr>
        <w:pStyle w:val="856"/>
      </w:pPr>
      <w:r/>
      <w:r/>
    </w:p>
    <w:p>
      <w:pPr>
        <w:pStyle w:val="856"/>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56"/>
        <w:spacing w:line="200" w:lineRule="exact"/>
        <w:rPr>
          <w:rFonts w:ascii="宋体" w:hAnsi="宋体"/>
          <w:sz w:val="20"/>
          <w:szCs w:val="20"/>
        </w:rPr>
      </w:pPr>
      <w:r>
        <w:rPr>
          <w:rFonts w:ascii="宋体" w:hAnsi="宋体"/>
          <w:sz w:val="20"/>
          <w:szCs w:val="20"/>
        </w:rPr>
      </w:r>
      <w:r/>
    </w:p>
    <w:p>
      <w:pPr>
        <w:pStyle w:val="856"/>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56"/>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56"/>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85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6"/>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5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6"/>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6"/>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56"/>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56"/>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56"/>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56"/>
        <w:spacing w:line="360" w:lineRule="auto"/>
        <w:rPr>
          <w:sz w:val="24"/>
          <w:szCs w:val="24"/>
        </w:rPr>
      </w:pPr>
      <w:r>
        <w:rPr>
          <w:sz w:val="24"/>
          <w:szCs w:val="24"/>
        </w:rPr>
      </w:r>
      <w:r/>
    </w:p>
    <w:p>
      <w:pPr>
        <w:pStyle w:val="856"/>
        <w:spacing w:line="360" w:lineRule="auto"/>
        <w:rPr>
          <w:sz w:val="24"/>
          <w:szCs w:val="24"/>
        </w:rPr>
      </w:pPr>
      <w:r>
        <w:rPr>
          <w:rFonts w:hint="eastAsia"/>
          <w:sz w:val="24"/>
          <w:szCs w:val="24"/>
        </w:rPr>
        <w:t xml:space="preserve">日期：    年     月     日</w:t>
      </w:r>
      <w:r>
        <w:rPr>
          <w:sz w:val="24"/>
          <w:szCs w:val="24"/>
        </w:rPr>
      </w:r>
      <w:r/>
    </w:p>
    <w:p>
      <w:pPr>
        <w:pStyle w:val="856"/>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56"/>
        <w:spacing w:line="360" w:lineRule="auto"/>
        <w:rPr>
          <w:sz w:val="24"/>
          <w:szCs w:val="24"/>
        </w:rPr>
      </w:pPr>
      <w:r>
        <w:rPr>
          <w:sz w:val="24"/>
          <w:szCs w:val="24"/>
        </w:rPr>
      </w:r>
      <w:r/>
    </w:p>
    <w:p>
      <w:pPr>
        <w:pStyle w:val="856"/>
      </w:pPr>
      <w:r/>
      <w:r/>
    </w:p>
    <w:p>
      <w:pPr>
        <w:pStyle w:val="856"/>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56"/>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56"/>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56"/>
      </w:pPr>
      <w:r/>
      <w:r/>
    </w:p>
    <w:p>
      <w:pPr>
        <w:pStyle w:val="856"/>
      </w:p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6"/>
      </w:pPr>
      <w:r/>
      <w:r/>
    </w:p>
    <w:p>
      <w:pPr>
        <w:pStyle w:val="856"/>
      </w:pPr>
      <w:r/>
      <w:r/>
    </w:p>
    <w:p>
      <w:pPr>
        <w:pStyle w:val="856"/>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56"/>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56"/>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6"/>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56"/>
        <w:ind w:right="1620"/>
        <w:spacing w:line="560" w:lineRule="exact"/>
        <w:rPr>
          <w:rFonts w:ascii="宋体" w:hAnsi="宋体"/>
          <w:color w:val="000000"/>
          <w:sz w:val="24"/>
          <w:szCs w:val="24"/>
        </w:rPr>
      </w:pPr>
      <w:r>
        <w:rPr>
          <w:rFonts w:ascii="宋体" w:hAnsi="宋体"/>
          <w:color w:val="000000"/>
          <w:sz w:val="24"/>
          <w:szCs w:val="24"/>
        </w:rPr>
      </w:r>
      <w:r/>
    </w:p>
    <w:p>
      <w:pPr>
        <w:pStyle w:val="856"/>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56"/>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6"/>
        <w:ind w:right="480"/>
        <w:jc w:val="left"/>
        <w:spacing w:line="360" w:lineRule="auto"/>
        <w:rPr>
          <w:rFonts w:ascii="宋体" w:hAnsi="宋体"/>
          <w:sz w:val="24"/>
          <w:szCs w:val="24"/>
        </w:rPr>
      </w:pPr>
      <w:r>
        <w:rPr>
          <w:rFonts w:ascii="宋体" w:hAnsi="宋体"/>
          <w:sz w:val="24"/>
          <w:szCs w:val="24"/>
        </w:rPr>
      </w:r>
      <w:r/>
    </w:p>
    <w:p>
      <w:pPr>
        <w:pStyle w:val="856"/>
        <w:ind w:right="480"/>
        <w:jc w:val="left"/>
        <w:spacing w:line="360" w:lineRule="auto"/>
        <w:rPr>
          <w:rFonts w:ascii="宋体" w:hAnsi="宋体"/>
          <w:sz w:val="24"/>
          <w:szCs w:val="24"/>
        </w:rPr>
      </w:pPr>
      <w:r>
        <w:rPr>
          <w:rFonts w:ascii="宋体" w:hAnsi="宋体"/>
          <w:sz w:val="24"/>
          <w:szCs w:val="24"/>
        </w:rPr>
      </w:r>
      <w:r/>
    </w:p>
    <w:p>
      <w:pPr>
        <w:pStyle w:val="856"/>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56"/>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56"/>
      </w:pPr>
      <w:r/>
      <w:r/>
    </w:p>
    <w:p>
      <w:pPr>
        <w:pStyle w:val="856"/>
      </w:pPr>
      <w:r/>
      <w:r/>
    </w:p>
    <w:p>
      <w:pPr>
        <w:pStyle w:val="856"/>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56"/>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5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56"/>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56"/>
        <w:ind w:firstLine="480"/>
        <w:spacing w:line="500" w:lineRule="exact"/>
        <w:rPr>
          <w:rFonts w:ascii="宋体" w:hAnsi="宋体"/>
          <w:color w:val="000000"/>
          <w:sz w:val="24"/>
          <w:szCs w:val="21"/>
        </w:rPr>
      </w:pPr>
      <w:r>
        <w:rPr>
          <w:rFonts w:ascii="宋体" w:hAnsi="宋体"/>
          <w:color w:val="000000"/>
          <w:sz w:val="24"/>
          <w:szCs w:val="21"/>
        </w:rPr>
      </w:r>
      <w:r/>
    </w:p>
    <w:p>
      <w:pPr>
        <w:pStyle w:val="856"/>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56"/>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6"/>
      </w:pPr>
      <w:r/>
      <w:r/>
    </w:p>
    <w:p>
      <w:pPr>
        <w:pStyle w:val="856"/>
      </w:pPr>
      <w:r/>
      <w:r/>
    </w:p>
    <w:p>
      <w:pPr>
        <w:pStyle w:val="856"/>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56"/>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56"/>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56"/>
      </w:p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56"/>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56"/>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rPr>
                <w:rFonts w:ascii="Times New Roman" w:hAnsi="Times New Roman"/>
                <w:bCs/>
                <w:color w:val="000000"/>
                <w:szCs w:val="24"/>
              </w:rPr>
            </w:r>
            <w:r/>
          </w:p>
        </w:tc>
        <w:tc>
          <w:tcPr>
            <w:tcW w:w="645"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042"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1"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82"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900"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1019" w:type="dxa"/>
            <w:vAlign w:val="center"/>
            <w:textDirection w:val="lrTb"/>
            <w:noWrap w:val="false"/>
          </w:tcPr>
          <w:p>
            <w:pPr>
              <w:pStyle w:val="856"/>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856"/>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56"/>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56"/>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56"/>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856"/>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856"/>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856"/>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856"/>
              <w:spacing w:line="360" w:lineRule="auto"/>
              <w:widowControl/>
              <w:rPr>
                <w:rFonts w:hint="eastAsia" w:ascii="宋体" w:hAnsi="宋体"/>
                <w:b/>
                <w:bCs/>
                <w:sz w:val="24"/>
                <w:szCs w:val="32"/>
                <w:highlight w:val="green"/>
              </w:rPr>
            </w:pPr>
            <w:r>
              <w:rPr>
                <w:rFonts w:hint="eastAsia" w:ascii="宋体" w:hAnsi="宋体"/>
                <w:b/>
                <w:bCs/>
                <w:sz w:val="24"/>
                <w:szCs w:val="32"/>
              </w:rPr>
              <w:t xml:space="preserve">本采购包中提供的符合本国产品标准的产品成本之和占该采购包提供的全部产品成本之和的比例为***%。</w:t>
            </w:r>
            <w:r>
              <w:rPr>
                <w:rFonts w:hint="eastAsia" w:ascii="宋体" w:hAnsi="宋体"/>
                <w:b/>
                <w:bCs/>
                <w:sz w:val="24"/>
                <w:szCs w:val="32"/>
                <w:highlight w:val="green"/>
              </w:rPr>
            </w:r>
            <w:r/>
          </w:p>
        </w:tc>
      </w:tr>
    </w:tbl>
    <w:p>
      <w:pPr>
        <w:pStyle w:val="856"/>
        <w:ind w:firstLine="420"/>
        <w:spacing w:line="360" w:lineRule="auto"/>
        <w:rPr>
          <w:rFonts w:ascii="Times New Roman" w:hAnsi="Times New Roman"/>
          <w:color w:val="000000"/>
          <w:szCs w:val="24"/>
        </w:rPr>
      </w:pPr>
      <w:r>
        <w:rPr>
          <w:rFonts w:ascii="Times New Roman" w:hAnsi="Times New Roman"/>
          <w:color w:val="000000"/>
          <w:szCs w:val="24"/>
        </w:rPr>
      </w:r>
      <w:r/>
    </w:p>
    <w:p>
      <w:pPr>
        <w:pStyle w:val="856"/>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56"/>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56"/>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56"/>
        <w:spacing w:line="360" w:lineRule="auto"/>
        <w:rPr>
          <w:rFonts w:ascii="宋体" w:hAnsi="宋体"/>
          <w:color w:val="000000"/>
          <w:szCs w:val="20"/>
        </w:rPr>
      </w:pPr>
      <w:r>
        <w:rPr>
          <w:rFonts w:ascii="宋体" w:hAnsi="宋体"/>
          <w:color w:val="000000"/>
          <w:szCs w:val="20"/>
        </w:rPr>
      </w:r>
      <w:r/>
    </w:p>
    <w:p>
      <w:pPr>
        <w:pStyle w:val="856"/>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56"/>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56"/>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56"/>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56"/>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856"/>
        <w:ind w:firstLine="482"/>
        <w:spacing w:line="500" w:lineRule="exact"/>
        <w:rPr>
          <w:rFonts w:ascii="Times New Roman" w:hAnsi="宋体"/>
          <w:b/>
          <w:bCs/>
          <w:color w:val="000000"/>
          <w:sz w:val="24"/>
          <w:szCs w:val="32"/>
        </w:rPr>
      </w:pPr>
      <w:r>
        <w:rPr>
          <w:rFonts w:hint="eastAsia" w:ascii="Times New Roman" w:hAnsi="宋体"/>
          <w:b/>
          <w:bCs/>
          <w:color w:val="000000"/>
          <w:sz w:val="24"/>
          <w:szCs w:val="32"/>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b/>
          <w:bCs/>
          <w:color w:val="000000"/>
          <w:sz w:val="24"/>
          <w:szCs w:val="32"/>
        </w:rPr>
      </w:r>
      <w:r/>
    </w:p>
    <w:p>
      <w:pPr>
        <w:pStyle w:val="856"/>
      </w:pPr>
      <w:r/>
      <w:r/>
    </w:p>
    <w:p>
      <w:pPr>
        <w:pStyle w:val="856"/>
      </w:pPr>
      <w:r/>
      <w:r/>
    </w:p>
    <w:p>
      <w:pPr>
        <w:pStyle w:val="856"/>
        <w:jc w:val="left"/>
        <w:keepLines/>
        <w:keepNext/>
        <w:spacing w:before="360" w:after="200" w:line="360" w:lineRule="auto"/>
        <w:rPr>
          <w:rFonts w:hint="eastAsia" w:ascii="Arial" w:hAnsi="Arial" w:cs="Arial"/>
          <w:b/>
          <w:bCs/>
          <w:i/>
          <w:iCs/>
          <w:sz w:val="36"/>
          <w:u w:val="single"/>
        </w:rPr>
        <w:outlineLvl w:val="1"/>
      </w:pPr>
      <w:r>
        <w:rPr>
          <w:rFonts w:hint="eastAsia" w:ascii="Arial" w:hAnsi="Arial" w:cs="Arial"/>
          <w:b/>
          <w:bCs/>
          <w:i/>
          <w:iCs/>
          <w:sz w:val="36"/>
          <w:u w:val="single"/>
        </w:rPr>
        <w:t xml:space="preserve">十五、关于符合本国产品标准的声明函（分包号：**）</w:t>
      </w:r>
      <w:r>
        <w:rPr>
          <w:rFonts w:hint="eastAsia" w:ascii="Arial" w:hAnsi="Arial" w:cs="Arial"/>
          <w:b/>
          <w:bCs/>
          <w:i/>
          <w:iCs/>
          <w:sz w:val="36"/>
          <w:u w:val="single"/>
        </w:rPr>
      </w:r>
      <w:r/>
    </w:p>
    <w:p>
      <w:pPr>
        <w:pStyle w:val="885"/>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5"/>
        <w:ind w:firstLine="420"/>
        <w:spacing w:before="0" w:beforeAutospacing="0" w:after="0" w:afterAutospacing="0" w:line="360" w:lineRule="auto"/>
        <w:rPr>
          <w:rFonts w:hint="eastAsia"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4"/>
        </w:rPr>
      </w:r>
      <w:r/>
    </w:p>
    <w:p>
      <w:pPr>
        <w:pStyle w:val="885"/>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891"/>
          <w:rFonts w:hint="eastAsia" w:ascii="宋体" w:hAnsi="宋体" w:cs="宋体"/>
          <w:i w:val="0"/>
          <w:szCs w:val="24"/>
          <w:u w:val="single"/>
          <w:shd w:val="clear" w:color="auto" w:fill="ffffff"/>
        </w:rPr>
        <w:t xml:space="preserve">（产品名称1）</w:t>
      </w:r>
      <w:r>
        <w:rPr>
          <w:rStyle w:val="891"/>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91"/>
          <w:rFonts w:hint="eastAsia" w:ascii="宋体" w:hAnsi="宋体" w:cs="宋体"/>
          <w:i w:val="0"/>
          <w:szCs w:val="24"/>
          <w:u w:val="single"/>
          <w:shd w:val="clear" w:color="auto" w:fill="ffffff"/>
        </w:rPr>
        <w:t xml:space="preserve">（厂名）</w:t>
      </w:r>
      <w:r>
        <w:rPr>
          <w:rStyle w:val="891"/>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91"/>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91"/>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891"/>
          <w:rFonts w:hint="eastAsia" w:ascii="宋体" w:hAnsi="宋体" w:cs="宋体"/>
          <w:i w:val="0"/>
          <w:szCs w:val="24"/>
          <w:u w:val="single"/>
          <w:shd w:val="clear" w:color="auto" w:fill="ffffff"/>
        </w:rPr>
        <w:t xml:space="preserve">（规定比例）</w:t>
      </w:r>
      <w:r>
        <w:rPr>
          <w:rStyle w:val="891"/>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891"/>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1"/>
          <w:rFonts w:hint="eastAsia" w:ascii="宋体" w:hAnsi="宋体" w:cs="宋体"/>
          <w:i w:val="0"/>
          <w:szCs w:val="24"/>
          <w:u w:val="single"/>
          <w:shd w:val="clear" w:color="auto" w:fill="ffffff"/>
        </w:rPr>
        <w:t xml:space="preserve">（关键组件）</w:t>
      </w:r>
      <w:r>
        <w:rPr>
          <w:rStyle w:val="891"/>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891"/>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1"/>
          <w:rFonts w:hint="eastAsia" w:ascii="宋体" w:hAnsi="宋体" w:cs="宋体"/>
          <w:i w:val="0"/>
          <w:szCs w:val="24"/>
          <w:u w:val="single"/>
          <w:shd w:val="clear" w:color="auto" w:fill="ffffff"/>
        </w:rPr>
        <w:t xml:space="preserve">（关键工序）</w:t>
      </w:r>
      <w:r>
        <w:rPr>
          <w:rStyle w:val="891"/>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85"/>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891"/>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91"/>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91"/>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91"/>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891"/>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891"/>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91"/>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891"/>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1"/>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85"/>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w:t>
      </w:r>
      <w:r>
        <w:rPr>
          <w:rFonts w:hint="eastAsia" w:ascii="宋体" w:hAnsi="宋体" w:cs="宋体"/>
          <w:szCs w:val="24"/>
        </w:rPr>
      </w:r>
      <w:r/>
    </w:p>
    <w:p>
      <w:pPr>
        <w:pStyle w:val="885"/>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rPr>
      </w:r>
      <w:r/>
    </w:p>
    <w:p>
      <w:pPr>
        <w:pStyle w:val="885"/>
        <w:ind w:right="480" w:firstLine="37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公司（单位）名称（盖章）：　        </w:t>
      </w:r>
      <w:r>
        <w:rPr>
          <w:rFonts w:hint="eastAsia" w:ascii="宋体" w:hAnsi="宋体" w:cs="宋体"/>
          <w:szCs w:val="24"/>
        </w:rPr>
      </w:r>
      <w:r/>
    </w:p>
    <w:p>
      <w:pPr>
        <w:pStyle w:val="885"/>
        <w:jc w:val="center"/>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                                日期：　   年　  月　  日         </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__________________</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1.产品如有型号，请在“产品名称”栏一并填写。</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hint="eastAsia" w:ascii="宋体" w:hAnsi="宋体" w:cs="宋体"/>
          <w:szCs w:val="24"/>
        </w:rPr>
      </w:r>
      <w:r/>
    </w:p>
    <w:p>
      <w:pPr>
        <w:pStyle w:val="885"/>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rPr>
          <w:rFonts w:hint="eastAsia" w:ascii="宋体" w:hAnsi="宋体" w:cs="宋体"/>
          <w:szCs w:val="24"/>
          <w:shd w:val="clear" w:color="auto" w:fill="ffffff"/>
        </w:rPr>
      </w:r>
      <w:r/>
    </w:p>
    <w:p>
      <w:pPr>
        <w:pStyle w:val="856"/>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rPr>
          <w:rFonts w:hint="eastAsia" w:ascii="宋体" w:hAnsi="宋体" w:cs="宋体"/>
          <w:sz w:val="24"/>
          <w:szCs w:val="24"/>
          <w:shd w:val="clear" w:color="auto" w:fill="ffffff"/>
        </w:rPr>
      </w:r>
      <w:r/>
    </w:p>
    <w:p>
      <w:pPr>
        <w:pStyle w:val="856"/>
        <w:jc w:val="left"/>
        <w:spacing w:line="360" w:lineRule="auto"/>
        <w:rPr>
          <w:rFonts w:hint="eastAsia" w:ascii="宋体" w:hAnsi="宋体"/>
          <w:sz w:val="24"/>
          <w:szCs w:val="24"/>
        </w:rPr>
      </w:pPr>
      <w:r>
        <w:rPr>
          <w:rFonts w:hint="eastAsia" w:ascii="宋体" w:hAnsi="宋体"/>
          <w:sz w:val="24"/>
          <w:szCs w:val="24"/>
        </w:rPr>
        <w:t xml:space="preserve">7.请供应商如实填写，如填写有误，将承担一切不利后果。</w:t>
      </w:r>
      <w:r>
        <w:rPr>
          <w:rFonts w:hint="eastAsia" w:ascii="宋体" w:hAnsi="宋体"/>
          <w:sz w:val="24"/>
          <w:szCs w:val="24"/>
        </w:rPr>
      </w:r>
      <w:r/>
    </w:p>
    <w:p>
      <w:pPr>
        <w:pStyle w:val="885"/>
        <w:spacing w:before="0" w:beforeAutospacing="0" w:after="150" w:afterAutospacing="0" w:line="27" w:lineRule="atLeast"/>
        <w:shd w:val="clear" w:color="auto" w:fill="ffffff"/>
        <w:widowControl/>
        <w:rPr>
          <w:rFonts w:hint="eastAsia" w:ascii="宋体" w:hAnsi="宋体" w:cs="宋体"/>
          <w:color w:val="333333"/>
          <w:szCs w:val="24"/>
          <w:shd w:val="clear" w:color="auto" w:fill="ffffff"/>
        </w:rPr>
      </w:pPr>
      <w:r>
        <w:rPr>
          <w:rFonts w:hint="eastAsia" w:ascii="宋体" w:hAnsi="宋体" w:cs="宋体"/>
          <w:color w:val="333333"/>
          <w:szCs w:val="24"/>
          <w:shd w:val="clear" w:color="auto" w:fill="ffffff"/>
        </w:rPr>
        <w:t xml:space="preserve">8.供应商提供虚假《声明函》、虚假证明文件谋取中标的，依照《中华人民共和国政府采购法》等法律法规规定追究相应责任。</w:t>
      </w:r>
      <w:r>
        <w:rPr>
          <w:rFonts w:hint="eastAsia" w:ascii="宋体" w:hAnsi="宋体" w:cs="宋体"/>
          <w:color w:val="333333"/>
          <w:szCs w:val="24"/>
          <w:shd w:val="clear" w:color="auto" w:fill="ffffff"/>
        </w:rPr>
      </w:r>
      <w:r/>
    </w:p>
    <w:p>
      <w:pPr>
        <w:pStyle w:val="885"/>
        <w:spacing w:before="0" w:beforeAutospacing="0" w:after="150" w:afterAutospacing="0" w:line="27" w:lineRule="atLeast"/>
        <w:shd w:val="clear" w:color="auto" w:fill="ffffff"/>
        <w:widowControl/>
        <w:rPr>
          <w:rFonts w:ascii="宋体" w:hAnsi="宋体"/>
          <w:szCs w:val="24"/>
        </w:rPr>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rPr>
          <w:rFonts w:ascii="宋体" w:hAnsi="宋体"/>
          <w:szCs w:val="24"/>
        </w:rPr>
      </w:r>
      <w:r/>
    </w:p>
    <w:p>
      <w:pPr>
        <w:pStyle w:val="856"/>
        <w:rPr>
          <w:rFonts w:hint="eastAsia" w:ascii="宋体" w:hAnsi="宋体" w:cs="宋体"/>
          <w:sz w:val="24"/>
          <w:szCs w:val="24"/>
          <w:highlight w:val="green"/>
        </w:rPr>
      </w:pPr>
      <w:r>
        <w:rPr>
          <w:rFonts w:hint="eastAsia" w:ascii="宋体" w:hAnsi="宋体" w:cs="宋体"/>
          <w:sz w:val="24"/>
          <w:szCs w:val="24"/>
          <w:highlight w:val="green"/>
        </w:rPr>
      </w:r>
      <w:r/>
    </w:p>
    <w:p>
      <w:pPr>
        <w:pStyle w:val="856"/>
      </w:p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rPr>
          <w:rFonts w:ascii="Arial" w:hAnsi="Arial" w:cs="Arial"/>
          <w:i/>
          <w:iCs/>
          <w:sz w:val="36"/>
          <w:u w:val="single"/>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56"/>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bl>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6"/>
      </w:pPr>
      <w:r/>
      <w:r/>
    </w:p>
    <w:p>
      <w:pPr>
        <w:pStyle w:val="856"/>
      </w:pPr>
      <w:r/>
      <w:r/>
    </w:p>
    <w:p>
      <w:pPr>
        <w:pStyle w:val="856"/>
        <w:jc w:val="left"/>
        <w:keepLines/>
        <w:keepNext/>
        <w:spacing w:before="360" w:after="200" w:line="360" w:lineRule="auto"/>
        <w:rPr>
          <w:rFonts w:ascii="Arial" w:hAnsi="Arial" w:cs="Arial"/>
          <w:i/>
          <w:iCs/>
          <w:sz w:val="36"/>
          <w:u w:val="single"/>
        </w:rPr>
        <w:outlineLvl w:val="1"/>
      </w:pPr>
      <w:r/>
      <w:bookmarkStart w:id="16" w:name="_Hlt26955054"/>
      <w:r/>
      <w:bookmarkEnd w:id="16"/>
      <w:r>
        <w:rPr>
          <w:rFonts w:hint="eastAsia" w:ascii="Arial" w:hAnsi="Arial" w:cs="Arial"/>
          <w:i/>
          <w:iCs/>
          <w:sz w:val="36"/>
          <w:u w:val="single"/>
        </w:rPr>
        <w:t xml:space="preserve">十七、商务要求响应及偏离表（分包号：**）</w:t>
      </w:r>
      <w:r>
        <w:rPr>
          <w:rFonts w:ascii="Arial" w:hAnsi="Arial" w:cs="Arial"/>
          <w:i/>
          <w:iCs/>
          <w:sz w:val="36"/>
          <w:u w:val="single"/>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56"/>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56"/>
              <w:jc w:val="center"/>
              <w:rPr>
                <w:rFonts w:ascii="宋体" w:hAnsi="宋体"/>
                <w:color w:val="000000"/>
                <w:sz w:val="24"/>
                <w:szCs w:val="24"/>
              </w:rPr>
            </w:pPr>
            <w:r/>
            <w:bookmarkStart w:id="17" w:name="_Hlt26671343"/>
            <w:r/>
            <w:bookmarkEnd w:id="17"/>
            <w:r/>
            <w:bookmarkStart w:id="18" w:name="_Hlt26955056"/>
            <w:r/>
            <w:bookmarkEnd w:id="18"/>
            <w:r/>
            <w:bookmarkStart w:id="19" w:name="_Hlt26609391"/>
            <w:r/>
            <w:bookmarkEnd w:id="19"/>
            <w:r/>
            <w:bookmarkStart w:id="20" w:name="_Hlt26580838"/>
            <w:r/>
            <w:bookmarkEnd w:id="20"/>
            <w:r/>
            <w:bookmarkStart w:id="21" w:name="_Hlt26955064"/>
            <w:r/>
            <w:bookmarkEnd w:id="21"/>
            <w:r/>
            <w:bookmarkStart w:id="22" w:name="_Hlt24879081"/>
            <w:r/>
            <w:bookmarkEnd w:id="22"/>
            <w:r/>
            <w:bookmarkStart w:id="23" w:name="_Hlt26671372"/>
            <w:r/>
            <w:bookmarkEnd w:id="23"/>
            <w:r/>
            <w:bookmarkStart w:id="24" w:name="_Hlt26782999"/>
            <w:r/>
            <w:bookmarkEnd w:id="24"/>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bl>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6"/>
      </w:pPr>
      <w:r/>
      <w:bookmarkStart w:id="25" w:name="_Hlt26671374"/>
      <w:r/>
      <w:bookmarkEnd w:id="25"/>
      <w:r/>
      <w:bookmarkStart w:id="26" w:name="_Hlt26955066"/>
      <w:r/>
      <w:bookmarkEnd w:id="26"/>
      <w:r/>
      <w:bookmarkStart w:id="27" w:name="_Hlt26609389"/>
      <w:r/>
      <w:bookmarkEnd w:id="27"/>
      <w:r/>
      <w:bookmarkStart w:id="28" w:name="_格式2__法定代表人授权书"/>
      <w:r/>
      <w:bookmarkEnd w:id="28"/>
      <w:r/>
      <w:r/>
    </w:p>
    <w:p>
      <w:pPr>
        <w:pStyle w:val="856"/>
      </w:pPr>
      <w:r/>
      <w:r/>
    </w:p>
    <w:p>
      <w:pPr>
        <w:pStyle w:val="856"/>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rPr>
          <w:rFonts w:ascii="Arial" w:hAnsi="Arial" w:cs="Arial"/>
          <w:iCs/>
          <w:sz w:val="36"/>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56"/>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bl>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6"/>
      </w:pPr>
      <w:r/>
      <w:r/>
    </w:p>
    <w:p>
      <w:pPr>
        <w:pStyle w:val="856"/>
      </w:pPr>
      <w:r/>
      <w:r/>
    </w:p>
    <w:p>
      <w:pPr>
        <w:pStyle w:val="856"/>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十九、项目团队人员一览表（分包号：**）</w:t>
      </w:r>
      <w:r>
        <w:rPr>
          <w:rFonts w:ascii="Arial" w:hAnsi="Arial" w:cs="Arial"/>
          <w:iCs/>
          <w:sz w:val="36"/>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56"/>
        <w:jc w:val="left"/>
        <w:spacing w:line="360" w:lineRule="auto"/>
      </w:pPr>
      <w:r>
        <w:rPr>
          <w:rFonts w:hint="eastAsia" w:ascii="宋体" w:hAnsi="宋体" w:cs="方正仿宋_GBK"/>
          <w:color w:val="000000"/>
          <w:sz w:val="24"/>
          <w:szCs w:val="24"/>
        </w:rPr>
        <w:t xml:space="preserve">项目名称：      项目编号：      分包号：</w:t>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1975"/>
        <w:gridCol w:w="3059"/>
        <w:gridCol w:w="2186"/>
      </w:tblGrid>
      <w:tr>
        <w:trPr>
          <w:cantSplit/>
        </w:trPr>
        <w:tc>
          <w:tcPr>
            <w:tcW w:w="762"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159"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1795"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283" w:type="dxa"/>
            <w:vAlign w:val="center"/>
            <w:textDirection w:val="lrTb"/>
            <w:noWrap w:val="false"/>
          </w:tcPr>
          <w:p>
            <w:pPr>
              <w:pStyle w:val="856"/>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762"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795"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762"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795"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762"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795"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r>
        <w:trPr>
          <w:cantSplit/>
          <w:trHeight w:val="640"/>
        </w:trPr>
        <w:tc>
          <w:tcPr>
            <w:tcW w:w="762"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159"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795" w:type="dxa"/>
            <w:vAlign w:val="top"/>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c>
          <w:tcPr>
            <w:tcW w:w="1283" w:type="dxa"/>
            <w:vAlign w:val="center"/>
            <w:textDirection w:val="lrTb"/>
            <w:noWrap w:val="false"/>
          </w:tcPr>
          <w:p>
            <w:pPr>
              <w:pStyle w:val="856"/>
              <w:jc w:val="center"/>
              <w:rPr>
                <w:rFonts w:ascii="宋体" w:hAnsi="宋体"/>
                <w:color w:val="000000"/>
                <w:sz w:val="24"/>
                <w:szCs w:val="24"/>
              </w:rPr>
            </w:pPr>
            <w:r>
              <w:rPr>
                <w:rFonts w:ascii="宋体" w:hAnsi="宋体"/>
                <w:color w:val="000000"/>
                <w:sz w:val="24"/>
                <w:szCs w:val="24"/>
              </w:rPr>
            </w:r>
            <w:r/>
          </w:p>
        </w:tc>
      </w:tr>
    </w:tbl>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ascii="宋体" w:hAnsi="宋体"/>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6"/>
      </w:pPr>
      <w:r/>
      <w:r/>
    </w:p>
    <w:p>
      <w:pPr>
        <w:pStyle w:val="856"/>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856"/>
        <w:jc w:val="left"/>
        <w:keepLines/>
        <w:keepNext/>
        <w:spacing w:before="360" w:after="200" w:line="360" w:lineRule="auto"/>
        <w:rPr>
          <w:rFonts w:hint="eastAsia" w:ascii="Arial" w:hAnsi="Arial" w:cs="Arial"/>
          <w:i/>
          <w:sz w:val="36"/>
          <w:u w:val="single"/>
        </w:rPr>
        <w:outlineLvl w:val="1"/>
      </w:pPr>
      <w:r>
        <w:rPr>
          <w:rFonts w:hint="eastAsia" w:ascii="Arial" w:hAnsi="Arial" w:cs="Arial"/>
          <w:i/>
          <w:sz w:val="36"/>
          <w:u w:val="single"/>
        </w:rPr>
        <w:t xml:space="preserve">二十、开标一览表</w:t>
      </w:r>
      <w:r>
        <w:rPr>
          <w:rFonts w:hint="eastAsia" w:ascii="Arial" w:hAnsi="Arial" w:cs="Arial"/>
          <w:i/>
          <w:sz w:val="36"/>
          <w:u w:val="single"/>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56"/>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56"/>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56"/>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56"/>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56"/>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56"/>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56"/>
              <w:jc w:val="center"/>
              <w:spacing w:line="500" w:lineRule="exact"/>
              <w:rPr>
                <w:rFonts w:ascii="宋体" w:hAnsi="宋体"/>
                <w:color w:val="000000"/>
                <w:sz w:val="24"/>
                <w:szCs w:val="24"/>
              </w:rPr>
            </w:pPr>
            <w:r>
              <w:rPr>
                <w:rFonts w:ascii="宋体" w:hAnsi="宋体"/>
                <w:color w:val="000000"/>
                <w:sz w:val="24"/>
                <w:szCs w:val="24"/>
              </w:rPr>
            </w:r>
            <w:r/>
          </w:p>
        </w:tc>
      </w:tr>
    </w:tbl>
    <w:p>
      <w:pPr>
        <w:pStyle w:val="856"/>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56"/>
        <w:ind w:firstLine="480"/>
        <w:spacing w:line="500" w:lineRule="exact"/>
        <w:rPr>
          <w:rFonts w:ascii="宋体" w:hAnsi="宋体"/>
          <w:strike/>
          <w:color w:val="ff0000"/>
          <w:sz w:val="24"/>
          <w:szCs w:val="24"/>
          <w:highlight w:val="yellow"/>
        </w:rPr>
      </w:pPr>
      <w:r>
        <w:rPr>
          <w:rFonts w:ascii="宋体" w:hAnsi="宋体"/>
          <w:strike/>
          <w:color w:val="ff0000"/>
          <w:sz w:val="24"/>
          <w:szCs w:val="24"/>
          <w:highlight w:val="yellow"/>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6"/>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56"/>
        <w:spacing w:line="500" w:lineRule="exact"/>
        <w:rPr>
          <w:rFonts w:ascii="宋体" w:hAnsi="宋体" w:cs="仿宋"/>
          <w:color w:val="000000"/>
          <w:sz w:val="24"/>
          <w:szCs w:val="24"/>
        </w:rPr>
      </w:pPr>
      <w:r>
        <w:rPr>
          <w:rFonts w:ascii="宋体" w:hAnsi="宋体" w:cs="仿宋"/>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56"/>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56"/>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5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56"/>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56"/>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56"/>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5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5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5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5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5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56"/>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Segoe UI">
    <w:panose1 w:val="020B0502040204020203"/>
  </w:font>
  <w:font w:name="仿宋">
    <w:panose1 w:val="02010609060101010101"/>
  </w:font>
  <w:font w:name="Symbol">
    <w:panose1 w:val="05050102010706020507"/>
  </w:font>
  <w:font w:name="汉仪书宋二S">
    <w:panose1 w:val="020B0503020202020204"/>
  </w:font>
  <w:font w:name="MS Mincho">
    <w:panose1 w:val="02020603050405090304"/>
  </w:font>
  <w:font w:name="华文楷体">
    <w:panose1 w:val="02010600040101010101"/>
  </w:font>
  <w:font w:name="Wingdings">
    <w:panose1 w:val="05000000000000000000"/>
  </w:font>
  <w:font w:name="楷体_GB2312">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80</w:t>
    </w:r>
    <w:r>
      <w:rPr>
        <w:lang w:val="zh-CN"/>
      </w:rPr>
      <w:fldChar w:fldCharType="end"/>
    </w:r>
    <w:r/>
  </w:p>
  <w:p>
    <w:pPr>
      <w:pStyle w:val="8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9"/>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8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3"/>
  </w:num>
  <w:num w:numId="3">
    <w:abstractNumId w:val="2"/>
  </w:num>
  <w:num w:numId="4">
    <w:abstractNumId w:val="0"/>
  </w:num>
  <w:num w:numId="5">
    <w:abstractNumId w:val="4"/>
  </w:num>
  <w:num w:numId="6">
    <w:abstractNumId w:val="5"/>
  </w:num>
  <w:num w:numId="7">
    <w:abstractNumId w:val="12"/>
  </w:num>
  <w:num w:numId="8">
    <w:abstractNumId w:val="9"/>
  </w:num>
  <w:num w:numId="9">
    <w:abstractNumId w:val="10"/>
  </w:num>
  <w:num w:numId="10">
    <w:abstractNumId w:val="1"/>
  </w:num>
  <w:num w:numId="11">
    <w:abstractNumId w:val="8"/>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6"/>
    <w:next w:val="856"/>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6"/>
    <w:next w:val="856"/>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6"/>
    <w:next w:val="856"/>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6"/>
    <w:next w:val="856"/>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6"/>
    <w:next w:val="856"/>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6"/>
    <w:next w:val="85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6"/>
    <w:next w:val="856"/>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6"/>
    <w:next w:val="856"/>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6"/>
    <w:next w:val="856"/>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856"/>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56"/>
    <w:link w:val="856"/>
    <w:qFormat/>
    <w:pPr>
      <w:jc w:val="both"/>
      <w:widowControl w:val="off"/>
    </w:pPr>
    <w:rPr>
      <w:rFonts w:ascii="Calibri" w:hAnsi="Calibri"/>
      <w:sz w:val="21"/>
      <w:szCs w:val="22"/>
      <w:lang w:val="en-US" w:eastAsia="zh-CN" w:bidi="ar-SA"/>
    </w:rPr>
  </w:style>
  <w:style w:type="paragraph" w:styleId="857">
    <w:name w:val="标题 1"/>
    <w:basedOn w:val="856"/>
    <w:next w:val="856"/>
    <w:link w:val="863"/>
    <w:uiPriority w:val="9"/>
    <w:qFormat/>
    <w:pPr>
      <w:keepLines/>
      <w:keepNext/>
      <w:spacing w:before="340" w:after="330" w:line="578" w:lineRule="auto"/>
      <w:outlineLvl w:val="0"/>
    </w:pPr>
    <w:rPr>
      <w:b/>
      <w:bCs/>
      <w:sz w:val="44"/>
      <w:szCs w:val="44"/>
    </w:rPr>
  </w:style>
  <w:style w:type="paragraph" w:styleId="858">
    <w:name w:val="标题 2"/>
    <w:basedOn w:val="856"/>
    <w:next w:val="856"/>
    <w:link w:val="864"/>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59">
    <w:name w:val="标题 3"/>
    <w:basedOn w:val="856"/>
    <w:next w:val="856"/>
    <w:link w:val="865"/>
    <w:uiPriority w:val="9"/>
    <w:qFormat/>
    <w:pPr>
      <w:keepLines/>
      <w:keepNext/>
      <w:spacing w:before="260" w:after="260" w:line="416" w:lineRule="auto"/>
      <w:outlineLvl w:val="2"/>
    </w:pPr>
    <w:rPr>
      <w:b/>
      <w:bCs/>
      <w:sz w:val="32"/>
      <w:szCs w:val="32"/>
    </w:rPr>
  </w:style>
  <w:style w:type="paragraph" w:styleId="860">
    <w:name w:val="标题 4"/>
    <w:basedOn w:val="856"/>
    <w:next w:val="856"/>
    <w:link w:val="856"/>
    <w:qFormat/>
    <w:pPr>
      <w:keepLines/>
      <w:keepNext/>
      <w:spacing w:line="372" w:lineRule="auto"/>
      <w:outlineLvl w:val="3"/>
    </w:pPr>
    <w:rPr>
      <w:rFonts w:ascii="Arial" w:hAnsi="Arial" w:eastAsia="黑体"/>
      <w:b/>
      <w:sz w:val="28"/>
    </w:rPr>
  </w:style>
  <w:style w:type="character" w:styleId="861">
    <w:name w:val="默认段落字体"/>
    <w:next w:val="861"/>
    <w:link w:val="856"/>
    <w:uiPriority w:val="1"/>
    <w:unhideWhenUsed/>
    <w:qFormat/>
  </w:style>
  <w:style w:type="table" w:styleId="862">
    <w:name w:val="普通表格"/>
    <w:next w:val="862"/>
    <w:link w:val="856"/>
    <w:uiPriority w:val="99"/>
    <w:unhideWhenUsed/>
    <w:qFormat/>
    <w:tblPr/>
  </w:style>
  <w:style w:type="character" w:styleId="863">
    <w:name w:val="标题 1 字符"/>
    <w:next w:val="863"/>
    <w:link w:val="857"/>
    <w:uiPriority w:val="9"/>
    <w:qFormat/>
    <w:rPr>
      <w:b/>
      <w:bCs/>
      <w:sz w:val="44"/>
      <w:szCs w:val="44"/>
    </w:rPr>
  </w:style>
  <w:style w:type="character" w:styleId="864">
    <w:name w:val="标题 2 字符"/>
    <w:next w:val="864"/>
    <w:link w:val="858"/>
    <w:uiPriority w:val="9"/>
    <w:qFormat/>
    <w:rPr>
      <w:rFonts w:ascii="Cambria" w:hAnsi="Cambria" w:eastAsia="宋体" w:cs="Times New Roman"/>
      <w:b/>
      <w:bCs/>
      <w:sz w:val="32"/>
      <w:szCs w:val="32"/>
    </w:rPr>
  </w:style>
  <w:style w:type="character" w:styleId="865">
    <w:name w:val="标题 3 字符"/>
    <w:next w:val="865"/>
    <w:link w:val="859"/>
    <w:uiPriority w:val="9"/>
    <w:qFormat/>
    <w:rPr>
      <w:b/>
      <w:bCs/>
      <w:sz w:val="32"/>
      <w:szCs w:val="32"/>
    </w:rPr>
  </w:style>
  <w:style w:type="paragraph" w:styleId="866">
    <w:name w:val="文档结构图"/>
    <w:basedOn w:val="856"/>
    <w:next w:val="866"/>
    <w:link w:val="867"/>
    <w:uiPriority w:val="99"/>
    <w:unhideWhenUsed/>
    <w:qFormat/>
    <w:rPr>
      <w:rFonts w:ascii="宋体" w:eastAsia="宋体"/>
      <w:sz w:val="18"/>
      <w:szCs w:val="18"/>
    </w:rPr>
  </w:style>
  <w:style w:type="character" w:styleId="867">
    <w:name w:val="文档结构图 字符"/>
    <w:next w:val="867"/>
    <w:link w:val="866"/>
    <w:uiPriority w:val="99"/>
    <w:semiHidden/>
    <w:qFormat/>
    <w:rPr>
      <w:rFonts w:ascii="宋体" w:eastAsia="宋体"/>
      <w:sz w:val="18"/>
      <w:szCs w:val="18"/>
    </w:rPr>
  </w:style>
  <w:style w:type="paragraph" w:styleId="868">
    <w:name w:val="批注文字"/>
    <w:basedOn w:val="856"/>
    <w:next w:val="868"/>
    <w:link w:val="869"/>
    <w:qFormat/>
    <w:pPr>
      <w:ind w:firstLine="922"/>
      <w:jc w:val="left"/>
      <w:spacing w:line="360" w:lineRule="auto"/>
    </w:pPr>
    <w:rPr>
      <w:rFonts w:ascii="Times New Roman" w:hAnsi="Times New Roman" w:eastAsia="宋体" w:cs="Times New Roman"/>
      <w:szCs w:val="24"/>
    </w:rPr>
  </w:style>
  <w:style w:type="character" w:styleId="869">
    <w:name w:val="批注文字 字符"/>
    <w:next w:val="869"/>
    <w:link w:val="868"/>
    <w:qFormat/>
    <w:rPr>
      <w:rFonts w:ascii="Times New Roman" w:hAnsi="Times New Roman" w:eastAsia="宋体" w:cs="Times New Roman"/>
      <w:szCs w:val="24"/>
    </w:rPr>
  </w:style>
  <w:style w:type="paragraph" w:styleId="870">
    <w:name w:val="正文文本"/>
    <w:basedOn w:val="856"/>
    <w:next w:val="856"/>
    <w:link w:val="871"/>
    <w:unhideWhenUsed/>
    <w:qFormat/>
    <w:pPr>
      <w:spacing w:after="120"/>
    </w:pPr>
    <w:rPr>
      <w:rFonts w:ascii="Calibri" w:hAnsi="Calibri" w:eastAsia="宋体" w:cs="Times New Roman"/>
    </w:rPr>
  </w:style>
  <w:style w:type="character" w:styleId="871">
    <w:name w:val="正文文本 字符"/>
    <w:next w:val="871"/>
    <w:link w:val="870"/>
    <w:qFormat/>
    <w:rPr>
      <w:rFonts w:ascii="Calibri" w:hAnsi="Calibri" w:eastAsia="宋体" w:cs="Times New Roman"/>
    </w:rPr>
  </w:style>
  <w:style w:type="paragraph" w:styleId="872">
    <w:name w:val="正文文本缩进"/>
    <w:basedOn w:val="856"/>
    <w:next w:val="872"/>
    <w:link w:val="873"/>
    <w:qFormat/>
    <w:pPr>
      <w:ind w:left="420"/>
      <w:spacing w:after="120"/>
    </w:pPr>
    <w:rPr>
      <w:rFonts w:ascii="Times New Roman" w:hAnsi="Times New Roman" w:eastAsia="宋体" w:cs="Times New Roman"/>
      <w:szCs w:val="24"/>
    </w:rPr>
  </w:style>
  <w:style w:type="character" w:styleId="873">
    <w:name w:val="正文文本缩进 字符"/>
    <w:next w:val="873"/>
    <w:link w:val="872"/>
    <w:qFormat/>
    <w:rPr>
      <w:rFonts w:ascii="Times New Roman" w:hAnsi="Times New Roman" w:eastAsia="宋体" w:cs="Times New Roman"/>
      <w:szCs w:val="24"/>
    </w:rPr>
  </w:style>
  <w:style w:type="paragraph" w:styleId="874">
    <w:name w:val="纯文本"/>
    <w:basedOn w:val="856"/>
    <w:next w:val="874"/>
    <w:link w:val="875"/>
    <w:qFormat/>
    <w:rPr>
      <w:rFonts w:ascii="宋体" w:hAnsi="Courier New" w:eastAsia="宋体" w:cs="Courier New"/>
      <w:szCs w:val="21"/>
    </w:rPr>
  </w:style>
  <w:style w:type="character" w:styleId="875">
    <w:name w:val="纯文本 字符"/>
    <w:next w:val="875"/>
    <w:link w:val="874"/>
    <w:qFormat/>
    <w:rPr>
      <w:rFonts w:ascii="宋体" w:hAnsi="Courier New" w:eastAsia="宋体" w:cs="Courier New"/>
      <w:szCs w:val="21"/>
    </w:rPr>
  </w:style>
  <w:style w:type="paragraph" w:styleId="876">
    <w:name w:val="日期"/>
    <w:basedOn w:val="856"/>
    <w:next w:val="856"/>
    <w:link w:val="877"/>
    <w:uiPriority w:val="99"/>
    <w:unhideWhenUsed/>
    <w:qFormat/>
    <w:pPr>
      <w:ind w:left="100"/>
    </w:pPr>
  </w:style>
  <w:style w:type="character" w:styleId="877">
    <w:name w:val="日期 字符"/>
    <w:next w:val="877"/>
    <w:link w:val="876"/>
    <w:uiPriority w:val="99"/>
    <w:semiHidden/>
    <w:qFormat/>
  </w:style>
  <w:style w:type="paragraph" w:styleId="878">
    <w:name w:val="批注框文本"/>
    <w:basedOn w:val="856"/>
    <w:next w:val="878"/>
    <w:link w:val="879"/>
    <w:uiPriority w:val="99"/>
    <w:unhideWhenUsed/>
    <w:qFormat/>
    <w:rPr>
      <w:sz w:val="18"/>
      <w:szCs w:val="18"/>
    </w:rPr>
  </w:style>
  <w:style w:type="character" w:styleId="879">
    <w:name w:val="批注框文本 字符"/>
    <w:next w:val="879"/>
    <w:link w:val="878"/>
    <w:uiPriority w:val="99"/>
    <w:semiHidden/>
    <w:qFormat/>
    <w:rPr>
      <w:sz w:val="18"/>
      <w:szCs w:val="18"/>
    </w:rPr>
  </w:style>
  <w:style w:type="paragraph" w:styleId="880">
    <w:name w:val="页脚"/>
    <w:basedOn w:val="856"/>
    <w:next w:val="880"/>
    <w:link w:val="881"/>
    <w:uiPriority w:val="99"/>
    <w:unhideWhenUsed/>
    <w:qFormat/>
    <w:pPr>
      <w:jc w:val="left"/>
      <w:tabs>
        <w:tab w:val="center" w:pos="4153" w:leader="none"/>
        <w:tab w:val="right" w:pos="8306" w:leader="none"/>
      </w:tabs>
    </w:pPr>
    <w:rPr>
      <w:sz w:val="18"/>
      <w:szCs w:val="18"/>
    </w:rPr>
  </w:style>
  <w:style w:type="character" w:styleId="881">
    <w:name w:val="页脚 字符"/>
    <w:next w:val="881"/>
    <w:link w:val="880"/>
    <w:uiPriority w:val="99"/>
    <w:qFormat/>
    <w:rPr>
      <w:sz w:val="18"/>
      <w:szCs w:val="18"/>
    </w:rPr>
  </w:style>
  <w:style w:type="paragraph" w:styleId="882">
    <w:name w:val="页眉"/>
    <w:basedOn w:val="856"/>
    <w:next w:val="882"/>
    <w:link w:val="8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3">
    <w:name w:val="页眉 字符"/>
    <w:next w:val="883"/>
    <w:link w:val="882"/>
    <w:uiPriority w:val="99"/>
    <w:semiHidden/>
    <w:qFormat/>
    <w:rPr>
      <w:sz w:val="18"/>
      <w:szCs w:val="18"/>
    </w:rPr>
  </w:style>
  <w:style w:type="paragraph" w:styleId="884">
    <w:name w:val="目录 1"/>
    <w:basedOn w:val="856"/>
    <w:next w:val="856"/>
    <w:link w:val="856"/>
    <w:uiPriority w:val="39"/>
    <w:unhideWhenUsed/>
    <w:qFormat/>
    <w:pPr>
      <w:jc w:val="center"/>
      <w:tabs>
        <w:tab w:val="right" w:pos="8296" w:leader="dot"/>
      </w:tabs>
    </w:pPr>
    <w:rPr>
      <w:rFonts w:ascii="黑体" w:hAnsi="黑体" w:eastAsia="黑体"/>
      <w:sz w:val="44"/>
      <w:szCs w:val="44"/>
    </w:rPr>
  </w:style>
  <w:style w:type="paragraph" w:styleId="885">
    <w:name w:val="普通(网站)"/>
    <w:basedOn w:val="856"/>
    <w:next w:val="885"/>
    <w:link w:val="856"/>
    <w:uiPriority w:val="99"/>
    <w:unhideWhenUsed/>
    <w:qFormat/>
    <w:pPr>
      <w:ind w:left="0" w:right="0"/>
      <w:jc w:val="left"/>
      <w:spacing w:before="100" w:beforeAutospacing="1" w:after="100" w:afterAutospacing="1"/>
    </w:pPr>
    <w:rPr>
      <w:sz w:val="24"/>
      <w:lang w:val="en-US" w:eastAsia="zh-CN" w:bidi="ar"/>
    </w:rPr>
  </w:style>
  <w:style w:type="paragraph" w:styleId="886">
    <w:name w:val="批注主题"/>
    <w:basedOn w:val="868"/>
    <w:next w:val="868"/>
    <w:link w:val="887"/>
    <w:uiPriority w:val="99"/>
    <w:unhideWhenUsed/>
    <w:pPr>
      <w:ind w:firstLine="0"/>
      <w:spacing w:line="240" w:lineRule="auto"/>
    </w:pPr>
    <w:rPr>
      <w:rFonts w:ascii="Calibri" w:hAnsi="Calibri"/>
      <w:b/>
      <w:bCs/>
      <w:szCs w:val="22"/>
    </w:rPr>
  </w:style>
  <w:style w:type="character" w:styleId="887">
    <w:name w:val="批注主题 字符"/>
    <w:next w:val="887"/>
    <w:link w:val="886"/>
    <w:uiPriority w:val="99"/>
    <w:semiHidden/>
    <w:rPr>
      <w:rFonts w:ascii="Calibri" w:hAnsi="Calibri" w:eastAsia="宋体" w:cs="Times New Roman"/>
      <w:b/>
      <w:bCs/>
      <w:sz w:val="21"/>
      <w:szCs w:val="22"/>
    </w:rPr>
  </w:style>
  <w:style w:type="table" w:styleId="888">
    <w:name w:val="网格型"/>
    <w:basedOn w:val="862"/>
    <w:next w:val="888"/>
    <w:link w:val="856"/>
    <w:uiPriority w:val="59"/>
    <w:qFormat/>
    <w:tblPr/>
  </w:style>
  <w:style w:type="character" w:styleId="889">
    <w:name w:val="要点"/>
    <w:next w:val="889"/>
    <w:link w:val="856"/>
    <w:uiPriority w:val="22"/>
    <w:qFormat/>
    <w:rPr>
      <w:b/>
      <w:bCs/>
    </w:rPr>
  </w:style>
  <w:style w:type="character" w:styleId="890">
    <w:name w:val="已访问的超链接"/>
    <w:next w:val="890"/>
    <w:link w:val="856"/>
    <w:uiPriority w:val="99"/>
    <w:unhideWhenUsed/>
    <w:rPr>
      <w:color w:val="800080"/>
      <w:u w:val="single"/>
    </w:rPr>
  </w:style>
  <w:style w:type="character" w:styleId="891">
    <w:name w:val="强调"/>
    <w:next w:val="891"/>
    <w:link w:val="856"/>
    <w:qFormat/>
    <w:rPr>
      <w:i/>
    </w:rPr>
  </w:style>
  <w:style w:type="character" w:styleId="892">
    <w:name w:val="超链接"/>
    <w:next w:val="892"/>
    <w:link w:val="856"/>
    <w:uiPriority w:val="99"/>
    <w:qFormat/>
    <w:rPr>
      <w:color w:val="0000ff"/>
      <w:u w:val="none"/>
    </w:rPr>
  </w:style>
  <w:style w:type="character" w:styleId="893">
    <w:name w:val="批注引用"/>
    <w:next w:val="893"/>
    <w:link w:val="856"/>
    <w:qFormat/>
    <w:rPr>
      <w:sz w:val="21"/>
      <w:szCs w:val="21"/>
    </w:rPr>
  </w:style>
  <w:style w:type="paragraph" w:styleId="894">
    <w:name w:val="正文首行缩进 21"/>
    <w:basedOn w:val="895"/>
    <w:next w:val="894"/>
    <w:link w:val="856"/>
    <w:uiPriority w:val="99"/>
    <w:qFormat/>
    <w:pPr>
      <w:ind w:firstLine="420"/>
    </w:pPr>
  </w:style>
  <w:style w:type="paragraph" w:styleId="895">
    <w:name w:val="正文文本缩进1"/>
    <w:basedOn w:val="856"/>
    <w:next w:val="896"/>
    <w:link w:val="856"/>
    <w:qFormat/>
    <w:pPr>
      <w:ind w:left="420"/>
      <w:spacing w:after="120"/>
    </w:pPr>
    <w:rPr>
      <w:rFonts w:ascii="Times New Roman" w:hAnsi="Times New Roman"/>
      <w:szCs w:val="24"/>
    </w:rPr>
  </w:style>
  <w:style w:type="paragraph" w:styleId="896">
    <w:name w:val="寄信人地址1"/>
    <w:basedOn w:val="856"/>
    <w:next w:val="896"/>
    <w:link w:val="856"/>
    <w:uiPriority w:val="99"/>
    <w:unhideWhenUsed/>
    <w:qFormat/>
    <w:rPr>
      <w:rFonts w:ascii="Arial" w:hAnsi="Arial"/>
    </w:rPr>
  </w:style>
  <w:style w:type="paragraph" w:styleId="897">
    <w:name w:val="正文首行缩进11"/>
    <w:basedOn w:val="898"/>
    <w:next w:val="897"/>
    <w:link w:val="856"/>
    <w:qFormat/>
    <w:pPr>
      <w:ind w:firstLine="200"/>
      <w:spacing w:line="360" w:lineRule="auto"/>
    </w:pPr>
    <w:rPr>
      <w:rFonts w:ascii="仿宋_GB2312" w:hAnsi="Times New Roman" w:eastAsia="仿宋_GB2312"/>
      <w:sz w:val="30"/>
      <w:szCs w:val="30"/>
    </w:rPr>
  </w:style>
  <w:style w:type="paragraph" w:styleId="898">
    <w:name w:val="正文文本11"/>
    <w:basedOn w:val="856"/>
    <w:next w:val="856"/>
    <w:link w:val="856"/>
    <w:qFormat/>
    <w:rPr>
      <w:rFonts w:ascii="楷体_GB2312" w:hAnsi="Arial" w:eastAsia="楷体_GB2312"/>
      <w:sz w:val="28"/>
      <w:szCs w:val="28"/>
      <w:lang w:eastAsia="en-US"/>
    </w:rPr>
  </w:style>
  <w:style w:type="paragraph" w:styleId="899">
    <w:name w:val="AONormal"/>
    <w:next w:val="899"/>
    <w:link w:val="856"/>
    <w:qFormat/>
    <w:pPr>
      <w:ind w:firstLine="440"/>
      <w:spacing w:line="400" w:lineRule="exact"/>
    </w:pPr>
    <w:rPr>
      <w:rFonts w:ascii="华文楷体" w:hAnsi="华文楷体" w:eastAsia="华文楷体" w:cs="华文楷体"/>
      <w:sz w:val="22"/>
      <w:szCs w:val="21"/>
      <w:lang w:val="en-US" w:eastAsia="zh-CN" w:bidi="ar-SA"/>
    </w:rPr>
  </w:style>
  <w:style w:type="paragraph" w:styleId="900">
    <w:name w:val="列出段落1"/>
    <w:basedOn w:val="856"/>
    <w:next w:val="900"/>
    <w:link w:val="856"/>
    <w:qFormat/>
    <w:pPr>
      <w:ind w:firstLine="420"/>
    </w:pPr>
    <w:rPr>
      <w:rFonts w:ascii="Times New Roman" w:hAnsi="Times New Roman" w:eastAsia="宋体" w:cs="Times New Roman"/>
      <w:szCs w:val="21"/>
    </w:rPr>
  </w:style>
  <w:style w:type="character" w:styleId="901">
    <w:name w:val="未处理的提及"/>
    <w:next w:val="901"/>
    <w:link w:val="856"/>
    <w:uiPriority w:val="99"/>
    <w:unhideWhenUsed/>
    <w:rPr>
      <w:color w:val="605e5c"/>
      <w:shd w:val="clear" w:color="auto" w:fill="e1dfdd"/>
    </w:rPr>
  </w:style>
  <w:style w:type="paragraph" w:styleId="902">
    <w:name w:val="Default"/>
    <w:next w:val="902"/>
    <w:link w:val="856"/>
    <w:uiPriority w:val="99"/>
    <w:qFormat/>
    <w:pPr>
      <w:widowControl w:val="off"/>
    </w:pPr>
    <w:rPr>
      <w:rFonts w:ascii="MS Mincho" w:hAnsi="Calibri"/>
      <w:color w:val="000000"/>
      <w:sz w:val="21"/>
      <w:szCs w:val="24"/>
      <w:lang w:val="en-US" w:eastAsia="zh-CN" w:bidi="ar-SA"/>
    </w:rPr>
  </w:style>
  <w:style w:type="paragraph" w:styleId="903">
    <w:name w:val="修订"/>
    <w:next w:val="903"/>
    <w:link w:val="856"/>
    <w:uiPriority w:val="99"/>
    <w:unhideWhenUsed/>
    <w:rPr>
      <w:rFonts w:ascii="Calibri" w:hAnsi="Calibri"/>
      <w:sz w:val="21"/>
      <w:szCs w:val="22"/>
      <w:lang w:val="en-US" w:eastAsia="zh-CN" w:bidi="ar-SA"/>
    </w:rPr>
  </w:style>
  <w:style w:type="character" w:styleId="904" w:default="1">
    <w:name w:val="Default Paragraph Font"/>
    <w:uiPriority w:val="1"/>
    <w:semiHidden/>
    <w:unhideWhenUsed/>
  </w:style>
  <w:style w:type="numbering" w:styleId="905" w:default="1">
    <w:name w:val="No List"/>
    <w:uiPriority w:val="99"/>
    <w:semiHidden/>
    <w:unhideWhenUsed/>
  </w:style>
  <w:style w:type="table" w:styleId="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王明亮</cp:lastModifiedBy>
  <cp:revision>8</cp:revision>
  <dcterms:created xsi:type="dcterms:W3CDTF">2026-07-22T03:20:00Z</dcterms:created>
  <dcterms:modified xsi:type="dcterms:W3CDTF">2026-08-14T09:19:45Z</dcterms:modified>
  <cp:category>“苏采云”公开</cp:category>
</cp:coreProperties>
</file>