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sz w:val="60"/>
          <w:szCs w:val="60"/>
          <w:highlight w:val="none"/>
        </w:rPr>
      </w:pPr>
      <w:r>
        <w:rPr>
          <w:sz w:val="60"/>
          <w:szCs w:val="60"/>
          <w:highlight w:val="none"/>
        </w:rPr>
      </w:r>
      <w:r/>
    </w:p>
    <w:p>
      <w:pPr>
        <w:jc w:val="center"/>
        <w:spacing w:line="360" w:lineRule="auto"/>
        <w:rPr>
          <w:b/>
          <w:bCs/>
          <w:sz w:val="60"/>
          <w:szCs w:val="60"/>
          <w:highlight w:val="none"/>
        </w:rPr>
      </w:pPr>
      <w:r>
        <w:rPr>
          <w:b/>
          <w:bCs/>
          <w:sz w:val="60"/>
          <w:szCs w:val="60"/>
          <w:highlight w:val="none"/>
        </w:rPr>
        <w:t xml:space="preserve">常州市政府采购项目</w:t>
      </w:r>
      <w:r/>
    </w:p>
    <w:p>
      <w:pPr>
        <w:jc w:val="center"/>
        <w:spacing w:line="360" w:lineRule="auto"/>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spacing w:line="360" w:lineRule="auto"/>
        <w:rPr>
          <w:sz w:val="60"/>
          <w:szCs w:val="60"/>
          <w:highlight w:val="none"/>
        </w:rPr>
      </w:pPr>
      <w:r>
        <w:rPr>
          <w:sz w:val="60"/>
          <w:szCs w:val="60"/>
          <w:highlight w:val="none"/>
        </w:rPr>
      </w:r>
      <w:r/>
    </w:p>
    <w:p>
      <w:pPr>
        <w:pStyle w:val="1069"/>
        <w:rPr>
          <w:highlight w:val="none"/>
        </w:rPr>
      </w:pPr>
      <w:r>
        <w:rPr>
          <w:highlight w:val="none"/>
        </w:rPr>
      </w:r>
      <w:r/>
    </w:p>
    <w:p>
      <w:pPr>
        <w:rPr>
          <w:highlight w:val="none"/>
        </w:rPr>
      </w:pPr>
      <w:r>
        <w:rPr>
          <w:highlight w:val="none"/>
        </w:rPr>
      </w:r>
      <w:r/>
    </w:p>
    <w:p>
      <w:pPr>
        <w:pStyle w:val="1069"/>
        <w:rPr>
          <w:highlight w:val="none"/>
        </w:rPr>
      </w:pPr>
      <w:r>
        <w:rPr>
          <w:highlight w:val="none"/>
        </w:rPr>
      </w:r>
      <w:r/>
    </w:p>
    <w:p>
      <w:pPr>
        <w:pStyle w:val="1069"/>
        <w:rPr>
          <w:highlight w:val="none"/>
        </w:rPr>
      </w:pPr>
      <w:r>
        <w:rPr>
          <w:highlight w:val="none"/>
        </w:rPr>
      </w:r>
      <w:r/>
    </w:p>
    <w:p>
      <w:pPr>
        <w:ind w:firstLine="975"/>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溧阳市城市功能区声环境自动监测系统建设项目</w:t>
      </w:r>
      <w:r/>
    </w:p>
    <w:p>
      <w:pPr>
        <w:ind w:firstLine="975"/>
        <w:jc w:val="left"/>
        <w:spacing w:line="360" w:lineRule="auto"/>
        <w:tabs>
          <w:tab w:val="left" w:pos="3240" w:leader="none"/>
          <w:tab w:val="left" w:pos="3420" w:leader="none"/>
        </w:tabs>
        <w:rPr>
          <w:rFonts w:hint="eastAsia" w:ascii="宋体" w:hAnsi="宋体" w:eastAsia="宋体" w:cs="宋体"/>
          <w:bCs/>
          <w:sz w:val="36"/>
          <w:szCs w:val="36"/>
          <w:highlight w:val="none"/>
          <w:lang w:eastAsia="zh-CN"/>
        </w:rPr>
      </w:pPr>
      <w:r>
        <w:rPr>
          <w:rFonts w:hint="eastAsia" w:ascii="宋体" w:hAnsi="宋体" w:cs="宋体"/>
          <w:bCs/>
          <w:sz w:val="36"/>
          <w:szCs w:val="36"/>
          <w:highlight w:val="none"/>
        </w:rPr>
        <w:t xml:space="preserve">项目编号/包号：</w:t>
      </w:r>
      <w:r>
        <w:rPr>
          <w:rFonts w:hint="eastAsia" w:ascii="宋体" w:hAnsi="宋体" w:cs="宋体"/>
          <w:bCs/>
          <w:sz w:val="36"/>
          <w:szCs w:val="36"/>
          <w:highlight w:val="none"/>
          <w:lang w:eastAsia="zh-CN"/>
        </w:rPr>
        <w:t xml:space="preserve">龙城采公【W43Y】-2026060402</w:t>
      </w:r>
      <w:r/>
    </w:p>
    <w:p>
      <w:pPr>
        <w:ind w:firstLine="975"/>
        <w:jc w:val="left"/>
        <w:spacing w:line="360" w:lineRule="auto"/>
        <w:tabs>
          <w:tab w:val="left" w:pos="3240" w:leader="none"/>
          <w:tab w:val="left" w:pos="3420" w:leader="none"/>
          <w:tab w:val="left" w:pos="7175" w:leader="none"/>
        </w:tabs>
        <w:rPr>
          <w:bCs/>
          <w:sz w:val="36"/>
          <w:szCs w:val="36"/>
          <w:highlight w:val="none"/>
        </w:rPr>
      </w:pPr>
      <w:r>
        <w:rPr>
          <w:bCs/>
          <w:sz w:val="36"/>
          <w:szCs w:val="36"/>
          <w:highlight w:val="none"/>
        </w:rPr>
        <w:t xml:space="preserve">采购人：</w:t>
      </w:r>
      <w:r>
        <w:rPr>
          <w:rFonts w:hint="eastAsia"/>
          <w:bCs/>
          <w:sz w:val="36"/>
          <w:szCs w:val="36"/>
          <w:highlight w:val="none"/>
          <w:lang w:eastAsia="zh-CN"/>
        </w:rPr>
        <w:t xml:space="preserve">常州市生态环境监控中心溧阳分中心</w:t>
      </w:r>
      <w:r>
        <w:rPr>
          <w:rFonts w:hint="eastAsia"/>
          <w:bCs/>
          <w:sz w:val="36"/>
          <w:szCs w:val="36"/>
          <w:highlight w:val="none"/>
        </w:rPr>
        <w:tab/>
      </w:r>
      <w:r/>
    </w:p>
    <w:p>
      <w:pPr>
        <w:ind w:firstLine="975"/>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江苏龙城招投标有限公司</w:t>
      </w:r>
      <w:r>
        <w:rPr>
          <w:bCs/>
          <w:sz w:val="36"/>
          <w:szCs w:val="36"/>
          <w:highlight w:val="none"/>
        </w:rPr>
        <w:t xml:space="preserve"> </w:t>
      </w:r>
      <w:r/>
    </w:p>
    <w:p>
      <w:pPr>
        <w:jc w:val="left"/>
        <w:spacing w:line="360" w:lineRule="auto"/>
        <w:widowControl/>
        <w:rPr>
          <w:b/>
          <w:bCs/>
          <w:sz w:val="36"/>
          <w:szCs w:val="36"/>
          <w:highlight w:val="none"/>
        </w:rPr>
      </w:pPr>
      <w:r>
        <w:rPr>
          <w:b/>
          <w:bCs/>
          <w:sz w:val="36"/>
          <w:szCs w:val="36"/>
          <w:highlight w:val="none"/>
        </w:rPr>
      </w:r>
      <w:r/>
    </w:p>
    <w:p>
      <w:pPr>
        <w:jc w:val="center"/>
        <w:spacing w:line="360" w:lineRule="auto"/>
        <w:rPr>
          <w:sz w:val="44"/>
          <w:highlight w:val="none"/>
        </w:rPr>
        <w:outlineLvl w:val="0"/>
      </w:pPr>
      <w:r>
        <w:rPr>
          <w:rFonts w:hint="eastAsia"/>
          <w:sz w:val="36"/>
          <w:szCs w:val="36"/>
          <w:highlight w:val="none"/>
        </w:rPr>
        <w:t xml:space="preserve">编制时间：二零二</w:t>
      </w:r>
      <w:r>
        <w:rPr>
          <w:rFonts w:hint="eastAsia"/>
          <w:sz w:val="36"/>
          <w:szCs w:val="36"/>
          <w:highlight w:val="none"/>
          <w:lang w:val="en-US" w:eastAsia="zh-CN"/>
        </w:rPr>
        <w:t xml:space="preserve">六</w:t>
      </w:r>
      <w:r>
        <w:rPr>
          <w:rFonts w:hint="eastAsia"/>
          <w:sz w:val="36"/>
          <w:szCs w:val="36"/>
          <w:highlight w:val="none"/>
        </w:rPr>
        <w:t xml:space="preserve">年</w:t>
      </w:r>
      <w:r>
        <w:rPr>
          <w:rFonts w:hint="eastAsia"/>
          <w:sz w:val="36"/>
          <w:szCs w:val="36"/>
          <w:highlight w:val="none"/>
          <w:lang w:val="en-US" w:eastAsia="zh-CN"/>
        </w:rPr>
        <w:t xml:space="preserve">九</w:t>
      </w:r>
      <w:r>
        <w:rPr>
          <w:rFonts w:hint="eastAsia"/>
          <w:sz w:val="36"/>
          <w:szCs w:val="36"/>
          <w:highlight w:val="none"/>
        </w:rPr>
        <w:t xml:space="preserve">月</w:t>
      </w:r>
      <w:r>
        <w:rPr>
          <w:rFonts w:hint="eastAsia"/>
          <w:sz w:val="44"/>
          <w:highlight w:val="none"/>
        </w:rPr>
        <w:br w:type="page" w:clear="all"/>
      </w:r>
      <w:bookmarkStart w:id="0" w:name="_Toc99301418"/>
      <w:r/>
      <w:r/>
    </w:p>
    <w:p>
      <w:pPr>
        <w:jc w:val="left"/>
        <w:rPr>
          <w:highlight w:val="none"/>
        </w:rPr>
      </w:pPr>
      <w:r>
        <w:rPr>
          <w:highlight w:val="none"/>
        </w:rPr>
      </w:r>
      <w:r/>
    </w:p>
    <w:p>
      <w:pPr>
        <w:jc w:val="center"/>
        <w:spacing w:line="360" w:lineRule="auto"/>
        <w:rPr>
          <w:b/>
          <w:sz w:val="36"/>
          <w:szCs w:val="36"/>
          <w:highlight w:val="none"/>
        </w:rPr>
        <w:outlineLvl w:val="0"/>
      </w:pPr>
      <w:r>
        <w:rPr>
          <w:b/>
          <w:sz w:val="36"/>
          <w:szCs w:val="36"/>
          <w:highlight w:val="none"/>
        </w:rPr>
        <w:t xml:space="preserve">目录</w:t>
      </w:r>
      <w:bookmarkEnd w:id="0"/>
      <w:r/>
      <w:r/>
    </w:p>
    <w:p>
      <w:pPr>
        <w:rPr>
          <w:sz w:val="28"/>
          <w:szCs w:val="28"/>
          <w:highlight w:val="none"/>
        </w:rPr>
      </w:pPr>
      <w:r>
        <w:rPr>
          <w:sz w:val="28"/>
          <w:szCs w:val="28"/>
          <w:highlight w:val="none"/>
        </w:rPr>
      </w:r>
      <w:r/>
    </w:p>
    <w:p>
      <w:pPr>
        <w:pStyle w:val="1088"/>
        <w:spacing w:line="440" w:lineRule="exact"/>
        <w:rPr>
          <w:rFonts w:ascii="Calibri" w:hAnsi="Calibri"/>
          <w:b w:val="0"/>
          <w:sz w:val="28"/>
          <w:szCs w:val="28"/>
          <w:highlight w:val="none"/>
        </w:rPr>
      </w:pPr>
      <w:r>
        <w:rPr>
          <w:rFonts w:ascii="Times New Roman" w:hAnsi="Times New Roman"/>
          <w:b w:val="0"/>
          <w:sz w:val="28"/>
          <w:szCs w:val="28"/>
          <w:highlight w:val="none"/>
        </w:rPr>
        <w:fldChar w:fldCharType="begin"/>
      </w:r>
      <w:r>
        <w:rPr>
          <w:rFonts w:ascii="Times New Roman" w:hAnsi="Times New Roman"/>
          <w:b w:val="0"/>
          <w:sz w:val="28"/>
          <w:szCs w:val="28"/>
          <w:highlight w:val="none"/>
        </w:rPr>
        <w:instrText xml:space="preserve"> TOC \o "1-1" \h \z \u </w:instrText>
      </w:r>
      <w:r>
        <w:rPr>
          <w:rFonts w:ascii="Times New Roman" w:hAnsi="Times New Roman"/>
          <w:b w:val="0"/>
          <w:sz w:val="28"/>
          <w:szCs w:val="28"/>
          <w:highlight w:val="none"/>
        </w:rPr>
        <w:fldChar w:fldCharType="separate"/>
      </w:r>
      <w:r/>
    </w:p>
    <w:p>
      <w:pPr>
        <w:pStyle w:val="1088"/>
        <w:spacing w:line="440" w:lineRule="exact"/>
        <w:rPr>
          <w:rFonts w:cs="宋体"/>
          <w:b w:val="0"/>
          <w:sz w:val="28"/>
          <w:szCs w:val="28"/>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12"/>
          <w:rFonts w:hint="eastAsia" w:cs="宋体"/>
          <w:sz w:val="28"/>
          <w:szCs w:val="28"/>
          <w:highlight w:val="none"/>
        </w:rPr>
        <w:t xml:space="preserve">第一章   投标邀请</w:t>
      </w:r>
      <w:r>
        <w:rPr>
          <w:rFonts w:hint="eastAsia" w:cs="宋体"/>
          <w:sz w:val="28"/>
          <w:szCs w:val="28"/>
          <w:highlight w:val="none"/>
        </w:rPr>
        <w:tab/>
      </w:r>
      <w:r>
        <w:rPr>
          <w:rFonts w:hint="eastAsia" w:cs="宋体"/>
          <w:sz w:val="28"/>
          <w:szCs w:val="28"/>
          <w:highlight w:val="none"/>
        </w:rPr>
        <w:fldChar w:fldCharType="begin"/>
      </w:r>
      <w:r>
        <w:rPr>
          <w:rFonts w:hint="eastAsia" w:cs="宋体"/>
          <w:sz w:val="28"/>
          <w:szCs w:val="28"/>
          <w:highlight w:val="none"/>
        </w:rPr>
        <w:instrText xml:space="preserve"> PAGEREF _Toc99301419 \h </w:instrText>
      </w:r>
      <w:r>
        <w:rPr>
          <w:rFonts w:hint="eastAsia" w:cs="宋体"/>
          <w:sz w:val="28"/>
          <w:szCs w:val="28"/>
          <w:highlight w:val="none"/>
        </w:rPr>
        <w:fldChar w:fldCharType="separate"/>
      </w:r>
      <w:r>
        <w:rPr>
          <w:rFonts w:hint="eastAsia" w:cs="宋体"/>
          <w:sz w:val="28"/>
          <w:szCs w:val="28"/>
          <w:highlight w:val="none"/>
        </w:rPr>
        <w:t xml:space="preserve">3</w:t>
      </w:r>
      <w:r>
        <w:rPr>
          <w:rFonts w:hint="eastAsia" w:cs="宋体"/>
          <w:sz w:val="28"/>
          <w:szCs w:val="28"/>
          <w:highlight w:val="none"/>
        </w:rPr>
        <w:fldChar w:fldCharType="end"/>
      </w:r>
      <w:r>
        <w:rPr>
          <w:rFonts w:hint="eastAsia" w:cs="宋体"/>
          <w:sz w:val="28"/>
          <w:szCs w:val="28"/>
          <w:highlight w:val="none"/>
        </w:rPr>
        <w:fldChar w:fldCharType="end"/>
      </w:r>
      <w:r/>
    </w:p>
    <w:p>
      <w:pPr>
        <w:pStyle w:val="1088"/>
        <w:spacing w:line="440" w:lineRule="exact"/>
        <w:rPr>
          <w:rFonts w:cs="宋体"/>
          <w:b w:val="0"/>
          <w:sz w:val="28"/>
          <w:szCs w:val="28"/>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12"/>
          <w:rFonts w:hint="eastAsia" w:cs="宋体"/>
          <w:sz w:val="28"/>
          <w:szCs w:val="28"/>
          <w:highlight w:val="none"/>
        </w:rPr>
        <w:t xml:space="preserve">第二章   投标人须知</w:t>
      </w:r>
      <w:r>
        <w:rPr>
          <w:rFonts w:hint="eastAsia" w:cs="宋体"/>
          <w:sz w:val="28"/>
          <w:szCs w:val="28"/>
          <w:highlight w:val="none"/>
        </w:rPr>
        <w:tab/>
      </w:r>
      <w:r>
        <w:rPr>
          <w:rFonts w:hint="eastAsia" w:cs="宋体"/>
          <w:sz w:val="28"/>
          <w:szCs w:val="28"/>
          <w:highlight w:val="none"/>
        </w:rPr>
        <w:fldChar w:fldCharType="begin"/>
      </w:r>
      <w:r>
        <w:rPr>
          <w:rFonts w:hint="eastAsia" w:cs="宋体"/>
          <w:sz w:val="28"/>
          <w:szCs w:val="28"/>
          <w:highlight w:val="none"/>
        </w:rPr>
        <w:instrText xml:space="preserve"> PAGEREF _Toc99301420 \h </w:instrText>
      </w:r>
      <w:r>
        <w:rPr>
          <w:rFonts w:hint="eastAsia" w:cs="宋体"/>
          <w:sz w:val="28"/>
          <w:szCs w:val="28"/>
          <w:highlight w:val="none"/>
        </w:rPr>
        <w:fldChar w:fldCharType="separate"/>
      </w:r>
      <w:r>
        <w:rPr>
          <w:rFonts w:hint="eastAsia" w:cs="宋体"/>
          <w:sz w:val="28"/>
          <w:szCs w:val="28"/>
          <w:highlight w:val="none"/>
        </w:rPr>
        <w:t xml:space="preserve">8</w:t>
      </w:r>
      <w:r>
        <w:rPr>
          <w:rFonts w:hint="eastAsia" w:cs="宋体"/>
          <w:sz w:val="28"/>
          <w:szCs w:val="28"/>
          <w:highlight w:val="none"/>
        </w:rPr>
        <w:fldChar w:fldCharType="end"/>
      </w:r>
      <w:r>
        <w:rPr>
          <w:rFonts w:hint="eastAsia" w:cs="宋体"/>
          <w:sz w:val="28"/>
          <w:szCs w:val="28"/>
          <w:highlight w:val="none"/>
        </w:rPr>
        <w:fldChar w:fldCharType="end"/>
      </w:r>
      <w:r/>
    </w:p>
    <w:p>
      <w:pPr>
        <w:pStyle w:val="1088"/>
        <w:spacing w:line="440" w:lineRule="exact"/>
        <w:rPr>
          <w:rFonts w:cs="宋体"/>
          <w:b w:val="0"/>
          <w:sz w:val="28"/>
          <w:szCs w:val="28"/>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12"/>
          <w:rFonts w:hint="eastAsia" w:cs="宋体"/>
          <w:sz w:val="28"/>
          <w:szCs w:val="28"/>
          <w:highlight w:val="none"/>
        </w:rPr>
        <w:t xml:space="preserve">第三章   资</w:t>
      </w:r>
      <w:bookmarkStart w:id="1" w:name="_Hlt100754117"/>
      <w:r>
        <w:rPr>
          <w:rStyle w:val="1112"/>
          <w:rFonts w:hint="eastAsia" w:cs="宋体"/>
          <w:sz w:val="28"/>
          <w:szCs w:val="28"/>
          <w:highlight w:val="none"/>
        </w:rPr>
        <w:t xml:space="preserve">格</w:t>
      </w:r>
      <w:bookmarkEnd w:id="1"/>
      <w:r>
        <w:rPr>
          <w:rStyle w:val="1112"/>
          <w:rFonts w:hint="eastAsia" w:cs="宋体"/>
          <w:sz w:val="28"/>
          <w:szCs w:val="28"/>
          <w:highlight w:val="none"/>
        </w:rPr>
        <w:t xml:space="preserve">审查</w:t>
      </w:r>
      <w:r>
        <w:rPr>
          <w:rFonts w:hint="eastAsia" w:cs="宋体"/>
          <w:sz w:val="28"/>
          <w:szCs w:val="28"/>
          <w:highlight w:val="none"/>
        </w:rPr>
        <w:tab/>
      </w:r>
      <w:r>
        <w:rPr>
          <w:rFonts w:hint="eastAsia" w:cs="宋体"/>
          <w:sz w:val="28"/>
          <w:szCs w:val="28"/>
          <w:highlight w:val="none"/>
        </w:rPr>
        <w:fldChar w:fldCharType="begin"/>
      </w:r>
      <w:r>
        <w:rPr>
          <w:rFonts w:hint="eastAsia" w:cs="宋体"/>
          <w:sz w:val="28"/>
          <w:szCs w:val="28"/>
          <w:highlight w:val="none"/>
        </w:rPr>
        <w:instrText xml:space="preserve"> PAGEREF _Toc99301421 \h </w:instrText>
      </w:r>
      <w:r>
        <w:rPr>
          <w:rFonts w:hint="eastAsia" w:cs="宋体"/>
          <w:sz w:val="28"/>
          <w:szCs w:val="28"/>
          <w:highlight w:val="none"/>
        </w:rPr>
        <w:fldChar w:fldCharType="separate"/>
      </w:r>
      <w:r>
        <w:rPr>
          <w:rFonts w:hint="eastAsia" w:cs="宋体"/>
          <w:sz w:val="28"/>
          <w:szCs w:val="28"/>
          <w:highlight w:val="none"/>
        </w:rPr>
        <w:t xml:space="preserve">21</w:t>
      </w:r>
      <w:r>
        <w:rPr>
          <w:rFonts w:hint="eastAsia" w:cs="宋体"/>
          <w:sz w:val="28"/>
          <w:szCs w:val="28"/>
          <w:highlight w:val="none"/>
        </w:rPr>
        <w:fldChar w:fldCharType="end"/>
      </w:r>
      <w:r>
        <w:rPr>
          <w:rFonts w:hint="eastAsia" w:cs="宋体"/>
          <w:sz w:val="28"/>
          <w:szCs w:val="28"/>
          <w:highlight w:val="none"/>
        </w:rPr>
        <w:fldChar w:fldCharType="end"/>
      </w:r>
      <w:r/>
    </w:p>
    <w:p>
      <w:pPr>
        <w:pStyle w:val="1088"/>
        <w:spacing w:line="440" w:lineRule="exact"/>
        <w:rPr>
          <w:rFonts w:cs="宋体"/>
          <w:b w:val="0"/>
          <w:sz w:val="28"/>
          <w:szCs w:val="28"/>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12"/>
          <w:rFonts w:hint="eastAsia" w:cs="宋体"/>
          <w:sz w:val="28"/>
          <w:szCs w:val="28"/>
          <w:highlight w:val="none"/>
        </w:rPr>
        <w:t xml:space="preserve">第四章   评标程序、评标方法和评标标准</w:t>
      </w:r>
      <w:r>
        <w:rPr>
          <w:rFonts w:hint="eastAsia" w:cs="宋体"/>
          <w:sz w:val="28"/>
          <w:szCs w:val="28"/>
          <w:highlight w:val="none"/>
        </w:rPr>
        <w:tab/>
      </w:r>
      <w:r>
        <w:rPr>
          <w:rFonts w:hint="eastAsia" w:cs="宋体"/>
          <w:sz w:val="28"/>
          <w:szCs w:val="28"/>
          <w:highlight w:val="none"/>
        </w:rPr>
        <w:fldChar w:fldCharType="begin"/>
      </w:r>
      <w:r>
        <w:rPr>
          <w:rFonts w:hint="eastAsia" w:cs="宋体"/>
          <w:sz w:val="28"/>
          <w:szCs w:val="28"/>
          <w:highlight w:val="none"/>
        </w:rPr>
        <w:instrText xml:space="preserve"> PAGEREF _Toc99301423 \h </w:instrText>
      </w:r>
      <w:r>
        <w:rPr>
          <w:rFonts w:hint="eastAsia" w:cs="宋体"/>
          <w:sz w:val="28"/>
          <w:szCs w:val="28"/>
          <w:highlight w:val="none"/>
        </w:rPr>
        <w:fldChar w:fldCharType="separate"/>
      </w:r>
      <w:r>
        <w:rPr>
          <w:rFonts w:hint="eastAsia" w:cs="宋体"/>
          <w:sz w:val="28"/>
          <w:szCs w:val="28"/>
          <w:highlight w:val="none"/>
        </w:rPr>
        <w:t xml:space="preserve">25</w:t>
      </w:r>
      <w:r>
        <w:rPr>
          <w:rFonts w:hint="eastAsia" w:cs="宋体"/>
          <w:sz w:val="28"/>
          <w:szCs w:val="28"/>
          <w:highlight w:val="none"/>
        </w:rPr>
        <w:fldChar w:fldCharType="end"/>
      </w:r>
      <w:r>
        <w:rPr>
          <w:rFonts w:hint="eastAsia" w:cs="宋体"/>
          <w:sz w:val="28"/>
          <w:szCs w:val="28"/>
          <w:highlight w:val="none"/>
        </w:rPr>
        <w:fldChar w:fldCharType="end"/>
      </w:r>
      <w:r/>
    </w:p>
    <w:p>
      <w:pPr>
        <w:pStyle w:val="1088"/>
        <w:spacing w:line="440" w:lineRule="exact"/>
        <w:rPr>
          <w:rFonts w:hint="eastAsia" w:eastAsia="宋体" w:cs="宋体"/>
          <w:b w:val="0"/>
          <w:sz w:val="28"/>
          <w:szCs w:val="28"/>
          <w:highlight w:val="none"/>
          <w:lang w:val="en-US" w:eastAsia="zh-CN"/>
        </w:rPr>
      </w:pPr>
      <w:r>
        <w:rPr>
          <w:highlight w:val="none"/>
        </w:rPr>
        <w:fldChar w:fldCharType="begin"/>
      </w:r>
      <w:r>
        <w:rPr>
          <w:highlight w:val="none"/>
        </w:rPr>
        <w:instrText xml:space="preserve"> HYPERLINK \l "_Toc99301424" </w:instrText>
      </w:r>
      <w:r>
        <w:rPr>
          <w:highlight w:val="none"/>
        </w:rPr>
        <w:fldChar w:fldCharType="separate"/>
      </w:r>
      <w:r>
        <w:rPr>
          <w:rStyle w:val="1112"/>
          <w:rFonts w:hint="eastAsia" w:cs="宋体"/>
          <w:sz w:val="28"/>
          <w:szCs w:val="28"/>
          <w:highlight w:val="none"/>
        </w:rPr>
        <w:t xml:space="preserve">第五章   采购</w:t>
      </w:r>
      <w:bookmarkStart w:id="2" w:name="_Hlt100754103"/>
      <w:r/>
      <w:bookmarkStart w:id="3" w:name="_Hlt100754102"/>
      <w:r>
        <w:rPr>
          <w:rStyle w:val="1112"/>
          <w:rFonts w:hint="eastAsia" w:cs="宋体"/>
          <w:sz w:val="28"/>
          <w:szCs w:val="28"/>
          <w:highlight w:val="none"/>
        </w:rPr>
        <w:t xml:space="preserve">需</w:t>
      </w:r>
      <w:bookmarkEnd w:id="2"/>
      <w:r/>
      <w:bookmarkEnd w:id="3"/>
      <w:r>
        <w:rPr>
          <w:rStyle w:val="1112"/>
          <w:rFonts w:hint="eastAsia" w:cs="宋体"/>
          <w:sz w:val="28"/>
          <w:szCs w:val="28"/>
          <w:highlight w:val="none"/>
        </w:rPr>
        <w:t xml:space="preserve">求</w:t>
      </w:r>
      <w:r>
        <w:rPr>
          <w:rFonts w:hint="eastAsia" w:cs="宋体"/>
          <w:sz w:val="28"/>
          <w:szCs w:val="28"/>
          <w:highlight w:val="none"/>
        </w:rPr>
        <w:tab/>
      </w:r>
      <w:r>
        <w:rPr>
          <w:rFonts w:hint="eastAsia" w:cs="宋体"/>
          <w:sz w:val="28"/>
          <w:szCs w:val="28"/>
          <w:highlight w:val="none"/>
          <w:lang w:val="en-US" w:eastAsia="zh-CN"/>
        </w:rPr>
        <w:t xml:space="preserve">3</w:t>
      </w:r>
      <w:r>
        <w:rPr>
          <w:rFonts w:hint="eastAsia" w:cs="宋体"/>
          <w:sz w:val="28"/>
          <w:szCs w:val="28"/>
          <w:highlight w:val="none"/>
        </w:rPr>
        <w:fldChar w:fldCharType="end"/>
      </w:r>
      <w:r>
        <w:rPr>
          <w:rFonts w:hint="eastAsia" w:cs="宋体"/>
          <w:sz w:val="28"/>
          <w:szCs w:val="28"/>
          <w:highlight w:val="none"/>
          <w:lang w:val="en-US" w:eastAsia="zh-CN"/>
        </w:rPr>
        <w:t xml:space="preserve">5</w:t>
      </w:r>
      <w:r/>
    </w:p>
    <w:p>
      <w:pPr>
        <w:pStyle w:val="1088"/>
        <w:spacing w:line="440" w:lineRule="exact"/>
        <w:rPr>
          <w:rFonts w:hint="default" w:cs="宋体"/>
          <w:b w:val="0"/>
          <w:sz w:val="28"/>
          <w:szCs w:val="28"/>
          <w:highlight w:val="none"/>
          <w:lang w:val="en-US"/>
        </w:rPr>
      </w:pPr>
      <w:r>
        <w:rPr>
          <w:highlight w:val="none"/>
        </w:rPr>
        <w:fldChar w:fldCharType="begin"/>
      </w:r>
      <w:r>
        <w:rPr>
          <w:highlight w:val="none"/>
        </w:rPr>
        <w:instrText xml:space="preserve"> HYPERLINK \l "_Toc99301425" </w:instrText>
      </w:r>
      <w:r>
        <w:rPr>
          <w:highlight w:val="none"/>
        </w:rPr>
        <w:fldChar w:fldCharType="separate"/>
      </w:r>
      <w:r>
        <w:rPr>
          <w:rStyle w:val="1112"/>
          <w:rFonts w:hint="eastAsia" w:cs="宋体"/>
          <w:sz w:val="28"/>
          <w:szCs w:val="28"/>
          <w:highlight w:val="none"/>
        </w:rPr>
        <w:t xml:space="preserve">第六章   拟签订的合同文本</w:t>
      </w:r>
      <w:r>
        <w:rPr>
          <w:rFonts w:hint="eastAsia" w:cs="宋体"/>
          <w:sz w:val="28"/>
          <w:szCs w:val="28"/>
          <w:highlight w:val="none"/>
        </w:rPr>
        <w:tab/>
      </w:r>
      <w:r>
        <w:rPr>
          <w:rFonts w:hint="eastAsia" w:cs="宋体"/>
          <w:sz w:val="28"/>
          <w:szCs w:val="28"/>
          <w:highlight w:val="none"/>
        </w:rPr>
        <w:fldChar w:fldCharType="end"/>
      </w:r>
      <w:r>
        <w:rPr>
          <w:rFonts w:hint="eastAsia" w:cs="宋体"/>
          <w:sz w:val="28"/>
          <w:szCs w:val="28"/>
          <w:highlight w:val="none"/>
          <w:lang w:val="en-US" w:eastAsia="zh-CN"/>
        </w:rPr>
        <w:t xml:space="preserve">53</w:t>
      </w:r>
      <w:r/>
    </w:p>
    <w:p>
      <w:pPr>
        <w:pStyle w:val="1088"/>
        <w:spacing w:line="440" w:lineRule="exact"/>
        <w:rPr>
          <w:rFonts w:hint="eastAsia" w:ascii="Times New Roman" w:hAnsi="Times New Roman" w:eastAsia="宋体"/>
          <w:b w:val="0"/>
          <w:sz w:val="28"/>
          <w:szCs w:val="28"/>
          <w:highlight w:val="none"/>
          <w:lang w:eastAsia="zh-CN"/>
        </w:rPr>
      </w:pPr>
      <w:r>
        <w:rPr>
          <w:highlight w:val="none"/>
        </w:rPr>
        <w:fldChar w:fldCharType="begin"/>
      </w:r>
      <w:r>
        <w:rPr>
          <w:highlight w:val="none"/>
        </w:rPr>
        <w:instrText xml:space="preserve"> HYPERLINK \l "_Toc99301426" </w:instrText>
      </w:r>
      <w:r>
        <w:rPr>
          <w:highlight w:val="none"/>
        </w:rPr>
        <w:fldChar w:fldCharType="separate"/>
      </w:r>
      <w:r>
        <w:rPr>
          <w:rStyle w:val="1112"/>
          <w:rFonts w:hint="eastAsia" w:cs="宋体"/>
          <w:sz w:val="28"/>
          <w:szCs w:val="28"/>
          <w:highlight w:val="none"/>
        </w:rPr>
        <w:t xml:space="preserve">第七章   投标文件格式</w:t>
      </w:r>
      <w:r>
        <w:rPr>
          <w:rFonts w:hint="eastAsia" w:cs="宋体"/>
          <w:sz w:val="28"/>
          <w:szCs w:val="28"/>
          <w:highlight w:val="none"/>
        </w:rPr>
        <w:tab/>
      </w:r>
      <w:r>
        <w:rPr>
          <w:rFonts w:hint="eastAsia" w:cs="宋体"/>
          <w:sz w:val="28"/>
          <w:szCs w:val="28"/>
          <w:highlight w:val="none"/>
          <w:lang w:val="en-US" w:eastAsia="zh-CN"/>
        </w:rPr>
        <w:t xml:space="preserve">5</w:t>
      </w:r>
      <w:r>
        <w:rPr>
          <w:rFonts w:hint="eastAsia" w:cs="宋体"/>
          <w:sz w:val="28"/>
          <w:szCs w:val="28"/>
          <w:highlight w:val="none"/>
        </w:rPr>
        <w:fldChar w:fldCharType="end"/>
      </w:r>
      <w:r>
        <w:rPr>
          <w:rFonts w:hint="eastAsia" w:cs="宋体"/>
          <w:sz w:val="28"/>
          <w:szCs w:val="28"/>
          <w:highlight w:val="none"/>
          <w:lang w:val="en-US" w:eastAsia="zh-CN"/>
        </w:rPr>
        <w:t xml:space="preserve">8</w:t>
      </w:r>
      <w:r/>
    </w:p>
    <w:p>
      <w:pPr>
        <w:pStyle w:val="1088"/>
        <w:spacing w:line="440" w:lineRule="exact"/>
        <w:rPr>
          <w:rFonts w:ascii="Times New Roman" w:hAnsi="Times New Roman"/>
          <w:b w:val="0"/>
          <w:highlight w:val="none"/>
        </w:rPr>
      </w:pPr>
      <w:r>
        <w:rPr>
          <w:rFonts w:ascii="Times New Roman" w:hAnsi="Times New Roman"/>
          <w:b w:val="0"/>
          <w:sz w:val="28"/>
          <w:szCs w:val="28"/>
          <w:highlight w:val="none"/>
        </w:rPr>
        <w:fldChar w:fldCharType="end"/>
      </w:r>
      <w:r/>
    </w:p>
    <w:p>
      <w:pPr>
        <w:jc w:val="center"/>
        <w:spacing w:line="440" w:lineRule="exact"/>
        <w:rPr>
          <w:sz w:val="32"/>
          <w:szCs w:val="32"/>
          <w:highlight w:val="none"/>
        </w:rPr>
        <w:outlineLvl w:val="0"/>
      </w:pPr>
      <w:r>
        <w:rPr>
          <w:sz w:val="24"/>
          <w:highlight w:val="none"/>
        </w:rPr>
        <w:br w:type="page" w:clear="all"/>
      </w:r>
      <w:bookmarkStart w:id="4" w:name="_Toc99301419"/>
      <w:r>
        <w:rPr>
          <w:b/>
          <w:sz w:val="36"/>
          <w:szCs w:val="36"/>
          <w:highlight w:val="none"/>
        </w:rPr>
        <w:t xml:space="preserve">第一章   投标邀请</w:t>
      </w:r>
      <w:bookmarkEnd w:id="4"/>
      <w:r/>
      <w:r/>
    </w:p>
    <w:p>
      <w:pPr>
        <w:pStyle w:val="1038"/>
        <w:jc w:val="left"/>
        <w:spacing w:before="0" w:line="440" w:lineRule="exact"/>
        <w:rPr>
          <w:rFonts w:ascii="宋体" w:hAnsi="宋体" w:eastAsia="宋体" w:cs="宋体"/>
          <w:sz w:val="24"/>
          <w:szCs w:val="24"/>
          <w:highlight w:val="none"/>
        </w:rPr>
      </w:pPr>
      <w:r/>
      <w:bookmarkStart w:id="5" w:name="_Toc28359079"/>
      <w:r/>
      <w:bookmarkStart w:id="6" w:name="_Toc35393621"/>
      <w:r/>
      <w:bookmarkStart w:id="7" w:name="_Toc35393790"/>
      <w:r/>
      <w:bookmarkStart w:id="8" w:name="_Toc28359002"/>
      <w:r/>
      <w:bookmarkStart w:id="9" w:name="_Hlk24379207"/>
      <w:r>
        <w:rPr>
          <w:rFonts w:hint="eastAsia" w:ascii="宋体" w:hAnsi="宋体" w:eastAsia="宋体" w:cs="宋体"/>
          <w:sz w:val="24"/>
          <w:szCs w:val="24"/>
          <w:highlight w:val="none"/>
        </w:rPr>
        <w:t xml:space="preserve">一、项目基本情况</w:t>
      </w:r>
      <w:bookmarkEnd w:id="5"/>
      <w:r/>
      <w:bookmarkEnd w:id="6"/>
      <w:r/>
      <w:bookmarkEnd w:id="7"/>
      <w:r/>
      <w:bookmarkEnd w:id="8"/>
      <w:r/>
      <w:r/>
    </w:p>
    <w:p>
      <w:pPr>
        <w:ind w:firstLine="480"/>
        <w:spacing w:line="440" w:lineRule="exact"/>
        <w:rPr>
          <w:rFonts w:hint="eastAsia" w:ascii="宋体" w:hAnsi="宋体" w:eastAsia="宋体" w:cs="宋体"/>
          <w:sz w:val="24"/>
          <w:highlight w:val="none"/>
          <w:lang w:eastAsia="zh-CN"/>
        </w:rPr>
      </w:pPr>
      <w:r>
        <w:rPr>
          <w:rFonts w:hint="eastAsia" w:ascii="宋体" w:hAnsi="宋体" w:cs="宋体"/>
          <w:sz w:val="24"/>
          <w:highlight w:val="none"/>
        </w:rPr>
        <w:t xml:space="preserve">1、项目编号/包号：</w:t>
      </w:r>
      <w:r>
        <w:rPr>
          <w:rFonts w:hint="eastAsia" w:ascii="宋体" w:hAnsi="宋体" w:cs="宋体"/>
          <w:sz w:val="24"/>
          <w:highlight w:val="none"/>
          <w:lang w:eastAsia="zh-CN"/>
        </w:rPr>
        <w:t xml:space="preserve">龙城采公【W43Y】-2026060402</w:t>
      </w:r>
      <w:r/>
    </w:p>
    <w:p>
      <w:pPr>
        <w:ind w:firstLine="480"/>
        <w:spacing w:line="440" w:lineRule="exact"/>
        <w:rPr>
          <w:rFonts w:hint="eastAsia" w:ascii="宋体" w:hAnsi="宋体" w:eastAsia="宋体" w:cs="宋体"/>
          <w:sz w:val="24"/>
          <w:highlight w:val="none"/>
          <w:lang w:eastAsia="zh-CN"/>
        </w:rPr>
      </w:pPr>
      <w:r>
        <w:rPr>
          <w:rFonts w:hint="eastAsia" w:ascii="宋体" w:hAnsi="宋体" w:cs="宋体"/>
          <w:sz w:val="24"/>
          <w:highlight w:val="none"/>
        </w:rPr>
        <w:t xml:space="preserve">2、项目名称：</w:t>
      </w:r>
      <w:bookmarkEnd w:id="9"/>
      <w:r>
        <w:rPr>
          <w:rFonts w:hint="eastAsia" w:ascii="宋体" w:hAnsi="宋体" w:cs="宋体"/>
          <w:sz w:val="24"/>
          <w:highlight w:val="none"/>
          <w:lang w:eastAsia="zh-CN"/>
        </w:rPr>
        <w:t xml:space="preserve">溧阳市城市功能区声环境自动监测系统建设项目</w:t>
      </w:r>
      <w:r/>
    </w:p>
    <w:p>
      <w:pPr>
        <w:ind w:firstLine="48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4、项目预算金额：</w:t>
      </w:r>
      <w:r>
        <w:rPr>
          <w:rFonts w:hint="eastAsia" w:ascii="宋体" w:hAnsi="宋体" w:cs="宋体"/>
          <w:sz w:val="24"/>
          <w:highlight w:val="none"/>
          <w:lang w:eastAsia="zh-CN"/>
        </w:rPr>
        <w:t xml:space="preserve">人民币</w:t>
      </w:r>
      <w:r>
        <w:rPr>
          <w:rFonts w:hint="eastAsia" w:ascii="宋体" w:hAnsi="宋体" w:cs="宋体"/>
          <w:sz w:val="24"/>
          <w:highlight w:val="none"/>
          <w:lang w:val="en-US" w:eastAsia="zh-CN"/>
        </w:rPr>
        <w:t xml:space="preserve">120</w:t>
      </w:r>
      <w:r>
        <w:rPr>
          <w:rFonts w:hint="eastAsia" w:ascii="宋体" w:hAnsi="宋体" w:cs="宋体"/>
          <w:sz w:val="24"/>
          <w:highlight w:val="none"/>
          <w:lang w:eastAsia="zh-CN"/>
        </w:rPr>
        <w:t xml:space="preserve">万元</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5、项目最高限价：</w:t>
      </w:r>
      <w:r>
        <w:rPr>
          <w:rFonts w:hint="eastAsia" w:ascii="宋体" w:hAnsi="宋体" w:cs="宋体"/>
          <w:sz w:val="24"/>
          <w:highlight w:val="none"/>
        </w:rPr>
        <w:t xml:space="preserve">人民币</w:t>
      </w:r>
      <w:r>
        <w:rPr>
          <w:rFonts w:hint="eastAsia" w:ascii="宋体" w:hAnsi="宋体" w:cs="宋体"/>
          <w:sz w:val="24"/>
          <w:highlight w:val="none"/>
          <w:lang w:val="en-US" w:eastAsia="zh-CN"/>
        </w:rPr>
        <w:t xml:space="preserve">118</w:t>
      </w:r>
      <w:r>
        <w:rPr>
          <w:rFonts w:hint="eastAsia" w:ascii="宋体" w:hAnsi="宋体" w:cs="宋体"/>
          <w:sz w:val="24"/>
          <w:highlight w:val="none"/>
        </w:rPr>
        <w:t xml:space="preserve">万元</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5、采购需求：</w:t>
      </w:r>
      <w:r/>
    </w:p>
    <w:tbl>
      <w:tblPr>
        <w:tblStyle w:val="842"/>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9"/>
        <w:gridCol w:w="2921"/>
        <w:gridCol w:w="2017"/>
        <w:gridCol w:w="864"/>
        <w:gridCol w:w="3355"/>
      </w:tblGrid>
      <w:tr>
        <w:trPr>
          <w:trHeight w:val="454"/>
        </w:trPr>
        <w:tc>
          <w:tcPr>
            <w:tcW w:w="249"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p>
        </w:tc>
        <w:tc>
          <w:tcPr>
            <w:tcW w:w="1515"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p>
        </w:tc>
        <w:tc>
          <w:tcPr>
            <w:tcW w:w="1046"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采购包预算金额</w:t>
            </w:r>
            <w:r/>
          </w:p>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（万元）</w:t>
            </w:r>
            <w:r/>
          </w:p>
        </w:tc>
        <w:tc>
          <w:tcPr>
            <w:tcW w:w="448"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p>
        </w:tc>
        <w:tc>
          <w:tcPr>
            <w:tcW w:w="1740" w:type="pct"/>
            <w:vAlign w:val="center"/>
            <w:textDirection w:val="lrTb"/>
            <w:noWrap w:val="false"/>
          </w:tcPr>
          <w:p>
            <w:pPr>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简要技术需求或服务要求</w:t>
            </w:r>
            <w:r/>
          </w:p>
        </w:tc>
      </w:tr>
      <w:tr>
        <w:trPr>
          <w:trHeight w:val="454"/>
        </w:trPr>
        <w:tc>
          <w:tcPr>
            <w:tcW w:w="479" w:type="dxa"/>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p>
        </w:tc>
        <w:tc>
          <w:tcPr>
            <w:tcW w:w="2921" w:type="dxa"/>
            <w:vAlign w:val="center"/>
            <w:textDirection w:val="lrTb"/>
            <w:noWrap w:val="false"/>
          </w:tcPr>
          <w:p>
            <w:pPr>
              <w:jc w:val="center"/>
              <w:spacing w:line="440" w:lineRule="exact"/>
              <w:rPr>
                <w:rFonts w:ascii="宋体" w:hAnsi="宋体" w:cs="宋体"/>
                <w:bCs/>
                <w:color w:val="000000"/>
                <w:sz w:val="24"/>
                <w:highlight w:val="none"/>
              </w:rPr>
            </w:pPr>
            <w:r>
              <w:rPr>
                <w:rFonts w:hint="eastAsia" w:ascii="宋体" w:hAnsi="宋体" w:cs="宋体"/>
                <w:color w:val="000000"/>
                <w:sz w:val="24"/>
                <w:highlight w:val="none"/>
                <w:lang w:eastAsia="zh-CN"/>
              </w:rPr>
              <w:t xml:space="preserve">溧阳市城市功能区声环境自动监测系统建设项目目</w:t>
            </w:r>
            <w:r/>
          </w:p>
        </w:tc>
        <w:tc>
          <w:tcPr>
            <w:tcW w:w="2017" w:type="dxa"/>
            <w:vAlign w:val="center"/>
            <w:textDirection w:val="lrTb"/>
            <w:noWrap w:val="false"/>
          </w:tcPr>
          <w:p>
            <w:pPr>
              <w:jc w:val="center"/>
              <w:spacing w:line="440" w:lineRule="exact"/>
              <w:rPr>
                <w:rFonts w:hint="default" w:ascii="宋体" w:hAnsi="宋体" w:cs="宋体"/>
                <w:bCs/>
                <w:color w:val="000000"/>
                <w:sz w:val="24"/>
                <w:highlight w:val="none"/>
                <w:lang w:val="en-US"/>
              </w:rPr>
            </w:pPr>
            <w:r>
              <w:rPr>
                <w:rFonts w:hint="eastAsia" w:ascii="宋体" w:hAnsi="宋体" w:cs="宋体"/>
                <w:bCs/>
                <w:color w:val="000000"/>
                <w:sz w:val="24"/>
                <w:highlight w:val="none"/>
                <w:lang w:val="en-US" w:eastAsia="zh-CN"/>
              </w:rPr>
              <w:t xml:space="preserve">120</w:t>
            </w:r>
            <w:r/>
          </w:p>
        </w:tc>
        <w:tc>
          <w:tcPr>
            <w:tcW w:w="864" w:type="dxa"/>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p>
        </w:tc>
        <w:tc>
          <w:tcPr>
            <w:tcW w:w="3355" w:type="dxa"/>
            <w:vAlign w:val="center"/>
            <w:textDirection w:val="lrTb"/>
            <w:noWrap w:val="false"/>
          </w:tcPr>
          <w:p>
            <w:pPr>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本项目按需新建7套功能区噪声自动监测站，包含基础设施建设、安装调试和联网数据传输，同时需对溧阳市现有功能区噪声监测点位进行评估核定，开展点位优化调整工作，并编制技术报告。</w:t>
            </w:r>
            <w:r/>
          </w:p>
        </w:tc>
      </w:tr>
    </w:tbl>
    <w:p>
      <w:pPr>
        <w:ind w:firstLine="480"/>
        <w:spacing w:line="440" w:lineRule="exact"/>
        <w:rPr>
          <w:rFonts w:ascii="宋体" w:hAnsi="宋体" w:cs="宋体"/>
          <w:sz w:val="24"/>
          <w:highlight w:val="none"/>
          <w:u w:val="single"/>
        </w:rPr>
      </w:pPr>
      <w:r>
        <w:rPr>
          <w:rFonts w:hint="eastAsia" w:ascii="宋体" w:hAnsi="宋体" w:cs="宋体"/>
          <w:color w:val="000000"/>
          <w:sz w:val="24"/>
          <w:highlight w:val="none"/>
        </w:rPr>
        <w:t xml:space="preserve">6、合同履行期限：</w:t>
      </w:r>
      <w:r>
        <w:rPr>
          <w:rFonts w:hint="eastAsia" w:ascii="宋体" w:hAnsi="宋体" w:cs="宋体"/>
          <w:spacing w:val="4"/>
          <w:sz w:val="24"/>
          <w:szCs w:val="24"/>
          <w:highlight w:val="none"/>
          <w:lang w:val="en-US" w:eastAsia="zh-CN"/>
        </w:rPr>
        <w:t xml:space="preserve">自合同签订后，60天内在指定地点完成安装建设及数据联网上传</w:t>
      </w:r>
      <w:r>
        <w:rPr>
          <w:rFonts w:ascii="Segoe UI" w:hAnsi="Segoe UI" w:eastAsia="Segoe UI" w:cs="Segoe UI"/>
          <w:i w:val="0"/>
          <w:iCs w:val="0"/>
          <w:caps w:val="0"/>
          <w:spacing w:val="-2"/>
          <w:sz w:val="24"/>
          <w:szCs w:val="24"/>
          <w:highlight w:val="none"/>
          <w:shd w:val="clear" w:color="auto" w:fill="fcfcfc"/>
        </w:rPr>
        <w:t xml:space="preserve">。</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7、本项目是否接受联合体投标：□是  ☑否。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8、本项目是否接受进口产品投标：□是  ☑否。</w:t>
      </w:r>
      <w:r/>
    </w:p>
    <w:p>
      <w:pPr>
        <w:pStyle w:val="1038"/>
        <w:jc w:val="left"/>
        <w:spacing w:before="0" w:line="440" w:lineRule="exact"/>
        <w:rPr>
          <w:rFonts w:ascii="宋体" w:hAnsi="宋体" w:eastAsia="宋体" w:cs="宋体"/>
          <w:sz w:val="24"/>
          <w:szCs w:val="24"/>
          <w:highlight w:val="none"/>
        </w:rPr>
      </w:pPr>
      <w:r/>
      <w:bookmarkStart w:id="10" w:name="_Toc35393622"/>
      <w:r/>
      <w:bookmarkStart w:id="11" w:name="_Toc28359003"/>
      <w:r/>
      <w:bookmarkStart w:id="12" w:name="_Toc28359080"/>
      <w:r/>
      <w:bookmarkStart w:id="13" w:name="_Toc35393791"/>
      <w:r>
        <w:rPr>
          <w:rFonts w:hint="eastAsia" w:ascii="宋体" w:hAnsi="宋体" w:eastAsia="宋体" w:cs="宋体"/>
          <w:sz w:val="24"/>
          <w:szCs w:val="24"/>
          <w:highlight w:val="none"/>
        </w:rPr>
        <w:t xml:space="preserve">二、申请人的资格要求（须同时满足）</w:t>
      </w:r>
      <w:bookmarkEnd w:id="10"/>
      <w:r/>
      <w:bookmarkEnd w:id="11"/>
      <w:r/>
      <w:bookmarkEnd w:id="12"/>
      <w:r/>
      <w:bookmarkEnd w:id="13"/>
      <w:r/>
      <w:r/>
    </w:p>
    <w:p>
      <w:pPr>
        <w:ind w:firstLine="480"/>
        <w:spacing w:line="440" w:lineRule="exact"/>
        <w:rPr>
          <w:rFonts w:ascii="宋体" w:hAnsi="宋体" w:cs="宋体"/>
          <w:sz w:val="24"/>
          <w:highlight w:val="none"/>
        </w:rPr>
      </w:pPr>
      <w:r/>
      <w:bookmarkStart w:id="14" w:name="_Toc28359081"/>
      <w:r/>
      <w:bookmarkStart w:id="15" w:name="_Toc28359004"/>
      <w:r>
        <w:rPr>
          <w:rFonts w:hint="eastAsia" w:ascii="宋体" w:hAnsi="宋体" w:cs="宋体"/>
          <w:sz w:val="24"/>
          <w:highlight w:val="none"/>
        </w:rPr>
        <w:t xml:space="preserve">1、满足《中华人民共和国政府采购法》第二十二条规定以及下列情形：</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1.1.具有独立承担民事责任的能力；[提供营业执照副本或事业单位法人证书或民办非企业单位登记证书或社会团体法人登记证书或基金会法人登记证书等证明文件]</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1.2.具有良好的商业信誉和健全的财务会计制度；[</w:t>
      </w:r>
      <w:r>
        <w:rPr>
          <w:rFonts w:hint="eastAsia" w:ascii="宋体" w:hAnsi="宋体" w:cs="宋体"/>
          <w:sz w:val="24"/>
          <w:highlight w:val="none"/>
          <w:lang w:eastAsia="zh-CN"/>
        </w:rPr>
        <w:t xml:space="preserve">提供近三个月中任意一个月份</w:t>
      </w:r>
      <w:r>
        <w:rPr>
          <w:rFonts w:hint="eastAsia" w:ascii="宋体" w:hAnsi="宋体" w:cs="宋体"/>
          <w:sz w:val="24"/>
          <w:highlight w:val="none"/>
        </w:rPr>
        <w:t xml:space="preserve">(不含投标当月)的财务状况报告（资产负债表和利润表）或由</w:t>
      </w:r>
      <w:r>
        <w:rPr>
          <w:rFonts w:hint="eastAsia" w:ascii="宋体" w:hAnsi="宋体" w:cs="宋体"/>
          <w:sz w:val="24"/>
          <w:highlight w:val="none"/>
          <w:lang w:eastAsia="zh-CN"/>
        </w:rPr>
        <w:t xml:space="preserve">会计师事务所出具的2024年度或者2025年度的财务审计报告</w:t>
      </w:r>
      <w:r>
        <w:rPr>
          <w:rFonts w:hint="eastAsia" w:ascii="宋体" w:hAnsi="宋体" w:cs="宋体"/>
          <w:sz w:val="24"/>
          <w:highlight w:val="none"/>
        </w:rPr>
        <w:t xml:space="preserve">原件扫描件并签章]</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1.3.具有依法缴纳税收和社会保障资金的良好记录；[</w:t>
      </w:r>
      <w:r>
        <w:rPr>
          <w:rFonts w:hint="eastAsia" w:ascii="宋体" w:hAnsi="宋体" w:cs="宋体"/>
          <w:sz w:val="24"/>
          <w:highlight w:val="none"/>
          <w:lang w:eastAsia="zh-CN"/>
        </w:rPr>
        <w:t xml:space="preserve">提供近三个月中任意一个月份</w:t>
      </w:r>
      <w:r>
        <w:rPr>
          <w:rFonts w:hint="eastAsia" w:ascii="宋体" w:hAnsi="宋体" w:cs="宋体"/>
          <w:sz w:val="24"/>
          <w:highlight w:val="none"/>
        </w:rPr>
        <w:t xml:space="preserve">(不含投标当月)的依法缴纳税收和社会保障资金的相关材料（提供相关主管部门证明或银行代扣证明），或者提供依法免税的主管部门出具的相应证明材料、不需要缴纳社会保障资金的主管部门出具的证明材料]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1.4.参加政府采购活动前三年内，在经营活动中没有重大违法记录；[提供参加本次政府采购活动前3年内在经营活动中没有重大违法记录的书面声明]</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1.5.未被“信用中国”网站（www.creditchina.gov.cn）或“中国政府采购网”网站（www.ccgp.gov.cn）列入失信被执行人、重大税收违法案件当事人名单、政府采购严重失信行为记录名单；</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1.6.单位负责人为同一人或者存在直接控股、管理关系的不同</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（包含法定代表人为同一个人的两个及两个以上法人，母公司、全资子公司及其控股公司），不得参加同一合同项下的政府采购活动。</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2.1.中小企业政策</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本项目不专门面向中小企业预留采购份额。</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本项目专门面向  </w:t>
      </w:r>
      <w:r>
        <w:rPr>
          <w:rFonts w:hint="eastAsia" w:ascii="宋体" w:hAnsi="宋体" w:cs="宋体"/>
          <w:sz w:val="24"/>
          <w:highlight w:val="none"/>
          <w:lang w:eastAsia="zh-CN"/>
        </w:rPr>
        <w:t xml:space="preserve">☑</w:t>
      </w:r>
      <w:r>
        <w:rPr>
          <w:rFonts w:hint="eastAsia" w:ascii="宋体" w:hAnsi="宋体" w:cs="宋体"/>
          <w:sz w:val="24"/>
          <w:highlight w:val="none"/>
        </w:rPr>
        <w:t xml:space="preserve">中小  </w:t>
      </w:r>
      <w:r>
        <w:rPr>
          <w:rFonts w:hint="eastAsia" w:ascii="宋体" w:hAnsi="宋体" w:cs="宋体"/>
          <w:sz w:val="24"/>
          <w:highlight w:val="none"/>
          <w:lang w:eastAsia="zh-CN"/>
        </w:rPr>
        <w:t xml:space="preserve">□</w:t>
      </w:r>
      <w:r>
        <w:rPr>
          <w:rFonts w:hint="eastAsia" w:ascii="宋体" w:hAnsi="宋体" w:cs="宋体"/>
          <w:sz w:val="24"/>
          <w:highlight w:val="none"/>
        </w:rPr>
        <w:t xml:space="preserve">小微企业  采购。即：提供的货物全部由符合政策要求的中小/小微企业制造、服务全部由符合政策要求的中小/小微企业承接。</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2.2.其它落实政府采购政策的资格要求（如有）：</w:t>
      </w:r>
      <w:r>
        <w:rPr>
          <w:rFonts w:hint="eastAsia" w:ascii="宋体" w:hAnsi="宋体" w:cs="宋体"/>
          <w:bCs/>
          <w:sz w:val="24"/>
          <w:highlight w:val="none"/>
        </w:rPr>
        <w:t xml:space="preserve">（</w:t>
      </w:r>
      <w:r>
        <w:rPr>
          <w:rFonts w:ascii="宋体" w:hAnsi="宋体" w:cs="宋体"/>
          <w:bCs/>
          <w:sz w:val="24"/>
          <w:highlight w:val="none"/>
        </w:rPr>
        <w:t xml:space="preserve">1</w:t>
      </w:r>
      <w:r>
        <w:rPr>
          <w:rFonts w:hint="eastAsia" w:ascii="宋体" w:hAnsi="宋体" w:cs="宋体"/>
          <w:bCs/>
          <w:sz w:val="24"/>
          <w:highlight w:val="none"/>
        </w:rPr>
        <w:t xml:space="preserve">）投标供应商授权代理人、项目负责人必须为投标供应商企业在职员工，需提供由法定的社保收缴部门出具的距开标前6个月投标供应商依法为其缴纳</w:t>
      </w:r>
      <w:r>
        <w:rPr>
          <w:rFonts w:ascii="宋体" w:hAnsi="宋体" w:cs="宋体"/>
          <w:bCs/>
          <w:sz w:val="24"/>
          <w:highlight w:val="none"/>
        </w:rPr>
        <w:t xml:space="preserve">社会</w:t>
      </w:r>
      <w:r>
        <w:rPr>
          <w:rFonts w:hint="eastAsia" w:ascii="宋体" w:hAnsi="宋体" w:cs="宋体"/>
          <w:bCs/>
          <w:sz w:val="24"/>
          <w:highlight w:val="none"/>
        </w:rPr>
        <w:t xml:space="preserve">保险证明</w:t>
      </w:r>
      <w:r>
        <w:rPr>
          <w:rFonts w:hint="eastAsia" w:ascii="宋体" w:hAnsi="宋体" w:cs="宋体"/>
          <w:b/>
          <w:bCs/>
          <w:sz w:val="24"/>
          <w:highlight w:val="none"/>
        </w:rPr>
        <w:t xml:space="preserve">（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签章或带二维码验证的扫描件）</w:t>
      </w:r>
      <w:r>
        <w:rPr>
          <w:rFonts w:hint="eastAsia" w:ascii="宋体" w:hAnsi="宋体" w:cs="宋体"/>
          <w:sz w:val="24"/>
          <w:highlight w:val="none"/>
        </w:rPr>
        <w:t xml:space="preserve">。</w:t>
      </w:r>
      <w:r/>
    </w:p>
    <w:p>
      <w:pPr>
        <w:ind w:firstLine="480"/>
        <w:spacing w:line="440" w:lineRule="exact"/>
        <w:rPr>
          <w:rFonts w:ascii="宋体" w:hAnsi="宋体" w:cs="宋体"/>
          <w:i/>
          <w:iCs/>
          <w:sz w:val="24"/>
          <w:highlight w:val="none"/>
          <w:u w:val="single"/>
        </w:rPr>
      </w:pPr>
      <w:r>
        <w:rPr>
          <w:rFonts w:hint="eastAsia" w:ascii="宋体" w:hAnsi="宋体" w:cs="宋体"/>
          <w:sz w:val="24"/>
          <w:highlight w:val="none"/>
        </w:rPr>
        <w:t xml:space="preserve">3、本项目的特定资格要求：</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3.1.本项目是否接受分支机构参与投标：</w:t>
      </w:r>
      <w:r>
        <w:rPr>
          <w:rFonts w:hint="eastAsia" w:ascii="宋体" w:hAnsi="宋体" w:cs="宋体"/>
          <w:sz w:val="24"/>
          <w:highlight w:val="none"/>
          <w:lang w:eastAsia="zh-CN"/>
        </w:rPr>
        <w:t xml:space="preserve">□</w:t>
      </w:r>
      <w:r>
        <w:rPr>
          <w:rFonts w:hint="eastAsia" w:ascii="宋体" w:hAnsi="宋体" w:cs="宋体"/>
          <w:sz w:val="24"/>
          <w:highlight w:val="none"/>
        </w:rPr>
        <w:t xml:space="preserve">是   </w:t>
      </w: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3.2.本项目是否属于政府购买服务：</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是，公益一类事业单位、使用事业编制且由财政拨款保障的群团组织，不得作为承接主体；</w:t>
      </w:r>
      <w:r/>
    </w:p>
    <w:p>
      <w:pPr>
        <w:ind w:firstLine="480"/>
        <w:spacing w:line="440" w:lineRule="exact"/>
        <w:tabs>
          <w:tab w:val="left" w:pos="900" w:leader="none"/>
          <w:tab w:val="left" w:pos="1134" w:leader="none"/>
          <w:tab w:val="left" w:pos="1589" w:leader="none"/>
          <w:tab w:val="left" w:pos="5521" w:leader="none"/>
        </w:tabs>
        <w:rPr>
          <w:rFonts w:ascii="宋体" w:hAnsi="宋体" w:cs="宋体"/>
          <w:i/>
          <w:iCs/>
          <w:sz w:val="24"/>
          <w:highlight w:val="none"/>
          <w:u w:val="single"/>
        </w:rPr>
      </w:pPr>
      <w:r>
        <w:rPr>
          <w:rFonts w:hint="eastAsia" w:ascii="宋体" w:hAnsi="宋体" w:cs="宋体"/>
          <w:sz w:val="24"/>
          <w:highlight w:val="none"/>
        </w:rPr>
        <w:t xml:space="preserve">3.3.其他特定资格要求：</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bookmarkEnd w:id="14"/>
      <w:r/>
      <w:bookmarkEnd w:id="15"/>
      <w:r/>
      <w:r/>
    </w:p>
    <w:p>
      <w:pPr>
        <w:pStyle w:val="1038"/>
        <w:jc w:val="left"/>
        <w:keepLines w:val="0"/>
        <w:keepNext w:val="0"/>
        <w:spacing w:before="0" w:line="440" w:lineRule="exact"/>
        <w:rPr>
          <w:rFonts w:ascii="宋体" w:hAnsi="宋体" w:eastAsia="宋体" w:cs="宋体"/>
          <w:sz w:val="24"/>
          <w:szCs w:val="24"/>
          <w:highlight w:val="none"/>
        </w:rPr>
      </w:pPr>
      <w:r/>
      <w:bookmarkStart w:id="16" w:name="_Toc35393792"/>
      <w:r/>
      <w:bookmarkStart w:id="17" w:name="_Toc35393623"/>
      <w:r>
        <w:rPr>
          <w:rFonts w:hint="eastAsia" w:ascii="宋体" w:hAnsi="宋体" w:eastAsia="宋体" w:cs="宋体"/>
          <w:sz w:val="24"/>
          <w:szCs w:val="24"/>
          <w:highlight w:val="none"/>
        </w:rPr>
        <w:t xml:space="preserve">三、获取招标文件</w:t>
      </w:r>
      <w:bookmarkEnd w:id="16"/>
      <w:r/>
      <w:bookmarkEnd w:id="17"/>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1、时间：</w:t>
      </w:r>
      <w:r>
        <w:rPr>
          <w:rFonts w:hint="eastAsia" w:ascii="宋体" w:hAnsi="宋体" w:cs="宋体"/>
          <w:b/>
          <w:bCs/>
          <w:sz w:val="24"/>
          <w:highlight w:val="none"/>
        </w:rPr>
        <w:t xml:space="preserve">自招标文件公告发布之日起5个工作日</w:t>
      </w:r>
      <w:r/>
    </w:p>
    <w:p>
      <w:pPr>
        <w:ind w:firstLine="480"/>
        <w:spacing w:line="440" w:lineRule="exact"/>
        <w:rPr>
          <w:rFonts w:ascii="宋体" w:hAnsi="宋体" w:cs="宋体"/>
          <w:b/>
          <w:sz w:val="24"/>
          <w:highlight w:val="none"/>
        </w:rPr>
      </w:pPr>
      <w:r>
        <w:rPr>
          <w:rFonts w:hint="eastAsia" w:ascii="宋体" w:hAnsi="宋体" w:cs="宋体"/>
          <w:sz w:val="24"/>
          <w:highlight w:val="none"/>
        </w:rPr>
        <w:t xml:space="preserve">2、地点：</w:t>
      </w:r>
      <w:r>
        <w:rPr>
          <w:rFonts w:hint="eastAsia" w:ascii="宋体" w:hAnsi="宋体" w:cs="宋体"/>
          <w:b/>
          <w:sz w:val="24"/>
          <w:highlight w:val="none"/>
        </w:rPr>
        <w:t xml:space="preserve">苏采云政府采购一体化平台</w:t>
      </w:r>
      <w:r/>
    </w:p>
    <w:p>
      <w:pPr>
        <w:ind w:firstLine="480"/>
        <w:spacing w:line="440" w:lineRule="exact"/>
        <w:rPr>
          <w:rFonts w:ascii="宋体" w:hAnsi="宋体" w:cs="宋体"/>
          <w:bCs/>
          <w:sz w:val="24"/>
          <w:highlight w:val="none"/>
          <w:u w:val="single"/>
        </w:rPr>
      </w:pPr>
      <w:r>
        <w:rPr>
          <w:rFonts w:hint="eastAsia" w:ascii="宋体" w:hAnsi="宋体" w:cs="宋体"/>
          <w:sz w:val="24"/>
          <w:highlight w:val="none"/>
        </w:rPr>
        <w:t xml:space="preserve">3、方式：</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持CA数字认证证书登录苏采云政府采购一体化平台（ http://jszfcg.jscz.gov.cn/jszc/login）获取电子版招标文件</w:t>
      </w:r>
      <w:r>
        <w:rPr>
          <w:rFonts w:hint="eastAsia" w:ascii="宋体" w:hAnsi="宋体" w:cs="宋体"/>
          <w:sz w:val="24"/>
          <w:highlight w:val="none"/>
          <w:lang w:val="zh-TW"/>
        </w:rPr>
        <w:t xml:space="preserve">。</w:t>
      </w:r>
      <w:r/>
    </w:p>
    <w:p>
      <w:pPr>
        <w:pStyle w:val="1038"/>
        <w:jc w:val="left"/>
        <w:keepLines w:val="0"/>
        <w:keepNext w:val="0"/>
        <w:spacing w:before="0" w:line="440" w:lineRule="exact"/>
        <w:rPr>
          <w:rFonts w:ascii="宋体" w:hAnsi="宋体" w:eastAsia="宋体" w:cs="宋体"/>
          <w:sz w:val="24"/>
          <w:szCs w:val="24"/>
          <w:highlight w:val="none"/>
        </w:rPr>
      </w:pPr>
      <w:r/>
      <w:bookmarkStart w:id="18" w:name="_Toc35393625"/>
      <w:r/>
      <w:bookmarkStart w:id="19" w:name="_Toc35393794"/>
      <w:r/>
      <w:bookmarkStart w:id="20" w:name="_Toc28359084"/>
      <w:r/>
      <w:bookmarkStart w:id="21" w:name="_Toc28359007"/>
      <w:r>
        <w:rPr>
          <w:rFonts w:hint="eastAsia" w:ascii="宋体" w:hAnsi="宋体" w:eastAsia="宋体" w:cs="宋体"/>
          <w:sz w:val="24"/>
          <w:szCs w:val="24"/>
          <w:highlight w:val="none"/>
        </w:rPr>
        <w:t xml:space="preserve">四、提交投标文件截止时间、开标时间和地点</w:t>
      </w:r>
      <w:r/>
    </w:p>
    <w:p>
      <w:pPr>
        <w:pStyle w:val="1038"/>
        <w:ind w:firstLine="480"/>
        <w:jc w:val="left"/>
        <w:keepLines w:val="0"/>
        <w:keepNext w:val="0"/>
        <w:spacing w:before="0" w:line="440" w:lineRule="exact"/>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1、投标截止时间、开标时间：</w:t>
      </w:r>
      <w:r>
        <w:rPr>
          <w:rFonts w:hint="eastAsia" w:ascii="宋体" w:hAnsi="宋体" w:eastAsia="宋体" w:cs="宋体"/>
          <w:sz w:val="24"/>
          <w:szCs w:val="24"/>
          <w:highlight w:val="none"/>
          <w:lang w:eastAsia="zh-CN"/>
        </w:rPr>
        <w:t xml:space="preserve">2026年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lang w:val="en-US" w:eastAsia="zh-CN"/>
        </w:rPr>
        <w:t xml:space="preserve">下</w:t>
      </w:r>
      <w:r>
        <w:rPr>
          <w:rFonts w:hint="eastAsia" w:ascii="宋体" w:hAnsi="宋体" w:eastAsia="宋体" w:cs="宋体"/>
          <w:sz w:val="24"/>
          <w:szCs w:val="24"/>
          <w:highlight w:val="none"/>
        </w:rPr>
        <w:t xml:space="preserve">午</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点30分</w:t>
      </w:r>
      <w:r>
        <w:rPr>
          <w:rFonts w:hint="eastAsia" w:ascii="宋体" w:hAnsi="宋体" w:eastAsia="宋体" w:cs="宋体"/>
          <w:b w:val="0"/>
          <w:bCs/>
          <w:sz w:val="24"/>
          <w:szCs w:val="24"/>
          <w:highlight w:val="none"/>
        </w:rPr>
        <w:t xml:space="preserve">（北京时间）。</w:t>
      </w:r>
      <w:r/>
    </w:p>
    <w:p>
      <w:pPr>
        <w:pStyle w:val="1038"/>
        <w:ind w:firstLine="482"/>
        <w:jc w:val="left"/>
        <w:keepLines w:val="0"/>
        <w:keepNext w:val="0"/>
        <w:spacing w:before="0"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2、地点：本项目采用不见面交易方式，无需到现场提交，</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登录苏采云政府采购一体化平台</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端，通过系统在线提交电子响应文件。</w:t>
      </w:r>
      <w:r/>
    </w:p>
    <w:p>
      <w:pPr>
        <w:pStyle w:val="1038"/>
        <w:jc w:val="left"/>
        <w:spacing w:before="0"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五、公告期限</w:t>
      </w:r>
      <w:bookmarkEnd w:id="18"/>
      <w:r/>
      <w:bookmarkEnd w:id="19"/>
      <w:r/>
      <w:bookmarkEnd w:id="20"/>
      <w:r/>
      <w:bookmarkEnd w:id="21"/>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自本公告发布之日起5个工作日。</w:t>
      </w:r>
      <w:r/>
    </w:p>
    <w:p>
      <w:pPr>
        <w:pStyle w:val="1038"/>
        <w:jc w:val="left"/>
        <w:spacing w:before="0" w:line="440" w:lineRule="exact"/>
        <w:rPr>
          <w:rFonts w:ascii="宋体" w:hAnsi="宋体" w:eastAsia="宋体" w:cs="宋体"/>
          <w:sz w:val="24"/>
          <w:szCs w:val="24"/>
          <w:highlight w:val="none"/>
        </w:rPr>
      </w:pPr>
      <w:r/>
      <w:bookmarkStart w:id="22" w:name="_Toc35393626"/>
      <w:r/>
      <w:bookmarkStart w:id="23" w:name="_Toc35393795"/>
      <w:r>
        <w:rPr>
          <w:rFonts w:hint="eastAsia" w:ascii="宋体" w:hAnsi="宋体" w:eastAsia="宋体" w:cs="宋体"/>
          <w:sz w:val="24"/>
          <w:szCs w:val="24"/>
          <w:highlight w:val="none"/>
        </w:rPr>
        <w:t xml:space="preserve">六、其他补充事宜</w:t>
      </w:r>
      <w:bookmarkEnd w:id="22"/>
      <w:r/>
      <w:bookmarkEnd w:id="23"/>
      <w:r/>
      <w:r/>
    </w:p>
    <w:p>
      <w:pPr>
        <w:ind w:firstLine="480"/>
        <w:spacing w:line="440" w:lineRule="exact"/>
        <w:rPr>
          <w:rFonts w:ascii="宋体" w:hAnsi="宋体" w:cs="宋体"/>
          <w:sz w:val="24"/>
          <w:highlight w:val="none"/>
        </w:rPr>
      </w:pPr>
      <w:r/>
      <w:bookmarkStart w:id="24" w:name="_Toc35393796"/>
      <w:r/>
      <w:bookmarkStart w:id="25" w:name="_Toc35393627"/>
      <w:r/>
      <w:bookmarkStart w:id="26" w:name="_Toc28359085"/>
      <w:r/>
      <w:bookmarkStart w:id="27" w:name="_Toc28359008"/>
      <w:r>
        <w:rPr>
          <w:rFonts w:hint="eastAsia" w:ascii="宋体" w:hAnsi="宋体" w:cs="宋体"/>
          <w:sz w:val="24"/>
          <w:highlight w:val="none"/>
        </w:rPr>
        <w:t xml:space="preserve">1、本项目需要落实的政府采购政策：/。 </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2、现场踏勘：采购人不组织，投标人自行踏勘     </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3、标前答疑：投标人对招标文件如有疑问，请将疑问于</w:t>
      </w:r>
      <w:r>
        <w:rPr>
          <w:rFonts w:hint="eastAsia" w:ascii="宋体" w:hAnsi="宋体" w:cs="宋体"/>
          <w:b/>
          <w:bCs/>
          <w:sz w:val="24"/>
          <w:highlight w:val="none"/>
          <w:lang w:eastAsia="zh-CN"/>
        </w:rPr>
        <w:t xml:space="preserve">2026年</w:t>
      </w:r>
      <w:r>
        <w:rPr>
          <w:rFonts w:hint="eastAsia" w:ascii="宋体" w:hAnsi="宋体" w:cs="宋体"/>
          <w:b/>
          <w:bCs/>
          <w:sz w:val="24"/>
          <w:highlight w:val="none"/>
          <w:lang w:val="en-US" w:eastAsia="zh-CN"/>
        </w:rPr>
        <w:t xml:space="preserve">9</w:t>
      </w:r>
      <w:r>
        <w:rPr>
          <w:rFonts w:hint="eastAsia" w:ascii="宋体" w:hAnsi="宋体" w:cs="宋体"/>
          <w:b/>
          <w:bCs/>
          <w:sz w:val="24"/>
          <w:highlight w:val="none"/>
          <w:lang w:eastAsia="zh-CN"/>
        </w:rPr>
        <w:t xml:space="preserve">月</w:t>
      </w:r>
      <w:r>
        <w:rPr>
          <w:rFonts w:hint="eastAsia" w:ascii="宋体" w:hAnsi="宋体" w:cs="宋体"/>
          <w:b/>
          <w:bCs/>
          <w:sz w:val="24"/>
          <w:highlight w:val="none"/>
          <w:lang w:val="en-US" w:eastAsia="zh-CN"/>
        </w:rPr>
        <w:t xml:space="preserve">10</w:t>
      </w:r>
      <w:r>
        <w:rPr>
          <w:rFonts w:hint="eastAsia" w:ascii="宋体" w:hAnsi="宋体" w:cs="宋体"/>
          <w:b/>
          <w:bCs/>
          <w:sz w:val="24"/>
          <w:highlight w:val="none"/>
          <w:lang w:eastAsia="zh-CN"/>
        </w:rPr>
        <w:t xml:space="preserve">日</w:t>
      </w:r>
      <w:r>
        <w:rPr>
          <w:rFonts w:hint="eastAsia" w:ascii="宋体" w:hAnsi="宋体" w:cs="宋体"/>
          <w:b/>
          <w:bCs/>
          <w:sz w:val="24"/>
          <w:highlight w:val="none"/>
        </w:rPr>
        <w:t xml:space="preserve">中午11点30分前</w:t>
      </w:r>
      <w:r>
        <w:rPr>
          <w:rFonts w:hint="eastAsia" w:ascii="宋体" w:hAnsi="宋体" w:cs="宋体"/>
          <w:sz w:val="24"/>
          <w:highlight w:val="none"/>
        </w:rPr>
        <w:t xml:space="preserve">以书面形式递交或电子邮件（jslcztb@163.com）至江苏龙城招投标有限公司</w:t>
      </w:r>
      <w:r/>
    </w:p>
    <w:p>
      <w:pPr>
        <w:ind w:firstLine="480"/>
        <w:jc w:val="left"/>
        <w:spacing w:line="440" w:lineRule="exact"/>
        <w:widowControl/>
        <w:rPr>
          <w:rFonts w:ascii="宋体" w:hAnsi="宋体" w:cs="宋体"/>
          <w:bCs/>
          <w:sz w:val="24"/>
          <w:highlight w:val="none"/>
        </w:rPr>
      </w:pPr>
      <w:r>
        <w:rPr>
          <w:rFonts w:hint="eastAsia" w:ascii="宋体" w:hAnsi="宋体" w:cs="宋体"/>
          <w:sz w:val="24"/>
          <w:highlight w:val="none"/>
        </w:rPr>
        <w:t xml:space="preserve">4、本项目采用全流程电子化采购方式，请</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认真学习苏采云政府采购一体化平台发布的相关操作手册，办理CA认证证书、进行苏采云政府采购一体化平台注册绑定，并认真核实</w:t>
      </w:r>
      <w:r>
        <w:rPr>
          <w:rFonts w:hint="eastAsia" w:ascii="宋体" w:hAnsi="宋体" w:cs="宋体"/>
          <w:bCs/>
          <w:sz w:val="24"/>
          <w:highlight w:val="none"/>
        </w:rPr>
        <w:t xml:space="preserve">数字认证证书情况确认是否符合本项目电子化采购流程要求。</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技术支持服务热线    0519-85588210</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CA认证证书办理（可邮寄）联系电话   0519-85588120</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rPr>
        <w:t xml:space="preserve">4.1.办理CA认证证书</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登录常州市政府采购网“下载中心”下载并查阅 “苏采云政府采购一体化平台（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）国信CA证书办理指南”，按照程序要求办理。</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4.2.注册</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登录常州市政府采购网“下载中心”-“苏采云政府采购一体化平台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操作指南”下载相关操作手册、操作视频等，查阅后进行自助注册。</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rPr>
        <w:t xml:space="preserve">4.3.控件、客户端下载</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登录常州市政府采购网“下载中心”-“苏采云政府采购一体化平台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客户端下载下载”下载相关控件和客户端。</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4.4.获取电子招标文件</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持CA数字认证证书登录苏采云政府采购一体化平台获取电子招标文件。未在规定期限内通过苏采云政府采购一体化平台获取招标文件的</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4.5.编制电子响应文件</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应使用电子响应文件制作客户端编制电子响应文件并进行线上响应，</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电子响应文件需要加密并加盖电子签章</w:t>
      </w:r>
      <w:r>
        <w:rPr>
          <w:rFonts w:hint="eastAsia" w:ascii="宋体" w:hAnsi="宋体" w:cs="宋体"/>
          <w:bCs/>
          <w:sz w:val="24"/>
          <w:highlight w:val="none"/>
        </w:rPr>
        <w:t xml:space="preserve">，如无法按照要求在电子响应文件中加盖电子签章和加密，请及时通过技术支持服务热线联系技术人员</w:t>
      </w:r>
      <w:r>
        <w:rPr>
          <w:rFonts w:hint="eastAsia" w:ascii="宋体" w:hAnsi="宋体" w:cs="宋体"/>
          <w:sz w:val="24"/>
          <w:highlight w:val="none"/>
        </w:rPr>
        <w:t xml:space="preserve">。</w:t>
      </w:r>
      <w:r/>
    </w:p>
    <w:p>
      <w:pPr>
        <w:ind w:firstLine="480"/>
        <w:jc w:val="left"/>
        <w:spacing w:line="440" w:lineRule="exact"/>
        <w:widowControl/>
        <w:rPr>
          <w:rFonts w:ascii="宋体" w:hAnsi="宋体" w:cs="宋体"/>
          <w:sz w:val="24"/>
          <w:highlight w:val="none"/>
          <w:lang w:val="zh-TW"/>
        </w:rPr>
      </w:pPr>
      <w:r>
        <w:rPr>
          <w:rFonts w:hint="eastAsia" w:ascii="宋体" w:hAnsi="宋体" w:cs="宋体"/>
          <w:sz w:val="24"/>
          <w:highlight w:val="none"/>
        </w:rPr>
        <w:t xml:space="preserve">4</w:t>
      </w:r>
      <w:r>
        <w:rPr>
          <w:rFonts w:hint="eastAsia" w:ascii="宋体" w:hAnsi="宋体" w:cs="宋体"/>
          <w:sz w:val="24"/>
          <w:highlight w:val="none"/>
          <w:lang w:val="zh-TW" w:eastAsia="zh-TW"/>
        </w:rPr>
        <w:t xml:space="preserve">.6</w:t>
      </w:r>
      <w:r>
        <w:rPr>
          <w:rFonts w:hint="eastAsia" w:ascii="宋体" w:hAnsi="宋体" w:cs="宋体"/>
          <w:sz w:val="24"/>
          <w:highlight w:val="none"/>
        </w:rPr>
        <w:t xml:space="preserve">.</w:t>
      </w:r>
      <w:r>
        <w:rPr>
          <w:rFonts w:hint="eastAsia" w:ascii="宋体" w:hAnsi="宋体" w:cs="宋体"/>
          <w:sz w:val="24"/>
          <w:highlight w:val="none"/>
          <w:lang w:val="zh-TW"/>
        </w:rPr>
        <w:t xml:space="preserve">提交电子响应文件</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应于响应截止时间前在苏采云政府采购一体化平台提交电子响应文件，上传电子响应文件过程中请保持与互联网的连接畅通。</w:t>
      </w:r>
      <w:r/>
    </w:p>
    <w:p>
      <w:pPr>
        <w:ind w:firstLine="480"/>
        <w:jc w:val="left"/>
        <w:spacing w:line="440" w:lineRule="exact"/>
        <w:widowControl/>
        <w:rPr>
          <w:rFonts w:ascii="宋体" w:hAnsi="宋体" w:cs="宋体"/>
          <w:sz w:val="24"/>
          <w:highlight w:val="none"/>
          <w:lang w:eastAsia="zh-TW"/>
        </w:rPr>
      </w:pPr>
      <w:r>
        <w:rPr>
          <w:rFonts w:hint="eastAsia" w:ascii="宋体" w:hAnsi="宋体" w:cs="宋体"/>
          <w:sz w:val="24"/>
          <w:highlight w:val="none"/>
        </w:rPr>
        <w:t xml:space="preserve">4</w:t>
      </w:r>
      <w:r>
        <w:rPr>
          <w:rFonts w:hint="eastAsia" w:ascii="宋体" w:hAnsi="宋体" w:cs="宋体"/>
          <w:sz w:val="24"/>
          <w:highlight w:val="none"/>
          <w:lang w:val="zh-TW"/>
        </w:rPr>
        <w:t xml:space="preserve">.</w:t>
      </w:r>
      <w:r>
        <w:rPr>
          <w:rFonts w:hint="eastAsia" w:ascii="宋体" w:hAnsi="宋体" w:cs="宋体"/>
          <w:sz w:val="24"/>
          <w:highlight w:val="none"/>
          <w:lang w:val="zh-TW" w:eastAsia="zh-TW"/>
        </w:rPr>
        <w:t xml:space="preserve">7</w:t>
      </w:r>
      <w:r>
        <w:rPr>
          <w:rFonts w:hint="eastAsia" w:ascii="宋体" w:hAnsi="宋体" w:cs="宋体"/>
          <w:sz w:val="24"/>
          <w:highlight w:val="none"/>
        </w:rPr>
        <w:t xml:space="preserve">.</w:t>
      </w:r>
      <w:r>
        <w:rPr>
          <w:rFonts w:hint="eastAsia" w:ascii="宋体" w:hAnsi="宋体" w:cs="宋体"/>
          <w:sz w:val="24"/>
          <w:highlight w:val="none"/>
          <w:lang w:val="zh-TW"/>
        </w:rPr>
        <w:t xml:space="preserve">电子开标</w:t>
      </w:r>
      <w:r/>
    </w:p>
    <w:p>
      <w:pPr>
        <w:ind w:firstLine="480"/>
        <w:spacing w:line="440" w:lineRule="exact"/>
        <w:rPr>
          <w:rFonts w:ascii="宋体" w:hAnsi="宋体" w:cs="宋体"/>
          <w:sz w:val="24"/>
          <w:highlight w:val="none"/>
          <w:lang w:val="zh-TW"/>
        </w:rPr>
      </w:pPr>
      <w:r>
        <w:rPr>
          <w:rFonts w:hint="eastAsia" w:ascii="宋体" w:hAnsi="宋体" w:cs="宋体"/>
          <w:sz w:val="24"/>
          <w:highlight w:val="none"/>
          <w:lang w:val="zh-TW" w:eastAsia="zh-CN"/>
        </w:rPr>
        <w:t xml:space="preserve">投标人</w:t>
      </w:r>
      <w:r>
        <w:rPr>
          <w:rFonts w:hint="eastAsia" w:ascii="宋体" w:hAnsi="宋体" w:cs="宋体"/>
          <w:sz w:val="24"/>
          <w:highlight w:val="none"/>
          <w:lang w:val="zh-TW"/>
        </w:rPr>
        <w:t xml:space="preserve">使用</w:t>
      </w:r>
      <w:r>
        <w:rPr>
          <w:rFonts w:hint="eastAsia" w:ascii="宋体" w:hAnsi="宋体" w:cs="宋体"/>
          <w:sz w:val="24"/>
          <w:highlight w:val="none"/>
        </w:rPr>
        <w:t xml:space="preserve">CA认证证书</w:t>
      </w:r>
      <w:r>
        <w:rPr>
          <w:rFonts w:hint="eastAsia" w:ascii="宋体" w:hAnsi="宋体" w:cs="宋体"/>
          <w:sz w:val="24"/>
          <w:highlight w:val="none"/>
          <w:lang w:val="zh-TW"/>
        </w:rPr>
        <w:t xml:space="preserve">登录</w:t>
      </w:r>
      <w:r>
        <w:rPr>
          <w:rFonts w:hint="eastAsia" w:ascii="宋体" w:hAnsi="宋体" w:cs="宋体"/>
          <w:sz w:val="24"/>
          <w:highlight w:val="none"/>
        </w:rPr>
        <w:t xml:space="preserve">苏采云政府采购一体化平台进行电子化不见面开标</w:t>
      </w:r>
      <w:r>
        <w:rPr>
          <w:rFonts w:hint="eastAsia" w:ascii="宋体" w:hAnsi="宋体" w:cs="宋体"/>
          <w:sz w:val="24"/>
          <w:highlight w:val="none"/>
          <w:lang w:val="zh-TW"/>
        </w:rPr>
        <w:t xml:space="preserve">。</w:t>
      </w:r>
      <w:r/>
    </w:p>
    <w:p>
      <w:pPr>
        <w:ind w:firstLine="480"/>
        <w:spacing w:line="440" w:lineRule="exact"/>
        <w:rPr>
          <w:rFonts w:ascii="宋体" w:hAnsi="宋体" w:cs="宋体"/>
          <w:sz w:val="24"/>
          <w:highlight w:val="none"/>
          <w:lang w:val="zh-TW"/>
        </w:rPr>
      </w:pPr>
      <w:r>
        <w:rPr>
          <w:rFonts w:hint="eastAsia" w:ascii="宋体" w:hAnsi="宋体" w:cs="宋体"/>
          <w:sz w:val="24"/>
          <w:highlight w:val="none"/>
        </w:rPr>
        <w:t xml:space="preserve">4</w:t>
      </w:r>
      <w:r>
        <w:rPr>
          <w:rFonts w:hint="eastAsia" w:ascii="宋体" w:hAnsi="宋体" w:cs="宋体"/>
          <w:sz w:val="24"/>
          <w:highlight w:val="none"/>
          <w:lang w:val="zh-TW"/>
        </w:rPr>
        <w:t xml:space="preserve">.8</w:t>
      </w:r>
      <w:r>
        <w:rPr>
          <w:rFonts w:hint="eastAsia" w:ascii="宋体" w:hAnsi="宋体" w:cs="宋体"/>
          <w:sz w:val="24"/>
          <w:highlight w:val="none"/>
        </w:rPr>
        <w:t xml:space="preserve">.</w:t>
      </w:r>
      <w:r>
        <w:rPr>
          <w:rFonts w:hint="eastAsia" w:ascii="宋体" w:hAnsi="宋体" w:cs="宋体"/>
          <w:sz w:val="24"/>
          <w:highlight w:val="none"/>
          <w:lang w:val="zh-TW"/>
        </w:rPr>
        <w:t xml:space="preserve">注意事项</w:t>
      </w:r>
      <w:r/>
    </w:p>
    <w:p>
      <w:pPr>
        <w:ind w:firstLine="480"/>
        <w:keepLines w:val="0"/>
        <w:keepNext w:val="0"/>
        <w:pageBreakBefore w:val="0"/>
        <w:spacing w:line="440" w:lineRule="exact"/>
        <w:rPr>
          <w:rFonts w:ascii="宋体" w:hAnsi="宋体" w:cs="宋体"/>
          <w:sz w:val="24"/>
          <w:highlight w:val="none"/>
          <w:lang w:eastAsia="zh-TW"/>
        </w:rPr>
      </w:pPr>
      <w:r>
        <w:rPr>
          <w:rFonts w:hint="eastAsia" w:ascii="宋体" w:hAnsi="宋体" w:cs="宋体"/>
          <w:sz w:val="24"/>
          <w:highlight w:val="none"/>
          <w:lang w:val="zh-TW" w:eastAsia="zh-CN"/>
        </w:rPr>
        <w:t xml:space="preserve">投标人</w:t>
      </w:r>
      <w:r>
        <w:rPr>
          <w:rFonts w:hint="eastAsia" w:ascii="宋体" w:hAnsi="宋体" w:cs="宋体"/>
          <w:sz w:val="24"/>
          <w:highlight w:val="none"/>
          <w:lang w:val="zh-TW"/>
        </w:rPr>
        <w:t xml:space="preserve">在开标前应当</w:t>
      </w:r>
      <w:r>
        <w:rPr>
          <w:rFonts w:hint="eastAsia" w:ascii="宋体" w:hAnsi="宋体" w:cs="宋体"/>
          <w:sz w:val="24"/>
          <w:highlight w:val="none"/>
        </w:rPr>
        <w:t xml:space="preserve">使用“验证CA”功能验证本地计算机的控件环境是否正常，并且在开标、评审过程中不可随意更换计算机，必须使用验证成功的计算机进行操作，否则造成相应后果由</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自行承担。</w:t>
      </w:r>
      <w:r/>
    </w:p>
    <w:p>
      <w:pPr>
        <w:numPr>
          <w:ilvl w:val="0"/>
          <w:numId w:val="9"/>
        </w:numPr>
        <w:ind w:firstLine="482"/>
        <w:keepLines w:val="0"/>
        <w:keepNext w:val="0"/>
        <w:pageBreakBefore w:val="0"/>
        <w:spacing w:line="440" w:lineRule="exact"/>
        <w:widowControl/>
        <w:rPr>
          <w:rFonts w:hint="eastAsia" w:ascii="宋体" w:hAnsi="宋体" w:cs="宋体"/>
          <w:sz w:val="24"/>
          <w:highlight w:val="none"/>
          <w:lang w:val="zh-TW"/>
        </w:rPr>
      </w:pPr>
      <w:r>
        <w:rPr>
          <w:rFonts w:hint="eastAsia" w:ascii="宋体" w:hAnsi="宋体" w:cs="宋体"/>
          <w:sz w:val="24"/>
          <w:highlight w:val="none"/>
          <w:lang w:val="zh-TW"/>
        </w:rPr>
        <w:t xml:space="preserve">关于常州市中小企业政府采购信用融资：</w:t>
      </w:r>
      <w:r/>
    </w:p>
    <w:p>
      <w:pPr>
        <w:numPr>
          <w:ilvl w:val="0"/>
          <w:numId w:val="0"/>
        </w:numPr>
        <w:ind w:firstLine="480"/>
        <w:keepLines w:val="0"/>
        <w:keepNext w:val="0"/>
        <w:pageBreakBefore w:val="0"/>
        <w:spacing w:line="440" w:lineRule="exact"/>
        <w:widowControl/>
        <w:rPr>
          <w:rFonts w:ascii="宋体" w:hAnsi="宋体" w:eastAsia="宋体" w:cs="宋体"/>
          <w:b w:val="0"/>
          <w:bCs/>
          <w:sz w:val="24"/>
          <w:szCs w:val="24"/>
          <w:highlight w:val="none"/>
          <w:lang w:val="zh-TW"/>
        </w:rPr>
      </w:pPr>
      <w:r>
        <w:rPr>
          <w:rFonts w:hint="eastAsia" w:ascii="宋体" w:hAnsi="宋体" w:eastAsia="宋体" w:cs="宋体"/>
          <w:b w:val="0"/>
          <w:bCs/>
          <w:sz w:val="24"/>
          <w:szCs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eastAsia="宋体" w:cs="宋体"/>
          <w:b w:val="0"/>
          <w:bCs/>
          <w:sz w:val="24"/>
          <w:szCs w:val="24"/>
          <w:highlight w:val="none"/>
          <w:lang w:val="zh-TW" w:eastAsia="zh-CN"/>
        </w:rPr>
        <w:t xml:space="preserve">投标人</w:t>
      </w:r>
      <w:r>
        <w:rPr>
          <w:rFonts w:hint="eastAsia" w:ascii="宋体" w:hAnsi="宋体" w:eastAsia="宋体" w:cs="宋体"/>
          <w:b w:val="0"/>
          <w:bCs/>
          <w:sz w:val="24"/>
          <w:szCs w:val="24"/>
          <w:highlight w:val="none"/>
          <w:lang w:val="zh-TW"/>
        </w:rPr>
        <w:t xml:space="preserve">提供相应额度贷款的融资模式。申请条件及操作流程等事项详见该文件相关内容或者常州市政府采购网--政采融资平台栏目。</w:t>
      </w:r>
      <w:r/>
    </w:p>
    <w:p>
      <w:pPr>
        <w:spacing w:line="440" w:lineRule="exact"/>
        <w:rPr>
          <w:rFonts w:ascii="宋体" w:hAnsi="宋体" w:cs="宋体"/>
          <w:b/>
          <w:sz w:val="24"/>
          <w:highlight w:val="none"/>
        </w:rPr>
      </w:pPr>
      <w:r>
        <w:rPr>
          <w:rFonts w:hint="eastAsia" w:ascii="宋体" w:hAnsi="宋体" w:cs="宋体"/>
          <w:b/>
          <w:sz w:val="24"/>
          <w:highlight w:val="none"/>
        </w:rPr>
        <w:t xml:space="preserve">七、对本次招标提出询问，请按以下方式联系。</w:t>
      </w:r>
      <w:bookmarkEnd w:id="24"/>
      <w:r/>
      <w:bookmarkEnd w:id="25"/>
      <w:r/>
      <w:bookmarkEnd w:id="26"/>
      <w:r/>
      <w:bookmarkEnd w:id="27"/>
      <w:r/>
      <w:r/>
    </w:p>
    <w:p>
      <w:pPr>
        <w:ind w:firstLine="482"/>
        <w:jc w:val="left"/>
        <w:spacing w:line="440" w:lineRule="exact"/>
        <w:widowControl/>
        <w:rPr>
          <w:rFonts w:ascii="宋体" w:hAnsi="宋体" w:cs="宋体"/>
          <w:b/>
          <w:sz w:val="24"/>
          <w:highlight w:val="none"/>
        </w:rPr>
      </w:pPr>
      <w:r>
        <w:rPr>
          <w:rFonts w:hint="eastAsia" w:ascii="宋体" w:hAnsi="宋体" w:cs="宋体"/>
          <w:b/>
          <w:sz w:val="24"/>
          <w:highlight w:val="none"/>
        </w:rPr>
        <w:t xml:space="preserve">1、采购人信息</w:t>
      </w:r>
      <w:bookmarkStart w:id="28" w:name="_Toc28359086"/>
      <w:r/>
      <w:bookmarkStart w:id="29" w:name="_Toc28359009"/>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常州市生态环境监控中心溧阳分中心</w:t>
      </w:r>
      <w:r>
        <w:rPr>
          <w:rFonts w:hint="eastAsia" w:ascii="宋体" w:hAnsi="宋体" w:cs="宋体"/>
          <w:sz w:val="24"/>
          <w:highlight w:val="none"/>
        </w:rPr>
        <w:t xml:space="preserve"> </w:t>
      </w:r>
      <w:bookmarkEnd w:id="28"/>
      <w:r/>
      <w:bookmarkEnd w:id="29"/>
      <w:r/>
      <w:r/>
    </w:p>
    <w:p>
      <w:pPr>
        <w:ind w:firstLine="480"/>
        <w:jc w:val="left"/>
        <w:spacing w:line="440" w:lineRule="exact"/>
        <w:rPr>
          <w:rFonts w:hint="eastAsia" w:ascii="宋体" w:hAnsi="宋体" w:eastAsia="宋体" w:cs="宋体"/>
          <w:sz w:val="24"/>
          <w:highlight w:val="none"/>
          <w:lang w:eastAsia="zh-CN"/>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溧阳市南大街290号</w:t>
      </w:r>
      <w:r/>
    </w:p>
    <w:p>
      <w:pPr>
        <w:ind w:firstLine="480"/>
        <w:jc w:val="left"/>
        <w:spacing w:line="440" w:lineRule="exact"/>
        <w:rPr>
          <w:rFonts w:hint="eastAsia" w:ascii="宋体" w:hAnsi="宋体" w:eastAsia="宋体" w:cs="宋体"/>
          <w:sz w:val="24"/>
          <w:highlight w:val="none"/>
          <w:u w:val="single"/>
          <w:lang w:eastAsia="zh-CN"/>
        </w:rPr>
      </w:pPr>
      <w:r>
        <w:rPr>
          <w:rFonts w:hint="eastAsia" w:ascii="宋体" w:hAnsi="宋体" w:cs="宋体"/>
          <w:sz w:val="24"/>
          <w:highlight w:val="none"/>
        </w:rPr>
        <w:t xml:space="preserve">联系方式：</w:t>
      </w:r>
      <w:r>
        <w:rPr>
          <w:rFonts w:hint="eastAsia" w:ascii="宋体" w:hAnsi="宋体" w:cs="宋体"/>
          <w:sz w:val="24"/>
          <w:highlight w:val="none"/>
          <w:lang w:eastAsia="zh-CN"/>
        </w:rPr>
        <w:t xml:space="preserve">0519-87888223</w:t>
      </w:r>
      <w:r/>
    </w:p>
    <w:p>
      <w:pPr>
        <w:ind w:firstLine="482"/>
        <w:jc w:val="left"/>
        <w:spacing w:line="440" w:lineRule="exact"/>
        <w:rPr>
          <w:rFonts w:ascii="宋体" w:hAnsi="宋体" w:cs="宋体"/>
          <w:b/>
          <w:sz w:val="24"/>
          <w:highlight w:val="none"/>
        </w:rPr>
      </w:pPr>
      <w:r>
        <w:rPr>
          <w:rFonts w:hint="eastAsia" w:ascii="宋体" w:hAnsi="宋体" w:cs="宋体"/>
          <w:b/>
          <w:sz w:val="24"/>
          <w:highlight w:val="none"/>
        </w:rPr>
        <w:t xml:space="preserve">2、采购代理机构信息</w:t>
      </w:r>
      <w:r/>
    </w:p>
    <w:p>
      <w:pPr>
        <w:ind w:firstLine="480"/>
        <w:spacing w:line="440" w:lineRule="exact"/>
        <w:rPr>
          <w:rFonts w:ascii="宋体" w:hAnsi="宋体" w:cs="宋体"/>
          <w:color w:val="000000"/>
          <w:sz w:val="24"/>
          <w:highlight w:val="none"/>
        </w:rPr>
      </w:pPr>
      <w:r/>
      <w:bookmarkStart w:id="30" w:name="_Toc28359087"/>
      <w:r/>
      <w:bookmarkStart w:id="31" w:name="_Toc28359010"/>
      <w:r>
        <w:rPr>
          <w:rFonts w:hint="eastAsia" w:ascii="宋体" w:hAnsi="宋体" w:cs="宋体"/>
          <w:color w:val="000000"/>
          <w:sz w:val="24"/>
          <w:highlight w:val="none"/>
        </w:rPr>
        <w:t xml:space="preserve">名    称：江苏龙城招投标有限公司</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地    址：溧阳市嘉源广场3号楼2号门6楼</w:t>
      </w:r>
      <w:r/>
    </w:p>
    <w:p>
      <w:pPr>
        <w:ind w:firstLine="480"/>
        <w:spacing w:line="440" w:lineRule="exact"/>
        <w:rPr>
          <w:rFonts w:ascii="宋体" w:hAnsi="宋体" w:cs="宋体"/>
          <w:sz w:val="24"/>
          <w:highlight w:val="none"/>
          <w:u w:val="single"/>
        </w:rPr>
      </w:pPr>
      <w:r>
        <w:rPr>
          <w:rFonts w:hint="eastAsia" w:ascii="宋体" w:hAnsi="宋体" w:cs="宋体"/>
          <w:color w:val="000000"/>
          <w:sz w:val="24"/>
          <w:highlight w:val="none"/>
        </w:rPr>
        <w:t xml:space="preserve">联系方式：0519-80897906</w:t>
      </w:r>
      <w:r/>
    </w:p>
    <w:p>
      <w:pPr>
        <w:ind w:firstLine="482"/>
        <w:spacing w:line="440" w:lineRule="exact"/>
        <w:rPr>
          <w:rFonts w:ascii="宋体" w:hAnsi="宋体" w:cs="宋体"/>
          <w:b/>
          <w:sz w:val="24"/>
          <w:highlight w:val="none"/>
          <w:u w:val="single"/>
        </w:rPr>
      </w:pPr>
      <w:r>
        <w:rPr>
          <w:rFonts w:hint="eastAsia" w:ascii="宋体" w:hAnsi="宋体" w:cs="宋体"/>
          <w:b/>
          <w:sz w:val="24"/>
          <w:highlight w:val="none"/>
        </w:rPr>
        <w:t xml:space="preserve">3、项目联系方式</w:t>
      </w:r>
      <w:bookmarkEnd w:id="30"/>
      <w:r/>
      <w:bookmarkEnd w:id="31"/>
      <w:r/>
      <w:r/>
    </w:p>
    <w:p>
      <w:pPr>
        <w:pStyle w:val="1077"/>
        <w:ind w:firstLine="480"/>
        <w:spacing w:line="440" w:lineRule="exact"/>
        <w:rPr>
          <w:rFonts w:hint="default" w:hAnsi="宋体" w:cs="宋体"/>
          <w:color w:val="000000"/>
          <w:sz w:val="24"/>
          <w:szCs w:val="24"/>
          <w:highlight w:val="none"/>
        </w:rPr>
      </w:pPr>
      <w:r>
        <w:rPr>
          <w:rFonts w:hAnsi="宋体" w:cs="宋体"/>
          <w:color w:val="000000"/>
          <w:sz w:val="24"/>
          <w:szCs w:val="24"/>
          <w:highlight w:val="none"/>
        </w:rPr>
        <w:t xml:space="preserve">项目联系人：陈工</w:t>
      </w:r>
      <w:r/>
    </w:p>
    <w:p>
      <w:pPr>
        <w:pStyle w:val="1077"/>
        <w:ind w:firstLine="480"/>
        <w:jc w:val="both"/>
        <w:spacing w:line="440" w:lineRule="exact"/>
        <w:rPr>
          <w:rFonts w:hAnsi="宋体" w:cs="宋体"/>
          <w:color w:val="000000"/>
          <w:sz w:val="24"/>
          <w:szCs w:val="24"/>
          <w:highlight w:val="none"/>
        </w:rPr>
      </w:pPr>
      <w:r>
        <w:rPr>
          <w:rFonts w:hAnsi="宋体" w:cs="宋体"/>
          <w:color w:val="000000"/>
          <w:sz w:val="24"/>
          <w:szCs w:val="24"/>
          <w:highlight w:val="none"/>
        </w:rPr>
        <w:t xml:space="preserve">电    话：0519-80897906</w:t>
      </w:r>
      <w:r/>
    </w:p>
    <w:p>
      <w:pPr>
        <w:pStyle w:val="1077"/>
        <w:jc w:val="center"/>
        <w:spacing w:line="440" w:lineRule="exact"/>
        <w:rPr>
          <w:b/>
          <w:sz w:val="32"/>
          <w:szCs w:val="32"/>
          <w:highlight w:val="none"/>
        </w:rPr>
      </w:pPr>
      <w:r>
        <w:rPr>
          <w:sz w:val="24"/>
          <w:highlight w:val="none"/>
        </w:rPr>
        <w:br w:type="page" w:clear="all"/>
      </w:r>
      <w:bookmarkStart w:id="32" w:name="_Toc99301420"/>
      <w:r/>
      <w:bookmarkStart w:id="33" w:name="_Toc265228423"/>
      <w:r/>
      <w:bookmarkStart w:id="34" w:name="_Toc305158854"/>
      <w:r/>
      <w:bookmarkStart w:id="35" w:name="_Toc512937850"/>
      <w:r/>
      <w:bookmarkStart w:id="36" w:name="_Toc226965856"/>
      <w:r/>
      <w:bookmarkStart w:id="37" w:name="_Toc127151777"/>
      <w:r/>
      <w:bookmarkStart w:id="38" w:name="_Toc264969275"/>
      <w:r/>
      <w:bookmarkStart w:id="39" w:name="_Toc353825548"/>
      <w:r/>
      <w:bookmarkStart w:id="40" w:name="_Toc305158928"/>
      <w:r/>
      <w:bookmarkStart w:id="41" w:name="_Toc195842950"/>
      <w:r/>
      <w:bookmarkStart w:id="42" w:name="_Toc127161488"/>
      <w:r/>
      <w:bookmarkStart w:id="43" w:name="_Toc150774783"/>
      <w:r/>
      <w:bookmarkStart w:id="44" w:name="_Toc353873938"/>
      <w:r>
        <w:rPr>
          <w:b/>
          <w:sz w:val="36"/>
          <w:szCs w:val="36"/>
          <w:highlight w:val="none"/>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1038"/>
        <w:spacing w:before="0" w:line="440" w:lineRule="exact"/>
        <w:tabs>
          <w:tab w:val="center" w:pos="4592" w:leader="none"/>
          <w:tab w:val="left" w:pos="7860" w:leader="none"/>
        </w:tabs>
        <w:rPr>
          <w:b w:val="0"/>
          <w:sz w:val="28"/>
          <w:szCs w:val="28"/>
          <w:highlight w:val="none"/>
        </w:rPr>
      </w:pPr>
      <w:r/>
      <w:bookmarkStart w:id="45" w:name="_Toc151193907"/>
      <w:r/>
      <w:bookmarkStart w:id="46" w:name="_Toc164351613"/>
      <w:r/>
      <w:bookmarkStart w:id="47" w:name="_Toc151193833"/>
      <w:r/>
      <w:bookmarkStart w:id="48" w:name="_Toc151190146"/>
      <w:r/>
      <w:bookmarkStart w:id="49" w:name="_Toc150480757"/>
      <w:r/>
      <w:bookmarkStart w:id="50" w:name="_Toc226309763"/>
      <w:r/>
      <w:bookmarkStart w:id="51" w:name="_Toc127161433"/>
      <w:r/>
      <w:bookmarkStart w:id="52" w:name="_Toc127151720"/>
      <w:r/>
      <w:bookmarkStart w:id="53" w:name="_Toc226337215"/>
      <w:r/>
      <w:bookmarkStart w:id="54" w:name="_Toc226965709"/>
      <w:r/>
      <w:bookmarkStart w:id="55" w:name="_Toc127151519"/>
      <w:r/>
      <w:bookmarkStart w:id="56" w:name="_Toc151193617"/>
      <w:r/>
      <w:bookmarkStart w:id="57" w:name="_Toc150774724"/>
      <w:r/>
      <w:bookmarkStart w:id="58" w:name="_Toc151193689"/>
      <w:r/>
      <w:bookmarkStart w:id="59" w:name="_Toc150509270"/>
      <w:r/>
      <w:bookmarkStart w:id="60" w:name="_Toc151193761"/>
      <w:r/>
      <w:bookmarkStart w:id="61" w:name="_Toc164229360"/>
      <w:r/>
      <w:bookmarkStart w:id="62" w:name="_Toc164608633"/>
      <w:r/>
      <w:bookmarkStart w:id="63" w:name="_Toc164608788"/>
      <w:r/>
      <w:bookmarkStart w:id="64" w:name="_Toc150774619"/>
      <w:r/>
      <w:bookmarkStart w:id="65" w:name="_Toc520356144"/>
      <w:r/>
      <w:bookmarkStart w:id="66" w:name="_Toc149720812"/>
      <w:r/>
      <w:bookmarkStart w:id="67" w:name="_Toc142311021"/>
      <w:r/>
      <w:bookmarkStart w:id="68" w:name="_Toc164229214"/>
      <w:r/>
      <w:bookmarkStart w:id="69" w:name="_Toc226965792"/>
      <w:r/>
      <w:bookmarkStart w:id="70" w:name="_Toc195842884"/>
      <w:r>
        <w:rPr>
          <w:rFonts w:ascii="Times New Roman" w:hAnsi="Times New Roman" w:eastAsia="宋体"/>
          <w:sz w:val="28"/>
          <w:highlight w:val="none"/>
        </w:rPr>
        <w:t xml:space="preserve">投标人须知资料表</w:t>
      </w:r>
      <w:r/>
    </w:p>
    <w:p>
      <w:pPr>
        <w:spacing w:line="440" w:lineRule="exact"/>
        <w:rPr>
          <w:sz w:val="24"/>
          <w:highlight w:val="none"/>
        </w:rPr>
      </w:pPr>
      <w:r>
        <w:rPr>
          <w:sz w:val="24"/>
          <w:highlight w:val="none"/>
        </w:rPr>
        <w:t xml:space="preserve">本表是对投标人须知的具体补充和修改，如有矛盾，均以本资料表为准。</w:t>
      </w:r>
      <w:r/>
    </w:p>
    <w:p>
      <w:pPr>
        <w:spacing w:line="440" w:lineRule="exact"/>
        <w:rPr>
          <w:sz w:val="24"/>
          <w:highlight w:val="none"/>
        </w:rPr>
      </w:pPr>
      <w:r>
        <w:rPr>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sz w:val="24"/>
          <w:highlight w:val="none"/>
        </w:rPr>
        <w:t xml:space="preserve">☑</w:t>
      </w:r>
      <w:r>
        <w:rPr>
          <w:rFonts w:hint="eastAsia" w:ascii="宋体" w:hAnsi="宋体" w:cs="宋体"/>
          <w:color w:val="000000"/>
          <w:sz w:val="24"/>
          <w:highlight w:val="none"/>
        </w:rPr>
        <w:t xml:space="preserve">”</w:t>
      </w:r>
      <w:r>
        <w:rPr>
          <w:sz w:val="24"/>
          <w:highlight w:val="none"/>
        </w:rPr>
        <w:t xml:space="preserve">的选项意为适用于本项目，标记</w:t>
      </w:r>
      <w:r>
        <w:rPr>
          <w:rFonts w:hint="eastAsia" w:ascii="宋体" w:hAnsi="宋体" w:cs="宋体"/>
          <w:sz w:val="24"/>
          <w:highlight w:val="none"/>
        </w:rPr>
        <w:t xml:space="preserve">“□”</w:t>
      </w:r>
      <w:r>
        <w:rPr>
          <w:sz w:val="24"/>
          <w:highlight w:val="none"/>
        </w:rPr>
        <w:t xml:space="preserve">的选项意为不适用于本项目。</w:t>
      </w:r>
      <w:r/>
    </w:p>
    <w:tbl>
      <w:tblPr>
        <w:tblStyle w:val="842"/>
        <w:tblW w:w="49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1670"/>
        <w:gridCol w:w="7005"/>
      </w:tblGrid>
      <w:tr>
        <w:trPr>
          <w:jc w:val="center"/>
        </w:trPr>
        <w:tc>
          <w:tcPr>
            <w:tcW w:w="961"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sz w:val="24"/>
                <w:highlight w:val="none"/>
              </w:rPr>
              <w:t xml:space="preserve">条款号</w:t>
            </w:r>
            <w:r/>
          </w:p>
        </w:tc>
        <w:tc>
          <w:tcPr>
            <w:tcW w:w="1670"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条目</w:t>
            </w:r>
            <w:r/>
          </w:p>
        </w:tc>
        <w:tc>
          <w:tcPr>
            <w:tcW w:w="7005"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2.2</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项目属性</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项目属性：</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服务</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货物</w:t>
            </w:r>
            <w:r/>
          </w:p>
          <w:p>
            <w:pPr>
              <w:jc w:val="left"/>
              <w:spacing w:line="440" w:lineRule="exact"/>
              <w:rPr>
                <w:rFonts w:ascii="宋体" w:hAnsi="宋体" w:cs="宋体"/>
                <w:sz w:val="24"/>
                <w:highlight w:val="none"/>
              </w:rPr>
            </w:pPr>
            <w:r>
              <w:rPr>
                <w:rFonts w:hint="eastAsia" w:ascii="宋体" w:hAnsi="宋体" w:cs="宋体"/>
                <w:sz w:val="24"/>
                <w:highlight w:val="none"/>
              </w:rPr>
              <w:t xml:space="preserve">□工程</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2.3</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科研仪器设备</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是否属于科研仪器设备采购项目：</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是</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2.4</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核心产品</w:t>
            </w:r>
            <w:r/>
          </w:p>
        </w:tc>
        <w:tc>
          <w:tcPr>
            <w:tcW w:w="7005" w:type="dxa"/>
            <w:vAlign w:val="center"/>
            <w:textDirection w:val="lrTb"/>
            <w:noWrap w:val="false"/>
          </w:tcPr>
          <w:p>
            <w:pPr>
              <w:pStyle w:val="1077"/>
              <w:spacing w:line="440" w:lineRule="exact"/>
              <w:rPr>
                <w:rFonts w:hint="default" w:hAnsi="宋体" w:cs="宋体"/>
                <w:sz w:val="24"/>
                <w:szCs w:val="24"/>
                <w:highlight w:val="none"/>
              </w:rPr>
            </w:pPr>
            <w:r>
              <w:rPr>
                <w:rFonts w:hint="eastAsia" w:hAnsi="宋体" w:cs="宋体"/>
                <w:sz w:val="24"/>
                <w:szCs w:val="24"/>
                <w:highlight w:val="none"/>
                <w:lang w:eastAsia="zh-CN"/>
              </w:rPr>
              <w:t xml:space="preserve">☑</w:t>
            </w:r>
            <w:r>
              <w:rPr>
                <w:rFonts w:hAnsi="宋体" w:cs="宋体"/>
                <w:sz w:val="24"/>
                <w:szCs w:val="24"/>
                <w:highlight w:val="none"/>
              </w:rPr>
              <w:t xml:space="preserve">关于核心产品本项目/包不适用。</w:t>
            </w:r>
            <w:r/>
          </w:p>
          <w:p>
            <w:pPr>
              <w:pStyle w:val="1077"/>
              <w:spacing w:line="440" w:lineRule="exact"/>
              <w:rPr>
                <w:rFonts w:hint="default" w:hAnsi="宋体" w:cs="宋体"/>
                <w:sz w:val="24"/>
                <w:szCs w:val="24"/>
                <w:highlight w:val="none"/>
              </w:rPr>
            </w:pPr>
            <w:r>
              <w:rPr>
                <w:rFonts w:hAnsi="宋体" w:cs="宋体"/>
                <w:sz w:val="24"/>
                <w:szCs w:val="24"/>
                <w:highlight w:val="none"/>
              </w:rPr>
              <w:t xml:space="preserve">□本项目/包为单一产品采购项目。</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本项目/包为非单一产品采购项目，核心产品为：</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p>
        </w:tc>
      </w:tr>
      <w:tr>
        <w:trPr>
          <w:jc w:val="center"/>
        </w:trPr>
        <w:tc>
          <w:tcPr>
            <w:tcW w:w="961" w:type="dxa"/>
            <w:vAlign w:val="center"/>
            <w:vMerge w:val="restart"/>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3.1</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现场考察</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☑不组织</w:t>
            </w:r>
            <w:r/>
          </w:p>
          <w:p>
            <w:pPr>
              <w:jc w:val="left"/>
              <w:spacing w:line="440" w:lineRule="exact"/>
              <w:rPr>
                <w:rFonts w:ascii="宋体" w:hAnsi="宋体" w:cs="宋体"/>
                <w:bCs/>
                <w:sz w:val="24"/>
                <w:highlight w:val="none"/>
              </w:rPr>
            </w:pPr>
            <w:r>
              <w:rPr>
                <w:rFonts w:hint="eastAsia" w:ascii="宋体" w:hAnsi="宋体" w:cs="宋体"/>
                <w:sz w:val="24"/>
                <w:highlight w:val="none"/>
              </w:rPr>
              <w:t xml:space="preserve">□组织，考察时间：/年/月/日/</w:t>
            </w:r>
            <w:r>
              <w:rPr>
                <w:rFonts w:hint="eastAsia" w:ascii="宋体" w:hAnsi="宋体" w:cs="宋体"/>
                <w:bCs/>
                <w:sz w:val="24"/>
                <w:highlight w:val="none"/>
              </w:rPr>
              <w:t xml:space="preserve">点</w:t>
            </w:r>
            <w:r>
              <w:rPr>
                <w:rFonts w:hint="eastAsia" w:ascii="宋体" w:hAnsi="宋体" w:cs="宋体"/>
                <w:sz w:val="24"/>
                <w:highlight w:val="none"/>
              </w:rPr>
              <w:t xml:space="preserve">/</w:t>
            </w:r>
            <w:r>
              <w:rPr>
                <w:rFonts w:hint="eastAsia" w:ascii="宋体" w:hAnsi="宋体" w:cs="宋体"/>
                <w:bCs/>
                <w:sz w:val="24"/>
                <w:highlight w:val="none"/>
              </w:rPr>
              <w:t xml:space="preserve">分</w:t>
            </w:r>
            <w:r/>
          </w:p>
          <w:p>
            <w:pPr>
              <w:pStyle w:val="1077"/>
              <w:spacing w:line="440" w:lineRule="exact"/>
              <w:rPr>
                <w:rFonts w:hint="default" w:hAnsi="宋体" w:cs="宋体"/>
                <w:sz w:val="24"/>
                <w:szCs w:val="24"/>
                <w:highlight w:val="none"/>
              </w:rPr>
            </w:pPr>
            <w:r>
              <w:rPr>
                <w:rFonts w:hAnsi="宋体" w:cs="宋体"/>
                <w:sz w:val="24"/>
                <w:highlight w:val="none"/>
              </w:rPr>
              <w:t xml:space="preserve">考察地点：/。</w:t>
            </w:r>
            <w:r/>
          </w:p>
        </w:tc>
      </w:tr>
      <w:tr>
        <w:trPr>
          <w:jc w:val="center"/>
        </w:trPr>
        <w:tc>
          <w:tcPr>
            <w:tcW w:w="961" w:type="dxa"/>
            <w:vAlign w:val="center"/>
            <w:vMerge w:val="continue"/>
            <w:textDirection w:val="lrTb"/>
            <w:noWrap w:val="false"/>
          </w:tcPr>
          <w:p>
            <w:pPr>
              <w:pStyle w:val="1077"/>
              <w:jc w:val="center"/>
              <w:spacing w:line="440" w:lineRule="exact"/>
              <w:rPr>
                <w:rFonts w:hint="default" w:hAnsi="宋体" w:cs="宋体"/>
                <w:sz w:val="24"/>
                <w:szCs w:val="24"/>
                <w:highlight w:val="none"/>
              </w:rPr>
            </w:pPr>
            <w:r>
              <w:rPr>
                <w:rFonts w:hint="default" w:hAnsi="宋体" w:cs="宋体"/>
                <w:sz w:val="24"/>
                <w:szCs w:val="24"/>
                <w:highlight w:val="none"/>
              </w:rPr>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开标前答疑会</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☑不召开</w:t>
            </w:r>
            <w:r/>
          </w:p>
          <w:p>
            <w:pPr>
              <w:jc w:val="left"/>
              <w:spacing w:line="440" w:lineRule="exact"/>
              <w:rPr>
                <w:rFonts w:ascii="宋体" w:hAnsi="宋体" w:cs="宋体"/>
                <w:sz w:val="24"/>
                <w:highlight w:val="none"/>
              </w:rPr>
            </w:pPr>
            <w:r>
              <w:rPr>
                <w:rFonts w:hint="eastAsia" w:ascii="宋体" w:hAnsi="宋体" w:cs="宋体"/>
                <w:sz w:val="24"/>
                <w:highlight w:val="none"/>
              </w:rPr>
              <w:t xml:space="preserve">□召开，召开时间：/年/月/日/</w:t>
            </w:r>
            <w:r>
              <w:rPr>
                <w:rFonts w:hint="eastAsia" w:ascii="宋体" w:hAnsi="宋体" w:cs="宋体"/>
                <w:bCs/>
                <w:sz w:val="24"/>
                <w:highlight w:val="none"/>
              </w:rPr>
              <w:t xml:space="preserve">点</w:t>
            </w:r>
            <w:r>
              <w:rPr>
                <w:rFonts w:hint="eastAsia" w:ascii="宋体" w:hAnsi="宋体" w:cs="宋体"/>
                <w:sz w:val="24"/>
                <w:highlight w:val="none"/>
              </w:rPr>
              <w:t xml:space="preserve">/</w:t>
            </w:r>
            <w:r>
              <w:rPr>
                <w:rFonts w:hint="eastAsia" w:ascii="宋体" w:hAnsi="宋体" w:cs="宋体"/>
                <w:bCs/>
                <w:sz w:val="24"/>
                <w:highlight w:val="none"/>
              </w:rPr>
              <w:t xml:space="preserve">分</w:t>
            </w:r>
            <w:r/>
          </w:p>
          <w:p>
            <w:pPr>
              <w:jc w:val="left"/>
              <w:spacing w:line="440" w:lineRule="exact"/>
              <w:rPr>
                <w:rFonts w:ascii="宋体" w:hAnsi="宋体" w:cs="宋体"/>
                <w:sz w:val="24"/>
                <w:highlight w:val="none"/>
              </w:rPr>
            </w:pPr>
            <w:r>
              <w:rPr>
                <w:rFonts w:hint="eastAsia" w:ascii="宋体" w:hAnsi="宋体" w:cs="宋体"/>
                <w:sz w:val="24"/>
                <w:highlight w:val="none"/>
              </w:rPr>
              <w:t xml:space="preserve">召开地点：/。</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4.1</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样品</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投标样品递交：</w:t>
            </w:r>
            <w:r/>
          </w:p>
          <w:p>
            <w:pPr>
              <w:jc w:val="left"/>
              <w:spacing w:line="440" w:lineRule="exact"/>
              <w:rPr>
                <w:rFonts w:ascii="宋体" w:hAnsi="宋体" w:cs="宋体"/>
                <w:sz w:val="24"/>
                <w:highlight w:val="none"/>
              </w:rPr>
            </w:pPr>
            <w:r>
              <w:rPr>
                <w:rFonts w:hint="eastAsia" w:ascii="宋体" w:hAnsi="宋体" w:cs="宋体"/>
                <w:sz w:val="24"/>
                <w:highlight w:val="none"/>
              </w:rPr>
              <w:t xml:space="preserve">☑不需要</w:t>
            </w:r>
            <w:r/>
          </w:p>
          <w:p>
            <w:pPr>
              <w:jc w:val="left"/>
              <w:spacing w:line="440" w:lineRule="exact"/>
              <w:rPr>
                <w:rFonts w:ascii="宋体" w:hAnsi="宋体" w:cs="宋体"/>
                <w:sz w:val="24"/>
                <w:highlight w:val="none"/>
              </w:rPr>
            </w:pPr>
            <w:r>
              <w:rPr>
                <w:rFonts w:hint="eastAsia" w:ascii="宋体" w:hAnsi="宋体" w:cs="宋体"/>
                <w:sz w:val="24"/>
                <w:highlight w:val="none"/>
              </w:rPr>
              <w:t xml:space="preserve">□需要，具体要求如下：</w:t>
            </w:r>
            <w:r/>
          </w:p>
          <w:p>
            <w:pPr>
              <w:jc w:val="left"/>
              <w:spacing w:line="440" w:lineRule="exact"/>
              <w:rPr>
                <w:rFonts w:ascii="宋体" w:hAnsi="宋体" w:cs="宋体"/>
                <w:sz w:val="24"/>
                <w:highlight w:val="none"/>
                <w:u w:val="single"/>
              </w:rPr>
            </w:pPr>
            <w:r>
              <w:rPr>
                <w:rFonts w:hint="eastAsia" w:ascii="宋体" w:hAnsi="宋体" w:cs="宋体"/>
                <w:sz w:val="24"/>
                <w:highlight w:val="none"/>
              </w:rPr>
              <w:t xml:space="preserve">（1）样品制作的标准和要求：/；</w:t>
            </w:r>
            <w:r/>
          </w:p>
          <w:p>
            <w:pPr>
              <w:jc w:val="left"/>
              <w:spacing w:line="440" w:lineRule="exact"/>
              <w:rPr>
                <w:rFonts w:ascii="宋体" w:hAnsi="宋体" w:cs="宋体"/>
                <w:sz w:val="24"/>
                <w:highlight w:val="none"/>
              </w:rPr>
            </w:pPr>
            <w:r>
              <w:rPr>
                <w:rFonts w:hint="eastAsia" w:ascii="宋体" w:hAnsi="宋体" w:cs="宋体"/>
                <w:sz w:val="24"/>
                <w:highlight w:val="none"/>
              </w:rPr>
              <w:t xml:space="preserve">（2）是否需要随样品提交相关检测报告：</w:t>
            </w:r>
            <w:r/>
          </w:p>
          <w:p>
            <w:pPr>
              <w:ind w:firstLine="600"/>
              <w:jc w:val="left"/>
              <w:spacing w:line="440" w:lineRule="exact"/>
              <w:rPr>
                <w:rFonts w:ascii="宋体" w:hAnsi="宋体" w:cs="宋体"/>
                <w:sz w:val="24"/>
                <w:highlight w:val="none"/>
              </w:rPr>
            </w:pPr>
            <w:r>
              <w:rPr>
                <w:rFonts w:hint="eastAsia" w:ascii="宋体" w:hAnsi="宋体" w:cs="宋体"/>
                <w:sz w:val="24"/>
                <w:highlight w:val="none"/>
              </w:rPr>
              <w:t xml:space="preserve">□不需要</w:t>
            </w:r>
            <w:r/>
          </w:p>
          <w:p>
            <w:pPr>
              <w:ind w:firstLine="600"/>
              <w:jc w:val="left"/>
              <w:spacing w:line="440" w:lineRule="exact"/>
              <w:rPr>
                <w:rFonts w:ascii="宋体" w:hAnsi="宋体" w:cs="宋体"/>
                <w:sz w:val="24"/>
                <w:highlight w:val="none"/>
              </w:rPr>
            </w:pPr>
            <w:r>
              <w:rPr>
                <w:rFonts w:hint="eastAsia" w:ascii="宋体" w:hAnsi="宋体" w:cs="宋体"/>
                <w:sz w:val="24"/>
                <w:highlight w:val="none"/>
              </w:rPr>
              <w:t xml:space="preserve">□需要</w:t>
            </w:r>
            <w:r/>
          </w:p>
          <w:p>
            <w:pPr>
              <w:jc w:val="left"/>
              <w:spacing w:line="440" w:lineRule="exact"/>
              <w:rPr>
                <w:rFonts w:ascii="宋体" w:hAnsi="宋体" w:cs="宋体"/>
                <w:sz w:val="24"/>
                <w:highlight w:val="none"/>
              </w:rPr>
            </w:pPr>
            <w:r>
              <w:rPr>
                <w:rFonts w:hint="eastAsia" w:ascii="宋体" w:hAnsi="宋体" w:cs="宋体"/>
                <w:sz w:val="24"/>
                <w:highlight w:val="none"/>
              </w:rPr>
              <w:t xml:space="preserve">（3）样品递交要求：/；</w:t>
            </w:r>
            <w:r/>
          </w:p>
          <w:p>
            <w:pPr>
              <w:jc w:val="left"/>
              <w:spacing w:line="440" w:lineRule="exact"/>
              <w:rPr>
                <w:rFonts w:ascii="宋体" w:hAnsi="宋体" w:cs="宋体"/>
                <w:sz w:val="24"/>
                <w:highlight w:val="none"/>
              </w:rPr>
            </w:pPr>
            <w:r>
              <w:rPr>
                <w:rFonts w:hint="eastAsia" w:ascii="宋体" w:hAnsi="宋体" w:cs="宋体"/>
                <w:sz w:val="24"/>
                <w:highlight w:val="none"/>
              </w:rPr>
              <w:t xml:space="preserve">（4）未中标人样品退还：/；</w:t>
            </w:r>
            <w:r/>
          </w:p>
          <w:p>
            <w:pPr>
              <w:jc w:val="left"/>
              <w:spacing w:line="440" w:lineRule="exact"/>
              <w:rPr>
                <w:rFonts w:ascii="宋体" w:hAnsi="宋体" w:cs="宋体"/>
                <w:sz w:val="24"/>
                <w:highlight w:val="none"/>
                <w:u w:val="single"/>
              </w:rPr>
            </w:pPr>
            <w:r>
              <w:rPr>
                <w:rFonts w:hint="eastAsia" w:ascii="宋体" w:hAnsi="宋体" w:cs="宋体"/>
                <w:sz w:val="24"/>
                <w:highlight w:val="none"/>
              </w:rPr>
              <w:t xml:space="preserve">（5）中标人样品保管、封存及退还：/；</w:t>
            </w:r>
            <w:r/>
          </w:p>
          <w:p>
            <w:pPr>
              <w:jc w:val="left"/>
              <w:spacing w:line="440" w:lineRule="exact"/>
              <w:rPr>
                <w:rFonts w:ascii="宋体" w:hAnsi="宋体" w:cs="宋体"/>
                <w:sz w:val="24"/>
                <w:highlight w:val="none"/>
              </w:rPr>
            </w:pPr>
            <w:r>
              <w:rPr>
                <w:rFonts w:hint="eastAsia" w:ascii="宋体" w:hAnsi="宋体" w:cs="宋体"/>
                <w:sz w:val="24"/>
                <w:highlight w:val="none"/>
              </w:rPr>
              <w:t xml:space="preserve">（6）其他要求（如有）：/。</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5.2.5</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标的所属行业</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本项目采购标的对应的中小企业划分标准所属行业：其他未列明行业。</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11.2</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投标报价</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投标报价的特殊规定：</w:t>
            </w:r>
            <w:r/>
          </w:p>
          <w:p>
            <w:pPr>
              <w:jc w:val="left"/>
              <w:spacing w:line="440" w:lineRule="exact"/>
              <w:rPr>
                <w:rFonts w:ascii="宋体" w:hAnsi="宋体" w:cs="宋体"/>
                <w:sz w:val="24"/>
                <w:highlight w:val="none"/>
              </w:rPr>
            </w:pPr>
            <w:r>
              <w:rPr>
                <w:rFonts w:hint="eastAsia" w:ascii="宋体" w:hAnsi="宋体" w:cs="宋体"/>
                <w:sz w:val="24"/>
                <w:highlight w:val="none"/>
              </w:rPr>
              <w:t xml:space="preserve">☑无</w:t>
            </w:r>
            <w:r/>
          </w:p>
          <w:p>
            <w:pPr>
              <w:jc w:val="left"/>
              <w:spacing w:line="440" w:lineRule="exact"/>
              <w:rPr>
                <w:rFonts w:ascii="宋体" w:hAnsi="宋体" w:cs="宋体"/>
                <w:sz w:val="24"/>
                <w:highlight w:val="none"/>
              </w:rPr>
            </w:pPr>
            <w:r>
              <w:rPr>
                <w:rFonts w:hint="eastAsia" w:ascii="宋体" w:hAnsi="宋体" w:cs="宋体"/>
                <w:sz w:val="24"/>
                <w:highlight w:val="none"/>
              </w:rPr>
              <w:t xml:space="preserve">□有，具体情形：/。</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12</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投标保证金</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本项目免收投标保证金</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13.1</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投标有效期</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自提交投标文件的截止之日起算120日历天。</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25.5</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分包</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本项目的非主体、非关键性工作是否允许分包： </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不允许</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允许，具体要求：</w:t>
            </w:r>
            <w:r/>
          </w:p>
          <w:p>
            <w:pPr>
              <w:jc w:val="left"/>
              <w:spacing w:line="440" w:lineRule="exact"/>
              <w:rPr>
                <w:rFonts w:ascii="宋体" w:hAnsi="宋体" w:cs="宋体"/>
                <w:sz w:val="24"/>
                <w:highlight w:val="none"/>
              </w:rPr>
            </w:pPr>
            <w:r>
              <w:rPr>
                <w:rFonts w:hint="eastAsia" w:ascii="宋体" w:hAnsi="宋体" w:cs="宋体"/>
                <w:sz w:val="24"/>
                <w:highlight w:val="none"/>
              </w:rPr>
              <w:t xml:space="preserve">（1）可以分包履行的具体内容：/；</w:t>
            </w:r>
            <w:r/>
          </w:p>
          <w:p>
            <w:pPr>
              <w:jc w:val="left"/>
              <w:spacing w:line="440" w:lineRule="exact"/>
              <w:rPr>
                <w:rFonts w:ascii="宋体" w:hAnsi="宋体" w:cs="宋体"/>
                <w:sz w:val="24"/>
                <w:highlight w:val="none"/>
              </w:rPr>
            </w:pPr>
            <w:r>
              <w:rPr>
                <w:rFonts w:hint="eastAsia" w:ascii="宋体" w:hAnsi="宋体" w:cs="宋体"/>
                <w:sz w:val="24"/>
                <w:highlight w:val="none"/>
              </w:rPr>
              <w:t xml:space="preserve">（2）允许分包的金额或者比例：/；</w:t>
            </w:r>
            <w:r/>
          </w:p>
          <w:p>
            <w:pPr>
              <w:jc w:val="left"/>
              <w:spacing w:line="440" w:lineRule="exact"/>
              <w:rPr>
                <w:rFonts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26.1.1</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询问</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询问送达形式：书面或电子邮件（jslcztb@163.com）。</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26.3</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联系方式</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接收询问和质疑的联系方式</w:t>
            </w:r>
            <w:r/>
          </w:p>
          <w:p>
            <w:pPr>
              <w:jc w:val="left"/>
              <w:spacing w:line="440" w:lineRule="exact"/>
              <w:rPr>
                <w:rFonts w:ascii="宋体" w:hAnsi="宋体" w:cs="宋体"/>
                <w:sz w:val="24"/>
                <w:highlight w:val="none"/>
              </w:rPr>
            </w:pPr>
            <w:r>
              <w:rPr>
                <w:rFonts w:hint="eastAsia" w:ascii="宋体" w:hAnsi="宋体" w:cs="宋体"/>
                <w:sz w:val="24"/>
                <w:highlight w:val="none"/>
              </w:rPr>
              <w:t xml:space="preserve">联系部门：江苏龙城招投标有限公司综合办；</w:t>
            </w:r>
            <w:r/>
          </w:p>
          <w:p>
            <w:pPr>
              <w:jc w:val="left"/>
              <w:spacing w:line="440" w:lineRule="exact"/>
              <w:rPr>
                <w:rFonts w:ascii="宋体" w:hAnsi="宋体" w:cs="宋体"/>
                <w:sz w:val="24"/>
                <w:highlight w:val="none"/>
              </w:rPr>
            </w:pPr>
            <w:r>
              <w:rPr>
                <w:rFonts w:hint="eastAsia" w:ascii="宋体" w:hAnsi="宋体" w:cs="宋体"/>
                <w:sz w:val="24"/>
                <w:highlight w:val="none"/>
              </w:rPr>
              <w:t xml:space="preserve">联系电话：0519-80897906；</w:t>
            </w:r>
            <w:r/>
          </w:p>
          <w:p>
            <w:pPr>
              <w:jc w:val="left"/>
              <w:spacing w:line="440" w:lineRule="exact"/>
              <w:rPr>
                <w:rFonts w:ascii="宋体" w:hAnsi="宋体" w:cs="宋体"/>
                <w:sz w:val="24"/>
                <w:highlight w:val="none"/>
              </w:rPr>
            </w:pPr>
            <w:r>
              <w:rPr>
                <w:rFonts w:hint="eastAsia" w:ascii="宋体" w:hAnsi="宋体" w:cs="宋体"/>
                <w:sz w:val="24"/>
                <w:highlight w:val="none"/>
              </w:rPr>
              <w:t xml:space="preserve">通讯地址：溧阳市嘉源广场3号楼2号门6楼。</w:t>
            </w:r>
            <w:r/>
          </w:p>
        </w:tc>
      </w:tr>
      <w:tr>
        <w:trPr>
          <w:jc w:val="center"/>
        </w:trPr>
        <w:tc>
          <w:tcPr>
            <w:tcW w:w="961" w:type="dxa"/>
            <w:vAlign w:val="center"/>
            <w:textDirection w:val="lrTb"/>
            <w:noWrap w:val="false"/>
          </w:tcPr>
          <w:p>
            <w:pPr>
              <w:pStyle w:val="1077"/>
              <w:jc w:val="center"/>
              <w:spacing w:line="440" w:lineRule="exact"/>
              <w:rPr>
                <w:rFonts w:hint="default" w:hAnsi="宋体" w:cs="宋体"/>
                <w:sz w:val="24"/>
                <w:szCs w:val="24"/>
                <w:highlight w:val="none"/>
              </w:rPr>
            </w:pPr>
            <w:r>
              <w:rPr>
                <w:rFonts w:hAnsi="宋体" w:cs="宋体"/>
                <w:sz w:val="24"/>
                <w:szCs w:val="24"/>
                <w:highlight w:val="none"/>
              </w:rPr>
              <w:t xml:space="preserve">27</w:t>
            </w:r>
            <w:r/>
          </w:p>
        </w:tc>
        <w:tc>
          <w:tcPr>
            <w:tcW w:w="1670"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代理费</w:t>
            </w:r>
            <w:r/>
          </w:p>
        </w:tc>
        <w:tc>
          <w:tcPr>
            <w:tcW w:w="7005"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收费对象：</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采购人</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中标人</w:t>
            </w:r>
            <w:r/>
          </w:p>
          <w:p>
            <w:pPr>
              <w:spacing w:line="440" w:lineRule="exact"/>
              <w:rPr>
                <w:rFonts w:hint="eastAsia" w:ascii="宋体" w:hAnsi="宋体" w:eastAsia="宋体" w:cs="宋体"/>
                <w:sz w:val="24"/>
                <w:highlight w:val="none"/>
              </w:rPr>
            </w:pPr>
            <w:r>
              <w:rPr>
                <w:rFonts w:hint="eastAsia" w:ascii="宋体" w:hAnsi="宋体" w:cs="宋体"/>
                <w:sz w:val="24"/>
                <w:highlight w:val="none"/>
              </w:rPr>
              <w:t xml:space="preserve">收费标准</w:t>
            </w:r>
            <w:r>
              <w:rPr>
                <w:rFonts w:hint="eastAsia" w:ascii="宋体" w:hAnsi="宋体" w:eastAsia="宋体" w:cs="宋体"/>
                <w:sz w:val="24"/>
                <w:highlight w:val="none"/>
              </w:rPr>
              <w:t xml:space="preserve">：1.根据关于印发《江苏省政府采购代理服务收费指导意见》的通知苏政采协【2024】20号文件精神，成交服务费按照江苏省政府采购代理常规服务收费指导价收取；</w:t>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2.采购代理服务费收费按差额定率累进法计算；</w:t>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3.招标代理服务费收费按上述计算方法不足人民币5000元的，按人民币5000元收取；</w:t>
            </w:r>
            <w:r/>
          </w:p>
          <w:p>
            <w:pPr>
              <w:spacing w:line="440" w:lineRule="exact"/>
              <w:rPr>
                <w:rFonts w:hint="eastAsia" w:ascii="宋体" w:hAnsi="宋体" w:cs="宋体"/>
                <w:sz w:val="24"/>
              </w:rPr>
            </w:pPr>
            <w:r>
              <w:rPr>
                <w:rFonts w:hint="eastAsia" w:ascii="宋体" w:hAnsi="宋体" w:cs="宋体"/>
                <w:sz w:val="24"/>
              </w:rPr>
              <w:t xml:space="preserve">4.本次采购过程中产生的一切费用由中标方支付。</w:t>
            </w:r>
            <w:r/>
          </w:p>
          <w:p>
            <w:pPr>
              <w:pageBreakBefore w:val="0"/>
              <w:spacing w:line="440" w:lineRule="exact"/>
              <w:rPr>
                <w:rFonts w:ascii="宋体" w:hAnsi="宋体" w:cs="宋体"/>
                <w:sz w:val="24"/>
                <w:highlight w:val="none"/>
              </w:rPr>
            </w:pPr>
            <w:r>
              <w:rPr>
                <w:rFonts w:hint="eastAsia" w:ascii="宋体" w:hAnsi="宋体" w:cs="宋体"/>
                <w:sz w:val="24"/>
              </w:rPr>
              <w:t xml:space="preserve">缴纳时间：中标单位应在成交通知书发出后五个工作日内（合同签订前）将成交服务费付至采购代理机构帐户。</w:t>
            </w:r>
            <w:r/>
          </w:p>
        </w:tc>
      </w:tr>
    </w:tbl>
    <w:p>
      <w:pPr>
        <w:jc w:val="center"/>
        <w:spacing w:line="440" w:lineRule="exact"/>
        <w:rPr>
          <w:rFonts w:ascii="宋体" w:hAnsi="宋体" w:cs="宋体"/>
          <w:b/>
          <w:sz w:val="28"/>
          <w:szCs w:val="28"/>
          <w:highlight w:val="none"/>
        </w:rPr>
      </w:pPr>
      <w:r/>
      <w:bookmarkStart w:id="71" w:name="_Toc150480755"/>
      <w:r/>
      <w:bookmarkStart w:id="72" w:name="_Toc195842882"/>
      <w:r/>
      <w:bookmarkStart w:id="73" w:name="_Toc264969207"/>
      <w:r/>
      <w:bookmarkStart w:id="74" w:name="_Toc353873662"/>
      <w:r/>
      <w:bookmarkStart w:id="75" w:name="_Toc305158859"/>
      <w:r/>
      <w:bookmarkStart w:id="76" w:name="_Toc127151517"/>
      <w:r/>
      <w:bookmarkStart w:id="77" w:name="_Toc265228355"/>
      <w:r/>
      <w:bookmarkStart w:id="78" w:name="_Toc305158785"/>
      <w:r/>
      <w:bookmarkStart w:id="79" w:name="_Toc142311019"/>
      <w:r/>
      <w:bookmarkStart w:id="80" w:name="_Toc226965790"/>
      <w:r/>
      <w:bookmarkStart w:id="81" w:name="_Toc226337213"/>
      <w:r/>
      <w:bookmarkStart w:id="82" w:name="_Toc150774722"/>
      <w:r/>
      <w:bookmarkStart w:id="83" w:name="_Toc353873932"/>
      <w:r/>
      <w:bookmarkStart w:id="84" w:name="_Toc353825542"/>
      <w:r>
        <w:rPr>
          <w:rFonts w:hint="eastAsia" w:ascii="宋体" w:hAnsi="宋体" w:cs="宋体"/>
          <w:b/>
          <w:sz w:val="28"/>
          <w:szCs w:val="28"/>
          <w:highlight w:val="none"/>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pStyle w:val="1038"/>
        <w:jc w:val="left"/>
        <w:spacing w:before="0" w:line="440" w:lineRule="exact"/>
        <w:tabs>
          <w:tab w:val="center" w:pos="4592" w:leader="none"/>
          <w:tab w:val="left" w:pos="7860" w:leader="none"/>
        </w:tabs>
        <w:rPr>
          <w:rFonts w:ascii="宋体" w:hAnsi="宋体" w:eastAsia="宋体" w:cs="宋体"/>
          <w:sz w:val="28"/>
          <w:highlight w:val="none"/>
        </w:rPr>
      </w:pPr>
      <w:r/>
      <w:bookmarkStart w:id="85" w:name="_Toc127151518"/>
      <w:r/>
      <w:bookmarkStart w:id="86" w:name="_Toc520356143"/>
      <w:r>
        <w:rPr>
          <w:rFonts w:hint="eastAsia" w:ascii="宋体" w:hAnsi="宋体" w:eastAsia="宋体" w:cs="宋体"/>
          <w:sz w:val="28"/>
          <w:highlight w:val="none"/>
        </w:rPr>
        <w:tab/>
      </w:r>
      <w:bookmarkStart w:id="87" w:name="_Toc226965791"/>
      <w:r/>
      <w:bookmarkStart w:id="88" w:name="_Toc195842883"/>
      <w:r/>
      <w:bookmarkStart w:id="89" w:name="_Toc150509269"/>
      <w:r/>
      <w:bookmarkStart w:id="90" w:name="_Toc265228356"/>
      <w:r/>
      <w:bookmarkStart w:id="91" w:name="_Toc226309762"/>
      <w:r/>
      <w:bookmarkStart w:id="92" w:name="_Toc150774723"/>
      <w:r/>
      <w:bookmarkStart w:id="93" w:name="_Toc151193760"/>
      <w:r/>
      <w:bookmarkStart w:id="94" w:name="_Toc151193616"/>
      <w:r/>
      <w:bookmarkStart w:id="95" w:name="_Toc142311020"/>
      <w:r/>
      <w:bookmarkStart w:id="96" w:name="_Toc305158786"/>
      <w:r/>
      <w:bookmarkStart w:id="97" w:name="_Toc150774618"/>
      <w:r/>
      <w:bookmarkStart w:id="98" w:name="_Toc264969208"/>
      <w:r/>
      <w:bookmarkStart w:id="99" w:name="_Toc226965708"/>
      <w:r/>
      <w:bookmarkStart w:id="100" w:name="_Toc150480756"/>
      <w:r/>
      <w:bookmarkStart w:id="101" w:name="_Toc151193832"/>
      <w:r/>
      <w:bookmarkStart w:id="102" w:name="_Toc151193906"/>
      <w:r/>
      <w:bookmarkStart w:id="103" w:name="_Toc226337214"/>
      <w:r/>
      <w:bookmarkStart w:id="104" w:name="_Toc151193688"/>
      <w:r/>
      <w:bookmarkStart w:id="105" w:name="_Toc305158860"/>
      <w:r/>
      <w:bookmarkStart w:id="106" w:name="_Toc151190145"/>
      <w:r>
        <w:rPr>
          <w:rFonts w:hint="eastAsia" w:ascii="宋体" w:hAnsi="宋体" w:eastAsia="宋体" w:cs="宋体"/>
          <w:sz w:val="28"/>
          <w:highlight w:val="none"/>
        </w:rPr>
        <w:t xml:space="preserve">一   说明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sz w:val="28"/>
          <w:highlight w:val="none"/>
        </w:rPr>
        <w:tab/>
      </w:r>
      <w:r/>
    </w:p>
    <w:p>
      <w:pPr>
        <w:spacing w:line="440" w:lineRule="exact"/>
        <w:tabs>
          <w:tab w:val="left" w:pos="360" w:leader="none"/>
        </w:tabs>
        <w:rPr>
          <w:rFonts w:ascii="宋体" w:hAnsi="宋体" w:cs="宋体"/>
          <w:sz w:val="24"/>
          <w:highlight w:val="none"/>
        </w:rPr>
        <w:outlineLvl w:val="1"/>
      </w:pPr>
      <w:r/>
      <w:bookmarkStart w:id="107" w:name="_Toc265228357"/>
      <w:r/>
      <w:bookmarkStart w:id="108" w:name="_Toc305158787"/>
      <w:r/>
      <w:bookmarkStart w:id="109" w:name="_Toc264969209"/>
      <w:r/>
      <w:bookmarkStart w:id="110" w:name="_Toc305158861"/>
      <w:r>
        <w:rPr>
          <w:rFonts w:hint="eastAsia" w:ascii="宋体" w:hAnsi="宋体" w:cs="宋体"/>
          <w:sz w:val="24"/>
          <w:highlight w:val="none"/>
        </w:rPr>
        <w:t xml:space="preserve">1、采购人、采购代理机构、投标人</w:t>
      </w:r>
      <w:bookmarkEnd w:id="107"/>
      <w:r/>
      <w:bookmarkEnd w:id="108"/>
      <w:r/>
      <w:bookmarkEnd w:id="109"/>
      <w:r/>
      <w:bookmarkEnd w:id="110"/>
      <w:r>
        <w:rPr>
          <w:rFonts w:hint="eastAsia" w:ascii="宋体" w:hAnsi="宋体" w:cs="宋体"/>
          <w:sz w:val="24"/>
          <w:highlight w:val="none"/>
        </w:rPr>
        <w:t xml:space="preserve">、联合体</w:t>
      </w:r>
      <w:r/>
    </w:p>
    <w:p>
      <w:pPr>
        <w:ind w:firstLine="480"/>
        <w:spacing w:line="44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1.1.采购人、采购代理机构：指依法进行政府采购的国家机关、事业单位、团体组织，及其委托的采购代理机构。本项目采购人、采购代理机构见第一章《投标邀请》。</w:t>
      </w:r>
      <w:r/>
    </w:p>
    <w:p>
      <w:pPr>
        <w:ind w:firstLine="480"/>
        <w:spacing w:line="44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1.2.投标人（也称“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”、“申请人”）：指向采购人提供货物、工程或者服务的法人、其他组织或者自然人。</w:t>
      </w:r>
      <w:r/>
    </w:p>
    <w:p>
      <w:pPr>
        <w:ind w:firstLine="480"/>
        <w:spacing w:line="44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1.3.联合体：指两个以上的自然人、法人或者其他组织组成一个联合体，以一个</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的身份共同参加政府采购。</w:t>
      </w:r>
      <w:r/>
    </w:p>
    <w:p>
      <w:pPr>
        <w:spacing w:line="440" w:lineRule="exact"/>
        <w:tabs>
          <w:tab w:val="left" w:pos="360" w:leader="none"/>
        </w:tabs>
        <w:rPr>
          <w:rFonts w:ascii="宋体" w:hAnsi="宋体" w:cs="宋体"/>
          <w:sz w:val="24"/>
          <w:highlight w:val="none"/>
        </w:rPr>
        <w:outlineLvl w:val="1"/>
      </w:pPr>
      <w:r/>
      <w:bookmarkStart w:id="111" w:name="_Toc164351614"/>
      <w:r/>
      <w:bookmarkStart w:id="112" w:name="_Toc127151721"/>
      <w:r/>
      <w:bookmarkStart w:id="113" w:name="_Toc151193834"/>
      <w:r/>
      <w:bookmarkStart w:id="114" w:name="_Toc151190147"/>
      <w:r/>
      <w:bookmarkStart w:id="115" w:name="_Toc127161434"/>
      <w:r/>
      <w:bookmarkStart w:id="116" w:name="_Toc264969210"/>
      <w:r/>
      <w:bookmarkStart w:id="117" w:name="_Toc150774725"/>
      <w:r/>
      <w:bookmarkStart w:id="118" w:name="_Toc164229361"/>
      <w:r/>
      <w:bookmarkStart w:id="119" w:name="_Toc151193762"/>
      <w:r/>
      <w:bookmarkStart w:id="120" w:name="_Toc151193618"/>
      <w:r/>
      <w:bookmarkStart w:id="121" w:name="_Toc149720813"/>
      <w:r/>
      <w:bookmarkStart w:id="122" w:name="_Toc127151520"/>
      <w:r/>
      <w:bookmarkStart w:id="123" w:name="_Toc226337216"/>
      <w:r/>
      <w:bookmarkStart w:id="124" w:name="_Toc226309764"/>
      <w:r/>
      <w:bookmarkStart w:id="125" w:name="_Toc164608634"/>
      <w:r/>
      <w:bookmarkStart w:id="126" w:name="_Toc164229215"/>
      <w:r/>
      <w:bookmarkStart w:id="127" w:name="_Toc164608789"/>
      <w:r/>
      <w:bookmarkStart w:id="128" w:name="_Toc265228358"/>
      <w:r/>
      <w:bookmarkStart w:id="129" w:name="_Toc150509271"/>
      <w:r/>
      <w:bookmarkStart w:id="130" w:name="_Toc150774620"/>
      <w:r/>
      <w:bookmarkStart w:id="131" w:name="_Toc226965710"/>
      <w:r/>
      <w:bookmarkStart w:id="132" w:name="_Toc150480758"/>
      <w:r/>
      <w:bookmarkStart w:id="133" w:name="_Toc142311022"/>
      <w:r/>
      <w:bookmarkStart w:id="134" w:name="_Toc151193690"/>
      <w:r/>
      <w:bookmarkStart w:id="135" w:name="_Toc195842885"/>
      <w:r/>
      <w:bookmarkStart w:id="136" w:name="_Toc305158862"/>
      <w:r/>
      <w:bookmarkStart w:id="137" w:name="_Toc226965793"/>
      <w:r/>
      <w:bookmarkStart w:id="138" w:name="_Toc151193908"/>
      <w:r/>
      <w:bookmarkStart w:id="139" w:name="_Toc305158788"/>
      <w:r>
        <w:rPr>
          <w:rFonts w:hint="eastAsia" w:ascii="宋体" w:hAnsi="宋体" w:cs="宋体"/>
          <w:sz w:val="24"/>
          <w:highlight w:val="none"/>
        </w:rPr>
        <w:t xml:space="preserve">2、资金来源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sz w:val="24"/>
          <w:highlight w:val="none"/>
        </w:rPr>
        <w:t xml:space="preserve">、项目属性、科研仪器设备采购、核心产品</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2.1.资金来源为财政性资金和/或本项目采购中无法与财政性资金分割的非财政性资金。</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2.2.项目属性见《投标人须知资料表》。</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2.3.是否属于科研仪器设备采购见《投标人须知资料表》。</w:t>
      </w:r>
      <w:r/>
    </w:p>
    <w:p>
      <w:pPr>
        <w:ind w:firstLine="480"/>
        <w:spacing w:line="44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2.4.核心产品见《投标人须知资料表》。</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3、现场考察、开标前答疑会</w:t>
      </w:r>
      <w:r/>
    </w:p>
    <w:p>
      <w:pPr>
        <w:ind w:firstLine="480"/>
        <w:spacing w:line="440" w:lineRule="exact"/>
        <w:tabs>
          <w:tab w:val="left" w:pos="1080" w:leader="none"/>
          <w:tab w:val="left" w:pos="2014" w:leader="none"/>
        </w:tabs>
        <w:rPr>
          <w:rFonts w:ascii="宋体" w:hAnsi="宋体" w:cs="宋体"/>
          <w:sz w:val="28"/>
          <w:highlight w:val="none"/>
        </w:rPr>
      </w:pPr>
      <w:r>
        <w:rPr>
          <w:rFonts w:hint="eastAsia" w:ascii="宋体" w:hAnsi="宋体" w:cs="宋体"/>
          <w:sz w:val="24"/>
          <w:highlight w:val="none"/>
        </w:rPr>
        <w:t xml:space="preserve">3.1.若《投标人须知资料表》中规定了组织现场考察、召开开标前答疑会，则投标人应按要求在规定的时间和地点参加。</w:t>
      </w:r>
      <w:bookmarkStart w:id="140" w:name="_Toc150509273"/>
      <w:r/>
      <w:bookmarkStart w:id="141" w:name="_Toc142311024"/>
      <w:r/>
      <w:bookmarkStart w:id="142" w:name="_Toc150774727"/>
      <w:r/>
      <w:bookmarkStart w:id="143" w:name="_Toc151193764"/>
      <w:r/>
      <w:bookmarkStart w:id="144" w:name="_Toc226965712"/>
      <w:r/>
      <w:bookmarkStart w:id="145" w:name="_Toc226965795"/>
      <w:r/>
      <w:bookmarkStart w:id="146" w:name="_Toc150480760"/>
      <w:r/>
      <w:bookmarkStart w:id="147" w:name="_Toc520356146"/>
      <w:r/>
      <w:bookmarkStart w:id="148" w:name="_Toc151190149"/>
      <w:r/>
      <w:bookmarkStart w:id="149" w:name="_Toc195842887"/>
      <w:r/>
      <w:bookmarkStart w:id="150" w:name="_Toc264969212"/>
      <w:r/>
      <w:bookmarkStart w:id="151" w:name="_Toc305158790"/>
      <w:r/>
      <w:bookmarkStart w:id="152" w:name="_Toc226309766"/>
      <w:r/>
      <w:bookmarkStart w:id="153" w:name="_Toc305158864"/>
      <w:r/>
      <w:bookmarkStart w:id="154" w:name="_Toc265228360"/>
      <w:r/>
      <w:bookmarkStart w:id="155" w:name="_Toc151193692"/>
      <w:r/>
      <w:bookmarkStart w:id="156" w:name="_Toc151193836"/>
      <w:r/>
      <w:bookmarkStart w:id="157" w:name="_Toc150774622"/>
      <w:r/>
      <w:bookmarkStart w:id="158" w:name="_Toc127151522"/>
      <w:r/>
      <w:bookmarkStart w:id="159" w:name="_Toc226337218"/>
      <w:r/>
      <w:bookmarkStart w:id="160" w:name="_Toc151193910"/>
      <w:r/>
      <w:bookmarkStart w:id="161" w:name="_Toc151193620"/>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4、样品</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4.1.本项目是否要求投标人提供样品，以及样品制作的标准和要求、是否需要随样品提交相关检测报告、样品的递交与退还等要求见《投标人须知资料表》。</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4.2.样品的评审方法以及评审标准等内容见第四章《评标方法和评标标准》。</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5、政府采购政策（包括但不限于下列具体政策要求）</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5.1.进口产品</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5.2.中小企业、监狱企业及残疾人福利性单位</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5.2.1.中小企业定义：</w:t>
      </w:r>
      <w:r/>
    </w:p>
    <w:p>
      <w:pPr>
        <w:pStyle w:val="1131"/>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1"/>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1"/>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2"/>
          <w:numId w:val="10"/>
        </w:numPr>
        <w:spacing w:line="440" w:lineRule="exact"/>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5.2.1.2.</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提供的货物、工程或者服务符合下列情形的，享受中小企业扶持政策：</w:t>
      </w:r>
      <w:r/>
    </w:p>
    <w:p>
      <w:pPr>
        <w:ind w:firstLine="960"/>
        <w:spacing w:line="44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p>
    <w:p>
      <w:pPr>
        <w:ind w:firstLine="960"/>
        <w:spacing w:line="44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p>
    <w:p>
      <w:pPr>
        <w:ind w:firstLine="960"/>
        <w:spacing w:line="44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p>
    <w:p>
      <w:pPr>
        <w:ind w:firstLine="960"/>
        <w:spacing w:line="44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5.2.1.3.在货物采购项目中，</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提供的货物既有中小企业制造货物，也有大型企业制造货物的，不享受中小企业扶持政策。</w:t>
      </w:r>
      <w:r/>
    </w:p>
    <w:p>
      <w:pPr>
        <w:ind w:firstLine="960"/>
        <w:spacing w:line="44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5.2.3.残疾人福利单位定义：享受政府采购支持政策的残疾人福利性单位应当同时满足以下条件：</w:t>
      </w:r>
      <w:r/>
    </w:p>
    <w:p>
      <w:pPr>
        <w:pStyle w:val="1131"/>
        <w:numPr>
          <w:ilvl w:val="2"/>
          <w:numId w:val="10"/>
        </w:numPr>
        <w:spacing w:line="440" w:lineRule="exact"/>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31"/>
        <w:numPr>
          <w:ilvl w:val="2"/>
          <w:numId w:val="10"/>
        </w:numPr>
        <w:spacing w:line="440" w:lineRule="exact"/>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5.2.3.2.依法与安置的每位残疾人签订了一年以上（含一年）的劳动合同或服务协议；</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5.2.3.3.为安置的每位残疾人按月足额缴纳了基本养老保险、基本医疗保险、失业保险、工伤保险和生育保险等社会保险费；</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5.2.3.4.通过银行等金融机构向安置的每位残疾人，按月支付了不低于单位所在区县适用的经省级人民政府批准的月最低工资标准的工资；</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5.2.3.5.提供本单位制造的货物、承担的工程或者服务（以下简称产品），或者提供其他残疾人福利性单位制造的货物（不包括使用非残疾人福利性单位注册商标的货物）；</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5.2.4.本项目是否专门面向中小企业预留采购份额见第一章《投标邀请》。</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5.2.5.采购标的对应的中小企业划分标准所属行业见《投标人须知资料表》。</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5.2.6.小微企业价格评审优惠的政策调整：见第四章《评标方法和评标标准》。</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5.3.政府采购节能产品、环境标志产品</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5.3.4.非政府强制采购的节能产品或环境标志产品，依据品目清单和认证证书实施政府优先采购。优先采购的具体规定见第四章《评标方法和评标标准》（如涉及）。</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5.3.5.依据《关于印发〈商品包装政府采购需求标准（试行）〉、〈快递包装政府采购需求标准（试行）〉的通知》（财办库〔2020〕123号）文件精神，采购人在采购文件中明确政府采购</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提供产品及相关快递服务的具体包装要求的，在政府采购合同中载明对政府采购</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提供产品及相关快递服务的具体包装要求和履约验收相关条款的，中标成交</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必须严格执行，必要时应按照要求在履约验收环节出具检测报告。</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5.4.支持乡村产业振兴管理</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5.5.正版软件</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sz w:val="24"/>
          <w:highlight w:val="none"/>
        </w:rPr>
        <w:t xml:space="preserve">投标无效</w:t>
      </w:r>
      <w:r>
        <w:rPr>
          <w:rFonts w:hint="eastAsia" w:ascii="宋体" w:hAnsi="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5.6.信息安全产品</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5.6.1.所投产品属于《关于调整信息安全产品强制性认证实施要求的公告》（2009 年第33 号）范围的，采购经国家认证的信息安全产品，否则</w:t>
      </w:r>
      <w:r>
        <w:rPr>
          <w:rFonts w:hint="eastAsia" w:ascii="宋体" w:hAnsi="宋体" w:cs="宋体"/>
          <w:b/>
          <w:sz w:val="24"/>
          <w:highlight w:val="none"/>
        </w:rPr>
        <w:t xml:space="preserve">投标无效</w:t>
      </w:r>
      <w:r>
        <w:rPr>
          <w:rFonts w:hint="eastAsia" w:ascii="宋体" w:hAnsi="宋体" w:cs="宋体"/>
          <w:sz w:val="24"/>
          <w:highlight w:val="none"/>
        </w:rPr>
        <w:t xml:space="preserve">。关于信息安全相关规定依据《关于信息安全产品实施政府采购的通知》（财库〔2010〕48 号）。</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5.7.政府采购创新产品政策</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6、投标费用</w:t>
      </w:r>
      <w:r/>
    </w:p>
    <w:p>
      <w:pPr>
        <w:ind w:firstLine="480"/>
        <w:spacing w:line="440" w:lineRule="exact"/>
        <w:tabs>
          <w:tab w:val="left" w:pos="1080" w:leader="none"/>
          <w:tab w:val="left" w:pos="2014" w:leader="none"/>
        </w:tabs>
        <w:rPr>
          <w:rFonts w:ascii="宋体" w:hAnsi="宋体" w:cs="宋体"/>
          <w:sz w:val="28"/>
          <w:highlight w:val="none"/>
        </w:rPr>
      </w:pPr>
      <w:r>
        <w:rPr>
          <w:rFonts w:hint="eastAsia" w:ascii="宋体" w:hAnsi="宋体" w:cs="宋体"/>
          <w:sz w:val="24"/>
          <w:highlight w:val="none"/>
        </w:rPr>
        <w:t xml:space="preserve">6.1.投标人应自行承担所有与准备和参加投标有关的费用，无论投标的结果如何，采购人或采购代理机构在任何情况下均无承担这些费用的义务和责任。</w:t>
      </w:r>
      <w:bookmarkStart w:id="162" w:name="_1.8_计量单位"/>
      <w:r/>
      <w:bookmarkEnd w:id="162"/>
      <w:r/>
      <w:r/>
    </w:p>
    <w:p>
      <w:pPr>
        <w:pStyle w:val="1038"/>
        <w:spacing w:before="0" w:line="440" w:lineRule="exact"/>
        <w:rPr>
          <w:rFonts w:ascii="宋体" w:hAnsi="宋体" w:eastAsia="宋体" w:cs="宋体"/>
          <w:sz w:val="28"/>
          <w:highlight w:val="none"/>
        </w:rPr>
      </w:pPr>
      <w:r>
        <w:rPr>
          <w:rFonts w:hint="eastAsia" w:ascii="宋体" w:hAnsi="宋体" w:eastAsia="宋体" w:cs="宋体"/>
          <w:sz w:val="28"/>
          <w:highlight w:val="none"/>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spacing w:line="440" w:lineRule="exact"/>
        <w:tabs>
          <w:tab w:val="left" w:pos="360" w:leader="none"/>
        </w:tabs>
        <w:rPr>
          <w:rFonts w:ascii="宋体" w:hAnsi="宋体" w:cs="宋体"/>
          <w:sz w:val="24"/>
          <w:highlight w:val="none"/>
        </w:rPr>
        <w:outlineLvl w:val="1"/>
      </w:pPr>
      <w:r/>
      <w:bookmarkStart w:id="163" w:name="_Toc151193911"/>
      <w:r/>
      <w:bookmarkStart w:id="164" w:name="_Toc305158791"/>
      <w:r/>
      <w:bookmarkStart w:id="165" w:name="_Toc164229364"/>
      <w:r/>
      <w:bookmarkStart w:id="166" w:name="_Toc226965713"/>
      <w:r/>
      <w:bookmarkStart w:id="167" w:name="_Toc149720816"/>
      <w:r/>
      <w:bookmarkStart w:id="168" w:name="_Toc151193621"/>
      <w:r/>
      <w:bookmarkStart w:id="169" w:name="_Toc150774728"/>
      <w:r/>
      <w:bookmarkStart w:id="170" w:name="_Toc151193693"/>
      <w:r/>
      <w:bookmarkStart w:id="171" w:name="_Toc520356147"/>
      <w:r/>
      <w:bookmarkStart w:id="172" w:name="_Toc127151724"/>
      <w:r/>
      <w:bookmarkStart w:id="173" w:name="_Toc164351617"/>
      <w:r/>
      <w:bookmarkStart w:id="174" w:name="_Toc226965796"/>
      <w:r/>
      <w:bookmarkStart w:id="175" w:name="_Toc151193765"/>
      <w:r/>
      <w:bookmarkStart w:id="176" w:name="_Toc150774623"/>
      <w:r/>
      <w:bookmarkStart w:id="177" w:name="_Toc142311025"/>
      <w:r/>
      <w:bookmarkStart w:id="178" w:name="_Toc226337219"/>
      <w:r/>
      <w:bookmarkStart w:id="179" w:name="_Toc127161437"/>
      <w:r/>
      <w:bookmarkStart w:id="180" w:name="_Toc226309767"/>
      <w:r/>
      <w:bookmarkStart w:id="181" w:name="_Toc150509274"/>
      <w:r/>
      <w:bookmarkStart w:id="182" w:name="_Toc150480761"/>
      <w:r/>
      <w:bookmarkStart w:id="183" w:name="_Toc164229218"/>
      <w:r/>
      <w:bookmarkStart w:id="184" w:name="_Toc195842888"/>
      <w:r/>
      <w:bookmarkStart w:id="185" w:name="_Toc164608792"/>
      <w:r/>
      <w:bookmarkStart w:id="186" w:name="_Toc264969213"/>
      <w:r/>
      <w:bookmarkStart w:id="187" w:name="_Toc127151523"/>
      <w:r/>
      <w:bookmarkStart w:id="188" w:name="_Toc151190150"/>
      <w:r/>
      <w:bookmarkStart w:id="189" w:name="_Toc164608637"/>
      <w:r/>
      <w:bookmarkStart w:id="190" w:name="_Toc151193837"/>
      <w:r/>
      <w:bookmarkStart w:id="191" w:name="_Toc265228361"/>
      <w:r/>
      <w:bookmarkStart w:id="192" w:name="_Toc305158865"/>
      <w:r>
        <w:rPr>
          <w:rFonts w:hint="eastAsia" w:ascii="宋体" w:hAnsi="宋体" w:cs="宋体"/>
          <w:sz w:val="24"/>
          <w:highlight w:val="none"/>
        </w:rPr>
        <w:t xml:space="preserve">7、招标文件构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sz w:val="24"/>
          <w:highlight w:val="none"/>
        </w:rPr>
        <w:t xml:space="preserve">成</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7.1.招标文件包括以下部分：</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投标邀请</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投标人须知</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资格审查</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评标程序、评标方法和评标标准</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采购需求</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拟签订的合同文本</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投标文件格式</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spacing w:line="440" w:lineRule="exact"/>
        <w:tabs>
          <w:tab w:val="left" w:pos="1080" w:leader="none"/>
          <w:tab w:val="left" w:pos="2014" w:leader="none"/>
        </w:tabs>
        <w:rPr>
          <w:rFonts w:ascii="宋体" w:hAnsi="宋体" w:cs="宋体"/>
          <w:sz w:val="24"/>
          <w:highlight w:val="none"/>
        </w:rPr>
        <w:outlineLvl w:val="1"/>
      </w:pPr>
      <w:r>
        <w:rPr>
          <w:rFonts w:hint="eastAsia" w:ascii="宋体" w:hAnsi="宋体" w:cs="宋体"/>
          <w:sz w:val="24"/>
          <w:highlight w:val="none"/>
        </w:rPr>
        <w:t xml:space="preserve">8、对招标文件的澄清或修改</w:t>
      </w:r>
      <w:r/>
    </w:p>
    <w:p>
      <w:pPr>
        <w:ind w:firstLine="480"/>
        <w:spacing w:line="44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80"/>
        <w:spacing w:line="44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38"/>
        <w:spacing w:before="0" w:line="440" w:lineRule="exact"/>
        <w:rPr>
          <w:rFonts w:ascii="宋体" w:hAnsi="宋体" w:eastAsia="宋体" w:cs="宋体"/>
          <w:sz w:val="28"/>
          <w:highlight w:val="none"/>
        </w:rPr>
      </w:pPr>
      <w:r/>
      <w:bookmarkStart w:id="193" w:name="_Toc516367020"/>
      <w:r/>
      <w:bookmarkStart w:id="194" w:name="_Toc150774626"/>
      <w:r/>
      <w:bookmarkStart w:id="195" w:name="_Toc226965716"/>
      <w:r/>
      <w:bookmarkStart w:id="196" w:name="_Toc127151526"/>
      <w:r/>
      <w:bookmarkStart w:id="197" w:name="_Toc520356150"/>
      <w:r/>
      <w:bookmarkStart w:id="198" w:name="_Toc305158868"/>
      <w:r/>
      <w:bookmarkStart w:id="199" w:name="_Toc151190153"/>
      <w:r/>
      <w:bookmarkStart w:id="200" w:name="_Toc150480764"/>
      <w:r/>
      <w:bookmarkStart w:id="201" w:name="_Toc151193840"/>
      <w:r/>
      <w:bookmarkStart w:id="202" w:name="_Toc151193914"/>
      <w:r/>
      <w:bookmarkStart w:id="203" w:name="_Toc265228364"/>
      <w:r/>
      <w:bookmarkStart w:id="204" w:name="_Toc226337222"/>
      <w:r/>
      <w:bookmarkStart w:id="205" w:name="_Toc264969216"/>
      <w:r/>
      <w:bookmarkStart w:id="206" w:name="_Toc226309770"/>
      <w:r/>
      <w:bookmarkStart w:id="207" w:name="_Toc195842891"/>
      <w:r/>
      <w:bookmarkStart w:id="208" w:name="_Toc151193696"/>
      <w:r/>
      <w:bookmarkStart w:id="209" w:name="_Toc305158794"/>
      <w:r/>
      <w:bookmarkStart w:id="210" w:name="_Toc226965799"/>
      <w:r/>
      <w:bookmarkStart w:id="211" w:name="_Toc151193768"/>
      <w:r/>
      <w:bookmarkStart w:id="212" w:name="_Toc151193624"/>
      <w:r/>
      <w:bookmarkStart w:id="213" w:name="_Toc150774731"/>
      <w:r/>
      <w:bookmarkStart w:id="214" w:name="_Toc150509277"/>
      <w:r/>
      <w:bookmarkStart w:id="215" w:name="_Toc142311028"/>
      <w:r>
        <w:rPr>
          <w:rFonts w:hint="eastAsia" w:ascii="宋体" w:hAnsi="宋体" w:eastAsia="宋体" w:cs="宋体"/>
          <w:sz w:val="28"/>
          <w:highlight w:val="none"/>
        </w:rPr>
        <w:t xml:space="preserve">三   投标文件</w:t>
      </w:r>
      <w:bookmarkEnd w:id="193"/>
      <w:r>
        <w:rPr>
          <w:rFonts w:hint="eastAsia" w:ascii="宋体" w:hAnsi="宋体" w:eastAsia="宋体" w:cs="宋体"/>
          <w:sz w:val="28"/>
          <w:highlight w:val="none"/>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spacing w:line="440" w:lineRule="exact"/>
        <w:tabs>
          <w:tab w:val="left" w:pos="360" w:leader="none"/>
        </w:tabs>
        <w:rPr>
          <w:rFonts w:ascii="宋体" w:hAnsi="宋体" w:cs="宋体"/>
          <w:sz w:val="24"/>
          <w:highlight w:val="none"/>
        </w:rPr>
        <w:outlineLvl w:val="1"/>
      </w:pPr>
      <w:r/>
      <w:bookmarkStart w:id="216" w:name="_Toc226965800"/>
      <w:r/>
      <w:bookmarkStart w:id="217" w:name="_Toc195842892"/>
      <w:r/>
      <w:bookmarkStart w:id="218" w:name="_Toc150774627"/>
      <w:r/>
      <w:bookmarkStart w:id="219" w:name="_Toc164229222"/>
      <w:r/>
      <w:bookmarkStart w:id="220" w:name="_Toc226965717"/>
      <w:r/>
      <w:bookmarkStart w:id="221" w:name="_Toc150509278"/>
      <w:r/>
      <w:bookmarkStart w:id="222" w:name="_Toc142311029"/>
      <w:r/>
      <w:bookmarkStart w:id="223" w:name="_Toc151193915"/>
      <w:r/>
      <w:bookmarkStart w:id="224" w:name="_Toc265228365"/>
      <w:r/>
      <w:bookmarkStart w:id="225" w:name="_Toc151193625"/>
      <w:r/>
      <w:bookmarkStart w:id="226" w:name="_Toc127161441"/>
      <w:r/>
      <w:bookmarkStart w:id="227" w:name="_Toc164608796"/>
      <w:r/>
      <w:bookmarkStart w:id="228" w:name="_Toc264969217"/>
      <w:r/>
      <w:bookmarkStart w:id="229" w:name="_Toc150774732"/>
      <w:r/>
      <w:bookmarkStart w:id="230" w:name="_Toc151193769"/>
      <w:r/>
      <w:bookmarkStart w:id="231" w:name="_Toc516367021"/>
      <w:r/>
      <w:bookmarkStart w:id="232" w:name="_Toc164608641"/>
      <w:r/>
      <w:bookmarkStart w:id="233" w:name="_Toc150480765"/>
      <w:r/>
      <w:bookmarkStart w:id="234" w:name="_Toc305158869"/>
      <w:r/>
      <w:bookmarkStart w:id="235" w:name="_Toc164351621"/>
      <w:r/>
      <w:bookmarkStart w:id="236" w:name="_Toc164229368"/>
      <w:r/>
      <w:bookmarkStart w:id="237" w:name="_Toc151190154"/>
      <w:r/>
      <w:bookmarkStart w:id="238" w:name="_Toc226309771"/>
      <w:r/>
      <w:bookmarkStart w:id="239" w:name="_Toc127151527"/>
      <w:r/>
      <w:bookmarkStart w:id="240" w:name="_Toc226337223"/>
      <w:r/>
      <w:bookmarkStart w:id="241" w:name="_Toc305158795"/>
      <w:r/>
      <w:bookmarkStart w:id="242" w:name="_Toc151193841"/>
      <w:r/>
      <w:bookmarkStart w:id="243" w:name="_Toc127151728"/>
      <w:r/>
      <w:bookmarkStart w:id="244" w:name="_Toc520356151"/>
      <w:r/>
      <w:bookmarkStart w:id="245" w:name="_Toc151193697"/>
      <w:r/>
      <w:bookmarkStart w:id="246" w:name="_Toc149720820"/>
      <w:r>
        <w:rPr>
          <w:rFonts w:hint="eastAsia" w:ascii="宋体" w:hAnsi="宋体" w:cs="宋体"/>
          <w:sz w:val="24"/>
          <w:highlight w:val="none"/>
        </w:rPr>
        <w:t xml:space="preserve">9、投标范围、投标文件中计量单位的使用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sz w:val="24"/>
          <w:highlight w:val="none"/>
        </w:rPr>
        <w:t xml:space="preserve">及投标语言</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highlight w:val="none"/>
        </w:rPr>
        <w:t xml:space="preserve">无效投标</w:t>
      </w:r>
      <w:r>
        <w:rPr>
          <w:rFonts w:hint="eastAsia" w:ascii="宋体" w:hAnsi="宋体" w:cs="宋体"/>
          <w:sz w:val="24"/>
          <w:highlight w:val="none"/>
        </w:rPr>
        <w:t xml:space="preserve">。</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9.2.除招标文件有特殊要求外，本项目投标所使用的计量单位，应采用中华人民共和国法定计量单位。</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spacing w:line="440" w:lineRule="exact"/>
        <w:tabs>
          <w:tab w:val="left" w:pos="360" w:leader="none"/>
        </w:tabs>
        <w:rPr>
          <w:rFonts w:ascii="宋体" w:hAnsi="宋体" w:cs="宋体"/>
          <w:sz w:val="24"/>
          <w:highlight w:val="none"/>
        </w:rPr>
        <w:outlineLvl w:val="1"/>
      </w:pPr>
      <w:r/>
      <w:bookmarkStart w:id="247" w:name="_Toc516367022"/>
      <w:r/>
      <w:bookmarkStart w:id="248" w:name="_Ref467306195"/>
      <w:r/>
      <w:bookmarkStart w:id="249" w:name="_Ref467306676"/>
      <w:r/>
      <w:bookmarkStart w:id="250" w:name="_Toc150509279"/>
      <w:r/>
      <w:bookmarkStart w:id="251" w:name="_Toc265228366"/>
      <w:r/>
      <w:bookmarkStart w:id="252" w:name="_Toc127161442"/>
      <w:r/>
      <w:bookmarkStart w:id="253" w:name="_Toc151193770"/>
      <w:r/>
      <w:bookmarkStart w:id="254" w:name="_Toc305158870"/>
      <w:r/>
      <w:bookmarkStart w:id="255" w:name="_Toc127151528"/>
      <w:r/>
      <w:bookmarkStart w:id="256" w:name="_Toc142311030"/>
      <w:r/>
      <w:bookmarkStart w:id="257" w:name="_Toc151193698"/>
      <w:r/>
      <w:bookmarkStart w:id="258" w:name="_Toc520356152"/>
      <w:r/>
      <w:bookmarkStart w:id="259" w:name="_Toc150774628"/>
      <w:r/>
      <w:bookmarkStart w:id="260" w:name="_Toc164608797"/>
      <w:r/>
      <w:bookmarkStart w:id="261" w:name="_Toc264969218"/>
      <w:r/>
      <w:bookmarkStart w:id="262" w:name="_Toc164229223"/>
      <w:r/>
      <w:bookmarkStart w:id="263" w:name="_Toc151193842"/>
      <w:r/>
      <w:bookmarkStart w:id="264" w:name="_Toc305158796"/>
      <w:r/>
      <w:bookmarkStart w:id="265" w:name="_Toc149720821"/>
      <w:r/>
      <w:bookmarkStart w:id="266" w:name="_Toc151190155"/>
      <w:r/>
      <w:bookmarkStart w:id="267" w:name="_Toc151193916"/>
      <w:r/>
      <w:bookmarkStart w:id="268" w:name="_Toc226337224"/>
      <w:r/>
      <w:bookmarkStart w:id="269" w:name="_Toc164229369"/>
      <w:r/>
      <w:bookmarkStart w:id="270" w:name="_Toc150774733"/>
      <w:r/>
      <w:bookmarkStart w:id="271" w:name="_Toc226965718"/>
      <w:r/>
      <w:bookmarkStart w:id="272" w:name="_Toc127151729"/>
      <w:r/>
      <w:bookmarkStart w:id="273" w:name="_Toc150480766"/>
      <w:r/>
      <w:bookmarkStart w:id="274" w:name="_Toc226309772"/>
      <w:r/>
      <w:bookmarkStart w:id="275" w:name="_Toc164608642"/>
      <w:r/>
      <w:bookmarkStart w:id="276" w:name="_Toc226965801"/>
      <w:r/>
      <w:bookmarkStart w:id="277" w:name="_Toc151193626"/>
      <w:r/>
      <w:bookmarkStart w:id="278" w:name="_Toc195842893"/>
      <w:r/>
      <w:bookmarkStart w:id="279" w:name="_Toc164351622"/>
      <w:r>
        <w:rPr>
          <w:rFonts w:hint="eastAsia" w:ascii="宋体" w:hAnsi="宋体" w:cs="宋体"/>
          <w:sz w:val="24"/>
          <w:highlight w:val="none"/>
        </w:rPr>
        <w:t xml:space="preserve">10、投标文件</w:t>
      </w:r>
      <w:bookmarkEnd w:id="247"/>
      <w:r/>
      <w:bookmarkEnd w:id="248"/>
      <w:r/>
      <w:bookmarkEnd w:id="249"/>
      <w:r>
        <w:rPr>
          <w:rFonts w:hint="eastAsia" w:ascii="宋体" w:hAnsi="宋体" w:cs="宋体"/>
          <w:sz w:val="24"/>
          <w:highlight w:val="none"/>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firstLine="480"/>
        <w:spacing w:line="440" w:lineRule="exact"/>
        <w:tabs>
          <w:tab w:val="left" w:pos="1080" w:leader="none"/>
          <w:tab w:val="left" w:pos="2014" w:leader="none"/>
        </w:tabs>
        <w:rPr>
          <w:rFonts w:ascii="宋体" w:hAnsi="宋体" w:cs="宋体"/>
          <w:sz w:val="24"/>
          <w:highlight w:val="none"/>
        </w:rPr>
      </w:pPr>
      <w:r/>
      <w:bookmarkStart w:id="280" w:name="_Ref467052588"/>
      <w:r>
        <w:rPr>
          <w:rFonts w:hint="eastAsia" w:ascii="宋体" w:hAnsi="宋体" w:cs="宋体"/>
          <w:sz w:val="24"/>
          <w:highlight w:val="none"/>
        </w:rPr>
        <w:t xml:space="preserve">10.1.投标人应当按照招标文件的要求编制投标文件。投标文件应由《资格证明文件》、《商务技术文件》两部分构成。投标文件的部分格式要求，见第七章《投标文件格式》。</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10.3.第四章《评标程序、评标方法和评标标准》中涉及的证明文件。</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10.5.投标人认为应附的其他材料。</w:t>
      </w:r>
      <w:bookmarkEnd w:id="280"/>
      <w:r/>
      <w:r/>
    </w:p>
    <w:p>
      <w:pPr>
        <w:spacing w:line="440" w:lineRule="exact"/>
        <w:tabs>
          <w:tab w:val="left" w:pos="360" w:leader="none"/>
        </w:tabs>
        <w:rPr>
          <w:rFonts w:ascii="宋体" w:hAnsi="宋体" w:cs="宋体"/>
          <w:sz w:val="24"/>
          <w:highlight w:val="none"/>
        </w:rPr>
        <w:outlineLvl w:val="1"/>
      </w:pPr>
      <w:r/>
      <w:bookmarkStart w:id="281" w:name="_Toc151193844"/>
      <w:r/>
      <w:bookmarkStart w:id="282" w:name="_Toc127151530"/>
      <w:r/>
      <w:bookmarkStart w:id="283" w:name="_Toc151193918"/>
      <w:r/>
      <w:bookmarkStart w:id="284" w:name="_Toc127161444"/>
      <w:r/>
      <w:bookmarkStart w:id="285" w:name="_Toc151193628"/>
      <w:r/>
      <w:bookmarkStart w:id="286" w:name="_Toc150774630"/>
      <w:r/>
      <w:bookmarkStart w:id="287" w:name="_Toc520356155"/>
      <w:r/>
      <w:bookmarkStart w:id="288" w:name="_Toc151193772"/>
      <w:r/>
      <w:bookmarkStart w:id="289" w:name="_Toc150480768"/>
      <w:r/>
      <w:bookmarkStart w:id="290" w:name="_Toc151190157"/>
      <w:r/>
      <w:bookmarkStart w:id="291" w:name="_Toc164351624"/>
      <w:r/>
      <w:bookmarkStart w:id="292" w:name="_Toc164229225"/>
      <w:r/>
      <w:bookmarkStart w:id="293" w:name="_Toc195842895"/>
      <w:r/>
      <w:bookmarkStart w:id="294" w:name="_Toc151193700"/>
      <w:r/>
      <w:bookmarkStart w:id="295" w:name="_Toc150774735"/>
      <w:r/>
      <w:bookmarkStart w:id="296" w:name="_Toc149720823"/>
      <w:r/>
      <w:bookmarkStart w:id="297" w:name="_Toc164608644"/>
      <w:r/>
      <w:bookmarkStart w:id="298" w:name="_Toc164608799"/>
      <w:r/>
      <w:bookmarkStart w:id="299" w:name="_Toc164229371"/>
      <w:r/>
      <w:bookmarkStart w:id="300" w:name="_Toc142311032"/>
      <w:r/>
      <w:bookmarkStart w:id="301" w:name="_Toc127151731"/>
      <w:r/>
      <w:bookmarkStart w:id="302" w:name="_Toc150509281"/>
      <w:r>
        <w:rPr>
          <w:rFonts w:hint="eastAsia" w:ascii="宋体" w:hAnsi="宋体" w:cs="宋体"/>
          <w:sz w:val="24"/>
          <w:highlight w:val="none"/>
        </w:rPr>
        <w:t xml:space="preserve">11、投标报价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11.1.所有投标均以人民币报价。</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11.2.2.按照招标文件要求完成本项目的全部相关服务费用。 </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11.3.采购人不得向</w:t>
      </w:r>
      <w:r>
        <w:rPr>
          <w:rFonts w:hint="eastAsia" w:ascii="宋体" w:hAnsi="宋体" w:cs="宋体"/>
          <w:bCs/>
          <w:sz w:val="24"/>
          <w:highlight w:val="none"/>
        </w:rPr>
        <w:t xml:space="preserve">投标人</w:t>
      </w:r>
      <w:r>
        <w:rPr>
          <w:rFonts w:hint="eastAsia" w:ascii="宋体" w:hAnsi="宋体" w:cs="宋体"/>
          <w:sz w:val="24"/>
          <w:highlight w:val="none"/>
        </w:rPr>
        <w:t xml:space="preserve">索要或者接受其给予的赠品、回扣或者与采购无关的其他商品、服务。</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11.4.投标人不能提供任何有选择性或可调整的报价，否则其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spacing w:line="440" w:lineRule="exact"/>
        <w:tabs>
          <w:tab w:val="left" w:pos="360" w:leader="none"/>
        </w:tabs>
        <w:rPr>
          <w:rFonts w:ascii="宋体" w:hAnsi="宋体" w:cs="宋体"/>
          <w:sz w:val="24"/>
          <w:highlight w:val="none"/>
        </w:rPr>
        <w:outlineLvl w:val="1"/>
      </w:pPr>
      <w:r/>
      <w:bookmarkStart w:id="303" w:name="_Toc226965721"/>
      <w:r/>
      <w:bookmarkStart w:id="304" w:name="_Toc164229372"/>
      <w:r/>
      <w:bookmarkStart w:id="305" w:name="_Toc195842896"/>
      <w:r/>
      <w:bookmarkStart w:id="306" w:name="_Toc149720824"/>
      <w:r/>
      <w:bookmarkStart w:id="307" w:name="_Toc151193701"/>
      <w:r/>
      <w:bookmarkStart w:id="308" w:name="_Toc151193773"/>
      <w:r/>
      <w:bookmarkStart w:id="309" w:name="_Toc150774631"/>
      <w:r/>
      <w:bookmarkStart w:id="310" w:name="_Toc305158873"/>
      <w:r/>
      <w:bookmarkStart w:id="311" w:name="_Toc151190158"/>
      <w:r/>
      <w:bookmarkStart w:id="312" w:name="_Toc305158799"/>
      <w:r/>
      <w:bookmarkStart w:id="313" w:name="_Toc164351625"/>
      <w:r/>
      <w:bookmarkStart w:id="314" w:name="_Toc127151531"/>
      <w:r/>
      <w:bookmarkStart w:id="315" w:name="_Toc142311033"/>
      <w:r/>
      <w:bookmarkStart w:id="316" w:name="_Toc520356156"/>
      <w:r/>
      <w:bookmarkStart w:id="317" w:name="_Toc164229226"/>
      <w:r/>
      <w:bookmarkStart w:id="318" w:name="_Toc164608800"/>
      <w:r/>
      <w:bookmarkStart w:id="319" w:name="_Toc151193845"/>
      <w:r/>
      <w:bookmarkStart w:id="320" w:name="_Toc226309775"/>
      <w:r/>
      <w:bookmarkStart w:id="321" w:name="_Toc226337227"/>
      <w:r/>
      <w:bookmarkStart w:id="322" w:name="_Toc264969221"/>
      <w:r/>
      <w:bookmarkStart w:id="323" w:name="_Toc150509282"/>
      <w:r/>
      <w:bookmarkStart w:id="324" w:name="_Toc127161445"/>
      <w:r/>
      <w:bookmarkStart w:id="325" w:name="_Toc164608645"/>
      <w:r/>
      <w:bookmarkStart w:id="326" w:name="_Toc150774736"/>
      <w:r/>
      <w:bookmarkStart w:id="327" w:name="_Toc226965804"/>
      <w:r/>
      <w:bookmarkStart w:id="328" w:name="_Toc127151732"/>
      <w:r/>
      <w:bookmarkStart w:id="329" w:name="_Toc151193629"/>
      <w:r/>
      <w:bookmarkStart w:id="330" w:name="_Toc265228369"/>
      <w:r/>
      <w:bookmarkStart w:id="331" w:name="_Toc150480769"/>
      <w:r/>
      <w:bookmarkStart w:id="332" w:name="_Ref467306513"/>
      <w:r/>
      <w:bookmarkStart w:id="333" w:name="_Toc151193919"/>
      <w:r>
        <w:rPr>
          <w:rFonts w:hint="eastAsia" w:ascii="宋体" w:hAnsi="宋体" w:cs="宋体"/>
          <w:sz w:val="24"/>
          <w:highlight w:val="none"/>
        </w:rPr>
        <w:t xml:space="preserve">12、投标保证金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80"/>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12.1.根据江苏省和常州市的相关文件规定，免收投标保证金。</w:t>
      </w:r>
      <w:r/>
    </w:p>
    <w:p>
      <w:pPr>
        <w:spacing w:line="440" w:lineRule="exact"/>
        <w:tabs>
          <w:tab w:val="left" w:pos="360" w:leader="none"/>
        </w:tabs>
        <w:rPr>
          <w:rFonts w:ascii="宋体" w:hAnsi="宋体" w:cs="宋体"/>
          <w:sz w:val="24"/>
          <w:highlight w:val="none"/>
        </w:rPr>
        <w:outlineLvl w:val="1"/>
      </w:pPr>
      <w:r/>
      <w:bookmarkStart w:id="334" w:name="_Toc151190159"/>
      <w:r/>
      <w:bookmarkStart w:id="335" w:name="_Toc151193630"/>
      <w:r/>
      <w:bookmarkStart w:id="336" w:name="_Toc150480770"/>
      <w:r/>
      <w:bookmarkStart w:id="337" w:name="_Toc150774737"/>
      <w:r/>
      <w:bookmarkStart w:id="338" w:name="_Toc264969222"/>
      <w:r/>
      <w:bookmarkStart w:id="339" w:name="_Toc149720825"/>
      <w:r/>
      <w:bookmarkStart w:id="340" w:name="_Toc164608801"/>
      <w:r/>
      <w:bookmarkStart w:id="341" w:name="_Toc151193702"/>
      <w:r/>
      <w:bookmarkStart w:id="342" w:name="_Toc151193774"/>
      <w:r/>
      <w:bookmarkStart w:id="343" w:name="_Toc164608646"/>
      <w:r/>
      <w:bookmarkStart w:id="344" w:name="_Toc164229373"/>
      <w:r/>
      <w:bookmarkStart w:id="345" w:name="_Toc226309776"/>
      <w:r/>
      <w:bookmarkStart w:id="346" w:name="_Toc150509283"/>
      <w:r/>
      <w:bookmarkStart w:id="347" w:name="_Toc151193846"/>
      <w:r/>
      <w:bookmarkStart w:id="348" w:name="_Toc127151733"/>
      <w:r/>
      <w:bookmarkStart w:id="349" w:name="_Toc520356157"/>
      <w:r/>
      <w:bookmarkStart w:id="350" w:name="_Toc127151532"/>
      <w:r/>
      <w:bookmarkStart w:id="351" w:name="_Toc226337228"/>
      <w:r/>
      <w:bookmarkStart w:id="352" w:name="_Toc164351626"/>
      <w:r/>
      <w:bookmarkStart w:id="353" w:name="_Toc195842897"/>
      <w:r/>
      <w:bookmarkStart w:id="354" w:name="_Toc265228370"/>
      <w:r/>
      <w:bookmarkStart w:id="355" w:name="_Toc305158874"/>
      <w:r/>
      <w:bookmarkStart w:id="356" w:name="_Toc151193920"/>
      <w:r/>
      <w:bookmarkStart w:id="357" w:name="_Toc142311034"/>
      <w:r/>
      <w:bookmarkStart w:id="358" w:name="_Toc305158800"/>
      <w:r/>
      <w:bookmarkStart w:id="359" w:name="_Toc226965805"/>
      <w:r/>
      <w:bookmarkStart w:id="360" w:name="_Toc150774632"/>
      <w:r/>
      <w:bookmarkStart w:id="361" w:name="_Toc164229227"/>
      <w:r/>
      <w:bookmarkStart w:id="362" w:name="_Toc127161446"/>
      <w:r/>
      <w:bookmarkStart w:id="363" w:name="_Toc226965722"/>
      <w:r>
        <w:rPr>
          <w:rFonts w:hint="eastAsia" w:ascii="宋体" w:hAnsi="宋体" w:cs="宋体"/>
          <w:sz w:val="24"/>
          <w:highlight w:val="none"/>
        </w:rPr>
        <w:t xml:space="preserve">13、投标有效期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13.1.投标文件应在本招标文件《投标人须知资料表》中规定的投标有效期内保持有效，投标有效期少于招标文件规定期限的，其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spacing w:line="440" w:lineRule="exact"/>
        <w:tabs>
          <w:tab w:val="left" w:pos="360" w:leader="none"/>
        </w:tabs>
        <w:rPr>
          <w:rFonts w:ascii="宋体" w:hAnsi="宋体" w:cs="宋体"/>
          <w:sz w:val="24"/>
          <w:highlight w:val="none"/>
        </w:rPr>
        <w:outlineLvl w:val="1"/>
      </w:pPr>
      <w:r/>
      <w:bookmarkStart w:id="364" w:name="_Toc127161447"/>
      <w:r/>
      <w:bookmarkStart w:id="365" w:name="_Toc149720826"/>
      <w:r/>
      <w:bookmarkStart w:id="366" w:name="_Toc226965723"/>
      <w:r/>
      <w:bookmarkStart w:id="367" w:name="_Toc520356158"/>
      <w:r/>
      <w:bookmarkStart w:id="368" w:name="_Toc226965806"/>
      <w:r/>
      <w:bookmarkStart w:id="369" w:name="_Toc127151734"/>
      <w:r/>
      <w:bookmarkStart w:id="370" w:name="_Toc150774738"/>
      <w:r/>
      <w:bookmarkStart w:id="371" w:name="_Toc150509284"/>
      <w:r/>
      <w:bookmarkStart w:id="372" w:name="_Toc150774633"/>
      <w:r/>
      <w:bookmarkStart w:id="373" w:name="_Toc195842898"/>
      <w:r/>
      <w:bookmarkStart w:id="374" w:name="_Toc164608802"/>
      <w:r/>
      <w:bookmarkStart w:id="375" w:name="_Toc264969223"/>
      <w:r/>
      <w:bookmarkStart w:id="376" w:name="_Toc151193703"/>
      <w:r/>
      <w:bookmarkStart w:id="377" w:name="_Toc164229228"/>
      <w:r/>
      <w:bookmarkStart w:id="378" w:name="_Toc142311035"/>
      <w:r/>
      <w:bookmarkStart w:id="379" w:name="_Toc164351627"/>
      <w:r/>
      <w:bookmarkStart w:id="380" w:name="_Toc150480771"/>
      <w:r/>
      <w:bookmarkStart w:id="381" w:name="_Toc164608647"/>
      <w:r/>
      <w:bookmarkStart w:id="382" w:name="_Toc151190160"/>
      <w:r/>
      <w:bookmarkStart w:id="383" w:name="_Toc151193847"/>
      <w:r/>
      <w:bookmarkStart w:id="384" w:name="_Toc127151533"/>
      <w:r/>
      <w:bookmarkStart w:id="385" w:name="_Toc265228371"/>
      <w:r/>
      <w:bookmarkStart w:id="386" w:name="_Toc164229374"/>
      <w:r/>
      <w:bookmarkStart w:id="387" w:name="_Toc305158801"/>
      <w:r/>
      <w:bookmarkStart w:id="388" w:name="_Toc151193775"/>
      <w:r/>
      <w:bookmarkStart w:id="389" w:name="_Toc226337229"/>
      <w:r/>
      <w:bookmarkStart w:id="390" w:name="_Toc151193631"/>
      <w:r/>
      <w:bookmarkStart w:id="391" w:name="_Toc226309777"/>
      <w:r/>
      <w:bookmarkStart w:id="392" w:name="_Toc151193921"/>
      <w:r/>
      <w:bookmarkStart w:id="393" w:name="_Toc305158875"/>
      <w:r/>
      <w:bookmarkStart w:id="394" w:name="_Toc305158876"/>
      <w:r/>
      <w:bookmarkStart w:id="395" w:name="_Toc226337230"/>
      <w:r/>
      <w:bookmarkStart w:id="396" w:name="_Toc195842899"/>
      <w:r/>
      <w:bookmarkStart w:id="397" w:name="_Toc226965724"/>
      <w:r/>
      <w:bookmarkStart w:id="398" w:name="_Toc305158802"/>
      <w:r/>
      <w:bookmarkStart w:id="399" w:name="_Toc142311036"/>
      <w:r/>
      <w:bookmarkStart w:id="400" w:name="_Toc151190161"/>
      <w:r/>
      <w:bookmarkStart w:id="401" w:name="_Toc151193848"/>
      <w:r/>
      <w:bookmarkStart w:id="402" w:name="_Toc226965807"/>
      <w:r/>
      <w:bookmarkStart w:id="403" w:name="_Toc151193922"/>
      <w:r/>
      <w:bookmarkStart w:id="404" w:name="_Toc127151534"/>
      <w:r/>
      <w:bookmarkStart w:id="405" w:name="_Toc265228372"/>
      <w:r/>
      <w:bookmarkStart w:id="406" w:name="_Toc150509285"/>
      <w:r/>
      <w:bookmarkStart w:id="407" w:name="_Toc151193776"/>
      <w:r/>
      <w:bookmarkStart w:id="408" w:name="_Toc150480772"/>
      <w:r/>
      <w:bookmarkStart w:id="409" w:name="_Toc226309778"/>
      <w:r/>
      <w:bookmarkStart w:id="410" w:name="_Toc151193704"/>
      <w:r/>
      <w:bookmarkStart w:id="411" w:name="_Toc520356159"/>
      <w:r/>
      <w:bookmarkStart w:id="412" w:name="_Toc264969224"/>
      <w:r/>
      <w:bookmarkStart w:id="413" w:name="_Toc151193632"/>
      <w:r/>
      <w:bookmarkStart w:id="414" w:name="_Toc150774634"/>
      <w:r/>
      <w:bookmarkStart w:id="415" w:name="_Toc150774739"/>
      <w:r>
        <w:rPr>
          <w:rFonts w:hint="eastAsia" w:ascii="宋体" w:hAnsi="宋体" w:cs="宋体"/>
          <w:sz w:val="24"/>
          <w:highlight w:val="none"/>
        </w:rPr>
        <w:t xml:space="preserve">14、投标文件的签署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sz w:val="24"/>
          <w:highlight w:val="none"/>
        </w:rPr>
        <w:t xml:space="preserve">、加盖公章</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80"/>
        <w:spacing w:line="440" w:lineRule="exact"/>
        <w:tabs>
          <w:tab w:val="left" w:pos="1080" w:leader="none"/>
          <w:tab w:val="left" w:pos="2014" w:leader="none"/>
        </w:tabs>
        <w:rPr>
          <w:rFonts w:ascii="宋体" w:hAnsi="宋体" w:cs="宋体"/>
          <w:highlight w:val="none"/>
        </w:rPr>
      </w:pPr>
      <w:r>
        <w:rPr>
          <w:rFonts w:hint="eastAsia" w:ascii="宋体" w:hAnsi="宋体" w:cs="宋体"/>
          <w:sz w:val="24"/>
          <w:highlight w:val="none"/>
        </w:rPr>
        <w:t xml:space="preserve">14.2.招标文件要求加盖公章的内容，一般通过投标文件编制工具加盖电子签章。</w:t>
      </w:r>
      <w:r/>
    </w:p>
    <w:p>
      <w:pPr>
        <w:pStyle w:val="1038"/>
        <w:spacing w:before="0" w:line="440" w:lineRule="exact"/>
        <w:rPr>
          <w:rFonts w:ascii="宋体" w:hAnsi="宋体" w:eastAsia="宋体" w:cs="宋体"/>
          <w:sz w:val="28"/>
          <w:highlight w:val="none"/>
        </w:rPr>
      </w:pPr>
      <w:r>
        <w:rPr>
          <w:rFonts w:hint="eastAsia" w:ascii="宋体" w:hAnsi="宋体" w:eastAsia="宋体" w:cs="宋体"/>
          <w:sz w:val="28"/>
          <w:highlight w:val="none"/>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spacing w:line="440" w:lineRule="exact"/>
        <w:tabs>
          <w:tab w:val="left" w:pos="360" w:leader="none"/>
        </w:tabs>
        <w:rPr>
          <w:rFonts w:ascii="宋体" w:hAnsi="宋体" w:cs="宋体"/>
          <w:sz w:val="24"/>
          <w:highlight w:val="none"/>
        </w:rPr>
        <w:outlineLvl w:val="1"/>
      </w:pPr>
      <w:r/>
      <w:bookmarkStart w:id="416" w:name="_Toc305158803"/>
      <w:r/>
      <w:bookmarkStart w:id="417" w:name="_Toc226965725"/>
      <w:r/>
      <w:bookmarkStart w:id="418" w:name="_Toc149720828"/>
      <w:r/>
      <w:bookmarkStart w:id="419" w:name="_Toc520356160"/>
      <w:r/>
      <w:bookmarkStart w:id="420" w:name="_Toc226309779"/>
      <w:r/>
      <w:bookmarkStart w:id="421" w:name="_Toc151190162"/>
      <w:r/>
      <w:bookmarkStart w:id="422" w:name="_Toc164608649"/>
      <w:r/>
      <w:bookmarkStart w:id="423" w:name="_Toc151193633"/>
      <w:r/>
      <w:bookmarkStart w:id="424" w:name="_Toc127151736"/>
      <w:r/>
      <w:bookmarkStart w:id="425" w:name="_Toc127161449"/>
      <w:r/>
      <w:bookmarkStart w:id="426" w:name="_Toc150509286"/>
      <w:r/>
      <w:bookmarkStart w:id="427" w:name="_Toc150774740"/>
      <w:r/>
      <w:bookmarkStart w:id="428" w:name="_Toc164229230"/>
      <w:r/>
      <w:bookmarkStart w:id="429" w:name="_Toc265228373"/>
      <w:r/>
      <w:bookmarkStart w:id="430" w:name="_Toc127151535"/>
      <w:r/>
      <w:bookmarkStart w:id="431" w:name="_Toc150774635"/>
      <w:r/>
      <w:bookmarkStart w:id="432" w:name="_Toc164229376"/>
      <w:r/>
      <w:bookmarkStart w:id="433" w:name="_Toc151193705"/>
      <w:r/>
      <w:bookmarkStart w:id="434" w:name="_Toc151193923"/>
      <w:r/>
      <w:bookmarkStart w:id="435" w:name="_Toc305158877"/>
      <w:r/>
      <w:bookmarkStart w:id="436" w:name="_Toc164351629"/>
      <w:r/>
      <w:bookmarkStart w:id="437" w:name="_Toc164608804"/>
      <w:r/>
      <w:bookmarkStart w:id="438" w:name="_Toc195842900"/>
      <w:r/>
      <w:bookmarkStart w:id="439" w:name="_Toc142311037"/>
      <w:r/>
      <w:bookmarkStart w:id="440" w:name="_Toc264969225"/>
      <w:r/>
      <w:bookmarkStart w:id="441" w:name="_Toc226965808"/>
      <w:r/>
      <w:bookmarkStart w:id="442" w:name="_Toc151193849"/>
      <w:r/>
      <w:bookmarkStart w:id="443" w:name="_Toc226337231"/>
      <w:r/>
      <w:bookmarkStart w:id="444" w:name="_Toc150480773"/>
      <w:r/>
      <w:bookmarkStart w:id="445" w:name="_Toc151193777"/>
      <w:r>
        <w:rPr>
          <w:rFonts w:hint="eastAsia" w:ascii="宋体" w:hAnsi="宋体" w:cs="宋体"/>
          <w:sz w:val="24"/>
          <w:highlight w:val="none"/>
        </w:rPr>
        <w:t xml:space="preserve">15、投标文件的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cs="宋体"/>
          <w:sz w:val="24"/>
          <w:highlight w:val="none"/>
        </w:rPr>
        <w:t xml:space="preserve">提交</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15.1.本项目使用苏采云政府采购一体化平台。投标人根据招标文件及苏采云政府采购一体化平台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操作手册要求编制、生成并提交电子投标文件。</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15.2.采购人及采购代理机构拒绝接受通过苏采云政府采购一体化平台以外任何形式提交的投标文件。</w:t>
      </w:r>
      <w:r/>
    </w:p>
    <w:p>
      <w:pPr>
        <w:spacing w:line="360" w:lineRule="auto"/>
        <w:tabs>
          <w:tab w:val="left" w:pos="360" w:leader="none"/>
        </w:tabs>
        <w:rPr>
          <w:rFonts w:ascii="宋体" w:hAnsi="宋体" w:cs="宋体"/>
          <w:sz w:val="24"/>
          <w:highlight w:val="none"/>
        </w:rPr>
        <w:outlineLvl w:val="1"/>
      </w:pPr>
      <w:r/>
      <w:bookmarkStart w:id="446" w:name="_Toc151193924"/>
      <w:r/>
      <w:bookmarkStart w:id="447" w:name="_Toc264969226"/>
      <w:r/>
      <w:bookmarkStart w:id="448" w:name="_Toc195842901"/>
      <w:r/>
      <w:bookmarkStart w:id="449" w:name="_Toc150480774"/>
      <w:r/>
      <w:bookmarkStart w:id="450" w:name="_Toc151193706"/>
      <w:r/>
      <w:bookmarkStart w:id="451" w:name="_Toc265228374"/>
      <w:r/>
      <w:bookmarkStart w:id="452" w:name="_Toc164229377"/>
      <w:r/>
      <w:bookmarkStart w:id="453" w:name="_Toc150774741"/>
      <w:r/>
      <w:bookmarkStart w:id="454" w:name="_Toc151193778"/>
      <w:r/>
      <w:bookmarkStart w:id="455" w:name="_Toc520356161"/>
      <w:r/>
      <w:bookmarkStart w:id="456" w:name="_Toc127151737"/>
      <w:r/>
      <w:bookmarkStart w:id="457" w:name="_Toc164351630"/>
      <w:r/>
      <w:bookmarkStart w:id="458" w:name="_Toc226965726"/>
      <w:r/>
      <w:bookmarkStart w:id="459" w:name="_Toc127161450"/>
      <w:r/>
      <w:bookmarkStart w:id="460" w:name="_Toc150509287"/>
      <w:r/>
      <w:bookmarkStart w:id="461" w:name="_Toc151190163"/>
      <w:r/>
      <w:bookmarkStart w:id="462" w:name="_Toc149720829"/>
      <w:r/>
      <w:bookmarkStart w:id="463" w:name="_Toc151193850"/>
      <w:r/>
      <w:bookmarkStart w:id="464" w:name="_Toc164608650"/>
      <w:r/>
      <w:bookmarkStart w:id="465" w:name="_Toc127151536"/>
      <w:r/>
      <w:bookmarkStart w:id="466" w:name="_Toc226337232"/>
      <w:r/>
      <w:bookmarkStart w:id="467" w:name="_Toc226309780"/>
      <w:r/>
      <w:bookmarkStart w:id="468" w:name="_Toc305158878"/>
      <w:r/>
      <w:bookmarkStart w:id="469" w:name="_Toc305158804"/>
      <w:r/>
      <w:bookmarkStart w:id="470" w:name="_Toc150774636"/>
      <w:r/>
      <w:bookmarkStart w:id="471" w:name="_Toc142311038"/>
      <w:r/>
      <w:bookmarkStart w:id="472" w:name="_Toc164608805"/>
      <w:r/>
      <w:bookmarkStart w:id="473" w:name="_Toc226965809"/>
      <w:r/>
      <w:bookmarkStart w:id="474" w:name="_Toc164229231"/>
      <w:r/>
      <w:bookmarkStart w:id="475" w:name="_Toc151193634"/>
      <w:r>
        <w:rPr>
          <w:rFonts w:hint="eastAsia" w:ascii="宋体" w:hAnsi="宋体" w:cs="宋体"/>
          <w:sz w:val="24"/>
          <w:highlight w:val="none"/>
        </w:rPr>
        <w:t xml:space="preserve">16、投标截止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cs="宋体"/>
          <w:sz w:val="24"/>
          <w:highlight w:val="none"/>
        </w:rPr>
        <w:t xml:space="preserve">时间</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16.1投标人应在招标文件要求提交投标文件截止时间前，将电子投标文件提交至苏采云政府采购一体化平台。</w:t>
      </w:r>
      <w:r/>
    </w:p>
    <w:p>
      <w:pPr>
        <w:spacing w:line="360" w:lineRule="auto"/>
        <w:tabs>
          <w:tab w:val="left" w:pos="360" w:leader="none"/>
        </w:tabs>
        <w:rPr>
          <w:rFonts w:ascii="宋体" w:hAnsi="宋体" w:cs="宋体"/>
          <w:sz w:val="24"/>
          <w:highlight w:val="none"/>
        </w:rPr>
        <w:outlineLvl w:val="1"/>
      </w:pPr>
      <w:r/>
      <w:bookmarkStart w:id="476" w:name="_Toc164229232"/>
      <w:r/>
      <w:bookmarkStart w:id="477" w:name="_Toc127151537"/>
      <w:r/>
      <w:bookmarkStart w:id="478" w:name="_Toc305158879"/>
      <w:r/>
      <w:bookmarkStart w:id="479" w:name="_Toc164351631"/>
      <w:r/>
      <w:bookmarkStart w:id="480" w:name="_Toc226965727"/>
      <w:r/>
      <w:bookmarkStart w:id="481" w:name="_Toc305158805"/>
      <w:r/>
      <w:bookmarkStart w:id="482" w:name="_Toc151193779"/>
      <w:r/>
      <w:bookmarkStart w:id="483" w:name="_Toc150509288"/>
      <w:r/>
      <w:bookmarkStart w:id="484" w:name="_Toc149720830"/>
      <w:r/>
      <w:bookmarkStart w:id="485" w:name="_Toc151193925"/>
      <w:r/>
      <w:bookmarkStart w:id="486" w:name="_Toc142311039"/>
      <w:r/>
      <w:bookmarkStart w:id="487" w:name="_Toc150774637"/>
      <w:r/>
      <w:bookmarkStart w:id="488" w:name="_Toc226337233"/>
      <w:r/>
      <w:bookmarkStart w:id="489" w:name="_Toc226965810"/>
      <w:r/>
      <w:bookmarkStart w:id="490" w:name="_Toc265228375"/>
      <w:r/>
      <w:bookmarkStart w:id="491" w:name="_Toc151193635"/>
      <w:r/>
      <w:bookmarkStart w:id="492" w:name="_Toc195842902"/>
      <w:r/>
      <w:bookmarkStart w:id="493" w:name="_Toc127161451"/>
      <w:r/>
      <w:bookmarkStart w:id="494" w:name="_Toc264969227"/>
      <w:r/>
      <w:bookmarkStart w:id="495" w:name="_Toc226309781"/>
      <w:r/>
      <w:bookmarkStart w:id="496" w:name="_Toc164608651"/>
      <w:r/>
      <w:bookmarkStart w:id="497" w:name="_Toc164229378"/>
      <w:r/>
      <w:bookmarkStart w:id="498" w:name="_Toc151193851"/>
      <w:r/>
      <w:bookmarkStart w:id="499" w:name="_Toc150774742"/>
      <w:r/>
      <w:bookmarkStart w:id="500" w:name="_Toc151193707"/>
      <w:r/>
      <w:bookmarkStart w:id="501" w:name="_Toc520356162"/>
      <w:r/>
      <w:bookmarkStart w:id="502" w:name="_Toc164608806"/>
      <w:r/>
      <w:bookmarkStart w:id="503" w:name="_Toc127151738"/>
      <w:r/>
      <w:bookmarkStart w:id="504" w:name="_Toc150480775"/>
      <w:r/>
      <w:bookmarkStart w:id="505" w:name="_Toc151190164"/>
      <w:r>
        <w:rPr>
          <w:rFonts w:hint="eastAsia" w:ascii="宋体" w:hAnsi="宋体" w:cs="宋体"/>
          <w:sz w:val="24"/>
          <w:highlight w:val="none"/>
        </w:rPr>
        <w:t xml:space="preserve">17、投标文件的修改与撤回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17.1.投标截止时间前，投标人可以通过苏采云政府采购一体化平台对所提交的投标文件进行补充、修改或者撤回。</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17.2.投标人对投标文件的补充、修改的内容应当按照招标文件要求签署、加盖公章，作为投标文件的组成部分。</w:t>
      </w:r>
      <w:r/>
    </w:p>
    <w:p>
      <w:pPr>
        <w:pStyle w:val="1038"/>
        <w:spacing w:before="0" w:line="440" w:lineRule="exact"/>
        <w:rPr>
          <w:rFonts w:ascii="宋体" w:hAnsi="宋体" w:eastAsia="宋体" w:cs="宋体"/>
          <w:sz w:val="28"/>
          <w:highlight w:val="none"/>
        </w:rPr>
      </w:pPr>
      <w:r/>
      <w:bookmarkStart w:id="506" w:name="_Toc226965728"/>
      <w:r/>
      <w:bookmarkStart w:id="507" w:name="_Toc151193926"/>
      <w:r/>
      <w:bookmarkStart w:id="508" w:name="_Toc150774743"/>
      <w:r/>
      <w:bookmarkStart w:id="509" w:name="_Toc151193636"/>
      <w:r/>
      <w:bookmarkStart w:id="510" w:name="_Toc520356163"/>
      <w:r/>
      <w:bookmarkStart w:id="511" w:name="_Toc151193708"/>
      <w:r/>
      <w:bookmarkStart w:id="512" w:name="_Toc150774638"/>
      <w:r/>
      <w:bookmarkStart w:id="513" w:name="_Toc305158880"/>
      <w:r/>
      <w:bookmarkStart w:id="514" w:name="_Toc195842903"/>
      <w:r/>
      <w:bookmarkStart w:id="515" w:name="_Toc151193780"/>
      <w:r/>
      <w:bookmarkStart w:id="516" w:name="_Toc264969228"/>
      <w:r/>
      <w:bookmarkStart w:id="517" w:name="_Toc226309782"/>
      <w:r/>
      <w:bookmarkStart w:id="518" w:name="_Toc151190165"/>
      <w:r/>
      <w:bookmarkStart w:id="519" w:name="_Toc226965811"/>
      <w:r/>
      <w:bookmarkStart w:id="520" w:name="_Toc150509289"/>
      <w:r/>
      <w:bookmarkStart w:id="521" w:name="_Toc150480776"/>
      <w:r/>
      <w:bookmarkStart w:id="522" w:name="_Toc265228376"/>
      <w:r/>
      <w:bookmarkStart w:id="523" w:name="_Toc151193852"/>
      <w:r/>
      <w:bookmarkStart w:id="524" w:name="_Toc305158806"/>
      <w:r/>
      <w:bookmarkStart w:id="525" w:name="_Toc127151538"/>
      <w:r/>
      <w:bookmarkStart w:id="526" w:name="_Toc226337234"/>
      <w:r/>
      <w:bookmarkStart w:id="527" w:name="_Toc142311040"/>
      <w:r>
        <w:rPr>
          <w:rFonts w:hint="eastAsia" w:ascii="宋体" w:hAnsi="宋体" w:eastAsia="宋体" w:cs="宋体"/>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spacing w:line="360" w:lineRule="auto"/>
        <w:tabs>
          <w:tab w:val="left" w:pos="360" w:leader="none"/>
        </w:tabs>
        <w:rPr>
          <w:rFonts w:ascii="宋体" w:hAnsi="宋体" w:cs="宋体"/>
          <w:sz w:val="24"/>
          <w:highlight w:val="none"/>
        </w:rPr>
        <w:outlineLvl w:val="1"/>
      </w:pPr>
      <w:r/>
      <w:bookmarkStart w:id="528" w:name="_Toc265228377"/>
      <w:r/>
      <w:bookmarkStart w:id="529" w:name="_Toc150774744"/>
      <w:r/>
      <w:bookmarkStart w:id="530" w:name="_Toc226965812"/>
      <w:r/>
      <w:bookmarkStart w:id="531" w:name="_Toc151193709"/>
      <w:r/>
      <w:bookmarkStart w:id="532" w:name="_Toc149720832"/>
      <w:r/>
      <w:bookmarkStart w:id="533" w:name="_Toc164229380"/>
      <w:r/>
      <w:bookmarkStart w:id="534" w:name="_Toc151193637"/>
      <w:r/>
      <w:bookmarkStart w:id="535" w:name="_Toc264969229"/>
      <w:r/>
      <w:bookmarkStart w:id="536" w:name="_Toc142311041"/>
      <w:r/>
      <w:bookmarkStart w:id="537" w:name="_Toc151193927"/>
      <w:r/>
      <w:bookmarkStart w:id="538" w:name="_Toc150509290"/>
      <w:r/>
      <w:bookmarkStart w:id="539" w:name="_Toc520356164"/>
      <w:r/>
      <w:bookmarkStart w:id="540" w:name="_Toc127151539"/>
      <w:r/>
      <w:bookmarkStart w:id="541" w:name="_Toc226337235"/>
      <w:r/>
      <w:bookmarkStart w:id="542" w:name="_Toc151190166"/>
      <w:r/>
      <w:bookmarkStart w:id="543" w:name="_Toc164608653"/>
      <w:r/>
      <w:bookmarkStart w:id="544" w:name="_Toc164229234"/>
      <w:r/>
      <w:bookmarkStart w:id="545" w:name="_Toc150480777"/>
      <w:r/>
      <w:bookmarkStart w:id="546" w:name="_Toc305158881"/>
      <w:r/>
      <w:bookmarkStart w:id="547" w:name="_Toc195842904"/>
      <w:r/>
      <w:bookmarkStart w:id="548" w:name="_Toc305158807"/>
      <w:r/>
      <w:bookmarkStart w:id="549" w:name="_Toc226965729"/>
      <w:r/>
      <w:bookmarkStart w:id="550" w:name="_Toc127151740"/>
      <w:r/>
      <w:bookmarkStart w:id="551" w:name="_Toc151193853"/>
      <w:r/>
      <w:bookmarkStart w:id="552" w:name="_Toc164351633"/>
      <w:r/>
      <w:bookmarkStart w:id="553" w:name="_Toc150774639"/>
      <w:r/>
      <w:bookmarkStart w:id="554" w:name="_Toc226309783"/>
      <w:r/>
      <w:bookmarkStart w:id="555" w:name="_Toc151193781"/>
      <w:r/>
      <w:bookmarkStart w:id="556" w:name="_Toc164608808"/>
      <w:r/>
      <w:bookmarkStart w:id="557" w:name="_Toc127161453"/>
      <w:r/>
      <w:bookmarkStart w:id="558" w:name="_Toc520356169"/>
      <w:r/>
      <w:bookmarkStart w:id="559" w:name="_Toc142311047"/>
      <w:r/>
      <w:bookmarkStart w:id="560" w:name="_Toc195842910"/>
      <w:r/>
      <w:bookmarkStart w:id="561" w:name="_Toc226965818"/>
      <w:r/>
      <w:bookmarkStart w:id="562" w:name="_Toc150774750"/>
      <w:r/>
      <w:bookmarkStart w:id="563" w:name="_Toc151190172"/>
      <w:r/>
      <w:bookmarkStart w:id="564" w:name="_Toc151193715"/>
      <w:r/>
      <w:bookmarkStart w:id="565" w:name="_Toc226965735"/>
      <w:r/>
      <w:bookmarkStart w:id="566" w:name="_Toc151193787"/>
      <w:r/>
      <w:bookmarkStart w:id="567" w:name="_Toc226337241"/>
      <w:r/>
      <w:bookmarkStart w:id="568" w:name="_Toc150480783"/>
      <w:r/>
      <w:bookmarkStart w:id="569" w:name="_Toc150774645"/>
      <w:r/>
      <w:bookmarkStart w:id="570" w:name="_Toc305158813"/>
      <w:r/>
      <w:bookmarkStart w:id="571" w:name="_Toc151193933"/>
      <w:r/>
      <w:bookmarkStart w:id="572" w:name="_Toc265228383"/>
      <w:r/>
      <w:bookmarkStart w:id="573" w:name="_Toc226309789"/>
      <w:r/>
      <w:bookmarkStart w:id="574" w:name="_Toc151193859"/>
      <w:r/>
      <w:bookmarkStart w:id="575" w:name="_Toc150509296"/>
      <w:r/>
      <w:bookmarkStart w:id="576" w:name="_Toc264969235"/>
      <w:r/>
      <w:bookmarkStart w:id="577" w:name="_Toc127151545"/>
      <w:r/>
      <w:bookmarkStart w:id="578" w:name="_Toc305158887"/>
      <w:r/>
      <w:bookmarkStart w:id="579" w:name="_Toc151193643"/>
      <w:r>
        <w:rPr>
          <w:rFonts w:hint="eastAsia" w:ascii="宋体" w:hAnsi="宋体" w:cs="宋体"/>
          <w:sz w:val="24"/>
          <w:highlight w:val="none"/>
        </w:rPr>
        <w:t xml:space="preserve">18、开标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18.1.采购人或采购代理机构将按招标文件的规定，在投标截止时间的同一时间和招标文件预先确定的地点组织开标。</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18.3.开标过程将使用苏采云政府采购一体化平台公布投标人名称、投标价格和招标文件规定的需要宣布的其他内容并进行记录，并由参加开标的各投标人代表在规定时间内确认</w:t>
      </w:r>
      <w:bookmarkStart w:id="580" w:name="_Toc520356165"/>
      <w:r>
        <w:rPr>
          <w:rFonts w:hint="eastAsia" w:ascii="宋体" w:hAnsi="宋体" w:cs="宋体"/>
          <w:sz w:val="24"/>
          <w:highlight w:val="none"/>
        </w:rPr>
        <w:t xml:space="preserve">。投标人超过规定时间未确认但是未提出疑义的，系统将视同已确认。</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18.5.投标人不足3家的，不予开标。</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18.7.因本项目采用不见面交易的方式，在开标、评审过程中，</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1)平台系统发生故障而无法登录访问的；</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spacing w:line="360" w:lineRule="auto"/>
        <w:tabs>
          <w:tab w:val="left" w:pos="360" w:leader="none"/>
        </w:tabs>
        <w:rPr>
          <w:rFonts w:ascii="宋体" w:hAnsi="宋体" w:cs="宋体"/>
          <w:sz w:val="24"/>
          <w:highlight w:val="none"/>
        </w:rPr>
        <w:outlineLvl w:val="1"/>
      </w:pPr>
      <w:r>
        <w:rPr>
          <w:rFonts w:hint="eastAsia" w:ascii="宋体" w:hAnsi="宋体" w:cs="宋体"/>
          <w:sz w:val="24"/>
          <w:highlight w:val="none"/>
        </w:rPr>
        <w:t xml:space="preserve">19、资格审查</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19.1.见第三章《资格审查》。</w:t>
      </w:r>
      <w:bookmarkEnd w:id="580"/>
      <w:r/>
      <w:r/>
    </w:p>
    <w:p>
      <w:pPr>
        <w:spacing w:line="360" w:lineRule="auto"/>
        <w:tabs>
          <w:tab w:val="left" w:pos="360" w:leader="none"/>
        </w:tabs>
        <w:rPr>
          <w:rFonts w:ascii="宋体" w:hAnsi="宋体" w:cs="宋体"/>
          <w:sz w:val="24"/>
          <w:highlight w:val="none"/>
        </w:rPr>
        <w:outlineLvl w:val="1"/>
      </w:pPr>
      <w:r/>
      <w:bookmarkStart w:id="581" w:name="_Toc164229381"/>
      <w:r/>
      <w:bookmarkStart w:id="582" w:name="_Toc226337236"/>
      <w:r/>
      <w:bookmarkStart w:id="583" w:name="_Toc164608654"/>
      <w:r/>
      <w:bookmarkStart w:id="584" w:name="_Toc150774640"/>
      <w:r/>
      <w:bookmarkStart w:id="585" w:name="_Toc265228378"/>
      <w:r/>
      <w:bookmarkStart w:id="586" w:name="_Toc151193854"/>
      <w:r/>
      <w:bookmarkStart w:id="587" w:name="_Toc226965813"/>
      <w:r/>
      <w:bookmarkStart w:id="588" w:name="_Toc195842905"/>
      <w:r/>
      <w:bookmarkStart w:id="589" w:name="_Toc150480778"/>
      <w:r/>
      <w:bookmarkStart w:id="590" w:name="_Toc164351634"/>
      <w:r/>
      <w:bookmarkStart w:id="591" w:name="_Toc151190167"/>
      <w:r/>
      <w:bookmarkStart w:id="592" w:name="_Toc305158882"/>
      <w:r/>
      <w:bookmarkStart w:id="593" w:name="_Toc151193782"/>
      <w:r/>
      <w:bookmarkStart w:id="594" w:name="_Toc164229235"/>
      <w:r/>
      <w:bookmarkStart w:id="595" w:name="_Toc226965730"/>
      <w:r/>
      <w:bookmarkStart w:id="596" w:name="_Toc264969230"/>
      <w:r/>
      <w:bookmarkStart w:id="597" w:name="_Toc127151540"/>
      <w:r/>
      <w:bookmarkStart w:id="598" w:name="_Toc151193710"/>
      <w:r/>
      <w:bookmarkStart w:id="599" w:name="_Toc142311042"/>
      <w:r/>
      <w:bookmarkStart w:id="600" w:name="_Toc151193928"/>
      <w:r/>
      <w:bookmarkStart w:id="601" w:name="_Toc164608809"/>
      <w:r/>
      <w:bookmarkStart w:id="602" w:name="_Toc149720833"/>
      <w:r/>
      <w:bookmarkStart w:id="603" w:name="_Toc150509291"/>
      <w:r/>
      <w:bookmarkStart w:id="604" w:name="_Toc305158808"/>
      <w:r/>
      <w:bookmarkStart w:id="605" w:name="_Toc151193638"/>
      <w:r/>
      <w:bookmarkStart w:id="606" w:name="_Toc226309784"/>
      <w:r/>
      <w:bookmarkStart w:id="607" w:name="_Toc127151741"/>
      <w:r/>
      <w:bookmarkStart w:id="608" w:name="_Toc127161454"/>
      <w:r/>
      <w:bookmarkStart w:id="609" w:name="_Toc150774745"/>
      <w:r>
        <w:rPr>
          <w:rFonts w:hint="eastAsia" w:ascii="宋体" w:hAnsi="宋体" w:cs="宋体"/>
          <w:sz w:val="24"/>
          <w:highlight w:val="none"/>
        </w:rPr>
        <w:t xml:space="preserve">20、评标委员会</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20.1.评标委员会根据政府采购有关规定和本次招标采购项目的特点进行组建，并负责具体评标事务，独立履行职责。</w:t>
      </w:r>
      <w:bookmarkStart w:id="610" w:name="_Toc520356166"/>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610"/>
      <w:r/>
      <w:r/>
    </w:p>
    <w:p>
      <w:pPr>
        <w:spacing w:line="360" w:lineRule="auto"/>
        <w:tabs>
          <w:tab w:val="left" w:pos="360" w:leader="none"/>
        </w:tabs>
        <w:rPr>
          <w:rFonts w:ascii="宋体" w:hAnsi="宋体" w:cs="宋体"/>
          <w:sz w:val="24"/>
          <w:highlight w:val="none"/>
        </w:rPr>
        <w:outlineLvl w:val="1"/>
      </w:pPr>
      <w:r>
        <w:rPr>
          <w:rFonts w:hint="eastAsia" w:ascii="宋体" w:hAnsi="宋体" w:cs="宋体"/>
          <w:sz w:val="24"/>
          <w:highlight w:val="none"/>
        </w:rPr>
        <w:t xml:space="preserve">21、评标程序、评标方法和评标标准</w:t>
      </w:r>
      <w:r/>
    </w:p>
    <w:p>
      <w:pPr>
        <w:ind w:firstLine="480"/>
        <w:spacing w:line="360" w:lineRule="auto"/>
        <w:tabs>
          <w:tab w:val="left" w:pos="360" w:leader="none"/>
        </w:tabs>
        <w:rPr>
          <w:rFonts w:ascii="宋体" w:hAnsi="宋体" w:cs="宋体"/>
          <w:sz w:val="24"/>
          <w:highlight w:val="none"/>
        </w:rPr>
        <w:outlineLvl w:val="1"/>
      </w:pPr>
      <w:r>
        <w:rPr>
          <w:rFonts w:hint="eastAsia" w:ascii="宋体" w:hAnsi="宋体" w:cs="宋体"/>
          <w:sz w:val="24"/>
          <w:highlight w:val="none"/>
        </w:rPr>
        <w:t xml:space="preserve">21.1.见第四章《评标程序、评标方法和评标标准》。</w:t>
      </w:r>
      <w:r/>
    </w:p>
    <w:p>
      <w:pPr>
        <w:pStyle w:val="1038"/>
        <w:spacing w:before="0" w:line="440" w:lineRule="exact"/>
        <w:rPr>
          <w:rFonts w:ascii="宋体" w:hAnsi="宋体" w:eastAsia="宋体" w:cs="宋体"/>
          <w:sz w:val="28"/>
          <w:highlight w:val="none"/>
        </w:rPr>
      </w:pPr>
      <w:r>
        <w:rPr>
          <w:rFonts w:hint="eastAsia" w:ascii="宋体" w:hAnsi="宋体" w:eastAsia="宋体" w:cs="宋体"/>
          <w:sz w:val="28"/>
          <w:highlight w:val="none"/>
        </w:rPr>
        <w:t xml:space="preserve">六   </w:t>
      </w:r>
      <w:bookmarkEnd w:id="558"/>
      <w:r>
        <w:rPr>
          <w:rFonts w:hint="eastAsia" w:ascii="宋体" w:hAnsi="宋体" w:eastAsia="宋体" w:cs="宋体"/>
          <w:sz w:val="28"/>
          <w:highlight w:val="none"/>
        </w:rPr>
        <w:t xml:space="preserve">确定中标</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Start w:id="611" w:name="_Toc164229242"/>
      <w:r/>
      <w:bookmarkStart w:id="612" w:name="_Toc226309791"/>
      <w:r/>
      <w:bookmarkStart w:id="613" w:name="_Toc226337243"/>
      <w:r/>
      <w:bookmarkStart w:id="614" w:name="_Toc164229388"/>
      <w:r/>
      <w:bookmarkStart w:id="615" w:name="_Toc226965820"/>
      <w:r/>
      <w:bookmarkStart w:id="616" w:name="_Toc151193717"/>
      <w:r/>
      <w:bookmarkStart w:id="617" w:name="_Toc150480785"/>
      <w:r/>
      <w:bookmarkStart w:id="618" w:name="_Toc151193935"/>
      <w:r/>
      <w:bookmarkStart w:id="619" w:name="_Toc127161461"/>
      <w:r/>
      <w:bookmarkStart w:id="620" w:name="_Toc127151547"/>
      <w:r/>
      <w:bookmarkStart w:id="621" w:name="_Toc151190174"/>
      <w:r/>
      <w:bookmarkStart w:id="622" w:name="_Toc150774752"/>
      <w:r/>
      <w:bookmarkStart w:id="623" w:name="_Toc195842912"/>
      <w:r/>
      <w:bookmarkStart w:id="624" w:name="_Toc226965737"/>
      <w:r/>
      <w:bookmarkStart w:id="625" w:name="_Toc150509298"/>
      <w:r/>
      <w:bookmarkStart w:id="626" w:name="_Toc265228385"/>
      <w:r/>
      <w:bookmarkStart w:id="627" w:name="_Toc151193789"/>
      <w:r/>
      <w:bookmarkStart w:id="628" w:name="_Toc264969237"/>
      <w:r/>
      <w:bookmarkStart w:id="629" w:name="_Toc164608816"/>
      <w:r/>
      <w:bookmarkStart w:id="630" w:name="_Toc151193861"/>
      <w:r/>
      <w:bookmarkStart w:id="631" w:name="_Toc151193645"/>
      <w:r/>
      <w:bookmarkStart w:id="632" w:name="_Toc150774647"/>
      <w:r/>
      <w:bookmarkStart w:id="633" w:name="_Toc305158889"/>
      <w:r/>
      <w:bookmarkStart w:id="634" w:name="_Toc305158815"/>
      <w:r/>
      <w:bookmarkStart w:id="635" w:name="_Toc149720840"/>
      <w:r/>
      <w:bookmarkStart w:id="636" w:name="_Toc164351641"/>
      <w:r/>
      <w:bookmarkStart w:id="637" w:name="_Toc127151748"/>
      <w:r/>
      <w:bookmarkStart w:id="638" w:name="_Toc164608661"/>
      <w:r/>
      <w:bookmarkStart w:id="639" w:name="_Toc142311049"/>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22、确定中标人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22.1.采购人将在评标报告确定的中标候选人名单中按顺序确定中标人，中标候选人并列的，由采购人依法确定。</w:t>
      </w:r>
      <w:r/>
    </w:p>
    <w:p>
      <w:pPr>
        <w:spacing w:line="440" w:lineRule="exact"/>
        <w:tabs>
          <w:tab w:val="left" w:pos="360" w:leader="none"/>
        </w:tabs>
        <w:rPr>
          <w:rFonts w:ascii="宋体" w:hAnsi="宋体" w:cs="宋体"/>
          <w:sz w:val="24"/>
          <w:highlight w:val="none"/>
        </w:rPr>
        <w:outlineLvl w:val="1"/>
      </w:pPr>
      <w:r/>
      <w:bookmarkStart w:id="640" w:name="_Toc305158891"/>
      <w:r/>
      <w:bookmarkStart w:id="641" w:name="_Toc305158817"/>
      <w:r/>
      <w:bookmarkStart w:id="642" w:name="_Toc151190176"/>
      <w:r/>
      <w:bookmarkStart w:id="643" w:name="_Toc164608818"/>
      <w:r/>
      <w:bookmarkStart w:id="644" w:name="_Toc164608663"/>
      <w:r/>
      <w:bookmarkStart w:id="645" w:name="_Toc151193719"/>
      <w:r/>
      <w:bookmarkStart w:id="646" w:name="_Toc127151750"/>
      <w:r/>
      <w:bookmarkStart w:id="647" w:name="_Toc226965739"/>
      <w:r/>
      <w:bookmarkStart w:id="648" w:name="_Toc195842914"/>
      <w:r/>
      <w:bookmarkStart w:id="649" w:name="_Toc265228387"/>
      <w:r/>
      <w:bookmarkStart w:id="650" w:name="_Toc226337245"/>
      <w:r/>
      <w:bookmarkStart w:id="651" w:name="_Toc151193937"/>
      <w:r/>
      <w:bookmarkStart w:id="652" w:name="_Toc151193647"/>
      <w:r/>
      <w:bookmarkStart w:id="653" w:name="_Toc142311051"/>
      <w:r/>
      <w:bookmarkStart w:id="654" w:name="_Toc150480787"/>
      <w:r/>
      <w:bookmarkStart w:id="655" w:name="_Toc151193863"/>
      <w:r/>
      <w:bookmarkStart w:id="656" w:name="_Toc164351643"/>
      <w:r/>
      <w:bookmarkStart w:id="657" w:name="_Toc149720842"/>
      <w:r/>
      <w:bookmarkStart w:id="658" w:name="_Toc151193791"/>
      <w:r/>
      <w:bookmarkStart w:id="659" w:name="_Toc150509300"/>
      <w:r/>
      <w:bookmarkStart w:id="660" w:name="_Toc164229390"/>
      <w:r/>
      <w:bookmarkStart w:id="661" w:name="_Toc164229244"/>
      <w:r/>
      <w:bookmarkStart w:id="662" w:name="_Toc264969239"/>
      <w:r/>
      <w:bookmarkStart w:id="663" w:name="_Toc150774649"/>
      <w:r/>
      <w:bookmarkStart w:id="664" w:name="_Toc127151549"/>
      <w:r/>
      <w:bookmarkStart w:id="665" w:name="_Toc127161463"/>
      <w:r/>
      <w:bookmarkStart w:id="666" w:name="_Toc150774754"/>
      <w:r/>
      <w:bookmarkStart w:id="667" w:name="_Toc226309793"/>
      <w:r/>
      <w:bookmarkStart w:id="668" w:name="_Toc226965822"/>
      <w:r/>
      <w:bookmarkStart w:id="669" w:name="_Toc520356176"/>
      <w:r/>
      <w:bookmarkStart w:id="670" w:name="_Ref467306425"/>
      <w:r/>
      <w:bookmarkStart w:id="671" w:name="_Ref467307090"/>
      <w:r>
        <w:rPr>
          <w:rFonts w:hint="eastAsia" w:ascii="宋体" w:hAnsi="宋体" w:cs="宋体"/>
          <w:sz w:val="24"/>
          <w:highlight w:val="none"/>
        </w:rPr>
        <w:t xml:space="preserve">23、中标公告与中标通知书</w:t>
      </w:r>
      <w:bookmarkEnd w:id="640"/>
      <w:r/>
      <w:bookmarkEnd w:id="641"/>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23.1.采购人或采购代理机构自中标人确定之日起2个工作日内，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sz w:val="24"/>
          <w:highlight w:val="none"/>
        </w:rPr>
        <w:t xml:space="preserve">，同时向中标人发出中标通知书，中标公告期限为1个工作日。</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23.2.中标通知书对采购人和中标</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均具有法律效力。中标通知书发出后，采购人改变中标结果的，或者中标</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放弃中标项目的，应当依法承担法律责任。</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24、废标</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24.1.在招标采购中，出现下列情形之一的，应予废标：</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24.1.1.符合专业条件的</w:t>
      </w:r>
      <w:r>
        <w:rPr>
          <w:rFonts w:hint="eastAsia" w:ascii="宋体" w:hAnsi="宋体" w:cs="宋体"/>
          <w:bCs/>
          <w:sz w:val="24"/>
          <w:highlight w:val="none"/>
        </w:rPr>
        <w:t xml:space="preserve">投标人</w:t>
      </w:r>
      <w:r>
        <w:rPr>
          <w:rFonts w:hint="eastAsia" w:ascii="宋体" w:hAnsi="宋体" w:cs="宋体"/>
          <w:sz w:val="24"/>
          <w:highlight w:val="none"/>
        </w:rPr>
        <w:t xml:space="preserve">或者对招标文件作实质响应的</w:t>
      </w:r>
      <w:r>
        <w:rPr>
          <w:rFonts w:hint="eastAsia" w:ascii="宋体" w:hAnsi="宋体" w:cs="宋体"/>
          <w:bCs/>
          <w:sz w:val="24"/>
          <w:highlight w:val="none"/>
        </w:rPr>
        <w:t xml:space="preserve">投标人</w:t>
      </w:r>
      <w:r>
        <w:rPr>
          <w:rFonts w:hint="eastAsia" w:ascii="宋体" w:hAnsi="宋体" w:cs="宋体"/>
          <w:sz w:val="24"/>
          <w:highlight w:val="none"/>
        </w:rPr>
        <w:t xml:space="preserve">不足三家的；</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24.1.2.出现影响采购公正的违法、违规行为的；</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24.1.3.投标人的报价均超过了采购预算，采购人不能支付的；</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24.1.4.因重大变故，采购任务取消的。</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24.2.废标后，采购人将废标理由通知所有投标人。</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spacing w:line="440" w:lineRule="exact"/>
        <w:tabs>
          <w:tab w:val="left" w:pos="360" w:leader="none"/>
        </w:tabs>
        <w:rPr>
          <w:rFonts w:ascii="宋体" w:hAnsi="宋体" w:cs="宋体"/>
          <w:sz w:val="24"/>
          <w:highlight w:val="none"/>
        </w:rPr>
        <w:outlineLvl w:val="1"/>
      </w:pPr>
      <w:r/>
      <w:bookmarkStart w:id="672" w:name="_Toc150480788"/>
      <w:r/>
      <w:bookmarkStart w:id="673" w:name="_Toc265228388"/>
      <w:r/>
      <w:bookmarkStart w:id="674" w:name="_Toc305158892"/>
      <w:r/>
      <w:bookmarkStart w:id="675" w:name="_Toc164229245"/>
      <w:r/>
      <w:bookmarkStart w:id="676" w:name="_Toc226965823"/>
      <w:r/>
      <w:bookmarkStart w:id="677" w:name="_Ref467306377"/>
      <w:r/>
      <w:bookmarkStart w:id="678" w:name="_Toc150774755"/>
      <w:r/>
      <w:bookmarkStart w:id="679" w:name="_Toc151190177"/>
      <w:r/>
      <w:bookmarkStart w:id="680" w:name="_Toc164351644"/>
      <w:r/>
      <w:bookmarkStart w:id="681" w:name="_Toc127151550"/>
      <w:r/>
      <w:bookmarkStart w:id="682" w:name="_Ref467307204"/>
      <w:r/>
      <w:bookmarkStart w:id="683" w:name="_Toc151193792"/>
      <w:r/>
      <w:bookmarkStart w:id="684" w:name="_Toc142311052"/>
      <w:r/>
      <w:bookmarkStart w:id="685" w:name="_Ref467307062"/>
      <w:r/>
      <w:bookmarkStart w:id="686" w:name="_Toc164608819"/>
      <w:r/>
      <w:bookmarkStart w:id="687" w:name="_Toc226965740"/>
      <w:r/>
      <w:bookmarkStart w:id="688" w:name="_Toc151193648"/>
      <w:r/>
      <w:bookmarkStart w:id="689" w:name="_Toc151193938"/>
      <w:r/>
      <w:bookmarkStart w:id="690" w:name="_Toc164229391"/>
      <w:r/>
      <w:bookmarkStart w:id="691" w:name="_Toc149720843"/>
      <w:r/>
      <w:bookmarkStart w:id="692" w:name="_Toc305158818"/>
      <w:r/>
      <w:bookmarkStart w:id="693" w:name="_Toc226337246"/>
      <w:r/>
      <w:bookmarkStart w:id="694" w:name="_Toc127151751"/>
      <w:r/>
      <w:bookmarkStart w:id="695" w:name="_Toc150774650"/>
      <w:r/>
      <w:bookmarkStart w:id="696" w:name="_Toc195842915"/>
      <w:r/>
      <w:bookmarkStart w:id="697" w:name="_Toc520356175"/>
      <w:r/>
      <w:bookmarkStart w:id="698" w:name="_Toc127161464"/>
      <w:r/>
      <w:bookmarkStart w:id="699" w:name="_Toc151193720"/>
      <w:r/>
      <w:bookmarkStart w:id="700" w:name="_Toc226309794"/>
      <w:r/>
      <w:bookmarkStart w:id="701" w:name="_Ref467306978"/>
      <w:r/>
      <w:bookmarkStart w:id="702" w:name="_Toc151193864"/>
      <w:r/>
      <w:bookmarkStart w:id="703" w:name="_Toc164608664"/>
      <w:r/>
      <w:bookmarkStart w:id="704" w:name="_Toc264969240"/>
      <w:r/>
      <w:bookmarkStart w:id="705" w:name="_Toc150509301"/>
      <w:r>
        <w:rPr>
          <w:rFonts w:hint="eastAsia" w:ascii="宋体" w:hAnsi="宋体" w:cs="宋体"/>
          <w:sz w:val="24"/>
          <w:highlight w:val="none"/>
        </w:rPr>
        <w:t xml:space="preserve">25、签订合同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25.2.中标人拒绝与采购人签订合同的，采购人可以按照评标报告推荐的中标候选人名单排序，确定下一候选人为中标人，也可以重新开展政府采购活动。</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25.3.联合体中标的，联合体各方应当共同与采购人签订合同，就中标项目向采购人承担连带责任。</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25.4.政府采购合同不能转包。</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highlight w:val="none"/>
        </w:rPr>
        <w:t xml:space="preserve">，</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。中标人就采购项目和分包项目向采购人负责，分包</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就分包项目承担责任。</w:t>
      </w:r>
      <w:bookmarkEnd w:id="669"/>
      <w:r/>
      <w:bookmarkEnd w:id="670"/>
      <w:r/>
      <w:bookmarkEnd w:id="671"/>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26、询问与质疑</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26.1.询问</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26.1.1.投标人对政府采购活动事项有疑问的，可依法提出询问，并按《投标人须知资料表》载明的形式送达采购人或采购代理机构。</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26.1.2.采购人或采购代理机构对</w:t>
      </w:r>
      <w:r>
        <w:rPr>
          <w:rFonts w:hint="eastAsia" w:ascii="宋体" w:hAnsi="宋体" w:cs="宋体"/>
          <w:bCs/>
          <w:sz w:val="24"/>
          <w:highlight w:val="none"/>
        </w:rPr>
        <w:t xml:space="preserve">投标人</w:t>
      </w:r>
      <w:r>
        <w:rPr>
          <w:rFonts w:hint="eastAsia" w:ascii="宋体" w:hAnsi="宋体" w:cs="宋体"/>
          <w:sz w:val="24"/>
          <w:highlight w:val="none"/>
        </w:rPr>
        <w:t xml:space="preserve">依法提出的询问，在3个工作日内作出答复，但答复的内容不得涉及商业秘密。</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26.2.质疑</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723"/>
        <w:spacing w:line="440" w:lineRule="exact"/>
        <w:rPr>
          <w:rFonts w:ascii="宋体" w:hAnsi="宋体" w:cs="宋体"/>
          <w:color w:val="000000"/>
          <w:sz w:val="24"/>
          <w:highlight w:val="none"/>
        </w:rPr>
      </w:pPr>
      <w:r>
        <w:rPr>
          <w:rFonts w:hint="eastAsia" w:ascii="宋体" w:hAnsi="宋体" w:cs="宋体"/>
          <w:b/>
          <w:sz w:val="24"/>
          <w:highlight w:val="none"/>
        </w:rPr>
        <w:t xml:space="preserve">26.2.2.招标文件中采购需求以及相关部分（第四章、第五章以及投标人资格要求）由采购人负责制定和管理，对该部分内容有询问或者质疑的，投标人应当向采购人书面提出，由采</w:t>
      </w:r>
      <w:r>
        <w:rPr>
          <w:rFonts w:hint="eastAsia" w:ascii="宋体" w:hAnsi="宋体" w:cs="宋体"/>
          <w:b/>
          <w:color w:val="000000"/>
          <w:sz w:val="24"/>
          <w:highlight w:val="none"/>
        </w:rPr>
        <w:t xml:space="preserve">购人负责接收和回复。</w:t>
      </w:r>
      <w:r/>
    </w:p>
    <w:p>
      <w:pPr>
        <w:ind w:firstLine="72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26.2.3.质疑函须使用财政部制定的范本文件。（下载网址：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12"/>
          <w:rFonts w:hint="eastAsia" w:ascii="宋体" w:hAnsi="宋体" w:cs="宋体"/>
          <w:color w:val="000000"/>
          <w:sz w:val="24"/>
          <w:highlight w:val="none"/>
        </w:rPr>
        <w:t xml:space="preserve">http://gk</w:t>
      </w:r>
      <w:bookmarkStart w:id="706" w:name="_Hlt100654014"/>
      <w:r>
        <w:rPr>
          <w:rStyle w:val="1112"/>
          <w:rFonts w:hint="eastAsia" w:ascii="宋体" w:hAnsi="宋体" w:cs="宋体"/>
          <w:color w:val="000000"/>
          <w:sz w:val="24"/>
          <w:highlight w:val="none"/>
        </w:rPr>
        <w:t xml:space="preserve">s</w:t>
      </w:r>
      <w:bookmarkEnd w:id="706"/>
      <w:r>
        <w:rPr>
          <w:rStyle w:val="1112"/>
          <w:rFonts w:hint="eastAsia" w:ascii="宋体" w:hAnsi="宋体" w:cs="宋体"/>
          <w:color w:val="000000"/>
          <w:sz w:val="24"/>
          <w:highlight w:val="none"/>
        </w:rPr>
        <w:t xml:space="preserve">.m</w:t>
      </w:r>
      <w:bookmarkStart w:id="707" w:name="_Hlt100653993"/>
      <w:r/>
      <w:bookmarkStart w:id="708" w:name="_Hlt100653994"/>
      <w:r>
        <w:rPr>
          <w:rStyle w:val="1112"/>
          <w:rFonts w:hint="eastAsia" w:ascii="宋体" w:hAnsi="宋体" w:cs="宋体"/>
          <w:color w:val="000000"/>
          <w:sz w:val="24"/>
          <w:highlight w:val="none"/>
        </w:rPr>
        <w:t xml:space="preserve">o</w:t>
      </w:r>
      <w:bookmarkEnd w:id="707"/>
      <w:r/>
      <w:bookmarkEnd w:id="708"/>
      <w:r>
        <w:rPr>
          <w:rStyle w:val="1112"/>
          <w:rFonts w:hint="eastAsia" w:ascii="宋体" w:hAnsi="宋体" w:cs="宋体"/>
          <w:color w:val="000000"/>
          <w:sz w:val="24"/>
          <w:highlight w:val="none"/>
        </w:rPr>
        <w:t xml:space="preserve">f.gov.cn/ztztz/zhengfucaigouguanli/201802/t20180201_2804589.htm</w:t>
      </w:r>
      <w:r>
        <w:rPr>
          <w:rStyle w:val="1112"/>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p>
    <w:p>
      <w:pPr>
        <w:ind w:firstLine="720"/>
        <w:spacing w:line="440" w:lineRule="exact"/>
        <w:rPr>
          <w:rFonts w:ascii="宋体" w:hAnsi="宋体" w:cs="宋体"/>
          <w:sz w:val="24"/>
          <w:highlight w:val="none"/>
        </w:rPr>
      </w:pPr>
      <w:r>
        <w:rPr>
          <w:rFonts w:hint="eastAsia" w:ascii="宋体" w:hAnsi="宋体" w:cs="宋体"/>
          <w:color w:val="000000"/>
          <w:sz w:val="24"/>
          <w:highlight w:val="none"/>
        </w:rPr>
        <w:t xml:space="preserve">26.2.4.投标人为自然人的，应当由本人签字；投标人为法人</w:t>
      </w:r>
      <w:r>
        <w:rPr>
          <w:rFonts w:hint="eastAsia" w:ascii="宋体" w:hAnsi="宋体" w:cs="宋体"/>
          <w:sz w:val="24"/>
          <w:highlight w:val="none"/>
        </w:rPr>
        <w:t xml:space="preserve">或者其他组织的，应当由法定代表人、主要负责人，或者其授权代表签字或者加盖公章，并加盖公章。</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26.3.接收询问和质疑的联系部门、联系电话和通讯地址见《投标人须知资料表》。</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27、代理费</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27.1.收费对象、收费标准及缴纳时间见《投标人须知资料表》。由中标人支付的，中标人须一次性向采购代理机构缴纳代理费，投标报价应包含代理费用。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sz w:val="24"/>
          <w:highlight w:val="none"/>
        </w:rPr>
      </w:r>
      <w:r/>
    </w:p>
    <w:p>
      <w:pPr>
        <w:jc w:val="center"/>
        <w:spacing w:line="440" w:lineRule="exact"/>
        <w:rPr>
          <w:rFonts w:ascii="宋体" w:hAnsi="宋体" w:cs="宋体"/>
          <w:b/>
          <w:sz w:val="36"/>
          <w:szCs w:val="36"/>
          <w:highlight w:val="none"/>
        </w:rPr>
        <w:outlineLvl w:val="0"/>
      </w:pPr>
      <w:r/>
      <w:bookmarkStart w:id="709" w:name="_Toc353873934"/>
      <w:r/>
      <w:bookmarkStart w:id="710" w:name="_Toc305158896"/>
      <w:r/>
      <w:bookmarkStart w:id="711" w:name="_Toc127151554"/>
      <w:r/>
      <w:bookmarkStart w:id="712" w:name="_Toc265228392"/>
      <w:r/>
      <w:bookmarkStart w:id="713" w:name="_Toc353873664"/>
      <w:r/>
      <w:bookmarkStart w:id="714" w:name="_Toc226337250"/>
      <w:r/>
      <w:bookmarkStart w:id="715" w:name="_Toc264969244"/>
      <w:r/>
      <w:bookmarkStart w:id="716" w:name="_Toc226965827"/>
      <w:r/>
      <w:bookmarkStart w:id="717" w:name="_Toc150480792"/>
      <w:r/>
      <w:bookmarkStart w:id="718" w:name="_Toc305158822"/>
      <w:r/>
      <w:bookmarkStart w:id="719" w:name="_Toc142311056"/>
      <w:r/>
      <w:bookmarkStart w:id="720" w:name="_Toc150774759"/>
      <w:r/>
      <w:bookmarkStart w:id="721" w:name="_Toc353825544"/>
      <w:r>
        <w:rPr>
          <w:sz w:val="24"/>
          <w:highlight w:val="none"/>
        </w:rPr>
        <w:br w:type="page" w:clear="all"/>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Start w:id="722" w:name="_Toc99301421"/>
      <w:r/>
      <w:bookmarkStart w:id="723" w:name="_Toc305158823"/>
      <w:r/>
      <w:bookmarkStart w:id="724" w:name="_Toc226965828"/>
      <w:r/>
      <w:bookmarkStart w:id="725" w:name="_Toc353873935"/>
      <w:r/>
      <w:bookmarkStart w:id="726" w:name="_Toc264969245"/>
      <w:r/>
      <w:bookmarkStart w:id="727" w:name="_Toc265228393"/>
      <w:r/>
      <w:bookmarkStart w:id="728" w:name="_Toc353825545"/>
      <w:r/>
      <w:bookmarkStart w:id="729" w:name="_Toc142311057"/>
      <w:r/>
      <w:bookmarkStart w:id="730" w:name="_Toc150774760"/>
      <w:r/>
      <w:bookmarkStart w:id="731" w:name="_Toc127151555"/>
      <w:r/>
      <w:bookmarkStart w:id="732" w:name="_Toc195842920"/>
      <w:r/>
      <w:bookmarkStart w:id="733" w:name="_Toc226337251"/>
      <w:r/>
      <w:bookmarkStart w:id="734" w:name="_Toc353873665"/>
      <w:r/>
      <w:bookmarkStart w:id="735" w:name="_Toc305158897"/>
      <w:r/>
      <w:bookmarkStart w:id="736" w:name="_Toc150480793"/>
      <w:r>
        <w:rPr>
          <w:rFonts w:hint="eastAsia" w:ascii="宋体" w:hAnsi="宋体" w:cs="宋体"/>
          <w:b/>
          <w:sz w:val="36"/>
          <w:szCs w:val="36"/>
          <w:highlight w:val="none"/>
        </w:rPr>
        <w:t xml:space="preserve">第三章   资格审查</w:t>
      </w:r>
      <w:bookmarkEnd w:id="722"/>
      <w:r/>
      <w:bookmarkStart w:id="737" w:name="_Toc487900382"/>
      <w:r/>
      <w:r/>
    </w:p>
    <w:p>
      <w:pPr>
        <w:jc w:val="center"/>
        <w:spacing w:line="440" w:lineRule="exact"/>
        <w:tabs>
          <w:tab w:val="left" w:pos="360" w:leader="none"/>
          <w:tab w:val="left" w:pos="900" w:leader="none"/>
        </w:tabs>
        <w:rPr>
          <w:rFonts w:ascii="宋体" w:hAnsi="宋体" w:cs="宋体"/>
          <w:b/>
          <w:sz w:val="24"/>
          <w:highlight w:val="none"/>
        </w:rPr>
        <w:outlineLvl w:val="1"/>
      </w:pPr>
      <w:r/>
      <w:bookmarkStart w:id="738" w:name="_Toc99301422"/>
      <w:r>
        <w:rPr>
          <w:rFonts w:hint="eastAsia" w:ascii="宋体" w:hAnsi="宋体" w:cs="宋体"/>
          <w:b/>
          <w:sz w:val="28"/>
          <w:szCs w:val="28"/>
          <w:highlight w:val="none"/>
        </w:rPr>
        <w:t xml:space="preserve">一、资格审查程序</w:t>
      </w:r>
      <w:bookmarkEnd w:id="738"/>
      <w:r/>
      <w:r/>
    </w:p>
    <w:p>
      <w:pPr>
        <w:spacing w:line="44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1、开标结束后，采购人将根据《资格审查要求》中的规定，对投标人进行资格审查，并形成资格审查结果。</w:t>
      </w:r>
      <w:r/>
    </w:p>
    <w:p>
      <w:pPr>
        <w:spacing w:line="44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2、《资格审查要求》中对格式有要求的，除招标文件另有规定外，均为“实质性格式”文件。</w:t>
      </w:r>
      <w:r/>
    </w:p>
    <w:p>
      <w:pPr>
        <w:spacing w:line="44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3、投标人《资格证明文件》有任何一项不符合《资格审查要求》的，资格审查不合格，其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spacing w:line="44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4、资格审查合格的投标人不足3家的，不进行评标。</w:t>
      </w:r>
      <w:r/>
    </w:p>
    <w:p>
      <w:pPr>
        <w:jc w:val="center"/>
        <w:spacing w:line="440" w:lineRule="exact"/>
        <w:tabs>
          <w:tab w:val="left" w:pos="360" w:leader="none"/>
          <w:tab w:val="left" w:pos="900" w:leader="none"/>
        </w:tabs>
        <w:rPr>
          <w:rFonts w:ascii="宋体" w:hAnsi="宋体" w:cs="宋体"/>
          <w:b/>
          <w:sz w:val="24"/>
          <w:highlight w:val="none"/>
        </w:rPr>
        <w:outlineLvl w:val="1"/>
      </w:pPr>
      <w:r>
        <w:rPr>
          <w:rFonts w:hint="eastAsia" w:ascii="宋体" w:hAnsi="宋体" w:cs="宋体"/>
          <w:b/>
          <w:sz w:val="28"/>
          <w:szCs w:val="28"/>
          <w:highlight w:val="none"/>
        </w:rPr>
        <w:t xml:space="preserve">二、资格审查要求</w:t>
      </w:r>
      <w:bookmarkEnd w:id="737"/>
      <w:r/>
      <w:r/>
    </w:p>
    <w:tbl>
      <w:tblPr>
        <w:tblStyle w:val="8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958"/>
        <w:gridCol w:w="5091"/>
        <w:gridCol w:w="1878"/>
      </w:tblGrid>
      <w:tr>
        <w:trPr/>
        <w:tc>
          <w:tcPr>
            <w:tcW w:w="375" w:type="pct"/>
            <w:vAlign w:val="center"/>
            <w:textDirection w:val="lrTb"/>
            <w:noWrap w:val="false"/>
          </w:tcPr>
          <w:p>
            <w:pPr>
              <w:jc w:val="center"/>
              <w:spacing w:line="440" w:lineRule="exact"/>
              <w:tabs>
                <w:tab w:val="left" w:pos="1080" w:leader="none"/>
              </w:tabs>
              <w:rPr>
                <w:rFonts w:hint="eastAsia" w:ascii="宋体" w:hAnsi="宋体" w:cs="宋体"/>
                <w:b/>
                <w:sz w:val="24"/>
                <w:highlight w:val="none"/>
              </w:rPr>
            </w:pPr>
            <w:r/>
            <w:bookmarkStart w:id="739" w:name="_Hlt487972895"/>
            <w:r/>
            <w:bookmarkEnd w:id="739"/>
            <w:r/>
            <w:bookmarkStart w:id="740" w:name="_Toc127161490"/>
            <w:r/>
            <w:bookmarkStart w:id="741" w:name="_Toc226965858"/>
            <w:r/>
            <w:bookmarkStart w:id="742" w:name="_Toc127151779"/>
            <w:r/>
            <w:bookmarkStart w:id="743" w:name="_Toc353825550"/>
            <w:r/>
            <w:bookmarkStart w:id="744" w:name="_Toc353873940"/>
            <w:r>
              <w:rPr>
                <w:rFonts w:hint="eastAsia" w:ascii="宋体" w:hAnsi="宋体" w:cs="宋体"/>
                <w:b/>
                <w:sz w:val="24"/>
                <w:highlight w:val="none"/>
              </w:rPr>
              <w:t xml:space="preserve">序号</w:t>
            </w:r>
            <w:r/>
          </w:p>
        </w:tc>
        <w:tc>
          <w:tcPr>
            <w:tcW w:w="1014" w:type="pct"/>
            <w:vAlign w:val="center"/>
            <w:textDirection w:val="lrTb"/>
            <w:noWrap w:val="false"/>
          </w:tcPr>
          <w:p>
            <w:pPr>
              <w:jc w:val="center"/>
              <w:spacing w:line="440" w:lineRule="exact"/>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p>
        </w:tc>
        <w:tc>
          <w:tcPr>
            <w:tcW w:w="2637" w:type="pct"/>
            <w:vAlign w:val="center"/>
            <w:textDirection w:val="lrTb"/>
            <w:noWrap w:val="false"/>
          </w:tcPr>
          <w:p>
            <w:pPr>
              <w:jc w:val="center"/>
              <w:spacing w:line="440" w:lineRule="exact"/>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p>
        </w:tc>
        <w:tc>
          <w:tcPr>
            <w:tcW w:w="973" w:type="pct"/>
            <w:vAlign w:val="center"/>
            <w:textDirection w:val="lrTb"/>
            <w:noWrap w:val="false"/>
          </w:tcPr>
          <w:p>
            <w:pPr>
              <w:jc w:val="center"/>
              <w:spacing w:line="440" w:lineRule="exact"/>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供应商资格声明函</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提供了符合采购文件要求的《供应商资格声明函》。</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1-2</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具有独立承担民事责任的能力</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提供营业执照副本或事业单位法人证书或民办非企业单位登记证书或社会团体法人登记证书或基金会法人登记证书等证明文件</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1-3</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具有良好的商业信誉和健全的财务会计制度</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lang w:eastAsia="zh-CN"/>
              </w:rPr>
              <w:t xml:space="preserve">提供近三个月中任意一个月份</w:t>
            </w:r>
            <w:r>
              <w:rPr>
                <w:rFonts w:hint="eastAsia" w:ascii="宋体" w:hAnsi="宋体" w:cs="宋体"/>
                <w:sz w:val="24"/>
                <w:highlight w:val="none"/>
              </w:rPr>
              <w:t xml:space="preserve">(不含投标当月)的财务状况报告（资产负债表和利润表）或由</w:t>
            </w:r>
            <w:r>
              <w:rPr>
                <w:rFonts w:hint="eastAsia" w:ascii="宋体" w:hAnsi="宋体" w:cs="宋体"/>
                <w:sz w:val="24"/>
                <w:highlight w:val="none"/>
                <w:lang w:eastAsia="zh-CN"/>
              </w:rPr>
              <w:t xml:space="preserve">会计师事务所出具的2024年度或者2025年度的财务审计报告</w:t>
            </w:r>
            <w:r>
              <w:rPr>
                <w:rFonts w:hint="eastAsia" w:ascii="宋体" w:hAnsi="宋体" w:cs="宋体"/>
                <w:sz w:val="24"/>
                <w:highlight w:val="none"/>
              </w:rPr>
              <w:t xml:space="preserve">原件扫描件并签章</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1-4</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具有依法缴纳税收和社会保障资金的良好记录</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lang w:eastAsia="zh-CN"/>
              </w:rPr>
              <w:t xml:space="preserve">提供近三个月中任意一个月份</w:t>
            </w:r>
            <w:r>
              <w:rPr>
                <w:rFonts w:hint="eastAsia" w:ascii="宋体" w:hAnsi="宋体" w:cs="宋体"/>
                <w:sz w:val="24"/>
                <w:highlight w:val="none"/>
              </w:rPr>
              <w:t xml:space="preserve">(不含投标当月)的依法缴纳税收和社会保障资金的相关材料（提供相关主管部门证明或银行代扣证明），或者提供依法免税的主管部门出具的相应证明材料、不需要缴纳社会保障资金的主管部门出具的证明材料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1-5</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参加政府采购活动前三年内，在经营活动中没有重大违法记录</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提供参加本次政府采购活动前3年内在经营活动中没有重大违法记录的书面声明</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eastAsia="宋体" w:cs="宋体"/>
                <w:sz w:val="24"/>
                <w:highlight w:val="none"/>
                <w:lang w:val="en-US"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6</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供应商信用记录</w:t>
            </w:r>
            <w:r/>
          </w:p>
        </w:tc>
        <w:tc>
          <w:tcPr>
            <w:tcW w:w="2637" w:type="pct"/>
            <w:vAlign w:val="center"/>
            <w:textDirection w:val="lrTb"/>
            <w:noWrap w:val="false"/>
          </w:tcPr>
          <w:p>
            <w:pPr>
              <w:spacing w:line="440" w:lineRule="exact"/>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查询渠道：信用中国网站和中国政府采购网（www.creditchina.gov.cn、www.ccgp.gov.cn）；</w:t>
            </w:r>
            <w:r/>
          </w:p>
          <w:p>
            <w:pPr>
              <w:spacing w:line="440" w:lineRule="exact"/>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p>
          <w:p>
            <w:pPr>
              <w:spacing w:line="440" w:lineRule="exact"/>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。联合体形式响应的，联合体成员存在不良信用记录，视同联合体存在不良信用记录。</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无须供应商提供，由采购人查询。</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2-1</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中小企业声明函</w:t>
            </w:r>
            <w:r/>
          </w:p>
        </w:tc>
        <w:tc>
          <w:tcPr>
            <w:tcW w:w="2637" w:type="pct"/>
            <w:vAlign w:val="center"/>
            <w:textDirection w:val="lrTb"/>
            <w:noWrap w:val="false"/>
          </w:tcPr>
          <w:p>
            <w:pPr>
              <w:spacing w:line="440" w:lineRule="exact"/>
              <w:tabs>
                <w:tab w:val="left" w:pos="1080" w:leader="none"/>
              </w:tabs>
              <w:rPr>
                <w:rFonts w:hint="eastAsia" w:ascii="宋体" w:hAnsi="宋体" w:cs="宋体"/>
                <w:bCs/>
                <w:sz w:val="24"/>
                <w:highlight w:val="none"/>
              </w:rPr>
            </w:pPr>
            <w:r>
              <w:rPr>
                <w:rFonts w:hint="eastAsia" w:ascii="宋体" w:hAnsi="宋体" w:cs="宋体"/>
                <w:bCs/>
                <w:sz w:val="24"/>
                <w:highlight w:val="none"/>
              </w:rPr>
              <w:t xml:space="preserve">1、供应商单独参与</w:t>
            </w:r>
            <w:r>
              <w:rPr>
                <w:rFonts w:hint="eastAsia" w:ascii="宋体" w:hAnsi="宋体" w:cs="宋体"/>
                <w:bCs/>
                <w:sz w:val="24"/>
                <w:highlight w:val="none"/>
                <w:lang w:eastAsia="zh-CN"/>
              </w:rPr>
              <w:t xml:space="preserve">招标</w:t>
            </w:r>
            <w:r>
              <w:rPr>
                <w:rFonts w:hint="eastAsia" w:ascii="宋体" w:hAnsi="宋体" w:cs="宋体"/>
                <w:bCs/>
                <w:sz w:val="24"/>
                <w:highlight w:val="none"/>
              </w:rPr>
              <w:t xml:space="preserve">的，应提供中小企业声明函；如为监狱企业或残疾人福利性单位，不必提供中小企业声明函，但须按注1或注2要求提供证明材料。</w:t>
            </w:r>
            <w:r/>
          </w:p>
          <w:p>
            <w:pPr>
              <w:spacing w:line="440" w:lineRule="exact"/>
              <w:tabs>
                <w:tab w:val="left" w:pos="1080" w:leader="none"/>
              </w:tabs>
              <w:rPr>
                <w:rFonts w:hint="eastAsia" w:ascii="宋体" w:hAnsi="宋体" w:cs="宋体"/>
                <w:bCs/>
                <w:sz w:val="24"/>
                <w:highlight w:val="none"/>
              </w:rPr>
            </w:pPr>
            <w:r>
              <w:rPr>
                <w:rFonts w:hint="eastAsia" w:ascii="宋体" w:hAnsi="宋体" w:cs="宋体"/>
                <w:bCs/>
                <w:sz w:val="24"/>
                <w:highlight w:val="none"/>
              </w:rPr>
              <w:t xml:space="preserve">2、如</w:t>
            </w:r>
            <w:r>
              <w:rPr>
                <w:rFonts w:hint="eastAsia" w:ascii="宋体" w:hAnsi="宋体" w:cs="宋体"/>
                <w:bCs/>
                <w:sz w:val="24"/>
                <w:highlight w:val="none"/>
                <w:lang w:eastAsia="zh-CN"/>
              </w:rPr>
              <w:t xml:space="preserve">招标</w:t>
            </w:r>
            <w:r>
              <w:rPr>
                <w:rFonts w:hint="eastAsia" w:ascii="宋体" w:hAnsi="宋体" w:cs="宋体"/>
                <w:bCs/>
                <w:sz w:val="24"/>
                <w:highlight w:val="none"/>
              </w:rPr>
              <w:t xml:space="preserve">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spacing w:line="440" w:lineRule="exact"/>
              <w:tabs>
                <w:tab w:val="left" w:pos="1080" w:leader="none"/>
              </w:tabs>
              <w:rPr>
                <w:rFonts w:hint="eastAsia" w:ascii="宋体" w:hAnsi="宋体" w:cs="宋体"/>
                <w:bCs/>
                <w:sz w:val="24"/>
                <w:highlight w:val="none"/>
              </w:rPr>
            </w:pPr>
            <w:r>
              <w:rPr>
                <w:rFonts w:hint="eastAsia" w:ascii="宋体" w:hAnsi="宋体" w:cs="宋体"/>
                <w:bCs/>
                <w:sz w:val="24"/>
                <w:highlight w:val="none"/>
              </w:rPr>
              <w:t xml:space="preserve">注1：监狱企业须提供由省级以上监狱管理局（常州市含教育矫治局）、戒毒管理局（含新疆生产建设兵团）出具的属于监狱企业的证明文件。</w:t>
            </w:r>
            <w:r/>
          </w:p>
          <w:p>
            <w:pPr>
              <w:spacing w:line="440" w:lineRule="exact"/>
              <w:tabs>
                <w:tab w:val="left" w:pos="1080" w:leader="none"/>
              </w:tabs>
              <w:rPr>
                <w:rFonts w:hint="eastAsia" w:ascii="宋体" w:hAnsi="宋体" w:cs="宋体"/>
                <w:b/>
                <w:sz w:val="24"/>
                <w:highlight w:val="none"/>
              </w:rPr>
            </w:pPr>
            <w:r>
              <w:rPr>
                <w:rFonts w:hint="eastAsia" w:ascii="宋体" w:hAnsi="宋体" w:cs="宋体"/>
                <w:bCs/>
                <w:sz w:val="24"/>
                <w:highlight w:val="none"/>
              </w:rPr>
              <w:t xml:space="preserve">注2：残疾人福利性单位须按</w:t>
            </w:r>
            <w:r>
              <w:rPr>
                <w:rFonts w:hint="eastAsia" w:ascii="宋体" w:hAnsi="宋体" w:cs="宋体"/>
                <w:bCs/>
                <w:sz w:val="24"/>
                <w:highlight w:val="none"/>
                <w:lang w:eastAsia="zh-CN"/>
              </w:rPr>
              <w:t xml:space="preserve">招标</w:t>
            </w:r>
            <w:r>
              <w:rPr>
                <w:rFonts w:hint="eastAsia" w:ascii="宋体" w:hAnsi="宋体" w:cs="宋体"/>
                <w:bCs/>
                <w:sz w:val="24"/>
                <w:highlight w:val="none"/>
              </w:rPr>
              <w:t xml:space="preserve">文件要求提供《残疾人福利性单位声明函》。</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2-3</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其它落实政府采购政策的资格要求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3</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本项目的特定资格要求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3-1</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是否接受联合体响应</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2、联合体各成员单位均须提供本表中序号1-1、1-2的证明文件。</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3、本表序号3-2项规定的其他特定资格要求中的每一小项要求，联合体各方中至少应当有一方符合本表中其他资格要求并提供证明文件。</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4、联合体中有同类资质的供应商按照联合体分工承担相同工作的，应当按照资质等级较低的供应商确定资质等级。</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5、以联合体形式参加政府采购活动的，联合体各方不得再单独参加或者与其他供应商另外组成联合体参加同一合同项下的政府采购活动。</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6、若联合体中任一成员单位中途退出，则该联合体的</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7、本项目不接受联合体响应，供应商不得为联合体。</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提供《联合协议》</w:t>
            </w:r>
            <w:r>
              <w:rPr>
                <w:rFonts w:hint="eastAsia"/>
                <w:sz w:val="24"/>
                <w:highlight w:val="none"/>
              </w:rPr>
              <w:t xml:space="preserve">原</w:t>
            </w:r>
            <w:r>
              <w:rPr>
                <w:sz w:val="24"/>
                <w:highlight w:val="none"/>
              </w:rPr>
              <w:t xml:space="preserve">件的</w:t>
            </w:r>
            <w:r>
              <w:rPr>
                <w:rFonts w:hint="eastAsia" w:ascii="宋体" w:hAnsi="宋体" w:cs="宋体"/>
                <w:sz w:val="24"/>
                <w:highlight w:val="none"/>
              </w:rPr>
              <w:t xml:space="preserve">复印件加盖公章</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3-2</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其他特定资格要求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color w:val="000000"/>
                <w:sz w:val="24"/>
                <w:highlight w:val="none"/>
              </w:rPr>
              <w:t xml:space="preserve">如有，见</w:t>
            </w:r>
            <w:r>
              <w:rPr>
                <w:rFonts w:hint="eastAsia" w:ascii="宋体" w:hAnsi="宋体" w:cs="宋体"/>
                <w:sz w:val="24"/>
                <w:highlight w:val="none"/>
              </w:rPr>
              <w:t xml:space="preserve">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bl>
    <w:p>
      <w:pPr>
        <w:jc w:val="center"/>
        <w:spacing w:line="440" w:lineRule="exact"/>
        <w:widowControl/>
        <w:rPr>
          <w:rFonts w:ascii="宋体" w:hAnsi="宋体" w:cs="宋体"/>
          <w:b/>
          <w:sz w:val="36"/>
          <w:szCs w:val="36"/>
          <w:highlight w:val="none"/>
        </w:rPr>
      </w:pPr>
      <w:r>
        <w:rPr>
          <w:rFonts w:hint="eastAsia" w:ascii="宋体" w:hAnsi="宋体" w:cs="宋体"/>
          <w:sz w:val="24"/>
          <w:highlight w:val="none"/>
        </w:rPr>
        <w:br w:type="page" w:clear="all"/>
      </w:r>
      <w:bookmarkStart w:id="745" w:name="_Toc99301423"/>
      <w:r>
        <w:rPr>
          <w:rFonts w:hint="eastAsia" w:ascii="宋体" w:hAnsi="宋体" w:cs="宋体"/>
          <w:b/>
          <w:sz w:val="36"/>
          <w:szCs w:val="36"/>
          <w:highlight w:val="none"/>
        </w:rPr>
        <w:t xml:space="preserve">第四章   </w:t>
      </w:r>
      <w:bookmarkEnd w:id="740"/>
      <w:r/>
      <w:bookmarkEnd w:id="741"/>
      <w:r/>
      <w:bookmarkEnd w:id="742"/>
      <w:r/>
      <w:bookmarkEnd w:id="743"/>
      <w:r/>
      <w:bookmarkEnd w:id="744"/>
      <w:r/>
      <w:bookmarkStart w:id="746" w:name="_Hlt164229061"/>
      <w:r/>
      <w:bookmarkEnd w:id="746"/>
      <w:r>
        <w:rPr>
          <w:rFonts w:hint="eastAsia" w:ascii="宋体" w:hAnsi="宋体" w:cs="宋体"/>
          <w:b/>
          <w:sz w:val="36"/>
          <w:szCs w:val="36"/>
          <w:highlight w:val="none"/>
        </w:rPr>
        <w:t xml:space="preserve">评标程序、评标方法和评标标准</w:t>
      </w:r>
      <w:bookmarkEnd w:id="745"/>
      <w:r/>
      <w:r/>
    </w:p>
    <w:p>
      <w:pPr>
        <w:jc w:val="center"/>
        <w:spacing w:line="440" w:lineRule="exact"/>
        <w:tabs>
          <w:tab w:val="left" w:pos="360" w:leader="none"/>
          <w:tab w:val="left" w:pos="900" w:leader="none"/>
        </w:tabs>
        <w:rPr>
          <w:rFonts w:ascii="宋体" w:hAnsi="宋体" w:cs="宋体"/>
          <w:b/>
          <w:highlight w:val="none"/>
        </w:rPr>
        <w:outlineLvl w:val="1"/>
      </w:pPr>
      <w:r>
        <w:rPr>
          <w:rFonts w:hint="eastAsia" w:ascii="宋体" w:hAnsi="宋体" w:cs="宋体"/>
          <w:b/>
          <w:sz w:val="28"/>
          <w:szCs w:val="28"/>
          <w:highlight w:val="none"/>
        </w:rPr>
        <w:t xml:space="preserve">一、评标程序</w:t>
      </w:r>
      <w:r/>
    </w:p>
    <w:p>
      <w:pPr>
        <w:spacing w:line="440" w:lineRule="exact"/>
        <w:tabs>
          <w:tab w:val="left" w:pos="360" w:leader="none"/>
        </w:tabs>
        <w:rPr>
          <w:rFonts w:ascii="宋体" w:hAnsi="宋体" w:cs="宋体"/>
          <w:sz w:val="24"/>
          <w:highlight w:val="none"/>
        </w:rPr>
        <w:outlineLvl w:val="1"/>
      </w:pPr>
      <w:r/>
      <w:bookmarkStart w:id="747" w:name="_Toc151190168"/>
      <w:r/>
      <w:bookmarkStart w:id="748" w:name="_Toc226965814"/>
      <w:r/>
      <w:bookmarkStart w:id="749" w:name="_Toc164229236"/>
      <w:r/>
      <w:bookmarkStart w:id="750" w:name="_Toc151193711"/>
      <w:r/>
      <w:bookmarkStart w:id="751" w:name="_Toc164608810"/>
      <w:r/>
      <w:bookmarkStart w:id="752" w:name="_Toc149720834"/>
      <w:r/>
      <w:bookmarkStart w:id="753" w:name="_Toc264969231"/>
      <w:r/>
      <w:bookmarkStart w:id="754" w:name="_Toc226337237"/>
      <w:r/>
      <w:bookmarkStart w:id="755" w:name="_Toc164608655"/>
      <w:r/>
      <w:bookmarkStart w:id="756" w:name="_Toc305158883"/>
      <w:r/>
      <w:bookmarkStart w:id="757" w:name="_Toc127161455"/>
      <w:r/>
      <w:bookmarkStart w:id="758" w:name="_Toc305158809"/>
      <w:r/>
      <w:bookmarkStart w:id="759" w:name="_Toc151193929"/>
      <w:r/>
      <w:bookmarkStart w:id="760" w:name="_Toc150774641"/>
      <w:r/>
      <w:bookmarkStart w:id="761" w:name="_Toc164351635"/>
      <w:r/>
      <w:bookmarkStart w:id="762" w:name="_Toc195842906"/>
      <w:r/>
      <w:bookmarkStart w:id="763" w:name="_Toc150480779"/>
      <w:r/>
      <w:bookmarkStart w:id="764" w:name="_Toc142311043"/>
      <w:r/>
      <w:bookmarkStart w:id="765" w:name="_Toc226965731"/>
      <w:r/>
      <w:bookmarkStart w:id="766" w:name="_Toc151193639"/>
      <w:r/>
      <w:bookmarkStart w:id="767" w:name="_Toc151193783"/>
      <w:r/>
      <w:bookmarkStart w:id="768" w:name="_Toc127151742"/>
      <w:r/>
      <w:bookmarkStart w:id="769" w:name="_Toc150509292"/>
      <w:r/>
      <w:bookmarkStart w:id="770" w:name="_Toc164229382"/>
      <w:r/>
      <w:bookmarkStart w:id="771" w:name="_Toc151193855"/>
      <w:r/>
      <w:bookmarkStart w:id="772" w:name="_Toc150774746"/>
      <w:r/>
      <w:bookmarkStart w:id="773" w:name="_Toc226309785"/>
      <w:r/>
      <w:bookmarkStart w:id="774" w:name="_Toc127151541"/>
      <w:r/>
      <w:bookmarkStart w:id="775" w:name="_Toc265228379"/>
      <w:r/>
      <w:bookmarkStart w:id="776" w:name="_Toc353825551"/>
      <w:r/>
      <w:bookmarkStart w:id="777" w:name="_Toc353873941"/>
      <w:r>
        <w:rPr>
          <w:rFonts w:hint="eastAsia" w:ascii="宋体" w:hAnsi="宋体" w:cs="宋体"/>
          <w:sz w:val="24"/>
          <w:highlight w:val="none"/>
        </w:rPr>
        <w:t xml:space="preserve">1、投标文件的符合性审查</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r/>
    </w:p>
    <w:p>
      <w:pPr>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1.1.评标委员会对资格审查合格的投标人的投标文件进行符合性审查，以确定其是否满足招标文件的实质性要求。</w:t>
      </w:r>
      <w:bookmarkStart w:id="778" w:name="_Toc520356167"/>
      <w:r/>
      <w:r/>
    </w:p>
    <w:p>
      <w:pPr>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8"/>
      <w:r>
        <w:rPr>
          <w:rFonts w:hint="eastAsia" w:ascii="宋体" w:hAnsi="宋体" w:cs="宋体"/>
          <w:sz w:val="24"/>
          <w:highlight w:val="none"/>
        </w:rPr>
        <w:t xml:space="preserve">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hanging="357"/>
        <w:jc w:val="center"/>
        <w:spacing w:line="440" w:lineRule="exact"/>
        <w:tabs>
          <w:tab w:val="left" w:pos="900" w:leader="none"/>
          <w:tab w:val="left" w:pos="1080" w:leader="none"/>
          <w:tab w:val="left" w:pos="1589" w:leader="none"/>
        </w:tabs>
        <w:rPr>
          <w:rFonts w:ascii="宋体" w:hAnsi="宋体" w:cs="宋体"/>
          <w:b/>
          <w:color w:val="000000"/>
          <w:sz w:val="24"/>
          <w:highlight w:val="none"/>
        </w:rPr>
      </w:pPr>
      <w:r>
        <w:rPr>
          <w:rFonts w:hint="eastAsia" w:ascii="宋体" w:hAnsi="宋体" w:cs="宋体"/>
          <w:b/>
          <w:sz w:val="24"/>
          <w:highlight w:val="none"/>
        </w:rPr>
        <w:t xml:space="preserve">符合性审查要求</w:t>
      </w:r>
      <w:r/>
    </w:p>
    <w:tbl>
      <w:tblPr>
        <w:tblStyle w:val="84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863"/>
        <w:gridCol w:w="6915"/>
      </w:tblGrid>
      <w:tr>
        <w:trPr>
          <w:jc w:val="center"/>
          <w:trHeight w:val="300"/>
        </w:trPr>
        <w:tc>
          <w:tcPr>
            <w:tcW w:w="403" w:type="dxa"/>
            <w:vAlign w:val="center"/>
            <w:textDirection w:val="lrTb"/>
            <w:noWrap w:val="false"/>
          </w:tcPr>
          <w:p>
            <w:pPr>
              <w:jc w:val="center"/>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975" w:type="dxa"/>
            <w:vAlign w:val="center"/>
            <w:textDirection w:val="lrTb"/>
            <w:noWrap w:val="false"/>
          </w:tcPr>
          <w:p>
            <w:pPr>
              <w:jc w:val="center"/>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3620" w:type="dxa"/>
            <w:vAlign w:val="center"/>
            <w:textDirection w:val="lrTb"/>
            <w:noWrap w:val="false"/>
          </w:tcPr>
          <w:p>
            <w:pPr>
              <w:jc w:val="center"/>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投标函、法定代表人资格证明书和政府采购</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信用承诺书</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按招标文件要求提供投标函、法定代表人资格证明书和政府采购</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信用承诺书；</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投标完整性</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未将一个采购包中的内容拆开投标；</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投标报价</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投标报价未超过招标文件中规定的项目/采购包预算金额或者项目/采购包最高限价；</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报价唯一性</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签署、加盖公章</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实质性格式</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标记为“实质性格式”的文件均按招标文件要求提供；</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★号条款响应</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sz w:val="24"/>
                <w:highlight w:val="none"/>
              </w:rPr>
              <w:t xml:space="preserve">第五章《采购需求》</w:t>
            </w:r>
            <w:r>
              <w:rPr>
                <w:rFonts w:hint="eastAsia" w:ascii="宋体" w:hAnsi="宋体" w:cs="宋体"/>
                <w:color w:val="000000"/>
                <w:sz w:val="24"/>
                <w:highlight w:val="none"/>
              </w:rPr>
              <w:t xml:space="preserve">中★号条款要求的；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分包承担主体资质（如有）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分包承担主体具备《投标人须知资料表》载明的资质条件且提供了资质证书</w:t>
            </w:r>
            <w:r>
              <w:rPr>
                <w:sz w:val="24"/>
                <w:highlight w:val="none"/>
              </w:rPr>
              <w:t xml:space="preserve">电子件</w:t>
            </w:r>
            <w:r>
              <w:rPr>
                <w:rFonts w:hint="eastAsia" w:ascii="宋体" w:hAnsi="宋体" w:cs="宋体"/>
                <w:sz w:val="24"/>
                <w:highlight w:val="none"/>
              </w:rPr>
              <w:t xml:space="preserve">（如有）；</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10</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分包意向协议</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（如有）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sz w:val="24"/>
                <w:highlight w:val="none"/>
              </w:rPr>
              <w:t xml:space="preserve">（如有）</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报价的修正（如有）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报价合理性</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13</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进口产品</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（如有）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招标文件不接受进口产品投标的内容时，投标人所投产品非进口产品的；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14</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国家有关部门对投标人的投标产品有强制性规定或要求的（如相应技术、安全、节能和环保等），投标人的投标产品应符合相应规定或要求，并提供证明文件原件：</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15</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公平竞争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16</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串通投标</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17</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附加条件</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18</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其他无效情形</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p>
        </w:tc>
      </w:tr>
    </w:tbl>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2、投标文件有关事项的澄清或者说明</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投标人的澄清、说明或者补正不得超出投标文件的范围或者改变投标文件的实质性内容。澄清文件将作为投标文件内容的一部分。</w:t>
      </w:r>
      <w:r/>
    </w:p>
    <w:p>
      <w:pPr>
        <w:ind w:firstLine="480"/>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2.2评标小组启动异常低价投标审查的情形和具体要求，包括：</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2.2.1评审过程中出现下列情形之一的，评审委员会应当启动异常低价投标（响应）审查程序：</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1）投标报价低于采购项目预算50%的，即投标报价＜采购项目预算×50%；</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2）投标报价低于采购项目最高限价45%的，即投标报价＜采购项目最高限价×45% ；</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3）评审委员会认定的投标人报价过低、有可能影响产品质量或者不能诚信履约的其他情形。</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2.2.2启动常低价投标审查后，评审委员会应当要求相关投标人在评标现场合理的时间内，提供项目具体成本测算等与报价合理性相关的书面说明及相关证明材料，对投标价格作出解释，由评标小组结合同类产品在主要电商平台的价格、该行业当地薪资水平等情况，依据专业经验对投标人报价合理性进行判断。投标人不提供书面说明、证明材料，或者提供的书面说明、证明材料不能证明其报价合理性的，评标小组应当将其作为无效投标处理。审查相关情况应当在评审报告中进行记录。</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2.2.3出现采购文件规定的异常低价情形，评标小组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2.4.投标文件报价出现前后不一致的，按照下列规定修正：</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2.4.1.招标文件对于报价修正是否另有规定：</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highlight w:val="none"/>
          <w:u w:val="single"/>
        </w:rPr>
      </w:pPr>
      <w:r>
        <w:rPr>
          <w:rFonts w:hint="eastAsia" w:ascii="宋体" w:hAnsi="宋体" w:cs="宋体"/>
          <w:sz w:val="24"/>
          <w:highlight w:val="none"/>
        </w:rPr>
        <w:t xml:space="preserve">□有，具体规定为：/。</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☑无，按下述2.4.2-2.4.7项规定修正。</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2.4.2.单独递交的开标一览表（报价表）与投标文件中开标一览表（报价表）内容不一致的，以单独递交的开标一览表（报价表）为准；</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2.4.3.投标文件中开标一览表（报价表）内容与投标文件中相应内容不一致的，以开标一览表（报价表）为准；</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2.4.4.大写金额和小写金额不一致的，以大写金额为准；</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2.4.5.单价金额小数点或者百分比有明显错位的，以开标一览表的总价为准，并修改单价；</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2.4.6.总价金额与按单价汇总金额不一致的，以单价金额计算结果为准。</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2.4.7.同时出现两种以上不一致的，按照前款规定的顺序修正。修正后的报价经投标人书面确认后产生约束力，投标人不确认的，其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2.5.落实政府采购政策的价格调整：只有符合第二章《投标人须知》5.2条规定情形的，可以享受中小企业扶持政策，用扣除后的价格参加评审；否则，评标时价格不予扣除。</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2.5.1对于未预留份额专门面向中小企业采购的采购项目，以及预留份额项目中的非预留部分采购包，对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sz w:val="24"/>
          <w:highlight w:val="none"/>
          <w:u w:val="single"/>
        </w:rPr>
        <w:t xml:space="preserve">20</w:t>
      </w:r>
      <w:r>
        <w:rPr>
          <w:rFonts w:hint="eastAsia" w:ascii="宋体" w:hAnsi="宋体" w:cs="宋体"/>
          <w:sz w:val="24"/>
          <w:highlight w:val="none"/>
        </w:rPr>
        <w:t xml:space="preserve">%的扣除，用扣除后的价格参加评审。</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2.5.2.对于未预留份额专门面向中小企业采购的采购项目，以及预留份额项目中的非预留部分采购包，且接受大中型企业与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的合同份额占到合同总金额30%以上的联合体或者大中型企业的报价给予</w:t>
      </w:r>
      <w:r>
        <w:rPr>
          <w:rFonts w:hint="eastAsia" w:ascii="宋体" w:hAnsi="宋体" w:cs="宋体"/>
          <w:sz w:val="24"/>
          <w:highlight w:val="none"/>
          <w:u w:val="single"/>
        </w:rPr>
        <w:t xml:space="preserve">3</w:t>
      </w:r>
      <w:r>
        <w:rPr>
          <w:rFonts w:hint="eastAsia" w:ascii="宋体" w:hAnsi="宋体" w:cs="宋体"/>
          <w:sz w:val="24"/>
          <w:highlight w:val="none"/>
        </w:rPr>
        <w:t xml:space="preserve">%的扣除，用扣除后的价格参加评审。</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2.5.3.组成联合体或者接受分包的小微企业与联合体内其他企业、分包企业之间存在直接控股、管理关系的，不享受价格扣除优惠政策。</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2.5.4.价格扣除比例对小型企业和微型企业同等对待，不作区分。</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color w:val="000000"/>
          <w:sz w:val="24"/>
          <w:highlight w:val="none"/>
        </w:rPr>
        <w:t xml:space="preserve">2.5.5.中小企业参加政府采购活动，应当按照招标文件给定的格式出具《中小企业声明函》，否则不得享受相关中小企业扶持政策。</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2.5.6.监狱企业提供了由省级以上监狱管理局（常州市含教育矫治局）、戒毒管理局（含新疆生产建设兵团）出具的属于监狱企业的证明文件的，视同小微企业。</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2.5.7.残疾人福利性单位按招标文件要求提供了《残疾人福利性单位声明函》（见附件）的，视同小微企业。</w:t>
      </w:r>
      <w:r/>
    </w:p>
    <w:p>
      <w:pPr>
        <w:ind w:firstLine="720"/>
        <w:spacing w:line="440" w:lineRule="exact"/>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2.5.8.若投标人同时属于小型或微型企业、监狱企业、残疾人福利性单位中的两种及以上，将不重复享受小微企业价格扣减的优惠政策。</w:t>
      </w:r>
      <w:r/>
    </w:p>
    <w:p>
      <w:pPr>
        <w:ind w:firstLine="480"/>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.落实政府采购政策（采购本国产品的支持政策）的价格调整：</w:t>
      </w:r>
      <w:r/>
    </w:p>
    <w:p>
      <w:pPr>
        <w:ind w:firstLine="720"/>
        <w:spacing w:line="44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720"/>
        <w:spacing w:line="44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cs="宋体"/>
          <w:sz w:val="24"/>
          <w:highlight w:val="none"/>
          <w:lang w:eastAsia="zh-CN"/>
        </w:rPr>
        <w:t xml:space="preserve">“</w:t>
      </w:r>
      <w:r>
        <w:rPr>
          <w:rFonts w:hint="eastAsia" w:ascii="宋体" w:hAnsi="宋体" w:cs="宋体"/>
          <w:sz w:val="24"/>
          <w:highlight w:val="none"/>
        </w:rPr>
        <w:t xml:space="preserve">第六章 </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文件格式</w:t>
      </w:r>
      <w:r>
        <w:rPr>
          <w:rFonts w:hint="eastAsia" w:ascii="宋体" w:hAnsi="宋体" w:cs="宋体"/>
          <w:sz w:val="24"/>
          <w:highlight w:val="none"/>
          <w:lang w:eastAsia="zh-CN"/>
        </w:rPr>
        <w:t xml:space="preserve">”</w:t>
      </w:r>
      <w:r>
        <w:rPr>
          <w:rFonts w:hint="eastAsia" w:ascii="宋体" w:hAnsi="宋体" w:cs="宋体"/>
          <w:sz w:val="24"/>
          <w:highlight w:val="none"/>
        </w:rPr>
        <w:t xml:space="preserve">的</w:t>
      </w:r>
      <w:r>
        <w:rPr>
          <w:rFonts w:hint="eastAsia" w:ascii="宋体" w:hAnsi="宋体" w:cs="宋体"/>
          <w:sz w:val="24"/>
          <w:highlight w:val="none"/>
          <w:lang w:eastAsia="zh-CN"/>
        </w:rPr>
        <w:t xml:space="preserve">“</w:t>
      </w:r>
      <w:r>
        <w:rPr>
          <w:rFonts w:hint="eastAsia" w:ascii="宋体" w:hAnsi="宋体" w:cs="宋体"/>
          <w:sz w:val="24"/>
          <w:highlight w:val="none"/>
        </w:rPr>
        <w:t xml:space="preserve">分项报价表</w:t>
      </w:r>
      <w:r>
        <w:rPr>
          <w:rFonts w:hint="eastAsia" w:ascii="宋体" w:hAnsi="宋体" w:cs="宋体"/>
          <w:sz w:val="24"/>
          <w:highlight w:val="none"/>
          <w:lang w:eastAsia="zh-CN"/>
        </w:rPr>
        <w:t xml:space="preserve">”</w:t>
      </w:r>
      <w:r>
        <w:rPr>
          <w:rFonts w:hint="eastAsia" w:ascii="宋体" w:hAnsi="宋体" w:cs="宋体"/>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720"/>
        <w:spacing w:line="440" w:lineRule="exact"/>
        <w:tabs>
          <w:tab w:val="left" w:pos="1080" w:leader="none"/>
          <w:tab w:val="left" w:pos="1589" w:leader="none"/>
          <w:tab w:val="left" w:pos="2035" w:leader="none"/>
        </w:tabs>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供应商需按照招标文件的要求提供《关于符合本国产品标准的声明函》（以下简称《声明函》），如不提供将不享受本国产品价格评审优惠。</w:t>
      </w:r>
      <w:r/>
    </w:p>
    <w:p>
      <w:pPr>
        <w:ind w:firstLine="720"/>
        <w:spacing w:line="440" w:lineRule="exact"/>
        <w:tabs>
          <w:tab w:val="left" w:pos="1080" w:leader="none"/>
          <w:tab w:val="left" w:pos="1589" w:leader="none"/>
          <w:tab w:val="left" w:pos="2035" w:leader="none"/>
        </w:tabs>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720"/>
        <w:spacing w:line="44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对本国产品给予</w:t>
      </w:r>
      <w:r>
        <w:rPr>
          <w:rFonts w:hint="eastAsia" w:ascii="宋体" w:hAnsi="宋体" w:cs="宋体"/>
          <w:sz w:val="24"/>
          <w:highlight w:val="none"/>
          <w:lang w:eastAsia="zh-CN"/>
        </w:rPr>
        <w:t xml:space="preserve">的</w:t>
      </w:r>
      <w:r>
        <w:rPr>
          <w:rFonts w:hint="eastAsia" w:ascii="宋体" w:hAnsi="宋体" w:cs="宋体"/>
          <w:sz w:val="24"/>
          <w:highlight w:val="none"/>
        </w:rPr>
        <w:t xml:space="preserve">价格评审优惠</w:t>
      </w:r>
      <w:r>
        <w:rPr>
          <w:rFonts w:hint="eastAsia" w:ascii="宋体" w:hAnsi="宋体" w:cs="宋体"/>
          <w:sz w:val="24"/>
          <w:highlight w:val="none"/>
          <w:lang w:val="en-US" w:eastAsia="zh-CN"/>
        </w:rPr>
        <w:t xml:space="preserve">与</w:t>
      </w:r>
      <w:r>
        <w:rPr>
          <w:rFonts w:hint="eastAsia" w:ascii="宋体" w:hAnsi="宋体" w:cs="宋体"/>
          <w:sz w:val="24"/>
          <w:highlight w:val="none"/>
        </w:rPr>
        <w:t xml:space="preserve">小微企业价格扣减的优惠政策</w:t>
      </w:r>
      <w:r>
        <w:rPr>
          <w:rFonts w:hint="eastAsia" w:ascii="宋体" w:hAnsi="宋体" w:cs="宋体"/>
          <w:sz w:val="24"/>
          <w:highlight w:val="none"/>
          <w:lang w:val="en-US" w:eastAsia="zh-CN"/>
        </w:rPr>
        <w:t xml:space="preserve">可重复享受</w:t>
      </w:r>
      <w:r>
        <w:rPr>
          <w:rFonts w:hint="eastAsia" w:ascii="宋体" w:hAnsi="宋体" w:cs="宋体"/>
          <w:sz w:val="24"/>
          <w:highlight w:val="none"/>
        </w:rPr>
        <w:t xml:space="preserve">。</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3、投标文件的比较和评价</w:t>
      </w:r>
      <w:bookmarkEnd w:id="776"/>
      <w:r/>
      <w:bookmarkEnd w:id="777"/>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3.2.评标方法和评标标准</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3.2.1.本项目采用的评标方法为：</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□最低评标价法，指投标文件满足招标文件全部实质性要求，且投标报价最低的投标人为中标候选人的评标方法。</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□随机抽取</w:t>
      </w:r>
      <w:r/>
    </w:p>
    <w:p>
      <w:pPr>
        <w:ind w:firstLine="720"/>
        <w:spacing w:line="440" w:lineRule="exact"/>
        <w:tabs>
          <w:tab w:val="left" w:pos="1080" w:leader="none"/>
          <w:tab w:val="left" w:pos="1589" w:leader="none"/>
          <w:tab w:val="left" w:pos="2035" w:leader="none"/>
        </w:tabs>
        <w:rPr>
          <w:rFonts w:ascii="宋体" w:hAnsi="宋体" w:cs="宋体"/>
          <w:sz w:val="24"/>
          <w:highlight w:val="none"/>
          <w:u w:val="single"/>
        </w:rPr>
      </w:pPr>
      <w:r>
        <w:rPr>
          <w:rFonts w:hint="eastAsia" w:ascii="宋体" w:hAnsi="宋体" w:cs="宋体"/>
          <w:sz w:val="24"/>
          <w:highlight w:val="none"/>
        </w:rPr>
        <w:t xml:space="preserve">□其他方式，具体要求：/。</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3.2.3.非政府强制采购的节能产品或环境标志产品，依据品目清单和认证证书实施政府优先采购。优先采购的具体规定（如涉及）/。</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3.2.4.关于无线局域网认证产品政府采购清单中的产品，优先采购的具体规定（如涉及）/。</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4、确定</w:t>
      </w:r>
      <w:bookmarkStart w:id="779" w:name="_Toc226337242"/>
      <w:r/>
      <w:bookmarkStart w:id="780" w:name="_Toc226309790"/>
      <w:r/>
      <w:bookmarkStart w:id="781" w:name="_Toc305158888"/>
      <w:r/>
      <w:bookmarkStart w:id="782" w:name="_Toc142311048"/>
      <w:r/>
      <w:bookmarkStart w:id="783" w:name="_Toc151193860"/>
      <w:r/>
      <w:bookmarkStart w:id="784" w:name="_Toc150774646"/>
      <w:r/>
      <w:bookmarkStart w:id="785" w:name="_Toc164608660"/>
      <w:r/>
      <w:bookmarkStart w:id="786" w:name="_Toc164229241"/>
      <w:r/>
      <w:bookmarkStart w:id="787" w:name="_Toc164608815"/>
      <w:r/>
      <w:bookmarkStart w:id="788" w:name="_Toc195842911"/>
      <w:r/>
      <w:bookmarkStart w:id="789" w:name="_Toc164229387"/>
      <w:r/>
      <w:bookmarkStart w:id="790" w:name="_Toc149720839"/>
      <w:r/>
      <w:bookmarkStart w:id="791" w:name="_Toc226965736"/>
      <w:r/>
      <w:bookmarkStart w:id="792" w:name="_Toc520356170"/>
      <w:r/>
      <w:bookmarkStart w:id="793" w:name="_Toc127161460"/>
      <w:r/>
      <w:bookmarkStart w:id="794" w:name="_Toc164351640"/>
      <w:r/>
      <w:bookmarkStart w:id="795" w:name="_Toc150774751"/>
      <w:r/>
      <w:bookmarkStart w:id="796" w:name="_Toc150480784"/>
      <w:r/>
      <w:bookmarkStart w:id="797" w:name="_Toc150509297"/>
      <w:r/>
      <w:bookmarkStart w:id="798" w:name="_Ref467307010"/>
      <w:r/>
      <w:bookmarkStart w:id="799" w:name="_Toc151190173"/>
      <w:r/>
      <w:bookmarkStart w:id="800" w:name="_Toc127151747"/>
      <w:r/>
      <w:bookmarkStart w:id="801" w:name="_Toc151193644"/>
      <w:r/>
      <w:bookmarkStart w:id="802" w:name="_Toc151193934"/>
      <w:r/>
      <w:bookmarkStart w:id="803" w:name="_Toc151193788"/>
      <w:r/>
      <w:bookmarkStart w:id="804" w:name="_Toc305158814"/>
      <w:r/>
      <w:bookmarkStart w:id="805" w:name="_Toc265228384"/>
      <w:r/>
      <w:bookmarkStart w:id="806" w:name="_Toc226965819"/>
      <w:r/>
      <w:bookmarkStart w:id="807" w:name="_Toc127151546"/>
      <w:r/>
      <w:bookmarkStart w:id="808" w:name="_Toc264969236"/>
      <w:r/>
      <w:bookmarkStart w:id="809" w:name="_Toc151193716"/>
      <w:r>
        <w:rPr>
          <w:rFonts w:hint="eastAsia" w:ascii="宋体" w:hAnsi="宋体" w:cs="宋体"/>
          <w:sz w:val="24"/>
          <w:highlight w:val="none"/>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77"/>
        <w:ind w:firstLine="480"/>
        <w:spacing w:line="440" w:lineRule="exact"/>
        <w:tabs>
          <w:tab w:val="left" w:pos="900" w:leader="none"/>
          <w:tab w:val="left" w:pos="2127" w:leader="none"/>
        </w:tabs>
        <w:rPr>
          <w:rFonts w:hint="default" w:hAnsi="宋体" w:cs="宋体"/>
          <w:sz w:val="24"/>
          <w:szCs w:val="24"/>
          <w:highlight w:val="none"/>
        </w:rPr>
      </w:pPr>
      <w:r>
        <w:rPr>
          <w:rFonts w:hAnsi="宋体" w:cs="宋体"/>
          <w:sz w:val="24"/>
          <w:szCs w:val="24"/>
          <w:highlight w:val="none"/>
        </w:rPr>
        <w:t xml:space="preserve">☑随机抽取</w:t>
      </w:r>
      <w:r/>
    </w:p>
    <w:p>
      <w:pPr>
        <w:pStyle w:val="1077"/>
        <w:ind w:firstLine="480"/>
        <w:spacing w:line="440" w:lineRule="exact"/>
        <w:tabs>
          <w:tab w:val="left" w:pos="900" w:leader="none"/>
          <w:tab w:val="left" w:pos="2127" w:leader="none"/>
        </w:tabs>
        <w:rPr>
          <w:rFonts w:hint="default" w:hAnsi="宋体" w:cs="宋体"/>
          <w:sz w:val="24"/>
          <w:szCs w:val="24"/>
          <w:highlight w:val="none"/>
        </w:rPr>
      </w:pPr>
      <w:r>
        <w:rPr>
          <w:rFonts w:hAnsi="宋体" w:cs="宋体"/>
          <w:sz w:val="24"/>
          <w:szCs w:val="24"/>
          <w:highlight w:val="none"/>
        </w:rPr>
        <w:t xml:space="preserve">□其他方式，具体要求：/。</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4.4.评标委员会要对评分汇总情况进行复核，特别是对排名第一的、报价最低的、投标或投标文件被认定为无效的情形进行重点复核。</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4.5.评标委员会将根据各投标人的评标排序，依次推荐本项目（各采购包）的中标候选人，起草并签署评标报告。本项目（各采购包）评标委员会共（各）推荐不少于3名中标候选人。</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5、报告违法行为</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5.1.评标委员会在评标过程中发现投标人有行贿、提供虚假材料或者串通等违法行为时，有向采购人、采购代理机构或者有关部门报告的职责。</w:t>
      </w:r>
      <w:r/>
    </w:p>
    <w:p>
      <w:pPr>
        <w:jc w:val="center"/>
        <w:spacing w:line="440" w:lineRule="exact"/>
        <w:widowControl/>
        <w:rPr>
          <w:rFonts w:ascii="宋体" w:hAnsi="宋体" w:cs="宋体"/>
          <w:b/>
          <w:sz w:val="28"/>
          <w:szCs w:val="28"/>
          <w:highlight w:val="none"/>
        </w:rPr>
      </w:pPr>
      <w:r>
        <w:rPr>
          <w:rFonts w:hint="eastAsia" w:ascii="宋体" w:hAnsi="宋体" w:cs="宋体"/>
          <w:b/>
          <w:sz w:val="28"/>
          <w:szCs w:val="28"/>
          <w:highlight w:val="none"/>
        </w:rPr>
        <w:t xml:space="preserve">二、评标标准</w:t>
      </w:r>
      <w:r/>
    </w:p>
    <w:p>
      <w:pPr>
        <w:ind w:firstLine="480"/>
        <w:spacing w:line="440" w:lineRule="exact"/>
        <w:rPr>
          <w:rFonts w:ascii="宋体" w:hAnsi="宋体" w:cs="宋体"/>
          <w:color w:val="000000"/>
          <w:sz w:val="24"/>
          <w:highlight w:val="none"/>
        </w:rPr>
      </w:pPr>
      <w:r/>
      <w:bookmarkStart w:id="810" w:name="_Toc3221_WPSOffice_Level2"/>
      <w:r/>
      <w:bookmarkStart w:id="811" w:name="_Toc27028_WPSOffice_Level2"/>
      <w:r>
        <w:rPr>
          <w:rFonts w:hint="eastAsia" w:ascii="宋体" w:hAnsi="宋体" w:cs="宋体"/>
          <w:color w:val="000000"/>
          <w:sz w:val="24"/>
          <w:highlight w:val="none"/>
        </w:rPr>
        <w:t xml:space="preserve">一、评审办法：</w:t>
      </w:r>
      <w:bookmarkEnd w:id="810"/>
      <w:r/>
      <w:bookmarkEnd w:id="811"/>
      <w:r/>
      <w:r/>
    </w:p>
    <w:p>
      <w:pPr>
        <w:ind w:firstLine="480"/>
        <w:spacing w:line="440" w:lineRule="exact"/>
        <w:rPr>
          <w:rFonts w:ascii="宋体" w:hAnsi="宋体" w:cs="宋体"/>
          <w:color w:val="000000"/>
          <w:sz w:val="24"/>
          <w:highlight w:val="none"/>
        </w:rPr>
      </w:pPr>
      <w:r/>
      <w:bookmarkStart w:id="812" w:name="_Toc25022_WPSOffice_Level2"/>
      <w:r/>
      <w:bookmarkStart w:id="813" w:name="_Toc11510_WPSOffice_Level2"/>
      <w:r>
        <w:rPr>
          <w:rFonts w:hint="eastAsia" w:ascii="宋体" w:hAnsi="宋体" w:cs="宋体"/>
          <w:color w:val="000000"/>
          <w:sz w:val="24"/>
          <w:highlight w:val="none"/>
        </w:rPr>
        <w:t xml:space="preserve">1、本项目评标采用综合评分法，评标小组在响应文件最大限度地满足招标文件中实质性要求前提下，按照招标文件中规定的评标小组评分部分各项因素，独立对每个有效投标人的响应文件进行评审。</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二、评分标准：</w:t>
      </w:r>
      <w:bookmarkEnd w:id="812"/>
      <w:r/>
      <w:bookmarkEnd w:id="813"/>
      <w:r/>
      <w:r/>
    </w:p>
    <w:tbl>
      <w:tblPr>
        <w:tblStyle w:val="84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1069"/>
        <w:gridCol w:w="7292"/>
      </w:tblGrid>
      <w:tr>
        <w:trPr>
          <w:jc w:val="center"/>
          <w:trHeight w:val="392"/>
        </w:trPr>
        <w:tc>
          <w:tcPr>
            <w:tcW w:w="668" w:type="pct"/>
            <w:vAlign w:val="center"/>
            <w:textDirection w:val="lrTb"/>
            <w:noWrap/>
          </w:tcPr>
          <w:p>
            <w:pPr>
              <w:ind w:left="0" w:right="0"/>
              <w:jc w:val="center"/>
              <w:keepLines w:val="0"/>
              <w:keepNext w:val="0"/>
              <w:pageBreakBefore w:val="0"/>
              <w:spacing w:before="157" w:after="157" w:line="360" w:lineRule="auto"/>
              <w:widowControl w:val="off"/>
              <w:rPr>
                <w:rFonts w:hint="eastAsia" w:ascii="宋体" w:hAnsi="宋体" w:eastAsia="宋体" w:cs="宋体"/>
                <w:b/>
                <w:bCs/>
                <w:color w:val="000000"/>
                <w:sz w:val="24"/>
                <w:szCs w:val="24"/>
                <w:highlight w:val="none"/>
                <w:lang w:val="zh-CN" w:eastAsia="zh-CN" w:bidi="ar-SA"/>
              </w:rPr>
            </w:pPr>
            <w:r/>
            <w:bookmarkStart w:id="814" w:name="_Toc99301424"/>
            <w:r>
              <w:rPr>
                <w:rFonts w:hint="eastAsia" w:ascii="宋体" w:hAnsi="宋体" w:eastAsia="宋体" w:cs="宋体"/>
                <w:b/>
                <w:bCs/>
                <w:color w:val="000000"/>
                <w:sz w:val="24"/>
                <w:szCs w:val="24"/>
                <w:highlight w:val="none"/>
                <w:lang w:val="zh-CN" w:eastAsia="zh-CN" w:bidi="ar-SA"/>
              </w:rPr>
              <w:t xml:space="preserve">评审项目</w:t>
            </w:r>
            <w:r/>
          </w:p>
        </w:tc>
        <w:tc>
          <w:tcPr>
            <w:tcW w:w="553" w:type="pct"/>
            <w:vAlign w:val="center"/>
            <w:textDirection w:val="lrTb"/>
            <w:noWrap/>
          </w:tcPr>
          <w:p>
            <w:pPr>
              <w:ind w:left="0" w:right="0"/>
              <w:jc w:val="center"/>
              <w:keepLines w:val="0"/>
              <w:keepNext w:val="0"/>
              <w:pageBreakBefore w:val="0"/>
              <w:spacing w:before="157" w:after="157" w:line="360" w:lineRule="auto"/>
              <w:widowControl w:val="off"/>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zh-CN" w:eastAsia="zh-CN" w:bidi="ar-SA"/>
              </w:rPr>
              <w:t xml:space="preserve">分数</w:t>
            </w:r>
            <w:r/>
          </w:p>
        </w:tc>
        <w:tc>
          <w:tcPr>
            <w:tcW w:w="3777" w:type="pct"/>
            <w:vAlign w:val="center"/>
            <w:textDirection w:val="lrTb"/>
            <w:noWrap/>
          </w:tcPr>
          <w:p>
            <w:pPr>
              <w:ind w:left="0" w:right="0"/>
              <w:jc w:val="center"/>
              <w:keepLines w:val="0"/>
              <w:keepNext w:val="0"/>
              <w:pageBreakBefore w:val="0"/>
              <w:spacing w:before="157" w:after="157" w:line="360" w:lineRule="auto"/>
              <w:widowControl w:val="off"/>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zh-CN" w:eastAsia="zh-CN" w:bidi="ar-SA"/>
              </w:rPr>
              <w:t xml:space="preserve">评分标准</w:t>
            </w:r>
            <w:r/>
          </w:p>
        </w:tc>
      </w:tr>
      <w:tr>
        <w:trPr>
          <w:jc w:val="center"/>
          <w:trHeight w:val="353"/>
        </w:trPr>
        <w:tc>
          <w:tcPr>
            <w:tcW w:w="668" w:type="pct"/>
            <w:vAlign w:val="center"/>
            <w:textDirection w:val="lrTb"/>
            <w:noWrap/>
          </w:tcPr>
          <w:p>
            <w:pPr>
              <w:ind w:left="1040" w:right="-100" w:hanging="1156"/>
              <w:jc w:val="center"/>
              <w:spacing w:line="360" w:lineRule="auto"/>
              <w:widowControl w:val="off"/>
              <w:tabs>
                <w:tab w:val="left" w:pos="648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投标报价</w:t>
            </w:r>
            <w:r/>
          </w:p>
        </w:tc>
        <w:tc>
          <w:tcPr>
            <w:tcW w:w="553" w:type="pct"/>
            <w:vAlign w:val="center"/>
            <w:textDirection w:val="lrTb"/>
            <w:noWrap/>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w:t>
            </w:r>
            <w:r/>
          </w:p>
        </w:tc>
        <w:tc>
          <w:tcPr>
            <w:tcW w:w="3777" w:type="pct"/>
            <w:vAlign w:val="center"/>
            <w:textDirection w:val="lrTb"/>
            <w:noWrap/>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满足招标文件要求且投标价格（或者最终价格）最低的投标报价为评标基准价，其价格分为满分。</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zh-CN"/>
              </w:rPr>
              <w:t xml:space="preserve">其他报价得分＝评标基准价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（投标报价或者最终价格）</w:t>
            </w:r>
            <w:r>
              <w:rPr>
                <w:rFonts w:hint="eastAsia" w:ascii="宋体" w:hAnsi="宋体" w:eastAsia="宋体" w:cs="宋体"/>
                <w:sz w:val="24"/>
                <w:szCs w:val="24"/>
                <w:highlight w:val="none"/>
                <w:u w:val="none"/>
                <w:lang w:val="zh-CN"/>
              </w:rPr>
              <w:t xml:space="preserve">×</w:t>
            </w:r>
            <w:r>
              <w:rPr>
                <w:rFonts w:hint="eastAsia" w:ascii="宋体" w:hAnsi="宋体" w:eastAsia="宋体" w:cs="宋体"/>
                <w:sz w:val="24"/>
                <w:szCs w:val="24"/>
                <w:highlight w:val="none"/>
                <w:u w:val="none"/>
              </w:rPr>
              <w:t xml:space="preserve">30</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5596"/>
        </w:trPr>
        <w:tc>
          <w:tcPr>
            <w:tcW w:w="668" w:type="pct"/>
            <w:vAlign w:val="center"/>
            <w:textDirection w:val="lrTb"/>
            <w:noWrap/>
          </w:tcPr>
          <w:p>
            <w:pPr>
              <w:ind w:left="-116" w:right="-100"/>
              <w:jc w:val="center"/>
              <w:spacing w:line="360" w:lineRule="auto"/>
              <w:widowControl w:val="off"/>
              <w:tabs>
                <w:tab w:val="left" w:pos="6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专业能力</w:t>
            </w:r>
            <w:r/>
          </w:p>
          <w:p>
            <w:pPr>
              <w:ind w:left="-116" w:right="-100"/>
              <w:jc w:val="center"/>
              <w:spacing w:line="360" w:lineRule="auto"/>
              <w:widowControl w:val="off"/>
              <w:tabs>
                <w:tab w:val="left" w:pos="6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53" w:type="pct"/>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777" w:type="pct"/>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自有具备“环境噪声”（包含区域环境噪声、社会生活环境噪声、道路交通噪声等）CMA资质，且在“省级环保部门检测机构信息管理平台”登记、公开检测能力的得3分；投标人自身没有检测能力，但有委托实验室具备“环境噪声”（包含区域环境噪声、社会生活环境噪声等）</w:t>
            </w:r>
            <w:r>
              <w:rPr>
                <w:rFonts w:hint="eastAsia" w:ascii="宋体" w:hAnsi="宋体" w:eastAsia="宋体" w:cs="宋体"/>
                <w:color w:val="auto"/>
                <w:sz w:val="24"/>
                <w:szCs w:val="24"/>
                <w:highlight w:val="none"/>
                <w:lang w:val="en-US" w:eastAsia="zh-CN" w:bidi="ar-SA"/>
              </w:rPr>
              <w:t xml:space="preserve">CMA</w:t>
            </w:r>
            <w:r>
              <w:rPr>
                <w:rFonts w:hint="eastAsia" w:ascii="宋体" w:hAnsi="宋体" w:eastAsia="宋体" w:cs="宋体"/>
                <w:color w:val="auto"/>
                <w:sz w:val="24"/>
                <w:szCs w:val="24"/>
                <w:highlight w:val="none"/>
                <w:lang w:val="en-US" w:eastAsia="zh-CN" w:bidi="ar-SA"/>
              </w:rPr>
              <w:t xml:space="preserve">资质，且在“省级环保部门检测机构信息管理平台”登记、公开检测能力的得1分。</w:t>
            </w:r>
            <w:r>
              <w:rPr>
                <w:rFonts w:hint="eastAsia" w:ascii="宋体" w:hAnsi="宋体" w:eastAsia="宋体" w:cs="宋体"/>
                <w:b/>
                <w:bCs/>
                <w:color w:val="auto"/>
                <w:sz w:val="24"/>
                <w:szCs w:val="24"/>
                <w:highlight w:val="none"/>
                <w:lang w:val="en-US" w:eastAsia="zh-CN" w:bidi="ar-SA"/>
              </w:rPr>
              <w:t xml:space="preserve">注：投标文件中须提供CMA资质认定证书原件扫描件、平台登记证明网页截图并加盖公章，否则不得分。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2、为满足数据接入要求，投标人具有接入各类生态环境数据的能力，支持通过HJ212协议对接各类监测设施；能够完成与多级各类生态环境平台对接。提供CNAS功能测试证明材料的，得2分，未提供不得分。</w:t>
            </w:r>
            <w:r/>
          </w:p>
        </w:tc>
      </w:tr>
      <w:tr>
        <w:trPr>
          <w:jc w:val="center"/>
          <w:trHeight w:val="236"/>
        </w:trPr>
        <w:tc>
          <w:tcPr>
            <w:tcW w:w="668" w:type="pct"/>
            <w:vAlign w:val="center"/>
            <w:textDirection w:val="lrTb"/>
            <w:noWrap/>
          </w:tcPr>
          <w:p>
            <w:pPr>
              <w:ind w:left="-116" w:right="-100"/>
              <w:jc w:val="center"/>
              <w:spacing w:line="360" w:lineRule="auto"/>
              <w:widowControl w:val="off"/>
              <w:tabs>
                <w:tab w:val="left" w:pos="6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类似业绩</w:t>
            </w:r>
            <w:r/>
          </w:p>
        </w:tc>
        <w:tc>
          <w:tcPr>
            <w:tcW w:w="553" w:type="pct"/>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3777" w:type="pct"/>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投标人自202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月1日以来（以合同签订时间为准）承担过类似业绩（具体范围：噪声自动监测项目类），每有1个得1分，本项最多得5分。须提供中标通知书和合同扫描件。</w:t>
            </w:r>
            <w:r/>
          </w:p>
        </w:tc>
      </w:tr>
      <w:tr>
        <w:trPr>
          <w:jc w:val="center"/>
          <w:trHeight w:val="236"/>
        </w:trPr>
        <w:tc>
          <w:tcPr>
            <w:tcW w:w="668" w:type="pct"/>
            <w:vAlign w:val="center"/>
            <w:textDirection w:val="lrTb"/>
            <w:noWrap/>
          </w:tcPr>
          <w:p>
            <w:pPr>
              <w:ind w:left="-116" w:right="-100"/>
              <w:jc w:val="center"/>
              <w:spacing w:line="360" w:lineRule="auto"/>
              <w:widowControl w:val="off"/>
              <w:tabs>
                <w:tab w:val="left" w:pos="6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专业技术人员配置</w:t>
            </w:r>
            <w:r/>
          </w:p>
        </w:tc>
        <w:tc>
          <w:tcPr>
            <w:tcW w:w="553" w:type="pct"/>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3777" w:type="pct"/>
            <w:vAlign w:val="center"/>
            <w:textDirection w:val="lrTb"/>
            <w:noWrap/>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1、为本项目配置的项目负责人具有环保类专业高级及以上职称的得4分。以上须提供职称证，不提供或证有缺的不得分，本项最高得4分；</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2、为本项目建设实施配置的技术人员（不含项目负责人）具有环保类专业</w:t>
            </w:r>
            <w:r>
              <w:rPr>
                <w:rFonts w:hint="eastAsia" w:ascii="宋体" w:hAnsi="宋体" w:eastAsia="宋体" w:cs="宋体"/>
                <w:color w:val="000000"/>
                <w:sz w:val="24"/>
                <w:szCs w:val="24"/>
                <w:highlight w:val="none"/>
                <w:lang w:val="en-US" w:eastAsia="zh-CN" w:bidi="ar-SA"/>
              </w:rPr>
              <w:t xml:space="preserve">高级及以上职称</w:t>
            </w:r>
            <w:r>
              <w:rPr>
                <w:rFonts w:hint="eastAsia" w:ascii="宋体" w:hAnsi="宋体" w:eastAsia="宋体" w:cs="宋体"/>
                <w:color w:val="auto"/>
                <w:sz w:val="24"/>
                <w:szCs w:val="24"/>
                <w:highlight w:val="none"/>
                <w:lang w:val="en-US" w:eastAsia="zh-CN" w:bidi="ar-SA"/>
              </w:rPr>
              <w:t xml:space="preserve">的，每有1个得1分，具有环保类专业工程师职称的（提供职称证，不提供不得分），每1人得0.5分，本项最高得4分；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3、为本项目定制化管理平台系统配置的技术人员，具有电子信息类专业高级及以上职称的（提供职称证，不提供不得分），每1人得2分，本项最高得4分。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（提供社会保障部门出具的在本单位近半年任意两个月缴纳社会养老保险的有效凭证的扫描件并加盖公章）。</w:t>
            </w:r>
            <w:r/>
          </w:p>
        </w:tc>
      </w:tr>
      <w:tr>
        <w:trPr>
          <w:jc w:val="center"/>
          <w:trHeight w:val="409"/>
        </w:trPr>
        <w:tc>
          <w:tcPr>
            <w:tcW w:w="668" w:type="pct"/>
            <w:vAlign w:val="center"/>
            <w:textDirection w:val="lrTb"/>
            <w:noWrap/>
          </w:tcPr>
          <w:p>
            <w:pPr>
              <w:ind w:left="-116" w:right="-10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技术参数响应</w:t>
            </w:r>
            <w:r/>
          </w:p>
        </w:tc>
        <w:tc>
          <w:tcPr>
            <w:tcW w:w="553" w:type="pct"/>
            <w:vAlign w:val="center"/>
            <w:textDirection w:val="lrTb"/>
            <w:noWrap/>
          </w:tcPr>
          <w:p>
            <w:pPr>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0</w:t>
            </w:r>
            <w:r/>
          </w:p>
        </w:tc>
        <w:tc>
          <w:tcPr>
            <w:tcW w:w="3777" w:type="pct"/>
            <w:vAlign w:val="center"/>
            <w:textDirection w:val="lrTb"/>
            <w:noWrap/>
          </w:tcPr>
          <w:p>
            <w:pPr>
              <w:ind w:right="-116"/>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所投产品技术指标、参数全部满足或超过招标技术要求的得</w:t>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val="zh-CN"/>
              </w:rPr>
              <w:t xml:space="preserve">分，标“▲”项每有一处不满足或负偏离扣</w:t>
            </w: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lang w:val="zh-CN"/>
              </w:rPr>
              <w:t xml:space="preserve">分，扣完为止。</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评审依据：所投产品</w:t>
            </w:r>
            <w:r>
              <w:rPr>
                <w:rFonts w:hint="eastAsia" w:ascii="宋体" w:hAnsi="宋体" w:eastAsia="宋体" w:cs="宋体"/>
                <w:sz w:val="24"/>
                <w:szCs w:val="24"/>
                <w:highlight w:val="none"/>
              </w:rPr>
              <w:t xml:space="preserve">加盖公章的</w:t>
            </w:r>
            <w:r>
              <w:rPr>
                <w:rFonts w:hint="eastAsia" w:ascii="宋体" w:hAnsi="宋体" w:eastAsia="宋体" w:cs="宋体"/>
                <w:sz w:val="24"/>
                <w:szCs w:val="24"/>
                <w:highlight w:val="none"/>
                <w:lang w:val="zh-CN"/>
              </w:rPr>
              <w:t xml:space="preserve">技术资料、</w:t>
            </w:r>
            <w:r>
              <w:rPr>
                <w:rFonts w:hint="eastAsia" w:ascii="宋体" w:hAnsi="宋体" w:eastAsia="宋体" w:cs="宋体"/>
                <w:sz w:val="24"/>
                <w:szCs w:val="24"/>
                <w:highlight w:val="none"/>
              </w:rPr>
              <w:t xml:space="preserve">相关网站</w:t>
            </w:r>
            <w:r>
              <w:rPr>
                <w:rFonts w:hint="eastAsia" w:ascii="宋体" w:hAnsi="宋体" w:eastAsia="宋体" w:cs="宋体"/>
                <w:sz w:val="24"/>
                <w:szCs w:val="24"/>
                <w:highlight w:val="none"/>
                <w:lang w:val="zh-CN"/>
              </w:rPr>
              <w:t xml:space="preserve">截图、</w:t>
            </w:r>
            <w:r>
              <w:rPr>
                <w:rFonts w:hint="eastAsia" w:ascii="宋体" w:hAnsi="宋体" w:eastAsia="宋体" w:cs="宋体"/>
                <w:sz w:val="24"/>
                <w:szCs w:val="24"/>
                <w:highlight w:val="none"/>
              </w:rPr>
              <w:t xml:space="preserve">设备图、技术白皮书</w:t>
            </w:r>
            <w:r>
              <w:rPr>
                <w:rFonts w:hint="eastAsia" w:ascii="宋体" w:hAnsi="宋体" w:eastAsia="宋体" w:cs="宋体"/>
                <w:sz w:val="24"/>
                <w:szCs w:val="24"/>
                <w:highlight w:val="none"/>
                <w:lang w:val="zh-CN"/>
              </w:rPr>
              <w:t xml:space="preserve">等。</w:t>
            </w:r>
            <w:r/>
          </w:p>
        </w:tc>
      </w:tr>
      <w:tr>
        <w:trPr>
          <w:jc w:val="center"/>
          <w:trHeight w:val="70"/>
        </w:trPr>
        <w:tc>
          <w:tcPr>
            <w:tcW w:w="668" w:type="pct"/>
            <w:vAlign w:val="center"/>
            <w:textDirection w:val="lrTb"/>
            <w:noWrap/>
          </w:tcPr>
          <w:p>
            <w:pPr>
              <w:ind w:left="-116" w:right="-10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项目实施方案</w:t>
            </w:r>
            <w:r/>
          </w:p>
        </w:tc>
        <w:tc>
          <w:tcPr>
            <w:tcW w:w="553" w:type="pct"/>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3777" w:type="pct"/>
            <w:vAlign w:val="center"/>
            <w:textDirection w:val="lrTb"/>
            <w:noWrap/>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zh-CN"/>
              </w:rPr>
              <w:t xml:space="preserve">对①项目的理解、总体思路，②组织机构设置及人员职责，③质量管理与控制，④项目进度规划、调控、反馈控制</w:t>
            </w:r>
            <w:r>
              <w:rPr>
                <w:rFonts w:hint="eastAsia" w:ascii="宋体" w:hAnsi="宋体" w:eastAsia="宋体" w:cs="宋体"/>
                <w:sz w:val="24"/>
                <w:szCs w:val="24"/>
                <w:highlight w:val="none"/>
              </w:rPr>
              <w:t xml:space="preserve">等4</w:t>
            </w:r>
            <w:r>
              <w:rPr>
                <w:rFonts w:hint="eastAsia" w:ascii="宋体" w:hAnsi="宋体" w:eastAsia="宋体" w:cs="宋体"/>
                <w:sz w:val="24"/>
                <w:szCs w:val="24"/>
                <w:highlight w:val="none"/>
                <w:lang w:val="zh-CN"/>
              </w:rPr>
              <w:t xml:space="preserve">分项提供方案，评委根据其内容全面科学合理可行性进行</w:t>
            </w:r>
            <w:r>
              <w:rPr>
                <w:rFonts w:hint="eastAsia" w:ascii="宋体" w:hAnsi="宋体" w:eastAsia="宋体" w:cs="宋体"/>
                <w:sz w:val="24"/>
                <w:szCs w:val="24"/>
                <w:highlight w:val="none"/>
              </w:rPr>
              <w:t xml:space="preserve">评分</w:t>
            </w:r>
            <w:r>
              <w:rPr>
                <w:rFonts w:hint="eastAsia" w:ascii="宋体" w:hAnsi="宋体" w:eastAsia="宋体" w:cs="宋体"/>
                <w:sz w:val="24"/>
                <w:szCs w:val="24"/>
                <w:highlight w:val="none"/>
                <w:lang w:val="zh-CN"/>
              </w:rPr>
              <w:t xml:space="preserve">。</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项目实施方案</w:t>
            </w:r>
            <w:r>
              <w:rPr>
                <w:rFonts w:hint="eastAsia" w:ascii="宋体" w:hAnsi="宋体" w:eastAsia="宋体" w:cs="宋体"/>
                <w:color w:val="000000"/>
                <w:sz w:val="24"/>
                <w:szCs w:val="24"/>
                <w:highlight w:val="none"/>
                <w:lang w:val="en-US" w:eastAsia="zh-CN" w:bidi="ar-SA"/>
              </w:rPr>
              <w:t xml:space="preserve">科学、严密、合理，描述详细且具有针对性的得8分；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项目实施方案较科学、较严密、较合理，描述较详细且较有针对性的得4分；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项目实施方案基本科学、基本合理，描述欠缺且不具有针对性的得1分；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未提供方案不得分。</w:t>
            </w:r>
            <w:r/>
          </w:p>
        </w:tc>
      </w:tr>
      <w:tr>
        <w:trPr>
          <w:jc w:val="center"/>
          <w:trHeight w:val="70"/>
        </w:trPr>
        <w:tc>
          <w:tcPr>
            <w:tcW w:w="668" w:type="pct"/>
            <w:vAlign w:val="center"/>
            <w:textDirection w:val="lrTb"/>
            <w:noWrap/>
          </w:tcPr>
          <w:p>
            <w:pPr>
              <w:ind w:left="-116" w:right="-10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培训方案</w:t>
            </w:r>
            <w:r/>
          </w:p>
        </w:tc>
        <w:tc>
          <w:tcPr>
            <w:tcW w:w="553" w:type="pct"/>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3777" w:type="pct"/>
            <w:vAlign w:val="center"/>
            <w:textDirection w:val="lrTb"/>
            <w:noWrap/>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投标人从培训计划、实施、组织、管理方面提供方案，</w:t>
            </w:r>
            <w:r>
              <w:rPr>
                <w:rFonts w:hint="eastAsia" w:ascii="宋体" w:hAnsi="宋体" w:eastAsia="宋体" w:cs="宋体"/>
                <w:sz w:val="24"/>
                <w:szCs w:val="24"/>
                <w:highlight w:val="none"/>
                <w:lang w:val="zh-CN"/>
              </w:rPr>
              <w:t xml:space="preserve">评委根据其内容全面科学合理可行性进行</w:t>
            </w:r>
            <w:r>
              <w:rPr>
                <w:rFonts w:hint="eastAsia" w:ascii="宋体" w:hAnsi="宋体" w:eastAsia="宋体" w:cs="宋体"/>
                <w:sz w:val="24"/>
                <w:szCs w:val="24"/>
                <w:highlight w:val="none"/>
              </w:rPr>
              <w:t xml:space="preserve">评分</w:t>
            </w:r>
            <w:r>
              <w:rPr>
                <w:rFonts w:hint="eastAsia" w:ascii="宋体" w:hAnsi="宋体" w:eastAsia="宋体" w:cs="宋体"/>
                <w:sz w:val="24"/>
                <w:szCs w:val="24"/>
                <w:highlight w:val="none"/>
                <w:lang w:val="zh-CN"/>
              </w:rPr>
              <w:t xml:space="preserve">。</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培训方案科学、严密、合理，描述详细且具有针对性的得4分；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培训方案较科学、较严密、较合理，描述较详细且较有针对性的得2分；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培训方案基本科学、基本合理，描述欠缺且不具有针对性的得1分；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未提供方案不得分。</w:t>
            </w:r>
            <w:r/>
          </w:p>
        </w:tc>
      </w:tr>
      <w:tr>
        <w:trPr>
          <w:jc w:val="center"/>
          <w:trHeight w:val="70"/>
        </w:trPr>
        <w:tc>
          <w:tcPr>
            <w:tcW w:w="668" w:type="pct"/>
            <w:vAlign w:val="center"/>
            <w:textDirection w:val="lrTb"/>
            <w:noWrap/>
          </w:tcPr>
          <w:p>
            <w:pPr>
              <w:ind w:left="-116" w:right="-10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售后方案</w:t>
            </w:r>
            <w:r/>
          </w:p>
        </w:tc>
        <w:tc>
          <w:tcPr>
            <w:tcW w:w="553" w:type="pct"/>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3777" w:type="pct"/>
            <w:vAlign w:val="center"/>
            <w:textDirection w:val="lrTb"/>
            <w:noWrap/>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1、投标人对</w:t>
            </w:r>
            <w:r>
              <w:rPr>
                <w:rFonts w:hint="eastAsia" w:ascii="宋体" w:hAnsi="宋体" w:eastAsia="宋体" w:cs="宋体"/>
                <w:sz w:val="24"/>
                <w:szCs w:val="24"/>
                <w:highlight w:val="none"/>
                <w:lang w:val="zh-CN"/>
              </w:rPr>
              <w:t xml:space="preserve">①服务</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zh-CN"/>
              </w:rPr>
              <w:t xml:space="preserve">，②</w:t>
            </w:r>
            <w:r>
              <w:rPr>
                <w:rFonts w:hint="eastAsia" w:ascii="宋体" w:hAnsi="宋体" w:eastAsia="宋体" w:cs="宋体"/>
                <w:sz w:val="24"/>
                <w:szCs w:val="24"/>
                <w:highlight w:val="none"/>
              </w:rPr>
              <w:t xml:space="preserve">质控</w:t>
            </w:r>
            <w:r>
              <w:rPr>
                <w:rFonts w:hint="eastAsia" w:ascii="宋体" w:hAnsi="宋体" w:eastAsia="宋体" w:cs="宋体"/>
                <w:sz w:val="24"/>
                <w:szCs w:val="24"/>
                <w:highlight w:val="none"/>
                <w:lang w:val="zh-CN"/>
              </w:rPr>
              <w:t xml:space="preserve">，③</w:t>
            </w:r>
            <w:r>
              <w:rPr>
                <w:rFonts w:hint="eastAsia" w:ascii="宋体" w:hAnsi="宋体" w:eastAsia="宋体" w:cs="宋体"/>
                <w:sz w:val="24"/>
                <w:szCs w:val="24"/>
                <w:highlight w:val="none"/>
              </w:rPr>
              <w:t xml:space="preserve">人员保障</w:t>
            </w:r>
            <w:r>
              <w:rPr>
                <w:rFonts w:hint="eastAsia" w:ascii="宋体" w:hAnsi="宋体" w:eastAsia="宋体" w:cs="宋体"/>
                <w:sz w:val="24"/>
                <w:szCs w:val="24"/>
                <w:highlight w:val="none"/>
                <w:lang w:val="zh-CN"/>
              </w:rPr>
              <w:t xml:space="preserve">，④</w:t>
            </w:r>
            <w:r>
              <w:rPr>
                <w:rFonts w:hint="eastAsia" w:ascii="宋体" w:hAnsi="宋体" w:eastAsia="宋体" w:cs="宋体"/>
                <w:sz w:val="24"/>
                <w:szCs w:val="24"/>
                <w:highlight w:val="none"/>
              </w:rPr>
              <w:t xml:space="preserve">管理模式</w:t>
            </w:r>
            <w:r>
              <w:rPr>
                <w:rFonts w:hint="eastAsia" w:ascii="宋体" w:hAnsi="宋体" w:eastAsia="宋体" w:cs="宋体"/>
                <w:sz w:val="24"/>
                <w:szCs w:val="24"/>
                <w:highlight w:val="none"/>
                <w:lang w:val="zh-CN"/>
              </w:rPr>
              <w:t xml:space="preserve">方面提供方案，评委根据其内容全面科学合理可行性进行</w:t>
            </w:r>
            <w:r>
              <w:rPr>
                <w:rFonts w:hint="eastAsia" w:ascii="宋体" w:hAnsi="宋体" w:eastAsia="宋体" w:cs="宋体"/>
                <w:sz w:val="24"/>
                <w:szCs w:val="24"/>
                <w:highlight w:val="none"/>
              </w:rPr>
              <w:t xml:space="preserve">评分</w:t>
            </w:r>
            <w:r>
              <w:rPr>
                <w:rFonts w:hint="eastAsia" w:ascii="宋体" w:hAnsi="宋体" w:eastAsia="宋体" w:cs="宋体"/>
                <w:sz w:val="24"/>
                <w:szCs w:val="24"/>
                <w:highlight w:val="none"/>
                <w:lang w:val="zh-CN"/>
              </w:rPr>
              <w:t xml:space="preserve">。</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售后方案服务响应时间迅速，质量保证措施完整，售后方案科学的，</w:t>
            </w:r>
            <w:r>
              <w:rPr>
                <w:rFonts w:hint="eastAsia" w:ascii="宋体" w:hAnsi="宋体" w:eastAsia="宋体" w:cs="宋体"/>
                <w:color w:val="000000"/>
                <w:sz w:val="24"/>
                <w:szCs w:val="24"/>
                <w:highlight w:val="none"/>
                <w:lang w:val="en-US" w:eastAsia="zh-CN" w:bidi="ar-SA"/>
              </w:rPr>
              <w:t xml:space="preserve">得4分；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服务响应时间较快，质量保证措施较完整，售后服务方案较科学的，得2分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服务响应时间较长，质量保证措施不完整，售后服务方案不科学的，得1分；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未提供方案不得分。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2、投标人投标时提供设备生产商的备件和服务支持唯一授权函（包含环境噪声自动监测站）的得2分。未提供授权函的不得分。</w:t>
            </w:r>
            <w:r/>
          </w:p>
        </w:tc>
      </w:tr>
    </w:tbl>
    <w:p>
      <w:pPr>
        <w:jc w:val="center"/>
        <w:spacing w:line="440" w:lineRule="exact"/>
        <w:rPr>
          <w:sz w:val="24"/>
        </w:rPr>
        <w:outlineLvl w:val="0"/>
      </w:pPr>
      <w:r>
        <w:rPr>
          <w:b/>
          <w:sz w:val="36"/>
          <w:szCs w:val="36"/>
        </w:rPr>
        <w:br w:type="page" w:clear="all"/>
      </w:r>
      <w:r>
        <w:rPr>
          <w:b/>
          <w:sz w:val="36"/>
          <w:szCs w:val="36"/>
        </w:rPr>
        <w:t xml:space="preserve">第五章   采购需求</w:t>
      </w:r>
      <w:bookmarkEnd w:id="814"/>
      <w:r/>
      <w:r/>
    </w:p>
    <w:p>
      <w:pPr>
        <w:numPr>
          <w:ilvl w:val="0"/>
          <w:numId w:val="12"/>
        </w:numPr>
        <w:contextualSpacing/>
        <w:ind w:left="500" w:hanging="500"/>
        <w:jc w:val="both"/>
        <w:spacing w:line="440" w:lineRule="exact"/>
        <w:widowControl w:val="off"/>
        <w:rPr>
          <w:rFonts w:hint="eastAsia" w:ascii="宋体" w:hAnsi="宋体" w:eastAsia="宋体" w:cs="宋体"/>
          <w:b/>
          <w:sz w:val="24"/>
          <w:szCs w:val="24"/>
          <w:lang w:val="en-US" w:eastAsia="zh-CN" w:bidi="ar-SA"/>
        </w:rPr>
        <w:outlineLvl w:val="1"/>
      </w:pPr>
      <w:r/>
      <w:bookmarkStart w:id="815" w:name="_Toc104818929"/>
      <w:r>
        <w:rPr>
          <w:rFonts w:hint="eastAsia" w:ascii="宋体" w:hAnsi="宋体" w:eastAsia="宋体" w:cs="宋体"/>
          <w:b/>
          <w:sz w:val="24"/>
          <w:szCs w:val="24"/>
          <w:lang w:val="en-US" w:eastAsia="zh-CN" w:bidi="ar-SA"/>
        </w:rPr>
        <w:t xml:space="preserve">项目概述</w:t>
      </w:r>
      <w:r/>
    </w:p>
    <w:p>
      <w:pPr>
        <w:contextualSpacing/>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为进一步完善溧阳市功能区声环境监测网络，客观全面评价溧阳市声环境质量状况及变化趋势，拟开展功能区声环境自动监测系统建设，提升我市的噪声监测能力。本项目按需新建7套功能区噪声自动监测站，包含基础设施建设、安装调试和联网数据传输，同时需对溧阳市现有功能区噪声监测点位进行评估核定，开展点位优化调整工作，并编制技术报告。</w:t>
      </w:r>
      <w:r/>
    </w:p>
    <w:p>
      <w:pPr>
        <w:numPr>
          <w:ilvl w:val="0"/>
          <w:numId w:val="12"/>
        </w:numPr>
        <w:contextualSpacing/>
        <w:ind w:left="500" w:hanging="500"/>
        <w:jc w:val="both"/>
        <w:spacing w:line="440" w:lineRule="exact"/>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采购清单（包含但不限于以下）</w:t>
      </w:r>
      <w:r/>
    </w:p>
    <w:tbl>
      <w:tblPr>
        <w:tblStyle w:val="86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803"/>
        <w:gridCol w:w="1805"/>
        <w:gridCol w:w="1303"/>
        <w:gridCol w:w="1355"/>
        <w:gridCol w:w="2033"/>
      </w:tblGrid>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color w:val="000000"/>
                <w:sz w:val="24"/>
                <w:szCs w:val="24"/>
              </w:rPr>
              <w:t xml:space="preserve">序号</w:t>
            </w:r>
            <w:r/>
          </w:p>
        </w:tc>
        <w:tc>
          <w:tcPr>
            <w:gridSpan w:val="2"/>
            <w:tcW w:w="186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color w:val="000000"/>
                <w:sz w:val="24"/>
                <w:szCs w:val="24"/>
              </w:rPr>
              <w:t xml:space="preserve">货物名称</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单位</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jc w:val="center"/>
        </w:trPr>
        <w:tc>
          <w:tcPr>
            <w:tcW w:w="699"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934" w:type="pct"/>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声环境质量自动监测子站</w:t>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噪声采集、监测单元</w:t>
            </w:r>
            <w:r/>
          </w:p>
        </w:tc>
        <w:tc>
          <w:tcPr>
            <w:tcW w:w="675"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702"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核心产品</w:t>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数据采集控制单元</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通信单元</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供电单元</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防护机箱</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安装支架、立杆</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463"/>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定位模块</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气象自动监测仪</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声源自动识别仪</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视频监控单元</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车流量监测模块</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声环境自动监测系统</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运维技术服务</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年</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功能区噪声监测点位核定</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项</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bl>
    <w:p>
      <w:pPr>
        <w:rPr>
          <w:rFonts w:hint="default" w:ascii="宋体" w:hAnsi="宋体" w:eastAsia="宋体" w:cs="Times New Roman"/>
        </w:rPr>
      </w:pPr>
      <w:r>
        <w:rPr>
          <w:rFonts w:hint="default" w:ascii="宋体" w:hAnsi="宋体" w:eastAsia="宋体" w:cs="Times New Roman"/>
        </w:rPr>
      </w:r>
      <w:r/>
    </w:p>
    <w:p>
      <w:pPr>
        <w:numPr>
          <w:ilvl w:val="0"/>
          <w:numId w:val="12"/>
        </w:numPr>
        <w:contextualSpacing/>
        <w:ind w:left="500" w:hanging="500"/>
        <w:jc w:val="both"/>
        <w:spacing w:line="440" w:lineRule="exact"/>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项目采购技术规格要求</w:t>
      </w:r>
      <w:r/>
    </w:p>
    <w:p>
      <w:pPr>
        <w:contextualSpacing/>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本“项目采购技术规格及质量要求”中如要求提供说明书、检定报告或检测报告等证明材料的，相关材料中的设备型号需与投标产品型号一致，否则视同无效证明。</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（一）声环境质量自动监测子站</w:t>
      </w:r>
      <w:r/>
    </w:p>
    <w:p>
      <w:pPr>
        <w:ind w:left="0"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1.总体要求</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声环境功能区自动监测站建设应符合《环境噪声监测技术规范城市声环境常规监测》（HJ640-2012）、《功能区声环境质量自动监测技术规范》（HJ906-2017）、《环境噪声自动监测系统技术要求》（HJ907-2017）和《功能区声环境质量自动监测能力建设技术要求》（总站物字〔2023〕13号）等文件要求，仪器设备必须满足《关于印发〈功能区声环境质量自动监测系统运行维护和质量控制技术要求（试行）〉的通知》（总站物字〔2024〕6号）中的相关要求。</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声环境质量自动监测子站是噪声自动监测系统的户外采样部分，包括支架、电源、全天候户外传声器、噪声采集分析单元、数据存储单元、通信单元、气象采集单元等，符合《环境噪声自动监测系统技术要求》（HJ907-2017）《功能区声环境质量自动监测能力建设技术要求》功能要求，通过生态环境监测仪器设备适用性检测（提供环境监测仪器质量监督检测中心出具的投标产品的检测报告和列入环境噪声自动监测仪适用性检测合格名录依据）</w:t>
      </w:r>
      <w:r/>
    </w:p>
    <w:p>
      <w:pPr>
        <w:ind w:left="0" w:firstLine="480"/>
        <w:jc w:val="left"/>
        <w:keepLines w:val="0"/>
        <w:keepNext w:val="0"/>
        <w:pageBreakBefore w:val="0"/>
        <w:spacing w:line="440" w:lineRule="exact"/>
        <w:widowControl/>
        <w:rPr>
          <w:rFonts w:hint="eastAsia" w:ascii="宋体" w:hAnsi="宋体" w:eastAsia="宋体" w:cs="宋体"/>
          <w:b/>
          <w:bCs/>
          <w:sz w:val="24"/>
          <w:szCs w:val="24"/>
          <w:lang w:val="zh-CN"/>
        </w:rPr>
      </w:pPr>
      <w:r>
        <w:rPr>
          <w:rFonts w:hint="eastAsia" w:ascii="宋体" w:hAnsi="宋体" w:eastAsia="宋体" w:cs="宋体"/>
          <w:sz w:val="24"/>
          <w:szCs w:val="24"/>
        </w:rPr>
        <w:t xml:space="preserve">（3）</w:t>
      </w: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噪声自动监测子站整机应通过型式评价试验，取得整机型式评价证书</w:t>
      </w:r>
      <w:r>
        <w:rPr>
          <w:rFonts w:hint="eastAsia" w:ascii="宋体" w:hAnsi="宋体" w:eastAsia="宋体" w:cs="宋体"/>
          <w:sz w:val="24"/>
          <w:szCs w:val="24"/>
        </w:rPr>
        <w:t xml:space="preserve">（计量器具型式评价报告关键零部件和材料表中需要包含传声器、风罩</w:t>
      </w:r>
      <w:r>
        <w:rPr>
          <w:rFonts w:hint="eastAsia" w:ascii="宋体" w:hAnsi="宋体" w:eastAsia="宋体" w:cs="宋体"/>
          <w:sz w:val="24"/>
          <w:szCs w:val="24"/>
          <w:lang w:val="zh-CN"/>
        </w:rPr>
        <w:t xml:space="preserve">（户外防护装置）</w:t>
      </w:r>
      <w:r>
        <w:rPr>
          <w:rFonts w:hint="eastAsia" w:ascii="宋体" w:hAnsi="宋体" w:eastAsia="宋体" w:cs="宋体"/>
          <w:sz w:val="24"/>
          <w:szCs w:val="24"/>
        </w:rPr>
        <w:t xml:space="preserve">等）</w:t>
      </w:r>
      <w:r>
        <w:rPr>
          <w:rFonts w:hint="eastAsia" w:ascii="宋体" w:hAnsi="宋体" w:eastAsia="宋体" w:cs="宋体"/>
          <w:color w:val="000000"/>
          <w:sz w:val="24"/>
          <w:szCs w:val="24"/>
        </w:rPr>
        <w:t xml:space="preserve">，设备铭牌上应标有仪器名称、型号、生产 单位、出厂编号、制造日期、准确度等。</w:t>
      </w:r>
      <w:r>
        <w:rPr>
          <w:rFonts w:hint="eastAsia" w:ascii="宋体" w:hAnsi="宋体" w:eastAsia="宋体" w:cs="宋体"/>
          <w:sz w:val="24"/>
          <w:szCs w:val="24"/>
          <w:lang w:val="zh-CN"/>
        </w:rPr>
        <w:t xml:space="preserve">（提供投标产品的计量器具型式评价证书和型式评价报告</w:t>
      </w:r>
      <w:r>
        <w:rPr>
          <w:rFonts w:hint="eastAsia" w:ascii="宋体" w:hAnsi="宋体" w:eastAsia="宋体" w:cs="宋体"/>
          <w:color w:val="000000"/>
          <w:sz w:val="24"/>
          <w:szCs w:val="24"/>
        </w:rPr>
        <w:t xml:space="preserve">扫描件</w:t>
      </w:r>
      <w:r>
        <w:rPr>
          <w:rFonts w:hint="eastAsia" w:ascii="宋体" w:hAnsi="宋体" w:eastAsia="宋体" w:cs="宋体"/>
          <w:sz w:val="24"/>
          <w:szCs w:val="24"/>
          <w:lang w:val="zh-CN"/>
        </w:rPr>
        <w:t xml:space="preserve">）</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zh-CN" w:eastAsia="zh-CN" w:bidi="ar-SA"/>
        </w:rPr>
        <w:t xml:space="preserve">）</w:t>
      </w:r>
      <w:r>
        <w:rPr>
          <w:rFonts w:hint="eastAsia" w:ascii="宋体" w:hAnsi="宋体" w:eastAsia="宋体" w:cs="宋体"/>
          <w:b/>
          <w:bCs/>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投标人所投环境噪声自动监测仪核心部件中传声器、声级计等核心部件与环境噪声自动监测仪应为相同生产制造商</w:t>
      </w:r>
      <w:r>
        <w:rPr>
          <w:rFonts w:hint="eastAsia" w:ascii="宋体" w:hAnsi="宋体" w:eastAsia="宋体" w:cs="宋体"/>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提供投标产品环境监测仪器质量监督检测中心出具的检测报告</w:t>
      </w:r>
      <w:r>
        <w:rPr>
          <w:rFonts w:hint="eastAsia" w:ascii="宋体" w:hAnsi="宋体" w:eastAsia="宋体" w:cs="宋体"/>
          <w:sz w:val="24"/>
          <w:szCs w:val="24"/>
          <w:lang w:val="en-US" w:eastAsia="zh-CN" w:bidi="ar-SA"/>
        </w:rPr>
        <w:t xml:space="preserve">中样品主要部件配置表</w:t>
      </w:r>
      <w:r>
        <w:rPr>
          <w:rFonts w:hint="eastAsia" w:ascii="宋体" w:hAnsi="宋体" w:eastAsia="宋体" w:cs="宋体"/>
          <w:color w:val="000000"/>
          <w:sz w:val="24"/>
          <w:szCs w:val="24"/>
          <w:lang w:val="en-US" w:eastAsia="zh-CN" w:bidi="ar-SA"/>
        </w:rPr>
        <w:t xml:space="preserve">扫描件</w:t>
      </w:r>
      <w:r>
        <w:rPr>
          <w:rFonts w:hint="eastAsia" w:ascii="宋体" w:hAnsi="宋体" w:eastAsia="宋体" w:cs="宋体"/>
          <w:sz w:val="24"/>
          <w:szCs w:val="24"/>
          <w:lang w:val="en-US" w:eastAsia="zh-CN" w:bidi="ar-SA"/>
        </w:rPr>
        <w:t xml:space="preserve">）。</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b/>
          <w:bCs/>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数据安全：所投噪声自动监测子站经过渗透测试，测试项目包括设备接入控制、数据接入认证、数据存储机密性、设备备份等项目，无安全漏洞。</w:t>
      </w:r>
      <w:r>
        <w:rPr>
          <w:rFonts w:hint="eastAsia" w:ascii="宋体" w:hAnsi="宋体" w:eastAsia="宋体" w:cs="宋体"/>
          <w:sz w:val="24"/>
          <w:szCs w:val="24"/>
          <w:lang w:val="en-US" w:eastAsia="zh-CN" w:bidi="ar-SA"/>
        </w:rPr>
        <w:t xml:space="preserve">（提供法定检测机构出具的检测报告</w:t>
      </w:r>
      <w:r>
        <w:rPr>
          <w:rFonts w:hint="eastAsia" w:ascii="宋体" w:hAnsi="宋体" w:eastAsia="宋体" w:cs="宋体"/>
          <w:color w:val="000000"/>
          <w:sz w:val="24"/>
          <w:szCs w:val="24"/>
          <w:lang w:val="en-US" w:eastAsia="zh-CN" w:bidi="ar-SA"/>
        </w:rPr>
        <w:t xml:space="preserve">扫描件</w:t>
      </w:r>
      <w:r>
        <w:rPr>
          <w:rFonts w:hint="eastAsia" w:ascii="宋体" w:hAnsi="宋体" w:eastAsia="宋体" w:cs="宋体"/>
          <w:sz w:val="24"/>
          <w:szCs w:val="24"/>
          <w:lang w:val="en-US" w:eastAsia="zh-CN" w:bidi="ar-SA"/>
        </w:rPr>
        <w:t xml:space="preserve">）</w:t>
      </w:r>
      <w:r/>
    </w:p>
    <w:p>
      <w:pPr>
        <w:ind w:left="0"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2.技术指标要求</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 环境条件要求</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（1）环境温度：-30～50 ℃（若噪声自动监测子站必须布设在其他温度环境中，应采取有效措施保证仪器能正常工作）；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（2）环境相对湿度：0～100%（不凝结）；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（3）环境压力：65～108 kPa。</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（4）在风速大于30米/秒时风罩不应明显变形和损坏。</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 稳定性要求</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（1）在室外连续运行至少 30d，数据采集率 DAR 应大于95%；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（2）在相对湿度为 0～100%范围内，噪声监测子站在-30～50℃的温度范围内工作时，在任何气温上显示的声级偏离23℃参考气温时显示的声级差值加上 0.3dB 的测量不确定度后不应超过±0.8dB；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（3）在温度为-30～50℃范围内，噪声监测子站在0～100%的相对湿度范围内工作时，在任何相对湿度上显示的声级偏离50%参考相对湿度的声级差值，再加上0.3dB 的测量扩展不确定度后不应超过±0.8dB；</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（4）▲环境噪声自动监测仪电源管理部分符合JJF 1681-2017《声级计型式评价大纲》中规定的Y类（公共电源供电）声级计要求。（提供所投产品的计量器具型式批准证书和型式评价报告扫描件）</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2.3 整机要求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（1）数据采集率：≥99%；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（2）整机噪声：≤25dB（A）；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（3）温度稳定性：-30℃～50℃环境条件下≤±0.3dB；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（4）相对湿度稳定性：0%RH~100%RH 环境条件下≤±0.3dB。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 4 小项投标文件中需提供环境保护部环境监测仪器质量监督检验中心适用性检测报告描件）。</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（5）专业户外噪声自动监测设计，非手持式声级计加工控机或数采仪组合产品。</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2.4 噪声采集监测单元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（1）灵敏度：在 250Hz 的声压灵敏度应大于 30mV/Pa；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（2）指向性响应：支持 0°和 90°入射；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（3）传声器支持长期户外使用，并具有防风、防雨、防尘、防干扰、防鸟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停等功能；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（4）传声器风罩在风速 30m/s 时不损坏；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（5）传声器支架结构方便传声器安装、拆卸和声校准操作；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传声器风罩在 10m/s 以下风速时降噪 35dB（A）及以上。（投标文件中需提供国家环保设备质量检验检测中心出具的检测报告扫描件）；</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（7）具有加热去潮功能，能够根据气象监测仪检测的湿度自动进行加热去潮功能。</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2.5 数据采集控制单元</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（1）应符合 JJG 1095-2024 《环境噪声自动监测仪检定规程》1 级或 JJG778-2019《噪声统计分析仪检定规程》1 级的要求；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符合GB/T 3785.1 对1 级声级计的要求（投标文件提供省级计量检测机构出具的具有CMA标识检测报告扫描件）； </w:t>
      </w:r>
      <w:r/>
    </w:p>
    <w:p>
      <w:pPr>
        <w:ind w:left="0"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测量下限不高于 30dB（A），测量上限不低于140dB（A）；（提供投标产品环境监测仪器质量监督检测中心出具的检测报告扫描件）</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（4）具有 A、C、Z 频率计权方式；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（5）具有 F、S、I 时间计权方式，采样时间间隔不大于 1s；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（6）具有倍频程或三分之一倍频程等实时频谱分析功能（1/1 倍频程分析范围：16Hz-16kHz 、1/3 倍频程分析范围：12.5Hz-20kHz）；符合 GB 3241 或JJG 449-2014 对 1 级滤波器的要求，并可远程设置频谱分析的采样间隔； </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滤波器频率范围内与参考频率处的相对衰减在±0.3dB以内。（投标文件提供省级及以上检测机构出具的具有CMA标识检测报告扫描件）</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（8）模拟或数字输出：在模拟输出端连接一个不存储电能的无源阻抗或者短路，对任何测试的影响不应大于0.2dB;</w:t>
      </w:r>
      <w:r>
        <w:rPr>
          <w:rFonts w:hint="eastAsia" w:ascii="宋体" w:hAnsi="宋体" w:eastAsia="宋体" w:cs="宋体"/>
          <w:b/>
          <w:bCs/>
          <w:color w:val="000000"/>
          <w:sz w:val="24"/>
          <w:szCs w:val="24"/>
          <w:lang w:val="en-US" w:eastAsia="zh-CN" w:bidi="ar-SA"/>
        </w:rPr>
        <w:t xml:space="preserve">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（9）测量参数应包含瞬时声级 LP、等效声级 Leq、累积百分声级 LN（N=5，10，50，90，95)最大声级 Lmax、最小声级 Lmin、标准差 SD 等；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（10）具有远程设置统计分析时间功能，在自定义时间段内生成 Leq、LN、Lmax、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Lmin、SD 及采集率等统计数据，能够同时生成小时统计和天统计数据（Ld、Ln、Ldn）；</w:t>
      </w:r>
      <w:r/>
    </w:p>
    <w:p>
      <w:pPr>
        <w:ind w:left="0" w:firstLine="480"/>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（11）噪声自动监测站具备主声源、多声源识别方法及标记删除功能；</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（12）具有对超出某一限值的声音的触发录音和录像功能及远程回放功能，触发限值和录音时间可设置；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（13）具有远程自检功能并可任意设定自检频次，示值偏差大于 0.5dB 时自动提示；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（14）具有自动校时功能，系统中时钟的不一致性小于 2 秒，每天最大偏差小于 2 秒；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（15）在子站死机后有自动重启功能；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（16）具有其他相关参数采集功能，如视频、风速、风向、气温、相对湿度、大气压、降雨量等；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（17）监测原始数据及录音数据存储时间大于 60 天，支持通过通用通讯接口下载数据；</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（18）在电力和通讯发生临时故障时不影响数据采集及存储，故障恢复后自动补传延误数据，永久断电不丢失已采集数据；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（19）显示操作方便，能显示仪器各种状态，可设置各种参数。 </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2.6 通信单元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（1）应能实时传输噪声自动监测原始数据、录音数据及视频监控图像；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（2）数据传输模式、传输流程、传输格式等应满足 HJ 660、 HJ212的有关规定；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（3）应支持无线传输和有线传输两种通信功能数据传输模式；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（4）监测数据采用 4G 或 5G 无线技术具备对通信链路的自动诊断功能，具备 超时补发功能； </w:t>
      </w:r>
      <w:r/>
    </w:p>
    <w:p>
      <w:pPr>
        <w:ind w:left="0" w:firstLine="482"/>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b/>
          <w:bCs/>
          <w:color w:val="000000"/>
          <w:sz w:val="24"/>
          <w:szCs w:val="24"/>
        </w:rPr>
        <w:t xml:space="preserve">2.7 供电单元</w:t>
      </w:r>
      <w:r>
        <w:rPr>
          <w:rFonts w:hint="eastAsia" w:ascii="宋体" w:hAnsi="宋体" w:eastAsia="宋体" w:cs="宋体"/>
          <w:color w:val="000000"/>
          <w:sz w:val="24"/>
          <w:szCs w:val="24"/>
        </w:rPr>
        <w:t xml:space="preserve">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（1）子站内置蓄电池，同时支持市电、蓄电池供电方式，能够提供太阳能供电</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（2）蓄电池具有充放电保护功能，容量保证噪声监测子站正常工作24h以上；</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（3）供电部分绝缘电阻大于 20MΩ；</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（4）具有防雷设计，各独立部件有接地措施；</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（5）具有漏电保护装置和防盗报警装置；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（6）高温、高压和有害等危险部位具有警示标识。</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2.8 户外防护机箱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 防水防尘性能等级符合 IP55 要求；</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（2）机箱外壳应具有抗电磁干扰设计，符合 GB/T 18268.1 标准要求；</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（3）材质采用防腐防锈材质，耐腐蚀，具有防振动、防冲击设计，具有防盗报警装置。 </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2.9 安装支架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（1）架杆和支架为防腐防锈工业级304不锈钢材质；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（2）架杆和支架可方便进行声校准和维护；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（3）不易受到恶意破坏；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（4）有可靠的防雷电设计；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（5）抗风等级：能经受不低于 12 级风力不损坏；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（6）安装要求：传声器距离反射面≥2 米，安装高度≥4 米；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（7）设计寿命：材质与结构的有效设计寿命应不少于 10 年。 </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2.10定位模块</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（1）采用北斗定位模块，北斗模块，可进行仪器定位、时间同步、跟踪防盗报警。</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（2）采用网络授时，保证数据采集时间和监控系统时间一致，偏差不得超过2 秒。</w:t>
      </w:r>
      <w:r/>
    </w:p>
    <w:p>
      <w:pPr>
        <w:ind w:left="0" w:firstLine="482"/>
        <w:jc w:val="both"/>
        <w:keepLines w:val="0"/>
        <w:keepNext w:val="0"/>
        <w:pageBreakBefore w:val="0"/>
        <w:spacing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2.11 其他要求</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需承诺能按照采购人和常州市要求负责将所投声环境质量自动监测子站无缝接入常州市环境噪声自动监测平台，按照统一规定进行设备管理、数据分析、质量控制和设备远程反控等，同时承担所有接入费用，投标文件中需提供接入承诺函。</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（二）气象自动监测仪</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采用一体化气象参数传感器，同时测量风速、风向、温度、湿度、大气压、降水六个气象参数。与噪声自动监测子站传声器支架共杆安装，实现气象因素对噪声监测数据的影响分析。气象技术指标要求：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（1）风速：测量范围 0～50m/s，测量精度≤±3%；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（2）风向：测量范围：0～359.9°（无死角），测量精度≤±3°；</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（3）温度：测量范围：-20～+60˚C，测量精度：≤±0.5˚C；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（4）湿度：测量范围：0～100%RH，测量精度：≤±5 %RH；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（5）大气压：测量范围：500～1060hPa，测量精度：≤±1hPa；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（6）降雨量：测量范围：0～200mm/h，测量精度：≤±5%（mm/h）。</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（三）声源自动识别仪</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噪声监测子站具备声纹图谱数据的收集，采用人工智能技术手段，可自动识别自然环境的典型声源；</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（1）声源自动识别单元采用人工智能技术手段，可自动识别自然环境的典型声源，输出声源类型。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（2）声源识别系统中应自动识别自然环境的典型声源，至少包含雨声、风 声、雷声、鸟叫、虫鸣、蛙鸣的声音识别能力；</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（3）声源识别系统的准确率≥85%；</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（4）声源识别系统需充分考虑地理环境多样性、生物属性差异，具备扩展和自适应能力。</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（5）支持噪声声源识别，关联超标录音数据，判断分析噪声超标声源类型。</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（6）★声源识别仪声纹库能与常州市局声纹库进行共享同步，需支持按照市库的要求进行远程控制、自动升级和自动更新，同时承担所有接入费用。投标文件需提供承诺函。</w:t>
      </w:r>
      <w:r/>
    </w:p>
    <w:p>
      <w:pPr>
        <w:ind w:left="0" w:firstLine="482"/>
        <w:jc w:val="both"/>
        <w:keepLines w:val="0"/>
        <w:keepNext w:val="0"/>
        <w:pageBreakBefore w:val="0"/>
        <w:spacing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（四）视频监控系统</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（1）视频监控单元对监测点环境进行实时监控，支持事件图像抓拍并上传。</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（2）支持最大2560×1440@30fps高清画面输出；</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（3）支持smart265高效压缩算法，可较大节省存储空间；</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（4）支持23倍光学变倍，16倍数字变倍；</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（5）采用高效红外阵列，低功耗，照射距离最高不低于50米；</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（6）支持区域入侵侦测、越界侦测、移动侦测等智能侦测功能；</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（7）支持断网续传功能保证录像不丢失，配合SmartNVR实现事件录像的二次智能检索、分析和浓缩播放；</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（8）通过IP66安全防护等级防护认证；</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（9）配套网络硬盘录像机1台，含4T视频存储硬盘1块。</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（五）车流量自动监测仪</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（1）探测原理：双雷达微波车辆检测。</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（2）车道数：≥12车道。</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（3）检测范围：0</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lang w:val="en-US" w:eastAsia="zh-CN" w:bidi="ar-SA"/>
        </w:rPr>
        <w:t xml:space="preserve">70米以上。</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（4）车流量精度：单一车道流量＞92%，总流量＞92%。</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（5）平均车速精度：≥90%，车道占有率精度：≥90%。</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（6）功耗：小于9W，10-28VDC。</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（7）与噪声子站合杆或者分体安装。</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（六）声环境自动监测系统</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6.1运行状态监控和数据展示</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（1）可监控系统中各设备工作状态，具有环境噪声自动监测子站电力中断、通信中断、设备故障、数据超标等异常报警功能，并能通过短信报送系统管理员和生成故障统计报告；</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（2）具有对环境噪声自动监测子站进行远程参数设置；</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（3）具有每天生成环境噪声自动监测子站状态记录和自检报告；</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（4）具有定时自动收集各环境噪声自动监测子站的监测数据；</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（5）具有设备故障恢复后手动收集延误数据；</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（6）可以实现远程校时、远程测量参数设置功能。</w:t>
      </w:r>
      <w:r/>
    </w:p>
    <w:p>
      <w:pPr>
        <w:ind w:left="0" w:firstLine="482"/>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6.2数据查询统计</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（1）根据噪声自动监测原始数据统计，计算用户所需各种时段、各种统计周期的不同评价数据（包括 Leq、Ld、Ln、LN、Lmax、Lmin、SD、采集率等噪声采集数据及气象参数、道路交通信息等可扩展的数据）；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（2）对触发噪声数据、异常数据和维护记录等进行分类统计；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（3）数据统计报告应具备人工抽样数据重算功能；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（4）具有用户自定义统计周期及报表报告模板，数据报表报告应支持表和图形等方式；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（5）支持导出 Excel、Word、PDF 等通用文件格式；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（6）支持筛选查看各功能区点位、噪声监测类型点位实时信息；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（7）具有噪声、气象等数据图形化显示功能</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（8）具有数据统计分析功能，并能以图表的方式显示；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（9）噪声频谱分析、统计分布、噪声趋势分析、网络发布；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（10）具有不同时间同一监测点的数据比较功能和同一时段不同监测点数据比较功能；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（11）具有噪声、气象、车流量数据关联分析功能及报表输出； </w:t>
      </w:r>
      <w:r/>
    </w:p>
    <w:p>
      <w:pPr>
        <w:ind w:left="0" w:firstLine="482"/>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6.3声环境质量综合分析功能</w:t>
      </w:r>
      <w:r>
        <w:rPr>
          <w:rFonts w:hint="eastAsia" w:ascii="宋体" w:hAnsi="宋体" w:eastAsia="宋体" w:cs="宋体"/>
          <w:color w:val="000000"/>
          <w:sz w:val="24"/>
          <w:szCs w:val="24"/>
        </w:rPr>
        <w:t xml:space="preserve">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（1）具有声环境变化趋势分析、噪声频谱分析、噪声超标分析、声环境总体水平分析等功能，可以自动输出声环境质量分析报告；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（2）具有声环境分析研判、声环境分布趋势等综合展示功能；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（3）具有声环境功能区覆盖人口数量及影响程度分析、长时段噪声趋势分布分析、各类功能区特点分析、长期均值分析等功能；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（4）具有功能区昼夜达标率统计及排名、功能区噪声污染日历等功能；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（5）具有声环境污染特征性分析功能，包括噪声污染与气象相关性分析、噪声污染与车流量相关性分析、区域噪声强度与声源结构相关性分析及道路交通噪声强度与路段长度相关性等分析功能。 </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6.4 声源识别数据审核与分析功能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（1）支持基于前端声源识别数据，对超标噪声录音数据进行自动分析；</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（2）具有声源自动识别标记及人工核对功能，识别标记类型至少包括风声、雨声、雷声、虫鸣、鸟叫、蛙鸣等自然声。</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（3）具有按声源识别核查数据进行相关监测报表及分析功能和重新统计分析功能。</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（4）具有声源识别解析功能，根据前端声源识别数据，对典型自然环境声音以及人类活动声等类型的超标声源进行超标溯源分析，基于点位自动生成声源解析报告。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（5）可存储和播放采用事件触发方式记录的现场录音、录像；</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对各时段噪声监测数据应能设置异常值判断条件（如：不满足数据采集率规定的数据、不符合相关规范气象条件的数据、子站监测设备故障产生的随机值等），支持对异常数据自动标记和提示，支持对数据进行人工审核；</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6.5 其他要求</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（1）应支持Android和windows架构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（2）具有运维日常常规检查项目、每月定期巡检工作内容、年度维护内容配置功能；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（3）支持根据各点位运维质控记录定期自动生成质控一点一档案，并根据点位质控工作情况进行综合评价分析；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（4）提供远程质控 APP，具有运维人员现场巡查的签到、定位打卡、运维项目拍照取证、维护或问题处理记录，声校准信息记录和校准偏差自动识别等功能；</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b/>
          <w:bCs/>
          <w:color w:val="000000"/>
          <w:sz w:val="24"/>
          <w:szCs w:val="24"/>
          <w:lang w:val="en-US" w:eastAsia="zh-CN" w:bidi="ar-SA"/>
        </w:rPr>
        <w:t xml:space="preserve">（七）运维技术服务</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7.1 总体要求</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声环境功能区自动监测站日常运行质量保证与质量控制是保障其正常稳定运行、持续提供有质量保证监测数据的必要手段，当系统不能满足技术指标而失控时，应及时采取纠正措施。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（1）噪声监测子站和校准仪器应定期检定合格，并在有效使用期限内使用。校准仪器应符合 GB/T 15173 对 1 级仪器的要求，声级计应符合GB/T 3785.1对1级声级计的要求，应检定校准合格并在有效使用期限内，检定校准周期不应超过1年，服务期结束前完成校准。</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（2）每日对噪声监测子站开展1次自检。若自检灵敏度级（或声压级）与最近一次现场声校准标定的灵敏度级（或声压级）偏差超过</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0.5dB，则应通过现场声校验和声校准查明原因，做好数据标记，必要时应对仪器进行检修。自检时，不得改变声学测量仪器的灵敏度。做好每日自检结果记录。</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定期使用声校准器对所有监测点位的噪声监测子站开展现场声校准和声校验，每月至少一次，根据日常检查情况可适当增加频次。声校验时，将声校准器耦合到传声器上，待声学测量仪示值稳定后，不改变仪器的灵敏度直接测量声校准器声压级，将仪器显示的声压级与经自由场修正后的声校准器检定声压级进行比较，偏差不应大于</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（4）在台风、暴雪、冰雹、沙尘等恶劣天气后对各噪声监测子站进行质控巡检和现场声校验、声校准。</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（5）数据采集率：除外部停电、第三方损坏、自然灾害或其他不可抗拒的原因外，年采集率达到 95％以上。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（6）每台噪声监测子站整机（含户外传声器）应按照JJG1095或JJG778的要求检定校准合格，并在有效期内使用，检定校准周期不应超过1年。</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完成按月、季、半年汇总站点及系统故障统计表、站点数据捕获率统计表，故障统计表要求分别按站点和故障原因分类，并配上文字说明，总结本月、季、半年系统的主要问题，如果有必要写出解决方案，提交时间为月、季、半年结束后的第5个工作日；第二年第1个月提交上年的全年工作总结，总结中表格至少包括全年站点、系统情况统计表、故障分类统计表、站点数据捕获率统计表、站点现场校准汇总表、站点现场校准复核统计表、站点现场校准不合格情况统计表等，所有表格均需配文字说明。</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使用手持式声级计为参比设备对所有监测点位的噪声监测子站开展24小时连续比对测试，每年至少1次；比对测试按照《功能区声环境质量自动监测系统运行维护和质量控制技术要求（试行）》附录B要求实施，每次比对测试各小时等效声级偏差不超过±1.5dB，对比对测试不合格的情况应及时查明原因，做好记录，必要时应对仪器进行检修、更换，做好比对测试记录表。</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2.8.2 质量保障要求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（1）对各点的仪器设备建立档案，包括点位信息（站 点编号、地址、海拔、经纬度等）、设备信息（仪器型号、编 号、运行时间、IP 地址等）、仪器故障检修更换记录等。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（2）台风、暴雪、冰雹、沙尘等特殊天气下应提前做好防护工作，必要时可断电，卸下传声器，检查机箱密闭性。强对流天气后，宜增加现场质控巡检。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质量控制管理应由具备噪声监测及治理相关技术培训合格证书的专业人员进行（提供省级或以上环境监测机构颁发的培训合格证书证明材料复印件）。检查后应做好记录，记录内容包括维护人的姓名、维护时间、各站点状态、 站点各部件状态、故障处置信息等。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（4）保证有足够的备件及备用仪器。根据实际需要进行增购，以不断调整和补充。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（5）在仪器故障检修或量值溯源期间，采用备用仪器开展监测。</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（6）对运行和质量控制使用的声级计、声校准器、备用仪器、备件、耗材和其他工具应单独设置存放区域。</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开展现场运行质量控制时，应按照起止操作时间做好标记。因仪器故障产生的异常监测数据，应上传监控系统，并标记为仪器故障数据。开展自检、声校验和声校准时段对应的监测数据，应上传监控系统，并标记为质控数据。自检、声校验和声校准不合格等质量不受控情况下的监测数据，应上传监控系统，并标记为质控不合格数据。</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（8）如仪器使用年限较长、故障增多，应适当增加现场声校准频次。</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2.8.3 日常质控检查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（1）每日对噪声监测子站开展1次自检。若自检灵敏度级（或声压级）与最近一次现场声校准标定的灵敏度级（或声压级）偏差超过</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0.5dB，则应通过现场声校验和声校准查明原因，做好数据标记，必要时应对仪器进行检修。自检时，不得改变声学测量仪器的灵敏度。做好每日自检结果记录。</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（2）每日检查噪声监测子站自检时声学测量仪器灵敏度是否异常，出现异常值应及时处理记录并查找原因。</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每日通过监控系统检查各噪声监测子站的数据、录音等信息传输及运行状况是否正常。若发现某站点信息传输异常，应立即查明原因并排除故障，短时间无法解决数据传输问题时，应及时从站点终端处人工备份数据。</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（4）噪声自动监测系统各单元应采用网络授时，每日通过监控系统对各站点时钟和日历设置进行检查，保证数据采集时间和监控系统时间一致，若时间偏差超过2秒，应及时进行调整。</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每日应检查数据是否异常，出现异常值时应查找原因并判断数据是否有效。审核监测数据是否存在恒值不变的情况，如接收的监测数据Leq监测结果持续多条不变；审核监测数据是否存在浮动异常情况，如同一时段内Leq监测结果起伏较大；审核监测数据是否超过测量范围，如最大值超过仪器测量上限，最小值低于仪器测量下限；审核监测数据是否存在逻辑异常情况，如小时数据不满足Lmax&gt;L10&gt;L50&gt;L90&gt;Lmin，出现Leq&gt;Lmax、Leq&lt;Lmin、Leq=L10（或L90、Lmax、Lmin）等情形。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每日对异常状况警告信息及时处理，记录和报告可能影响监测结果的特殊情况，如台风、暴雪、冰雹、沙尘等恶劣天气影响、噪声自动监测系统电力中断、通信中断、设备故障等异常报警、其他噪声干扰等，必要时应到现场检查和处理。</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（7）每日做好检查记录。</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2.8.4 定期质控检查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（1）定期使用声校准器对所有监测点位的噪声监测子站开展现场声校准和声校验，每月至少一次，根据日常检查情况可适当增加频次。声校验时，将声校准器耦合到传</w:t>
      </w:r>
      <w:r>
        <w:rPr>
          <w:rFonts w:hint="eastAsia" w:ascii="宋体" w:hAnsi="宋体" w:eastAsia="宋体" w:cs="宋体"/>
          <w:sz w:val="24"/>
          <w:szCs w:val="24"/>
        </w:rPr>
        <w:t xml:space="preserve">声器上，待声学测量仪示值稳定后，不改变仪器的灵敏度直接测量声校准器声压级，将仪器显示的声压级与经自由场修正后的声校准器检定声压级进行比较，偏差不应大于±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（2）检查站点支架、机箱外观是否完好。检查传声器、延长电缆、避雷设施等外部设备是否被损坏，是否附有异物。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（3）对噪声自动监测站点机箱内、外进行清洁。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（4）检查仪器及系统的工作状态参数是否正常，电源、风扇、通讯设备和辅助设施等是否稳定，如需更换，现场需用备件替代，检查维护要求见表 1。</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表 1 各设备质控检查要求</w:t>
      </w:r>
      <w:r/>
    </w:p>
    <w:tbl>
      <w:tblPr>
        <w:tblStyle w:val="1281"/>
        <w:tblW w:w="7647" w:type="dxa"/>
        <w:jc w:val="center"/>
        <w:tblLayout w:type="fixed"/>
        <w:tblCellMar>
          <w:left w:w="0" w:type="dxa"/>
          <w:top w:w="0" w:type="dxa"/>
          <w:right w:w="0" w:type="dxa"/>
          <w:bottom w:w="0" w:type="dxa"/>
        </w:tblCellMar>
        <w:tblLook w:val="04A0" w:firstRow="1" w:lastRow="0" w:firstColumn="1" w:lastColumn="0" w:noHBand="0" w:noVBand="1"/>
      </w:tblPr>
      <w:tblGrid>
        <w:gridCol w:w="1882"/>
        <w:gridCol w:w="2129"/>
        <w:gridCol w:w="3636"/>
      </w:tblGrid>
      <w:tr>
        <w:trPr>
          <w:jc w:val="center"/>
          <w:trHeight w:val="452" w:hRule="exact"/>
        </w:trPr>
        <w:tc>
          <w:tcPr>
            <w:tcBorders>
              <w:top w:val="single" w:color="000000" w:sz="6" w:space="0"/>
              <w:left w:val="single" w:color="000000" w:sz="6" w:space="0"/>
              <w:bottom w:val="single" w:color="000000" w:sz="4" w:space="0"/>
              <w:right w:val="single" w:color="000000" w:sz="6" w:space="0"/>
            </w:tcBorders>
            <w:tcW w:w="1882"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设备名称</w:t>
            </w:r>
            <w:r/>
          </w:p>
        </w:tc>
        <w:tc>
          <w:tcPr>
            <w:tcBorders>
              <w:top w:val="single" w:color="000000" w:sz="6"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维护对象</w:t>
            </w:r>
            <w:r/>
          </w:p>
        </w:tc>
        <w:tc>
          <w:tcPr>
            <w:tcBorders>
              <w:top w:val="single" w:color="000000" w:sz="6"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检查维护内容</w:t>
            </w:r>
            <w:r/>
          </w:p>
        </w:tc>
      </w:tr>
      <w:tr>
        <w:trPr>
          <w:jc w:val="center"/>
          <w:trHeight w:val="425" w:hRule="exact"/>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传声器</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传声器</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外观是否变形、破损，进行声校准</w:t>
            </w:r>
            <w:r/>
          </w:p>
        </w:tc>
      </w:tr>
      <w:tr>
        <w:trPr>
          <w:jc w:val="center"/>
          <w:trHeight w:val="416" w:hRule="exact"/>
        </w:trPr>
        <w:tc>
          <w:tcPr>
            <w:tcBorders>
              <w:left w:val="single" w:color="000000" w:sz="6" w:space="0"/>
              <w:bottom w:val="single" w:color="000000" w:sz="4"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防风罩</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视风化和清洁情况更换</w:t>
            </w:r>
            <w:r/>
          </w:p>
        </w:tc>
      </w:tr>
      <w:tr>
        <w:trPr>
          <w:jc w:val="center"/>
          <w:trHeight w:val="437" w:hRule="exact"/>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噪声监测终端</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所有电参数</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检查是否正常</w:t>
            </w:r>
            <w:r/>
          </w:p>
        </w:tc>
      </w:tr>
      <w:tr>
        <w:trPr>
          <w:jc w:val="center"/>
          <w:trHeight w:val="415"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空开</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检查有无跳闸</w:t>
            </w:r>
            <w:r/>
          </w:p>
        </w:tc>
      </w:tr>
      <w:tr>
        <w:trPr>
          <w:jc w:val="center"/>
          <w:trHeight w:val="705" w:hRule="exact"/>
        </w:trPr>
        <w:tc>
          <w:tcPr>
            <w:tcBorders>
              <w:left w:val="single" w:color="000000" w:sz="6" w:space="0"/>
              <w:bottom w:val="single" w:color="000000" w:sz="4"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网络设备</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检查路由器工作状态、通讯数据传输是否正常</w:t>
            </w:r>
            <w:r/>
          </w:p>
        </w:tc>
      </w:tr>
      <w:tr>
        <w:trPr>
          <w:jc w:val="center"/>
          <w:trHeight w:val="436" w:hRule="exact"/>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辅助设备</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供电电源</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是否正常运行</w:t>
            </w:r>
            <w:r/>
          </w:p>
        </w:tc>
      </w:tr>
      <w:tr>
        <w:trPr>
          <w:jc w:val="center"/>
          <w:trHeight w:val="428"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蓄电池</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电压是否稳定、是否欠压、漏液</w:t>
            </w:r>
            <w:r/>
          </w:p>
        </w:tc>
      </w:tr>
      <w:tr>
        <w:trPr>
          <w:jc w:val="center"/>
          <w:trHeight w:val="419"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气象仪</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是否清洁、无变形、无破损</w:t>
            </w:r>
            <w:r/>
          </w:p>
        </w:tc>
      </w:tr>
      <w:tr>
        <w:trPr>
          <w:jc w:val="center"/>
          <w:trHeight w:val="425"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车流量监测仪</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车流量是否准确</w:t>
            </w:r>
            <w:r/>
          </w:p>
        </w:tc>
      </w:tr>
      <w:tr>
        <w:trPr>
          <w:jc w:val="center"/>
          <w:trHeight w:val="431"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视频监控</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是否正常运行</w:t>
            </w:r>
            <w:r/>
          </w:p>
        </w:tc>
      </w:tr>
      <w:tr>
        <w:trPr>
          <w:jc w:val="center"/>
          <w:trHeight w:val="428" w:hRule="exact"/>
        </w:trPr>
        <w:tc>
          <w:tcPr>
            <w:tcBorders>
              <w:left w:val="single" w:color="000000" w:sz="6" w:space="0"/>
              <w:bottom w:val="single" w:color="auto" w:sz="4"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auto"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声源方向识别仪</w:t>
            </w:r>
            <w:r/>
          </w:p>
        </w:tc>
        <w:tc>
          <w:tcPr>
            <w:tcBorders>
              <w:top w:val="single" w:color="000000" w:sz="4" w:space="0"/>
              <w:left w:val="single" w:color="000000" w:sz="6" w:space="0"/>
              <w:bottom w:val="single" w:color="auto"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是否正常运行</w:t>
            </w:r>
            <w:r/>
          </w:p>
        </w:tc>
      </w:tr>
    </w:tbl>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（5）检查仪器的各连接线是否可靠，包括电源连接线、通信设备连接线、传声器连接线等。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（6）做好巡检记录。有问题应及时处理，保证系统能安全运行。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（7）每季度备份噪声自动监测系统原始数据、统计数据和运维质控记录。噪声自动监测系统原始数据，包括噪声、气象等相关数据。</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（8）检查噪声监测子站周边200米范围环境变化情况，若发现新增影响监测结果的固定声源或其他可能影响监测结果的情况，应记录并报告负责该站点管理的主管部门。</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（9）定期检查噪声监测子站及质量控制使用的声级计、声校准器、备用仪器的检定证书、校准证书是否在有效期内。</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每次巡检时应取下防风罩对其进行全面检查，如有异物及时清理，出现变形、老化、破损等影响监测的情况应及时更换，至少1年更换一次。更换的防风罩的声学性能应与原防风罩保持一致。沙尘天气结束后应及时对防风罩进行检查清理。</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（11）按照仪器说明书要求，适时对气象采集单元进行清洁养护。</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（12）做好定期巡检记录表。</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7.5 年度质控措施</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（1）盘点备件库存，提出当年仪器备品耗材的购置计划，确保噪声自动监测系统正常运行。</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（2）按照仪器使用和维修手册规定的要求，根据配件的使用状态，及时更换监测仪器中的风罩、路由器等配件。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（3）视老化程度对机箱、支架等外部件进行保养，如：更换零件、喷涂防锈漆等，保证站点安全、稳固。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（4）对电路板、电线、各种接头的老化程度进行检测，发现问题和安全隐患及时更换。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（5）对服务器、系统软件等进行全面检查，检查运行情况、安全漏洞、占用资源情况、剩余储存空间、是否感染病毒等，必要时应对软硬件进行升级。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（6）对维护及更换配件情况进行记录。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（7）每年初对上年噪声监测数据和运维质控记录进行存档。噪声自动监测系统原始数据，包括噪声、气象等相关数据。 </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（8）质量管理期内每月维护结束后10日内提交运维记录报表；每年度质量管理结束后10 日内提交年度质量管理报告。</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（八）城市区域噪声、功能区噪声、交通噪声监测点位核定</w:t>
      </w:r>
      <w:r/>
    </w:p>
    <w:p>
      <w:pPr>
        <w:ind w:left="0" w:right="0" w:firstLine="420"/>
        <w:jc w:val="both"/>
        <w:keepLines w:val="0"/>
        <w:keepNext w:val="0"/>
        <w:pageBreakBefore w:val="0"/>
        <w:spacing w:beforeAutospacing="0" w:afterAutospacing="0" w:line="440" w:lineRule="exact"/>
        <w:shd w:val="clear" w:color="auto" w:fill="auto"/>
        <w:widowControl w:val="off"/>
        <w:rPr>
          <w:rFonts w:hint="eastAsia" w:ascii="宋体" w:hAnsi="宋体" w:eastAsia="宋体" w:cs="宋体"/>
          <w:sz w:val="24"/>
          <w:szCs w:val="24"/>
        </w:rPr>
        <w:suppressLineNumbers w:val="0"/>
      </w:pPr>
      <w:r/>
      <w:bookmarkStart w:id="816" w:name="_Toc28359082"/>
      <w:r/>
      <w:bookmarkStart w:id="817" w:name="_Toc35393624"/>
      <w:r/>
      <w:bookmarkStart w:id="818" w:name="_Toc35393793"/>
      <w:r/>
      <w:bookmarkStart w:id="819" w:name="_Toc1661"/>
      <w:r/>
      <w:bookmarkStart w:id="820" w:name="_Toc3627"/>
      <w:r/>
      <w:bookmarkStart w:id="821" w:name="_Toc28359005"/>
      <w:r>
        <w:rPr>
          <w:rFonts w:hint="eastAsia" w:ascii="宋体" w:hAnsi="宋体" w:eastAsia="宋体" w:cs="宋体"/>
          <w:b w:val="0"/>
          <w:bCs/>
          <w:color w:val="000000"/>
          <w:sz w:val="24"/>
          <w:szCs w:val="24"/>
          <w:highlight w:val="none"/>
          <w:u w:val="none"/>
          <w:lang w:val="en-US" w:eastAsia="zh-CN"/>
        </w:rPr>
        <w:t xml:space="preserve">为进一步完善溧阳市功能区声环境质量监测网络，强化噪声监测点位代表性、有效性和可比性，科学、准确、客观地反映溧阳市声环境质量状况和变化趋势，需按照国家标准和建设要求根据最新的城市建成区范围对溧阳市现有城市区域噪声、功能区噪声和交通噪声监测点位进行评估核定，内容包括开展声环境功能区普查监测、对原功能区噪声点位开展点位布设规范性评估、自动监测能力建设评估，开展点位优化调整工作，并编制技术报告。</w:t>
      </w:r>
      <w:bookmarkEnd w:id="816"/>
      <w:r/>
      <w:bookmarkEnd w:id="817"/>
      <w:r/>
      <w:bookmarkEnd w:id="818"/>
      <w:r/>
      <w:bookmarkEnd w:id="819"/>
      <w:r/>
      <w:bookmarkEnd w:id="820"/>
      <w:r/>
      <w:bookmarkEnd w:id="821"/>
      <w:r/>
      <w:bookmarkStart w:id="933" w:name="_GoBack"/>
      <w:r/>
      <w:bookmarkEnd w:id="933"/>
      <w:r/>
      <w:r/>
    </w:p>
    <w:p>
      <w:pPr>
        <w:numPr>
          <w:ilvl w:val="0"/>
          <w:numId w:val="12"/>
        </w:numPr>
        <w:contextualSpacing/>
        <w:ind w:left="499" w:hanging="499"/>
        <w:jc w:val="both"/>
        <w:keepLines w:val="0"/>
        <w:keepNext w:val="0"/>
        <w:pageBreakBefore w:val="0"/>
        <w:spacing w:line="440" w:lineRule="exact"/>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服务要求</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所有货物（包括零部件）须为全新的、未使用过的原装正品。提交货物（含相关服务）的技术参数和配置应与招标文件的要求及其投标文件的技术要求（如果被评委会接受的话）相一致。若招标文件及投标文件中无相应说明，则以国家有关部门最新颁布的相应标准及规范为准。</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签订合同前采购人有权要求中标人提供投标产品的样机（含相关技术证明材料原件）进行主要技术指标和功能核查，如发现与招标文件或投标文件响应不符的，将作为虚假响应纳入失信黑名单和政府采购黑名单。</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3、交货要求：</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3.1交货期：在合同签订后，60天内在指定地点完成安装建设及数据联网上传。</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3.2交货地点：送至采购单位指定地点。</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3.3质保期：质保有效期为验收合格之日起一年。</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4、技术支持</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4.1中标人应向采购人提供全方位及时而有效的技术支持和服务。</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4.2中标人负责供货、运输并安装调试完毕。</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4.3中标人在项目实施过程中，进场单位和人员的资质、资格符合国家、省、市有关规定。施工期间中标人所发生的或中标人施工场地内发生的或中标人原因造成的安全事故，均应由中标人负责按有关规定处理善后事宜，并承担给采购人造成的损失。</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5、试运行：试运行按照《功能区声环境质量自动监测能力建设技术要求》（总站物字〔2023〕13号）相关要求执行。</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6、质保及售后服务：</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中标人所投所有货物提供1年的质保服务，自验收合格之日起计算。所有质保费用均已包含在投标总报价中。质保期满后，应提供优先的有偿售后服务及按不高于投标文件中主要配件、易损件清单所报价格供应原厂零配件等。</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6.2中标单位须在江苏省内设有技术服务及维修中心，提供长期技术支持和维修服务，负责解答用户在货物使用中遇到的问题，及时提出解决问题的建议和操作方法。</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6.3售后服务响应时间：</w:t>
      </w:r>
      <w:bookmarkStart w:id="822" w:name="_Hlk166793163"/>
      <w:r>
        <w:rPr>
          <w:rFonts w:hint="eastAsia" w:ascii="宋体" w:hAnsi="宋体" w:eastAsia="宋体" w:cs="宋体"/>
          <w:sz w:val="24"/>
          <w:szCs w:val="24"/>
        </w:rPr>
        <w:t xml:space="preserve">如货物出现质量问题，中标人须</w:t>
      </w:r>
      <w:bookmarkStart w:id="823" w:name="_Hlk166793445"/>
      <w:r>
        <w:rPr>
          <w:rFonts w:hint="eastAsia" w:ascii="宋体" w:hAnsi="宋体" w:eastAsia="宋体" w:cs="宋体"/>
          <w:sz w:val="24"/>
          <w:szCs w:val="24"/>
        </w:rPr>
        <w:t xml:space="preserve">立即响应，</w:t>
      </w:r>
      <w:bookmarkStart w:id="824" w:name="_Hlk166834786"/>
      <w:r>
        <w:rPr>
          <w:rFonts w:hint="eastAsia" w:ascii="宋体" w:hAnsi="宋体" w:eastAsia="宋体" w:cs="宋体"/>
          <w:sz w:val="24"/>
          <w:szCs w:val="24"/>
        </w:rPr>
        <w:t xml:space="preserve">电话响应无法解决，中标人必须在接到报修电话4小时内到达现场检修。对于普通故障，修复时间不超过24小时；如不能解决的，中标人需在24小时内免费提供备品备件供采购人使用</w:t>
      </w:r>
      <w:bookmarkEnd w:id="823"/>
      <w:r>
        <w:rPr>
          <w:rFonts w:hint="eastAsia" w:ascii="宋体" w:hAnsi="宋体" w:eastAsia="宋体" w:cs="宋体"/>
          <w:sz w:val="24"/>
          <w:szCs w:val="24"/>
        </w:rPr>
        <w:t xml:space="preserve">。质保期内如货物出现质量问题，中标人负责免费修复，对于无法修复的情况，中标人负责免费更换。</w:t>
      </w:r>
      <w:bookmarkEnd w:id="822"/>
      <w:r/>
      <w:bookmarkEnd w:id="824"/>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7、培训：</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7.1中标人应对采购人的操作人员提供现场培训。</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7.2现场培训能够根据采购人需要，合理安排，使采购人能够全面掌握设备的工作原理，熟练独立操作设备，并能够对设备进行日常维护与保养，简单故障诊断与排除。</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7.3培训费用包含在总投标价中。</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8、履约验收：</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项目验收前中标人应提供制造厂家出具的产品合格证书、装箱清单等，完税证明及商检证明（如有）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如产品质量检验报告、适用性检测报告等）等文件和应由中标人提供的必要文件汇集成册交付采购人。</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8.2试运行周期10 天，试运行结束后，每台设备运行状态应正常（试运行前校准，试运行结束后校验，偏差不大于0.5 dB），数据信息传输应准确，数据采集率应大于95 %。</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8.3验收比对测试，试运行期间，由中标方采用手工监测仪器对所有监测点位的噪声监测子站进行不少于24 小时的连续比对测试，手工监测数据和自动监测数据各小时等效声级偏差绝对值不得超过1.0 dB。</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8.4验收期限：中标方提交试运行申请之日起10天内组织比对测试，比对测试通过后汇总安装调试和测试报告等交付情况形成项目验收报告，验收报告提交采购人后10天内由采购人组织验收。</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8.5验收标准：按招标文件及《功能区声环境质量自动监测技术规范》（HJ906-2017）、《环境噪声自动监测系统技术要求》（HJ907-2017）和《功能区声环境质量自动监测能力建设技术要求（试行）》（总站物字〔2023〕13号）文件验收要求进行。验收内容至少包括数量、外观、质量、性能。所有产品应符合规定的性能，无瑕疵和缺陷，必须为合格产品。同时有明确的制造厂商。</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8.6如双方对验收结果有分歧，则以溧阳市市场监督管理局或其他具有法定资质检验机构的检验结果为准，检验费由中标人承担。</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知识产权：中标单位应保证采购人免除且中标单位承担由于采购人在其本国使用时而引起第三方提出的侵犯专利权、商标权或工业设计权的起诉、行动、行政程序索赔、请求等以及采购人为此而产生的损失和损害、费用和支出（包括律师费）。</w:t>
      </w:r>
      <w:r/>
    </w:p>
    <w:p>
      <w:pPr>
        <w:numPr>
          <w:ilvl w:val="0"/>
          <w:numId w:val="12"/>
        </w:numPr>
        <w:contextualSpacing/>
        <w:ind w:left="499" w:hanging="499"/>
        <w:jc w:val="both"/>
        <w:keepLines w:val="0"/>
        <w:keepNext w:val="0"/>
        <w:pageBreakBefore w:val="0"/>
        <w:spacing w:line="440" w:lineRule="exact"/>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其他说明</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1、投标响应报价中须包含所有产品的全部费用，本项目属于“交钥匙”工程。</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2、投标人须明确所投设备生产厂家、品牌、型号、规格和外形、尺寸等；提供设备的配置清单，并提供详细的技术参数、性能说明书。</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3、投标人必须承诺投标文件中提出的全部技术规格与要求，如果其中某些条款不响应时，应在文件中逐条列出，未列出的视同响应。</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4、投标人须对所投项目的所有设备全部响应，只投其</w:t>
      </w:r>
      <w:r>
        <w:rPr>
          <w:rFonts w:hint="eastAsia" w:ascii="宋体" w:hAnsi="宋体" w:eastAsia="宋体" w:cs="宋体"/>
          <w:sz w:val="24"/>
          <w:szCs w:val="24"/>
        </w:rPr>
        <w:t xml:space="preserve">中部分的为无效投标。投标总报价包括全部货物和服务的报价包括全部货物及其备品备件、专用工具费用、人工、机械、运输、检验、送货、保险、装卸、仓储、保管、安装、调试、包装、技术支持与培训、项目验收、专利技术、售后服务与运行维护及其他伴随服务相关劳务支出等工作所发生的全部费用以及投标人企业利润、税金和政策性文件规定及合同包含的所有风险、责任等各项应有费用。除非因特殊原因并经买卖双方协商同意，响应供应商不得再要求追加任何费用。同时，除非合同条款中另有规定，否则，响应供应商所报价格在合同实施期间不因市场变化因素而变动。</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5、供应商应严格按照采购文件的有关规定提供合格商品，保证货物（含随机货物附（配）件）为全新、未使用的原装正品（有明确的</w:t>
      </w:r>
      <w:r>
        <w:rPr>
          <w:rFonts w:hint="eastAsia" w:ascii="宋体" w:hAnsi="宋体" w:eastAsia="宋体" w:cs="宋体"/>
          <w:sz w:val="24"/>
          <w:szCs w:val="24"/>
          <w:highlight w:val="none"/>
        </w:rPr>
        <w:t xml:space="preserve">生产厂商或制造厂商）。供应商须提供质量保证，在质保期内该货物或产品出现质量问题（人为除外），无条件更换。</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应保证采购单位免除且供应商承担由于采购单位在其本国使用该货物或设备任何一部分时而引起第三方提出的侵犯专利权、商标权或工业设计权的起诉、行动、行政程序索赔、请求等以及采购单位为此而产生的损失和损害、费用和支出（包括律师费）。</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验收标准：供应商提供的货物必须符合我国最新颁布的与之相关的技术规范与标准，同时必须满足采购文件中技术参数要求和成交供应商承诺的其他指标。成交供应商应向采购单位提供详细的验收标准、验收手册。当双方对验收标准有争议时，可委托双方一致认可的国家相关权威检测中心进行检测，费用由成交供应商承担，只有在设备完全正常运转和采购单位确认后，设备的安装工作才能认为已全部完成。验收不合格的全部退货并由成交供应商承担采购单位因此而造成的全部损失。同时，采购单位有权立即终止合同的执行。</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次采购清单中涉及政府采购协议供货产品的，投标单位须按照溧阳市政府采购共享江苏省级最新一期的政府采购协议供货中标结果的基础上提供投标产品，其产品及服务必须同时满足招标文件及协议供货的相关要求，描述不一致时从优选择，否则其投标文件将被拒绝。</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10、关于节能环保产品政府采购按《关于调整优化节能产品、环境标志产品政府采购执行机制的通知》（财库〔2019〕9号）、苏财购〔2019〕10号规定执行。</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投标单位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11、投标单位对所有技术应答负责，一经查实有虚假响应招标要求的情况，视为不实质性响应招标文件，并根据《中华人民共和国政府采购法》第七十七条之规定进行处理。</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12、凡涉及投标文件的补充说明和修改，均以</w:t>
      </w:r>
      <w:r>
        <w:rPr>
          <w:rFonts w:hint="eastAsia" w:ascii="宋体" w:hAnsi="宋体" w:cs="宋体"/>
          <w:sz w:val="24"/>
          <w:szCs w:val="24"/>
          <w:highlight w:val="none"/>
          <w:lang w:val="en-US" w:eastAsia="zh-CN"/>
        </w:rPr>
        <w:t xml:space="preserve">常州市</w:t>
      </w:r>
      <w:r>
        <w:rPr>
          <w:rFonts w:hint="eastAsia" w:ascii="宋体" w:hAnsi="宋体" w:eastAsia="宋体" w:cs="宋体"/>
          <w:sz w:val="24"/>
          <w:szCs w:val="24"/>
          <w:highlight w:val="none"/>
        </w:rPr>
        <w:t xml:space="preserve">市政府采购网上发布的通知为准。</w:t>
      </w:r>
      <w:r/>
    </w:p>
    <w:p>
      <w:pPr>
        <w:contextualSpacing/>
        <w:ind w:firstLine="480"/>
        <w:spacing w:line="440" w:lineRule="exact"/>
        <w:rPr>
          <w:rFonts w:ascii="宋体" w:hAnsi="宋体" w:cs="宋体"/>
          <w:bCs/>
          <w:sz w:val="24"/>
          <w:highlight w:val="none"/>
        </w:rPr>
      </w:pPr>
      <w:r>
        <w:rPr>
          <w:rFonts w:ascii="宋体" w:hAnsi="宋体" w:cs="宋体"/>
          <w:bCs/>
          <w:sz w:val="24"/>
          <w:highlight w:val="none"/>
        </w:rPr>
      </w:r>
      <w:r/>
    </w:p>
    <w:p>
      <w:pPr>
        <w:contextualSpacing/>
        <w:spacing w:line="440" w:lineRule="exact"/>
        <w:rPr>
          <w:rFonts w:ascii="宋体" w:hAnsi="宋体" w:cs="宋体"/>
          <w:bCs/>
          <w:sz w:val="24"/>
        </w:rPr>
        <w:sectPr>
          <w:headerReference w:type="default" r:id="rId9"/>
          <w:footerReference w:type="default" r:id="rId12"/>
          <w:footnotePr/>
          <w:endnotePr/>
          <w:type w:val="nextPage"/>
          <w:pgSz w:w="11907" w:h="16840" w:orient="portrait"/>
          <w:pgMar w:top="1803" w:right="1236" w:bottom="1803" w:left="1236" w:header="1020" w:footer="1020" w:gutter="0"/>
          <w:cols w:num="1" w:sep="0" w:space="720" w:equalWidth="1"/>
          <w:docGrid w:linePitch="360"/>
        </w:sectPr>
      </w:pPr>
      <w:r>
        <w:rPr>
          <w:rFonts w:ascii="宋体" w:hAnsi="宋体" w:cs="宋体"/>
          <w:bCs/>
          <w:sz w:val="24"/>
        </w:rPr>
      </w:r>
      <w:r/>
    </w:p>
    <w:p>
      <w:pPr>
        <w:jc w:val="center"/>
        <w:rPr>
          <w:rFonts w:ascii="宋体" w:hAnsi="宋体" w:cs="宋体"/>
          <w:b/>
          <w:sz w:val="36"/>
          <w:szCs w:val="36"/>
          <w:highlight w:val="none"/>
        </w:rPr>
      </w:pPr>
      <w:r>
        <w:rPr>
          <w:rFonts w:hint="eastAsia" w:ascii="宋体" w:hAnsi="宋体" w:cs="宋体"/>
          <w:b/>
          <w:sz w:val="36"/>
          <w:szCs w:val="36"/>
          <w:highlight w:val="none"/>
        </w:rPr>
        <w:t xml:space="preserve">第六章   合同草案条款</w:t>
      </w:r>
      <w:bookmarkEnd w:id="815"/>
      <w:r/>
      <w:r/>
    </w:p>
    <w:p>
      <w:pPr>
        <w:spacing w:line="440" w:lineRule="exact"/>
        <w:tabs>
          <w:tab w:val="left" w:pos="900" w:leader="none"/>
          <w:tab w:val="left" w:pos="1080" w:leader="none"/>
        </w:tabs>
        <w:rPr>
          <w:rFonts w:ascii="宋体" w:hAnsi="宋体" w:eastAsia="宋体" w:cs="宋体"/>
          <w:sz w:val="18"/>
          <w:szCs w:val="18"/>
          <w:highlight w:val="none"/>
        </w:rPr>
      </w:pPr>
      <w:r/>
      <w:bookmarkStart w:id="825" w:name="_Toc99301426"/>
      <w:r/>
      <w:r/>
    </w:p>
    <w:p>
      <w:pPr>
        <w:spacing w:line="440" w:lineRule="exact"/>
        <w:rPr>
          <w:rFonts w:ascii="宋体" w:hAnsi="宋体" w:eastAsia="宋体" w:cs="宋体"/>
          <w:sz w:val="24"/>
          <w:highlight w:val="none"/>
          <w:u w:val="single"/>
        </w:rPr>
      </w:pPr>
      <w:r>
        <w:rPr>
          <w:rFonts w:hint="eastAsia" w:ascii="宋体" w:hAnsi="宋体" w:eastAsia="宋体" w:cs="宋体"/>
          <w:sz w:val="24"/>
          <w:highlight w:val="none"/>
        </w:rPr>
        <w:t xml:space="preserve">合同编号：</w:t>
      </w:r>
      <w:r>
        <w:rPr>
          <w:rFonts w:hint="eastAsia" w:ascii="宋体" w:hAnsi="宋体" w:eastAsia="宋体" w:cs="宋体"/>
          <w:sz w:val="24"/>
          <w:highlight w:val="none"/>
          <w:u w:val="single"/>
        </w:rPr>
        <w:t xml:space="preserve">          </w:t>
      </w:r>
      <w:r/>
    </w:p>
    <w:p>
      <w:pPr>
        <w:jc w:val="center"/>
        <w:spacing w:line="440" w:lineRule="exact"/>
        <w:rPr>
          <w:rFonts w:ascii="宋体" w:hAnsi="宋体" w:eastAsia="宋体" w:cs="宋体"/>
          <w:b/>
          <w:bCs/>
          <w:sz w:val="24"/>
          <w:highlight w:val="none"/>
        </w:rPr>
      </w:pPr>
      <w:r>
        <w:rPr>
          <w:rFonts w:hint="eastAsia" w:ascii="宋体" w:hAnsi="宋体" w:eastAsia="宋体" w:cs="宋体"/>
          <w:b/>
          <w:bCs/>
          <w:sz w:val="24"/>
          <w:highlight w:val="none"/>
        </w:rPr>
        <w:t xml:space="preserve">                                 </w:t>
      </w:r>
      <w:r>
        <w:rPr>
          <w:rFonts w:hint="eastAsia" w:ascii="宋体" w:hAnsi="宋体" w:eastAsia="宋体" w:cs="宋体"/>
          <w:sz w:val="24"/>
          <w:highlight w:val="none"/>
        </w:rPr>
        <w:t xml:space="preserve">参考格式</w:t>
      </w:r>
      <w:r>
        <w:rPr>
          <w:rFonts w:hint="eastAsia" w:ascii="宋体" w:hAnsi="宋体" w:eastAsia="宋体" w:cs="宋体"/>
          <w:b/>
          <w:bCs/>
          <w:sz w:val="24"/>
          <w:highlight w:val="none"/>
        </w:rPr>
        <w:t xml:space="preserve">                </w:t>
      </w:r>
      <w:r/>
    </w:p>
    <w:p>
      <w:pPr>
        <w:jc w:val="center"/>
        <w:spacing w:line="440" w:lineRule="exact"/>
        <w:rPr>
          <w:rFonts w:ascii="宋体" w:hAnsi="宋体" w:eastAsia="宋体" w:cs="宋体"/>
          <w:b/>
          <w:bCs/>
          <w:sz w:val="24"/>
          <w:highlight w:val="none"/>
        </w:rPr>
      </w:pPr>
      <w:r>
        <w:rPr>
          <w:rFonts w:hint="eastAsia" w:ascii="宋体" w:hAnsi="宋体" w:eastAsia="宋体" w:cs="宋体"/>
          <w:b/>
          <w:bCs/>
          <w:sz w:val="24"/>
          <w:highlight w:val="none"/>
        </w:rPr>
        <w:t xml:space="preserve"> </w:t>
      </w:r>
      <w:r/>
    </w:p>
    <w:p>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 xml:space="preserve">政府采购合同  </w:t>
      </w:r>
      <w:r/>
    </w:p>
    <w:p>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（货物类）</w:t>
      </w:r>
      <w:r/>
    </w:p>
    <w:p>
      <w:pPr>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440" w:lineRule="exact"/>
        <w:widowControl/>
        <w:rPr>
          <w:rFonts w:ascii="宋体" w:hAnsi="宋体" w:eastAsia="宋体" w:cs="宋体"/>
          <w:color w:val="000000"/>
          <w:sz w:val="24"/>
        </w:rPr>
      </w:pPr>
      <w:r>
        <w:rPr>
          <w:rFonts w:hint="eastAsia" w:ascii="宋体" w:hAnsi="宋体" w:eastAsia="宋体" w:cs="宋体"/>
          <w:color w:val="000000"/>
          <w:sz w:val="24"/>
        </w:rPr>
        <w:t xml:space="preserve"> </w:t>
      </w:r>
      <w:r/>
    </w:p>
    <w:p>
      <w:pPr>
        <w:spacing w:line="440" w:lineRule="exact"/>
        <w:widowControl/>
        <w:rPr>
          <w:rFonts w:ascii="宋体" w:hAnsi="宋体" w:eastAsia="宋体" w:cs="宋体"/>
          <w:color w:val="000000"/>
          <w:sz w:val="24"/>
        </w:rPr>
      </w:pPr>
      <w:r>
        <w:rPr>
          <w:rFonts w:ascii="宋体" w:hAnsi="宋体" w:eastAsia="宋体" w:cs="宋体"/>
          <w:color w:val="000000"/>
          <w:sz w:val="24"/>
        </w:rPr>
      </w:r>
      <w:r/>
    </w:p>
    <w:p>
      <w:pPr>
        <w:spacing w:line="440" w:lineRule="exact"/>
        <w:widowControl/>
        <w:rPr>
          <w:rFonts w:ascii="宋体" w:hAnsi="宋体" w:eastAsia="宋体" w:cs="宋体"/>
          <w:color w:val="000000"/>
          <w:sz w:val="24"/>
        </w:rPr>
      </w:pPr>
      <w:r>
        <w:rPr>
          <w:rFonts w:ascii="宋体" w:hAnsi="宋体" w:eastAsia="宋体" w:cs="宋体"/>
          <w:color w:val="000000"/>
          <w:sz w:val="24"/>
        </w:rPr>
      </w:r>
      <w:r/>
    </w:p>
    <w:p>
      <w:pPr>
        <w:spacing w:line="440" w:lineRule="exact"/>
        <w:rPr>
          <w:rFonts w:ascii="宋体" w:hAnsi="宋体" w:eastAsia="宋体" w:cs="宋体"/>
          <w:sz w:val="24"/>
        </w:rPr>
      </w:pPr>
      <w:r>
        <w:rPr>
          <w:rFonts w:ascii="宋体" w:hAnsi="宋体" w:eastAsia="宋体" w:cs="宋体"/>
          <w:sz w:val="24"/>
        </w:rPr>
      </w:r>
      <w:r/>
    </w:p>
    <w:p>
      <w:pPr>
        <w:ind w:firstLine="560"/>
        <w:spacing w:line="440" w:lineRule="exact"/>
        <w:rPr>
          <w:rFonts w:hint="eastAsia" w:ascii="宋体" w:hAnsi="宋体" w:eastAsia="宋体" w:cs="宋体"/>
          <w:color w:val="000000"/>
          <w:sz w:val="28"/>
          <w:szCs w:val="28"/>
          <w:lang w:eastAsia="zh-CN"/>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lang w:eastAsia="zh-CN"/>
        </w:rPr>
        <w:t xml:space="preserve">溧阳市城市功能区声环境自动监测系统建设项目</w:t>
      </w:r>
      <w:r/>
    </w:p>
    <w:p>
      <w:pPr>
        <w:ind w:firstLine="560"/>
        <w:spacing w:line="440" w:lineRule="exact"/>
        <w:rPr>
          <w:rFonts w:ascii="宋体" w:hAnsi="宋体" w:eastAsia="宋体" w:cs="宋体"/>
          <w:color w:val="000000"/>
          <w:sz w:val="28"/>
          <w:szCs w:val="28"/>
        </w:rPr>
      </w:pPr>
      <w:r>
        <w:rPr>
          <w:rFonts w:ascii="宋体" w:hAnsi="宋体" w:eastAsia="宋体" w:cs="宋体"/>
          <w:color w:val="000000"/>
          <w:sz w:val="28"/>
          <w:szCs w:val="28"/>
        </w:rPr>
      </w:r>
      <w:r/>
    </w:p>
    <w:p>
      <w:pPr>
        <w:ind w:firstLine="560"/>
        <w:spacing w:line="440" w:lineRule="exact"/>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项目编号/包号：</w:t>
      </w:r>
      <w:r>
        <w:rPr>
          <w:rFonts w:hint="eastAsia" w:ascii="宋体" w:hAnsi="宋体" w:eastAsia="宋体" w:cs="宋体"/>
          <w:color w:val="000000"/>
          <w:sz w:val="28"/>
          <w:szCs w:val="28"/>
          <w:u w:val="single"/>
          <w:lang w:eastAsia="zh-CN"/>
        </w:rPr>
        <w:t xml:space="preserve">龙城采公【W43Y】-2026060402</w:t>
      </w:r>
      <w:r/>
    </w:p>
    <w:p>
      <w:pPr>
        <w:ind w:firstLine="560"/>
        <w:spacing w:line="440" w:lineRule="exact"/>
        <w:rPr>
          <w:rFonts w:ascii="宋体" w:hAnsi="宋体" w:eastAsia="宋体" w:cs="宋体"/>
          <w:sz w:val="28"/>
          <w:szCs w:val="28"/>
        </w:rPr>
      </w:pPr>
      <w:r>
        <w:rPr>
          <w:rFonts w:hint="eastAsia" w:ascii="宋体" w:hAnsi="宋体" w:eastAsia="宋体" w:cs="宋体"/>
          <w:sz w:val="28"/>
          <w:szCs w:val="28"/>
        </w:rPr>
        <w:t xml:space="preserve"> </w:t>
      </w:r>
      <w:r/>
    </w:p>
    <w:p>
      <w:pPr>
        <w:ind w:firstLine="560"/>
        <w:spacing w:line="440" w:lineRule="exact"/>
        <w:rPr>
          <w:rFonts w:ascii="宋体" w:hAnsi="宋体" w:eastAsia="宋体" w:cs="宋体"/>
          <w:sz w:val="28"/>
          <w:szCs w:val="28"/>
          <w:u w:val="single"/>
        </w:rPr>
      </w:pPr>
      <w:r>
        <w:rPr>
          <w:rFonts w:hint="eastAsia" w:ascii="宋体" w:hAnsi="宋体" w:eastAsia="宋体" w:cs="宋体"/>
          <w:sz w:val="28"/>
          <w:szCs w:val="28"/>
        </w:rPr>
        <w:t xml:space="preserve">甲方：</w:t>
      </w:r>
      <w:r>
        <w:rPr>
          <w:rFonts w:hint="eastAsia" w:ascii="宋体" w:hAnsi="宋体" w:eastAsia="宋体" w:cs="宋体"/>
          <w:sz w:val="28"/>
          <w:szCs w:val="28"/>
          <w:u w:val="single"/>
        </w:rPr>
        <w:t xml:space="preserve">                                       </w:t>
      </w:r>
      <w:r/>
    </w:p>
    <w:p>
      <w:pPr>
        <w:ind w:firstLine="560"/>
        <w:spacing w:line="440" w:lineRule="exact"/>
        <w:rPr>
          <w:rFonts w:ascii="宋体" w:hAnsi="宋体" w:eastAsia="宋体" w:cs="宋体"/>
          <w:sz w:val="28"/>
          <w:szCs w:val="28"/>
        </w:rPr>
      </w:pPr>
      <w:r>
        <w:rPr>
          <w:rFonts w:hint="eastAsia" w:ascii="宋体" w:hAnsi="宋体" w:eastAsia="宋体" w:cs="宋体"/>
          <w:sz w:val="28"/>
          <w:szCs w:val="28"/>
        </w:rPr>
        <w:t xml:space="preserve"> </w:t>
      </w:r>
      <w:r/>
    </w:p>
    <w:p>
      <w:pPr>
        <w:ind w:firstLine="560"/>
        <w:spacing w:line="440" w:lineRule="exact"/>
        <w:rPr>
          <w:rFonts w:ascii="宋体" w:hAnsi="宋体" w:eastAsia="宋体" w:cs="宋体"/>
          <w:sz w:val="28"/>
          <w:szCs w:val="28"/>
          <w:u w:val="single"/>
        </w:rPr>
      </w:pPr>
      <w:r>
        <w:rPr>
          <w:rFonts w:hint="eastAsia" w:ascii="宋体" w:hAnsi="宋体" w:eastAsia="宋体" w:cs="宋体"/>
          <w:sz w:val="28"/>
          <w:szCs w:val="28"/>
        </w:rPr>
        <w:t xml:space="preserve">乙方：</w:t>
      </w:r>
      <w:r>
        <w:rPr>
          <w:rFonts w:hint="eastAsia" w:ascii="宋体" w:hAnsi="宋体" w:eastAsia="宋体" w:cs="宋体"/>
          <w:sz w:val="28"/>
          <w:szCs w:val="28"/>
          <w:u w:val="single"/>
        </w:rPr>
        <w:t xml:space="preserve">                                       </w:t>
      </w:r>
      <w:r/>
    </w:p>
    <w:p>
      <w:pPr>
        <w:ind w:firstLine="560"/>
        <w:spacing w:line="440" w:lineRule="exact"/>
        <w:rPr>
          <w:rFonts w:ascii="宋体" w:hAnsi="宋体" w:eastAsia="宋体" w:cs="宋体"/>
          <w:sz w:val="28"/>
          <w:szCs w:val="28"/>
        </w:rPr>
      </w:pPr>
      <w:r>
        <w:rPr>
          <w:rFonts w:hint="eastAsia" w:ascii="宋体" w:hAnsi="宋体" w:eastAsia="宋体" w:cs="宋体"/>
          <w:sz w:val="28"/>
          <w:szCs w:val="28"/>
        </w:rPr>
        <w:t xml:space="preserve"> </w:t>
      </w:r>
      <w:r/>
    </w:p>
    <w:p>
      <w:pPr>
        <w:ind w:firstLine="560"/>
        <w:spacing w:line="440" w:lineRule="exact"/>
        <w:rPr>
          <w:rFonts w:ascii="宋体" w:hAnsi="宋体" w:eastAsia="宋体" w:cs="宋体"/>
          <w:sz w:val="28"/>
          <w:szCs w:val="28"/>
          <w:u w:val="single"/>
        </w:rPr>
      </w:pPr>
      <w:r>
        <w:rPr>
          <w:rFonts w:hint="eastAsia" w:ascii="宋体" w:hAnsi="宋体" w:eastAsia="宋体" w:cs="宋体"/>
          <w:sz w:val="28"/>
          <w:szCs w:val="28"/>
        </w:rPr>
        <w:t xml:space="preserve">签订地：</w:t>
      </w:r>
      <w:r>
        <w:rPr>
          <w:rFonts w:hint="eastAsia" w:ascii="宋体" w:hAnsi="宋体" w:eastAsia="宋体" w:cs="宋体"/>
          <w:sz w:val="28"/>
          <w:szCs w:val="28"/>
          <w:u w:val="single"/>
        </w:rPr>
        <w:t xml:space="preserve">                                     </w:t>
      </w:r>
      <w:r/>
    </w:p>
    <w:p>
      <w:pPr>
        <w:ind w:firstLine="560"/>
        <w:spacing w:line="440" w:lineRule="exact"/>
        <w:rPr>
          <w:rFonts w:ascii="宋体" w:hAnsi="宋体" w:eastAsia="宋体" w:cs="宋体"/>
          <w:sz w:val="28"/>
          <w:szCs w:val="28"/>
        </w:rPr>
      </w:pPr>
      <w:r>
        <w:rPr>
          <w:rFonts w:hint="eastAsia" w:ascii="宋体" w:hAnsi="宋体" w:eastAsia="宋体" w:cs="宋体"/>
          <w:sz w:val="28"/>
          <w:szCs w:val="28"/>
        </w:rPr>
        <w:t xml:space="preserve"> </w:t>
      </w:r>
      <w:r/>
    </w:p>
    <w:p>
      <w:pPr>
        <w:ind w:firstLine="560"/>
        <w:spacing w:line="440" w:lineRule="exact"/>
        <w:rPr>
          <w:rFonts w:ascii="宋体" w:hAnsi="宋体" w:eastAsia="宋体" w:cs="宋体"/>
          <w:sz w:val="24"/>
          <w:u w:val="single"/>
        </w:rPr>
      </w:pPr>
      <w:r>
        <w:rPr>
          <w:rFonts w:hint="eastAsia" w:ascii="宋体" w:hAnsi="宋体" w:eastAsia="宋体" w:cs="宋体"/>
          <w:sz w:val="28"/>
          <w:szCs w:val="28"/>
        </w:rPr>
        <w:t xml:space="preserve">签订日期：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spacing w:line="440" w:lineRule="exact"/>
        <w:widowControl/>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甲、乙双方根据编号为</w:t>
      </w:r>
      <w:r>
        <w:rPr>
          <w:rFonts w:hint="eastAsia" w:ascii="宋体" w:hAnsi="宋体" w:eastAsia="宋体" w:cs="宋体"/>
          <w:sz w:val="24"/>
          <w:lang w:eastAsia="zh-CN"/>
        </w:rPr>
        <w:t xml:space="preserve">龙城采公【W43Y】-2026060402</w:t>
      </w:r>
      <w:r>
        <w:rPr>
          <w:rFonts w:hint="eastAsia" w:ascii="宋体" w:hAnsi="宋体" w:eastAsia="宋体" w:cs="宋体"/>
          <w:sz w:val="24"/>
        </w:rPr>
        <w:t xml:space="preserve">项目采购的结果，签署本合同。</w:t>
      </w:r>
      <w:r/>
    </w:p>
    <w:p>
      <w:pPr>
        <w:spacing w:line="440" w:lineRule="exact"/>
        <w:widowControl/>
        <w:rPr>
          <w:rFonts w:ascii="宋体" w:hAnsi="宋体" w:eastAsia="宋体" w:cs="宋体"/>
          <w:sz w:val="24"/>
          <w:u w:val="single"/>
        </w:rPr>
      </w:pPr>
      <w:r>
        <w:rPr>
          <w:rFonts w:hint="eastAsia" w:ascii="宋体" w:hAnsi="宋体" w:eastAsia="宋体" w:cs="宋体"/>
          <w:b/>
          <w:bCs/>
          <w:sz w:val="24"/>
        </w:rPr>
        <w:t xml:space="preserve">一、货物及其数量如下表</w:t>
      </w:r>
      <w:r>
        <w:rPr>
          <w:rFonts w:hint="eastAsia" w:ascii="宋体" w:hAnsi="宋体" w:eastAsia="宋体" w:cs="宋体"/>
          <w:sz w:val="24"/>
        </w:rPr>
        <w:t xml:space="preserve">：</w:t>
      </w:r>
      <w:r/>
    </w:p>
    <w:tbl>
      <w:tblPr>
        <w:tblStyle w:val="8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2"/>
        <w:gridCol w:w="3489"/>
        <w:gridCol w:w="822"/>
        <w:gridCol w:w="826"/>
        <w:gridCol w:w="1289"/>
        <w:gridCol w:w="1527"/>
      </w:tblGrid>
      <w:tr>
        <w:trPr>
          <w:cantSplit/>
          <w:jc w:val="center"/>
          <w:trHeight w:val="510"/>
        </w:trPr>
        <w:tc>
          <w:tcPr>
            <w:tcW w:w="877"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货物名称</w:t>
            </w:r>
            <w:r/>
          </w:p>
        </w:tc>
        <w:tc>
          <w:tcPr>
            <w:tcW w:w="1808"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规格型号</w:t>
            </w:r>
            <w:r/>
          </w:p>
        </w:tc>
        <w:tc>
          <w:tcPr>
            <w:tcW w:w="426"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单位</w:t>
            </w:r>
            <w:r/>
          </w:p>
        </w:tc>
        <w:tc>
          <w:tcPr>
            <w:tcW w:w="426"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数量</w:t>
            </w:r>
            <w:r/>
          </w:p>
        </w:tc>
        <w:tc>
          <w:tcPr>
            <w:tcW w:w="668"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单价</w:t>
            </w:r>
            <w:r/>
          </w:p>
        </w:tc>
        <w:tc>
          <w:tcPr>
            <w:tcW w:w="791"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总价</w:t>
            </w:r>
            <w:r/>
          </w:p>
        </w:tc>
      </w:tr>
      <w:tr>
        <w:trPr>
          <w:cantSplit/>
          <w:jc w:val="center"/>
          <w:trHeight w:val="510"/>
        </w:trPr>
        <w:tc>
          <w:tcPr>
            <w:tcW w:w="877"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180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66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791"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cantSplit/>
          <w:jc w:val="center"/>
          <w:trHeight w:val="510"/>
        </w:trPr>
        <w:tc>
          <w:tcPr>
            <w:tcW w:w="877"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180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66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791"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cantSplit/>
          <w:jc w:val="center"/>
          <w:trHeight w:val="510"/>
        </w:trPr>
        <w:tc>
          <w:tcPr>
            <w:tcW w:w="877"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180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66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791"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cantSplit/>
          <w:jc w:val="center"/>
          <w:trHeight w:val="510"/>
        </w:trPr>
        <w:tc>
          <w:tcPr>
            <w:tcW w:w="877"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180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668" w:type="pct"/>
            <w:textDirection w:val="lrTb"/>
            <w:noWrap w:val="false"/>
          </w:tcPr>
          <w:p>
            <w:pPr>
              <w:spacing w:line="440" w:lineRule="exact"/>
              <w:tabs>
                <w:tab w:val="left" w:pos="489" w:leader="none"/>
              </w:tabs>
              <w:rPr>
                <w:rFonts w:ascii="宋体" w:hAnsi="宋体" w:eastAsia="宋体" w:cs="宋体"/>
                <w:sz w:val="24"/>
              </w:rPr>
            </w:pPr>
            <w:r>
              <w:rPr>
                <w:rFonts w:hint="eastAsia" w:ascii="宋体" w:hAnsi="宋体" w:eastAsia="宋体" w:cs="宋体"/>
                <w:sz w:val="24"/>
              </w:rPr>
              <w:tab/>
            </w:r>
            <w:r/>
          </w:p>
        </w:tc>
        <w:tc>
          <w:tcPr>
            <w:tcW w:w="791"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cantSplit/>
          <w:jc w:val="center"/>
          <w:trHeight w:val="510"/>
        </w:trPr>
        <w:tc>
          <w:tcPr>
            <w:tcW w:w="877" w:type="pct"/>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总      计</w:t>
            </w:r>
            <w:r/>
          </w:p>
        </w:tc>
        <w:tc>
          <w:tcPr>
            <w:gridSpan w:val="3"/>
            <w:tcW w:w="2662" w:type="pct"/>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（大写）</w:t>
            </w:r>
            <w:r/>
          </w:p>
        </w:tc>
        <w:tc>
          <w:tcPr>
            <w:gridSpan w:val="2"/>
            <w:tcW w:w="1459" w:type="pct"/>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w:t>
            </w:r>
            <w:r/>
          </w:p>
        </w:tc>
      </w:tr>
    </w:tbl>
    <w:p>
      <w:pPr>
        <w:spacing w:line="440" w:lineRule="exact"/>
        <w:widowControl/>
        <w:rPr>
          <w:rFonts w:ascii="宋体" w:hAnsi="宋体" w:eastAsia="宋体" w:cs="宋体"/>
          <w:sz w:val="24"/>
        </w:rPr>
      </w:pPr>
      <w:r>
        <w:rPr>
          <w:rFonts w:hint="eastAsia" w:ascii="宋体" w:hAnsi="宋体" w:eastAsia="宋体" w:cs="宋体"/>
          <w:b/>
          <w:bCs/>
          <w:sz w:val="24"/>
        </w:rPr>
        <w:t xml:space="preserve">二、质保期</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440" w:lineRule="exact"/>
        <w:widowControl/>
        <w:rPr>
          <w:rFonts w:ascii="宋体" w:hAnsi="宋体" w:eastAsia="宋体" w:cs="宋体"/>
          <w:sz w:val="24"/>
        </w:rPr>
      </w:pPr>
      <w:r>
        <w:rPr>
          <w:rFonts w:hint="eastAsia" w:ascii="宋体" w:hAnsi="宋体" w:eastAsia="宋体" w:cs="宋体"/>
          <w:b/>
          <w:bCs/>
          <w:sz w:val="24"/>
        </w:rPr>
        <w:t xml:space="preserve">三、交货时间</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440" w:lineRule="exact"/>
        <w:widowControl/>
        <w:rPr>
          <w:rFonts w:ascii="宋体" w:hAnsi="宋体" w:eastAsia="宋体" w:cs="宋体"/>
          <w:color w:val="000000"/>
          <w:sz w:val="24"/>
        </w:rPr>
      </w:pPr>
      <w:r>
        <w:rPr>
          <w:rFonts w:hint="eastAsia" w:ascii="宋体" w:hAnsi="宋体" w:eastAsia="宋体" w:cs="宋体"/>
          <w:b/>
          <w:bCs/>
          <w:sz w:val="24"/>
        </w:rPr>
        <w:t xml:space="preserve">四</w:t>
      </w:r>
      <w:r>
        <w:rPr>
          <w:rFonts w:hint="eastAsia" w:ascii="宋体" w:hAnsi="宋体" w:eastAsia="宋体" w:cs="宋体"/>
          <w:b/>
          <w:bCs/>
          <w:color w:val="000000"/>
          <w:sz w:val="24"/>
        </w:rPr>
        <w:t xml:space="preserve">、交货地点</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p>
    <w:p>
      <w:pPr>
        <w:contextualSpacing/>
        <w:spacing w:line="440" w:lineRule="exact"/>
        <w:rPr>
          <w:rFonts w:ascii="宋体" w:hAnsi="宋体" w:eastAsia="宋体" w:cs="宋体"/>
          <w:color w:val="000000"/>
          <w:sz w:val="24"/>
        </w:rPr>
      </w:pPr>
      <w:r>
        <w:rPr>
          <w:rFonts w:hint="eastAsia" w:ascii="宋体" w:hAnsi="宋体" w:eastAsia="宋体" w:cs="宋体"/>
          <w:b/>
          <w:bCs/>
          <w:color w:val="000000"/>
          <w:sz w:val="24"/>
        </w:rPr>
        <w:t xml:space="preserve">五、付款</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p>
    <w:p>
      <w:pPr>
        <w:spacing w:line="440" w:lineRule="exact"/>
        <w:widowControl/>
        <w:tabs>
          <w:tab w:val="left" w:pos="795" w:leader="none"/>
        </w:tabs>
        <w:rPr>
          <w:rFonts w:ascii="宋体" w:hAnsi="宋体" w:eastAsia="宋体" w:cs="宋体"/>
          <w:color w:val="000000"/>
          <w:sz w:val="24"/>
        </w:rPr>
      </w:pPr>
      <w:r>
        <w:rPr>
          <w:rFonts w:hint="eastAsia" w:ascii="宋体" w:hAnsi="宋体" w:eastAsia="宋体" w:cs="宋体"/>
          <w:b/>
          <w:bCs/>
          <w:color w:val="000000"/>
          <w:sz w:val="24"/>
        </w:rPr>
        <w:t xml:space="preserve">六、合同纠纷处理</w:t>
      </w:r>
      <w:r>
        <w:rPr>
          <w:rFonts w:hint="eastAsia" w:ascii="宋体" w:hAnsi="宋体" w:eastAsia="宋体" w:cs="宋体"/>
          <w:color w:val="000000"/>
          <w:sz w:val="24"/>
        </w:rPr>
        <w:t xml:space="preserve">：本合同执行过程中发生纠纷，由甲方和乙方协商处理。</w:t>
      </w:r>
      <w:r/>
    </w:p>
    <w:p>
      <w:pPr>
        <w:spacing w:line="440" w:lineRule="exact"/>
        <w:widowControl/>
        <w:rPr>
          <w:rFonts w:ascii="宋体" w:hAnsi="宋体" w:eastAsia="宋体" w:cs="宋体"/>
          <w:color w:val="000000"/>
          <w:sz w:val="24"/>
        </w:rPr>
      </w:pPr>
      <w:r>
        <w:rPr>
          <w:rFonts w:hint="eastAsia" w:ascii="宋体" w:hAnsi="宋体" w:eastAsia="宋体" w:cs="宋体"/>
          <w:b/>
          <w:bCs/>
          <w:color w:val="000000"/>
          <w:sz w:val="24"/>
        </w:rPr>
        <w:t xml:space="preserve">七、合同生效</w:t>
      </w:r>
      <w:r>
        <w:rPr>
          <w:rFonts w:hint="eastAsia" w:ascii="宋体" w:hAnsi="宋体" w:eastAsia="宋体" w:cs="宋体"/>
          <w:color w:val="000000"/>
          <w:sz w:val="24"/>
        </w:rPr>
        <w:t xml:space="preserve">：本合同由甲乙双方签字盖章后生效。</w:t>
      </w:r>
      <w:r/>
    </w:p>
    <w:p>
      <w:pPr>
        <w:spacing w:line="440" w:lineRule="exact"/>
        <w:widowControl/>
        <w:rPr>
          <w:rFonts w:ascii="宋体" w:hAnsi="宋体" w:eastAsia="宋体" w:cs="宋体"/>
          <w:b/>
          <w:color w:val="000000"/>
          <w:sz w:val="24"/>
        </w:rPr>
      </w:pPr>
      <w:r>
        <w:rPr>
          <w:rFonts w:hint="eastAsia" w:ascii="宋体" w:hAnsi="宋体" w:eastAsia="宋体" w:cs="宋体"/>
          <w:b/>
          <w:bCs/>
          <w:color w:val="000000"/>
          <w:sz w:val="24"/>
        </w:rPr>
        <w:t xml:space="preserve">八、组成本合同的文件包括</w:t>
      </w:r>
      <w:r>
        <w:rPr>
          <w:rFonts w:hint="eastAsia" w:ascii="宋体" w:hAnsi="宋体" w:eastAsia="宋体" w:cs="宋体"/>
          <w:color w:val="000000"/>
          <w:sz w:val="24"/>
        </w:rPr>
        <w:t xml:space="preserve">：</w:t>
      </w:r>
      <w:r/>
    </w:p>
    <w:p>
      <w:pPr>
        <w:spacing w:line="440" w:lineRule="exact"/>
        <w:widowControl/>
        <w:rPr>
          <w:rFonts w:ascii="宋体" w:hAnsi="宋体" w:eastAsia="宋体" w:cs="宋体"/>
          <w:bCs/>
          <w:sz w:val="24"/>
        </w:rPr>
      </w:pPr>
      <w:r>
        <w:rPr>
          <w:rFonts w:hint="eastAsia" w:ascii="宋体" w:hAnsi="宋体" w:eastAsia="宋体" w:cs="宋体"/>
          <w:bCs/>
          <w:sz w:val="24"/>
        </w:rPr>
        <w:t xml:space="preserve">1、本合同专用条款；</w:t>
      </w:r>
      <w:r/>
    </w:p>
    <w:p>
      <w:pPr>
        <w:spacing w:line="440" w:lineRule="exact"/>
        <w:widowControl/>
        <w:rPr>
          <w:rFonts w:ascii="宋体" w:hAnsi="宋体" w:eastAsia="宋体" w:cs="宋体"/>
          <w:bCs/>
          <w:sz w:val="24"/>
        </w:rPr>
      </w:pPr>
      <w:r>
        <w:rPr>
          <w:rFonts w:hint="eastAsia" w:ascii="宋体" w:hAnsi="宋体" w:eastAsia="宋体" w:cs="宋体"/>
          <w:bCs/>
          <w:sz w:val="24"/>
        </w:rPr>
        <w:t xml:space="preserve">2、甲乙双方商定的其他必要文件。</w:t>
      </w:r>
      <w:r/>
    </w:p>
    <w:p>
      <w:pPr>
        <w:spacing w:line="440" w:lineRule="exact"/>
        <w:widowControl/>
        <w:rPr>
          <w:rFonts w:ascii="宋体" w:hAnsi="宋体" w:eastAsia="宋体" w:cs="宋体"/>
          <w:bCs/>
          <w:sz w:val="24"/>
        </w:rPr>
      </w:pPr>
      <w:r>
        <w:rPr>
          <w:rFonts w:hint="eastAsia" w:ascii="宋体" w:hAnsi="宋体" w:eastAsia="宋体" w:cs="宋体"/>
          <w:bCs/>
          <w:sz w:val="24"/>
        </w:rPr>
        <w:t xml:space="preserve">上述合同文件内容互为补充，如有不明确，由甲方负责解释。</w:t>
      </w:r>
      <w:r/>
    </w:p>
    <w:p>
      <w:pPr>
        <w:spacing w:line="440" w:lineRule="exact"/>
        <w:widowControl/>
        <w:rPr>
          <w:rFonts w:ascii="宋体" w:hAnsi="宋体" w:eastAsia="宋体" w:cs="宋体"/>
          <w:bCs/>
          <w:sz w:val="24"/>
        </w:rPr>
      </w:pPr>
      <w:r>
        <w:rPr>
          <w:rFonts w:hint="eastAsia" w:ascii="宋体" w:hAnsi="宋体" w:eastAsia="宋体" w:cs="宋体"/>
          <w:bCs/>
          <w:sz w:val="24"/>
        </w:rPr>
        <w:t xml:space="preserve">本合同一式三份，甲方持二份，乙方持一份。</w:t>
      </w:r>
      <w:r/>
    </w:p>
    <w:p>
      <w:pPr>
        <w:spacing w:line="440" w:lineRule="exact"/>
        <w:rPr>
          <w:rFonts w:ascii="宋体" w:hAnsi="宋体" w:eastAsia="宋体" w:cs="宋体"/>
          <w:sz w:val="24"/>
        </w:rPr>
      </w:pPr>
      <w:r>
        <w:rPr>
          <w:rFonts w:ascii="宋体" w:hAnsi="宋体" w:eastAsia="宋体" w:cs="宋体"/>
          <w:sz w:val="24"/>
        </w:rPr>
      </w:r>
      <w:r/>
    </w:p>
    <w:p>
      <w:pPr>
        <w:jc w:val="left"/>
        <w:spacing w:line="440" w:lineRule="exact"/>
        <w:rPr>
          <w:rFonts w:ascii="宋体" w:hAnsi="宋体" w:eastAsia="宋体" w:cs="宋体"/>
          <w:sz w:val="24"/>
        </w:rPr>
      </w:pPr>
      <w:r>
        <w:rPr>
          <w:rFonts w:hint="eastAsia" w:ascii="宋体" w:hAnsi="宋体" w:eastAsia="宋体" w:cs="宋体"/>
          <w:b/>
          <w:bCs/>
          <w:sz w:val="24"/>
        </w:rPr>
        <w:t xml:space="preserve">甲方</w:t>
      </w:r>
      <w:r>
        <w:rPr>
          <w:rFonts w:hint="eastAsia" w:ascii="宋体" w:hAnsi="宋体" w:eastAsia="宋体" w:cs="宋体"/>
          <w:sz w:val="24"/>
        </w:rPr>
        <w:t xml:space="preserve">：                                  </w:t>
      </w:r>
      <w:r/>
    </w:p>
    <w:p>
      <w:pPr>
        <w:spacing w:line="440" w:lineRule="exact"/>
        <w:rPr>
          <w:rFonts w:ascii="宋体" w:hAnsi="宋体" w:eastAsia="宋体" w:cs="宋体"/>
          <w:sz w:val="24"/>
        </w:rPr>
      </w:pPr>
      <w:r>
        <w:rPr>
          <w:rFonts w:hint="eastAsia" w:ascii="宋体" w:hAnsi="宋体" w:eastAsia="宋体" w:cs="宋体"/>
          <w:sz w:val="24"/>
        </w:rPr>
        <w:t xml:space="preserve">单位名称（章）：                                       </w:t>
      </w:r>
      <w:r/>
    </w:p>
    <w:p>
      <w:pPr>
        <w:spacing w:line="440" w:lineRule="exact"/>
        <w:rPr>
          <w:rFonts w:ascii="宋体" w:hAnsi="宋体" w:eastAsia="宋体" w:cs="宋体"/>
          <w:sz w:val="24"/>
        </w:rPr>
      </w:pPr>
      <w:r>
        <w:rPr>
          <w:rFonts w:hint="eastAsia" w:ascii="宋体" w:hAnsi="宋体" w:eastAsia="宋体" w:cs="宋体"/>
          <w:sz w:val="24"/>
        </w:rPr>
        <w:t xml:space="preserve">单位地址：                                                      </w:t>
      </w:r>
      <w:r/>
    </w:p>
    <w:p>
      <w:pPr>
        <w:spacing w:line="440" w:lineRule="exact"/>
        <w:rPr>
          <w:rFonts w:ascii="宋体" w:hAnsi="宋体" w:eastAsia="宋体" w:cs="宋体"/>
          <w:sz w:val="24"/>
        </w:rPr>
      </w:pPr>
      <w:r>
        <w:rPr>
          <w:rFonts w:hint="eastAsia" w:ascii="宋体" w:hAnsi="宋体" w:eastAsia="宋体" w:cs="宋体"/>
          <w:sz w:val="24"/>
        </w:rPr>
        <w:t xml:space="preserve">法定代表人或委托代理人：                                                        </w:t>
      </w:r>
      <w:r/>
    </w:p>
    <w:p>
      <w:pPr>
        <w:spacing w:line="440" w:lineRule="exact"/>
        <w:rPr>
          <w:rFonts w:ascii="宋体" w:hAnsi="宋体" w:eastAsia="宋体" w:cs="宋体"/>
          <w:sz w:val="24"/>
        </w:rPr>
      </w:pPr>
      <w:r>
        <w:rPr>
          <w:rFonts w:hint="eastAsia" w:ascii="宋体" w:hAnsi="宋体" w:eastAsia="宋体" w:cs="宋体"/>
          <w:sz w:val="24"/>
        </w:rPr>
        <w:t xml:space="preserve">电话：                                 </w:t>
      </w:r>
      <w:r/>
    </w:p>
    <w:p>
      <w:pPr>
        <w:jc w:val="left"/>
        <w:spacing w:line="440" w:lineRule="exact"/>
        <w:rPr>
          <w:rFonts w:ascii="宋体" w:hAnsi="宋体" w:eastAsia="宋体" w:cs="宋体"/>
          <w:b/>
          <w:bCs/>
          <w:sz w:val="24"/>
        </w:rPr>
      </w:pPr>
      <w:r>
        <w:rPr>
          <w:rFonts w:ascii="宋体" w:hAnsi="宋体" w:eastAsia="宋体" w:cs="宋体"/>
          <w:b/>
          <w:bCs/>
          <w:sz w:val="24"/>
        </w:rPr>
      </w:r>
      <w:r/>
    </w:p>
    <w:p>
      <w:pPr>
        <w:jc w:val="left"/>
        <w:spacing w:line="440" w:lineRule="exact"/>
        <w:rPr>
          <w:rFonts w:ascii="宋体" w:hAnsi="宋体" w:eastAsia="宋体" w:cs="宋体"/>
          <w:sz w:val="24"/>
        </w:rPr>
      </w:pPr>
      <w:r>
        <w:rPr>
          <w:rFonts w:hint="eastAsia" w:ascii="宋体" w:hAnsi="宋体" w:eastAsia="宋体" w:cs="宋体"/>
          <w:b/>
          <w:bCs/>
          <w:sz w:val="24"/>
        </w:rPr>
        <w:t xml:space="preserve">乙方</w:t>
      </w:r>
      <w:r>
        <w:rPr>
          <w:rFonts w:hint="eastAsia" w:ascii="宋体" w:hAnsi="宋体" w:eastAsia="宋体" w:cs="宋体"/>
          <w:sz w:val="24"/>
        </w:rPr>
        <w:t xml:space="preserve">：</w:t>
      </w:r>
      <w:r/>
    </w:p>
    <w:p>
      <w:pPr>
        <w:spacing w:line="440" w:lineRule="exact"/>
        <w:rPr>
          <w:rFonts w:ascii="宋体" w:hAnsi="宋体" w:eastAsia="宋体" w:cs="宋体"/>
          <w:sz w:val="24"/>
        </w:rPr>
      </w:pPr>
      <w:r>
        <w:rPr>
          <w:rFonts w:hint="eastAsia" w:ascii="宋体" w:hAnsi="宋体" w:eastAsia="宋体" w:cs="宋体"/>
          <w:sz w:val="24"/>
        </w:rPr>
        <w:t xml:space="preserve">单位名称（章）：              </w:t>
      </w:r>
      <w:r/>
    </w:p>
    <w:p>
      <w:pPr>
        <w:spacing w:line="440" w:lineRule="exact"/>
        <w:rPr>
          <w:rFonts w:ascii="宋体" w:hAnsi="宋体" w:eastAsia="宋体" w:cs="宋体"/>
          <w:sz w:val="24"/>
        </w:rPr>
      </w:pPr>
      <w:r>
        <w:rPr>
          <w:rFonts w:hint="eastAsia" w:ascii="宋体" w:hAnsi="宋体" w:eastAsia="宋体" w:cs="宋体"/>
          <w:sz w:val="24"/>
        </w:rPr>
        <w:t xml:space="preserve">单位地址：                        </w:t>
      </w:r>
      <w:r/>
    </w:p>
    <w:p>
      <w:pPr>
        <w:spacing w:line="440" w:lineRule="exact"/>
        <w:rPr>
          <w:rFonts w:ascii="宋体" w:hAnsi="宋体" w:eastAsia="宋体" w:cs="宋体"/>
          <w:sz w:val="24"/>
        </w:rPr>
      </w:pPr>
      <w:r>
        <w:rPr>
          <w:rFonts w:hint="eastAsia" w:ascii="宋体" w:hAnsi="宋体" w:eastAsia="宋体" w:cs="宋体"/>
          <w:sz w:val="24"/>
        </w:rPr>
        <w:t xml:space="preserve">法定代表人或委托代理人：                            </w:t>
      </w:r>
      <w:r/>
    </w:p>
    <w:p>
      <w:pPr>
        <w:spacing w:line="440" w:lineRule="exact"/>
        <w:rPr>
          <w:rFonts w:ascii="宋体" w:hAnsi="宋体" w:eastAsia="宋体" w:cs="宋体"/>
          <w:sz w:val="24"/>
        </w:rPr>
      </w:pPr>
      <w:r>
        <w:rPr>
          <w:rFonts w:hint="eastAsia" w:ascii="宋体" w:hAnsi="宋体" w:eastAsia="宋体" w:cs="宋体"/>
          <w:sz w:val="24"/>
        </w:rPr>
        <w:t xml:space="preserve">电话：</w:t>
      </w:r>
      <w:r/>
    </w:p>
    <w:p>
      <w:pPr>
        <w:spacing w:line="440" w:lineRule="exact"/>
        <w:rPr>
          <w:rFonts w:ascii="宋体" w:hAnsi="宋体" w:eastAsia="宋体" w:cs="宋体"/>
          <w:b/>
          <w:bCs/>
          <w:sz w:val="24"/>
        </w:rPr>
      </w:pPr>
      <w:r>
        <w:rPr>
          <w:rFonts w:hint="eastAsia" w:ascii="宋体" w:hAnsi="宋体" w:eastAsia="宋体" w:cs="宋体"/>
          <w:sz w:val="24"/>
        </w:rPr>
        <w:t xml:space="preserve">开户银行：        帐号：</w:t>
      </w:r>
      <w:r/>
    </w:p>
    <w:p>
      <w:pPr>
        <w:spacing w:line="440" w:lineRule="exact"/>
        <w:rPr>
          <w:rFonts w:ascii="宋体" w:hAnsi="宋体" w:eastAsia="宋体" w:cs="宋体"/>
          <w:b/>
          <w:bCs/>
          <w:sz w:val="24"/>
        </w:rPr>
      </w:pPr>
      <w:r>
        <w:rPr>
          <w:rFonts w:ascii="宋体" w:hAnsi="宋体" w:eastAsia="宋体" w:cs="宋体"/>
          <w:b/>
          <w:bCs/>
          <w:sz w:val="24"/>
        </w:rPr>
      </w:r>
      <w:r/>
    </w:p>
    <w:p>
      <w:pPr>
        <w:spacing w:line="440" w:lineRule="exact"/>
        <w:widowControl/>
        <w:rPr>
          <w:rFonts w:ascii="宋体" w:hAnsi="宋体" w:eastAsia="宋体" w:cs="宋体"/>
          <w:b/>
          <w:bCs/>
          <w:sz w:val="24"/>
          <w:u w:val="single"/>
        </w:rPr>
      </w:pPr>
      <w:r>
        <w:rPr>
          <w:rFonts w:ascii="宋体" w:hAnsi="宋体" w:eastAsia="宋体" w:cs="宋体"/>
          <w:b/>
          <w:bCs/>
          <w:sz w:val="24"/>
          <w:u w:val="single"/>
        </w:rPr>
      </w:r>
      <w:r/>
    </w:p>
    <w:p>
      <w:pPr>
        <w:jc w:val="center"/>
        <w:spacing w:line="440" w:lineRule="exact"/>
        <w:widowControl/>
        <w:rPr>
          <w:rFonts w:ascii="宋体" w:hAnsi="宋体" w:eastAsia="宋体" w:cs="宋体"/>
          <w:sz w:val="24"/>
        </w:rPr>
      </w:pPr>
      <w:r>
        <w:rPr>
          <w:rFonts w:hint="eastAsia" w:ascii="宋体" w:hAnsi="宋体" w:eastAsia="宋体" w:cs="宋体"/>
          <w:b/>
          <w:bCs/>
          <w:sz w:val="24"/>
          <w:u w:val="single"/>
        </w:rPr>
        <w:t xml:space="preserve">合同专用条款</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第一条 供货及知识产权</w:t>
      </w:r>
      <w:r/>
    </w:p>
    <w:p>
      <w:pPr>
        <w:ind w:firstLine="480"/>
        <w:spacing w:line="440" w:lineRule="exact"/>
        <w:rPr>
          <w:rFonts w:ascii="宋体" w:hAnsi="宋体" w:eastAsia="宋体" w:cs="宋体"/>
          <w:sz w:val="24"/>
        </w:rPr>
      </w:pPr>
      <w:r>
        <w:rPr>
          <w:rFonts w:hint="eastAsia" w:ascii="宋体" w:hAnsi="宋体" w:eastAsia="宋体" w:cs="宋体"/>
          <w:sz w:val="24"/>
        </w:rPr>
        <w:t xml:space="preserve">乙方应按采购文件规定及响应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firstLine="482"/>
        <w:spacing w:line="440" w:lineRule="exact"/>
        <w:rPr>
          <w:rFonts w:ascii="宋体" w:hAnsi="宋体" w:eastAsia="宋体" w:cs="宋体"/>
          <w:sz w:val="24"/>
        </w:rPr>
      </w:pPr>
      <w:r>
        <w:rPr>
          <w:rFonts w:hint="eastAsia" w:ascii="宋体" w:hAnsi="宋体" w:eastAsia="宋体" w:cs="宋体"/>
          <w:b/>
          <w:sz w:val="24"/>
        </w:rPr>
        <w:t xml:space="preserve">第二条 合同总价款    </w:t>
      </w:r>
      <w:r>
        <w:rPr>
          <w:rFonts w:hint="eastAsia" w:ascii="宋体" w:hAnsi="宋体" w:eastAsia="宋体" w:cs="宋体"/>
          <w:sz w:val="24"/>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第三条 质量保证期内的技术支持与售后服务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1.所提供产品应包含不少于</w:t>
      </w:r>
      <w:r>
        <w:rPr>
          <w:rFonts w:hint="eastAsia" w:ascii="宋体" w:hAnsi="宋体" w:eastAsia="宋体" w:cs="宋体"/>
          <w:sz w:val="24"/>
          <w:u w:val="single"/>
        </w:rPr>
        <w:t xml:space="preserve">   </w:t>
      </w:r>
      <w:r>
        <w:rPr>
          <w:rFonts w:hint="eastAsia" w:ascii="宋体" w:hAnsi="宋体" w:eastAsia="宋体" w:cs="宋体"/>
          <w:sz w:val="24"/>
        </w:rPr>
        <w:t xml:space="preserve">年的整机（含全部部件）免费上门保修服务，质量保证期从设备安装验收合格开始计算。</w:t>
      </w:r>
      <w:r/>
    </w:p>
    <w:p>
      <w:pPr>
        <w:ind w:firstLine="480"/>
        <w:spacing w:line="440" w:lineRule="exact"/>
        <w:rPr>
          <w:rFonts w:ascii="宋体" w:hAnsi="宋体" w:eastAsia="宋体" w:cs="宋体"/>
          <w:sz w:val="24"/>
        </w:rPr>
      </w:pPr>
      <w:r>
        <w:rPr>
          <w:rFonts w:hint="eastAsia" w:ascii="宋体" w:hAnsi="宋体" w:eastAsia="宋体" w:cs="宋体"/>
          <w:sz w:val="24"/>
        </w:rPr>
        <w:t xml:space="preserve">2.在质量保证期内厂商应自行处理保修凭证问题，采购人不负责提供产品的保修卡、发票等保修凭证。</w:t>
      </w:r>
      <w:r/>
    </w:p>
    <w:p>
      <w:pPr>
        <w:ind w:firstLine="480"/>
        <w:spacing w:line="440" w:lineRule="exact"/>
        <w:rPr>
          <w:rFonts w:ascii="宋体" w:hAnsi="宋体" w:eastAsia="宋体" w:cs="宋体"/>
          <w:sz w:val="24"/>
        </w:rPr>
      </w:pPr>
      <w:r>
        <w:rPr>
          <w:rFonts w:hint="eastAsia" w:ascii="宋体" w:hAnsi="宋体" w:eastAsia="宋体" w:cs="宋体"/>
          <w:sz w:val="24"/>
        </w:rPr>
        <w:t xml:space="preserve">3.应针对本项目指定专人作为售后联系人，7*8小时负责协调产品销售以及售后问题。</w:t>
      </w:r>
      <w:r/>
    </w:p>
    <w:p>
      <w:pPr>
        <w:ind w:firstLine="480"/>
        <w:spacing w:line="440" w:lineRule="exact"/>
        <w:rPr>
          <w:rFonts w:ascii="宋体" w:hAnsi="宋体" w:eastAsia="宋体" w:cs="宋体"/>
          <w:sz w:val="24"/>
        </w:rPr>
      </w:pPr>
      <w:r>
        <w:rPr>
          <w:rFonts w:hint="eastAsia" w:ascii="宋体" w:hAnsi="宋体" w:eastAsia="宋体" w:cs="宋体"/>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spacing w:line="440" w:lineRule="exact"/>
        <w:rPr>
          <w:rFonts w:ascii="宋体" w:hAnsi="宋体" w:eastAsia="宋体" w:cs="宋体"/>
          <w:sz w:val="24"/>
        </w:rPr>
      </w:pPr>
      <w:r>
        <w:rPr>
          <w:rFonts w:hint="eastAsia" w:ascii="宋体" w:hAnsi="宋体" w:eastAsia="宋体" w:cs="宋体"/>
          <w:sz w:val="24"/>
        </w:rPr>
        <w:t xml:space="preserve">5.在质量保证期内，未能在规定时间内修复情况下主动提供免费备机服务。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6.在质量保证期内更换的任何配件，须为原设备厂家生产的；并且保证替代的零配件是新的未使用过和未经修复的。</w:t>
      </w:r>
      <w:r/>
    </w:p>
    <w:p>
      <w:pPr>
        <w:ind w:firstLine="480"/>
        <w:spacing w:line="440" w:lineRule="exact"/>
        <w:rPr>
          <w:rFonts w:ascii="宋体" w:hAnsi="宋体" w:eastAsia="宋体" w:cs="宋体"/>
          <w:sz w:val="24"/>
        </w:rPr>
      </w:pPr>
      <w:r>
        <w:rPr>
          <w:rFonts w:hint="eastAsia" w:ascii="宋体" w:hAnsi="宋体" w:eastAsia="宋体" w:cs="宋体"/>
          <w:sz w:val="24"/>
        </w:rPr>
        <w:t xml:space="preserve">7. 提供的产品若有设计缺陷，应主动召回。</w:t>
      </w:r>
      <w:r/>
    </w:p>
    <w:p>
      <w:pPr>
        <w:ind w:firstLine="480"/>
        <w:spacing w:line="440" w:lineRule="exact"/>
        <w:rPr>
          <w:rFonts w:ascii="宋体" w:hAnsi="宋体" w:eastAsia="宋体" w:cs="宋体"/>
          <w:sz w:val="24"/>
        </w:rPr>
      </w:pPr>
      <w:r>
        <w:rPr>
          <w:rFonts w:hint="eastAsia" w:ascii="宋体" w:hAnsi="宋体" w:eastAsia="宋体" w:cs="宋体"/>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spacing w:line="440" w:lineRule="exact"/>
        <w:rPr>
          <w:rFonts w:ascii="宋体" w:hAnsi="宋体" w:eastAsia="宋体" w:cs="宋体"/>
          <w:sz w:val="24"/>
        </w:rPr>
      </w:pPr>
      <w:r>
        <w:rPr>
          <w:rFonts w:hint="eastAsia" w:ascii="宋体" w:hAnsi="宋体" w:eastAsia="宋体" w:cs="宋体"/>
          <w:sz w:val="24"/>
        </w:rPr>
        <w:t xml:space="preserve">9.软件免费维护和升级服务的内容，供应商可根据自身情况，提供相应的软件服务方案。</w:t>
      </w:r>
      <w:r/>
    </w:p>
    <w:p>
      <w:pPr>
        <w:ind w:firstLine="480"/>
        <w:spacing w:line="440" w:lineRule="exact"/>
        <w:rPr>
          <w:rFonts w:ascii="宋体" w:hAnsi="宋体" w:eastAsia="宋体" w:cs="宋体"/>
          <w:sz w:val="24"/>
        </w:rPr>
      </w:pPr>
      <w:r>
        <w:rPr>
          <w:rFonts w:hint="eastAsia" w:ascii="宋体" w:hAnsi="宋体" w:eastAsia="宋体" w:cs="宋体"/>
          <w:sz w:val="24"/>
        </w:rPr>
        <w:t xml:space="preserve">10.损坏的信息存储介质不得收回，应免费由用户保留。</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第四条 质量保证期外的技术支持与服务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按乙方响应文件执行。</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第五条 交货和验收</w:t>
      </w:r>
      <w:r/>
    </w:p>
    <w:p>
      <w:pPr>
        <w:ind w:firstLine="480"/>
        <w:spacing w:line="440" w:lineRule="exact"/>
        <w:rPr>
          <w:rFonts w:ascii="宋体" w:hAnsi="宋体" w:eastAsia="宋体" w:cs="宋体"/>
          <w:sz w:val="24"/>
        </w:rPr>
      </w:pPr>
      <w:r>
        <w:rPr>
          <w:rFonts w:hint="eastAsia" w:ascii="宋体" w:hAnsi="宋体" w:eastAsia="宋体" w:cs="宋体"/>
          <w:sz w:val="24"/>
        </w:rPr>
        <w:t xml:space="preserve">1、乙方应按照本合同规定的时间、地点和方式向甲方交付货物。</w:t>
      </w:r>
      <w:r/>
    </w:p>
    <w:p>
      <w:pPr>
        <w:ind w:firstLine="480"/>
        <w:spacing w:line="440" w:lineRule="exact"/>
        <w:rPr>
          <w:rFonts w:ascii="宋体" w:hAnsi="宋体" w:eastAsia="宋体" w:cs="宋体"/>
          <w:sz w:val="24"/>
        </w:rPr>
      </w:pPr>
      <w:r>
        <w:rPr>
          <w:rFonts w:hint="eastAsia" w:ascii="宋体" w:hAnsi="宋体" w:eastAsia="宋体" w:cs="宋体"/>
          <w:sz w:val="24"/>
        </w:rPr>
        <w:t xml:space="preserve">2、乙方交付的货物应当完全符合本合同所规定的货物、数量和规格要求。 乙方提供的货物不符合合同规定的，甲方有权拒收货物，由此引起的风险，由乙方承担。</w:t>
      </w:r>
      <w:r/>
    </w:p>
    <w:p>
      <w:pPr>
        <w:ind w:firstLine="480"/>
        <w:spacing w:line="440" w:lineRule="exact"/>
        <w:rPr>
          <w:rFonts w:ascii="宋体" w:hAnsi="宋体" w:eastAsia="宋体" w:cs="宋体"/>
          <w:sz w:val="24"/>
        </w:rPr>
      </w:pPr>
      <w:r>
        <w:rPr>
          <w:rFonts w:hint="eastAsia" w:ascii="宋体" w:hAnsi="宋体" w:eastAsia="宋体" w:cs="宋体"/>
          <w:sz w:val="24"/>
        </w:rPr>
        <w:t xml:space="preserve">3、甲方应当在到货后五日内对货物进行验收，验收包括：型号、规格、数量、外观质量、及货物包装是否完好，安装调试是否合格。所提供货物的装箱清单、用户手册、原厂保修卡、随机资料及配件、随机工具等是否齐全。验收合格后甲方应在验收记录上签字盖章。</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第六条 货款支付</w:t>
      </w:r>
      <w:r/>
    </w:p>
    <w:p>
      <w:pPr>
        <w:ind w:firstLine="480"/>
        <w:spacing w:line="440" w:lineRule="exact"/>
        <w:rPr>
          <w:rFonts w:ascii="宋体" w:hAnsi="宋体" w:eastAsia="宋体" w:cs="宋体"/>
          <w:sz w:val="24"/>
        </w:rPr>
      </w:pPr>
      <w:r>
        <w:rPr>
          <w:rFonts w:hint="eastAsia" w:ascii="宋体" w:hAnsi="宋体" w:eastAsia="宋体" w:cs="宋体"/>
          <w:sz w:val="24"/>
        </w:rPr>
        <w:t xml:space="preserve">1、货到（含货品清单中所有数量正确，外观、型号相符的货品）后，招标人向中标人支付合同款项的50%。</w:t>
      </w:r>
      <w:r/>
    </w:p>
    <w:p>
      <w:pPr>
        <w:ind w:firstLine="480"/>
        <w:spacing w:line="440" w:lineRule="exact"/>
        <w:rPr>
          <w:rFonts w:ascii="宋体" w:hAnsi="宋体" w:eastAsia="宋体" w:cs="宋体"/>
          <w:sz w:val="24"/>
        </w:rPr>
      </w:pPr>
      <w:r>
        <w:rPr>
          <w:rFonts w:hint="eastAsia" w:ascii="宋体" w:hAnsi="宋体" w:eastAsia="宋体" w:cs="宋体"/>
          <w:sz w:val="24"/>
        </w:rPr>
        <w:t xml:space="preserve">2、安装调试结束并验收合格后，招标人向中标人支付合同款项的50%。</w:t>
      </w:r>
      <w:r/>
    </w:p>
    <w:p>
      <w:pPr>
        <w:ind w:firstLine="480"/>
        <w:spacing w:line="440" w:lineRule="exact"/>
        <w:rPr>
          <w:rFonts w:ascii="宋体" w:hAnsi="宋体" w:eastAsia="宋体" w:cs="宋体"/>
          <w:sz w:val="24"/>
        </w:rPr>
      </w:pPr>
      <w:r>
        <w:rPr>
          <w:rFonts w:hint="eastAsia" w:ascii="宋体" w:hAnsi="宋体" w:eastAsia="宋体" w:cs="宋体"/>
          <w:sz w:val="24"/>
        </w:rPr>
        <w:t xml:space="preserve">3、按照《江苏省财政厅国家金融监管总局江苏监管局江苏省地方金融监督管理局关于在全省政府采购领域推行电子履约保函(保险)的通知》和相关法律法规规定，中标人可以以履约保函(保险)的形式代替提供履约保证金。中标人应在合同签订前，向招标人缴纳合同金额的5%作为履约保证金；履约保证金将在合同一年质保期满后由履约保证金收取部门在七天内退回中标人。</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第七条 违约责任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1、甲方无正当理由拒收货物、拒付货物款的，由甲方向乙方偿付合同总价的5%违约金。</w:t>
      </w:r>
      <w:r/>
    </w:p>
    <w:p>
      <w:pPr>
        <w:ind w:firstLine="480"/>
        <w:spacing w:line="440" w:lineRule="exact"/>
        <w:rPr>
          <w:rFonts w:ascii="宋体" w:hAnsi="宋体" w:eastAsia="宋体" w:cs="宋体"/>
          <w:sz w:val="24"/>
        </w:rPr>
      </w:pPr>
      <w:r>
        <w:rPr>
          <w:rFonts w:hint="eastAsia" w:ascii="宋体" w:hAnsi="宋体" w:eastAsia="宋体" w:cs="宋体"/>
          <w:sz w:val="24"/>
        </w:rPr>
        <w:t xml:space="preserve">2、甲方未按合同规定的期限向乙方支付货款的，每逾期1天甲方向乙方偿付欠款总额的5‰滞纳金，但累计滞纳金总额不超过欠款总额的5% 。</w:t>
      </w:r>
      <w:r/>
    </w:p>
    <w:p>
      <w:pPr>
        <w:ind w:firstLine="480"/>
        <w:spacing w:line="440" w:lineRule="exact"/>
        <w:rPr>
          <w:rFonts w:ascii="宋体" w:hAnsi="宋体" w:eastAsia="宋体" w:cs="宋体"/>
          <w:sz w:val="24"/>
        </w:rPr>
      </w:pPr>
      <w:r>
        <w:rPr>
          <w:rFonts w:hint="eastAsia" w:ascii="宋体" w:hAnsi="宋体" w:eastAsia="宋体" w:cs="宋体"/>
          <w:sz w:val="24"/>
        </w:rPr>
        <w:t xml:space="preserve">3、如乙方不能交付货物，甲方有权扣留全部履约保证金；同时乙方应向甲方支付合同总价５％的违约金。</w:t>
      </w:r>
      <w:r/>
    </w:p>
    <w:p>
      <w:pPr>
        <w:ind w:firstLine="480"/>
        <w:spacing w:line="440" w:lineRule="exact"/>
        <w:rPr>
          <w:rFonts w:ascii="宋体" w:hAnsi="宋体" w:eastAsia="宋体" w:cs="宋体"/>
          <w:sz w:val="24"/>
        </w:rPr>
      </w:pPr>
      <w:r>
        <w:rPr>
          <w:rFonts w:hint="eastAsia" w:ascii="宋体" w:hAnsi="宋体" w:eastAsia="宋体" w:cs="宋体"/>
          <w:sz w:val="24"/>
        </w:rPr>
        <w:t xml:space="preserve">4、乙方逾期交付货物的，每逾期1天，乙方向甲方偿付逾期交货部分货款总额的5‰的滞纳金。如乙方逾期交货达10天，甲方有权解除合同，解除合同的通知自到达乙方时生效。</w:t>
      </w:r>
      <w:r/>
    </w:p>
    <w:p>
      <w:pPr>
        <w:ind w:firstLine="480"/>
        <w:spacing w:line="440" w:lineRule="exact"/>
        <w:rPr>
          <w:rFonts w:ascii="宋体" w:hAnsi="宋体" w:eastAsia="宋体" w:cs="宋体"/>
          <w:sz w:val="24"/>
        </w:rPr>
      </w:pPr>
      <w:r>
        <w:rPr>
          <w:rFonts w:hint="eastAsia" w:ascii="宋体" w:hAnsi="宋体" w:eastAsia="宋体" w:cs="宋体"/>
          <w:sz w:val="24"/>
        </w:rPr>
        <w:t xml:space="preserve">5、乙方所交付的货物品种、型号、规格不符合合同规定的，甲方有权拒收。甲方拒收的，乙方应向甲方支付货款总额5%的违约金。</w:t>
      </w:r>
      <w:r/>
    </w:p>
    <w:p>
      <w:pPr>
        <w:ind w:firstLine="480"/>
        <w:spacing w:line="440" w:lineRule="exact"/>
        <w:rPr>
          <w:rFonts w:ascii="宋体" w:hAnsi="宋体" w:eastAsia="宋体" w:cs="宋体"/>
          <w:sz w:val="24"/>
        </w:rPr>
      </w:pPr>
      <w:r>
        <w:rPr>
          <w:rFonts w:hint="eastAsia" w:ascii="宋体" w:hAnsi="宋体" w:eastAsia="宋体" w:cs="宋体"/>
          <w:sz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spacing w:line="440" w:lineRule="exact"/>
        <w:rPr>
          <w:rFonts w:ascii="宋体" w:hAnsi="宋体" w:eastAsia="宋体" w:cs="宋体"/>
          <w:sz w:val="24"/>
        </w:rPr>
      </w:pPr>
      <w:r>
        <w:rPr>
          <w:rFonts w:hint="eastAsia" w:ascii="宋体" w:hAnsi="宋体" w:eastAsia="宋体" w:cs="宋体"/>
          <w:sz w:val="24"/>
        </w:rPr>
        <w:t xml:space="preserve">7、乙方未按本合同的规定和服务承诺提供服务的，应按合同总价款的_3_%向甲方承担违约责任。</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第八条 合同的变更和终止</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除《政府采购法》第49条、第50条第二款规定的情形外，本合同一经签订，甲乙双方不得擅自变更、中止或终止合同。</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第十三条 合同的转让</w:t>
      </w:r>
      <w:r/>
    </w:p>
    <w:p>
      <w:pPr>
        <w:ind w:firstLine="480"/>
        <w:spacing w:line="440" w:lineRule="exact"/>
        <w:rPr>
          <w:rFonts w:ascii="宋体" w:hAnsi="宋体" w:eastAsia="宋体" w:cs="宋体"/>
          <w:sz w:val="24"/>
        </w:rPr>
      </w:pPr>
      <w:r>
        <w:rPr>
          <w:rFonts w:hint="eastAsia" w:ascii="宋体" w:hAnsi="宋体" w:eastAsia="宋体" w:cs="宋体"/>
          <w:sz w:val="24"/>
        </w:rPr>
        <w:t xml:space="preserve">乙方不得擅自部分或全部转让其应履行的合同义务。</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第十四条 争议的解决</w:t>
      </w:r>
      <w:r/>
    </w:p>
    <w:p>
      <w:pPr>
        <w:ind w:firstLine="480"/>
        <w:spacing w:line="440" w:lineRule="exact"/>
        <w:rPr>
          <w:rFonts w:ascii="宋体" w:hAnsi="宋体" w:eastAsia="宋体" w:cs="宋体"/>
          <w:sz w:val="24"/>
        </w:rPr>
      </w:pPr>
      <w:r>
        <w:rPr>
          <w:rFonts w:hint="eastAsia" w:ascii="宋体" w:hAnsi="宋体" w:eastAsia="宋体" w:cs="宋体"/>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40" w:lineRule="exact"/>
        <w:rPr>
          <w:rFonts w:ascii="宋体" w:hAnsi="宋体" w:eastAsia="宋体" w:cs="宋体"/>
          <w:sz w:val="24"/>
        </w:rPr>
      </w:pPr>
      <w:r>
        <w:rPr>
          <w:rFonts w:hint="eastAsia" w:ascii="宋体" w:hAnsi="宋体" w:eastAsia="宋体" w:cs="宋体"/>
          <w:sz w:val="24"/>
        </w:rPr>
        <w:t xml:space="preserve">2、因履行本合同引起的或与本合同有关的争议，甲、乙双方应首先通过友好协商解决，如果协商不能解决争议，向常州仲裁委员会按其仲裁规则申请仲裁。</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第十五条 合同生效及其他</w:t>
      </w:r>
      <w:r/>
    </w:p>
    <w:p>
      <w:pPr>
        <w:ind w:firstLine="480"/>
        <w:spacing w:line="440" w:lineRule="exact"/>
        <w:tabs>
          <w:tab w:val="left" w:pos="900" w:leader="none"/>
          <w:tab w:val="left" w:pos="1080" w:leader="none"/>
        </w:tabs>
        <w:rPr>
          <w:rFonts w:ascii="宋体" w:hAnsi="宋体" w:eastAsia="宋体" w:cs="宋体"/>
          <w:sz w:val="18"/>
          <w:szCs w:val="18"/>
        </w:rPr>
      </w:pPr>
      <w:r>
        <w:rPr>
          <w:rFonts w:hint="eastAsia" w:ascii="宋体" w:hAnsi="宋体" w:eastAsia="宋体" w:cs="宋体"/>
          <w:sz w:val="24"/>
        </w:rPr>
        <w:t xml:space="preserve">1、本合同自签订之日起生效。</w:t>
      </w:r>
      <w:r/>
    </w:p>
    <w:p>
      <w:pPr>
        <w:jc w:val="center"/>
        <w:spacing w:line="360" w:lineRule="auto"/>
        <w:rPr>
          <w:b/>
          <w:sz w:val="36"/>
          <w:szCs w:val="36"/>
        </w:rPr>
        <w:outlineLvl w:val="0"/>
      </w:pPr>
      <w:r>
        <w:rPr>
          <w:rFonts w:hint="eastAsia" w:ascii="宋体" w:hAnsi="宋体" w:cs="宋体"/>
          <w:b/>
          <w:sz w:val="36"/>
          <w:szCs w:val="36"/>
        </w:rPr>
        <w:br w:type="page" w:clear="all"/>
      </w:r>
      <w:r>
        <w:rPr>
          <w:b/>
          <w:sz w:val="36"/>
          <w:szCs w:val="36"/>
        </w:rPr>
        <w:t xml:space="preserve">第七章   投标文件格式</w:t>
      </w:r>
      <w:bookmarkEnd w:id="825"/>
      <w:r/>
      <w:r/>
    </w:p>
    <w:p>
      <w:pPr>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b/>
          <w:sz w:val="24"/>
        </w:rPr>
        <w:t xml:space="preserve">投标人编制文件须知</w:t>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p>
    <w:p>
      <w:pPr>
        <w:ind w:left="142"/>
        <w:spacing w:line="440" w:lineRule="exact"/>
        <w:tabs>
          <w:tab w:val="left" w:pos="900" w:leader="none"/>
          <w:tab w:val="left" w:pos="1980" w:leader="none"/>
        </w:tabs>
        <w:rPr>
          <w:rFonts w:ascii="宋体" w:hAnsi="宋体" w:cs="宋体"/>
          <w:b/>
          <w:sz w:val="28"/>
          <w:szCs w:val="28"/>
        </w:rPr>
      </w:pPr>
      <w:r>
        <w:rPr>
          <w:rFonts w:hint="eastAsia" w:ascii="宋体" w:hAnsi="宋体" w:cs="宋体"/>
          <w:sz w:val="24"/>
        </w:rPr>
        <w:t xml:space="preserve">3、全部声明和问题的回答及所附材料必须是真实的、准确的和完整的。</w:t>
      </w:r>
      <w:r>
        <w:rPr>
          <w:rFonts w:hint="eastAsia" w:ascii="宋体" w:hAnsi="宋体" w:cs="宋体"/>
          <w:sz w:val="24"/>
        </w:rPr>
        <w:br w:type="page" w:clear="all"/>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cs="宋体"/>
          <w:b/>
          <w:spacing w:val="20"/>
          <w:sz w:val="28"/>
          <w:szCs w:val="28"/>
        </w:rPr>
        <w:t xml:space="preserve">一、资格证明文件格式</w:t>
      </w:r>
      <w:r/>
    </w:p>
    <w:p>
      <w:pPr>
        <w:spacing w:line="440" w:lineRule="exact"/>
        <w:rPr>
          <w:rFonts w:ascii="宋体" w:hAnsi="宋体" w:cs="宋体"/>
          <w:b/>
          <w:spacing w:val="20"/>
          <w:sz w:val="28"/>
          <w:szCs w:val="28"/>
        </w:rPr>
      </w:pPr>
      <w:r>
        <w:rPr>
          <w:rFonts w:ascii="宋体" w:hAnsi="宋体" w:cs="宋体"/>
          <w:b/>
          <w:spacing w:val="20"/>
          <w:sz w:val="28"/>
          <w:szCs w:val="28"/>
        </w:rPr>
      </w:r>
      <w:r/>
    </w:p>
    <w:p>
      <w:pPr>
        <w:rPr>
          <w:b/>
          <w:sz w:val="24"/>
        </w:rPr>
      </w:pPr>
      <w:r>
        <w:rPr>
          <w:rFonts w:hint="eastAsia" w:ascii="宋体" w:hAnsi="宋体" w:cs="宋体"/>
          <w:b/>
          <w:spacing w:val="20"/>
          <w:sz w:val="28"/>
          <w:szCs w:val="28"/>
        </w:rPr>
        <w:t xml:space="preserve">投标文件</w:t>
      </w:r>
      <w:r>
        <w:rPr>
          <w:rFonts w:hint="eastAsia" w:ascii="宋体" w:hAnsi="宋体" w:cs="宋体"/>
          <w:b/>
          <w:sz w:val="28"/>
          <w:szCs w:val="28"/>
        </w:rPr>
        <w:t xml:space="preserve">封面（非实质性格式）</w:t>
      </w:r>
      <w:r/>
    </w:p>
    <w:p>
      <w:pPr>
        <w:jc w:val="center"/>
        <w:rPr>
          <w:szCs w:val="21"/>
        </w:rPr>
      </w:pPr>
      <w:r>
        <w:rPr>
          <w:szCs w:val="21"/>
        </w:rPr>
      </w:r>
      <w:r/>
    </w:p>
    <w:p>
      <w:pP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spacing w:line="440" w:lineRule="exact"/>
        <w:rPr>
          <w:rFonts w:hint="eastAsia" w:ascii="宋体" w:hAnsi="宋体" w:eastAsia="宋体" w:cs="宋体"/>
          <w:b/>
          <w:sz w:val="36"/>
          <w:lang w:eastAsia="zh-CN"/>
        </w:rPr>
      </w:pPr>
      <w:r>
        <w:rPr>
          <w:rFonts w:hint="eastAsia" w:ascii="宋体" w:hAnsi="宋体" w:cs="宋体"/>
          <w:b/>
          <w:sz w:val="36"/>
        </w:rPr>
        <w:t xml:space="preserve">项 目 名 称：</w:t>
      </w:r>
      <w:r>
        <w:rPr>
          <w:rFonts w:hint="eastAsia" w:ascii="宋体" w:hAnsi="宋体" w:cs="宋体"/>
          <w:b/>
          <w:sz w:val="36"/>
          <w:u w:val="single"/>
          <w:lang w:eastAsia="zh-CN"/>
        </w:rPr>
        <w:t xml:space="preserve">溧阳市城市功能区声环境自动监测系统建设项目</w:t>
      </w:r>
      <w:r/>
    </w:p>
    <w:p>
      <w:pPr>
        <w:ind w:firstLine="1084"/>
        <w:spacing w:line="440" w:lineRule="exact"/>
        <w:rPr>
          <w:rFonts w:hint="eastAsia" w:ascii="宋体" w:hAnsi="宋体" w:eastAsia="宋体" w:cs="宋体"/>
          <w:b/>
          <w:sz w:val="36"/>
          <w:u w:val="single"/>
          <w:lang w:eastAsia="zh-CN"/>
        </w:rPr>
      </w:pPr>
      <w:r>
        <w:rPr>
          <w:rFonts w:hint="eastAsia" w:ascii="宋体" w:hAnsi="宋体" w:cs="宋体"/>
          <w:b/>
          <w:sz w:val="36"/>
        </w:rPr>
        <w:t xml:space="preserve">项 目 编 号：</w:t>
      </w:r>
      <w:r>
        <w:rPr>
          <w:rFonts w:hint="eastAsia" w:ascii="宋体" w:hAnsi="宋体" w:cs="宋体"/>
          <w:b/>
          <w:sz w:val="36"/>
          <w:u w:val="single"/>
          <w:lang w:eastAsia="zh-CN"/>
        </w:rPr>
        <w:t xml:space="preserve">龙城采公【W43Y】-2026060402</w:t>
      </w:r>
      <w:r/>
    </w:p>
    <w:p>
      <w:pPr>
        <w:spacing w:line="440" w:lineRule="exact"/>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1084"/>
        <w:rPr>
          <w:b/>
          <w:sz w:val="32"/>
          <w:szCs w:val="32"/>
        </w:rPr>
      </w:pPr>
      <w:r>
        <w:rPr>
          <w:rFonts w:hint="eastAsia" w:ascii="宋体" w:hAnsi="宋体" w:cs="宋体"/>
          <w:b/>
          <w:sz w:val="36"/>
        </w:rPr>
        <w:t xml:space="preserve">日      期 ：</w:t>
      </w:r>
      <w:r>
        <w:rPr>
          <w:rFonts w:hint="eastAsia" w:ascii="宋体" w:hAnsi="宋体" w:cs="宋体"/>
          <w:b/>
          <w:sz w:val="36"/>
          <w:u w:val="single"/>
        </w:rPr>
        <w:t xml:space="preserve">               </w:t>
      </w:r>
      <w:r/>
    </w:p>
    <w:p>
      <w:pPr>
        <w:jc w:val="center"/>
        <w:rPr>
          <w:b/>
        </w:rPr>
      </w:pPr>
      <w:r>
        <w:rPr>
          <w:b/>
          <w:spacing w:val="20"/>
          <w:sz w:val="32"/>
          <w:szCs w:val="32"/>
        </w:rPr>
        <w:br w:type="page" w:clear="all"/>
      </w:r>
      <w:r>
        <w:rPr>
          <w:rFonts w:hint="eastAsia" w:ascii="宋体" w:hAnsi="宋体"/>
          <w:b/>
          <w:sz w:val="32"/>
          <w:szCs w:val="32"/>
        </w:rPr>
        <w:t xml:space="preserve">一、资格证明文件</w:t>
      </w:r>
      <w:r/>
    </w:p>
    <w:p>
      <w:pPr>
        <w:spacing w:line="440" w:lineRule="exact"/>
        <w:rPr>
          <w:rFonts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sz w:val="24"/>
        </w:rPr>
        <w:t xml:space="preserve">满足《中华人民共和国政府采购法》第二十二条规定及法律法规的其他规定</w:t>
      </w:r>
      <w:r/>
    </w:p>
    <w:p>
      <w:pPr>
        <w:pStyle w:val="1039"/>
        <w:spacing w:before="0" w:after="0" w:line="440" w:lineRule="exact"/>
        <w:rPr>
          <w:rFonts w:hAnsi="宋体" w:cs="宋体"/>
          <w:b w:val="0"/>
          <w:sz w:val="28"/>
          <w:szCs w:val="28"/>
        </w:rPr>
      </w:pPr>
      <w:r>
        <w:rPr>
          <w:rFonts w:hint="eastAsia" w:hAnsi="宋体" w:cs="宋体"/>
          <w:b w:val="0"/>
          <w:color w:val="000000"/>
          <w:u w:val="none"/>
        </w:rPr>
        <w:t xml:space="preserve">1.1.投标人资格声明函（实质性格式）</w:t>
      </w:r>
      <w:r/>
    </w:p>
    <w:p>
      <w:pPr>
        <w:jc w:val="center"/>
        <w:spacing w:line="440" w:lineRule="exact"/>
        <w:widowControl/>
        <w:rPr>
          <w:rFonts w:hint="eastAsia" w:ascii="宋体" w:hAnsi="宋体" w:cs="宋体"/>
          <w:b/>
          <w:sz w:val="28"/>
          <w:szCs w:val="28"/>
        </w:rPr>
      </w:pPr>
      <w:r>
        <w:rPr>
          <w:rFonts w:hint="eastAsia" w:ascii="宋体" w:hAnsi="宋体" w:cs="宋体"/>
          <w:b/>
          <w:sz w:val="28"/>
          <w:szCs w:val="28"/>
        </w:rPr>
        <w:t xml:space="preserve">投标人资格声明函</w:t>
      </w:r>
      <w:r/>
    </w:p>
    <w:p>
      <w:pPr>
        <w:pStyle w:val="846"/>
      </w:pPr>
      <w:r/>
      <w:r/>
    </w:p>
    <w:p>
      <w:pPr>
        <w:pStyle w:val="1040"/>
        <w:ind w:firstLine="0"/>
        <w:spacing w:line="440" w:lineRule="exact"/>
        <w:rPr>
          <w:rFonts w:hAnsi="宋体" w:cs="宋体"/>
        </w:rPr>
      </w:pPr>
      <w:r>
        <w:rPr>
          <w:rFonts w:hint="eastAsia" w:hAnsi="宋体" w:cs="宋体"/>
        </w:rPr>
        <w:t xml:space="preserve">致：</w:t>
      </w:r>
      <w:r>
        <w:rPr>
          <w:rFonts w:hint="eastAsia" w:hAnsi="宋体" w:cs="宋体"/>
          <w:lang w:eastAsia="zh-CN"/>
        </w:rPr>
        <w:t xml:space="preserve">常州市生态环境监控中心溧阳分中心</w:t>
      </w:r>
      <w:r>
        <w:rPr>
          <w:rFonts w:hint="eastAsia" w:hAnsi="宋体" w:cs="宋体"/>
        </w:rPr>
        <w:t xml:space="preserve">、江苏龙城招投标有限公司</w:t>
      </w:r>
      <w:r/>
    </w:p>
    <w:p>
      <w:pPr>
        <w:pStyle w:val="1040"/>
        <w:ind w:firstLine="480"/>
        <w:spacing w:line="440" w:lineRule="exact"/>
        <w:rPr>
          <w:rFonts w:hAnsi="宋体" w:cs="宋体"/>
        </w:rPr>
      </w:pPr>
      <w:r>
        <w:rPr>
          <w:rFonts w:hint="eastAsia" w:hAnsi="宋体" w:cs="宋体"/>
        </w:rPr>
        <w:t xml:space="preserve">按照《中华人民共和国政府采购法》第二十二条和招标文件的规定，我单位郑重声明如下：</w:t>
      </w:r>
      <w:r/>
    </w:p>
    <w:p>
      <w:pPr>
        <w:pStyle w:val="1040"/>
        <w:ind w:firstLine="480"/>
        <w:spacing w:line="440" w:lineRule="exact"/>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1040"/>
        <w:ind w:firstLine="480"/>
        <w:spacing w:line="440" w:lineRule="exact"/>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1040"/>
        <w:ind w:firstLine="480"/>
        <w:spacing w:line="440" w:lineRule="exact"/>
        <w:rPr>
          <w:rFonts w:hAnsi="宋体" w:cs="宋体"/>
        </w:rPr>
      </w:pPr>
      <w:r>
        <w:rPr>
          <w:rFonts w:hint="eastAsia" w:hAnsi="宋体" w:cs="宋体"/>
        </w:rPr>
        <w:t xml:space="preserve">三、我单位依法进行纳税和社会保险申报并实际履行了义务。</w:t>
      </w:r>
      <w:r/>
    </w:p>
    <w:p>
      <w:pPr>
        <w:pStyle w:val="1040"/>
        <w:ind w:firstLine="480"/>
        <w:spacing w:line="440" w:lineRule="exact"/>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040"/>
        <w:ind w:firstLine="480"/>
        <w:spacing w:line="440" w:lineRule="exact"/>
        <w:rPr>
          <w:rFonts w:hAnsi="宋体" w:cs="宋体"/>
        </w:rPr>
      </w:pPr>
      <w:r>
        <w:rPr>
          <w:rFonts w:hint="eastAsia" w:hAnsi="宋体" w:cs="宋体"/>
        </w:rPr>
        <w:t xml:space="preserve">主要设备有：</w:t>
      </w:r>
      <w:r>
        <w:rPr>
          <w:rFonts w:hint="eastAsia" w:hAnsi="宋体" w:cs="宋体"/>
          <w:u w:val="single"/>
        </w:rPr>
        <w:t xml:space="preserve">            </w:t>
      </w:r>
      <w:r/>
    </w:p>
    <w:p>
      <w:pPr>
        <w:pStyle w:val="1040"/>
        <w:ind w:firstLine="480"/>
        <w:spacing w:line="440" w:lineRule="exact"/>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1040"/>
        <w:ind w:firstLine="480"/>
        <w:spacing w:line="440" w:lineRule="exact"/>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40"/>
        <w:ind w:firstLine="480"/>
        <w:spacing w:line="440" w:lineRule="exact"/>
        <w:rPr>
          <w:rFonts w:hAnsi="宋体" w:cs="宋体"/>
        </w:rPr>
      </w:pPr>
      <w:r>
        <w:rPr>
          <w:rFonts w:hint="eastAsia" w:hAnsi="宋体" w:cs="宋体"/>
        </w:rPr>
        <w:t xml:space="preserve">六、我单位具备法律、行政法规规定的其他条件。</w:t>
      </w:r>
      <w:r/>
    </w:p>
    <w:p>
      <w:pPr>
        <w:pStyle w:val="1040"/>
        <w:ind w:firstLine="480"/>
        <w:spacing w:line="440" w:lineRule="exact"/>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1040"/>
        <w:ind w:firstLine="480"/>
        <w:spacing w:line="440" w:lineRule="exact"/>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040"/>
        <w:ind w:firstLine="480"/>
        <w:spacing w:line="440" w:lineRule="exact"/>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040"/>
        <w:ind w:firstLine="480"/>
        <w:spacing w:line="440" w:lineRule="exact"/>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040"/>
        <w:ind w:firstLine="480"/>
        <w:spacing w:line="440" w:lineRule="exact"/>
        <w:rPr>
          <w:rFonts w:hAnsi="宋体" w:cs="宋体"/>
        </w:rPr>
      </w:pPr>
      <w:r>
        <w:rPr>
          <w:rFonts w:hint="eastAsia" w:hAnsi="宋体" w:cs="宋体"/>
        </w:rPr>
        <w:t xml:space="preserve">八、我单位不属于为本项目提供整体设计、规范编制或者项目管理、监理、检测等服务的投标人。</w:t>
      </w:r>
      <w:r/>
    </w:p>
    <w:p>
      <w:pPr>
        <w:pStyle w:val="1040"/>
        <w:ind w:firstLine="480"/>
        <w:spacing w:line="440" w:lineRule="exact"/>
        <w:rPr>
          <w:rFonts w:hAnsi="宋体" w:cs="宋体"/>
        </w:rPr>
      </w:pPr>
      <w:r>
        <w:rPr>
          <w:rFonts w:hint="eastAsia" w:hAnsi="宋体" w:cs="宋体"/>
        </w:rPr>
        <w:t xml:space="preserve">九、我单位无以下不良信用记录情形：</w:t>
      </w:r>
      <w:r/>
    </w:p>
    <w:p>
      <w:pPr>
        <w:pStyle w:val="1040"/>
        <w:ind w:firstLine="480"/>
        <w:spacing w:line="440" w:lineRule="exact"/>
        <w:rPr>
          <w:rFonts w:hAnsi="宋体" w:cs="宋体"/>
        </w:rPr>
      </w:pPr>
      <w:r>
        <w:rPr>
          <w:rFonts w:hint="eastAsia" w:hAnsi="宋体" w:cs="宋体"/>
        </w:rPr>
        <w:t xml:space="preserve">1、在“信用中国”网站被列入失信被执行人和重大税收违法案件当事人名单；</w:t>
      </w:r>
      <w:r/>
    </w:p>
    <w:p>
      <w:pPr>
        <w:pStyle w:val="1040"/>
        <w:ind w:firstLine="480"/>
        <w:spacing w:line="440" w:lineRule="exact"/>
        <w:rPr>
          <w:rFonts w:hAnsi="宋体" w:cs="宋体"/>
        </w:rPr>
      </w:pPr>
      <w:r>
        <w:rPr>
          <w:rFonts w:hint="eastAsia" w:hAnsi="宋体" w:cs="宋体"/>
        </w:rPr>
        <w:t xml:space="preserve">2、在“中国政府采购网”网站被列入政府采购严重违法失信行为记录名单；</w:t>
      </w:r>
      <w:r/>
    </w:p>
    <w:p>
      <w:pPr>
        <w:pStyle w:val="1040"/>
        <w:ind w:firstLine="480"/>
        <w:spacing w:line="440" w:lineRule="exact"/>
        <w:rPr>
          <w:rFonts w:hAnsi="宋体" w:cs="宋体"/>
        </w:rPr>
      </w:pPr>
      <w:r>
        <w:rPr>
          <w:rFonts w:hint="eastAsia" w:hAnsi="宋体" w:cs="宋体"/>
        </w:rPr>
        <w:t xml:space="preserve">3、不符合《政府采购法》第二十二条规定的条件。</w:t>
      </w:r>
      <w:r/>
    </w:p>
    <w:p>
      <w:pPr>
        <w:pStyle w:val="1040"/>
        <w:ind w:firstLine="480"/>
        <w:spacing w:line="440" w:lineRule="exact"/>
        <w:rPr>
          <w:rFonts w:hAnsi="宋体" w:cs="宋体"/>
        </w:rPr>
      </w:pPr>
      <w:r>
        <w:rPr>
          <w:rFonts w:hAnsi="宋体" w:cs="宋体"/>
        </w:rPr>
      </w:r>
      <w:r/>
    </w:p>
    <w:p>
      <w:pPr>
        <w:pStyle w:val="1040"/>
        <w:ind w:firstLine="480"/>
        <w:spacing w:line="440" w:lineRule="exact"/>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040"/>
        <w:ind w:firstLine="0"/>
        <w:spacing w:line="440" w:lineRule="exact"/>
        <w:rPr>
          <w:rFonts w:hAnsi="宋体" w:cs="宋体"/>
        </w:rPr>
      </w:pPr>
      <w:r>
        <w:rPr>
          <w:rFonts w:hAnsi="宋体" w:cs="宋体"/>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rFonts w:hAnsi="宋体" w:cs="宋体"/>
        </w:rPr>
      </w:pPr>
      <w:r>
        <w:rPr>
          <w:rFonts w:hint="eastAsia" w:hAnsi="宋体" w:cs="宋体"/>
        </w:rPr>
        <w:t xml:space="preserve">日期：    年    月    日</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说明：</w:t>
      </w:r>
      <w:r>
        <w:rPr>
          <w:rFonts w:hint="eastAsia" w:ascii="宋体" w:hAnsi="宋体" w:cs="宋体"/>
          <w:bCs/>
          <w:sz w:val="24"/>
        </w:rPr>
        <w:t xml:space="preserve">投标人</w:t>
      </w:r>
      <w:r>
        <w:rPr>
          <w:rFonts w:hint="eastAsia" w:ascii="宋体" w:hAnsi="宋体" w:cs="宋体"/>
          <w:sz w:val="24"/>
        </w:rPr>
        <w:t xml:space="preserve">承诺不实的，依据《政府采购法》第七十七条“提供虚假材料谋取中标、成交的”有关规定予以处理。</w:t>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rFonts w:hint="eastAsia" w:ascii="宋体" w:hAnsi="宋体" w:cs="宋体"/>
          <w:color w:val="000000"/>
          <w:sz w:val="24"/>
          <w:szCs w:val="20"/>
        </w:rPr>
      </w:pPr>
      <w:r>
        <w:rPr>
          <w:rFonts w:hint="eastAsia" w:ascii="宋体" w:hAnsi="宋体" w:cs="宋体"/>
          <w:color w:val="000000"/>
          <w:sz w:val="24"/>
          <w:szCs w:val="20"/>
        </w:rPr>
        <w:br w:type="page" w:clear="all"/>
      </w:r>
      <w:r/>
    </w:p>
    <w:p>
      <w:pPr>
        <w:spacing w:line="440" w:lineRule="exact"/>
        <w:rPr>
          <w:rFonts w:ascii="宋体" w:hAnsi="宋体" w:cs="宋体"/>
          <w:color w:val="000000"/>
          <w:sz w:val="24"/>
          <w:szCs w:val="20"/>
        </w:rPr>
        <w:outlineLvl w:val="2"/>
      </w:pPr>
      <w:r>
        <w:rPr>
          <w:rFonts w:hint="eastAsia" w:ascii="宋体" w:hAnsi="宋体" w:cs="宋体"/>
          <w:color w:val="000000"/>
          <w:sz w:val="24"/>
          <w:szCs w:val="20"/>
        </w:rPr>
        <w:t xml:space="preserve">2、落实政府采购政策需满足的资格要求</w:t>
      </w:r>
      <w:r/>
    </w:p>
    <w:p>
      <w:pPr>
        <w:spacing w:line="440" w:lineRule="exact"/>
        <w:rPr>
          <w:rFonts w:ascii="宋体" w:hAnsi="宋体" w:cs="宋体"/>
          <w:sz w:val="24"/>
        </w:rPr>
        <w:outlineLvl w:val="2"/>
      </w:pPr>
      <w:r>
        <w:rPr>
          <w:rFonts w:hint="eastAsia" w:ascii="宋体" w:hAnsi="宋体" w:cs="宋体"/>
          <w:color w:val="000000"/>
          <w:sz w:val="24"/>
          <w:szCs w:val="20"/>
        </w:rPr>
        <w:t xml:space="preserve">2.1.中小企业声明函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说明：</w:t>
      </w:r>
      <w:r/>
    </w:p>
    <w:p>
      <w:pPr>
        <w:spacing w:line="440" w:lineRule="exact"/>
        <w:tabs>
          <w:tab w:val="left" w:pos="5580" w:leader="none"/>
        </w:tabs>
        <w:rPr>
          <w:rFonts w:ascii="宋体" w:hAnsi="宋体" w:cs="宋体"/>
          <w:sz w:val="24"/>
        </w:rPr>
      </w:pPr>
      <w:r>
        <w:rPr>
          <w:rFonts w:hint="eastAsia" w:ascii="宋体" w:hAnsi="宋体" w:cs="宋体"/>
          <w:sz w:val="24"/>
        </w:rPr>
        <w:t xml:space="preserve">（1）如本项目（包）不专门面向中小企业预留采购份额，资格证明文件部分无需提供《中小企业声明函》。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color w:val="000000"/>
          <w:sz w:val="24"/>
          <w:szCs w:val="20"/>
        </w:rPr>
        <w:t xml:space="preserve">（实质性格式）</w:t>
      </w:r>
      <w:r>
        <w:rPr>
          <w:rFonts w:hint="eastAsia" w:ascii="宋体" w:hAnsi="宋体" w:cs="宋体"/>
          <w:sz w:val="24"/>
        </w:rPr>
        <w:t xml:space="preserve">。</w:t>
      </w:r>
      <w:r/>
    </w:p>
    <w:p>
      <w:pPr>
        <w:spacing w:line="440" w:lineRule="exact"/>
        <w:tabs>
          <w:tab w:val="left" w:pos="5580" w:leader="none"/>
        </w:tabs>
        <w:rPr>
          <w:rFonts w:ascii="宋体" w:hAnsi="宋体" w:cs="宋体"/>
          <w:sz w:val="24"/>
        </w:rPr>
      </w:pPr>
      <w:r>
        <w:rPr>
          <w:rFonts w:hint="eastAsia" w:ascii="宋体" w:hAnsi="宋体" w:cs="宋体"/>
          <w:sz w:val="24"/>
        </w:rPr>
        <w:t xml:space="preserve">（3）如本项目（包）预留部分采购项目预算专门面向中小企业采购，要求</w:t>
      </w:r>
      <w:r>
        <w:rPr>
          <w:rFonts w:hint="eastAsia" w:ascii="宋体" w:hAnsi="宋体" w:cs="宋体"/>
          <w:bCs/>
          <w:sz w:val="24"/>
        </w:rPr>
        <w:t xml:space="preserve">投标人</w:t>
      </w:r>
      <w:r>
        <w:rPr>
          <w:rFonts w:hint="eastAsia" w:ascii="宋体" w:hAnsi="宋体" w:cs="宋体"/>
          <w:sz w:val="24"/>
        </w:rPr>
        <w:t xml:space="preserve">以联合体形式参加采购活动，且联合体中中小企业承担的部分达到一定比例的，须提供《联合协议》；要求获得采购合同的</w:t>
      </w:r>
      <w:r>
        <w:rPr>
          <w:rFonts w:hint="eastAsia" w:ascii="宋体" w:hAnsi="宋体" w:cs="宋体"/>
          <w:bCs/>
          <w:sz w:val="24"/>
        </w:rPr>
        <w:t xml:space="preserve">投标人</w:t>
      </w:r>
      <w:r>
        <w:rPr>
          <w:rFonts w:hint="eastAsia" w:ascii="宋体" w:hAnsi="宋体" w:cs="宋体"/>
          <w:sz w:val="24"/>
        </w:rPr>
        <w:t xml:space="preserve">将采购项目中的一定比例分包给一家或者多家中小企业的，须提供《拟分包情况说明及分包意向协议（类型一）》。</w:t>
      </w:r>
      <w:r/>
    </w:p>
    <w:p>
      <w:pPr>
        <w:spacing w:line="440" w:lineRule="exact"/>
        <w:tabs>
          <w:tab w:val="left" w:pos="5580" w:leader="none"/>
        </w:tabs>
        <w:rPr>
          <w:rFonts w:ascii="宋体" w:hAnsi="宋体" w:cs="宋体"/>
          <w:sz w:val="24"/>
        </w:rPr>
      </w:pPr>
      <w:r>
        <w:rPr>
          <w:rFonts w:hint="eastAsia" w:ascii="宋体" w:hAnsi="宋体" w:cs="宋体"/>
          <w:sz w:val="24"/>
        </w:rPr>
        <w:t xml:space="preserve">（4）其他</w:t>
      </w:r>
      <w:r/>
    </w:p>
    <w:p>
      <w:pPr>
        <w:spacing w:line="440" w:lineRule="exact"/>
        <w:tabs>
          <w:tab w:val="left" w:pos="5580" w:leader="none"/>
        </w:tabs>
        <w:rPr>
          <w:rFonts w:ascii="宋体" w:hAnsi="宋体" w:cs="宋体"/>
          <w:sz w:val="24"/>
        </w:rPr>
      </w:pPr>
      <w:r>
        <w:rPr>
          <w:rFonts w:hint="eastAsia" w:ascii="宋体" w:hAnsi="宋体" w:cs="宋体"/>
          <w:sz w:val="24"/>
        </w:rPr>
        <w:t xml:space="preserve">1）中小企业参加政府采购活动，应当出具此格式文件。《中小企业声明函》由参加政府采购活动的投标人出具。联合体投标的，《中小企业声明函》由牵头人出具。</w:t>
      </w:r>
      <w:r/>
    </w:p>
    <w:p>
      <w:pPr>
        <w:spacing w:line="440" w:lineRule="exact"/>
        <w:tabs>
          <w:tab w:val="left" w:pos="5580" w:leader="none"/>
        </w:tabs>
        <w:rPr>
          <w:rFonts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w:t>
      </w:r>
      <w:r>
        <w:rPr>
          <w:rFonts w:hint="eastAsia" w:ascii="宋体" w:hAnsi="宋体" w:cs="宋体"/>
          <w:bCs/>
          <w:sz w:val="24"/>
        </w:rPr>
        <w:t xml:space="preserve">投标人</w:t>
      </w:r>
      <w:r>
        <w:rPr>
          <w:rFonts w:hint="eastAsia" w:ascii="宋体" w:hAnsi="宋体" w:cs="宋体"/>
          <w:sz w:val="24"/>
        </w:rPr>
        <w:t xml:space="preserve">应当在声明函“项目名称”部分标明联合体中中小企业承担的具体内容或者中小企业的具体分包内容。</w:t>
      </w:r>
      <w:r/>
    </w:p>
    <w:p>
      <w:pPr>
        <w:spacing w:line="440" w:lineRule="exact"/>
        <w:tabs>
          <w:tab w:val="left" w:pos="5580" w:leader="none"/>
        </w:tabs>
        <w:rPr>
          <w:rFonts w:ascii="宋体" w:hAnsi="宋体" w:cs="宋体"/>
          <w:sz w:val="24"/>
        </w:rPr>
      </w:pPr>
      <w:r>
        <w:rPr>
          <w:rFonts w:hint="eastAsia" w:ascii="宋体" w:hAnsi="宋体" w:cs="宋体"/>
          <w:sz w:val="24"/>
        </w:rPr>
        <w:t xml:space="preserve">3）对于多标的的采购项目，投标人应充分、准确地了解所投产品制造企业信息。对相关情况了解不清楚的，不建议填报本声明函。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center"/>
        <w:spacing w:line="440" w:lineRule="exact"/>
        <w:widowControl/>
        <w:rPr>
          <w:rFonts w:ascii="宋体" w:hAnsi="宋体" w:cs="宋体"/>
          <w:b/>
          <w:sz w:val="28"/>
          <w:szCs w:val="28"/>
        </w:rPr>
      </w:pPr>
      <w:r>
        <w:rPr>
          <w:sz w:val="24"/>
        </w:rPr>
        <w:br w:type="page" w:clear="all"/>
      </w:r>
      <w:r>
        <w:rPr>
          <w:rFonts w:hint="eastAsia" w:ascii="宋体" w:hAnsi="宋体" w:cs="宋体"/>
          <w:b/>
          <w:sz w:val="28"/>
          <w:szCs w:val="28"/>
        </w:rPr>
        <w:t xml:space="preserve">中小企业声明函（服务）格式</w:t>
      </w:r>
      <w:r/>
    </w:p>
    <w:p>
      <w:pPr>
        <w:spacing w:before="120" w:line="22" w:lineRule="atLeast"/>
        <w:rPr>
          <w:rFonts w:ascii="宋体" w:hAnsi="宋体"/>
          <w:sz w:val="24"/>
        </w:rPr>
      </w:pPr>
      <w:r>
        <w:rPr>
          <w:rFonts w:ascii="宋体" w:hAnsi="宋体"/>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spacing w:line="440" w:lineRule="exact"/>
        <w:rPr>
          <w:rFonts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ascii="宋体" w:hAnsi="宋体" w:cs="宋体"/>
          <w:spacing w:val="6"/>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40" w:lineRule="exact"/>
        <w:rPr>
          <w:rFonts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日 期：________</w:t>
      </w:r>
      <w:r/>
    </w:p>
    <w:p>
      <w:pPr>
        <w:jc w:val="left"/>
        <w:spacing w:line="440" w:lineRule="exact"/>
        <w:rPr>
          <w:rFonts w:ascii="宋体" w:hAnsi="宋体" w:cs="宋体"/>
          <w:color w:val="000000"/>
          <w:sz w:val="24"/>
        </w:rPr>
      </w:pPr>
      <w:r>
        <w:rPr>
          <w:rFonts w:ascii="宋体" w:hAnsi="宋体" w:cs="宋体"/>
          <w:color w:val="000000"/>
          <w:sz w:val="24"/>
        </w:rPr>
      </w:r>
      <w:r/>
    </w:p>
    <w:p>
      <w:pPr>
        <w:jc w:val="left"/>
        <w:spacing w:line="440" w:lineRule="exact"/>
        <w:rPr>
          <w:rFonts w:ascii="宋体" w:hAnsi="宋体" w:cs="宋体"/>
          <w:color w:val="000000"/>
          <w:sz w:val="24"/>
        </w:rPr>
      </w:pPr>
      <w:r>
        <w:rPr>
          <w:rFonts w:ascii="宋体" w:hAnsi="宋体" w:cs="宋体"/>
          <w:color w:val="000000"/>
          <w:sz w:val="24"/>
        </w:rPr>
      </w:r>
      <w:r/>
    </w:p>
    <w:tbl>
      <w:tblPr>
        <w:tblStyle w:val="8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spacing w:line="440" w:lineRule="exact"/>
              <w:rPr>
                <w:rFonts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jc w:val="center"/>
        <w:spacing w:line="440" w:lineRule="exact"/>
        <w:rPr>
          <w:rFonts w:ascii="宋体" w:hAnsi="宋体" w:cs="宋体"/>
          <w:color w:val="000000"/>
          <w:sz w:val="24"/>
          <w:szCs w:val="20"/>
        </w:rPr>
      </w:pPr>
      <w:r>
        <w:rPr>
          <w:rFonts w:ascii="宋体" w:hAnsi="宋体" w:cs="宋体"/>
          <w:color w:val="000000"/>
          <w:sz w:val="24"/>
          <w:szCs w:val="20"/>
        </w:rPr>
      </w:r>
      <w:r/>
    </w:p>
    <w:p>
      <w:pPr>
        <w:pStyle w:val="1037"/>
      </w:pPr>
      <w:r/>
      <w:r/>
    </w:p>
    <w:p>
      <w:pPr>
        <w:jc w:val="center"/>
        <w:spacing w:line="440" w:lineRule="exact"/>
        <w:rPr>
          <w:b/>
          <w:bCs/>
          <w:color w:val="000000"/>
          <w:sz w:val="36"/>
          <w:szCs w:val="36"/>
        </w:rPr>
        <w:sectPr>
          <w:headerReference w:type="even" r:id="rId10"/>
          <w:headerReference w:type="first" r:id="rId11"/>
          <w:footerReference w:type="default" r:id="rId13"/>
          <w:footerReference w:type="even" r:id="rId14"/>
          <w:footerReference w:type="first" r:id="rId15"/>
          <w:footnotePr/>
          <w:endnotePr/>
          <w:type w:val="nextPage"/>
          <w:pgSz w:w="11905" w:h="16838" w:orient="portrait"/>
          <w:pgMar w:top="1803" w:right="1236" w:bottom="1803" w:left="1236" w:header="1020" w:footer="1020" w:gutter="0"/>
          <w:cols w:num="1" w:sep="0" w:space="0" w:equalWidth="1"/>
          <w:docGrid w:linePitch="360"/>
        </w:sectPr>
        <w:outlineLvl w:val="2"/>
      </w:pPr>
      <w:r>
        <w:rPr>
          <w:b/>
          <w:bCs/>
          <w:color w:val="000000"/>
          <w:sz w:val="36"/>
          <w:szCs w:val="36"/>
        </w:rPr>
      </w:r>
      <w:r/>
    </w:p>
    <w:p>
      <w:pPr>
        <w:jc w:val="center"/>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残疾人福利性单位声明函格式</w:t>
      </w:r>
      <w:r/>
    </w:p>
    <w:p>
      <w:pPr>
        <w:jc w:val="center"/>
        <w:spacing w:line="440" w:lineRule="exact"/>
        <w:rPr>
          <w:rFonts w:ascii="宋体" w:hAnsi="宋体" w:cs="宋体"/>
          <w:spacing w:val="6"/>
          <w:sz w:val="24"/>
        </w:rPr>
        <w:outlineLvl w:val="2"/>
      </w:pPr>
      <w:r>
        <w:rPr>
          <w:rFonts w:ascii="宋体" w:hAnsi="宋体" w:cs="宋体"/>
          <w:spacing w:val="6"/>
          <w:sz w:val="24"/>
        </w:rPr>
      </w:r>
      <w:r/>
    </w:p>
    <w:p>
      <w:pPr>
        <w:ind w:firstLine="504"/>
        <w:spacing w:line="440" w:lineRule="exact"/>
        <w:rPr>
          <w:rFonts w:ascii="宋体" w:hAnsi="宋体" w:cs="宋体"/>
          <w:spacing w:val="6"/>
          <w:sz w:val="24"/>
        </w:rPr>
        <w:outlineLvl w:val="2"/>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440" w:lineRule="exact"/>
        <w:rPr>
          <w:rFonts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440" w:lineRule="exact"/>
        <w:rPr>
          <w:rFonts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440" w:lineRule="exact"/>
        <w:rPr>
          <w:rFonts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spacing w:line="440" w:lineRule="exact"/>
        <w:rPr>
          <w:rFonts w:ascii="宋体" w:hAnsi="宋体" w:cs="宋体"/>
          <w:spacing w:val="6"/>
          <w:sz w:val="24"/>
        </w:rPr>
      </w:pPr>
      <w:r>
        <w:rPr>
          <w:rFonts w:ascii="宋体" w:hAnsi="宋体" w:cs="宋体"/>
          <w:spacing w:val="6"/>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1560" w:firstLine="480"/>
        <w:spacing w:line="440" w:lineRule="exact"/>
        <w:tabs>
          <w:tab w:val="left" w:pos="4860" w:leader="none"/>
        </w:tabs>
        <w:rPr>
          <w:rFonts w:ascii="宋体" w:hAnsi="宋体" w:cs="宋体"/>
          <w:spacing w:val="6"/>
          <w:sz w:val="24"/>
        </w:rPr>
      </w:pPr>
      <w:r>
        <w:rPr>
          <w:rFonts w:hint="eastAsia" w:ascii="宋体" w:hAnsi="宋体" w:cs="宋体"/>
          <w:color w:val="000000"/>
          <w:sz w:val="24"/>
        </w:rPr>
        <w:t xml:space="preserve">日 期：________</w:t>
      </w:r>
      <w:r/>
    </w:p>
    <w:p>
      <w:pPr>
        <w:ind w:right="1560" w:firstLine="504"/>
        <w:jc w:val="center"/>
        <w:spacing w:line="440"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jc w:val="center"/>
        <w:spacing w:line="440" w:lineRule="exact"/>
        <w:widowControl/>
        <w:rPr>
          <w:rFonts w:ascii="宋体" w:hAnsi="宋体"/>
          <w:b/>
          <w:sz w:val="32"/>
          <w:szCs w:val="32"/>
        </w:rPr>
      </w:pPr>
      <w:r>
        <w:rPr>
          <w:color w:val="000000"/>
          <w:sz w:val="24"/>
          <w:szCs w:val="20"/>
        </w:rPr>
        <w:br w:type="page" w:clear="all"/>
      </w:r>
      <w:r>
        <w:rPr>
          <w:rFonts w:ascii="宋体" w:hAnsi="宋体"/>
          <w:b/>
          <w:sz w:val="32"/>
          <w:szCs w:val="32"/>
        </w:rPr>
        <w:t xml:space="preserve">二、商务技术文件格式</w:t>
      </w:r>
      <w:bookmarkStart w:id="826" w:name="_Toc195842921"/>
      <w:r/>
      <w:bookmarkEnd w:id="826"/>
      <w:r/>
      <w:bookmarkStart w:id="827" w:name="_Toc226337252"/>
      <w:r/>
      <w:bookmarkEnd w:id="827"/>
      <w:r/>
      <w:bookmarkStart w:id="828" w:name="_Toc226309800"/>
      <w:r/>
      <w:bookmarkEnd w:id="828"/>
      <w:r/>
      <w:bookmarkStart w:id="829" w:name="_Toc150480794"/>
      <w:r/>
      <w:bookmarkEnd w:id="829"/>
      <w:r/>
      <w:bookmarkStart w:id="830" w:name="_Toc150774761"/>
      <w:r/>
      <w:bookmarkEnd w:id="830"/>
      <w:r/>
      <w:bookmarkStart w:id="831" w:name="_Toc142311058"/>
      <w:r/>
      <w:bookmarkEnd w:id="831"/>
      <w:r/>
      <w:bookmarkStart w:id="832" w:name="_Toc226965829"/>
      <w:r/>
      <w:bookmarkEnd w:id="832"/>
      <w:r/>
      <w:bookmarkStart w:id="833" w:name="_Toc520356217"/>
      <w:r/>
      <w:bookmarkEnd w:id="833"/>
      <w:r/>
      <w:bookmarkStart w:id="834" w:name="_Toc127151556"/>
      <w:r/>
      <w:bookmarkEnd w:id="834"/>
      <w:r/>
      <w:bookmarkStart w:id="835" w:name="_Toc480942349"/>
      <w:r/>
      <w:bookmarkEnd w:id="835"/>
      <w:r/>
      <w:bookmarkStart w:id="836" w:name="_Toc226965746"/>
      <w:r/>
      <w:bookmarkEnd w:id="836"/>
      <w:r/>
      <w:bookmarkStart w:id="837" w:name="_Ref467988698"/>
      <w:r/>
      <w:bookmarkEnd w:id="837"/>
      <w:r/>
      <w:r/>
    </w:p>
    <w:p>
      <w:pPr>
        <w:spacing w:line="440" w:lineRule="exact"/>
        <w:rPr>
          <w:rFonts w:ascii="宋体" w:hAnsi="宋体" w:cs="宋体"/>
          <w:color w:val="000000"/>
          <w:sz w:val="24"/>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w:t>
      </w:r>
      <w:r>
        <w:rPr>
          <w:rFonts w:hint="eastAsia" w:ascii="宋体" w:hAnsi="宋体" w:cs="宋体"/>
          <w:color w:val="000000"/>
          <w:sz w:val="24"/>
        </w:rPr>
        <w:t xml:space="preserve">投标函</w:t>
      </w:r>
      <w:r>
        <w:rPr>
          <w:rFonts w:hint="eastAsia" w:ascii="宋体" w:hAnsi="宋体" w:cs="宋体"/>
          <w:color w:val="000000"/>
          <w:sz w:val="24"/>
          <w:szCs w:val="20"/>
        </w:rPr>
        <w:t xml:space="preserve">（实质性格式）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投标函</w:t>
      </w:r>
      <w:r/>
    </w:p>
    <w:p>
      <w:pPr>
        <w:jc w:val="center"/>
        <w:spacing w:line="440" w:lineRule="exact"/>
        <w:rPr>
          <w:rFonts w:ascii="宋体" w:hAnsi="宋体" w:cs="宋体"/>
          <w:b/>
          <w:color w:val="000000"/>
          <w:sz w:val="36"/>
          <w:szCs w:val="36"/>
        </w:rPr>
      </w:pPr>
      <w:r>
        <w:rPr>
          <w:rFonts w:ascii="宋体" w:hAnsi="宋体" w:cs="宋体"/>
          <w:b/>
          <w:color w:val="000000"/>
          <w:sz w:val="36"/>
          <w:szCs w:val="36"/>
        </w:rPr>
      </w:r>
      <w:r/>
    </w:p>
    <w:p>
      <w:pPr>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致：</w:t>
      </w:r>
      <w:r>
        <w:rPr>
          <w:rFonts w:hint="eastAsia" w:ascii="宋体" w:hAnsi="宋体" w:cs="宋体"/>
          <w:sz w:val="24"/>
          <w:lang w:eastAsia="zh-CN"/>
        </w:rPr>
        <w:t xml:space="preserve">常州市生态环境监控中心溧阳分中心</w:t>
      </w:r>
      <w:r>
        <w:rPr>
          <w:rFonts w:hint="eastAsia" w:ascii="宋体" w:hAnsi="宋体" w:cs="宋体"/>
          <w:sz w:val="24"/>
        </w:rPr>
        <w:t xml:space="preserve">、江苏龙城招投标有限公司</w:t>
      </w:r>
      <w:r/>
    </w:p>
    <w:p>
      <w:pPr>
        <w:ind w:firstLine="408"/>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w:t>
      </w:r>
      <w:r>
        <w:rPr>
          <w:rFonts w:hint="eastAsia" w:ascii="宋体" w:hAnsi="宋体" w:cs="宋体"/>
          <w:color w:val="000000"/>
          <w:sz w:val="24"/>
          <w:szCs w:val="20"/>
          <w:u w:val="single"/>
          <w:lang w:eastAsia="zh-CN"/>
        </w:rPr>
        <w:t xml:space="preserve">溧阳市城市功能区声环境自动监测系统建设项目</w:t>
      </w:r>
      <w:r>
        <w:rPr>
          <w:rFonts w:hint="eastAsia" w:ascii="宋体" w:hAnsi="宋体" w:cs="宋体"/>
          <w:color w:val="000000"/>
          <w:sz w:val="24"/>
          <w:szCs w:val="20"/>
          <w:u w:val="single"/>
        </w:rPr>
        <w:t xml:space="preserve">，</w:t>
      </w:r>
      <w:r>
        <w:rPr>
          <w:rFonts w:hint="eastAsia" w:ascii="宋体" w:hAnsi="宋体" w:cs="宋体"/>
          <w:color w:val="000000"/>
          <w:sz w:val="24"/>
          <w:szCs w:val="20"/>
          <w:u w:val="single"/>
          <w:lang w:eastAsia="zh-CN"/>
        </w:rPr>
        <w:t xml:space="preserve">龙城采公【W43Y】-2026060402</w:t>
      </w:r>
      <w:r>
        <w:rPr>
          <w:rFonts w:hint="eastAsia" w:ascii="宋体" w:hAnsi="宋体" w:cs="宋体"/>
          <w:color w:val="000000"/>
          <w:sz w:val="24"/>
          <w:szCs w:val="20"/>
        </w:rPr>
        <w:t xml:space="preserve">（项目名称，项目编号/包号）组织的招标活动，并对此项目进行投标。</w:t>
      </w:r>
      <w:r/>
    </w:p>
    <w:p>
      <w:pPr>
        <w:ind w:firstLine="408"/>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440" w:lineRule="exact"/>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120</w:t>
      </w:r>
      <w:r>
        <w:rPr>
          <w:rFonts w:hint="eastAsia" w:ascii="宋体" w:hAnsi="宋体" w:cs="宋体"/>
          <w:color w:val="000000"/>
          <w:sz w:val="24"/>
          <w:szCs w:val="20"/>
        </w:rPr>
        <w:t xml:space="preserve">个日历日。</w:t>
      </w:r>
      <w:r/>
    </w:p>
    <w:p>
      <w:pPr>
        <w:ind w:left="360" w:firstLine="72"/>
        <w:spacing w:line="440" w:lineRule="exact"/>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440" w:lineRule="exact"/>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440" w:lineRule="exact"/>
        <w:rPr>
          <w:rFonts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p>
    <w:p>
      <w:pPr>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p>
    <w:p>
      <w:pPr>
        <w:ind w:left="420"/>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color w:val="000000"/>
          <w:szCs w:val="20"/>
        </w:rPr>
      </w:pPr>
      <w:r>
        <w:rPr>
          <w:rFonts w:hint="eastAsia" w:hAnsi="宋体" w:cs="宋体"/>
        </w:rPr>
        <w:t xml:space="preserve">日期：    年    月    日</w:t>
      </w:r>
      <w:r>
        <w:rPr>
          <w:color w:val="000000"/>
          <w:szCs w:val="20"/>
        </w:rPr>
        <w:t xml:space="preserve">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spacing w:line="440" w:lineRule="exact"/>
        <w:widowControl/>
        <w:rPr>
          <w:rFonts w:ascii="宋体" w:hAnsi="宋体" w:cs="宋体"/>
          <w:b/>
          <w:sz w:val="32"/>
          <w:szCs w:val="32"/>
        </w:rPr>
      </w:pPr>
      <w:r/>
      <w:bookmarkStart w:id="838" w:name="_Hlt520355938"/>
      <w:r/>
      <w:bookmarkEnd w:id="838"/>
      <w:r/>
      <w:bookmarkStart w:id="839" w:name="_Hlt520356243"/>
      <w:r/>
      <w:bookmarkEnd w:id="839"/>
      <w:r>
        <w:rPr>
          <w:color w:val="000000"/>
          <w:sz w:val="24"/>
        </w:rPr>
        <w:br w:type="page" w:clear="all"/>
      </w:r>
      <w:r>
        <w:rPr>
          <w:rFonts w:hint="eastAsia" w:ascii="宋体" w:hAnsi="宋体" w:cs="宋体"/>
          <w:color w:val="000000"/>
          <w:sz w:val="24"/>
        </w:rPr>
        <w:t xml:space="preserve">2、法定代表人资格证明书</w:t>
      </w:r>
      <w:r>
        <w:rPr>
          <w:rFonts w:hint="eastAsia" w:ascii="宋体" w:hAnsi="宋体" w:cs="宋体"/>
          <w:color w:val="000000"/>
          <w:sz w:val="24"/>
          <w:szCs w:val="20"/>
        </w:rPr>
        <w:t xml:space="preserve">（实质性格式）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法定代表人资格证明书</w:t>
      </w:r>
      <w:r/>
    </w:p>
    <w:p>
      <w:pPr>
        <w:jc w:val="center"/>
        <w:spacing w:line="440" w:lineRule="exact"/>
        <w:rPr>
          <w:rFonts w:ascii="宋体" w:hAnsi="宋体" w:cs="宋体"/>
          <w:b/>
          <w:sz w:val="32"/>
          <w:szCs w:val="32"/>
        </w:rPr>
      </w:pPr>
      <w:r>
        <w:rPr>
          <w:rFonts w:ascii="宋体" w:hAnsi="宋体" w:cs="宋体"/>
          <w:b/>
          <w:sz w:val="32"/>
          <w:szCs w:val="32"/>
        </w:rPr>
      </w:r>
      <w:r/>
    </w:p>
    <w:p>
      <w:pPr>
        <w:spacing w:line="440" w:lineRule="exact"/>
        <w:rPr>
          <w:rFonts w:ascii="宋体" w:hAnsi="宋体" w:cs="宋体"/>
          <w:sz w:val="24"/>
        </w:rPr>
      </w:pPr>
      <w:r>
        <w:rPr>
          <w:rFonts w:hint="eastAsia" w:ascii="宋体" w:hAnsi="宋体" w:cs="宋体"/>
          <w:sz w:val="24"/>
        </w:rPr>
        <w:t xml:space="preserve">单位名称:</w:t>
      </w:r>
      <w:r/>
    </w:p>
    <w:p>
      <w:pPr>
        <w:spacing w:line="440" w:lineRule="exact"/>
        <w:rPr>
          <w:rFonts w:ascii="宋体" w:hAnsi="宋体" w:cs="宋体"/>
          <w:sz w:val="24"/>
        </w:rPr>
      </w:pPr>
      <w:r>
        <w:rPr>
          <w:rFonts w:hint="eastAsia" w:ascii="宋体" w:hAnsi="宋体" w:cs="宋体"/>
          <w:sz w:val="24"/>
        </w:rPr>
        <w:t xml:space="preserve">地址:</w:t>
      </w:r>
      <w:r/>
    </w:p>
    <w:p>
      <w:pPr>
        <w:spacing w:line="440" w:lineRule="exact"/>
        <w:rPr>
          <w:rFonts w:ascii="宋体" w:hAnsi="宋体" w:cs="宋体"/>
          <w:sz w:val="24"/>
        </w:rPr>
      </w:pPr>
      <w:r>
        <w:rPr>
          <w:rFonts w:hint="eastAsia" w:ascii="宋体" w:hAnsi="宋体" w:cs="宋体"/>
          <w:sz w:val="24"/>
        </w:rPr>
        <w:t xml:space="preserve">姓名:     性别:       年龄:      职务:</w:t>
      </w:r>
      <w:r/>
    </w:p>
    <w:p>
      <w:pPr>
        <w:spacing w:line="44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（投标人名称）</w:t>
      </w:r>
      <w:r>
        <w:rPr>
          <w:rFonts w:hint="eastAsia" w:ascii="宋体" w:hAnsi="宋体" w:cs="宋体"/>
          <w:sz w:val="24"/>
        </w:rPr>
        <w:t xml:space="preserve">的法定代表人。为参与</w:t>
      </w:r>
      <w:r>
        <w:rPr>
          <w:rFonts w:hint="eastAsia" w:ascii="宋体" w:hAnsi="宋体" w:cs="宋体"/>
          <w:sz w:val="24"/>
          <w:u w:val="single"/>
          <w:lang w:eastAsia="zh-CN"/>
        </w:rPr>
        <w:t xml:space="preserve">溧阳市城市功能区声环境自动监测系统建设项目</w:t>
      </w:r>
      <w:r>
        <w:rPr>
          <w:rFonts w:hint="eastAsia" w:ascii="宋体" w:hAnsi="宋体" w:cs="宋体"/>
          <w:sz w:val="24"/>
          <w:u w:val="single"/>
        </w:rPr>
        <w:t xml:space="preserve">，</w:t>
      </w:r>
      <w:r>
        <w:rPr>
          <w:rFonts w:hint="eastAsia" w:ascii="宋体" w:hAnsi="宋体" w:cs="宋体"/>
          <w:sz w:val="24"/>
          <w:u w:val="single"/>
          <w:lang w:eastAsia="zh-CN"/>
        </w:rPr>
        <w:t xml:space="preserve">龙城采公【W43Y】-2026060402</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spacing w:line="440" w:lineRule="exact"/>
        <w:rPr>
          <w:rFonts w:ascii="宋体" w:hAnsi="宋体" w:cs="宋体"/>
          <w:sz w:val="24"/>
        </w:rPr>
      </w:pPr>
      <w:r>
        <w:rPr>
          <w:rFonts w:hint="eastAsia" w:ascii="宋体" w:hAnsi="宋体" w:cs="宋体"/>
          <w:sz w:val="24"/>
        </w:rPr>
        <w:t xml:space="preserve">特此证明。</w:t>
      </w:r>
      <w:r/>
    </w:p>
    <w:p>
      <w:pPr>
        <w:spacing w:line="440" w:lineRule="exact"/>
        <w:rPr>
          <w:rFonts w:ascii="宋体" w:hAnsi="宋体" w:cs="宋体"/>
          <w:sz w:val="24"/>
        </w:rPr>
      </w:pPr>
      <w:r>
        <w:rPr>
          <w:rFonts w:ascii="宋体" w:hAnsi="宋体" w:cs="宋体"/>
          <w:sz w:val="24"/>
        </w:rPr>
      </w:r>
      <w:r/>
    </w:p>
    <w:p>
      <w:pPr>
        <w:pStyle w:val="1069"/>
        <w:ind w:right="-46"/>
        <w:spacing w:before="0" w:line="440" w:lineRule="exact"/>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）有效期内的身份证正反面原件的电子件。</w:t>
      </w:r>
      <w:r/>
    </w:p>
    <w:tbl>
      <w:tblPr>
        <w:tblStyle w:val="842"/>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6"/>
        <w:gridCol w:w="4751"/>
      </w:tblGrid>
      <w:tr>
        <w:trPr>
          <w:trHeight w:val="1399"/>
        </w:trPr>
        <w:tc>
          <w:tcPr>
            <w:tcW w:w="2537" w:type="dxa"/>
            <w:textDirection w:val="lrTb"/>
            <w:noWrap w:val="false"/>
          </w:tcPr>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tc>
        <w:tc>
          <w:tcPr>
            <w:tcW w:w="2462" w:type="dxa"/>
            <w:textDirection w:val="lrTb"/>
            <w:noWrap w:val="false"/>
          </w:tcPr>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tc>
      </w:tr>
    </w:tbl>
    <w:p>
      <w:pPr>
        <w:pStyle w:val="1040"/>
        <w:ind w:firstLine="0"/>
        <w:spacing w:line="440" w:lineRule="exact"/>
        <w:rPr>
          <w:rFonts w:hAnsi="宋体" w:cs="宋体"/>
        </w:rPr>
      </w:pPr>
      <w:r>
        <w:rPr>
          <w:rFonts w:hAnsi="宋体" w:cs="宋体"/>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rFonts w:hAnsi="宋体" w:cs="宋体"/>
        </w:rPr>
      </w:pPr>
      <w:r>
        <w:rPr>
          <w:rFonts w:hint="eastAsia" w:hAnsi="宋体" w:cs="宋体"/>
        </w:rPr>
        <w:t xml:space="preserve">日期：    年    月    日</w:t>
      </w:r>
      <w:r/>
    </w:p>
    <w:p>
      <w:pPr>
        <w:jc w:val="left"/>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jc w:val="left"/>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w:t>
      </w:r>
      <w:r>
        <w:rPr>
          <w:rFonts w:hint="eastAsia" w:ascii="宋体" w:hAnsi="宋体" w:cs="宋体"/>
          <w:bCs/>
          <w:sz w:val="24"/>
        </w:rPr>
        <w:t xml:space="preserve">投标人</w:t>
      </w:r>
      <w:r>
        <w:rPr>
          <w:rFonts w:hint="eastAsia" w:ascii="宋体" w:hAnsi="宋体" w:cs="宋体"/>
          <w:color w:val="000000"/>
          <w:sz w:val="24"/>
          <w:szCs w:val="20"/>
        </w:rPr>
        <w:t xml:space="preserve">为事业单位或其他组织或分支机构（仅当招标文件注明允许分支机构投标的），则法定代表人（单位负责人）处的签署人可为单位负责人。</w:t>
      </w:r>
      <w:r/>
    </w:p>
    <w:p>
      <w:pPr>
        <w:jc w:val="left"/>
        <w:spacing w:line="440" w:lineRule="exact"/>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3.</w:t>
      </w:r>
      <w:r>
        <w:rPr>
          <w:rFonts w:hint="eastAsia" w:ascii="宋体" w:hAnsi="宋体" w:cs="宋体"/>
          <w:bCs/>
          <w:sz w:val="24"/>
        </w:rPr>
        <w:t xml:space="preserve">投标人</w:t>
      </w:r>
      <w:r>
        <w:rPr>
          <w:rFonts w:hint="eastAsia" w:ascii="宋体" w:hAnsi="宋体" w:cs="宋体"/>
          <w:color w:val="000000"/>
          <w:sz w:val="24"/>
          <w:szCs w:val="20"/>
        </w:rPr>
        <w:t xml:space="preserve">为自然人的情形，可不提供本《授权委托书》。</w:t>
      </w:r>
      <w:r/>
    </w:p>
    <w:p>
      <w:pPr>
        <w:jc w:val="left"/>
        <w:spacing w:line="440" w:lineRule="exact"/>
        <w:widowControl/>
        <w:rPr>
          <w:rFonts w:ascii="宋体" w:hAnsi="宋体" w:cs="宋体"/>
          <w:b/>
          <w:sz w:val="32"/>
          <w:szCs w:val="32"/>
        </w:rPr>
      </w:pPr>
      <w:r>
        <w:rPr>
          <w:rFonts w:hint="eastAsia" w:ascii="宋体" w:hAnsi="宋体" w:cs="宋体"/>
          <w:color w:val="000000"/>
          <w:sz w:val="24"/>
        </w:rPr>
        <w:t xml:space="preserve">3、政府采购</w:t>
      </w:r>
      <w:r>
        <w:rPr>
          <w:rFonts w:hint="eastAsia" w:ascii="宋体" w:hAnsi="宋体" w:cs="宋体"/>
          <w:color w:val="000000"/>
          <w:sz w:val="24"/>
          <w:lang w:eastAsia="zh-CN"/>
        </w:rPr>
        <w:t xml:space="preserve">投标人</w:t>
      </w:r>
      <w:r>
        <w:rPr>
          <w:rFonts w:hint="eastAsia" w:ascii="宋体" w:hAnsi="宋体" w:cs="宋体"/>
          <w:color w:val="000000"/>
          <w:sz w:val="24"/>
        </w:rPr>
        <w:t xml:space="preserve">信用承诺书</w:t>
      </w:r>
      <w:r>
        <w:rPr>
          <w:rFonts w:hint="eastAsia" w:ascii="宋体" w:hAnsi="宋体" w:cs="宋体"/>
          <w:color w:val="000000"/>
          <w:sz w:val="24"/>
          <w:szCs w:val="20"/>
        </w:rPr>
        <w:t xml:space="preserve">（实质性格式）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政府采购</w:t>
      </w:r>
      <w:r>
        <w:rPr>
          <w:rFonts w:hint="eastAsia" w:ascii="宋体" w:hAnsi="宋体" w:cs="宋体"/>
          <w:b/>
          <w:sz w:val="28"/>
          <w:szCs w:val="28"/>
          <w:lang w:eastAsia="zh-CN"/>
        </w:rPr>
        <w:t xml:space="preserve">投标人</w:t>
      </w:r>
      <w:r>
        <w:rPr>
          <w:rFonts w:hint="eastAsia" w:ascii="宋体" w:hAnsi="宋体" w:cs="宋体"/>
          <w:b/>
          <w:sz w:val="28"/>
          <w:szCs w:val="28"/>
        </w:rPr>
        <w:t xml:space="preserve">信用承诺书</w:t>
      </w:r>
      <w:r/>
    </w:p>
    <w:p>
      <w:pPr>
        <w:ind w:firstLine="640"/>
        <w:spacing w:line="440" w:lineRule="exact"/>
        <w:rPr>
          <w:rFonts w:ascii="宋体" w:hAnsi="宋体" w:cs="宋体"/>
        </w:rPr>
      </w:pPr>
      <w:r>
        <w:rPr>
          <w:rFonts w:ascii="宋体" w:hAnsi="宋体" w:cs="宋体"/>
        </w:rPr>
      </w:r>
      <w:r/>
    </w:p>
    <w:p>
      <w:pPr>
        <w:ind w:firstLine="480"/>
        <w:spacing w:line="440" w:lineRule="exact"/>
        <w:rPr>
          <w:rFonts w:ascii="宋体" w:hAnsi="宋体" w:cs="宋体"/>
          <w:sz w:val="24"/>
        </w:rPr>
      </w:pPr>
      <w:r>
        <w:rPr>
          <w:rFonts w:hint="eastAsia" w:ascii="宋体" w:hAnsi="宋体" w:cs="宋体"/>
          <w:sz w:val="24"/>
        </w:rPr>
        <w:t xml:space="preserve">为维护公开、公平、公正的政府采购市场秩序，树立诚实守信的</w:t>
      </w:r>
      <w:r>
        <w:rPr>
          <w:rFonts w:hint="eastAsia" w:ascii="宋体" w:hAnsi="宋体" w:cs="宋体"/>
          <w:sz w:val="24"/>
          <w:lang w:eastAsia="zh-CN"/>
        </w:rPr>
        <w:t xml:space="preserve">投标人</w:t>
      </w:r>
      <w:r>
        <w:rPr>
          <w:rFonts w:hint="eastAsia" w:ascii="宋体" w:hAnsi="宋体" w:cs="宋体"/>
          <w:sz w:val="24"/>
        </w:rPr>
        <w:t xml:space="preserve">形象，本单位在参与政府采购活动中,自愿作出以下承诺：</w:t>
      </w:r>
      <w:r/>
    </w:p>
    <w:p>
      <w:pPr>
        <w:ind w:firstLine="480"/>
        <w:spacing w:line="440" w:lineRule="exact"/>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440" w:lineRule="exact"/>
        <w:rPr>
          <w:rFonts w:ascii="宋体" w:hAnsi="宋体" w:cs="宋体"/>
          <w:sz w:val="24"/>
        </w:rPr>
      </w:pPr>
      <w:r>
        <w:rPr>
          <w:rFonts w:hint="eastAsia" w:ascii="宋体" w:hAnsi="宋体" w:cs="宋体"/>
          <w:sz w:val="24"/>
        </w:rPr>
        <w:t xml:space="preserve">二、本单位已经阅读并充分理解《常州市政府采购</w:t>
      </w:r>
      <w:r>
        <w:rPr>
          <w:rFonts w:hint="eastAsia" w:ascii="宋体" w:hAnsi="宋体" w:cs="宋体"/>
          <w:sz w:val="24"/>
          <w:lang w:eastAsia="zh-CN"/>
        </w:rPr>
        <w:t xml:space="preserve">投标人</w:t>
      </w:r>
      <w:r>
        <w:rPr>
          <w:rFonts w:hint="eastAsia" w:ascii="宋体" w:hAnsi="宋体" w:cs="宋体"/>
          <w:sz w:val="24"/>
        </w:rPr>
        <w:t xml:space="preserve">信用管理暂行办法》，自愿按照《常州市政府采购</w:t>
      </w:r>
      <w:r>
        <w:rPr>
          <w:rFonts w:hint="eastAsia" w:ascii="宋体" w:hAnsi="宋体" w:cs="宋体"/>
          <w:sz w:val="24"/>
          <w:lang w:eastAsia="zh-CN"/>
        </w:rPr>
        <w:t xml:space="preserve">投标人</w:t>
      </w:r>
      <w:r>
        <w:rPr>
          <w:rFonts w:hint="eastAsia" w:ascii="宋体" w:hAnsi="宋体" w:cs="宋体"/>
          <w:sz w:val="24"/>
        </w:rPr>
        <w:t xml:space="preserve">信用管理暂行办法》规定，发生失信行为将记录并公开到“信用常州”、常州市政府采购网。</w:t>
      </w:r>
      <w:r/>
    </w:p>
    <w:p>
      <w:pPr>
        <w:ind w:firstLine="480"/>
        <w:spacing w:line="440" w:lineRule="exact"/>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40" w:lineRule="exact"/>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440" w:lineRule="exact"/>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440" w:lineRule="exact"/>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40" w:lineRule="exact"/>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440" w:lineRule="exact"/>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440" w:lineRule="exact"/>
        <w:rPr>
          <w:rFonts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440" w:lineRule="exact"/>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440" w:lineRule="exact"/>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pStyle w:val="1283"/>
        <w:ind w:right="1050" w:firstLine="2880"/>
        <w:jc w:val="both"/>
        <w:spacing w:line="440" w:lineRule="exact"/>
        <w:rPr>
          <w:rFonts w:ascii="宋体" w:hAnsi="宋体" w:eastAsia="宋体" w:cs="宋体"/>
          <w:sz w:val="24"/>
          <w:szCs w:val="22"/>
        </w:rPr>
      </w:pPr>
      <w:r>
        <w:rPr>
          <w:rFonts w:ascii="宋体" w:hAnsi="宋体" w:eastAsia="宋体" w:cs="宋体"/>
          <w:sz w:val="24"/>
          <w:szCs w:val="22"/>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color w:val="000000"/>
          <w:lang w:val="zh-CN"/>
        </w:rPr>
      </w:pPr>
      <w:r>
        <w:rPr>
          <w:rFonts w:hint="eastAsia" w:hAnsi="宋体" w:cs="宋体"/>
        </w:rPr>
        <w:t xml:space="preserve">日期：    年    月    日</w:t>
      </w:r>
      <w:r>
        <w:rPr>
          <w:rFonts w:hint="eastAsia" w:hAnsi="宋体" w:cs="宋体"/>
          <w:color w:val="000000"/>
          <w:szCs w:val="20"/>
        </w:rPr>
        <w:t xml:space="preserve"> </w:t>
      </w:r>
      <w:r>
        <w:rPr>
          <w:color w:val="000000"/>
          <w:szCs w:val="20"/>
        </w:rPr>
        <w:t xml:space="preserve"> </w:t>
      </w:r>
      <w:r/>
    </w:p>
    <w:p>
      <w:pPr>
        <w:jc w:val="left"/>
        <w:spacing w:line="440" w:lineRule="exact"/>
        <w:widowControl/>
        <w:rPr>
          <w:rFonts w:ascii="宋体" w:hAnsi="宋体" w:cs="宋体"/>
          <w:color w:val="000000"/>
          <w:sz w:val="24"/>
          <w:szCs w:val="20"/>
        </w:rPr>
      </w:pPr>
      <w:r/>
      <w:bookmarkStart w:id="840" w:name="_Hlt520343392"/>
      <w:r/>
      <w:bookmarkEnd w:id="840"/>
      <w:r/>
      <w:bookmarkStart w:id="841" w:name="_Hlt520274065"/>
      <w:r/>
      <w:bookmarkEnd w:id="841"/>
      <w:r/>
      <w:bookmarkStart w:id="842" w:name="_Hlt520274121"/>
      <w:r/>
      <w:bookmarkEnd w:id="842"/>
      <w:r/>
      <w:bookmarkStart w:id="843" w:name="_Hlt520274393"/>
      <w:r/>
      <w:bookmarkEnd w:id="843"/>
      <w:r/>
      <w:bookmarkStart w:id="844" w:name="_Hlt520343000"/>
      <w:r/>
      <w:bookmarkEnd w:id="844"/>
      <w:r/>
      <w:bookmarkStart w:id="845" w:name="_Hlt520350918"/>
      <w:r/>
      <w:bookmarkEnd w:id="845"/>
      <w:r/>
      <w:bookmarkStart w:id="846" w:name="_Hlt520274407"/>
      <w:r/>
      <w:bookmarkEnd w:id="846"/>
      <w:r/>
      <w:bookmarkStart w:id="847" w:name="_Hlt520271212"/>
      <w:r/>
      <w:bookmarkEnd w:id="847"/>
      <w:r/>
      <w:bookmarkStart w:id="848" w:name="_Hlt520355504"/>
      <w:r/>
      <w:bookmarkEnd w:id="848"/>
      <w:r/>
      <w:bookmarkStart w:id="849" w:name="_Hlt520273711"/>
      <w:r/>
      <w:bookmarkEnd w:id="849"/>
      <w:r/>
      <w:bookmarkStart w:id="850" w:name="_Toc142311059"/>
      <w:r/>
      <w:bookmarkStart w:id="851" w:name="_Toc150480795"/>
      <w:r/>
      <w:bookmarkStart w:id="852" w:name="_Toc305158825"/>
      <w:r/>
      <w:bookmarkStart w:id="853" w:name="_Toc226309801"/>
      <w:r/>
      <w:bookmarkStart w:id="854" w:name="_Toc264969247"/>
      <w:r/>
      <w:bookmarkStart w:id="855" w:name="_Toc127151557"/>
      <w:r/>
      <w:bookmarkStart w:id="856" w:name="_Toc520356218"/>
      <w:r/>
      <w:bookmarkStart w:id="857" w:name="_Ref467988705"/>
      <w:r/>
      <w:bookmarkStart w:id="858" w:name="_Toc480942350"/>
      <w:r/>
      <w:bookmarkStart w:id="859" w:name="_Toc226965830"/>
      <w:r/>
      <w:bookmarkStart w:id="860" w:name="_Toc226965747"/>
      <w:r/>
      <w:bookmarkStart w:id="861" w:name="_Toc226337253"/>
      <w:r/>
      <w:bookmarkStart w:id="862" w:name="_Toc265228395"/>
      <w:r/>
      <w:bookmarkStart w:id="863" w:name="_Toc195842922"/>
      <w:r/>
      <w:bookmarkStart w:id="864" w:name="_Toc150774762"/>
      <w:r/>
      <w:bookmarkStart w:id="865" w:name="_Toc305158899"/>
      <w:r>
        <w:rPr>
          <w:color w:val="000000"/>
          <w:sz w:val="24"/>
          <w:szCs w:val="20"/>
        </w:rPr>
        <w:br w:type="page" w:clear="all"/>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hint="eastAsia" w:ascii="宋体" w:hAnsi="宋体" w:cs="宋体"/>
          <w:color w:val="000000"/>
          <w:sz w:val="24"/>
          <w:szCs w:val="20"/>
        </w:rPr>
        <w:t xml:space="preserve">4、开标一览表（实质性格式）</w:t>
      </w:r>
      <w:r/>
    </w:p>
    <w:p>
      <w:pPr>
        <w:jc w:val="center"/>
        <w:spacing w:line="440" w:lineRule="exact"/>
        <w:rPr>
          <w:rFonts w:ascii="宋体" w:hAnsi="宋体" w:cs="宋体"/>
          <w:b/>
          <w:sz w:val="28"/>
          <w:szCs w:val="28"/>
        </w:rPr>
      </w:pPr>
      <w:r/>
      <w:bookmarkStart w:id="866" w:name="_Toc226965831"/>
      <w:r/>
      <w:bookmarkStart w:id="867" w:name="_Toc226965748"/>
      <w:r/>
      <w:bookmarkStart w:id="868" w:name="_Toc305158900"/>
      <w:r/>
      <w:bookmarkStart w:id="869" w:name="_Toc265228396"/>
      <w:r/>
      <w:bookmarkStart w:id="870" w:name="_Toc195842923"/>
      <w:r/>
      <w:bookmarkStart w:id="871" w:name="_Toc164608827"/>
      <w:r/>
      <w:bookmarkStart w:id="872" w:name="_Toc226337254"/>
      <w:r/>
      <w:bookmarkStart w:id="873" w:name="_Toc305158826"/>
      <w:r/>
      <w:bookmarkStart w:id="874" w:name="_Toc226309802"/>
      <w:r/>
      <w:bookmarkStart w:id="875" w:name="_Toc264969248"/>
      <w:r/>
      <w:bookmarkStart w:id="876" w:name="_Toc164608672"/>
      <w:r>
        <w:rPr>
          <w:rFonts w:hint="eastAsia" w:ascii="宋体" w:hAnsi="宋体" w:cs="宋体"/>
          <w:b/>
          <w:sz w:val="28"/>
          <w:szCs w:val="28"/>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
    </w:p>
    <w:p>
      <w:pPr>
        <w:jc w:val="left"/>
        <w:spacing w:line="440" w:lineRule="exact"/>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jc w:val="left"/>
        <w:spacing w:line="440" w:lineRule="exact"/>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rPr>
          <w:rFonts w:hint="eastAsia" w:ascii="宋体" w:hAnsi="宋体" w:cs="宋体"/>
          <w:color w:val="000000"/>
          <w:sz w:val="24"/>
        </w:rPr>
        <w:t xml:space="preserve">     </w:t>
      </w:r>
      <w:r/>
    </w:p>
    <w:tbl>
      <w:tblPr>
        <w:tblStyle w:val="842"/>
        <w:tblW w:w="46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7"/>
        <w:gridCol w:w="3863"/>
        <w:gridCol w:w="4142"/>
      </w:tblGrid>
      <w:tr>
        <w:trPr>
          <w:jc w:val="center"/>
          <w:trHeight w:val="385"/>
        </w:trPr>
        <w:tc>
          <w:tcPr>
            <w:tcW w:w="411" w:type="pct"/>
            <w:vAlign w:val="center"/>
            <w:textDirection w:val="lrTb"/>
            <w:noWrap w:val="false"/>
          </w:tcPr>
          <w:p>
            <w:pPr>
              <w:jc w:val="center"/>
              <w:keepLines w:val="0"/>
              <w:keepNext w:val="0"/>
              <w:pageBreakBefore w:val="0"/>
              <w:spacing w:line="440" w:lineRule="exact"/>
              <w:widowControl w:val="off"/>
              <w:tabs>
                <w:tab w:val="left" w:pos="5580" w:leader="none"/>
              </w:tabs>
              <w:rPr>
                <w:b/>
                <w:sz w:val="24"/>
              </w:rPr>
            </w:pPr>
            <w:r>
              <w:rPr>
                <w:b/>
                <w:sz w:val="24"/>
              </w:rPr>
              <w:t xml:space="preserve">序号</w:t>
            </w:r>
            <w:r/>
          </w:p>
        </w:tc>
        <w:tc>
          <w:tcPr>
            <w:tcW w:w="2214" w:type="pct"/>
            <w:vAlign w:val="center"/>
            <w:textDirection w:val="lrTb"/>
            <w:noWrap w:val="false"/>
          </w:tcPr>
          <w:p>
            <w:pPr>
              <w:jc w:val="center"/>
              <w:keepLines w:val="0"/>
              <w:keepNext w:val="0"/>
              <w:pageBreakBefore w:val="0"/>
              <w:spacing w:line="440" w:lineRule="exact"/>
              <w:widowControl w:val="off"/>
              <w:tabs>
                <w:tab w:val="left" w:pos="5580" w:leader="none"/>
              </w:tabs>
              <w:rPr>
                <w:b/>
                <w:sz w:val="24"/>
              </w:rPr>
            </w:pPr>
            <w:r>
              <w:rPr>
                <w:b/>
                <w:sz w:val="24"/>
              </w:rPr>
              <w:t xml:space="preserve">投标人名称</w:t>
            </w:r>
            <w:r/>
          </w:p>
        </w:tc>
        <w:tc>
          <w:tcPr>
            <w:tcW w:w="2373" w:type="pct"/>
            <w:vAlign w:val="center"/>
            <w:textDirection w:val="lrTb"/>
            <w:noWrap w:val="false"/>
          </w:tcPr>
          <w:p>
            <w:pPr>
              <w:jc w:val="center"/>
              <w:keepLines w:val="0"/>
              <w:keepNext w:val="0"/>
              <w:pageBreakBefore w:val="0"/>
              <w:spacing w:line="440" w:lineRule="exact"/>
              <w:widowControl w:val="off"/>
              <w:tabs>
                <w:tab w:val="left" w:pos="5580" w:leader="none"/>
              </w:tabs>
              <w:rPr>
                <w:b/>
                <w:sz w:val="24"/>
              </w:rPr>
            </w:pPr>
            <w:r>
              <w:rPr>
                <w:b/>
                <w:sz w:val="24"/>
              </w:rPr>
              <w:t xml:space="preserve">投标报价</w:t>
            </w:r>
            <w:r/>
          </w:p>
        </w:tc>
      </w:tr>
      <w:tr>
        <w:trPr>
          <w:jc w:val="center"/>
          <w:trHeight w:val="976"/>
        </w:trPr>
        <w:tc>
          <w:tcPr>
            <w:tcW w:w="411" w:type="pct"/>
            <w:vAlign w:val="center"/>
            <w:textDirection w:val="lrTb"/>
            <w:noWrap w:val="false"/>
          </w:tcPr>
          <w:p>
            <w:pPr>
              <w:jc w:val="center"/>
              <w:keepLines w:val="0"/>
              <w:keepNext w:val="0"/>
              <w:pageBreakBefore w:val="0"/>
              <w:spacing w:line="440" w:lineRule="exact"/>
              <w:widowControl w:val="off"/>
              <w:tabs>
                <w:tab w:val="left" w:pos="5580" w:leader="none"/>
              </w:tabs>
              <w:rPr>
                <w:sz w:val="24"/>
              </w:rPr>
            </w:pPr>
            <w:r>
              <w:rPr>
                <w:sz w:val="24"/>
              </w:rPr>
            </w:r>
            <w:r/>
          </w:p>
        </w:tc>
        <w:tc>
          <w:tcPr>
            <w:tcW w:w="2214" w:type="pct"/>
            <w:vAlign w:val="center"/>
            <w:textDirection w:val="lrTb"/>
            <w:noWrap w:val="false"/>
          </w:tcPr>
          <w:p>
            <w:pPr>
              <w:jc w:val="center"/>
              <w:keepLines w:val="0"/>
              <w:keepNext w:val="0"/>
              <w:pageBreakBefore w:val="0"/>
              <w:spacing w:line="440" w:lineRule="exact"/>
              <w:widowControl w:val="off"/>
              <w:tabs>
                <w:tab w:val="left" w:pos="5580" w:leader="none"/>
              </w:tabs>
              <w:rPr>
                <w:sz w:val="24"/>
              </w:rPr>
            </w:pPr>
            <w:r>
              <w:rPr>
                <w:sz w:val="24"/>
              </w:rPr>
            </w:r>
            <w:r/>
          </w:p>
        </w:tc>
        <w:tc>
          <w:tcPr>
            <w:tcW w:w="2373" w:type="pct"/>
            <w:vAlign w:val="center"/>
            <w:textDirection w:val="lrTb"/>
            <w:noWrap w:val="false"/>
          </w:tcPr>
          <w:p>
            <w:pPr>
              <w:jc w:val="center"/>
              <w:keepLines w:val="0"/>
              <w:keepNext w:val="0"/>
              <w:pageBreakBefore w:val="0"/>
              <w:spacing w:line="440" w:lineRule="exact"/>
              <w:widowControl w:val="off"/>
              <w:tabs>
                <w:tab w:val="left" w:pos="5580" w:leader="none"/>
              </w:tabs>
              <w:rPr>
                <w:rFonts w:hint="default" w:eastAsia="宋体"/>
                <w:sz w:val="24"/>
                <w:lang w:val="en-US" w:eastAsia="zh-CN"/>
              </w:rPr>
            </w:pPr>
            <w:r>
              <w:rPr>
                <w:rFonts w:hint="default" w:eastAsia="宋体"/>
                <w:sz w:val="24"/>
                <w:lang w:val="en-US" w:eastAsia="zh-CN"/>
              </w:rPr>
            </w:r>
            <w:r/>
          </w:p>
        </w:tc>
      </w:tr>
    </w:tbl>
    <w:p>
      <w:pPr>
        <w:jc w:val="left"/>
        <w:spacing w:line="440" w:lineRule="exact"/>
        <w:rPr>
          <w:rFonts w:ascii="宋体" w:hAnsi="宋体" w:cs="宋体"/>
          <w:color w:val="000000"/>
          <w:sz w:val="24"/>
        </w:rPr>
      </w:pPr>
      <w:r>
        <w:rPr>
          <w:rFonts w:ascii="宋体" w:hAnsi="宋体" w:cs="宋体"/>
          <w:color w:val="000000"/>
          <w:sz w:val="24"/>
        </w:rPr>
      </w:r>
      <w:r/>
    </w:p>
    <w:p>
      <w:pPr>
        <w:jc w:val="left"/>
        <w:spacing w:line="440" w:lineRule="exact"/>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.此表中，每包的投标报价应和《投标分项报价表》中的总价相一致。</w:t>
      </w:r>
      <w:r/>
    </w:p>
    <w:p>
      <w:pPr>
        <w:ind w:firstLine="48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2.本表必须按包分别填写。</w:t>
      </w:r>
      <w:r/>
    </w:p>
    <w:p>
      <w:pPr>
        <w:spacing w:line="440" w:lineRule="exact"/>
        <w:rPr>
          <w:rFonts w:ascii="宋体" w:hAnsi="宋体" w:cs="宋体"/>
          <w:color w:val="000000"/>
          <w:sz w:val="24"/>
          <w:lang w:val="zh-CN"/>
        </w:rPr>
      </w:pPr>
      <w:r>
        <w:rPr>
          <w:rFonts w:hint="eastAsia" w:ascii="宋体" w:hAnsi="宋体" w:cs="宋体"/>
          <w:color w:val="000000"/>
          <w:sz w:val="24"/>
          <w:lang w:val="zh-CN"/>
        </w:rPr>
        <w:t xml:space="preserve">                      </w:t>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pPr>
        <w:jc w:val="left"/>
        <w:spacing w:line="440" w:lineRule="exact"/>
        <w:widowControl/>
        <w:rPr>
          <w:rFonts w:ascii="宋体" w:hAnsi="宋体" w:cs="宋体"/>
          <w:color w:val="000000"/>
          <w:sz w:val="36"/>
          <w:szCs w:val="36"/>
        </w:rPr>
      </w:pPr>
      <w:r/>
      <w:bookmarkStart w:id="877" w:name="_Toc150480796"/>
      <w:r/>
      <w:bookmarkStart w:id="878" w:name="_Toc265228397"/>
      <w:r/>
      <w:bookmarkStart w:id="879" w:name="_Toc150774763"/>
      <w:r/>
      <w:bookmarkStart w:id="880" w:name="_Toc305158901"/>
      <w:r/>
      <w:bookmarkStart w:id="881" w:name="_Toc226965832"/>
      <w:r/>
      <w:bookmarkStart w:id="882" w:name="_Toc305158827"/>
      <w:r/>
      <w:bookmarkStart w:id="883" w:name="_Toc195842924"/>
      <w:r/>
      <w:bookmarkStart w:id="884" w:name="_Toc127151558"/>
      <w:r/>
      <w:bookmarkStart w:id="885" w:name="_Toc142311060"/>
      <w:r/>
      <w:bookmarkStart w:id="886" w:name="_Toc226309803"/>
      <w:r/>
      <w:bookmarkStart w:id="887" w:name="_Toc264969249"/>
      <w:r/>
      <w:bookmarkStart w:id="888" w:name="_Toc226965749"/>
      <w:r/>
      <w:bookmarkStart w:id="889" w:name="_Toc226337255"/>
      <w:r>
        <w:rPr>
          <w:color w:val="000000"/>
          <w:sz w:val="24"/>
          <w:szCs w:val="20"/>
        </w:rPr>
        <w:br w:type="page" w:clear="all"/>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Start w:id="890" w:name="_Toc226965752"/>
      <w:r/>
      <w:bookmarkStart w:id="891" w:name="_Toc305158904"/>
      <w:r/>
      <w:bookmarkStart w:id="892" w:name="_Toc150774765"/>
      <w:r/>
      <w:bookmarkStart w:id="893" w:name="_Toc265228400"/>
      <w:r/>
      <w:bookmarkStart w:id="894" w:name="_Toc142311062"/>
      <w:r/>
      <w:bookmarkStart w:id="895" w:name="_Toc127151562"/>
      <w:r/>
      <w:bookmarkStart w:id="896" w:name="_Toc226309806"/>
      <w:r/>
      <w:bookmarkStart w:id="897" w:name="_Toc195842927"/>
      <w:r/>
      <w:bookmarkStart w:id="898" w:name="_Toc305158830"/>
      <w:r/>
      <w:bookmarkStart w:id="899" w:name="_Toc150480798"/>
      <w:r/>
      <w:bookmarkStart w:id="900" w:name="_Toc226965835"/>
      <w:r/>
      <w:bookmarkStart w:id="901" w:name="_Toc264969252"/>
      <w:r/>
      <w:bookmarkStart w:id="902" w:name="_Toc226337258"/>
      <w:r/>
      <w:bookmarkStart w:id="903" w:name="_Toc127151561"/>
      <w:r/>
      <w:bookmarkStart w:id="904" w:name="_Toc226965834"/>
      <w:r/>
      <w:bookmarkStart w:id="905" w:name="_Toc264969251"/>
      <w:r/>
      <w:bookmarkStart w:id="906" w:name="_Toc226965751"/>
      <w:r/>
      <w:bookmarkStart w:id="907" w:name="_Toc305158829"/>
      <w:r/>
      <w:bookmarkStart w:id="908" w:name="_Toc265228399"/>
      <w:r/>
      <w:bookmarkStart w:id="909" w:name="_Toc195842926"/>
      <w:r/>
      <w:bookmarkStart w:id="910" w:name="_Toc150480797"/>
      <w:r/>
      <w:bookmarkStart w:id="911" w:name="_Toc226337257"/>
      <w:r/>
      <w:bookmarkStart w:id="912" w:name="_Toc305158903"/>
      <w:r/>
      <w:bookmarkStart w:id="913" w:name="_Toc142311061"/>
      <w:r/>
      <w:bookmarkStart w:id="914" w:name="_Toc226309805"/>
      <w:r/>
      <w:bookmarkStart w:id="915" w:name="_Toc150774764"/>
      <w:r>
        <w:rPr>
          <w:rFonts w:hint="eastAsia" w:ascii="宋体" w:hAnsi="宋体" w:cs="宋体"/>
          <w:color w:val="000000"/>
          <w:sz w:val="24"/>
          <w:szCs w:val="20"/>
        </w:rPr>
        <w:t xml:space="preserve">5、投标分项报价表（实质性格式）</w:t>
      </w:r>
      <w:r/>
    </w:p>
    <w:p>
      <w:pPr>
        <w:jc w:val="center"/>
        <w:spacing w:line="440" w:lineRule="exact"/>
        <w:rPr>
          <w:rFonts w:ascii="宋体" w:hAnsi="宋体" w:cs="宋体"/>
          <w:b/>
          <w:sz w:val="28"/>
          <w:szCs w:val="28"/>
          <w:highlight w:val="yellow"/>
        </w:rPr>
      </w:pPr>
      <w:r>
        <w:rPr>
          <w:rFonts w:hint="eastAsia" w:ascii="宋体" w:hAnsi="宋体" w:cs="宋体"/>
          <w:b/>
          <w:sz w:val="28"/>
          <w:szCs w:val="28"/>
          <w:highlight w:val="yellow"/>
        </w:rPr>
        <w:t xml:space="preserve">投标分项报价表</w:t>
      </w:r>
      <w:r/>
    </w:p>
    <w:p>
      <w:pPr>
        <w:jc w:val="center"/>
        <w:spacing w:line="440" w:lineRule="exact"/>
        <w:rPr>
          <w:rFonts w:ascii="宋体" w:hAnsi="宋体" w:cs="宋体"/>
          <w:color w:val="000000"/>
          <w:sz w:val="36"/>
          <w:szCs w:val="36"/>
        </w:rPr>
      </w:pPr>
      <w:r>
        <w:rPr>
          <w:rFonts w:ascii="宋体" w:hAnsi="宋体" w:cs="宋体"/>
          <w:color w:val="000000"/>
          <w:sz w:val="36"/>
          <w:szCs w:val="36"/>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spacing w:line="440" w:lineRule="exac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报价单位：人民币元</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
    </w:p>
    <w:tbl>
      <w:tblPr>
        <w:tblStyle w:val="842"/>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序号</w:t>
            </w:r>
            <w:r/>
          </w:p>
        </w:tc>
        <w:tc>
          <w:tcPr>
            <w:tcBorders>
              <w:top w:val="single" w:color="auto" w:sz="4" w:space="0"/>
              <w:left w:val="single" w:color="auto" w:sz="4" w:space="0"/>
              <w:bottom w:val="single" w:color="auto" w:sz="4" w:space="0"/>
              <w:right w:val="single" w:color="auto" w:sz="4" w:space="0"/>
            </w:tcBorders>
            <w:tcW w:w="881"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分项</w:t>
            </w:r>
            <w:r/>
          </w:p>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品牌商标</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规格型号</w:t>
            </w:r>
            <w:r/>
          </w:p>
        </w:tc>
        <w:tc>
          <w:tcPr>
            <w:tcBorders>
              <w:top w:val="single" w:color="auto" w:sz="4" w:space="0"/>
              <w:left w:val="single" w:color="auto" w:sz="4" w:space="0"/>
              <w:bottom w:val="single" w:color="auto" w:sz="4" w:space="0"/>
              <w:right w:val="single" w:color="auto" w:sz="4" w:space="0"/>
            </w:tcBorders>
            <w:tcW w:w="1799"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881"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1</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2</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3</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4</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eastAsia" w:ascii="宋体" w:hAnsi="宋体" w:eastAsia="宋体" w:cs="Arial"/>
                <w:color w:val="000000" w:themeColor="text1"/>
                <w:sz w:val="24"/>
                <w:highlight w:val="none"/>
              </w:rPr>
              <w:t xml:space="preserve">5</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color w:val="000000" w:themeColor="text1"/>
                <w:sz w:val="24"/>
                <w:highlight w:val="none"/>
              </w:rPr>
            </w:pPr>
            <w:r>
              <w:rPr>
                <w:rFonts w:hint="default" w:ascii="宋体" w:hAnsi="宋体" w:eastAsia="宋体" w:cs="Arial"/>
                <w:b/>
                <w:bCs/>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eastAsia" w:ascii="宋体" w:hAnsi="宋体" w:eastAsia="宋体" w:cs="Arial"/>
                <w:color w:val="000000" w:themeColor="text1"/>
                <w:sz w:val="24"/>
                <w:highlight w:val="none"/>
              </w:rPr>
              <w:t xml:space="preserve">……</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color w:val="000000" w:themeColor="text1"/>
                <w:sz w:val="24"/>
                <w:highlight w:val="none"/>
              </w:rPr>
            </w:pPr>
            <w:r>
              <w:rPr>
                <w:rFonts w:hint="default" w:ascii="宋体" w:hAnsi="宋体" w:eastAsia="宋体" w:cs="Arial"/>
                <w:b/>
                <w:bCs/>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eastAsia" w:ascii="宋体" w:hAnsi="宋体" w:eastAsia="宋体" w:cs="Arial"/>
                <w:color w:val="000000" w:themeColor="text1"/>
                <w:sz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rPr>
            </w:pPr>
            <w:r>
              <w:rPr>
                <w:rFonts w:hint="default" w:ascii="宋体" w:hAnsi="宋体" w:eastAsia="宋体" w:cs="Arial"/>
                <w:color w:val="000000" w:themeColor="text1"/>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r>
      <w:r/>
    </w:p>
    <w:p>
      <w:pPr>
        <w:jc w:val="left"/>
        <w:tabs>
          <w:tab w:val="left" w:pos="1800" w:leader="none"/>
          <w:tab w:val="left" w:pos="5580" w:leader="none"/>
        </w:tabs>
        <w:rPr>
          <w:rFonts w:hint="eastAsia" w:ascii="Times New Roman" w:hAnsi="Times New Roman" w:eastAsia="宋体" w:cs="Times New Roman"/>
          <w:color w:val="000000" w:themeColor="text1"/>
          <w:sz w:val="24"/>
          <w:highlight w:val="none"/>
        </w:rPr>
      </w:pPr>
      <w:r>
        <w:rPr>
          <w:rFonts w:hint="eastAsia" w:ascii="宋体" w:hAnsi="宋体" w:eastAsia="宋体" w:cs="Arial"/>
          <w:b/>
          <w:bCs/>
          <w:color w:val="000000" w:themeColor="text1"/>
          <w:sz w:val="24"/>
          <w:highlight w:val="none"/>
        </w:rPr>
        <w:t xml:space="preserve">本采购包中提供的符合本国产品标准的产品成本之和占该采购包提供的全部产品成本之和的比例为</w:t>
      </w:r>
      <w:r>
        <w:rPr>
          <w:rFonts w:hint="eastAsia" w:ascii="宋体" w:hAnsi="宋体" w:eastAsia="宋体" w:cs="Arial"/>
          <w:b/>
          <w:bCs/>
          <w:color w:val="000000" w:themeColor="text1"/>
          <w:sz w:val="24"/>
          <w:highlight w:val="none"/>
          <w:u w:val="single"/>
          <w:lang w:val="en-US" w:eastAsia="zh-CN"/>
        </w:rPr>
        <w:t xml:space="preserve">     </w:t>
      </w:r>
      <w:r>
        <w:rPr>
          <w:rFonts w:hint="eastAsia" w:ascii="宋体" w:hAnsi="宋体" w:eastAsia="宋体" w:cs="Arial"/>
          <w:b/>
          <w:bCs/>
          <w:color w:val="000000" w:themeColor="text1"/>
          <w:sz w:val="24"/>
          <w:highlight w:val="none"/>
        </w:rPr>
        <w:t xml:space="preserve">%。</w:t>
      </w:r>
      <w:r/>
    </w:p>
    <w:p>
      <w:pPr>
        <w:jc w:val="left"/>
        <w:tabs>
          <w:tab w:val="left" w:pos="1800" w:leader="none"/>
          <w:tab w:val="left" w:pos="5580"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注：1.本表应按包分别填写。</w:t>
      </w:r>
      <w:r/>
    </w:p>
    <w:p>
      <w:pPr>
        <w:ind w:firstLine="480"/>
        <w:jc w:val="left"/>
        <w:tabs>
          <w:tab w:val="left" w:pos="1800" w:leader="none"/>
          <w:tab w:val="left" w:pos="5580" w:leader="none"/>
        </w:tabs>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2.如果不提供分项报价将视为没有实质性响应</w:t>
      </w:r>
      <w:r>
        <w:rPr>
          <w:rFonts w:hint="eastAsia" w:ascii="Times New Roman" w:hAnsi="Times New Roman" w:cs="Times New Roman"/>
          <w:color w:val="000000" w:themeColor="text1"/>
          <w:sz w:val="24"/>
          <w:highlight w:val="none"/>
          <w:lang w:eastAsia="zh-CN"/>
        </w:rPr>
        <w:t xml:space="preserve">招标</w:t>
      </w:r>
      <w:r>
        <w:rPr>
          <w:rFonts w:hint="default" w:ascii="Times New Roman" w:hAnsi="Times New Roman" w:eastAsia="宋体" w:cs="Times New Roman"/>
          <w:color w:val="000000" w:themeColor="text1"/>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t xml:space="preserve">3.</w:t>
      </w:r>
      <w:r>
        <w:rPr>
          <w:rFonts w:hint="eastAsia" w:ascii="Times New Roman" w:hAnsi="Times New Roman" w:eastAsia="宋体" w:cs="Times New Roman"/>
          <w:color w:val="000000" w:themeColor="text1"/>
          <w:sz w:val="24"/>
          <w:highlight w:val="none"/>
        </w:rPr>
        <w:t xml:space="preserve">本表行数可以按照项目分项情况增加。</w:t>
      </w:r>
      <w:r/>
    </w:p>
    <w:p>
      <w:pPr>
        <w:ind w:firstLine="480"/>
        <w:jc w:val="left"/>
        <w:tabs>
          <w:tab w:val="left" w:pos="1800" w:leader="none"/>
          <w:tab w:val="left" w:pos="5580" w:leader="none"/>
        </w:tabs>
        <w:rPr>
          <w:rFonts w:hint="default"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4.</w:t>
      </w:r>
      <w:r>
        <w:rPr>
          <w:rFonts w:hint="default" w:ascii="Times New Roman" w:hAnsi="Times New Roman" w:eastAsia="宋体" w:cs="Times New Roman"/>
          <w:color w:val="000000" w:themeColor="text1"/>
          <w:sz w:val="24"/>
          <w:highlight w:val="none"/>
        </w:rPr>
        <w:t xml:space="preserve">上述各项的详细规格</w:t>
      </w:r>
      <w:r>
        <w:rPr>
          <w:rFonts w:hint="eastAsia" w:ascii="Times New Roman" w:hAnsi="Times New Roman" w:eastAsia="宋体" w:cs="Times New Roman"/>
          <w:color w:val="000000" w:themeColor="text1"/>
          <w:sz w:val="24"/>
          <w:highlight w:val="none"/>
        </w:rPr>
        <w:t xml:space="preserve">、技术参数如表格中填写不下的</w:t>
      </w:r>
      <w:r>
        <w:rPr>
          <w:rFonts w:hint="default" w:ascii="Times New Roman" w:hAnsi="Times New Roman" w:eastAsia="宋体" w:cs="Times New Roman"/>
          <w:color w:val="000000" w:themeColor="text1"/>
          <w:sz w:val="24"/>
          <w:highlight w:val="none"/>
        </w:rPr>
        <w:t xml:space="preserve">，可</w:t>
      </w:r>
      <w:r>
        <w:rPr>
          <w:rFonts w:hint="eastAsia" w:ascii="Times New Roman" w:hAnsi="Times New Roman" w:eastAsia="宋体" w:cs="Times New Roman"/>
          <w:color w:val="000000" w:themeColor="text1"/>
          <w:sz w:val="24"/>
          <w:highlight w:val="none"/>
        </w:rPr>
        <w:t xml:space="preserve">以逐项</w:t>
      </w:r>
      <w:r>
        <w:rPr>
          <w:rFonts w:hint="default" w:ascii="Times New Roman" w:hAnsi="Times New Roman" w:eastAsia="宋体" w:cs="Times New Roman"/>
          <w:color w:val="000000" w:themeColor="text1"/>
          <w:sz w:val="24"/>
          <w:highlight w:val="none"/>
        </w:rPr>
        <w:t xml:space="preserve">另页描述。</w:t>
      </w:r>
      <w:r/>
    </w:p>
    <w:p>
      <w:pPr>
        <w:ind w:firstLine="482"/>
        <w:jc w:val="left"/>
        <w:tabs>
          <w:tab w:val="left" w:pos="1800" w:leader="none"/>
          <w:tab w:val="left" w:pos="5580" w:leader="none"/>
        </w:tabs>
        <w:rPr>
          <w:rFonts w:hint="default" w:ascii="Times New Roman" w:hAnsi="Times New Roman" w:eastAsia="宋体" w:cs="Times New Roman"/>
          <w:b/>
          <w:bCs/>
          <w:color w:val="000000" w:themeColor="text1"/>
          <w:sz w:val="24"/>
          <w:highlight w:val="none"/>
          <w:lang w:val="zh-CN"/>
        </w:rPr>
      </w:pPr>
      <w:r>
        <w:rPr>
          <w:rFonts w:hint="default" w:ascii="Times New Roman" w:hAnsi="Times New Roman" w:eastAsia="宋体" w:cs="Times New Roman"/>
          <w:b/>
          <w:bCs/>
          <w:color w:val="000000" w:themeColor="text1"/>
          <w:sz w:val="24"/>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Times New Roman"/>
          <w:b/>
          <w:bCs/>
          <w:color w:val="000000" w:themeColor="text1"/>
          <w:sz w:val="24"/>
          <w:highlight w:val="none"/>
          <w:lang w:val="en-US" w:eastAsia="zh-CN"/>
        </w:rPr>
        <w:t xml:space="preserve">。</w:t>
      </w:r>
      <w:r>
        <w:rPr>
          <w:rFonts w:hint="default" w:ascii="Times New Roman" w:hAnsi="Times New Roman" w:eastAsia="宋体" w:cs="Times New Roman"/>
          <w:b/>
          <w:bCs/>
          <w:color w:val="000000" w:themeColor="text1"/>
          <w:sz w:val="24"/>
          <w:highlight w:val="none"/>
          <w:lang w:val="zh-CN"/>
        </w:rPr>
        <w:t xml:space="preserve">             </w:t>
      </w:r>
      <w:r/>
    </w:p>
    <w:p>
      <w:pPr>
        <w:spacing w:before="25" w:after="25" w:line="360" w:lineRule="auto"/>
        <w:rPr>
          <w:rFonts w:hint="default" w:ascii="Times New Roman" w:hAnsi="Times New Roman" w:eastAsia="宋体" w:cs="Times New Roman"/>
          <w:color w:val="000000" w:themeColor="text1"/>
          <w:sz w:val="24"/>
          <w:highlight w:val="none"/>
        </w:rPr>
      </w:pPr>
      <w:r>
        <w:rPr>
          <w:rFonts w:hint="default" w:ascii="Times New Roman" w:hAnsi="Times New Roman" w:eastAsia="宋体" w:cs="Times New Roman"/>
          <w:color w:val="000000" w:themeColor="text1"/>
          <w:sz w:val="24"/>
          <w:highlight w:val="none"/>
        </w:rPr>
      </w:r>
      <w:r/>
    </w:p>
    <w:p>
      <w:pPr>
        <w:ind w:firstLine="480"/>
        <w:jc w:val="left"/>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投标人名称（加盖公章）：</w:t>
      </w:r>
      <w:r/>
    </w:p>
    <w:p>
      <w:pPr>
        <w:ind w:firstLine="480"/>
        <w:jc w:val="left"/>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法定代表人或授权委托人（签字或盖章）：</w:t>
      </w:r>
      <w:r/>
    </w:p>
    <w:p>
      <w:pPr>
        <w:ind w:firstLine="480"/>
        <w:spacing w:line="440" w:lineRule="exact"/>
        <w:rPr>
          <w:rFonts w:ascii="宋体" w:hAnsi="宋体" w:cs="宋体"/>
          <w:color w:val="000000"/>
          <w:sz w:val="24"/>
          <w:szCs w:val="20"/>
        </w:rPr>
        <w:outlineLvl w:val="2"/>
      </w:pPr>
      <w:r>
        <w:rPr>
          <w:rFonts w:hint="eastAsia" w:ascii="宋体" w:hAnsi="宋体" w:eastAsia="宋体" w:cs="宋体"/>
          <w:color w:val="000000" w:themeColor="text1"/>
          <w:sz w:val="24"/>
          <w:highlight w:val="none"/>
        </w:rPr>
        <w:t xml:space="preserve">日期：    年    </w:t>
      </w:r>
      <w:r>
        <w:rPr>
          <w:rFonts w:hint="eastAsia" w:ascii="宋体" w:hAnsi="宋体" w:cs="宋体"/>
          <w:color w:val="000000" w:themeColor="text1"/>
          <w:sz w:val="24"/>
          <w:highlight w:val="none"/>
        </w:rPr>
        <w:t xml:space="preserve">月    日</w:t>
      </w:r>
      <w:r>
        <w:rPr>
          <w:rFonts w:hint="eastAsia" w:ascii="宋体" w:hAnsi="宋体" w:cs="宋体"/>
          <w:color w:val="000000" w:themeColor="text1"/>
          <w:sz w:val="24"/>
          <w:szCs w:val="20"/>
          <w:highlight w:val="none"/>
        </w:rPr>
        <w:t xml:space="preserve"> </w:t>
      </w:r>
      <w:r>
        <w:rPr>
          <w:color w:val="000000"/>
          <w:sz w:val="24"/>
          <w:szCs w:val="20"/>
        </w:rPr>
        <w:br w:type="page" w:clear="all"/>
      </w:r>
      <w:r>
        <w:rPr>
          <w:rFonts w:hint="eastAsia" w:ascii="宋体" w:hAnsi="宋体" w:cs="宋体"/>
          <w:color w:val="000000"/>
          <w:sz w:val="24"/>
          <w:szCs w:val="20"/>
        </w:rPr>
        <w:t xml:space="preserve">6、合同条款偏离表（实质性格式）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合同条款偏离表</w:t>
      </w:r>
      <w:r/>
    </w:p>
    <w:p>
      <w:pPr>
        <w:spacing w:line="440" w:lineRule="exact"/>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rPr>
          <w:rFonts w:hint="eastAsia" w:ascii="宋体" w:hAnsi="宋体" w:cs="宋体"/>
          <w:color w:val="000000"/>
          <w:sz w:val="24"/>
        </w:rPr>
        <w:t xml:space="preserve">  </w:t>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p>
    <w:tbl>
      <w:tblPr>
        <w:tblStyle w:val="84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278"/>
        <w:gridCol w:w="915"/>
        <w:gridCol w:w="1061"/>
        <w:gridCol w:w="1683"/>
        <w:gridCol w:w="4016"/>
      </w:tblGrid>
      <w:tr>
        <w:trPr>
          <w:jc w:val="center"/>
          <w:trHeight w:val="930"/>
        </w:trPr>
        <w:tc>
          <w:tcPr>
            <w:gridSpan w:val="6"/>
            <w:tcW w:w="5000" w:type="pct"/>
            <w:vAlign w:val="center"/>
            <w:textDirection w:val="lrTb"/>
            <w:noWrap w:val="false"/>
          </w:tcPr>
          <w:p>
            <w:pPr>
              <w:jc w:val="left"/>
              <w:spacing w:line="440" w:lineRule="exact"/>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440" w:lineRule="exact"/>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440" w:lineRule="exact"/>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序号</w:t>
            </w:r>
            <w:r/>
          </w:p>
        </w:tc>
        <w:tc>
          <w:tcPr>
            <w:tcW w:w="663"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474"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550"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投标文件内容</w:t>
            </w:r>
            <w:r/>
          </w:p>
        </w:tc>
        <w:tc>
          <w:tcPr>
            <w:tcW w:w="872"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偏离情况</w:t>
            </w:r>
            <w:r/>
          </w:p>
        </w:tc>
        <w:tc>
          <w:tcPr>
            <w:tcW w:w="2078"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w:t>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bl>
    <w:p>
      <w:pPr>
        <w:jc w:val="left"/>
        <w:spacing w:line="440" w:lineRule="exact"/>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440" w:lineRule="exact"/>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对合同条款中的所有要求，除本表所列明的所有偏离外，均视作</w:t>
      </w:r>
      <w:r>
        <w:rPr>
          <w:rFonts w:hint="eastAsia" w:ascii="宋体" w:hAnsi="宋体" w:cs="宋体"/>
          <w:bCs/>
          <w:sz w:val="24"/>
        </w:rPr>
        <w:t xml:space="preserve">投标人</w:t>
      </w:r>
      <w:r>
        <w:rPr>
          <w:rFonts w:hint="eastAsia" w:ascii="宋体" w:hAnsi="宋体" w:cs="宋体"/>
          <w:sz w:val="24"/>
        </w:rPr>
        <w:t xml:space="preserve">已对之理解和响应。</w:t>
      </w:r>
      <w:r/>
    </w:p>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sz w:val="24"/>
        </w:rPr>
        <w:t xml:space="preserve">2. “偏离情况”列应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spacing w:line="440" w:lineRule="exact"/>
        <w:rPr>
          <w:rFonts w:ascii="宋体" w:hAnsi="宋体" w:cs="宋体"/>
          <w:color w:val="000000"/>
          <w:sz w:val="24"/>
          <w:szCs w:val="20"/>
        </w:rPr>
      </w:pPr>
      <w:r>
        <w:rPr>
          <w:rFonts w:ascii="宋体" w:hAnsi="宋体" w:cs="宋体"/>
          <w:color w:val="000000"/>
          <w:sz w:val="24"/>
          <w:szCs w:val="20"/>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pPr>
        <w:spacing w:line="440" w:lineRule="exact"/>
        <w:rPr>
          <w:rFonts w:ascii="宋体" w:hAnsi="宋体" w:cs="宋体"/>
          <w:b/>
          <w:color w:val="000000"/>
          <w:sz w:val="36"/>
          <w:szCs w:val="36"/>
        </w:rPr>
        <w:outlineLvl w:val="2"/>
      </w:pPr>
      <w:r>
        <w:rPr>
          <w:color w:val="000000"/>
          <w:sz w:val="24"/>
          <w:szCs w:val="20"/>
        </w:rPr>
        <w:br w:type="page" w:clear="all"/>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hint="eastAsia" w:ascii="宋体" w:hAnsi="宋体" w:cs="宋体"/>
          <w:color w:val="000000"/>
          <w:sz w:val="24"/>
          <w:szCs w:val="20"/>
        </w:rPr>
        <w:t xml:space="preserve">7、采购需求偏离表（实质性格式）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采购需求偏离表</w:t>
      </w:r>
      <w:r/>
    </w:p>
    <w:p>
      <w:pPr>
        <w:jc w:val="center"/>
        <w:spacing w:line="440" w:lineRule="exact"/>
        <w:rPr>
          <w:rFonts w:ascii="宋体" w:hAnsi="宋体" w:cs="宋体"/>
          <w:b/>
          <w:color w:val="000000"/>
          <w:sz w:val="36"/>
          <w:szCs w:val="36"/>
        </w:rPr>
      </w:pPr>
      <w:r>
        <w:rPr>
          <w:rFonts w:ascii="宋体" w:hAnsi="宋体" w:cs="宋体"/>
          <w:b/>
          <w:color w:val="000000"/>
          <w:sz w:val="36"/>
          <w:szCs w:val="36"/>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jc w:val="left"/>
        <w:spacing w:line="440" w:lineRule="exact"/>
        <w:rPr>
          <w:rFonts w:hint="eastAsia" w:ascii="宋体" w:hAnsi="宋体" w:eastAsia="宋体" w:cs="宋体"/>
          <w:color w:val="000000"/>
          <w:sz w:val="24"/>
          <w:u w:val="single"/>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p>
    <w:tbl>
      <w:tblPr>
        <w:tblStyle w:val="84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1398"/>
        <w:gridCol w:w="2251"/>
        <w:gridCol w:w="2007"/>
        <w:gridCol w:w="1770"/>
        <w:gridCol w:w="951"/>
      </w:tblGrid>
      <w:tr>
        <w:trPr>
          <w:jc w:val="center"/>
          <w:trHeight w:val="1053"/>
        </w:trPr>
        <w:tc>
          <w:tcPr>
            <w:tcW w:w="40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序号</w:t>
            </w:r>
            <w:r/>
          </w:p>
        </w:tc>
        <w:tc>
          <w:tcPr>
            <w:tcW w:w="76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招标文件条目号(页码)</w:t>
            </w:r>
            <w:r/>
          </w:p>
        </w:tc>
        <w:tc>
          <w:tcPr>
            <w:tcW w:w="1235"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招标文件要求</w:t>
            </w:r>
            <w:r/>
          </w:p>
        </w:tc>
        <w:tc>
          <w:tcPr>
            <w:tcW w:w="110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投标响应内容</w:t>
            </w:r>
            <w:r/>
          </w:p>
        </w:tc>
        <w:tc>
          <w:tcPr>
            <w:tcW w:w="97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偏离情况</w:t>
            </w:r>
            <w:r/>
          </w:p>
        </w:tc>
        <w:tc>
          <w:tcPr>
            <w:tcW w:w="522"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w:t>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bl>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440" w:lineRule="exact"/>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w:t>
      </w:r>
      <w:r>
        <w:rPr>
          <w:rFonts w:hint="eastAsia" w:ascii="宋体" w:hAnsi="宋体" w:cs="宋体"/>
          <w:bCs/>
          <w:sz w:val="24"/>
        </w:rPr>
        <w:t xml:space="preserve">投标人</w:t>
      </w:r>
      <w:r>
        <w:rPr>
          <w:rFonts w:hint="eastAsia" w:ascii="宋体" w:hAnsi="宋体" w:cs="宋体"/>
          <w:sz w:val="24"/>
        </w:rPr>
        <w:t xml:space="preserve">已对之理解和响应。此表中若无任何文字说明，内容为空白，</w:t>
      </w:r>
      <w:r>
        <w:rPr>
          <w:rFonts w:hint="eastAsia" w:ascii="宋体" w:hAnsi="宋体" w:cs="宋体"/>
          <w:b/>
          <w:sz w:val="24"/>
        </w:rPr>
        <w:t xml:space="preserve">投标无效。</w:t>
      </w:r>
      <w:r/>
    </w:p>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spacing w:line="440" w:lineRule="exact"/>
        <w:rPr>
          <w:rFonts w:ascii="宋体" w:hAnsi="宋体" w:cs="宋体"/>
          <w:color w:val="000000"/>
          <w:sz w:val="24"/>
          <w:lang w:val="zh-CN"/>
        </w:rPr>
      </w:pPr>
      <w:r>
        <w:rPr>
          <w:rFonts w:hint="eastAsia" w:ascii="宋体" w:hAnsi="宋体" w:cs="宋体"/>
          <w:color w:val="000000"/>
          <w:sz w:val="24"/>
          <w:lang w:val="zh-CN"/>
        </w:rPr>
        <w:t xml:space="preserve">              </w:t>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rFonts w:hAnsi="宋体" w:cs="宋体"/>
          <w:color w:val="000000"/>
          <w:lang w:val="zh-CN"/>
        </w:rPr>
      </w:pPr>
      <w:r>
        <w:rPr>
          <w:rFonts w:hint="eastAsia" w:hAnsi="宋体" w:cs="宋体"/>
        </w:rPr>
        <w:t xml:space="preserve">日期：    年    月    日</w:t>
      </w:r>
      <w:r>
        <w:rPr>
          <w:rFonts w:hint="eastAsia" w:hAnsi="宋体" w:cs="宋体"/>
          <w:color w:val="000000"/>
          <w:szCs w:val="20"/>
        </w:rPr>
        <w:t xml:space="preserve">  </w:t>
      </w:r>
      <w:r/>
    </w:p>
    <w:p>
      <w:pPr>
        <w:spacing w:line="440" w:lineRule="exact"/>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8、中小企业声明函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说明：</w:t>
      </w:r>
      <w:r/>
    </w:p>
    <w:p>
      <w:pPr>
        <w:spacing w:line="440" w:lineRule="exact"/>
        <w:tabs>
          <w:tab w:val="left" w:pos="5580" w:leader="none"/>
        </w:tabs>
        <w:rPr>
          <w:rFonts w:ascii="宋体" w:hAnsi="宋体" w:cs="宋体"/>
          <w:sz w:val="24"/>
        </w:rPr>
      </w:pPr>
      <w:r>
        <w:rPr>
          <w:rFonts w:hint="eastAsia" w:ascii="宋体" w:hAnsi="宋体" w:cs="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440" w:lineRule="exact"/>
        <w:tabs>
          <w:tab w:val="left" w:pos="5580" w:leader="none"/>
        </w:tabs>
        <w:rPr>
          <w:rFonts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w:t>
      </w:r>
      <w:r>
        <w:rPr>
          <w:rFonts w:hint="eastAsia" w:ascii="宋体" w:hAnsi="宋体" w:cs="宋体"/>
          <w:bCs/>
          <w:sz w:val="24"/>
        </w:rPr>
        <w:t xml:space="preserve">投标人</w:t>
      </w:r>
      <w:r>
        <w:rPr>
          <w:rFonts w:hint="eastAsia" w:ascii="宋体" w:hAnsi="宋体" w:cs="宋体"/>
          <w:sz w:val="24"/>
        </w:rPr>
        <w:t xml:space="preserve">应当在声明函“项目名称”部分标明联合体中中小企业承担的具体内容或者中小企业的具体分包内容。</w:t>
      </w:r>
      <w:r/>
    </w:p>
    <w:p>
      <w:pPr>
        <w:spacing w:line="440" w:lineRule="exact"/>
        <w:tabs>
          <w:tab w:val="left" w:pos="5580" w:leader="none"/>
        </w:tabs>
        <w:rPr>
          <w:rFonts w:ascii="宋体" w:hAnsi="宋体" w:cs="宋体"/>
          <w:sz w:val="24"/>
        </w:rPr>
      </w:pPr>
      <w:r>
        <w:rPr>
          <w:rFonts w:hint="eastAsia" w:ascii="宋体" w:hAnsi="宋体" w:cs="宋体"/>
          <w:sz w:val="24"/>
        </w:rPr>
        <w:t xml:space="preserve">3）对于多标的的采购项目，投标人应充分、准确地了解所投产品制造企业信息。对相关情况了解不清楚的，不建议填报本声明函。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p>
    <w:p>
      <w:pPr>
        <w:spacing w:line="440" w:lineRule="exact"/>
        <w:tabs>
          <w:tab w:val="left" w:pos="5580" w:leader="none"/>
        </w:tabs>
        <w:rPr>
          <w:rFonts w:ascii="宋体" w:hAnsi="宋体" w:cs="宋体"/>
          <w:color w:val="000000"/>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5）温馨提示：为方便广大中小企业识别企业规模类型，工业和信息化部组织开发了中小企业规模类型自测小程序，在国务院客户端和工业和信息化部网站上均有链接，投标</w:t>
      </w:r>
      <w:r>
        <w:rPr>
          <w:rFonts w:hint="eastAsia" w:ascii="宋体" w:hAnsi="宋体" w:cs="宋体"/>
          <w:color w:val="000000"/>
          <w:sz w:val="24"/>
        </w:rPr>
        <w:t xml:space="preserve">人填写所属的行业和指标数据可自动生成企业规模类型测试结果。（工信部网址：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112"/>
          <w:rFonts w:hint="eastAsia" w:ascii="宋体" w:hAnsi="宋体" w:cs="宋体"/>
          <w:color w:val="000000"/>
          <w:sz w:val="24"/>
        </w:rPr>
        <w:t xml:space="preserve">http://202.106.120.146/baosong/appweb/orgScale.html</w:t>
      </w:r>
      <w:r>
        <w:rPr>
          <w:rStyle w:val="1112"/>
          <w:rFonts w:hint="eastAsia" w:ascii="宋体" w:hAnsi="宋体" w:cs="宋体"/>
          <w:color w:val="000000"/>
          <w:sz w:val="24"/>
        </w:rPr>
        <w:fldChar w:fldCharType="end"/>
      </w:r>
      <w:r>
        <w:rPr>
          <w:rFonts w:hint="eastAsia" w:ascii="宋体" w:hAnsi="宋体" w:cs="宋体"/>
          <w:color w:val="000000"/>
          <w:sz w:val="24"/>
        </w:rPr>
        <w:t xml:space="preserve">）</w:t>
      </w:r>
      <w:r/>
    </w:p>
    <w:p>
      <w:pPr>
        <w:spacing w:line="440" w:lineRule="exact"/>
        <w:tabs>
          <w:tab w:val="left" w:pos="5580" w:leader="none"/>
        </w:tabs>
        <w:rPr>
          <w:rFonts w:ascii="宋体" w:hAnsi="宋体" w:cs="宋体"/>
          <w:b/>
          <w:color w:val="000000"/>
          <w:sz w:val="24"/>
        </w:rPr>
      </w:pPr>
      <w:r>
        <w:rPr>
          <w:rFonts w:hint="eastAsia" w:ascii="宋体" w:hAnsi="宋体" w:cs="宋体"/>
          <w:color w:val="000000"/>
          <w:sz w:val="24"/>
        </w:rPr>
        <w:t xml:space="preserve">6）</w:t>
      </w:r>
      <w:r>
        <w:rPr>
          <w:rFonts w:hint="eastAsia" w:ascii="宋体" w:hAnsi="宋体" w:cs="宋体"/>
          <w:b/>
          <w:color w:val="000000"/>
          <w:sz w:val="24"/>
        </w:rPr>
        <w:t xml:space="preserve">在货物采购项目中，投标人提供的货物既有中型企业制造货物，也有小微企业制造货物的，不享受小微企业扶持政策，不予价格扣除。</w:t>
      </w:r>
      <w:r/>
    </w:p>
    <w:p>
      <w:pPr>
        <w:spacing w:line="360" w:lineRule="auto"/>
        <w:tabs>
          <w:tab w:val="left" w:pos="5580" w:leader="none"/>
        </w:tabs>
        <w:rPr>
          <w:rFonts w:hint="eastAsia" w:ascii="宋体" w:hAnsi="宋体" w:eastAsia="宋体"/>
          <w:b/>
          <w:sz w:val="24"/>
          <w:lang w:eastAsia="zh-CN"/>
        </w:rPr>
      </w:pPr>
      <w:r>
        <w:rPr>
          <w:rFonts w:hint="eastAsia" w:ascii="宋体" w:hAnsi="宋体" w:cs="宋体"/>
          <w:b/>
          <w:color w:val="000000"/>
          <w:sz w:val="24"/>
        </w:rPr>
        <w:t xml:space="preserve">7）小微企业未提供声明函的，价格分评审将不予价格扣除</w:t>
      </w:r>
      <w:r>
        <w:rPr>
          <w:rFonts w:hint="eastAsia" w:ascii="宋体" w:hAnsi="宋体" w:cs="宋体"/>
          <w:b/>
          <w:color w:val="000000"/>
          <w:sz w:val="24"/>
          <w:lang w:eastAsia="zh-CN"/>
        </w:rPr>
        <w:t xml:space="preserve">。</w:t>
      </w:r>
      <w:r/>
    </w:p>
    <w:p>
      <w:pPr>
        <w:jc w:val="center"/>
        <w:spacing w:line="440" w:lineRule="exact"/>
        <w:rPr>
          <w:rFonts w:ascii="宋体" w:hAnsi="宋体" w:cs="宋体"/>
          <w:b/>
          <w:sz w:val="28"/>
          <w:szCs w:val="28"/>
        </w:rPr>
      </w:pPr>
      <w:r>
        <w:rPr>
          <w:b/>
          <w:bCs/>
          <w:color w:val="000000"/>
          <w:sz w:val="24"/>
        </w:rPr>
        <w:br w:type="page" w:clear="all"/>
      </w:r>
      <w:r>
        <w:rPr>
          <w:rFonts w:hint="eastAsia" w:ascii="宋体" w:hAnsi="宋体" w:cs="宋体"/>
          <w:b/>
          <w:sz w:val="28"/>
          <w:szCs w:val="28"/>
        </w:rPr>
        <w:t xml:space="preserve">中小企业声明函（服务）格式</w:t>
      </w:r>
      <w:r/>
    </w:p>
    <w:p>
      <w:pPr>
        <w:spacing w:before="120" w:line="22" w:lineRule="atLeast"/>
        <w:rPr>
          <w:rFonts w:ascii="宋体" w:hAnsi="宋体"/>
          <w:sz w:val="24"/>
        </w:rPr>
      </w:pPr>
      <w:r>
        <w:rPr>
          <w:rFonts w:ascii="宋体" w:hAnsi="宋体"/>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spacing w:line="440" w:lineRule="exact"/>
        <w:rPr>
          <w:rFonts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ascii="宋体" w:hAnsi="宋体" w:cs="宋体"/>
          <w:spacing w:val="6"/>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40" w:lineRule="exact"/>
        <w:rPr>
          <w:rFonts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日 期：________</w:t>
      </w:r>
      <w:r/>
    </w:p>
    <w:p>
      <w:pPr>
        <w:jc w:val="left"/>
        <w:spacing w:line="440" w:lineRule="exact"/>
        <w:rPr>
          <w:rFonts w:ascii="宋体" w:hAnsi="宋体" w:cs="宋体"/>
          <w:color w:val="000000"/>
          <w:sz w:val="24"/>
        </w:rPr>
      </w:pPr>
      <w:r>
        <w:rPr>
          <w:rFonts w:ascii="宋体" w:hAnsi="宋体" w:cs="宋体"/>
          <w:color w:val="000000"/>
          <w:sz w:val="24"/>
        </w:rPr>
      </w:r>
      <w:r/>
    </w:p>
    <w:p>
      <w:pPr>
        <w:jc w:val="left"/>
        <w:spacing w:line="440" w:lineRule="exact"/>
        <w:rPr>
          <w:rFonts w:ascii="宋体" w:hAnsi="宋体" w:cs="宋体"/>
          <w:color w:val="000000"/>
          <w:sz w:val="24"/>
        </w:rPr>
      </w:pPr>
      <w:r>
        <w:rPr>
          <w:rFonts w:ascii="宋体" w:hAnsi="宋体" w:cs="宋体"/>
          <w:color w:val="000000"/>
          <w:sz w:val="24"/>
        </w:rPr>
      </w:r>
      <w:r/>
    </w:p>
    <w:tbl>
      <w:tblPr>
        <w:tblStyle w:val="8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spacing w:line="440" w:lineRule="exact"/>
              <w:rPr>
                <w:rFonts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pStyle w:val="1037"/>
      </w:pPr>
      <w:r/>
      <w:r/>
    </w:p>
    <w:p>
      <w:pPr>
        <w:ind w:right="360" w:firstLine="480"/>
        <w:jc w:val="right"/>
        <w:spacing w:line="360" w:lineRule="auto"/>
        <w:rPr>
          <w:color w:val="000000"/>
          <w:sz w:val="24"/>
        </w:rPr>
      </w:pPr>
      <w:r>
        <w:rPr>
          <w:color w:val="000000"/>
          <w:sz w:val="24"/>
        </w:rPr>
      </w:r>
      <w:r/>
    </w:p>
    <w:p>
      <w:pPr>
        <w:jc w:val="center"/>
        <w:rPr>
          <w:rFonts w:ascii="宋体" w:hAnsi="宋体" w:cs="宋体"/>
          <w:b/>
          <w:bCs/>
          <w:color w:val="000000"/>
          <w:sz w:val="36"/>
          <w:szCs w:val="36"/>
        </w:rPr>
      </w:pPr>
      <w:r>
        <w:rPr>
          <w:rFonts w:hint="eastAsia" w:ascii="宋体" w:hAnsi="宋体" w:cs="宋体"/>
          <w:b/>
          <w:sz w:val="28"/>
          <w:szCs w:val="28"/>
        </w:rPr>
        <w:br w:type="page" w:clear="all"/>
      </w:r>
      <w:r>
        <w:rPr>
          <w:rFonts w:hint="eastAsia" w:ascii="宋体" w:hAnsi="宋体" w:cs="宋体"/>
          <w:b/>
          <w:sz w:val="28"/>
          <w:szCs w:val="28"/>
        </w:rPr>
        <w:t xml:space="preserve">残疾人福利性单位声明函格式</w:t>
      </w:r>
      <w:r/>
    </w:p>
    <w:p>
      <w:pPr>
        <w:jc w:val="center"/>
        <w:spacing w:line="440" w:lineRule="exact"/>
        <w:rPr>
          <w:rFonts w:ascii="宋体" w:hAnsi="宋体" w:cs="宋体"/>
          <w:b/>
          <w:bCs/>
          <w:color w:val="000000"/>
          <w:sz w:val="36"/>
          <w:szCs w:val="36"/>
        </w:rPr>
        <w:outlineLvl w:val="2"/>
      </w:pPr>
      <w:r>
        <w:rPr>
          <w:rFonts w:ascii="宋体" w:hAnsi="宋体" w:cs="宋体"/>
          <w:b/>
          <w:bCs/>
          <w:color w:val="000000"/>
          <w:sz w:val="36"/>
          <w:szCs w:val="36"/>
        </w:rPr>
      </w:r>
      <w:r/>
    </w:p>
    <w:p>
      <w:pPr>
        <w:ind w:firstLine="504"/>
        <w:spacing w:line="44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440" w:lineRule="exact"/>
        <w:rPr>
          <w:rFonts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440" w:lineRule="exact"/>
        <w:rPr>
          <w:rFonts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w:t>
      </w:r>
      <w:r>
        <w:rPr>
          <w:rFonts w:hint="eastAsia" w:ascii="宋体" w:hAnsi="宋体" w:cs="宋体"/>
          <w:spacing w:val="6"/>
          <w:sz w:val="24"/>
          <w:u w:val="single"/>
        </w:rPr>
        <w:t xml:space="preserve">        </w:t>
      </w:r>
      <w:r>
        <w:rPr>
          <w:rFonts w:hint="eastAsia" w:ascii="宋体" w:hAnsi="宋体" w:cs="宋体"/>
          <w:spacing w:val="6"/>
          <w:sz w:val="24"/>
        </w:rPr>
        <w:t xml:space="preserve">单位的</w:t>
      </w:r>
      <w:r>
        <w:rPr>
          <w:rFonts w:hint="eastAsia" w:ascii="宋体" w:hAnsi="宋体" w:cs="宋体"/>
          <w:spacing w:val="6"/>
          <w:sz w:val="24"/>
          <w:u w:val="single"/>
        </w:rPr>
        <w:t xml:space="preserve">        </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6"/>
        <w:spacing w:line="440" w:lineRule="exact"/>
        <w:rPr>
          <w:rFonts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right="360"/>
        <w:spacing w:line="440" w:lineRule="exact"/>
        <w:rPr>
          <w:rFonts w:ascii="宋体" w:hAnsi="宋体" w:cs="宋体"/>
          <w:color w:val="000000"/>
          <w:sz w:val="24"/>
        </w:rPr>
      </w:pPr>
      <w:r>
        <w:rPr>
          <w:rFonts w:ascii="宋体" w:hAnsi="宋体" w:cs="宋体"/>
          <w:color w:val="000000"/>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1560" w:firstLine="480"/>
        <w:spacing w:line="588" w:lineRule="exact"/>
        <w:tabs>
          <w:tab w:val="left" w:pos="4860" w:leader="none"/>
        </w:tabs>
        <w:rPr>
          <w:spacing w:val="6"/>
          <w:sz w:val="24"/>
        </w:rPr>
      </w:pPr>
      <w:r>
        <w:rPr>
          <w:rFonts w:hint="eastAsia" w:ascii="宋体" w:hAnsi="宋体" w:cs="宋体"/>
          <w:color w:val="000000"/>
          <w:sz w:val="24"/>
        </w:rPr>
        <w:t xml:space="preserve">日期：________</w:t>
      </w:r>
      <w:r/>
    </w:p>
    <w:p>
      <w:pPr>
        <w:spacing w:line="360" w:lineRule="auto"/>
        <w:rPr>
          <w:b/>
          <w:color w:val="000000"/>
          <w:sz w:val="24"/>
        </w:rPr>
        <w:outlineLvl w:val="2"/>
      </w:pPr>
      <w:r>
        <w:rPr>
          <w:b/>
          <w:color w:val="000000"/>
          <w:sz w:val="24"/>
        </w:rPr>
      </w:r>
      <w:r/>
    </w:p>
    <w:p>
      <w:pPr>
        <w:spacing w:line="440" w:lineRule="exact"/>
        <w:rPr>
          <w:rFonts w:ascii="宋体" w:hAnsi="宋体" w:cs="宋体"/>
          <w:color w:val="000000"/>
          <w:sz w:val="24"/>
          <w:szCs w:val="20"/>
        </w:rPr>
      </w:pPr>
      <w:r>
        <w:rPr>
          <w:color w:val="000000"/>
          <w:sz w:val="24"/>
          <w:szCs w:val="20"/>
        </w:rPr>
        <w:br w:type="page" w:clear="all"/>
      </w:r>
      <w:r>
        <w:rPr>
          <w:rFonts w:hint="eastAsia" w:ascii="宋体" w:hAnsi="宋体" w:cs="宋体"/>
          <w:color w:val="000000"/>
          <w:sz w:val="24"/>
          <w:szCs w:val="20"/>
        </w:rPr>
        <w:t xml:space="preserve">9、项目实施方案等，包括但不限于如下主题：</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1）项目组织实施方案；</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2）项目管理方案；</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3）拟达到的标准，配备的人员、设备配置等；</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w:t>
      </w:r>
      <w:r>
        <w:rPr>
          <w:rFonts w:hint="eastAsia" w:ascii="宋体" w:hAnsi="宋体" w:cs="宋体"/>
          <w:color w:val="000000"/>
          <w:sz w:val="24"/>
        </w:rPr>
        <w:t xml:space="preserve">响应承诺</w:t>
      </w:r>
      <w:r>
        <w:rPr>
          <w:rFonts w:hint="eastAsia" w:ascii="宋体" w:hAnsi="宋体" w:cs="宋体"/>
          <w:color w:val="000000"/>
          <w:sz w:val="24"/>
          <w:szCs w:val="20"/>
        </w:rPr>
        <w:t xml:space="preserve">；</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5）优惠条款或承诺；</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6）其他。</w:t>
      </w:r>
      <w:r/>
    </w:p>
    <w:p>
      <w:pPr>
        <w:ind w:firstLine="480"/>
        <w:spacing w:line="560" w:lineRule="exact"/>
        <w:rPr>
          <w:color w:val="000000"/>
          <w:sz w:val="24"/>
          <w:szCs w:val="20"/>
        </w:rPr>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rFonts w:ascii="宋体" w:hAnsi="宋体" w:cs="宋体"/>
          <w:b/>
          <w:sz w:val="32"/>
          <w:szCs w:val="32"/>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10、参加本项目人员一览表</w:t>
      </w:r>
      <w:r/>
    </w:p>
    <w:p>
      <w:pPr>
        <w:jc w:val="center"/>
        <w:spacing w:line="440" w:lineRule="exact"/>
        <w:rPr>
          <w:rFonts w:ascii="宋体" w:hAnsi="宋体" w:cs="宋体"/>
          <w:b/>
          <w:sz w:val="28"/>
          <w:szCs w:val="28"/>
        </w:rPr>
      </w:pPr>
      <w:r>
        <w:rPr>
          <w:rFonts w:hint="eastAsia" w:ascii="宋体" w:hAnsi="宋体" w:cs="宋体"/>
          <w:b/>
          <w:sz w:val="28"/>
          <w:szCs w:val="28"/>
        </w:rPr>
        <w:t xml:space="preserve">参加本项目人员一览表</w:t>
      </w:r>
      <w:r/>
    </w:p>
    <w:p>
      <w:pPr>
        <w:spacing w:line="440" w:lineRule="exact"/>
        <w:rPr>
          <w:rFonts w:ascii="宋体" w:hAnsi="宋体" w:cs="宋体"/>
          <w:sz w:val="22"/>
        </w:rPr>
      </w:pPr>
      <w:r>
        <w:rPr>
          <w:rFonts w:ascii="宋体" w:hAnsi="宋体" w:cs="宋体"/>
          <w:sz w:val="22"/>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spacing w:line="440" w:lineRule="exact"/>
        <w:rPr>
          <w:rFonts w:hint="eastAsia" w:ascii="宋体" w:hAnsi="宋体" w:eastAsia="宋体" w:cs="宋体"/>
          <w:sz w:val="24"/>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p>
    <w:tbl>
      <w:tblPr>
        <w:tblStyle w:val="842"/>
        <w:tblW w:w="499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964"/>
        <w:gridCol w:w="964"/>
        <w:gridCol w:w="965"/>
        <w:gridCol w:w="965"/>
        <w:gridCol w:w="965"/>
        <w:gridCol w:w="965"/>
        <w:gridCol w:w="965"/>
        <w:gridCol w:w="965"/>
        <w:gridCol w:w="965"/>
      </w:tblGrid>
      <w:tr>
        <w:trPr/>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序号</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姓名</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性别</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年龄</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毕业学校和学历</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专业</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职称</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专业培训及证书</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责任</w:t>
            </w:r>
            <w:r/>
          </w:p>
          <w:p>
            <w:pPr>
              <w:jc w:val="center"/>
              <w:spacing w:line="440" w:lineRule="exact"/>
              <w:tabs>
                <w:tab w:val="left" w:pos="9765" w:leader="none"/>
              </w:tabs>
              <w:rPr>
                <w:rFonts w:ascii="宋体" w:hAnsi="宋体" w:cs="宋体"/>
                <w:sz w:val="24"/>
              </w:rPr>
            </w:pPr>
            <w:r>
              <w:rPr>
                <w:rFonts w:hint="eastAsia" w:ascii="宋体" w:hAnsi="宋体" w:cs="宋体"/>
                <w:sz w:val="24"/>
              </w:rPr>
              <w:t xml:space="preserve">或分工</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440" w:lineRule="exact"/>
              <w:tabs>
                <w:tab w:val="left" w:pos="9765" w:leader="none"/>
              </w:tabs>
              <w:rPr>
                <w:rFonts w:ascii="宋体" w:hAnsi="宋体" w:cs="宋体"/>
                <w:sz w:val="24"/>
              </w:rPr>
            </w:pPr>
            <w:r>
              <w:rPr>
                <w:rFonts w:hint="eastAsia" w:ascii="宋体" w:hAnsi="宋体" w:cs="宋体"/>
                <w:sz w:val="24"/>
              </w:rPr>
              <w:t xml:space="preserve">业绩</w:t>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r>
    </w:tbl>
    <w:p>
      <w:pPr>
        <w:spacing w:line="440" w:lineRule="exact"/>
        <w:tabs>
          <w:tab w:val="left" w:pos="9765" w:leader="none"/>
        </w:tabs>
        <w:rPr>
          <w:rFonts w:ascii="宋体" w:hAnsi="宋体" w:cs="宋体"/>
          <w:b/>
          <w:sz w:val="24"/>
          <w:lang w:val="zh-CN"/>
        </w:rPr>
      </w:pPr>
      <w:r>
        <w:rPr>
          <w:rFonts w:ascii="宋体" w:hAnsi="宋体" w:cs="宋体"/>
          <w:b/>
          <w:sz w:val="24"/>
          <w:lang w:val="zh-CN"/>
        </w:rPr>
      </w:r>
      <w:r/>
    </w:p>
    <w:p>
      <w:pPr>
        <w:spacing w:line="440" w:lineRule="exact"/>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440" w:lineRule="exact"/>
        <w:rPr>
          <w:rFonts w:ascii="宋体" w:hAnsi="宋体" w:cs="宋体"/>
          <w:sz w:val="24"/>
        </w:rPr>
      </w:pPr>
      <w:r>
        <w:rPr>
          <w:rFonts w:ascii="宋体" w:hAnsi="宋体" w:cs="宋体"/>
          <w:sz w:val="24"/>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pPr>
        <w:spacing w:line="440" w:lineRule="exact"/>
        <w:rPr>
          <w:rFonts w:ascii="宋体" w:hAnsi="宋体" w:cs="宋体"/>
          <w:color w:val="000000"/>
          <w:sz w:val="24"/>
          <w:szCs w:val="20"/>
        </w:rPr>
      </w:pPr>
      <w:r>
        <w:rPr>
          <w:sz w:val="22"/>
        </w:rPr>
        <w:br w:type="page" w:clear="all"/>
      </w:r>
      <w:bookmarkStart w:id="916" w:name="_Toc288738839"/>
      <w:r/>
      <w:bookmarkStart w:id="917" w:name="_Toc288738397"/>
      <w:r>
        <w:rPr>
          <w:rFonts w:hint="eastAsia" w:ascii="宋体" w:hAnsi="宋体" w:cs="宋体"/>
          <w:color w:val="000000"/>
          <w:sz w:val="24"/>
          <w:szCs w:val="20"/>
        </w:rPr>
        <w:t xml:space="preserve">11、相关业绩案例一览表</w:t>
      </w:r>
      <w:r/>
    </w:p>
    <w:p>
      <w:pPr>
        <w:jc w:val="center"/>
        <w:spacing w:line="440" w:lineRule="exact"/>
        <w:rPr>
          <w:rFonts w:ascii="宋体" w:hAnsi="宋体" w:cs="宋体"/>
          <w:b/>
          <w:sz w:val="28"/>
          <w:szCs w:val="28"/>
        </w:rPr>
      </w:pPr>
      <w:r>
        <w:rPr>
          <w:rFonts w:hint="eastAsia" w:ascii="宋体" w:hAnsi="宋体" w:cs="宋体"/>
          <w:b/>
          <w:sz w:val="28"/>
          <w:szCs w:val="28"/>
        </w:rPr>
        <w:t xml:space="preserve">相关业绩案例一览表</w:t>
      </w:r>
      <w:bookmarkEnd w:id="916"/>
      <w:r/>
      <w:bookmarkEnd w:id="917"/>
      <w:r/>
      <w:r/>
    </w:p>
    <w:p>
      <w:pPr>
        <w:jc w:val="center"/>
        <w:spacing w:line="440" w:lineRule="exact"/>
        <w:rPr>
          <w:rFonts w:ascii="宋体" w:hAnsi="宋体" w:cs="宋体"/>
          <w:b/>
          <w:sz w:val="28"/>
          <w:szCs w:val="30"/>
        </w:rPr>
      </w:pPr>
      <w:r>
        <w:rPr>
          <w:rFonts w:ascii="宋体" w:hAnsi="宋体" w:cs="宋体"/>
          <w:b/>
          <w:sz w:val="28"/>
          <w:szCs w:val="30"/>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spacing w:line="440" w:lineRule="exact"/>
        <w:rPr>
          <w:rFonts w:hint="eastAsia" w:ascii="宋体" w:hAnsi="宋体" w:eastAsia="宋体" w:cs="宋体"/>
          <w:sz w:val="24"/>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p>
    <w:tbl>
      <w:tblPr>
        <w:tblStyle w:val="842"/>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374"/>
        <w:gridCol w:w="1799"/>
        <w:gridCol w:w="1629"/>
        <w:gridCol w:w="1282"/>
        <w:gridCol w:w="1851"/>
        <w:gridCol w:w="1710"/>
      </w:tblGrid>
      <w:tr>
        <w:trPr>
          <w:jc w:val="cente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ind w:hanging="523"/>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ind w:hanging="523"/>
              <w:jc w:val="cente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bl>
    <w:p>
      <w:pPr>
        <w:spacing w:line="440" w:lineRule="exact"/>
        <w:rPr>
          <w:rFonts w:ascii="宋体" w:hAnsi="宋体" w:cs="宋体"/>
          <w:sz w:val="24"/>
        </w:rPr>
      </w:pPr>
      <w:r>
        <w:rPr>
          <w:rFonts w:ascii="宋体" w:hAnsi="宋体" w:cs="宋体"/>
          <w:sz w:val="24"/>
        </w:rPr>
      </w:r>
      <w:r/>
    </w:p>
    <w:p>
      <w:pPr>
        <w:pStyle w:val="1040"/>
        <w:ind w:firstLine="480"/>
        <w:spacing w:line="440" w:lineRule="exact"/>
        <w:rPr>
          <w:rFonts w:hAnsi="宋体" w:cs="宋体"/>
        </w:rPr>
      </w:pPr>
      <w:r>
        <w:rPr>
          <w:rFonts w:hint="eastAsia" w:hAnsi="宋体" w:cs="宋体"/>
        </w:rPr>
        <w:t xml:space="preserve">投标人名称（加盖公章）：</w:t>
      </w:r>
      <w:r/>
    </w:p>
    <w:p>
      <w:pPr>
        <w:pStyle w:val="1040"/>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40"/>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r/>
      <w:r/>
    </w:p>
    <w:p>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b/>
          <w:color w:val="000000"/>
          <w:sz w:val="24"/>
        </w:rPr>
      </w:pPr>
      <w:r>
        <w:rPr>
          <w:b/>
          <w:color w:val="000000"/>
          <w:sz w:val="24"/>
        </w:rPr>
        <w:br w:type="page" w:clear="all"/>
      </w:r>
      <w:r/>
    </w:p>
    <w:p>
      <w:pPr>
        <w:keepLines w:val="0"/>
        <w:keepNext w:val="0"/>
        <w:pageBreakBefore w:val="0"/>
        <w:spacing w:line="440" w:lineRule="exact"/>
        <w:rPr>
          <w:rFonts w:hint="eastAsia" w:asciiTheme="minorEastAsia" w:hAnsiTheme="minorEastAsia" w:eastAsiaTheme="minorEastAsia" w:cstheme="minorEastAsia"/>
          <w:color w:val="000000"/>
          <w:sz w:val="24"/>
          <w:szCs w:val="20"/>
          <w:highlight w:val="none"/>
          <w:lang w:val="en-US" w:eastAsia="zh-CN"/>
        </w:rPr>
      </w:pPr>
      <w:r>
        <w:rPr>
          <w:rFonts w:hint="eastAsia" w:asciiTheme="minorEastAsia" w:hAnsiTheme="minorEastAsia" w:eastAsiaTheme="minorEastAsia" w:cstheme="minorEastAsia"/>
          <w:color w:val="000000"/>
          <w:sz w:val="24"/>
          <w:szCs w:val="20"/>
          <w:highlight w:val="none"/>
          <w:lang w:val="en-US" w:eastAsia="zh-CN"/>
        </w:rPr>
        <w:t xml:space="preserve">12、关于符合本国产品标准的声明函</w:t>
      </w:r>
      <w:r/>
    </w:p>
    <w:p>
      <w:pPr>
        <w:pStyle w:val="1305"/>
        <w:jc w:val="center"/>
        <w:keepLines w:val="0"/>
        <w:keepNext w:val="0"/>
        <w:pageBreakBefore w:val="0"/>
        <w:spacing w:line="440" w:lineRule="exact"/>
        <w:rPr>
          <w:rFonts w:hint="eastAsia" w:asciiTheme="minorEastAsia" w:hAnsiTheme="minorEastAsia" w:eastAsiaTheme="minorEastAsia" w:cstheme="minorEastAsia"/>
          <w:b/>
          <w:color w:val="000000"/>
          <w:sz w:val="28"/>
          <w:szCs w:val="28"/>
          <w:highlight w:val="none"/>
        </w:rPr>
      </w:pPr>
      <w:r>
        <w:rPr>
          <w:rFonts w:hint="eastAsia" w:asciiTheme="minorEastAsia" w:hAnsiTheme="minorEastAsia" w:eastAsiaTheme="minorEastAsia" w:cstheme="minorEastAsia"/>
          <w:b/>
          <w:color w:val="000000"/>
          <w:sz w:val="28"/>
          <w:szCs w:val="28"/>
          <w:highlight w:val="none"/>
          <w:lang w:val="en-US" w:eastAsia="zh-CN"/>
        </w:rPr>
        <w:t xml:space="preserve"> </w:t>
      </w:r>
      <w:r>
        <w:rPr>
          <w:rFonts w:hint="eastAsia" w:asciiTheme="minorEastAsia" w:hAnsiTheme="minorEastAsia" w:eastAsiaTheme="minorEastAsia" w:cstheme="minorEastAsia"/>
          <w:b/>
          <w:color w:val="000000"/>
          <w:sz w:val="28"/>
          <w:szCs w:val="28"/>
          <w:highlight w:val="none"/>
        </w:rPr>
        <w:t xml:space="preserve">关于符合本国产品标准的声明函（采购包号：）</w:t>
      </w:r>
      <w:r/>
    </w:p>
    <w:p>
      <w:pPr>
        <w:pStyle w:val="1097"/>
        <w:ind w:firstLine="420"/>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r>
      <w:r/>
    </w:p>
    <w:p>
      <w:pPr>
        <w:ind w:firstLine="480"/>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u w:val="single"/>
          <w:lang w:val="en-US" w:eastAsia="zh-CN"/>
        </w:rPr>
        <w:t xml:space="preserve">（产品名称1）</w:t>
      </w:r>
      <w:r>
        <w:rPr>
          <w:rFonts w:hint="eastAsia" w:asciiTheme="minorEastAsia" w:hAnsiTheme="minorEastAsia" w:eastAsiaTheme="minorEastAsia" w:cstheme="minorEastAsia"/>
          <w:sz w:val="24"/>
          <w:szCs w:val="24"/>
          <w:highlight w:val="none"/>
          <w:lang w:val="en-US" w:eastAsia="zh-CN"/>
        </w:rPr>
        <w:t xml:space="preserve">，生产厂为</w:t>
      </w:r>
      <w:r>
        <w:rPr>
          <w:rFonts w:hint="eastAsia" w:asciiTheme="minorEastAsia" w:hAnsiTheme="minorEastAsia" w:eastAsiaTheme="minorEastAsia" w:cstheme="minorEastAsia"/>
          <w:sz w:val="24"/>
          <w:szCs w:val="24"/>
          <w:highlight w:val="none"/>
          <w:u w:val="single"/>
          <w:lang w:val="en-US" w:eastAsia="zh-CN"/>
        </w:rPr>
        <w:t xml:space="preserve">（厂名）</w:t>
      </w:r>
      <w:r>
        <w:rPr>
          <w:rFonts w:hint="eastAsia" w:asciiTheme="minorEastAsia" w:hAnsiTheme="minorEastAsia" w:eastAsiaTheme="minorEastAsia" w:cstheme="minorEastAsia"/>
          <w:sz w:val="24"/>
          <w:szCs w:val="24"/>
          <w:highlight w:val="none"/>
          <w:lang w:val="en-US" w:eastAsia="zh-CN"/>
        </w:rPr>
        <w:t xml:space="preserve">，厂址为</w:t>
      </w:r>
      <w:r>
        <w:rPr>
          <w:rFonts w:hint="eastAsia" w:asciiTheme="minorEastAsia" w:hAnsiTheme="minorEastAsia" w:eastAsiaTheme="minorEastAsia" w:cstheme="minorEastAsia"/>
          <w:sz w:val="24"/>
          <w:szCs w:val="24"/>
          <w:highlight w:val="none"/>
          <w:u w:val="single"/>
          <w:lang w:val="en-US" w:eastAsia="zh-CN"/>
        </w:rPr>
        <w:t xml:space="preserve">（生产厂址）</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u w:val="single"/>
          <w:lang w:val="en-US" w:eastAsia="zh-CN"/>
        </w:rPr>
        <w:t xml:space="preserve">（产品名称1）</w:t>
      </w:r>
      <w:r>
        <w:rPr>
          <w:rFonts w:hint="eastAsia" w:asciiTheme="minorEastAsia" w:hAnsiTheme="minorEastAsia" w:eastAsiaTheme="minorEastAsia" w:cstheme="minorEastAsia"/>
          <w:sz w:val="24"/>
          <w:szCs w:val="24"/>
          <w:highlight w:val="none"/>
          <w:lang w:val="en-US" w:eastAsia="zh-CN"/>
        </w:rPr>
        <w:t xml:space="preserve">的中国境内生产的组件成本占比≥（规定比例）。</w:t>
      </w:r>
      <w:r>
        <w:rPr>
          <w:rFonts w:hint="eastAsia" w:asciiTheme="minorEastAsia" w:hAnsiTheme="minorEastAsia" w:eastAsiaTheme="minorEastAsia" w:cstheme="minorEastAsia"/>
          <w:sz w:val="24"/>
          <w:szCs w:val="24"/>
          <w:highlight w:val="none"/>
          <w:u w:val="single"/>
          <w:lang w:val="en-US" w:eastAsia="zh-CN"/>
        </w:rPr>
        <w:t xml:space="preserve">（产品名称1）</w:t>
      </w:r>
      <w:r>
        <w:rPr>
          <w:rFonts w:hint="eastAsia" w:asciiTheme="minorEastAsia" w:hAnsiTheme="minorEastAsia" w:eastAsiaTheme="minorEastAsia" w:cstheme="minorEastAsia"/>
          <w:sz w:val="24"/>
          <w:szCs w:val="24"/>
          <w:highlight w:val="none"/>
          <w:lang w:val="en-US" w:eastAsia="zh-CN"/>
        </w:rPr>
        <w:t xml:space="preserve">的（关键组件）在中国境内生产。</w:t>
      </w:r>
      <w:r>
        <w:rPr>
          <w:rFonts w:hint="eastAsia" w:asciiTheme="minorEastAsia" w:hAnsiTheme="minorEastAsia" w:eastAsiaTheme="minorEastAsia" w:cstheme="minorEastAsia"/>
          <w:sz w:val="24"/>
          <w:szCs w:val="24"/>
          <w:highlight w:val="none"/>
          <w:u w:val="single"/>
          <w:lang w:val="en-US" w:eastAsia="zh-CN"/>
        </w:rPr>
        <w:t xml:space="preserve">（产品名称1）</w:t>
      </w:r>
      <w:r>
        <w:rPr>
          <w:rFonts w:hint="eastAsia" w:asciiTheme="minorEastAsia" w:hAnsiTheme="minorEastAsia" w:eastAsiaTheme="minorEastAsia" w:cstheme="minorEastAsia"/>
          <w:sz w:val="24"/>
          <w:szCs w:val="24"/>
          <w:highlight w:val="none"/>
          <w:lang w:val="en-US" w:eastAsia="zh-CN"/>
        </w:rPr>
        <w:t xml:space="preserve">的（关键工序）在中国境内完成。</w:t>
      </w:r>
      <w:r/>
    </w:p>
    <w:p>
      <w:pPr>
        <w:ind w:firstLine="480"/>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u w:val="single"/>
          <w:lang w:val="en-US" w:eastAsia="zh-CN"/>
        </w:rPr>
        <w:t xml:space="preserve">（产品名称2）</w:t>
      </w:r>
      <w:r>
        <w:rPr>
          <w:rFonts w:hint="eastAsia" w:asciiTheme="minorEastAsia" w:hAnsiTheme="minorEastAsia" w:eastAsiaTheme="minorEastAsia" w:cstheme="minorEastAsia"/>
          <w:sz w:val="24"/>
          <w:szCs w:val="24"/>
          <w:highlight w:val="none"/>
          <w:lang w:val="en-US" w:eastAsia="zh-CN"/>
        </w:rPr>
        <w:t xml:space="preserve">，生产厂为</w:t>
      </w:r>
      <w:r>
        <w:rPr>
          <w:rFonts w:hint="eastAsia" w:asciiTheme="minorEastAsia" w:hAnsiTheme="minorEastAsia" w:eastAsiaTheme="minorEastAsia" w:cstheme="minorEastAsia"/>
          <w:sz w:val="24"/>
          <w:szCs w:val="24"/>
          <w:highlight w:val="none"/>
          <w:u w:val="single"/>
          <w:lang w:val="en-US" w:eastAsia="zh-CN"/>
        </w:rPr>
        <w:t xml:space="preserve">（厂名）</w:t>
      </w:r>
      <w:r>
        <w:rPr>
          <w:rFonts w:hint="eastAsia" w:asciiTheme="minorEastAsia" w:hAnsiTheme="minorEastAsia" w:eastAsiaTheme="minorEastAsia" w:cstheme="minorEastAsia"/>
          <w:sz w:val="24"/>
          <w:szCs w:val="24"/>
          <w:highlight w:val="none"/>
          <w:lang w:val="en-US" w:eastAsia="zh-CN"/>
        </w:rPr>
        <w:t xml:space="preserve">，厂址为</w:t>
      </w:r>
      <w:r>
        <w:rPr>
          <w:rFonts w:hint="eastAsia" w:asciiTheme="minorEastAsia" w:hAnsiTheme="minorEastAsia" w:eastAsiaTheme="minorEastAsia" w:cstheme="minorEastAsia"/>
          <w:sz w:val="24"/>
          <w:szCs w:val="24"/>
          <w:highlight w:val="none"/>
          <w:u w:val="single"/>
          <w:lang w:val="en-US" w:eastAsia="zh-CN"/>
        </w:rPr>
        <w:t xml:space="preserve">（生产厂址）</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u w:val="single"/>
          <w:lang w:val="en-US" w:eastAsia="zh-CN"/>
        </w:rPr>
        <w:t xml:space="preserve">（产品名称2）</w:t>
      </w:r>
      <w:r>
        <w:rPr>
          <w:rFonts w:hint="eastAsia" w:asciiTheme="minorEastAsia" w:hAnsiTheme="minorEastAsia" w:eastAsiaTheme="minorEastAsia" w:cstheme="minorEastAsia"/>
          <w:sz w:val="24"/>
          <w:szCs w:val="24"/>
          <w:highlight w:val="none"/>
          <w:lang w:val="en-US" w:eastAsia="zh-CN"/>
        </w:rPr>
        <w:t xml:space="preserve">的中国境内生产的组件成本占比≥（规定比例）。</w:t>
      </w:r>
      <w:r>
        <w:rPr>
          <w:rFonts w:hint="eastAsia" w:asciiTheme="minorEastAsia" w:hAnsiTheme="minorEastAsia" w:eastAsiaTheme="minorEastAsia" w:cstheme="minorEastAsia"/>
          <w:sz w:val="24"/>
          <w:szCs w:val="24"/>
          <w:highlight w:val="none"/>
          <w:u w:val="single"/>
          <w:lang w:val="en-US" w:eastAsia="zh-CN"/>
        </w:rPr>
        <w:t xml:space="preserve">（产品名称2）</w:t>
      </w:r>
      <w:r>
        <w:rPr>
          <w:rFonts w:hint="eastAsia" w:asciiTheme="minorEastAsia" w:hAnsiTheme="minorEastAsia" w:eastAsiaTheme="minorEastAsia" w:cstheme="minorEastAsia"/>
          <w:sz w:val="24"/>
          <w:szCs w:val="24"/>
          <w:highlight w:val="none"/>
          <w:lang w:val="en-US" w:eastAsia="zh-CN"/>
        </w:rPr>
        <w:t xml:space="preserve">的（关键组件）在中国境内生产。</w:t>
      </w:r>
      <w:r>
        <w:rPr>
          <w:rFonts w:hint="eastAsia" w:asciiTheme="minorEastAsia" w:hAnsiTheme="minorEastAsia" w:eastAsiaTheme="minorEastAsia" w:cstheme="minorEastAsia"/>
          <w:sz w:val="24"/>
          <w:szCs w:val="24"/>
          <w:highlight w:val="none"/>
          <w:u w:val="single"/>
          <w:lang w:val="en-US" w:eastAsia="zh-CN"/>
        </w:rPr>
        <w:t xml:space="preserve">（产品名称2）</w:t>
      </w:r>
      <w:r>
        <w:rPr>
          <w:rFonts w:hint="eastAsia" w:asciiTheme="minorEastAsia" w:hAnsiTheme="minorEastAsia" w:eastAsiaTheme="minorEastAsia" w:cstheme="minorEastAsia"/>
          <w:sz w:val="24"/>
          <w:szCs w:val="24"/>
          <w:highlight w:val="none"/>
          <w:lang w:val="en-US" w:eastAsia="zh-CN"/>
        </w:rPr>
        <w:t xml:space="preserve">的（关键工序）在中国境内完成。</w:t>
      </w:r>
      <w:r/>
    </w:p>
    <w:p>
      <w:pPr>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p>
      <w:pPr>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本公司（单位）对上述声明内容的真实性负责。如有虚假，愿承担相应法律责任。</w:t>
      </w:r>
      <w:r/>
    </w:p>
    <w:p>
      <w:pPr>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jc w:val="righ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公司（单位）名称（盖章）：　        </w:t>
      </w:r>
      <w:r/>
    </w:p>
    <w:p>
      <w:pPr>
        <w:pStyle w:val="1097"/>
        <w:jc w:val="center"/>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                                          日期：　   年　  月　  日    </w:t>
      </w:r>
      <w:r>
        <w:rPr>
          <w:rFonts w:hint="eastAsia" w:asciiTheme="minorEastAsia" w:hAnsiTheme="minorEastAsia" w:eastAsiaTheme="minorEastAsia" w:cstheme="minorEastAsia"/>
          <w:color w:val="000000"/>
          <w:sz w:val="24"/>
          <w:szCs w:val="24"/>
          <w:shd w:val="clear" w:color="auto" w:fill="ffffff"/>
          <w:lang w:val="en-US" w:eastAsia="zh-CN" w:bidi="ar-SA"/>
        </w:rPr>
        <w:t xml:space="preserve">    </w:t>
      </w:r>
      <w:r/>
    </w:p>
    <w:p>
      <w:pPr>
        <w:pStyle w:val="1097"/>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__________________</w:t>
      </w:r>
      <w:r/>
    </w:p>
    <w:p>
      <w:pPr>
        <w:pStyle w:val="1097"/>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1.产品如有型号，请在“产品名称”栏一并填写。</w:t>
      </w:r>
      <w:r/>
    </w:p>
    <w:p>
      <w:pPr>
        <w:pStyle w:val="1097"/>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2.生产厂名与厂址应与生产厂营业执照载明的相关信息保持一致。</w:t>
      </w:r>
      <w:r/>
    </w:p>
    <w:p>
      <w:pPr>
        <w:pStyle w:val="1097"/>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3.该产品的中国境内生产的组件成本占比相关要求实施前，“规定比例”栏可不填，下同。</w:t>
      </w:r>
      <w:r/>
    </w:p>
    <w:p>
      <w:pPr>
        <w:pStyle w:val="1097"/>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4.该产品的关键组件要求实施前，“关键组件”栏可不填，下同。</w:t>
      </w:r>
      <w:r/>
    </w:p>
    <w:p>
      <w:pPr>
        <w:pStyle w:val="1097"/>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shd w:val="clear" w:color="auto" w:fill="ffffff"/>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5.该产品的关键工序要求实施前，“关键工序”栏可不填，下同。</w:t>
      </w:r>
      <w:r/>
    </w:p>
    <w:p>
      <w:pPr>
        <w:keepLines w:val="0"/>
        <w:keepNext w:val="0"/>
        <w:pageBreakBefore w:val="0"/>
        <w:spacing w:line="440" w:lineRule="exact"/>
        <w:rPr>
          <w:rFonts w:hint="eastAsia" w:asciiTheme="minorEastAsia" w:hAnsiTheme="minorEastAsia" w:eastAsiaTheme="minorEastAsia" w:cstheme="minorEastAsia"/>
          <w:color w:val="000000"/>
          <w:sz w:val="24"/>
          <w:szCs w:val="24"/>
          <w:lang w:val="en-US" w:eastAsia="zh-CN"/>
        </w:rPr>
        <w:outlineLvl w:val="2"/>
      </w:pPr>
      <w:r>
        <w:rPr>
          <w:rFonts w:hint="eastAsia" w:asciiTheme="minorEastAsia" w:hAnsiTheme="minorEastAsia" w:eastAsiaTheme="minorEastAsia" w:cstheme="minorEastAsia"/>
          <w:color w:val="000000"/>
          <w:sz w:val="24"/>
          <w:szCs w:val="24"/>
          <w:shd w:val="clear" w:color="auto" w:fill="ffffff"/>
        </w:rPr>
        <w:t xml:space="preserve">6.用斜线划除的地方无需填写。</w:t>
      </w:r>
      <w:r/>
    </w:p>
    <w:p>
      <w:pPr>
        <w:jc w:val="left"/>
        <w:spacing w:line="440" w:lineRule="exact"/>
        <w:widowControl/>
        <w:rPr>
          <w:rFonts w:hint="eastAsia" w:ascii="宋体" w:hAnsi="宋体" w:eastAsia="宋体" w:cs="宋体"/>
          <w:color w:val="000000"/>
          <w:sz w:val="24"/>
        </w:rPr>
        <w:outlineLvl w:val="2"/>
      </w:pPr>
      <w:r>
        <w:rPr>
          <w:rFonts w:hint="eastAsia" w:ascii="宋体" w:hAnsi="宋体" w:eastAsia="宋体" w:cs="宋体"/>
          <w:color w:val="000000"/>
          <w:sz w:val="24"/>
        </w:rPr>
      </w:r>
      <w:r/>
    </w:p>
    <w:p>
      <w:pPr>
        <w:spacing w:line="360" w:lineRule="auto"/>
        <w:rPr>
          <w:b/>
          <w:color w:val="000000"/>
          <w:sz w:val="24"/>
        </w:rPr>
      </w:pPr>
      <w:r>
        <w:rPr>
          <w:b/>
          <w:color w:val="000000"/>
          <w:sz w:val="24"/>
        </w:rPr>
      </w:r>
      <w:r/>
    </w:p>
    <w:p>
      <w:pPr>
        <w:spacing w:line="440" w:lineRule="exact"/>
        <w:rPr>
          <w:rFonts w:ascii="宋体" w:hAnsi="宋体" w:cs="宋体"/>
          <w:color w:val="000000"/>
          <w:sz w:val="24"/>
          <w:szCs w:val="20"/>
        </w:rPr>
        <w:sectPr>
          <w:footnotePr/>
          <w:endnotePr/>
          <w:type w:val="nextPage"/>
          <w:pgSz w:w="11905" w:h="16838" w:orient="portrait"/>
          <w:pgMar w:top="1803" w:right="1236" w:bottom="1803" w:left="1236" w:header="1020" w:footer="1020" w:gutter="0"/>
          <w:cols w:num="1" w:sep="0" w:space="0" w:equalWidth="1"/>
          <w:docGrid w:linePitch="360"/>
        </w:sectPr>
        <w:outlineLvl w:val="2"/>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、招标文件要求提供或投标人认为应附的其他材料</w:t>
      </w:r>
      <w:r/>
    </w:p>
    <w:p>
      <w:pPr>
        <w:jc w:val="center"/>
        <w:spacing w:line="440" w:lineRule="exact"/>
        <w:rPr>
          <w:rFonts w:ascii="宋体" w:hAnsi="宋体" w:cs="宋体"/>
          <w:b/>
          <w:bCs/>
          <w:color w:val="000000"/>
          <w:sz w:val="28"/>
          <w:szCs w:val="28"/>
        </w:rPr>
        <w:outlineLvl w:val="1"/>
      </w:pPr>
      <w:r>
        <w:rPr>
          <w:rFonts w:hint="eastAsia" w:ascii="宋体" w:hAnsi="宋体" w:cs="宋体"/>
          <w:b/>
          <w:bCs/>
          <w:color w:val="000000"/>
          <w:sz w:val="28"/>
          <w:szCs w:val="28"/>
        </w:rPr>
        <w:t xml:space="preserve">友情提醒</w:t>
      </w:r>
      <w:r/>
    </w:p>
    <w:p>
      <w:pPr>
        <w:spacing w:line="440" w:lineRule="exact"/>
        <w:rPr>
          <w:rFonts w:ascii="宋体" w:hAnsi="宋体" w:cs="宋体"/>
          <w:color w:val="000000"/>
          <w:sz w:val="24"/>
        </w:rPr>
      </w:pPr>
      <w:r>
        <w:rPr>
          <w:rFonts w:hint="eastAsia" w:ascii="宋体" w:hAnsi="宋体" w:cs="宋体"/>
          <w:color w:val="000000"/>
          <w:sz w:val="24"/>
        </w:rPr>
        <w:t xml:space="preserve">各投标人：</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你好！</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为了提高贵公司的标书有效性，减少不必要的废标，特友情提醒注意以下几点：</w:t>
      </w:r>
      <w:r/>
    </w:p>
    <w:p>
      <w:pPr>
        <w:spacing w:line="440" w:lineRule="exact"/>
        <w:rPr>
          <w:rFonts w:ascii="宋体" w:hAnsi="宋体" w:cs="宋体"/>
          <w:color w:val="000000"/>
          <w:sz w:val="24"/>
        </w:rPr>
      </w:pPr>
      <w:r>
        <w:rPr>
          <w:rFonts w:hint="eastAsia" w:ascii="宋体" w:hAnsi="宋体" w:cs="宋体"/>
          <w:color w:val="000000"/>
          <w:sz w:val="24"/>
        </w:rPr>
        <w:t xml:space="preserve">1、请谨记招标文件上表述的</w:t>
      </w:r>
      <w:r>
        <w:rPr>
          <w:rFonts w:hint="eastAsia" w:ascii="宋体" w:hAnsi="宋体" w:cs="宋体"/>
          <w:b/>
          <w:color w:val="000000"/>
          <w:sz w:val="24"/>
        </w:rPr>
        <w:t xml:space="preserve">各项事宜时间节点</w:t>
      </w:r>
      <w:r>
        <w:rPr>
          <w:rFonts w:hint="eastAsia" w:ascii="宋体" w:hAnsi="宋体" w:cs="宋体"/>
          <w:color w:val="000000"/>
          <w:sz w:val="24"/>
        </w:rPr>
        <w:t xml:space="preserve">，特别是</w:t>
      </w:r>
      <w:r>
        <w:rPr>
          <w:rFonts w:hint="eastAsia" w:ascii="宋体" w:hAnsi="宋体" w:cs="宋体"/>
          <w:b/>
          <w:color w:val="000000"/>
          <w:sz w:val="24"/>
        </w:rPr>
        <w:t xml:space="preserve">开标时间和地点</w:t>
      </w:r>
      <w:r>
        <w:rPr>
          <w:rFonts w:hint="eastAsia" w:ascii="宋体" w:hAnsi="宋体" w:cs="宋体"/>
          <w:color w:val="000000"/>
          <w:sz w:val="24"/>
        </w:rPr>
        <w:t xml:space="preserve">，迟到的将一律不能进入开标室。涉及到投标项目的所有原件均需在开标截止时间前到达开标现场。</w:t>
      </w:r>
      <w:r/>
    </w:p>
    <w:p>
      <w:pPr>
        <w:spacing w:line="440" w:lineRule="exact"/>
        <w:rPr>
          <w:rFonts w:ascii="宋体" w:hAnsi="宋体" w:cs="宋体"/>
          <w:color w:val="000000"/>
          <w:sz w:val="24"/>
        </w:rPr>
      </w:pPr>
      <w:r>
        <w:rPr>
          <w:rFonts w:hint="eastAsia" w:ascii="宋体" w:hAnsi="宋体" w:cs="宋体"/>
          <w:color w:val="000000"/>
          <w:sz w:val="24"/>
        </w:rPr>
        <w:t xml:space="preserve">2、投标保证金一定要从</w:t>
      </w:r>
      <w:r>
        <w:rPr>
          <w:rFonts w:hint="eastAsia" w:ascii="宋体" w:hAnsi="宋体" w:cs="宋体"/>
          <w:b/>
          <w:color w:val="000000"/>
          <w:sz w:val="24"/>
        </w:rPr>
        <w:t xml:space="preserve">公司账户</w:t>
      </w:r>
      <w:r>
        <w:rPr>
          <w:rFonts w:hint="eastAsia" w:ascii="宋体" w:hAnsi="宋体" w:cs="宋体"/>
          <w:color w:val="000000"/>
          <w:sz w:val="24"/>
        </w:rPr>
        <w:t xml:space="preserve">按招标文件规定的</w:t>
      </w:r>
      <w:r>
        <w:rPr>
          <w:rFonts w:hint="eastAsia" w:ascii="宋体" w:hAnsi="宋体" w:cs="宋体"/>
          <w:b/>
          <w:color w:val="000000"/>
          <w:sz w:val="24"/>
        </w:rPr>
        <w:t xml:space="preserve">方式和时间</w:t>
      </w:r>
      <w:r>
        <w:rPr>
          <w:rFonts w:hint="eastAsia" w:ascii="宋体" w:hAnsi="宋体" w:cs="宋体"/>
          <w:color w:val="000000"/>
          <w:sz w:val="24"/>
        </w:rPr>
        <w:t xml:space="preserve">缴至</w:t>
      </w:r>
      <w:r>
        <w:rPr>
          <w:rFonts w:hint="eastAsia" w:ascii="宋体" w:hAnsi="宋体" w:cs="宋体"/>
          <w:b/>
          <w:color w:val="000000"/>
          <w:sz w:val="24"/>
        </w:rPr>
        <w:t xml:space="preserve">指定账户</w:t>
      </w:r>
      <w:r>
        <w:rPr>
          <w:rFonts w:hint="eastAsia" w:ascii="宋体" w:hAnsi="宋体" w:cs="宋体"/>
          <w:color w:val="000000"/>
          <w:sz w:val="24"/>
        </w:rPr>
        <w:t xml:space="preserve">并到账，拒绝以其他方式缴纳，禁止第三方代缴保证金。中标公示结束后我们也只会将投标保证金返还到您的</w:t>
      </w:r>
      <w:r>
        <w:rPr>
          <w:rFonts w:hint="eastAsia" w:ascii="宋体" w:hAnsi="宋体" w:cs="宋体"/>
          <w:b/>
          <w:color w:val="000000"/>
          <w:sz w:val="24"/>
        </w:rPr>
        <w:t xml:space="preserve">公司账户</w:t>
      </w:r>
      <w:r>
        <w:rPr>
          <w:rFonts w:hint="eastAsia" w:ascii="宋体" w:hAnsi="宋体" w:cs="宋体"/>
          <w:color w:val="000000"/>
          <w:sz w:val="24"/>
        </w:rPr>
        <w:t xml:space="preserve">。</w:t>
      </w:r>
      <w:r/>
    </w:p>
    <w:p>
      <w:pPr>
        <w:jc w:val="left"/>
        <w:spacing w:line="440" w:lineRule="exact"/>
        <w:rPr>
          <w:rFonts w:ascii="宋体" w:hAnsi="宋体" w:cs="宋体"/>
          <w:color w:val="000000"/>
          <w:sz w:val="24"/>
        </w:rPr>
      </w:pPr>
      <w:r>
        <w:rPr>
          <w:rFonts w:hint="eastAsia" w:ascii="宋体" w:hAnsi="宋体" w:cs="宋体"/>
          <w:color w:val="000000"/>
          <w:sz w:val="24"/>
        </w:rPr>
        <w:t xml:space="preserve">3、资格证明材料提供电子件的一定要加盖</w:t>
      </w:r>
      <w:r>
        <w:rPr>
          <w:rFonts w:hint="eastAsia" w:ascii="宋体" w:hAnsi="宋体" w:cs="宋体"/>
          <w:b/>
          <w:bCs/>
          <w:color w:val="000000"/>
          <w:sz w:val="24"/>
        </w:rPr>
        <w:t xml:space="preserve">电子公章</w:t>
      </w:r>
      <w:r>
        <w:rPr>
          <w:rFonts w:hint="eastAsia" w:ascii="宋体" w:hAnsi="宋体" w:cs="宋体"/>
          <w:color w:val="000000"/>
          <w:sz w:val="24"/>
        </w:rPr>
        <w:t xml:space="preserve">，有要求提供原件的必须提供</w:t>
      </w:r>
      <w:r>
        <w:rPr>
          <w:rFonts w:hint="eastAsia" w:ascii="宋体" w:hAnsi="宋体" w:cs="宋体"/>
          <w:b/>
          <w:color w:val="000000"/>
          <w:sz w:val="24"/>
        </w:rPr>
        <w:t xml:space="preserve">原件</w:t>
      </w:r>
      <w:r>
        <w:rPr>
          <w:rFonts w:hint="eastAsia" w:ascii="宋体" w:hAnsi="宋体" w:cs="宋体"/>
          <w:color w:val="000000"/>
          <w:sz w:val="24"/>
        </w:rPr>
        <w:t xml:space="preserve">。</w:t>
      </w:r>
      <w:r/>
    </w:p>
    <w:p>
      <w:pPr>
        <w:spacing w:line="440" w:lineRule="exact"/>
        <w:rPr>
          <w:rFonts w:ascii="宋体" w:hAnsi="宋体" w:cs="宋体"/>
          <w:color w:val="000000"/>
          <w:sz w:val="24"/>
        </w:rPr>
      </w:pPr>
      <w:r>
        <w:rPr>
          <w:rFonts w:hint="eastAsia" w:ascii="宋体" w:hAnsi="宋体" w:cs="宋体"/>
          <w:color w:val="000000"/>
          <w:sz w:val="24"/>
        </w:rPr>
        <w:t xml:space="preserve">4、需要提供样品的，请严格按招标文件要求的</w:t>
      </w:r>
      <w:r>
        <w:rPr>
          <w:rFonts w:hint="eastAsia" w:ascii="宋体" w:hAnsi="宋体" w:cs="宋体"/>
          <w:b/>
          <w:color w:val="000000"/>
          <w:sz w:val="24"/>
        </w:rPr>
        <w:t xml:space="preserve">规格、时间</w:t>
      </w:r>
      <w:r>
        <w:rPr>
          <w:rFonts w:hint="eastAsia" w:ascii="宋体" w:hAnsi="宋体" w:cs="宋体"/>
          <w:color w:val="000000"/>
          <w:sz w:val="24"/>
        </w:rPr>
        <w:t xml:space="preserve">提供。同时注意</w:t>
      </w:r>
      <w:r>
        <w:rPr>
          <w:rFonts w:hint="eastAsia" w:ascii="宋体" w:hAnsi="宋体" w:cs="宋体"/>
          <w:b/>
          <w:color w:val="000000"/>
          <w:sz w:val="24"/>
        </w:rPr>
        <w:t xml:space="preserve">密封、隐蔽</w:t>
      </w:r>
      <w:r>
        <w:rPr>
          <w:rFonts w:hint="eastAsia" w:ascii="宋体" w:hAnsi="宋体" w:cs="宋体"/>
          <w:color w:val="000000"/>
          <w:sz w:val="24"/>
        </w:rPr>
        <w:t xml:space="preserve">标签的相关要求。</w:t>
      </w:r>
      <w:r/>
    </w:p>
    <w:p>
      <w:pPr>
        <w:spacing w:line="440" w:lineRule="exact"/>
        <w:rPr>
          <w:rFonts w:ascii="宋体" w:hAnsi="宋体" w:cs="宋体"/>
          <w:color w:val="000000"/>
          <w:sz w:val="24"/>
        </w:rPr>
      </w:pPr>
      <w:r>
        <w:rPr>
          <w:rFonts w:hint="eastAsia" w:ascii="宋体" w:hAnsi="宋体" w:cs="宋体"/>
          <w:color w:val="000000"/>
          <w:sz w:val="24"/>
        </w:rPr>
        <w:t xml:space="preserve">5、因招标文件文字表述有限，鼓励您</w:t>
      </w:r>
      <w:r>
        <w:rPr>
          <w:rFonts w:hint="eastAsia" w:ascii="宋体" w:hAnsi="宋体" w:cs="宋体"/>
          <w:b/>
          <w:color w:val="000000"/>
          <w:sz w:val="24"/>
        </w:rPr>
        <w:t xml:space="preserve">现场踏勘</w:t>
      </w:r>
      <w:r>
        <w:rPr>
          <w:rFonts w:hint="eastAsia" w:ascii="宋体" w:hAnsi="宋体" w:cs="宋体"/>
          <w:color w:val="000000"/>
          <w:sz w:val="24"/>
        </w:rPr>
        <w:t xml:space="preserve">，可以在投标前充分了解现场环境、工程进度和质量要求等信息，为您有针对性的制作投标文件积累充分的原始资料。</w:t>
      </w:r>
      <w:r/>
    </w:p>
    <w:p>
      <w:pPr>
        <w:spacing w:line="440" w:lineRule="exact"/>
        <w:rPr>
          <w:rFonts w:ascii="宋体" w:hAnsi="宋体" w:cs="宋体"/>
          <w:color w:val="000000"/>
          <w:sz w:val="24"/>
        </w:rPr>
      </w:pPr>
      <w:r>
        <w:rPr>
          <w:rFonts w:hint="eastAsia" w:ascii="宋体" w:hAnsi="宋体" w:cs="宋体"/>
          <w:color w:val="000000"/>
          <w:sz w:val="24"/>
        </w:rPr>
        <w:t xml:space="preserve">6、设定</w:t>
      </w:r>
      <w:r>
        <w:rPr>
          <w:rFonts w:hint="eastAsia" w:ascii="宋体" w:hAnsi="宋体" w:cs="宋体"/>
          <w:b/>
          <w:color w:val="000000"/>
          <w:sz w:val="24"/>
        </w:rPr>
        <w:t xml:space="preserve">最高限价</w:t>
      </w:r>
      <w:r>
        <w:rPr>
          <w:rFonts w:hint="eastAsia" w:ascii="宋体" w:hAnsi="宋体" w:cs="宋体"/>
          <w:color w:val="000000"/>
          <w:sz w:val="24"/>
        </w:rPr>
        <w:t xml:space="preserve">的，超过限价一律废标。</w:t>
      </w:r>
      <w:r/>
    </w:p>
    <w:p>
      <w:pPr>
        <w:spacing w:line="440" w:lineRule="exact"/>
        <w:rPr>
          <w:rFonts w:ascii="宋体" w:hAnsi="宋体" w:cs="宋体"/>
          <w:color w:val="000000"/>
          <w:sz w:val="24"/>
        </w:rPr>
      </w:pPr>
      <w:r>
        <w:rPr>
          <w:rFonts w:hint="eastAsia" w:ascii="宋体" w:hAnsi="宋体" w:cs="宋体"/>
          <w:color w:val="000000"/>
          <w:sz w:val="24"/>
        </w:rPr>
        <w:t xml:space="preserve">7、请精心仔细</w:t>
      </w:r>
      <w:r>
        <w:rPr>
          <w:rFonts w:hint="eastAsia" w:ascii="宋体" w:hAnsi="宋体" w:cs="宋体"/>
          <w:b/>
          <w:color w:val="000000"/>
          <w:sz w:val="24"/>
        </w:rPr>
        <w:t xml:space="preserve">审阅招标文件,特别是黑体字</w:t>
      </w:r>
      <w:r>
        <w:rPr>
          <w:rFonts w:hint="eastAsia" w:ascii="宋体" w:hAnsi="宋体" w:cs="宋体"/>
          <w:color w:val="000000"/>
          <w:sz w:val="24"/>
        </w:rPr>
        <w:t xml:space="preserve">。如有疑问，请按招标文件要求进行询疑。</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我们也欢迎您对我们的招标组织工作提出宝贵意见。电话：0519-80897906</w:t>
      </w:r>
      <w:r/>
    </w:p>
    <w:p>
      <w:pPr>
        <w:ind w:firstLine="480"/>
        <w:spacing w:line="440" w:lineRule="exact"/>
        <w:rPr>
          <w:rFonts w:ascii="宋体" w:hAnsi="宋体" w:cs="宋体"/>
          <w:b/>
          <w:color w:val="000000"/>
          <w:sz w:val="28"/>
          <w:szCs w:val="28"/>
        </w:rPr>
      </w:pPr>
      <w:r>
        <w:rPr>
          <w:rFonts w:hint="eastAsia" w:ascii="宋体" w:hAnsi="宋体" w:cs="宋体"/>
          <w:color w:val="000000"/>
          <w:sz w:val="24"/>
        </w:rPr>
        <w:t xml:space="preserve">最后祝您投标成功！</w:t>
      </w:r>
      <w:bookmarkStart w:id="918" w:name="_Toc31548"/>
      <w:r/>
      <w:bookmarkStart w:id="919" w:name="_Toc8194_WPSOffice_Level3"/>
      <w:r/>
      <w:bookmarkStart w:id="920" w:name="_Toc18401_WPSOffice_Level1"/>
      <w:r/>
      <w:bookmarkStart w:id="921" w:name="_Toc27589_WPSOffice_Level1"/>
      <w:r/>
      <w:r/>
    </w:p>
    <w:p>
      <w:pPr>
        <w:pStyle w:val="1069"/>
        <w:spacing w:before="0" w:line="440" w:lineRule="exact"/>
      </w:p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pStyle w:val="1069"/>
      </w:p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hint="eastAsia" w:ascii="宋体" w:hAnsi="宋体" w:cs="宋体"/>
          <w:b/>
          <w:color w:val="000000"/>
          <w:sz w:val="28"/>
          <w:szCs w:val="28"/>
        </w:rPr>
        <w:t xml:space="preserve">财务温馨提醒</w:t>
      </w:r>
      <w:bookmarkEnd w:id="918"/>
      <w:r/>
      <w:bookmarkEnd w:id="919"/>
      <w:r/>
      <w:bookmarkEnd w:id="920"/>
      <w:r/>
      <w:bookmarkEnd w:id="921"/>
      <w:r/>
      <w:r/>
    </w:p>
    <w:p>
      <w:pPr>
        <w:spacing w:line="440" w:lineRule="exact"/>
        <w:rPr>
          <w:rFonts w:ascii="宋体" w:hAnsi="宋体" w:cs="宋体"/>
          <w:color w:val="000000"/>
          <w:sz w:val="24"/>
        </w:rPr>
      </w:pPr>
      <w:r>
        <w:rPr>
          <w:rFonts w:ascii="宋体" w:hAnsi="宋体" w:cs="宋体"/>
          <w:color w:val="000000"/>
          <w:sz w:val="24"/>
        </w:rPr>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投标保证金：1、投标保证金必须由投标人从</w:t>
      </w:r>
      <w:r>
        <w:rPr>
          <w:rFonts w:hint="eastAsia" w:ascii="宋体" w:hAnsi="宋体" w:cs="宋体"/>
          <w:b/>
          <w:color w:val="000000"/>
          <w:sz w:val="24"/>
        </w:rPr>
        <w:t xml:space="preserve">公司账户</w:t>
      </w:r>
      <w:r>
        <w:rPr>
          <w:rFonts w:hint="eastAsia" w:ascii="宋体" w:hAnsi="宋体" w:cs="宋体"/>
          <w:color w:val="000000"/>
          <w:sz w:val="24"/>
        </w:rPr>
        <w:t xml:space="preserve">缴纳。未按要求缴纳保证金的投标人，视为无效响应。</w:t>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            2、未中标单位需在本次投标公示期结束（招标结束</w:t>
      </w:r>
      <w:r>
        <w:rPr>
          <w:rFonts w:hint="eastAsia" w:ascii="宋体" w:hAnsi="宋体" w:cs="宋体"/>
          <w:b/>
          <w:color w:val="000000"/>
          <w:sz w:val="24"/>
        </w:rPr>
        <w:t xml:space="preserve">7个工作日之后</w:t>
      </w:r>
      <w:r>
        <w:rPr>
          <w:rFonts w:hint="eastAsia" w:ascii="宋体" w:hAnsi="宋体" w:cs="宋体"/>
          <w:color w:val="000000"/>
          <w:sz w:val="24"/>
        </w:rPr>
        <w:t xml:space="preserve">）将收据退回至代理机构财务，并提供贵公司</w:t>
      </w:r>
      <w:r>
        <w:rPr>
          <w:rFonts w:hint="eastAsia" w:ascii="宋体" w:hAnsi="宋体" w:cs="宋体"/>
          <w:b/>
          <w:color w:val="000000"/>
          <w:sz w:val="24"/>
        </w:rPr>
        <w:t xml:space="preserve">账号信息</w:t>
      </w:r>
      <w:r>
        <w:rPr>
          <w:rFonts w:hint="eastAsia" w:ascii="宋体" w:hAnsi="宋体" w:cs="宋体"/>
          <w:color w:val="000000"/>
          <w:sz w:val="24"/>
        </w:rPr>
        <w:t xml:space="preserve">。</w:t>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            3、中标单位需在五个工作日内缴纳中标服务费及履约保证金，并把合同备案后，办理退回保证金手续（详见第2条）</w:t>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代 理 费：  中标单位需在收到中标通知书后按规定向代理机构缴纳代理费，缴款方式由中标公司向代理机构的投标保证金账户</w:t>
      </w:r>
      <w:r>
        <w:rPr>
          <w:rFonts w:hint="eastAsia" w:ascii="宋体" w:hAnsi="宋体" w:cs="宋体"/>
          <w:b/>
          <w:color w:val="000000"/>
          <w:sz w:val="24"/>
        </w:rPr>
        <w:t xml:space="preserve">打款或电汇</w:t>
      </w:r>
      <w:r>
        <w:rPr>
          <w:rFonts w:hint="eastAsia" w:ascii="宋体" w:hAnsi="宋体" w:cs="宋体"/>
          <w:color w:val="000000"/>
          <w:sz w:val="24"/>
        </w:rPr>
        <w:t xml:space="preserve">。</w:t>
      </w:r>
      <w:r/>
    </w:p>
    <w:p>
      <w:pPr>
        <w:jc w:val="center"/>
        <w:spacing w:line="440" w:lineRule="exact"/>
        <w:rPr>
          <w:rFonts w:ascii="宋体" w:hAnsi="宋体" w:cs="宋体"/>
          <w:bCs/>
          <w:color w:val="000000"/>
          <w:sz w:val="24"/>
        </w:rPr>
      </w:pPr>
      <w:r>
        <w:rPr>
          <w:rFonts w:ascii="宋体" w:hAnsi="宋体" w:cs="宋体"/>
          <w:bCs/>
          <w:color w:val="000000"/>
          <w:sz w:val="24"/>
        </w:rPr>
      </w:r>
      <w:r/>
    </w:p>
    <w:p>
      <w:pPr>
        <w:jc w:val="center"/>
        <w:spacing w:line="440" w:lineRule="exact"/>
        <w:rPr>
          <w:rFonts w:ascii="宋体" w:hAnsi="宋体" w:cs="宋体"/>
          <w:bCs/>
          <w:color w:val="000000"/>
          <w:sz w:val="24"/>
        </w:rPr>
        <w:outlineLvl w:val="0"/>
      </w:pPr>
      <w:r/>
      <w:bookmarkStart w:id="922" w:name="_Toc2083_WPSOffice_Level1"/>
      <w:r/>
      <w:bookmarkStart w:id="923" w:name="_Toc14992_WPSOffice_Level1"/>
      <w:r/>
      <w:bookmarkStart w:id="924" w:name="_Toc4864_WPSOffice_Level1"/>
      <w:r/>
      <w:bookmarkStart w:id="925" w:name="_Toc21720_WPSOffice_Level1"/>
      <w:r/>
      <w:bookmarkStart w:id="926" w:name="_Toc27123_WPSOffice_Level1"/>
      <w:r/>
      <w:bookmarkStart w:id="927" w:name="_Toc13911"/>
      <w:r>
        <w:rPr>
          <w:rFonts w:hint="eastAsia" w:ascii="宋体" w:hAnsi="宋体" w:cs="宋体"/>
          <w:bCs/>
          <w:color w:val="000000"/>
          <w:sz w:val="24"/>
        </w:rPr>
        <w:t xml:space="preserve">本招标文件的最终解释权归江苏龙城招投标有限公司所有。</w:t>
      </w:r>
      <w:bookmarkEnd w:id="922"/>
      <w:r/>
      <w:bookmarkEnd w:id="923"/>
      <w:r/>
      <w:bookmarkEnd w:id="924"/>
      <w:r/>
      <w:bookmarkEnd w:id="925"/>
      <w:r/>
      <w:bookmarkEnd w:id="926"/>
      <w:r/>
      <w:bookmarkEnd w:id="927"/>
      <w:r/>
      <w:r/>
    </w:p>
    <w:p>
      <w:pPr>
        <w:jc w:val="center"/>
        <w:spacing w:line="440" w:lineRule="exact"/>
        <w:rPr>
          <w:rFonts w:ascii="宋体" w:hAnsi="宋体" w:cs="宋体"/>
          <w:color w:val="000000"/>
        </w:rPr>
      </w:pPr>
      <w:r/>
      <w:bookmarkStart w:id="928" w:name="_Toc21965_WPSOffice_Level1"/>
      <w:r/>
      <w:bookmarkStart w:id="929" w:name="_Toc8189_WPSOffice_Level1"/>
      <w:r/>
      <w:bookmarkStart w:id="930" w:name="_Toc20771_WPSOffice_Level1"/>
      <w:r/>
      <w:bookmarkStart w:id="931" w:name="_Toc25534_WPSOffice_Level1"/>
      <w:r/>
      <w:bookmarkStart w:id="932" w:name="_Toc6696_WPSOffice_Level1"/>
      <w:r>
        <w:rPr>
          <w:rFonts w:hint="eastAsia" w:ascii="宋体" w:hAnsi="宋体" w:cs="宋体"/>
          <w:b/>
          <w:color w:val="000000"/>
          <w:sz w:val="24"/>
        </w:rPr>
        <w:t xml:space="preserve">（全文完）</w:t>
      </w:r>
      <w:bookmarkEnd w:id="928"/>
      <w:r/>
      <w:bookmarkEnd w:id="929"/>
      <w:r/>
      <w:bookmarkEnd w:id="930"/>
      <w:r/>
      <w:bookmarkEnd w:id="931"/>
      <w:r/>
      <w:bookmarkEnd w:id="932"/>
      <w:r/>
      <w:r/>
    </w:p>
    <w:p>
      <w:pPr>
        <w:spacing w:line="440" w:lineRule="exact"/>
        <w:rPr>
          <w:color w:val="000000"/>
          <w:sz w:val="24"/>
          <w:szCs w:val="20"/>
        </w:rPr>
        <w:outlineLvl w:val="2"/>
      </w:pPr>
      <w:r>
        <w:rPr>
          <w:color w:val="000000"/>
          <w:sz w:val="24"/>
          <w:szCs w:val="20"/>
        </w:rPr>
      </w:r>
      <w:r/>
    </w:p>
    <w:sectPr>
      <w:footnotePr/>
      <w:endnotePr/>
      <w:type w:val="nextPage"/>
      <w:pgSz w:w="11905" w:h="16838" w:orient="portrait"/>
      <w:pgMar w:top="1803" w:right="1236" w:bottom="1803" w:left="1236" w:header="1020" w:footer="10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Wingdings">
    <w:panose1 w:val="05000000000000000000"/>
  </w:font>
  <w:font w:name="华文楷体">
    <w:panose1 w:val="02010600040101010101"/>
  </w:font>
  <w:font w:name="Symbol">
    <w:panose1 w:val="05050102010706020507"/>
  </w:font>
  <w:font w:name="新宋体">
    <w:panose1 w:val="0201060903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9"/>
      </w:rPr>
      <w:framePr w:wrap="around" w:vAnchor="text" w:hAnchor="margin" w:xAlign="right" w:y="1"/>
    </w:pPr>
    <w:r>
      <w:rPr>
        <w:rStyle w:val="1109"/>
      </w:rPr>
      <w:fldChar w:fldCharType="begin"/>
    </w:r>
    <w:r>
      <w:rPr>
        <w:rStyle w:val="1109"/>
      </w:rPr>
      <w:instrText xml:space="preserve">PAGE  </w:instrText>
    </w:r>
    <w:r>
      <w:rPr>
        <w:rStyle w:val="1109"/>
      </w:rPr>
      <w:fldChar w:fldCharType="end"/>
    </w:r>
    <w:r/>
  </w:p>
  <w:p>
    <w:pPr>
      <w:pStyle w:val="1084"/>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1937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274310" cy="511937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403.1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
                      <a:stretch/>
                    </pic:blipFill>
                    <pic:spPr bwMode="auto">
                      <a:xfrm>
                        <a:off x="0" y="0"/>
                        <a:ext cx="5274310" cy="51295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
                      <a:stretch/>
                    </pic:blipFill>
                    <pic:spPr bwMode="auto">
                      <a:xfrm>
                        <a:off x="0" y="0"/>
                        <a:ext cx="5274310" cy="51295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
                      <a:stretch/>
                    </pic:blipFill>
                    <pic:spPr bwMode="auto">
                      <a:xfrm>
                        <a:off x="0" y="0"/>
                        <a:ext cx="5274310" cy="51295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1" locked="0" layoutInCell="1" allowOverlap="1">
              <wp:simplePos x="0" y="0"/>
              <wp:positionH relativeFrom="margin">
                <wp:align>center</wp:align>
              </wp:positionH>
              <wp:positionV relativeFrom="margin">
                <wp:align>center</wp:align>
              </wp:positionV>
              <wp:extent cx="5274310" cy="512953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5168;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w:rPr>
        <w:rFonts w:hint="eastAsia"/>
        <w:sz w:val="21"/>
        <w:szCs w:val="21"/>
      </w:rPr>
      <w:t xml:space="preserve">江苏龙城招投标有限公司公开招标文件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8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4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3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7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82"/>
      <w:isLgl w:val="false"/>
      <w:suff w:val="nothing"/>
      <w:lvlText w:val="%1.%2.%3.%4.%5.%6　"/>
      <w:lvlJc w:val="left"/>
      <w:pPr>
        <w:ind w:left="-25" w:firstLine="0"/>
      </w:pPr>
      <w:rPr>
        <w:rFonts w:ascii="Times New Roman" w:hAnsi="Times New Roman" w:eastAsia="宋体"/>
        <w:b/>
        <w:i w:val="0"/>
        <w:sz w:val="28"/>
      </w:rPr>
    </w:lvl>
    <w:lvl w:ilvl="6">
      <w:start w:val="1"/>
      <w:numFmt w:val="lowerLetter"/>
      <w:pStyle w:val="119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1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44"/>
      <w:isLgl w:val="false"/>
      <w:suff w:val="tab"/>
      <w:lvlText w:val="%1"/>
      <w:lvlJc w:val="left"/>
      <w:pPr>
        <w:ind w:left="680" w:hanging="680"/>
      </w:pPr>
      <w:rPr>
        <w:rFonts w:hint="eastAsia" w:ascii="宋体" w:hAnsi="宋体" w:eastAsia="宋体"/>
      </w:rPr>
    </w:lvl>
    <w:lvl w:ilvl="1">
      <w:start w:val="1"/>
      <w:numFmt w:val="decimal"/>
      <w:pStyle w:val="1245"/>
      <w:isLgl w:val="false"/>
      <w:suff w:val="tab"/>
      <w:lvlText w:val="%1.%2"/>
      <w:lvlJc w:val="left"/>
      <w:pPr>
        <w:ind w:left="851" w:hanging="851"/>
      </w:pPr>
      <w:rPr>
        <w:rFonts w:hint="eastAsia" w:ascii="宋体" w:hAnsi="宋体" w:eastAsia="宋体"/>
        <w:color w:val="000000"/>
      </w:rPr>
    </w:lvl>
    <w:lvl w:ilvl="2">
      <w:start w:val="1"/>
      <w:numFmt w:val="decimal"/>
      <w:pStyle w:val="124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0">
    <w:multiLevelType w:val="hybridMultilevel"/>
    <w:lvl w:ilvl="0">
      <w:start w:val="1"/>
      <w:numFmt w:val="decimal"/>
      <w:pStyle w:val="114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88"/>
      <w:isLgl w:val="false"/>
      <w:suff w:val="space"/>
      <w:lvlText w:val="第%1章"/>
      <w:lvlJc w:val="left"/>
      <w:pPr>
        <w:ind w:left="432" w:hanging="432"/>
      </w:pPr>
      <w:rPr>
        <w:rFonts w:hint="eastAsia"/>
      </w:rPr>
    </w:lvl>
    <w:lvl w:ilvl="1">
      <w:start w:val="1"/>
      <w:numFmt w:val="decimal"/>
      <w:pStyle w:val="1289"/>
      <w:isLgl w:val="false"/>
      <w:suff w:val="space"/>
      <w:lvlText w:val="%1.%2"/>
      <w:lvlJc w:val="left"/>
      <w:pPr>
        <w:ind w:left="718" w:hanging="576"/>
      </w:pPr>
      <w:rPr>
        <w:rFonts w:hint="eastAsia"/>
        <w:b/>
        <w:bCs w:val="0"/>
        <w:i w:val="0"/>
        <w:iCs w:val="0"/>
        <w:caps w:val="0"/>
        <w:smallCaps w:val="0"/>
        <w:strike w:val="0"/>
        <w:vanish w:val="0"/>
        <w:spacing w:val="0"/>
        <w:position w:val="0"/>
        <w:u w:val="none"/>
        <w:vertAlign w:val="baseline"/>
      </w:rPr>
    </w:lvl>
    <w:lvl w:ilvl="2">
      <w:start w:val="1"/>
      <w:numFmt w:val="decimal"/>
      <w:pStyle w:val="1290"/>
      <w:isLgl w:val="false"/>
      <w:suff w:val="space"/>
      <w:lvlText w:val="%1.%2.%3"/>
      <w:lvlJc w:val="left"/>
      <w:pPr>
        <w:ind w:left="720" w:hanging="720"/>
      </w:pPr>
      <w:rPr>
        <w:rFonts w:hint="eastAsia"/>
      </w:rPr>
    </w:lvl>
    <w:lvl w:ilvl="3">
      <w:start w:val="1"/>
      <w:numFmt w:val="decimal"/>
      <w:isLgl w:val="false"/>
      <w:suff w:val="space"/>
      <w:lvlText w:val="%1.%2.%3.%4"/>
      <w:lvlJc w:val="left"/>
      <w:pPr>
        <w:ind w:left="864" w:hanging="864"/>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8"/>
  </w:num>
  <w:num w:numId="8">
    <w:abstractNumId w:val="11"/>
  </w:num>
  <w:num w:numId="9">
    <w:abstractNumId w:val="5"/>
  </w:num>
  <w:num w:numId="10">
    <w:abstractNumId w:val="0"/>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name w:val="Heading 1"/>
    <w:basedOn w:val="831"/>
    <w:next w:val="831"/>
    <w:link w:val="889"/>
    <w:uiPriority w:val="9"/>
    <w:qFormat/>
    <w:pPr>
      <w:keepLines/>
      <w:keepNext/>
      <w:spacing w:before="480" w:after="200"/>
      <w:outlineLvl w:val="0"/>
    </w:pPr>
    <w:rPr>
      <w:rFonts w:ascii="Arial" w:hAnsi="Arial" w:eastAsia="Arial"/>
      <w:sz w:val="40"/>
      <w:szCs w:val="40"/>
    </w:rPr>
  </w:style>
  <w:style w:type="paragraph" w:styleId="833">
    <w:name w:val="Heading 2"/>
    <w:basedOn w:val="831"/>
    <w:next w:val="831"/>
    <w:link w:val="890"/>
    <w:uiPriority w:val="9"/>
    <w:unhideWhenUsed/>
    <w:qFormat/>
    <w:pPr>
      <w:keepLines/>
      <w:keepNext/>
      <w:spacing w:before="360" w:after="200"/>
      <w:outlineLvl w:val="1"/>
    </w:pPr>
    <w:rPr>
      <w:rFonts w:ascii="Arial" w:hAnsi="Arial" w:eastAsia="Arial"/>
      <w:sz w:val="34"/>
      <w:szCs w:val="20"/>
    </w:rPr>
  </w:style>
  <w:style w:type="paragraph" w:styleId="834">
    <w:name w:val="Heading 3"/>
    <w:basedOn w:val="831"/>
    <w:next w:val="831"/>
    <w:link w:val="891"/>
    <w:uiPriority w:val="9"/>
    <w:unhideWhenUsed/>
    <w:qFormat/>
    <w:pPr>
      <w:keepLines/>
      <w:keepNext/>
      <w:spacing w:before="320" w:after="200"/>
      <w:outlineLvl w:val="2"/>
    </w:pPr>
    <w:rPr>
      <w:rFonts w:ascii="Arial" w:hAnsi="Arial" w:eastAsia="Arial"/>
      <w:sz w:val="30"/>
      <w:szCs w:val="30"/>
    </w:rPr>
  </w:style>
  <w:style w:type="paragraph" w:styleId="835">
    <w:name w:val="Heading 4"/>
    <w:basedOn w:val="831"/>
    <w:next w:val="831"/>
    <w:link w:val="892"/>
    <w:uiPriority w:val="9"/>
    <w:unhideWhenUsed/>
    <w:qFormat/>
    <w:pPr>
      <w:keepLines/>
      <w:keepNext/>
      <w:spacing w:before="320" w:after="200"/>
      <w:outlineLvl w:val="3"/>
    </w:pPr>
    <w:rPr>
      <w:rFonts w:ascii="Arial" w:hAnsi="Arial" w:eastAsia="Arial"/>
      <w:b/>
      <w:bCs/>
      <w:sz w:val="26"/>
      <w:szCs w:val="26"/>
    </w:rPr>
  </w:style>
  <w:style w:type="paragraph" w:styleId="836">
    <w:name w:val="Heading 5"/>
    <w:basedOn w:val="831"/>
    <w:next w:val="831"/>
    <w:link w:val="893"/>
    <w:uiPriority w:val="9"/>
    <w:unhideWhenUsed/>
    <w:qFormat/>
    <w:pPr>
      <w:keepLines/>
      <w:keepNext/>
      <w:spacing w:before="320" w:after="200"/>
      <w:outlineLvl w:val="4"/>
    </w:pPr>
    <w:rPr>
      <w:rFonts w:ascii="Arial" w:hAnsi="Arial" w:eastAsia="Arial"/>
      <w:b/>
      <w:bCs/>
      <w:sz w:val="24"/>
    </w:rPr>
  </w:style>
  <w:style w:type="paragraph" w:styleId="837">
    <w:name w:val="Heading 6"/>
    <w:basedOn w:val="831"/>
    <w:next w:val="831"/>
    <w:link w:val="894"/>
    <w:uiPriority w:val="9"/>
    <w:unhideWhenUsed/>
    <w:qFormat/>
    <w:pPr>
      <w:keepLines/>
      <w:keepNext/>
      <w:spacing w:before="320" w:after="200"/>
      <w:outlineLvl w:val="5"/>
    </w:pPr>
    <w:rPr>
      <w:rFonts w:ascii="Arial" w:hAnsi="Arial" w:eastAsia="Arial"/>
      <w:b/>
      <w:bCs/>
      <w:sz w:val="22"/>
      <w:szCs w:val="22"/>
    </w:rPr>
  </w:style>
  <w:style w:type="paragraph" w:styleId="838">
    <w:name w:val="Heading 7"/>
    <w:basedOn w:val="831"/>
    <w:next w:val="831"/>
    <w:link w:val="895"/>
    <w:uiPriority w:val="9"/>
    <w:unhideWhenUsed/>
    <w:qFormat/>
    <w:pPr>
      <w:keepLines/>
      <w:keepNext/>
      <w:spacing w:before="320" w:after="200"/>
      <w:outlineLvl w:val="6"/>
    </w:pPr>
    <w:rPr>
      <w:rFonts w:ascii="Arial" w:hAnsi="Arial" w:eastAsia="Arial"/>
      <w:b/>
      <w:bCs/>
      <w:i/>
      <w:iCs/>
      <w:sz w:val="22"/>
      <w:szCs w:val="22"/>
    </w:rPr>
  </w:style>
  <w:style w:type="paragraph" w:styleId="839">
    <w:name w:val="Heading 8"/>
    <w:basedOn w:val="831"/>
    <w:next w:val="831"/>
    <w:link w:val="896"/>
    <w:uiPriority w:val="9"/>
    <w:unhideWhenUsed/>
    <w:qFormat/>
    <w:pPr>
      <w:keepLines/>
      <w:keepNext/>
      <w:spacing w:before="320" w:after="200"/>
      <w:outlineLvl w:val="7"/>
    </w:pPr>
    <w:rPr>
      <w:rFonts w:ascii="Arial" w:hAnsi="Arial" w:eastAsia="Arial"/>
      <w:i/>
      <w:iCs/>
      <w:sz w:val="22"/>
      <w:szCs w:val="22"/>
    </w:rPr>
  </w:style>
  <w:style w:type="paragraph" w:styleId="840">
    <w:name w:val="Heading 9"/>
    <w:basedOn w:val="831"/>
    <w:next w:val="831"/>
    <w:link w:val="897"/>
    <w:uiPriority w:val="9"/>
    <w:unhideWhenUsed/>
    <w:qFormat/>
    <w:pPr>
      <w:keepLines/>
      <w:keepNext/>
      <w:spacing w:before="320" w:after="200"/>
      <w:outlineLvl w:val="8"/>
    </w:pPr>
    <w:rPr>
      <w:rFonts w:ascii="Arial" w:hAnsi="Arial" w:eastAsia="Arial"/>
      <w:i/>
      <w:iCs/>
      <w:szCs w:val="21"/>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toc 7"/>
    <w:basedOn w:val="831"/>
    <w:next w:val="831"/>
    <w:uiPriority w:val="39"/>
    <w:unhideWhenUsed/>
    <w:qFormat/>
    <w:pPr>
      <w:ind w:left="1701"/>
      <w:spacing w:after="57"/>
    </w:pPr>
  </w:style>
  <w:style w:type="paragraph" w:styleId="844">
    <w:name w:val="Normal Indent"/>
    <w:basedOn w:val="831"/>
    <w:next w:val="831"/>
    <w:uiPriority w:val="0"/>
    <w:qFormat/>
    <w:pPr>
      <w:ind w:firstLine="420"/>
      <w:jc w:val="left"/>
    </w:pPr>
    <w:rPr>
      <w:rFonts w:ascii="宋体"/>
      <w:sz w:val="24"/>
    </w:rPr>
  </w:style>
  <w:style w:type="paragraph" w:styleId="845">
    <w:name w:val="Caption"/>
    <w:basedOn w:val="831"/>
    <w:next w:val="831"/>
    <w:uiPriority w:val="35"/>
    <w:semiHidden/>
    <w:unhideWhenUsed/>
    <w:qFormat/>
    <w:pPr>
      <w:spacing w:line="276" w:lineRule="auto"/>
    </w:pPr>
    <w:rPr>
      <w:b/>
      <w:bCs/>
      <w:color w:val="4f81bd"/>
      <w:sz w:val="18"/>
      <w:szCs w:val="18"/>
    </w:rPr>
  </w:style>
  <w:style w:type="paragraph" w:styleId="846">
    <w:name w:val="Body Text"/>
    <w:basedOn w:val="831"/>
    <w:next w:val="831"/>
    <w:uiPriority w:val="0"/>
    <w:qFormat/>
    <w:pPr>
      <w:spacing w:before="120" w:line="22" w:lineRule="atLeast"/>
      <w:tabs>
        <w:tab w:val="left" w:pos="567" w:leader="none"/>
      </w:tabs>
    </w:pPr>
    <w:rPr>
      <w:rFonts w:ascii="宋体" w:hAnsi="宋体"/>
      <w:sz w:val="24"/>
    </w:rPr>
  </w:style>
  <w:style w:type="paragraph" w:styleId="847">
    <w:name w:val="Body Text Indent"/>
    <w:uiPriority w:val="0"/>
    <w:qFormat/>
    <w:pPr>
      <w:ind w:firstLine="57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48">
    <w:name w:val="toc 5"/>
    <w:basedOn w:val="831"/>
    <w:next w:val="831"/>
    <w:uiPriority w:val="39"/>
    <w:unhideWhenUsed/>
    <w:qFormat/>
    <w:pPr>
      <w:ind w:left="1134"/>
      <w:spacing w:after="57"/>
    </w:pPr>
  </w:style>
  <w:style w:type="paragraph" w:styleId="849">
    <w:name w:val="toc 3"/>
    <w:basedOn w:val="831"/>
    <w:next w:val="831"/>
    <w:uiPriority w:val="39"/>
    <w:unhideWhenUsed/>
    <w:qFormat/>
    <w:pPr>
      <w:ind w:left="567"/>
      <w:spacing w:after="57"/>
    </w:pPr>
  </w:style>
  <w:style w:type="paragraph" w:styleId="850">
    <w:name w:val="toc 8"/>
    <w:basedOn w:val="831"/>
    <w:next w:val="831"/>
    <w:uiPriority w:val="39"/>
    <w:unhideWhenUsed/>
    <w:qFormat/>
    <w:pPr>
      <w:ind w:left="1984"/>
      <w:spacing w:after="57"/>
    </w:pPr>
  </w:style>
  <w:style w:type="paragraph" w:styleId="851">
    <w:name w:val="endnote text"/>
    <w:basedOn w:val="831"/>
    <w:link w:val="1035"/>
    <w:uiPriority w:val="99"/>
    <w:semiHidden/>
    <w:unhideWhenUsed/>
    <w:qFormat/>
    <w:rPr>
      <w:sz w:val="20"/>
      <w:szCs w:val="20"/>
    </w:rPr>
  </w:style>
  <w:style w:type="paragraph" w:styleId="852">
    <w:name w:val="Footer"/>
    <w:basedOn w:val="831"/>
    <w:link w:val="908"/>
    <w:uiPriority w:val="99"/>
    <w:unhideWhenUsed/>
    <w:qFormat/>
    <w:pPr>
      <w:tabs>
        <w:tab w:val="center" w:pos="7143" w:leader="none"/>
        <w:tab w:val="right" w:pos="14287" w:leader="none"/>
      </w:tabs>
    </w:pPr>
  </w:style>
  <w:style w:type="paragraph" w:styleId="853">
    <w:name w:val="Header"/>
    <w:basedOn w:val="831"/>
    <w:link w:val="906"/>
    <w:uiPriority w:val="99"/>
    <w:unhideWhenUsed/>
    <w:qFormat/>
    <w:pPr>
      <w:tabs>
        <w:tab w:val="center" w:pos="7143" w:leader="none"/>
        <w:tab w:val="right" w:pos="14287" w:leader="none"/>
      </w:tabs>
    </w:pPr>
  </w:style>
  <w:style w:type="paragraph" w:styleId="854">
    <w:name w:val="toc 1"/>
    <w:basedOn w:val="831"/>
    <w:next w:val="831"/>
    <w:uiPriority w:val="39"/>
    <w:unhideWhenUsed/>
    <w:qFormat/>
    <w:pPr>
      <w:spacing w:after="57"/>
    </w:pPr>
  </w:style>
  <w:style w:type="paragraph" w:styleId="855">
    <w:name w:val="toc 4"/>
    <w:basedOn w:val="831"/>
    <w:next w:val="831"/>
    <w:uiPriority w:val="39"/>
    <w:unhideWhenUsed/>
    <w:qFormat/>
    <w:pPr>
      <w:ind w:left="850"/>
      <w:spacing w:after="57"/>
    </w:pPr>
  </w:style>
  <w:style w:type="paragraph" w:styleId="856">
    <w:name w:val="Subtitle"/>
    <w:basedOn w:val="831"/>
    <w:next w:val="831"/>
    <w:link w:val="901"/>
    <w:uiPriority w:val="11"/>
    <w:qFormat/>
    <w:pPr>
      <w:spacing w:before="200" w:after="200"/>
    </w:pPr>
    <w:rPr>
      <w:sz w:val="24"/>
    </w:rPr>
  </w:style>
  <w:style w:type="paragraph" w:styleId="857">
    <w:name w:val="footnote text"/>
    <w:basedOn w:val="831"/>
    <w:link w:val="1034"/>
    <w:uiPriority w:val="99"/>
    <w:semiHidden/>
    <w:unhideWhenUsed/>
    <w:qFormat/>
    <w:pPr>
      <w:spacing w:after="40"/>
    </w:pPr>
    <w:rPr>
      <w:sz w:val="18"/>
      <w:szCs w:val="20"/>
    </w:rPr>
  </w:style>
  <w:style w:type="paragraph" w:styleId="858">
    <w:name w:val="toc 6"/>
    <w:basedOn w:val="831"/>
    <w:next w:val="831"/>
    <w:uiPriority w:val="39"/>
    <w:unhideWhenUsed/>
    <w:qFormat/>
    <w:pPr>
      <w:ind w:left="1417"/>
      <w:spacing w:after="57"/>
    </w:pPr>
  </w:style>
  <w:style w:type="paragraph" w:styleId="859">
    <w:name w:val="table of figures"/>
    <w:basedOn w:val="831"/>
    <w:next w:val="831"/>
    <w:uiPriority w:val="99"/>
    <w:unhideWhenUsed/>
    <w:qFormat/>
  </w:style>
  <w:style w:type="paragraph" w:styleId="860">
    <w:name w:val="toc 2"/>
    <w:basedOn w:val="831"/>
    <w:next w:val="831"/>
    <w:uiPriority w:val="39"/>
    <w:unhideWhenUsed/>
    <w:qFormat/>
    <w:pPr>
      <w:ind w:left="283"/>
      <w:spacing w:after="57"/>
    </w:pPr>
  </w:style>
  <w:style w:type="paragraph" w:styleId="861">
    <w:name w:val="toc 9"/>
    <w:basedOn w:val="831"/>
    <w:next w:val="831"/>
    <w:uiPriority w:val="39"/>
    <w:unhideWhenUsed/>
    <w:qFormat/>
    <w:pPr>
      <w:ind w:left="2268"/>
      <w:spacing w:after="57"/>
    </w:pPr>
  </w:style>
  <w:style w:type="paragraph" w:styleId="862">
    <w:name w:val="Normal (Web)"/>
    <w:uiPriority w:val="99"/>
    <w:unhideWhenUsed/>
    <w:qFormat/>
    <w:pPr>
      <w:spacing w:before="100" w:beforeAutospacing="1" w:after="100" w:afterAutospacing="1"/>
    </w:pPr>
    <w:rPr>
      <w:rFonts w:hint="default" w:ascii="宋体" w:hAnsi="宋体" w:eastAsia="宋体" w:cs="宋体"/>
      <w:sz w:val="24"/>
      <w:szCs w:val="24"/>
      <w:lang w:val="en-US" w:eastAsia="zh-CN" w:bidi="ar-SA"/>
    </w:rPr>
  </w:style>
  <w:style w:type="paragraph" w:styleId="863">
    <w:name w:val="Title"/>
    <w:basedOn w:val="831"/>
    <w:next w:val="831"/>
    <w:link w:val="900"/>
    <w:uiPriority w:val="10"/>
    <w:qFormat/>
    <w:pPr>
      <w:contextualSpacing/>
      <w:spacing w:before="300" w:after="200"/>
    </w:pPr>
    <w:rPr>
      <w:sz w:val="48"/>
      <w:szCs w:val="48"/>
    </w:rPr>
  </w:style>
  <w:style w:type="paragraph" w:styleId="864">
    <w:name w:val="Body Text First Indent 2"/>
    <w:uiPriority w:val="0"/>
    <w:qFormat/>
    <w:pPr>
      <w:ind w:left="420" w:firstLine="420"/>
      <w:jc w:val="both"/>
      <w:spacing w:after="120" w:line="480" w:lineRule="exact"/>
      <w:widowControl w:val="off"/>
    </w:pPr>
    <w:rPr>
      <w:rFonts w:hint="default" w:ascii="Times New Roman" w:hAnsi="Times New Roman" w:eastAsia="宋体" w:cs="Times New Roman"/>
      <w:sz w:val="24"/>
      <w:lang w:val="en-US" w:eastAsia="zh-CN" w:bidi="ar-SA"/>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Hyperlink"/>
    <w:uiPriority w:val="99"/>
    <w:unhideWhenUsed/>
    <w:qFormat/>
    <w:rPr>
      <w:color w:val="0000ff"/>
      <w:u w:val="single"/>
    </w:rPr>
  </w:style>
  <w:style w:type="character" w:styleId="868">
    <w:name w:val="footnote reference"/>
    <w:uiPriority w:val="99"/>
    <w:unhideWhenUsed/>
    <w:qFormat/>
    <w:rPr>
      <w:vertAlign w:val="superscript"/>
    </w:rPr>
  </w:style>
  <w:style w:type="character" w:styleId="869" w:customStyle="1">
    <w:name w:val="Heading 1 Char"/>
    <w:basedOn w:val="841"/>
    <w:uiPriority w:val="9"/>
    <w:qFormat/>
    <w:rPr>
      <w:rFonts w:ascii="Arial" w:hAnsi="Arial" w:eastAsia="Arial" w:cs="Arial"/>
      <w:sz w:val="40"/>
      <w:szCs w:val="40"/>
    </w:rPr>
  </w:style>
  <w:style w:type="character" w:styleId="870" w:customStyle="1">
    <w:name w:val="Heading 2 Char"/>
    <w:basedOn w:val="841"/>
    <w:uiPriority w:val="9"/>
    <w:qFormat/>
    <w:rPr>
      <w:rFonts w:ascii="Arial" w:hAnsi="Arial" w:eastAsia="Arial" w:cs="Arial"/>
      <w:sz w:val="34"/>
    </w:rPr>
  </w:style>
  <w:style w:type="character" w:styleId="871" w:customStyle="1">
    <w:name w:val="Heading 3 Char"/>
    <w:basedOn w:val="841"/>
    <w:uiPriority w:val="9"/>
    <w:qFormat/>
    <w:rPr>
      <w:rFonts w:ascii="Arial" w:hAnsi="Arial" w:eastAsia="Arial" w:cs="Arial"/>
      <w:sz w:val="30"/>
      <w:szCs w:val="30"/>
    </w:rPr>
  </w:style>
  <w:style w:type="character" w:styleId="872" w:customStyle="1">
    <w:name w:val="Heading 4 Char"/>
    <w:basedOn w:val="841"/>
    <w:uiPriority w:val="9"/>
    <w:qFormat/>
    <w:rPr>
      <w:rFonts w:ascii="Arial" w:hAnsi="Arial" w:eastAsia="Arial" w:cs="Arial"/>
      <w:b/>
      <w:bCs/>
      <w:sz w:val="26"/>
      <w:szCs w:val="26"/>
    </w:rPr>
  </w:style>
  <w:style w:type="character" w:styleId="873" w:customStyle="1">
    <w:name w:val="Heading 5 Char"/>
    <w:basedOn w:val="841"/>
    <w:uiPriority w:val="9"/>
    <w:qFormat/>
    <w:rPr>
      <w:rFonts w:ascii="Arial" w:hAnsi="Arial" w:eastAsia="Arial" w:cs="Arial"/>
      <w:b/>
      <w:bCs/>
      <w:sz w:val="24"/>
      <w:szCs w:val="24"/>
    </w:rPr>
  </w:style>
  <w:style w:type="character" w:styleId="874" w:customStyle="1">
    <w:name w:val="Heading 6 Char"/>
    <w:basedOn w:val="841"/>
    <w:uiPriority w:val="9"/>
    <w:qFormat/>
    <w:rPr>
      <w:rFonts w:ascii="Arial" w:hAnsi="Arial" w:eastAsia="Arial" w:cs="Arial"/>
      <w:b/>
      <w:bCs/>
      <w:sz w:val="22"/>
      <w:szCs w:val="22"/>
    </w:rPr>
  </w:style>
  <w:style w:type="character" w:styleId="875" w:customStyle="1">
    <w:name w:val="Heading 7 Char"/>
    <w:basedOn w:val="841"/>
    <w:uiPriority w:val="9"/>
    <w:qFormat/>
    <w:rPr>
      <w:rFonts w:ascii="Arial" w:hAnsi="Arial" w:eastAsia="Arial" w:cs="Arial"/>
      <w:b/>
      <w:bCs/>
      <w:i/>
      <w:iCs/>
      <w:sz w:val="22"/>
      <w:szCs w:val="22"/>
    </w:rPr>
  </w:style>
  <w:style w:type="character" w:styleId="876" w:customStyle="1">
    <w:name w:val="Heading 8 Char"/>
    <w:basedOn w:val="841"/>
    <w:uiPriority w:val="9"/>
    <w:qFormat/>
    <w:rPr>
      <w:rFonts w:ascii="Arial" w:hAnsi="Arial" w:eastAsia="Arial" w:cs="Arial"/>
      <w:i/>
      <w:iCs/>
      <w:sz w:val="22"/>
      <w:szCs w:val="22"/>
    </w:rPr>
  </w:style>
  <w:style w:type="character" w:styleId="877" w:customStyle="1">
    <w:name w:val="Heading 9 Char"/>
    <w:basedOn w:val="841"/>
    <w:uiPriority w:val="9"/>
    <w:qFormat/>
    <w:rPr>
      <w:rFonts w:ascii="Arial" w:hAnsi="Arial" w:eastAsia="Arial" w:cs="Arial"/>
      <w:i/>
      <w:iCs/>
      <w:sz w:val="21"/>
      <w:szCs w:val="21"/>
    </w:rPr>
  </w:style>
  <w:style w:type="character" w:styleId="878" w:customStyle="1">
    <w:name w:val="Title Char"/>
    <w:basedOn w:val="841"/>
    <w:uiPriority w:val="10"/>
    <w:qFormat/>
    <w:rPr>
      <w:sz w:val="48"/>
      <w:szCs w:val="48"/>
    </w:rPr>
  </w:style>
  <w:style w:type="character" w:styleId="879" w:customStyle="1">
    <w:name w:val="Subtitle Char"/>
    <w:basedOn w:val="841"/>
    <w:uiPriority w:val="11"/>
    <w:qFormat/>
    <w:rPr>
      <w:sz w:val="24"/>
      <w:szCs w:val="24"/>
    </w:rPr>
  </w:style>
  <w:style w:type="character" w:styleId="880" w:customStyle="1">
    <w:name w:val="Quote Char"/>
    <w:uiPriority w:val="29"/>
    <w:qFormat/>
    <w:rPr>
      <w:i/>
    </w:rPr>
  </w:style>
  <w:style w:type="character" w:styleId="881" w:customStyle="1">
    <w:name w:val="Intense Quote Char"/>
    <w:uiPriority w:val="30"/>
    <w:qFormat/>
    <w:rPr>
      <w:i/>
    </w:rPr>
  </w:style>
  <w:style w:type="character" w:styleId="882" w:customStyle="1">
    <w:name w:val="Header Char"/>
    <w:basedOn w:val="841"/>
    <w:uiPriority w:val="99"/>
    <w:qFormat/>
  </w:style>
  <w:style w:type="character" w:styleId="883" w:customStyle="1">
    <w:name w:val="Caption Char"/>
    <w:uiPriority w:val="99"/>
    <w:qFormat/>
  </w:style>
  <w:style w:type="character" w:styleId="884" w:customStyle="1">
    <w:name w:val="Footnote Text Char"/>
    <w:uiPriority w:val="99"/>
    <w:qFormat/>
    <w:rPr>
      <w:sz w:val="18"/>
    </w:rPr>
  </w:style>
  <w:style w:type="character" w:styleId="885" w:customStyle="1">
    <w:name w:val="Endnote Text Char"/>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xl25"/>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8" w:customStyle="1">
    <w:name w:val="样式4"/>
    <w:basedOn w:val="831"/>
    <w:uiPriority w:val="0"/>
    <w:qFormat/>
    <w:rPr>
      <w:sz w:val="24"/>
    </w:rPr>
  </w:style>
  <w:style w:type="character" w:styleId="889" w:customStyle="1">
    <w:name w:val="标题 1 Char1"/>
    <w:link w:val="832"/>
    <w:uiPriority w:val="9"/>
    <w:qFormat/>
    <w:rPr>
      <w:rFonts w:ascii="Arial" w:hAnsi="Arial" w:eastAsia="Arial" w:cs="Arial"/>
      <w:sz w:val="40"/>
      <w:szCs w:val="40"/>
    </w:rPr>
  </w:style>
  <w:style w:type="character" w:styleId="890" w:customStyle="1">
    <w:name w:val="标题 2 Char2"/>
    <w:link w:val="833"/>
    <w:uiPriority w:val="9"/>
    <w:qFormat/>
    <w:rPr>
      <w:rFonts w:ascii="Arial" w:hAnsi="Arial" w:eastAsia="Arial" w:cs="Arial"/>
      <w:sz w:val="34"/>
    </w:rPr>
  </w:style>
  <w:style w:type="character" w:styleId="891" w:customStyle="1">
    <w:name w:val="标题 3 Char2"/>
    <w:link w:val="834"/>
    <w:uiPriority w:val="9"/>
    <w:qFormat/>
    <w:rPr>
      <w:rFonts w:ascii="Arial" w:hAnsi="Arial" w:eastAsia="Arial" w:cs="Arial"/>
      <w:sz w:val="30"/>
      <w:szCs w:val="30"/>
    </w:rPr>
  </w:style>
  <w:style w:type="character" w:styleId="892" w:customStyle="1">
    <w:name w:val="标题 4 Char1"/>
    <w:link w:val="835"/>
    <w:uiPriority w:val="9"/>
    <w:qFormat/>
    <w:rPr>
      <w:rFonts w:ascii="Arial" w:hAnsi="Arial" w:eastAsia="Arial" w:cs="Arial"/>
      <w:b/>
      <w:bCs/>
      <w:sz w:val="26"/>
      <w:szCs w:val="26"/>
    </w:rPr>
  </w:style>
  <w:style w:type="character" w:styleId="893" w:customStyle="1">
    <w:name w:val="标题 5 Char1"/>
    <w:link w:val="836"/>
    <w:uiPriority w:val="9"/>
    <w:qFormat/>
    <w:rPr>
      <w:rFonts w:ascii="Arial" w:hAnsi="Arial" w:eastAsia="Arial" w:cs="Arial"/>
      <w:b/>
      <w:bCs/>
      <w:sz w:val="24"/>
      <w:szCs w:val="24"/>
    </w:rPr>
  </w:style>
  <w:style w:type="character" w:styleId="894" w:customStyle="1">
    <w:name w:val="标题 6 Char1"/>
    <w:link w:val="837"/>
    <w:uiPriority w:val="9"/>
    <w:qFormat/>
    <w:rPr>
      <w:rFonts w:ascii="Arial" w:hAnsi="Arial" w:eastAsia="Arial" w:cs="Arial"/>
      <w:b/>
      <w:bCs/>
      <w:sz w:val="22"/>
      <w:szCs w:val="22"/>
    </w:rPr>
  </w:style>
  <w:style w:type="character" w:styleId="895" w:customStyle="1">
    <w:name w:val="标题 7 Char1"/>
    <w:link w:val="838"/>
    <w:uiPriority w:val="9"/>
    <w:qFormat/>
    <w:rPr>
      <w:rFonts w:ascii="Arial" w:hAnsi="Arial" w:eastAsia="Arial" w:cs="Arial"/>
      <w:b/>
      <w:bCs/>
      <w:i/>
      <w:iCs/>
      <w:sz w:val="22"/>
      <w:szCs w:val="22"/>
    </w:rPr>
  </w:style>
  <w:style w:type="character" w:styleId="896" w:customStyle="1">
    <w:name w:val="标题 8 Char1"/>
    <w:link w:val="839"/>
    <w:uiPriority w:val="9"/>
    <w:qFormat/>
    <w:rPr>
      <w:rFonts w:ascii="Arial" w:hAnsi="Arial" w:eastAsia="Arial" w:cs="Arial"/>
      <w:i/>
      <w:iCs/>
      <w:sz w:val="22"/>
      <w:szCs w:val="22"/>
    </w:rPr>
  </w:style>
  <w:style w:type="character" w:styleId="897" w:customStyle="1">
    <w:name w:val="标题 9 Char1"/>
    <w:link w:val="840"/>
    <w:uiPriority w:val="9"/>
    <w:qFormat/>
    <w:rPr>
      <w:rFonts w:ascii="Arial" w:hAnsi="Arial" w:eastAsia="Arial" w:cs="Arial"/>
      <w:i/>
      <w:iCs/>
      <w:sz w:val="21"/>
      <w:szCs w:val="21"/>
    </w:rPr>
  </w:style>
  <w:style w:type="paragraph" w:styleId="898">
    <w:name w:val="List Paragraph"/>
    <w:basedOn w:val="831"/>
    <w:uiPriority w:val="34"/>
    <w:qFormat/>
    <w:pPr>
      <w:contextualSpacing/>
      <w:ind w:left="720"/>
    </w:pPr>
  </w:style>
  <w:style w:type="paragraph" w:styleId="899">
    <w:name w:val="No Spacing"/>
    <w:uiPriority w:val="1"/>
    <w:qFormat/>
    <w:rPr>
      <w:rFonts w:hint="default" w:ascii="Times New Roman" w:hAnsi="Times New Roman" w:eastAsia="宋体" w:cs="Times New Roman"/>
      <w:lang w:val="en-US" w:eastAsia="zh-CN" w:bidi="ar-SA"/>
    </w:rPr>
  </w:style>
  <w:style w:type="character" w:styleId="900" w:customStyle="1">
    <w:name w:val="标题 Char2"/>
    <w:link w:val="863"/>
    <w:uiPriority w:val="10"/>
    <w:qFormat/>
    <w:rPr>
      <w:sz w:val="48"/>
      <w:szCs w:val="48"/>
    </w:rPr>
  </w:style>
  <w:style w:type="character" w:styleId="901" w:customStyle="1">
    <w:name w:val="副标题 Char"/>
    <w:link w:val="856"/>
    <w:uiPriority w:val="11"/>
    <w:qFormat/>
    <w:rPr>
      <w:sz w:val="24"/>
      <w:szCs w:val="24"/>
    </w:rPr>
  </w:style>
  <w:style w:type="paragraph" w:styleId="902">
    <w:name w:val="Quote"/>
    <w:basedOn w:val="831"/>
    <w:next w:val="831"/>
    <w:link w:val="903"/>
    <w:uiPriority w:val="29"/>
    <w:qFormat/>
    <w:pPr>
      <w:ind w:left="720" w:right="720"/>
    </w:pPr>
    <w:rPr>
      <w:i/>
      <w:sz w:val="20"/>
      <w:szCs w:val="20"/>
    </w:rPr>
  </w:style>
  <w:style w:type="character" w:styleId="903" w:customStyle="1">
    <w:name w:val="引用 Char"/>
    <w:link w:val="902"/>
    <w:uiPriority w:val="29"/>
    <w:qFormat/>
    <w:rPr>
      <w:i/>
    </w:rPr>
  </w:style>
  <w:style w:type="paragraph" w:styleId="904">
    <w:name w:val="Intense Quote"/>
    <w:basedOn w:val="831"/>
    <w:next w:val="831"/>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05" w:customStyle="1">
    <w:name w:val="明显引用 Char"/>
    <w:link w:val="904"/>
    <w:uiPriority w:val="30"/>
    <w:qFormat/>
    <w:rPr>
      <w:i/>
    </w:rPr>
  </w:style>
  <w:style w:type="character" w:styleId="906" w:customStyle="1">
    <w:name w:val="页眉 Char2"/>
    <w:link w:val="853"/>
    <w:uiPriority w:val="99"/>
    <w:qFormat/>
  </w:style>
  <w:style w:type="character" w:styleId="907" w:customStyle="1">
    <w:name w:val="Footer Char"/>
    <w:uiPriority w:val="99"/>
    <w:qFormat/>
  </w:style>
  <w:style w:type="character" w:styleId="908" w:customStyle="1">
    <w:name w:val="页脚 Char2"/>
    <w:link w:val="852"/>
    <w:uiPriority w:val="99"/>
    <w:qFormat/>
  </w:style>
  <w:style w:type="table" w:styleId="90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0"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2" w:customStyle="1">
    <w:name w:val="Plain Table 3"/>
    <w:uiPriority w:val="99"/>
    <w:qFormat/>
    <w:tblPr>
      <w:tblCellMar>
        <w:left w:w="0" w:type="dxa"/>
        <w:top w:w="0" w:type="dxa"/>
        <w:right w:w="0" w:type="dxa"/>
        <w:bottom w:w="0" w:type="dxa"/>
      </w:tblCellMar>
    </w:tblPr>
  </w:style>
  <w:style w:type="table" w:styleId="913" w:customStyle="1">
    <w:name w:val="Plain Table 4"/>
    <w:uiPriority w:val="99"/>
    <w:qFormat/>
    <w:tblPr>
      <w:tblCellMar>
        <w:left w:w="0" w:type="dxa"/>
        <w:top w:w="0" w:type="dxa"/>
        <w:right w:w="0" w:type="dxa"/>
        <w:bottom w:w="0" w:type="dxa"/>
      </w:tblCellMar>
    </w:tblPr>
  </w:style>
  <w:style w:type="table" w:styleId="914" w:customStyle="1">
    <w:name w:val="Plain Table 5"/>
    <w:uiPriority w:val="99"/>
    <w:qFormat/>
    <w:tblPr>
      <w:tblCellMar>
        <w:left w:w="0" w:type="dxa"/>
        <w:top w:w="0" w:type="dxa"/>
        <w:right w:w="0" w:type="dxa"/>
        <w:bottom w:w="0" w:type="dxa"/>
      </w:tblCellMar>
    </w:tblPr>
  </w:style>
  <w:style w:type="table" w:styleId="915"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2"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9"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6"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3"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7"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4" w:customStyle="1">
    <w:name w:val="List Table 1 Light"/>
    <w:uiPriority w:val="99"/>
    <w:qFormat/>
    <w:tblPr>
      <w:tblCellMar>
        <w:left w:w="0" w:type="dxa"/>
        <w:top w:w="0" w:type="dxa"/>
        <w:right w:w="0" w:type="dxa"/>
        <w:bottom w:w="0" w:type="dxa"/>
      </w:tblCellMar>
    </w:tblPr>
  </w:style>
  <w:style w:type="table" w:styleId="965" w:customStyle="1">
    <w:name w:val="List Table 1 Light - Accent 1"/>
    <w:uiPriority w:val="99"/>
    <w:qFormat/>
    <w:tblPr>
      <w:tblCellMar>
        <w:left w:w="0" w:type="dxa"/>
        <w:top w:w="0" w:type="dxa"/>
        <w:right w:w="0" w:type="dxa"/>
        <w:bottom w:w="0" w:type="dxa"/>
      </w:tblCellMar>
    </w:tblPr>
  </w:style>
  <w:style w:type="table" w:styleId="966" w:customStyle="1">
    <w:name w:val="List Table 1 Light - Accent 2"/>
    <w:uiPriority w:val="99"/>
    <w:qFormat/>
    <w:tblPr>
      <w:tblCellMar>
        <w:left w:w="0" w:type="dxa"/>
        <w:top w:w="0" w:type="dxa"/>
        <w:right w:w="0" w:type="dxa"/>
        <w:bottom w:w="0" w:type="dxa"/>
      </w:tblCellMar>
    </w:tblPr>
  </w:style>
  <w:style w:type="table" w:styleId="967" w:customStyle="1">
    <w:name w:val="List Table 1 Light - Accent 3"/>
    <w:uiPriority w:val="99"/>
    <w:qFormat/>
    <w:tblPr>
      <w:tblCellMar>
        <w:left w:w="0" w:type="dxa"/>
        <w:top w:w="0" w:type="dxa"/>
        <w:right w:w="0" w:type="dxa"/>
        <w:bottom w:w="0" w:type="dxa"/>
      </w:tblCellMar>
    </w:tblPr>
  </w:style>
  <w:style w:type="table" w:styleId="968" w:customStyle="1">
    <w:name w:val="List Table 1 Light - Accent 4"/>
    <w:uiPriority w:val="99"/>
    <w:qFormat/>
    <w:tblPr>
      <w:tblCellMar>
        <w:left w:w="0" w:type="dxa"/>
        <w:top w:w="0" w:type="dxa"/>
        <w:right w:w="0" w:type="dxa"/>
        <w:bottom w:w="0" w:type="dxa"/>
      </w:tblCellMar>
    </w:tblPr>
  </w:style>
  <w:style w:type="table" w:styleId="969" w:customStyle="1">
    <w:name w:val="List Table 1 Light - Accent 5"/>
    <w:uiPriority w:val="99"/>
    <w:qFormat/>
    <w:tblPr>
      <w:tblCellMar>
        <w:left w:w="0" w:type="dxa"/>
        <w:top w:w="0" w:type="dxa"/>
        <w:right w:w="0" w:type="dxa"/>
        <w:bottom w:w="0" w:type="dxa"/>
      </w:tblCellMar>
    </w:tblPr>
  </w:style>
  <w:style w:type="table" w:styleId="970" w:customStyle="1">
    <w:name w:val="List Table 1 Light - Accent 6"/>
    <w:uiPriority w:val="99"/>
    <w:qFormat/>
    <w:tblPr>
      <w:tblCellMar>
        <w:left w:w="0" w:type="dxa"/>
        <w:top w:w="0" w:type="dxa"/>
        <w:right w:w="0" w:type="dxa"/>
        <w:bottom w:w="0" w:type="dxa"/>
      </w:tblCellMar>
    </w:tblPr>
  </w:style>
  <w:style w:type="table" w:styleId="971"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8"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5"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2"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9"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6"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0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3" w:customStyle="1">
    <w:name w:val="Lined - Accent"/>
    <w:uiPriority w:val="99"/>
    <w:qFormat/>
    <w:rPr>
      <w:color w:val="404040"/>
    </w:rPr>
    <w:tblPr>
      <w:tblCellMar>
        <w:left w:w="0" w:type="dxa"/>
        <w:top w:w="0" w:type="dxa"/>
        <w:right w:w="0" w:type="dxa"/>
        <w:bottom w:w="0" w:type="dxa"/>
      </w:tblCellMar>
    </w:tblPr>
  </w:style>
  <w:style w:type="table" w:styleId="1014" w:customStyle="1">
    <w:name w:val="Lined - Accent 1"/>
    <w:uiPriority w:val="99"/>
    <w:qFormat/>
    <w:rPr>
      <w:color w:val="404040"/>
    </w:rPr>
    <w:tblPr>
      <w:tblCellMar>
        <w:left w:w="0" w:type="dxa"/>
        <w:top w:w="0" w:type="dxa"/>
        <w:right w:w="0" w:type="dxa"/>
        <w:bottom w:w="0" w:type="dxa"/>
      </w:tblCellMar>
    </w:tblPr>
  </w:style>
  <w:style w:type="table" w:styleId="1015" w:customStyle="1">
    <w:name w:val="Lined - Accent 2"/>
    <w:uiPriority w:val="99"/>
    <w:qFormat/>
    <w:rPr>
      <w:color w:val="404040"/>
    </w:rPr>
    <w:tblPr>
      <w:tblCellMar>
        <w:left w:w="0" w:type="dxa"/>
        <w:top w:w="0" w:type="dxa"/>
        <w:right w:w="0" w:type="dxa"/>
        <w:bottom w:w="0" w:type="dxa"/>
      </w:tblCellMar>
    </w:tblPr>
  </w:style>
  <w:style w:type="table" w:styleId="1016" w:customStyle="1">
    <w:name w:val="Lined - Accent 3"/>
    <w:uiPriority w:val="99"/>
    <w:qFormat/>
    <w:rPr>
      <w:color w:val="404040"/>
    </w:rPr>
    <w:tblPr>
      <w:tblCellMar>
        <w:left w:w="0" w:type="dxa"/>
        <w:top w:w="0" w:type="dxa"/>
        <w:right w:w="0" w:type="dxa"/>
        <w:bottom w:w="0" w:type="dxa"/>
      </w:tblCellMar>
    </w:tblPr>
  </w:style>
  <w:style w:type="table" w:styleId="1017" w:customStyle="1">
    <w:name w:val="Lined - Accent 4"/>
    <w:uiPriority w:val="99"/>
    <w:qFormat/>
    <w:rPr>
      <w:color w:val="404040"/>
    </w:rPr>
    <w:tblPr>
      <w:tblCellMar>
        <w:left w:w="0" w:type="dxa"/>
        <w:top w:w="0" w:type="dxa"/>
        <w:right w:w="0" w:type="dxa"/>
        <w:bottom w:w="0" w:type="dxa"/>
      </w:tblCellMar>
    </w:tblPr>
  </w:style>
  <w:style w:type="table" w:styleId="1018" w:customStyle="1">
    <w:name w:val="Lined - Accent 5"/>
    <w:uiPriority w:val="99"/>
    <w:qFormat/>
    <w:rPr>
      <w:color w:val="404040"/>
    </w:rPr>
    <w:tblPr>
      <w:tblCellMar>
        <w:left w:w="0" w:type="dxa"/>
        <w:top w:w="0" w:type="dxa"/>
        <w:right w:w="0" w:type="dxa"/>
        <w:bottom w:w="0" w:type="dxa"/>
      </w:tblCellMar>
    </w:tblPr>
  </w:style>
  <w:style w:type="table" w:styleId="1019" w:customStyle="1">
    <w:name w:val="Lined - Accent 6"/>
    <w:uiPriority w:val="99"/>
    <w:qFormat/>
    <w:rPr>
      <w:color w:val="404040"/>
    </w:rPr>
    <w:tblPr>
      <w:tblCellMar>
        <w:left w:w="0" w:type="dxa"/>
        <w:top w:w="0" w:type="dxa"/>
        <w:right w:w="0" w:type="dxa"/>
        <w:bottom w:w="0" w:type="dxa"/>
      </w:tblCellMar>
    </w:tblPr>
  </w:style>
  <w:style w:type="table" w:styleId="102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4" w:customStyle="1">
    <w:name w:val="脚注文本 Char"/>
    <w:link w:val="857"/>
    <w:uiPriority w:val="99"/>
    <w:qFormat/>
    <w:rPr>
      <w:sz w:val="18"/>
    </w:rPr>
  </w:style>
  <w:style w:type="character" w:styleId="1035" w:customStyle="1">
    <w:name w:val="尾注文本 Char"/>
    <w:link w:val="851"/>
    <w:uiPriority w:val="99"/>
    <w:qFormat/>
    <w:rPr>
      <w:sz w:val="20"/>
    </w:rPr>
  </w:style>
  <w:style w:type="paragraph" w:styleId="1036" w:customStyle="1">
    <w:name w:val="TOC 标题1"/>
    <w:uiPriority w:val="39"/>
    <w:unhideWhenUsed/>
    <w:qFormat/>
    <w:rPr>
      <w:rFonts w:hint="default" w:ascii="Times New Roman" w:hAnsi="Times New Roman" w:eastAsia="宋体" w:cs="Times New Roman"/>
      <w:lang w:val="en-US" w:eastAsia="zh-CN" w:bidi="ar-SA"/>
    </w:rPr>
  </w:style>
  <w:style w:type="paragraph" w:styleId="1037" w:customStyle="1">
    <w:name w:val="标题 11"/>
    <w:basedOn w:val="831"/>
    <w:next w:val="831"/>
    <w:link w:val="1050"/>
    <w:uiPriority w:val="0"/>
    <w:qFormat/>
    <w:pPr>
      <w:jc w:val="center"/>
      <w:keepLines/>
      <w:keepNext/>
      <w:spacing w:before="240" w:after="120" w:line="300" w:lineRule="auto"/>
      <w:outlineLvl w:val="0"/>
    </w:pPr>
    <w:rPr>
      <w:rFonts w:ascii="宋体"/>
      <w:b/>
      <w:sz w:val="32"/>
      <w:szCs w:val="20"/>
    </w:rPr>
  </w:style>
  <w:style w:type="paragraph" w:styleId="1038" w:customStyle="1">
    <w:name w:val="标题 211"/>
    <w:basedOn w:val="831"/>
    <w:next w:val="831"/>
    <w:link w:val="1051"/>
    <w:uiPriority w:val="0"/>
    <w:qFormat/>
    <w:pPr>
      <w:jc w:val="center"/>
      <w:keepLines/>
      <w:keepNext/>
      <w:spacing w:before="120" w:line="300" w:lineRule="auto"/>
      <w:outlineLvl w:val="1"/>
    </w:pPr>
    <w:rPr>
      <w:rFonts w:ascii="Arial" w:hAnsi="Arial" w:eastAsia="黑体"/>
      <w:b/>
      <w:sz w:val="30"/>
      <w:szCs w:val="20"/>
    </w:rPr>
  </w:style>
  <w:style w:type="paragraph" w:styleId="1039" w:customStyle="1">
    <w:name w:val="标题 31"/>
    <w:basedOn w:val="831"/>
    <w:next w:val="1040"/>
    <w:link w:val="1052"/>
    <w:uiPriority w:val="0"/>
    <w:qFormat/>
    <w:pPr>
      <w:jc w:val="left"/>
      <w:keepLines/>
      <w:keepNext/>
      <w:spacing w:before="360" w:after="120"/>
      <w:outlineLvl w:val="2"/>
    </w:pPr>
    <w:rPr>
      <w:rFonts w:ascii="宋体"/>
      <w:b/>
      <w:sz w:val="24"/>
      <w:szCs w:val="20"/>
      <w:u w:val="single"/>
    </w:rPr>
  </w:style>
  <w:style w:type="paragraph" w:styleId="1040" w:customStyle="1">
    <w:name w:val="正文缩进11"/>
    <w:basedOn w:val="831"/>
    <w:next w:val="1041"/>
    <w:link w:val="1053"/>
    <w:uiPriority w:val="0"/>
    <w:qFormat/>
    <w:pPr>
      <w:ind w:firstLine="420"/>
      <w:jc w:val="left"/>
    </w:pPr>
    <w:rPr>
      <w:rFonts w:ascii="宋体"/>
      <w:sz w:val="24"/>
    </w:rPr>
  </w:style>
  <w:style w:type="paragraph" w:styleId="1041" w:customStyle="1">
    <w:name w:val="批注框文本1"/>
    <w:basedOn w:val="831"/>
    <w:link w:val="1054"/>
    <w:uiPriority w:val="0"/>
    <w:qFormat/>
    <w:rPr>
      <w:sz w:val="18"/>
      <w:szCs w:val="18"/>
    </w:rPr>
  </w:style>
  <w:style w:type="paragraph" w:styleId="1042" w:customStyle="1">
    <w:name w:val="标题 41"/>
    <w:basedOn w:val="831"/>
    <w:next w:val="831"/>
    <w:link w:val="1055"/>
    <w:uiPriority w:val="0"/>
    <w:qFormat/>
    <w:pPr>
      <w:keepLines/>
      <w:keepNext/>
      <w:spacing w:before="280" w:after="290" w:line="376" w:lineRule="atLeast"/>
      <w:outlineLvl w:val="3"/>
    </w:pPr>
    <w:rPr>
      <w:rFonts w:ascii="Arial" w:hAnsi="Arial" w:eastAsia="黑体"/>
      <w:b/>
      <w:sz w:val="28"/>
      <w:szCs w:val="20"/>
    </w:rPr>
  </w:style>
  <w:style w:type="paragraph" w:styleId="1043" w:customStyle="1">
    <w:name w:val="标题 51"/>
    <w:basedOn w:val="831"/>
    <w:next w:val="831"/>
    <w:link w:val="1056"/>
    <w:uiPriority w:val="0"/>
    <w:qFormat/>
    <w:pPr>
      <w:keepLines/>
      <w:keepNext/>
      <w:spacing w:before="280" w:after="290" w:line="376" w:lineRule="atLeast"/>
      <w:outlineLvl w:val="4"/>
    </w:pPr>
    <w:rPr>
      <w:b/>
      <w:sz w:val="28"/>
      <w:szCs w:val="20"/>
    </w:rPr>
  </w:style>
  <w:style w:type="paragraph" w:styleId="1044" w:customStyle="1">
    <w:name w:val="标题 61"/>
    <w:basedOn w:val="831"/>
    <w:next w:val="831"/>
    <w:link w:val="1057"/>
    <w:uiPriority w:val="0"/>
    <w:qFormat/>
    <w:pPr>
      <w:keepLines/>
      <w:keepNext/>
      <w:spacing w:before="240" w:after="64" w:line="320" w:lineRule="atLeast"/>
      <w:outlineLvl w:val="5"/>
    </w:pPr>
    <w:rPr>
      <w:rFonts w:ascii="Arial" w:hAnsi="Arial" w:eastAsia="黑体"/>
      <w:b/>
      <w:sz w:val="24"/>
      <w:szCs w:val="20"/>
    </w:rPr>
  </w:style>
  <w:style w:type="paragraph" w:styleId="1045" w:customStyle="1">
    <w:name w:val="标题 71"/>
    <w:basedOn w:val="831"/>
    <w:next w:val="831"/>
    <w:link w:val="1058"/>
    <w:uiPriority w:val="0"/>
    <w:qFormat/>
    <w:pPr>
      <w:keepLines/>
      <w:keepNext/>
      <w:spacing w:before="240" w:after="64" w:line="320" w:lineRule="atLeast"/>
      <w:outlineLvl w:val="6"/>
    </w:pPr>
    <w:rPr>
      <w:b/>
      <w:sz w:val="24"/>
      <w:szCs w:val="20"/>
    </w:rPr>
  </w:style>
  <w:style w:type="paragraph" w:styleId="1046" w:customStyle="1">
    <w:name w:val="标题 81"/>
    <w:basedOn w:val="831"/>
    <w:next w:val="831"/>
    <w:link w:val="1059"/>
    <w:uiPriority w:val="0"/>
    <w:qFormat/>
    <w:pPr>
      <w:keepLines/>
      <w:keepNext/>
      <w:spacing w:before="240" w:after="64" w:line="320" w:lineRule="atLeast"/>
      <w:outlineLvl w:val="7"/>
    </w:pPr>
    <w:rPr>
      <w:rFonts w:ascii="Arial" w:hAnsi="Arial" w:eastAsia="黑体"/>
      <w:sz w:val="24"/>
      <w:szCs w:val="20"/>
    </w:rPr>
  </w:style>
  <w:style w:type="paragraph" w:styleId="1047" w:customStyle="1">
    <w:name w:val="标题 91"/>
    <w:basedOn w:val="831"/>
    <w:next w:val="831"/>
    <w:link w:val="1060"/>
    <w:uiPriority w:val="0"/>
    <w:qFormat/>
    <w:pPr>
      <w:keepLines/>
      <w:keepNext/>
      <w:spacing w:before="240" w:after="64" w:line="320" w:lineRule="atLeast"/>
      <w:outlineLvl w:val="8"/>
    </w:pPr>
    <w:rPr>
      <w:rFonts w:ascii="Arial" w:hAnsi="Arial" w:eastAsia="黑体"/>
      <w:szCs w:val="20"/>
    </w:rPr>
  </w:style>
  <w:style w:type="character" w:styleId="1048" w:customStyle="1">
    <w:name w:val="默认段落字体1"/>
    <w:uiPriority w:val="1"/>
    <w:unhideWhenUsed/>
    <w:qFormat/>
  </w:style>
  <w:style w:type="table" w:styleId="1049" w:customStyle="1">
    <w:name w:val="普通表格1"/>
    <w:uiPriority w:val="99"/>
    <w:unhideWhenUsed/>
    <w:qFormat/>
    <w:tblPr>
      <w:tblCellMar>
        <w:left w:w="0" w:type="dxa"/>
        <w:top w:w="0" w:type="dxa"/>
        <w:right w:w="0" w:type="dxa"/>
        <w:bottom w:w="0" w:type="dxa"/>
      </w:tblCellMar>
    </w:tblPr>
  </w:style>
  <w:style w:type="character" w:styleId="1050" w:customStyle="1">
    <w:name w:val="标题 1 Char"/>
    <w:basedOn w:val="1048"/>
    <w:link w:val="1037"/>
    <w:uiPriority w:val="0"/>
    <w:qFormat/>
    <w:rPr>
      <w:rFonts w:ascii="宋体"/>
      <w:b/>
      <w:sz w:val="32"/>
    </w:rPr>
  </w:style>
  <w:style w:type="character" w:styleId="1051" w:customStyle="1">
    <w:name w:val="标题 2 Char1"/>
    <w:link w:val="1038"/>
    <w:uiPriority w:val="0"/>
    <w:qFormat/>
    <w:rPr>
      <w:rFonts w:ascii="Arial" w:hAnsi="Arial" w:eastAsia="黑体"/>
      <w:b/>
      <w:sz w:val="30"/>
      <w:lang w:val="en-US" w:eastAsia="zh-CN" w:bidi="ar-SA"/>
    </w:rPr>
  </w:style>
  <w:style w:type="character" w:styleId="1052" w:customStyle="1">
    <w:name w:val="标题 3 Char1"/>
    <w:link w:val="1039"/>
    <w:uiPriority w:val="0"/>
    <w:qFormat/>
    <w:rPr>
      <w:rFonts w:ascii="宋体" w:eastAsia="宋体"/>
      <w:b/>
      <w:sz w:val="24"/>
      <w:u w:val="single"/>
      <w:lang w:val="en-US" w:eastAsia="zh-CN" w:bidi="ar-SA"/>
    </w:rPr>
  </w:style>
  <w:style w:type="character" w:styleId="1053" w:customStyle="1">
    <w:name w:val="正文缩进 Char1"/>
    <w:link w:val="1040"/>
    <w:uiPriority w:val="0"/>
    <w:qFormat/>
    <w:rPr>
      <w:rFonts w:ascii="宋体" w:eastAsia="宋体"/>
      <w:sz w:val="24"/>
      <w:szCs w:val="24"/>
      <w:lang w:val="en-US" w:eastAsia="zh-CN" w:bidi="ar-SA"/>
    </w:rPr>
  </w:style>
  <w:style w:type="character" w:styleId="1054" w:customStyle="1">
    <w:name w:val="批注框文本 Char"/>
    <w:basedOn w:val="1048"/>
    <w:link w:val="1041"/>
    <w:uiPriority w:val="0"/>
    <w:qFormat/>
    <w:rPr>
      <w:sz w:val="18"/>
      <w:szCs w:val="18"/>
    </w:rPr>
  </w:style>
  <w:style w:type="character" w:styleId="1055" w:customStyle="1">
    <w:name w:val="标题 4 Char"/>
    <w:basedOn w:val="1048"/>
    <w:link w:val="1042"/>
    <w:uiPriority w:val="0"/>
    <w:qFormat/>
    <w:rPr>
      <w:rFonts w:ascii="Arial" w:hAnsi="Arial" w:eastAsia="黑体"/>
      <w:b/>
      <w:sz w:val="28"/>
    </w:rPr>
  </w:style>
  <w:style w:type="character" w:styleId="1056" w:customStyle="1">
    <w:name w:val="标题 5 Char"/>
    <w:basedOn w:val="1048"/>
    <w:link w:val="1043"/>
    <w:uiPriority w:val="0"/>
    <w:qFormat/>
    <w:rPr>
      <w:b/>
      <w:sz w:val="28"/>
    </w:rPr>
  </w:style>
  <w:style w:type="character" w:styleId="1057" w:customStyle="1">
    <w:name w:val="标题 6 Char"/>
    <w:basedOn w:val="1048"/>
    <w:link w:val="1044"/>
    <w:uiPriority w:val="0"/>
    <w:qFormat/>
    <w:rPr>
      <w:rFonts w:ascii="Arial" w:hAnsi="Arial" w:eastAsia="黑体"/>
      <w:b/>
      <w:sz w:val="24"/>
    </w:rPr>
  </w:style>
  <w:style w:type="character" w:styleId="1058" w:customStyle="1">
    <w:name w:val="标题 7 Char"/>
    <w:basedOn w:val="1048"/>
    <w:link w:val="1045"/>
    <w:uiPriority w:val="0"/>
    <w:qFormat/>
    <w:rPr>
      <w:b/>
      <w:sz w:val="24"/>
    </w:rPr>
  </w:style>
  <w:style w:type="character" w:styleId="1059" w:customStyle="1">
    <w:name w:val="标题 8 Char"/>
    <w:basedOn w:val="1048"/>
    <w:link w:val="1046"/>
    <w:uiPriority w:val="0"/>
    <w:qFormat/>
    <w:rPr>
      <w:rFonts w:ascii="Arial" w:hAnsi="Arial" w:eastAsia="黑体"/>
      <w:sz w:val="24"/>
    </w:rPr>
  </w:style>
  <w:style w:type="character" w:styleId="1060" w:customStyle="1">
    <w:name w:val="标题 9 Char"/>
    <w:basedOn w:val="1048"/>
    <w:link w:val="1047"/>
    <w:uiPriority w:val="0"/>
    <w:qFormat/>
    <w:rPr>
      <w:rFonts w:ascii="Arial" w:hAnsi="Arial" w:eastAsia="黑体"/>
      <w:sz w:val="21"/>
    </w:rPr>
  </w:style>
  <w:style w:type="paragraph" w:styleId="1061" w:customStyle="1">
    <w:name w:val="目录 71"/>
    <w:basedOn w:val="831"/>
    <w:next w:val="831"/>
    <w:uiPriority w:val="0"/>
    <w:qFormat/>
    <w:pPr>
      <w:ind w:left="2520"/>
    </w:pPr>
  </w:style>
  <w:style w:type="paragraph" w:styleId="1062" w:customStyle="1">
    <w:name w:val="题注1"/>
    <w:basedOn w:val="831"/>
    <w:next w:val="831"/>
    <w:uiPriority w:val="0"/>
    <w:qFormat/>
    <w:pPr>
      <w:spacing w:line="480" w:lineRule="auto"/>
    </w:pPr>
    <w:rPr>
      <w:rFonts w:ascii="华文中宋" w:hAnsi="华文中宋" w:eastAsia="华文中宋"/>
      <w:sz w:val="36"/>
      <w:szCs w:val="20"/>
    </w:rPr>
  </w:style>
  <w:style w:type="paragraph" w:styleId="1063" w:customStyle="1">
    <w:name w:val="文档结构图1"/>
    <w:basedOn w:val="831"/>
    <w:link w:val="1064"/>
    <w:uiPriority w:val="0"/>
    <w:qFormat/>
    <w:pPr>
      <w:shd w:val="clear" w:color="auto" w:fill="000080"/>
    </w:pPr>
  </w:style>
  <w:style w:type="character" w:styleId="1064" w:customStyle="1">
    <w:name w:val="文档结构图 Char"/>
    <w:basedOn w:val="1048"/>
    <w:link w:val="1063"/>
    <w:uiPriority w:val="0"/>
    <w:qFormat/>
    <w:rPr>
      <w:sz w:val="21"/>
      <w:szCs w:val="24"/>
      <w:shd w:val="clear" w:color="auto" w:fill="000080"/>
    </w:rPr>
  </w:style>
  <w:style w:type="paragraph" w:styleId="1065" w:customStyle="1">
    <w:name w:val="批注文字1"/>
    <w:basedOn w:val="831"/>
    <w:link w:val="1066"/>
    <w:uiPriority w:val="99"/>
    <w:qFormat/>
    <w:pPr>
      <w:jc w:val="left"/>
    </w:pPr>
  </w:style>
  <w:style w:type="character" w:styleId="1066" w:customStyle="1">
    <w:name w:val="批注文字 Char1"/>
    <w:link w:val="1065"/>
    <w:uiPriority w:val="99"/>
    <w:qFormat/>
    <w:rPr>
      <w:sz w:val="21"/>
      <w:szCs w:val="24"/>
    </w:rPr>
  </w:style>
  <w:style w:type="paragraph" w:styleId="1067" w:customStyle="1">
    <w:name w:val="正文文本 31"/>
    <w:basedOn w:val="831"/>
    <w:link w:val="1068"/>
    <w:uiPriority w:val="0"/>
    <w:qFormat/>
    <w:pPr>
      <w:spacing w:after="120"/>
    </w:pPr>
    <w:rPr>
      <w:sz w:val="16"/>
      <w:szCs w:val="16"/>
    </w:rPr>
  </w:style>
  <w:style w:type="character" w:styleId="1068" w:customStyle="1">
    <w:name w:val="正文文本 3 Char"/>
    <w:basedOn w:val="1048"/>
    <w:link w:val="1067"/>
    <w:uiPriority w:val="0"/>
    <w:qFormat/>
    <w:rPr>
      <w:sz w:val="16"/>
      <w:szCs w:val="16"/>
    </w:rPr>
  </w:style>
  <w:style w:type="paragraph" w:styleId="1069" w:customStyle="1">
    <w:name w:val="正文文本11"/>
    <w:basedOn w:val="831"/>
    <w:next w:val="888"/>
    <w:link w:val="1070"/>
    <w:uiPriority w:val="0"/>
    <w:qFormat/>
    <w:pPr>
      <w:spacing w:before="120" w:line="22" w:lineRule="atLeast"/>
      <w:tabs>
        <w:tab w:val="left" w:pos="567" w:leader="none"/>
      </w:tabs>
    </w:pPr>
    <w:rPr>
      <w:rFonts w:ascii="宋体" w:hAnsi="宋体"/>
      <w:sz w:val="24"/>
    </w:rPr>
  </w:style>
  <w:style w:type="character" w:styleId="1070" w:customStyle="1">
    <w:name w:val="正文文本 Char"/>
    <w:basedOn w:val="1048"/>
    <w:link w:val="1069"/>
    <w:uiPriority w:val="0"/>
    <w:qFormat/>
    <w:rPr>
      <w:rFonts w:ascii="宋体" w:hAnsi="宋体"/>
      <w:sz w:val="24"/>
      <w:szCs w:val="24"/>
    </w:rPr>
  </w:style>
  <w:style w:type="paragraph" w:styleId="1071" w:customStyle="1">
    <w:name w:val="正文文本缩进11"/>
    <w:basedOn w:val="831"/>
    <w:link w:val="1072"/>
    <w:uiPriority w:val="0"/>
    <w:qFormat/>
    <w:pPr>
      <w:ind w:firstLine="570"/>
      <w:spacing w:line="360" w:lineRule="auto"/>
    </w:pPr>
    <w:rPr>
      <w:sz w:val="24"/>
    </w:rPr>
  </w:style>
  <w:style w:type="character" w:styleId="1072" w:customStyle="1">
    <w:name w:val="正文文本缩进 Char2"/>
    <w:link w:val="1071"/>
    <w:uiPriority w:val="0"/>
    <w:qFormat/>
    <w:rPr>
      <w:rFonts w:eastAsia="宋体"/>
      <w:sz w:val="24"/>
      <w:szCs w:val="24"/>
      <w:lang w:val="en-US" w:eastAsia="zh-CN" w:bidi="ar-SA"/>
    </w:rPr>
  </w:style>
  <w:style w:type="paragraph" w:styleId="1073" w:customStyle="1">
    <w:name w:val="列表 21"/>
    <w:basedOn w:val="831"/>
    <w:uiPriority w:val="0"/>
    <w:qFormat/>
    <w:pPr>
      <w:ind w:left="100" w:hanging="200"/>
    </w:pPr>
  </w:style>
  <w:style w:type="paragraph" w:styleId="1074" w:customStyle="1">
    <w:name w:val="文本块1"/>
    <w:basedOn w:val="831"/>
    <w:uiPriority w:val="0"/>
    <w:qFormat/>
    <w:pPr>
      <w:ind w:left="480" w:right="-341" w:firstLine="513"/>
      <w:widowControl/>
    </w:pPr>
    <w:rPr>
      <w:sz w:val="24"/>
      <w:szCs w:val="20"/>
    </w:rPr>
  </w:style>
  <w:style w:type="paragraph" w:styleId="1075" w:customStyle="1">
    <w:name w:val="目录 51"/>
    <w:basedOn w:val="831"/>
    <w:next w:val="831"/>
    <w:uiPriority w:val="0"/>
    <w:qFormat/>
    <w:pPr>
      <w:ind w:left="1680"/>
    </w:pPr>
  </w:style>
  <w:style w:type="paragraph" w:styleId="1076" w:customStyle="1">
    <w:name w:val="目录 31"/>
    <w:basedOn w:val="831"/>
    <w:next w:val="831"/>
    <w:uiPriority w:val="39"/>
    <w:qFormat/>
    <w:pPr>
      <w:ind w:left="840"/>
    </w:pPr>
  </w:style>
  <w:style w:type="paragraph" w:styleId="1077" w:customStyle="1">
    <w:name w:val="纯文本11"/>
    <w:basedOn w:val="831"/>
    <w:next w:val="1040"/>
    <w:link w:val="1078"/>
    <w:uiPriority w:val="0"/>
    <w:qFormat/>
    <w:rPr>
      <w:rFonts w:hint="eastAsia" w:ascii="宋体" w:hAnsi="Courier New"/>
      <w:szCs w:val="20"/>
    </w:rPr>
  </w:style>
  <w:style w:type="character" w:styleId="1078" w:customStyle="1">
    <w:name w:val="纯文本 Char"/>
    <w:basedOn w:val="1048"/>
    <w:link w:val="1077"/>
    <w:uiPriority w:val="0"/>
    <w:qFormat/>
    <w:rPr>
      <w:rFonts w:hint="eastAsia" w:ascii="宋体" w:hAnsi="Courier New" w:eastAsia="宋体" w:cs="宋体"/>
      <w:sz w:val="21"/>
    </w:rPr>
  </w:style>
  <w:style w:type="paragraph" w:styleId="1079" w:customStyle="1">
    <w:name w:val="目录 81"/>
    <w:basedOn w:val="831"/>
    <w:next w:val="831"/>
    <w:uiPriority w:val="0"/>
    <w:qFormat/>
    <w:pPr>
      <w:ind w:left="2940"/>
    </w:pPr>
  </w:style>
  <w:style w:type="paragraph" w:styleId="1080" w:customStyle="1">
    <w:name w:val="日期1"/>
    <w:basedOn w:val="831"/>
    <w:next w:val="831"/>
    <w:link w:val="1081"/>
    <w:uiPriority w:val="0"/>
    <w:qFormat/>
    <w:pPr>
      <w:ind w:left="100"/>
    </w:pPr>
    <w:rPr>
      <w:rFonts w:ascii="仿宋_GB2312" w:hAnsi="宋体" w:eastAsia="仿宋_GB2312"/>
      <w:color w:val="000000"/>
      <w:sz w:val="24"/>
    </w:rPr>
  </w:style>
  <w:style w:type="character" w:styleId="1081" w:customStyle="1">
    <w:name w:val="日期 Char"/>
    <w:basedOn w:val="1048"/>
    <w:link w:val="1080"/>
    <w:uiPriority w:val="0"/>
    <w:qFormat/>
    <w:rPr>
      <w:rFonts w:ascii="仿宋_GB2312" w:hAnsi="宋体" w:eastAsia="仿宋_GB2312"/>
      <w:color w:val="000000"/>
      <w:sz w:val="24"/>
      <w:szCs w:val="24"/>
    </w:rPr>
  </w:style>
  <w:style w:type="paragraph" w:styleId="1082" w:customStyle="1">
    <w:name w:val="正文文本缩进 21"/>
    <w:basedOn w:val="831"/>
    <w:link w:val="1083"/>
    <w:uiPriority w:val="0"/>
    <w:qFormat/>
    <w:pPr>
      <w:ind w:firstLine="480"/>
    </w:pPr>
    <w:rPr>
      <w:rFonts w:ascii="仿宋_GB2312" w:eastAsia="仿宋_GB2312"/>
      <w:sz w:val="24"/>
    </w:rPr>
  </w:style>
  <w:style w:type="character" w:styleId="1083" w:customStyle="1">
    <w:name w:val="正文文本缩进 2 Char"/>
    <w:basedOn w:val="1048"/>
    <w:link w:val="1082"/>
    <w:uiPriority w:val="0"/>
    <w:qFormat/>
    <w:rPr>
      <w:rFonts w:ascii="仿宋_GB2312" w:eastAsia="仿宋_GB2312"/>
      <w:sz w:val="24"/>
      <w:szCs w:val="24"/>
    </w:rPr>
  </w:style>
  <w:style w:type="paragraph" w:styleId="1084" w:customStyle="1">
    <w:name w:val="页脚1"/>
    <w:basedOn w:val="831"/>
    <w:link w:val="1085"/>
    <w:uiPriority w:val="99"/>
    <w:qFormat/>
    <w:pPr>
      <w:jc w:val="left"/>
      <w:tabs>
        <w:tab w:val="center" w:pos="4153" w:leader="none"/>
        <w:tab w:val="right" w:pos="8306" w:leader="none"/>
      </w:tabs>
    </w:pPr>
    <w:rPr>
      <w:rFonts w:ascii="宋体"/>
      <w:sz w:val="18"/>
      <w:szCs w:val="20"/>
    </w:rPr>
  </w:style>
  <w:style w:type="character" w:styleId="1085" w:customStyle="1">
    <w:name w:val="页脚 Char1"/>
    <w:link w:val="1084"/>
    <w:uiPriority w:val="99"/>
    <w:qFormat/>
    <w:rPr>
      <w:rFonts w:ascii="宋体" w:eastAsia="宋体"/>
      <w:sz w:val="18"/>
      <w:lang w:val="en-US" w:eastAsia="zh-CN" w:bidi="ar-SA"/>
    </w:rPr>
  </w:style>
  <w:style w:type="paragraph" w:styleId="1086" w:customStyle="1">
    <w:name w:val="页眉1"/>
    <w:basedOn w:val="831"/>
    <w:link w:val="1087"/>
    <w:uiPriority w:val="0"/>
    <w:qFormat/>
    <w:pPr>
      <w:jc w:val="center"/>
      <w:tabs>
        <w:tab w:val="center" w:pos="4153" w:leader="none"/>
        <w:tab w:val="right" w:pos="8306" w:leader="none"/>
      </w:tabs>
      <w:pBdr>
        <w:bottom w:val="single" w:color="000000" w:sz="6" w:space="1"/>
      </w:pBdr>
    </w:pPr>
    <w:rPr>
      <w:sz w:val="18"/>
      <w:szCs w:val="18"/>
    </w:rPr>
  </w:style>
  <w:style w:type="character" w:styleId="1087" w:customStyle="1">
    <w:name w:val="页眉 Char1"/>
    <w:link w:val="1086"/>
    <w:uiPriority w:val="0"/>
    <w:qFormat/>
    <w:rPr>
      <w:rFonts w:eastAsia="宋体"/>
      <w:sz w:val="18"/>
      <w:szCs w:val="18"/>
      <w:lang w:val="en-US" w:eastAsia="zh-CN" w:bidi="ar-SA"/>
    </w:rPr>
  </w:style>
  <w:style w:type="paragraph" w:styleId="1088" w:customStyle="1">
    <w:name w:val="目录 11"/>
    <w:basedOn w:val="831"/>
    <w:next w:val="831"/>
    <w:uiPriority w:val="39"/>
    <w:qFormat/>
    <w:pPr>
      <w:spacing w:line="300" w:lineRule="auto"/>
      <w:tabs>
        <w:tab w:val="left" w:pos="1050" w:leader="none"/>
        <w:tab w:val="right" w:pos="8937" w:leader="dot"/>
      </w:tabs>
    </w:pPr>
    <w:rPr>
      <w:rFonts w:ascii="宋体" w:hAnsi="宋体"/>
      <w:b/>
      <w:sz w:val="24"/>
    </w:rPr>
  </w:style>
  <w:style w:type="paragraph" w:styleId="1089" w:customStyle="1">
    <w:name w:val="目录 41"/>
    <w:basedOn w:val="831"/>
    <w:next w:val="831"/>
    <w:uiPriority w:val="0"/>
    <w:qFormat/>
    <w:pPr>
      <w:ind w:left="1260"/>
    </w:pPr>
  </w:style>
  <w:style w:type="paragraph" w:styleId="1090" w:customStyle="1">
    <w:name w:val="目录 61"/>
    <w:basedOn w:val="831"/>
    <w:next w:val="831"/>
    <w:uiPriority w:val="0"/>
    <w:qFormat/>
    <w:pPr>
      <w:ind w:left="2100"/>
    </w:pPr>
  </w:style>
  <w:style w:type="paragraph" w:styleId="1091" w:customStyle="1">
    <w:name w:val="正文文本缩进 31"/>
    <w:basedOn w:val="831"/>
    <w:link w:val="1092"/>
    <w:uiPriority w:val="0"/>
    <w:qFormat/>
    <w:pPr>
      <w:ind w:left="720" w:firstLine="480"/>
      <w:jc w:val="left"/>
      <w:spacing w:before="120" w:line="22" w:lineRule="atLeast"/>
    </w:pPr>
    <w:rPr>
      <w:rFonts w:ascii="宋体"/>
      <w:sz w:val="24"/>
      <w:szCs w:val="20"/>
    </w:rPr>
  </w:style>
  <w:style w:type="character" w:styleId="1092" w:customStyle="1">
    <w:name w:val="正文文本缩进 3 Char"/>
    <w:basedOn w:val="1048"/>
    <w:link w:val="1091"/>
    <w:uiPriority w:val="0"/>
    <w:qFormat/>
    <w:rPr>
      <w:rFonts w:ascii="宋体"/>
      <w:sz w:val="24"/>
    </w:rPr>
  </w:style>
  <w:style w:type="paragraph" w:styleId="1093" w:customStyle="1">
    <w:name w:val="目录 21"/>
    <w:basedOn w:val="831"/>
    <w:next w:val="831"/>
    <w:uiPriority w:val="39"/>
    <w:qFormat/>
    <w:pPr>
      <w:ind w:left="420"/>
      <w:spacing w:line="312" w:lineRule="auto"/>
      <w:tabs>
        <w:tab w:val="right" w:pos="8937" w:leader="dot"/>
      </w:tabs>
    </w:pPr>
  </w:style>
  <w:style w:type="paragraph" w:styleId="1094" w:customStyle="1">
    <w:name w:val="目录 91"/>
    <w:basedOn w:val="831"/>
    <w:next w:val="831"/>
    <w:uiPriority w:val="0"/>
    <w:qFormat/>
    <w:pPr>
      <w:ind w:left="3360"/>
    </w:pPr>
  </w:style>
  <w:style w:type="paragraph" w:styleId="1095" w:customStyle="1">
    <w:name w:val="HTML 预设格式1"/>
    <w:basedOn w:val="831"/>
    <w:link w:val="10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6" w:customStyle="1">
    <w:name w:val="HTML 预设格式 Char"/>
    <w:basedOn w:val="1048"/>
    <w:link w:val="1095"/>
    <w:uiPriority w:val="0"/>
    <w:qFormat/>
    <w:rPr>
      <w:rFonts w:ascii="宋体" w:hAnsi="宋体" w:cs="宋体"/>
      <w:sz w:val="24"/>
      <w:szCs w:val="24"/>
    </w:rPr>
  </w:style>
  <w:style w:type="paragraph" w:styleId="1097" w:customStyle="1">
    <w:name w:val="普通(网站)1"/>
    <w:basedOn w:val="831"/>
    <w:uiPriority w:val="99"/>
    <w:unhideWhenUsed/>
    <w:qFormat/>
    <w:pPr>
      <w:jc w:val="left"/>
      <w:spacing w:before="100" w:beforeAutospacing="1" w:after="100" w:afterAutospacing="1"/>
      <w:widowControl/>
    </w:pPr>
    <w:rPr>
      <w:rFonts w:ascii="宋体" w:hAnsi="宋体" w:cs="宋体"/>
      <w:sz w:val="24"/>
    </w:rPr>
  </w:style>
  <w:style w:type="paragraph" w:styleId="1098" w:customStyle="1">
    <w:name w:val="索引 111"/>
    <w:basedOn w:val="831"/>
    <w:next w:val="831"/>
    <w:uiPriority w:val="0"/>
    <w:qFormat/>
    <w:rPr>
      <w:szCs w:val="20"/>
    </w:rPr>
  </w:style>
  <w:style w:type="paragraph" w:styleId="1099" w:customStyle="1">
    <w:name w:val="标题1"/>
    <w:basedOn w:val="831"/>
    <w:link w:val="1100"/>
    <w:uiPriority w:val="0"/>
    <w:qFormat/>
    <w:pPr>
      <w:jc w:val="center"/>
      <w:outlineLvl w:val="0"/>
    </w:pPr>
    <w:rPr>
      <w:b/>
      <w:sz w:val="32"/>
      <w:szCs w:val="20"/>
    </w:rPr>
  </w:style>
  <w:style w:type="character" w:styleId="1100" w:customStyle="1">
    <w:name w:val="标题 Char1"/>
    <w:link w:val="1099"/>
    <w:uiPriority w:val="0"/>
    <w:qFormat/>
    <w:rPr>
      <w:b/>
      <w:sz w:val="32"/>
    </w:rPr>
  </w:style>
  <w:style w:type="paragraph" w:styleId="1101" w:customStyle="1">
    <w:name w:val="批注主题1"/>
    <w:basedOn w:val="1065"/>
    <w:next w:val="1065"/>
    <w:link w:val="1102"/>
    <w:uiPriority w:val="0"/>
    <w:qFormat/>
    <w:rPr>
      <w:b/>
      <w:bCs/>
    </w:rPr>
  </w:style>
  <w:style w:type="character" w:styleId="1102" w:customStyle="1">
    <w:name w:val="批注主题 Char"/>
    <w:basedOn w:val="1103"/>
    <w:link w:val="1101"/>
    <w:uiPriority w:val="0"/>
    <w:qFormat/>
    <w:rPr>
      <w:rFonts w:ascii="Times New Roman" w:hAnsi="Times New Roman" w:eastAsia="宋体" w:cs="Times New Roman"/>
      <w:b/>
      <w:bCs/>
      <w:sz w:val="21"/>
      <w:szCs w:val="24"/>
      <w:lang w:val="en-US" w:eastAsia="zh-CN" w:bidi="ar-SA"/>
    </w:rPr>
  </w:style>
  <w:style w:type="character" w:styleId="1103" w:customStyle="1">
    <w:name w:val="批注文字 字符"/>
    <w:uiPriority w:val="99"/>
    <w:qFormat/>
    <w:rPr>
      <w:rFonts w:ascii="Times New Roman" w:hAnsi="Times New Roman" w:eastAsia="宋体" w:cs="Times New Roman"/>
      <w:sz w:val="24"/>
      <w:lang w:val="en-US" w:eastAsia="zh-CN" w:bidi="ar-SA"/>
    </w:rPr>
  </w:style>
  <w:style w:type="paragraph" w:styleId="1104" w:customStyle="1">
    <w:name w:val="正文首行缩进 21"/>
    <w:basedOn w:val="1071"/>
    <w:link w:val="1105"/>
    <w:uiPriority w:val="0"/>
    <w:qFormat/>
    <w:pPr>
      <w:ind w:left="420" w:firstLine="420"/>
      <w:spacing w:after="120" w:line="480" w:lineRule="exact"/>
    </w:pPr>
    <w:rPr>
      <w:szCs w:val="20"/>
    </w:rPr>
  </w:style>
  <w:style w:type="character" w:styleId="1105" w:customStyle="1">
    <w:name w:val="正文首行缩进 2 Char"/>
    <w:basedOn w:val="1072"/>
    <w:link w:val="1104"/>
    <w:uiPriority w:val="0"/>
    <w:qFormat/>
    <w:rPr>
      <w:rFonts w:eastAsia="宋体"/>
      <w:sz w:val="24"/>
      <w:szCs w:val="24"/>
      <w:lang w:val="en-US" w:eastAsia="zh-CN" w:bidi="ar-SA"/>
    </w:rPr>
  </w:style>
  <w:style w:type="table" w:styleId="1106" w:customStyle="1">
    <w:name w:val="网格型1"/>
    <w:basedOn w:val="1049"/>
    <w:uiPriority w:val="39"/>
    <w:qFormat/>
    <w:tblPr>
      <w:tblCellMar>
        <w:left w:w="0" w:type="dxa"/>
        <w:top w:w="0" w:type="dxa"/>
        <w:right w:w="0" w:type="dxa"/>
        <w:bottom w:w="0" w:type="dxa"/>
      </w:tblCellMar>
    </w:tblPr>
  </w:style>
  <w:style w:type="table" w:styleId="1107" w:customStyle="1">
    <w:name w:val="中等深浅网格 1 - 强调文字颜色 21"/>
    <w:basedOn w:val="1049"/>
    <w:uiPriority w:val="0"/>
    <w:qFormat/>
    <w:rPr>
      <w:sz w:val="21"/>
      <w:szCs w:val="24"/>
    </w:rPr>
    <w:tblPr>
      <w:tblCellMar>
        <w:left w:w="0" w:type="dxa"/>
        <w:top w:w="0" w:type="dxa"/>
        <w:right w:w="0" w:type="dxa"/>
        <w:bottom w:w="0" w:type="dxa"/>
      </w:tblCellMar>
    </w:tblPr>
  </w:style>
  <w:style w:type="character" w:styleId="1108" w:customStyle="1">
    <w:name w:val="要点1"/>
    <w:uiPriority w:val="0"/>
    <w:qFormat/>
    <w:rPr>
      <w:b/>
      <w:bCs/>
    </w:rPr>
  </w:style>
  <w:style w:type="character" w:styleId="1109" w:customStyle="1">
    <w:name w:val="页码1"/>
    <w:basedOn w:val="1048"/>
    <w:uiPriority w:val="0"/>
    <w:qFormat/>
  </w:style>
  <w:style w:type="character" w:styleId="1110" w:customStyle="1">
    <w:name w:val="已访问的超链接1"/>
    <w:uiPriority w:val="0"/>
    <w:qFormat/>
    <w:rPr>
      <w:color w:val="800080"/>
      <w:u w:val="single"/>
    </w:rPr>
  </w:style>
  <w:style w:type="character" w:styleId="1111" w:customStyle="1">
    <w:name w:val="强调1"/>
    <w:uiPriority w:val="0"/>
    <w:qFormat/>
    <w:rPr>
      <w:color w:val="cc0033"/>
    </w:rPr>
  </w:style>
  <w:style w:type="character" w:styleId="1112" w:customStyle="1">
    <w:name w:val="超链接1"/>
    <w:uiPriority w:val="99"/>
    <w:qFormat/>
    <w:rPr>
      <w:color w:val="0000ff"/>
      <w:u w:val="single"/>
    </w:rPr>
  </w:style>
  <w:style w:type="character" w:styleId="1113" w:customStyle="1">
    <w:name w:val="批注引用1"/>
    <w:uiPriority w:val="99"/>
    <w:qFormat/>
    <w:rPr>
      <w:sz w:val="21"/>
      <w:szCs w:val="21"/>
    </w:rPr>
  </w:style>
  <w:style w:type="character" w:styleId="1114" w:customStyle="1">
    <w:name w:val="HTML 引文1"/>
    <w:uiPriority w:val="0"/>
    <w:qFormat/>
    <w:rPr>
      <w:i/>
      <w:iCs/>
    </w:rPr>
  </w:style>
  <w:style w:type="paragraph" w:styleId="1115" w:customStyle="1">
    <w:name w:val="Í¼±íÕýÎÄ"/>
    <w:basedOn w:val="831"/>
    <w:next w:val="1040"/>
    <w:uiPriority w:val="0"/>
    <w:qFormat/>
    <w:pPr>
      <w:ind w:firstLine="420"/>
    </w:pPr>
    <w:rPr>
      <w:sz w:val="24"/>
      <w:szCs w:val="20"/>
    </w:rPr>
  </w:style>
  <w:style w:type="character" w:styleId="1116" w:customStyle="1">
    <w:name w:val="c21"/>
    <w:uiPriority w:val="0"/>
    <w:qFormat/>
    <w:rPr>
      <w:rFonts w:ascii="ˎ̥" w:hAnsi="ˎ̥"/>
      <w:color w:val="000000"/>
      <w:sz w:val="20"/>
      <w:szCs w:val="20"/>
      <w:u w:val="none"/>
    </w:rPr>
  </w:style>
  <w:style w:type="character" w:styleId="1117" w:customStyle="1">
    <w:name w:val="title4"/>
    <w:uiPriority w:val="0"/>
    <w:qFormat/>
    <w:rPr>
      <w:b/>
      <w:bCs/>
      <w:color w:val="1d87b3"/>
      <w:sz w:val="15"/>
      <w:szCs w:val="15"/>
    </w:rPr>
  </w:style>
  <w:style w:type="character" w:styleId="1118" w:customStyle="1">
    <w:name w:val="标题 2 Char Char"/>
    <w:uiPriority w:val="0"/>
    <w:qFormat/>
    <w:rPr>
      <w:rFonts w:ascii="Arial" w:hAnsi="Arial" w:eastAsia="黑体"/>
      <w:b/>
      <w:bCs/>
      <w:sz w:val="32"/>
      <w:szCs w:val="32"/>
      <w:lang w:val="en-US" w:eastAsia="zh-CN" w:bidi="ar-SA"/>
    </w:rPr>
  </w:style>
  <w:style w:type="character" w:styleId="1119" w:customStyle="1">
    <w:name w:val="black1"/>
    <w:uiPriority w:val="0"/>
    <w:qFormat/>
    <w:rPr>
      <w:color w:val="000000"/>
    </w:rPr>
  </w:style>
  <w:style w:type="character" w:styleId="1120" w:customStyle="1">
    <w:name w:val="street-address"/>
    <w:basedOn w:val="1048"/>
    <w:uiPriority w:val="0"/>
    <w:qFormat/>
  </w:style>
  <w:style w:type="character" w:styleId="1121" w:customStyle="1">
    <w:name w:val="locality"/>
    <w:basedOn w:val="1048"/>
    <w:uiPriority w:val="0"/>
    <w:qFormat/>
  </w:style>
  <w:style w:type="character" w:styleId="1122" w:customStyle="1">
    <w:name w:val="正文文本缩进 Char1"/>
    <w:link w:val="1123"/>
    <w:uiPriority w:val="0"/>
    <w:qFormat/>
    <w:rPr>
      <w:rFonts w:ascii="宋体" w:hAnsi="宋体" w:eastAsia="宋体"/>
      <w:sz w:val="24"/>
      <w:szCs w:val="24"/>
      <w:lang w:bidi="ar-SA"/>
    </w:rPr>
  </w:style>
  <w:style w:type="paragraph" w:styleId="1123" w:customStyle="1">
    <w:name w:val="正文文本缩进1"/>
    <w:basedOn w:val="831"/>
    <w:link w:val="1122"/>
    <w:uiPriority w:val="0"/>
    <w:qFormat/>
    <w:pPr>
      <w:ind w:firstLine="480"/>
      <w:spacing w:line="480" w:lineRule="exact"/>
    </w:pPr>
    <w:rPr>
      <w:rFonts w:ascii="宋体" w:hAnsi="宋体"/>
      <w:sz w:val="24"/>
    </w:rPr>
  </w:style>
  <w:style w:type="character" w:styleId="1124" w:customStyle="1">
    <w:name w:val="Char Char11"/>
    <w:uiPriority w:val="0"/>
    <w:qFormat/>
    <w:rPr>
      <w:rFonts w:ascii="宋体" w:eastAsia="宋体"/>
      <w:b/>
      <w:sz w:val="24"/>
      <w:u w:val="single"/>
      <w:lang w:val="en-US" w:eastAsia="zh-CN" w:bidi="ar-SA"/>
    </w:rPr>
  </w:style>
  <w:style w:type="character" w:styleId="1125" w:customStyle="1">
    <w:name w:val="txt"/>
    <w:basedOn w:val="1048"/>
    <w:uiPriority w:val="0"/>
    <w:qFormat/>
  </w:style>
  <w:style w:type="character" w:styleId="1126" w:customStyle="1">
    <w:name w:val="正文缩进 Char Char"/>
    <w:link w:val="1127"/>
    <w:uiPriority w:val="0"/>
    <w:qFormat/>
    <w:rPr>
      <w:rFonts w:ascii="宋体" w:eastAsia="宋体"/>
      <w:color w:val="000000"/>
      <w:sz w:val="28"/>
      <w:lang w:bidi="ar-SA"/>
    </w:rPr>
  </w:style>
  <w:style w:type="paragraph" w:styleId="1127" w:customStyle="1">
    <w:name w:val="正文缩进1"/>
    <w:basedOn w:val="831"/>
    <w:link w:val="1126"/>
    <w:uiPriority w:val="0"/>
    <w:qFormat/>
    <w:pPr>
      <w:ind w:firstLine="567"/>
      <w:spacing w:line="480" w:lineRule="exact"/>
      <w:widowControl/>
    </w:pPr>
    <w:rPr>
      <w:rFonts w:ascii="宋体"/>
      <w:color w:val="000000"/>
      <w:sz w:val="28"/>
      <w:szCs w:val="20"/>
    </w:rPr>
  </w:style>
  <w:style w:type="character" w:styleId="1128" w:customStyle="1">
    <w:name w:val="普通文字1 Char1"/>
    <w:uiPriority w:val="0"/>
    <w:qFormat/>
    <w:rPr>
      <w:rFonts w:ascii="宋体" w:hAnsi="Courier New" w:eastAsia="宋体"/>
      <w:sz w:val="21"/>
      <w:lang w:val="en-US" w:eastAsia="zh-CN" w:bidi="ar-SA"/>
    </w:rPr>
  </w:style>
  <w:style w:type="character" w:styleId="1129" w:customStyle="1">
    <w:name w:val="chanpin1"/>
    <w:uiPriority w:val="0"/>
    <w:qFormat/>
    <w:rPr>
      <w:rFonts w:ascii="ˎ̥" w:hAnsi="ˎ̥"/>
      <w:color w:val="000000"/>
      <w:sz w:val="20"/>
      <w:szCs w:val="20"/>
      <w:u w:val="none"/>
    </w:rPr>
  </w:style>
  <w:style w:type="character" w:styleId="1130" w:customStyle="1">
    <w:name w:val="列出段落 Char1"/>
    <w:link w:val="1131"/>
    <w:uiPriority w:val="34"/>
    <w:qFormat/>
    <w:rPr>
      <w:rFonts w:ascii="Calibri" w:hAnsi="Calibri" w:eastAsia="宋体"/>
      <w:sz w:val="21"/>
      <w:szCs w:val="22"/>
      <w:lang w:val="en-US" w:eastAsia="zh-CN" w:bidi="ar-SA"/>
    </w:rPr>
  </w:style>
  <w:style w:type="paragraph" w:styleId="1131" w:customStyle="1">
    <w:name w:val="列出段落1"/>
    <w:basedOn w:val="831"/>
    <w:link w:val="1130"/>
    <w:uiPriority w:val="34"/>
    <w:qFormat/>
    <w:pPr>
      <w:ind w:firstLine="420"/>
    </w:pPr>
    <w:rPr>
      <w:rFonts w:ascii="Calibri" w:hAnsi="Calibri"/>
      <w:szCs w:val="22"/>
    </w:rPr>
  </w:style>
  <w:style w:type="character" w:styleId="1132" w:customStyle="1">
    <w:name w:val="标题 3 Char Char"/>
    <w:uiPriority w:val="0"/>
    <w:qFormat/>
    <w:rPr>
      <w:rFonts w:eastAsia="宋体"/>
      <w:b/>
      <w:bCs/>
      <w:sz w:val="32"/>
      <w:szCs w:val="32"/>
      <w:lang w:val="en-US" w:eastAsia="zh-CN" w:bidi="ar-SA"/>
    </w:rPr>
  </w:style>
  <w:style w:type="character" w:styleId="1133" w:customStyle="1">
    <w:name w:val="段1 Char"/>
    <w:uiPriority w:val="0"/>
    <w:qFormat/>
    <w:rPr>
      <w:rFonts w:ascii="宋体" w:eastAsia="宋体"/>
      <w:sz w:val="24"/>
      <w:lang w:val="en-US" w:eastAsia="zh-CN" w:bidi="ar-SA"/>
    </w:rPr>
  </w:style>
  <w:style w:type="character" w:styleId="1134" w:customStyle="1">
    <w:name w:val="chanpin拷贝"/>
    <w:basedOn w:val="1048"/>
    <w:uiPriority w:val="0"/>
    <w:qFormat/>
  </w:style>
  <w:style w:type="character" w:styleId="1135" w:customStyle="1">
    <w:name w:val="纯文本 Char1"/>
    <w:uiPriority w:val="0"/>
    <w:qFormat/>
    <w:rPr>
      <w:rFonts w:ascii="宋体" w:hAnsi="Courier New" w:eastAsia="宋体"/>
      <w:sz w:val="21"/>
      <w:lang w:val="en-US" w:eastAsia="zh-CN" w:bidi="ar-SA"/>
    </w:rPr>
  </w:style>
  <w:style w:type="character" w:styleId="1136" w:customStyle="1">
    <w:name w:val="apple-style-span"/>
    <w:uiPriority w:val="0"/>
    <w:qFormat/>
    <w:rPr>
      <w:rFonts w:cs="Times New Roman"/>
    </w:rPr>
  </w:style>
  <w:style w:type="paragraph" w:styleId="1137" w:customStyle="1">
    <w:name w:val="二级条标题"/>
    <w:basedOn w:val="1138"/>
    <w:next w:val="83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8" w:customStyle="1">
    <w:name w:val="一级条标题"/>
    <w:basedOn w:val="1139"/>
    <w:next w:val="831"/>
    <w:uiPriority w:val="0"/>
    <w:qFormat/>
    <w:pPr>
      <w:numPr>
        <w:ilvl w:val="1"/>
      </w:numPr>
      <w:ind w:left="0" w:hanging="840"/>
      <w:tabs>
        <w:tab w:val="left" w:pos="360" w:leader="none"/>
        <w:tab w:val="left" w:pos="840" w:leader="none"/>
      </w:tabs>
      <w:outlineLvl w:val="1"/>
    </w:pPr>
  </w:style>
  <w:style w:type="paragraph" w:styleId="1139" w:customStyle="1">
    <w:name w:val="章标题"/>
    <w:next w:val="831"/>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40" w:customStyle="1">
    <w:name w:val="font7"/>
    <w:basedOn w:val="831"/>
    <w:uiPriority w:val="0"/>
    <w:qFormat/>
    <w:pPr>
      <w:jc w:val="left"/>
      <w:spacing w:before="100" w:beforeAutospacing="1" w:after="100" w:afterAutospacing="1"/>
      <w:widowControl/>
    </w:pPr>
    <w:rPr>
      <w:rFonts w:eastAsia="Arial Unicode MS"/>
      <w:b/>
      <w:bCs/>
      <w:color w:val="000000"/>
      <w:sz w:val="20"/>
      <w:szCs w:val="20"/>
    </w:rPr>
  </w:style>
  <w:style w:type="paragraph" w:styleId="1141" w:customStyle="1">
    <w:name w:val="字元 字元"/>
    <w:basedOn w:val="831"/>
    <w:uiPriority w:val="0"/>
    <w:qFormat/>
    <w:rPr>
      <w:rFonts w:ascii="Tahoma" w:hAnsi="Tahoma"/>
      <w:sz w:val="24"/>
      <w:szCs w:val="20"/>
    </w:rPr>
  </w:style>
  <w:style w:type="paragraph" w:styleId="1142" w:customStyle="1">
    <w:name w:val="Char3 Char Char Char"/>
    <w:basedOn w:val="831"/>
    <w:uiPriority w:val="0"/>
    <w:qFormat/>
    <w:rPr>
      <w:rFonts w:ascii="Tahoma" w:hAnsi="Tahoma"/>
      <w:sz w:val="24"/>
      <w:szCs w:val="20"/>
    </w:rPr>
  </w:style>
  <w:style w:type="paragraph" w:styleId="1143" w:customStyle="1">
    <w:name w:val="font6"/>
    <w:basedOn w:val="831"/>
    <w:uiPriority w:val="0"/>
    <w:qFormat/>
    <w:pPr>
      <w:jc w:val="left"/>
      <w:spacing w:before="100" w:beforeAutospacing="1" w:after="100" w:afterAutospacing="1"/>
      <w:widowControl/>
    </w:pPr>
    <w:rPr>
      <w:rFonts w:ascii="宋体" w:hAnsi="宋体" w:cs="宋体"/>
      <w:sz w:val="20"/>
      <w:szCs w:val="20"/>
    </w:rPr>
  </w:style>
  <w:style w:type="paragraph" w:styleId="1144" w:customStyle="1">
    <w:name w:val="项目编号2"/>
    <w:basedOn w:val="1145"/>
    <w:uiPriority w:val="0"/>
    <w:qFormat/>
    <w:pPr>
      <w:numPr>
        <w:numId w:val="2"/>
      </w:numPr>
    </w:pPr>
  </w:style>
  <w:style w:type="paragraph" w:styleId="1145" w:customStyle="1">
    <w:name w:val="项目编号1"/>
    <w:basedOn w:val="831"/>
    <w:uiPriority w:val="0"/>
    <w:qFormat/>
    <w:pPr>
      <w:numPr>
        <w:ilvl w:val="0"/>
        <w:numId w:val="3"/>
      </w:numPr>
      <w:spacing w:before="100" w:beforeAutospacing="1" w:after="100" w:afterAutospacing="1" w:line="360" w:lineRule="auto"/>
    </w:pPr>
    <w:rPr>
      <w:sz w:val="24"/>
    </w:rPr>
  </w:style>
  <w:style w:type="paragraph" w:styleId="1146" w:customStyle="1">
    <w:name w:val="图中文字"/>
    <w:basedOn w:val="831"/>
    <w:uiPriority w:val="0"/>
    <w:qFormat/>
    <w:pPr>
      <w:jc w:val="center"/>
      <w:spacing w:line="0" w:lineRule="atLeast"/>
    </w:pPr>
    <w:rPr>
      <w:sz w:val="24"/>
      <w:szCs w:val="20"/>
    </w:rPr>
  </w:style>
  <w:style w:type="paragraph" w:styleId="1147" w:customStyle="1">
    <w:name w:val="xl46"/>
    <w:basedOn w:val="83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8" w:customStyle="1">
    <w:name w:val="Char2"/>
    <w:basedOn w:val="831"/>
    <w:uiPriority w:val="0"/>
    <w:qFormat/>
    <w:rPr>
      <w:rFonts w:ascii="Tahoma" w:hAnsi="Tahoma"/>
      <w:sz w:val="24"/>
      <w:szCs w:val="20"/>
    </w:rPr>
  </w:style>
  <w:style w:type="paragraph" w:styleId="1149" w:customStyle="1">
    <w:name w:val="xl35"/>
    <w:basedOn w:val="83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customStyle="1">
    <w:name w:val="xl40"/>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customStyle="1">
    <w:name w:val="xl52"/>
    <w:basedOn w:val="8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2" w:customStyle="1">
    <w:name w:val="xl43"/>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3" w:customStyle="1">
    <w:name w:val="background1"/>
    <w:basedOn w:val="831"/>
    <w:uiPriority w:val="0"/>
    <w:qFormat/>
    <w:pPr>
      <w:jc w:val="left"/>
      <w:spacing w:before="100" w:beforeAutospacing="1" w:after="100" w:afterAutospacing="1"/>
      <w:widowControl/>
    </w:pPr>
    <w:rPr>
      <w:rFonts w:ascii="宋体" w:hAnsi="宋体" w:cs="宋体"/>
      <w:sz w:val="24"/>
    </w:rPr>
  </w:style>
  <w:style w:type="paragraph" w:styleId="1154" w:customStyle="1">
    <w:name w:val="Char Char Char Char Char Char Char"/>
    <w:basedOn w:val="831"/>
    <w:uiPriority w:val="0"/>
    <w:qFormat/>
    <w:pPr>
      <w:ind w:firstLine="200"/>
      <w:spacing w:line="360" w:lineRule="auto"/>
    </w:pPr>
    <w:rPr>
      <w:rFonts w:eastAsia="仿宋_GB2312"/>
      <w:sz w:val="24"/>
    </w:rPr>
  </w:style>
  <w:style w:type="paragraph" w:styleId="1155" w:customStyle="1">
    <w:name w:val="xl38"/>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6" w:customStyle="1">
    <w:name w:val="xl36"/>
    <w:basedOn w:val="83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customStyle="1">
    <w:name w:val="正文 + 宋体"/>
    <w:basedOn w:val="831"/>
    <w:uiPriority w:val="0"/>
    <w:qFormat/>
    <w:pPr>
      <w:ind w:left="360" w:hanging="360"/>
      <w:jc w:val="left"/>
      <w:widowControl/>
    </w:pPr>
    <w:rPr>
      <w:rFonts w:ascii="宋体" w:hAnsi="宋体" w:cs="宋体"/>
      <w:b/>
      <w:bCs/>
      <w:color w:val="000000"/>
      <w:sz w:val="18"/>
      <w:szCs w:val="18"/>
    </w:rPr>
  </w:style>
  <w:style w:type="paragraph" w:styleId="1158" w:customStyle="1">
    <w:name w:val="正文列项_数字"/>
    <w:basedOn w:val="83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9" w:customStyle="1">
    <w:name w:val="xl39"/>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customStyle="1">
    <w:name w:val="xl37"/>
    <w:basedOn w:val="83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customStyle="1">
    <w:name w:val="xl32"/>
    <w:basedOn w:val="8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customStyle="1">
    <w:name w:val="font8"/>
    <w:basedOn w:val="831"/>
    <w:uiPriority w:val="0"/>
    <w:qFormat/>
    <w:pPr>
      <w:jc w:val="left"/>
      <w:spacing w:before="100" w:beforeAutospacing="1" w:after="100" w:afterAutospacing="1"/>
      <w:widowControl/>
    </w:pPr>
    <w:rPr>
      <w:sz w:val="36"/>
      <w:szCs w:val="36"/>
    </w:rPr>
  </w:style>
  <w:style w:type="paragraph" w:styleId="1163" w:customStyle="1">
    <w:name w:val="Char"/>
    <w:basedOn w:val="831"/>
    <w:uiPriority w:val="0"/>
    <w:qFormat/>
    <w:pPr>
      <w:tabs>
        <w:tab w:val="left" w:pos="360" w:leader="none"/>
      </w:tabs>
    </w:pPr>
    <w:rPr>
      <w:sz w:val="24"/>
    </w:rPr>
  </w:style>
  <w:style w:type="paragraph" w:styleId="1164" w:customStyle="1">
    <w:name w:val="Char Char Char Char Char Char Char Char Char Char Char Char Char Char Char Char"/>
    <w:basedOn w:val="831"/>
    <w:uiPriority w:val="0"/>
    <w:qFormat/>
    <w:pPr>
      <w:jc w:val="center"/>
      <w:spacing w:after="160" w:line="240" w:lineRule="exact"/>
      <w:widowControl/>
    </w:pPr>
    <w:rPr>
      <w:rFonts w:ascii="宋体" w:hAnsi="宋体"/>
      <w:b/>
      <w:sz w:val="30"/>
      <w:szCs w:val="30"/>
      <w:lang w:eastAsia="en-US"/>
    </w:rPr>
  </w:style>
  <w:style w:type="paragraph" w:styleId="1165" w:customStyle="1">
    <w:name w:val="xl45"/>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6" w:customStyle="1">
    <w:name w:val="Char Char1 Char Char Char Char Char Char"/>
    <w:basedOn w:val="831"/>
    <w:uiPriority w:val="0"/>
    <w:qFormat/>
    <w:pPr>
      <w:jc w:val="left"/>
      <w:spacing w:after="160" w:line="240" w:lineRule="exact"/>
      <w:widowControl/>
    </w:pPr>
    <w:rPr>
      <w:rFonts w:ascii="Verdana" w:hAnsi="Verdana" w:eastAsia="仿宋_GB2312"/>
      <w:sz w:val="24"/>
      <w:szCs w:val="20"/>
      <w:lang w:eastAsia="en-US"/>
    </w:rPr>
  </w:style>
  <w:style w:type="paragraph" w:styleId="1167" w:customStyle="1">
    <w:name w:val="Char Char1"/>
    <w:basedOn w:val="1063"/>
    <w:uiPriority w:val="0"/>
    <w:qFormat/>
    <w:rPr>
      <w:rFonts w:ascii="Tahoma" w:hAnsi="Tahoma"/>
      <w:sz w:val="24"/>
    </w:rPr>
  </w:style>
  <w:style w:type="paragraph" w:styleId="1168" w:customStyle="1">
    <w:name w:val="xl26"/>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9" w:customStyle="1">
    <w:name w:val="xl30"/>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customStyle="1">
    <w:name w:val="xl41"/>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1" w:customStyle="1">
    <w:name w:val="样式 宋体 五号 行距: 单倍行距"/>
    <w:basedOn w:val="831"/>
    <w:uiPriority w:val="0"/>
    <w:qFormat/>
    <w:pPr>
      <w:jc w:val="left"/>
    </w:pPr>
    <w:rPr>
      <w:rFonts w:ascii="宋体" w:hAnsi="宋体"/>
      <w:szCs w:val="20"/>
    </w:rPr>
  </w:style>
  <w:style w:type="paragraph" w:styleId="1172" w:customStyle="1">
    <w:name w:val="Char1 Char Char Char1"/>
    <w:basedOn w:val="831"/>
    <w:uiPriority w:val="0"/>
    <w:qFormat/>
    <w:rPr>
      <w:rFonts w:ascii="Tahoma" w:hAnsi="Tahoma" w:cs="仿宋_GB2312"/>
      <w:sz w:val="24"/>
      <w:szCs w:val="28"/>
    </w:rPr>
  </w:style>
  <w:style w:type="paragraph" w:styleId="1173" w:customStyle="1">
    <w:name w:val="四级条标题"/>
    <w:basedOn w:val="1174"/>
    <w:next w:val="831"/>
    <w:uiPriority w:val="0"/>
    <w:qFormat/>
    <w:pPr>
      <w:numPr>
        <w:ilvl w:val="4"/>
      </w:numPr>
      <w:ind w:left="0" w:hanging="840"/>
      <w:tabs>
        <w:tab w:val="left" w:pos="360" w:leader="none"/>
        <w:tab w:val="left" w:pos="840" w:leader="none"/>
      </w:tabs>
      <w:outlineLvl w:val="4"/>
    </w:pPr>
  </w:style>
  <w:style w:type="paragraph" w:styleId="1174" w:customStyle="1">
    <w:name w:val="三级条标题"/>
    <w:basedOn w:val="1137"/>
    <w:next w:val="831"/>
    <w:uiPriority w:val="0"/>
    <w:qFormat/>
    <w:pPr>
      <w:numPr>
        <w:ilvl w:val="3"/>
        <w:numId w:val="1"/>
      </w:numPr>
      <w:ind w:left="0" w:hanging="840"/>
      <w:outlineLvl w:val="3"/>
    </w:pPr>
  </w:style>
  <w:style w:type="paragraph" w:styleId="117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76" w:customStyle="1">
    <w:name w:val="样式 标题 2 + 宋体 五号 行距: 单倍行距"/>
    <w:basedOn w:val="1038"/>
    <w:uiPriority w:val="0"/>
    <w:qFormat/>
    <w:pPr>
      <w:numPr>
        <w:ilvl w:val="1"/>
        <w:numId w:val="4"/>
      </w:numPr>
      <w:jc w:val="left"/>
      <w:spacing w:before="260" w:after="260" w:line="240" w:lineRule="auto"/>
    </w:pPr>
    <w:rPr>
      <w:rFonts w:ascii="宋体" w:hAnsi="宋体" w:eastAsia="宋体"/>
      <w:bCs/>
      <w:sz w:val="21"/>
    </w:rPr>
  </w:style>
  <w:style w:type="paragraph" w:styleId="1177" w:customStyle="1">
    <w:name w:val="List Paragraph1"/>
    <w:basedOn w:val="831"/>
    <w:uiPriority w:val="0"/>
    <w:qFormat/>
    <w:pPr>
      <w:ind w:firstLine="420"/>
    </w:pPr>
    <w:rPr>
      <w:rFonts w:ascii="Calibri" w:hAnsi="Calibri"/>
      <w:szCs w:val="22"/>
    </w:rPr>
  </w:style>
  <w:style w:type="paragraph" w:styleId="1178" w:customStyle="1">
    <w:name w:val="项目符号1"/>
    <w:basedOn w:val="1179"/>
    <w:uiPriority w:val="0"/>
    <w:qFormat/>
    <w:pPr>
      <w:ind w:left="-25" w:firstLine="0"/>
    </w:pPr>
  </w:style>
  <w:style w:type="paragraph" w:styleId="1179" w:customStyle="1">
    <w:name w:val="正文文本样式"/>
    <w:basedOn w:val="831"/>
    <w:uiPriority w:val="0"/>
    <w:qFormat/>
    <w:pPr>
      <w:ind w:firstLine="482"/>
      <w:spacing w:line="360" w:lineRule="auto"/>
    </w:pPr>
    <w:rPr>
      <w:rFonts w:cs="宋体"/>
      <w:sz w:val="24"/>
      <w:szCs w:val="20"/>
    </w:rPr>
  </w:style>
  <w:style w:type="paragraph" w:styleId="1180" w:customStyle="1">
    <w:name w:val="xl27"/>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customStyle="1">
    <w:name w:val="font5"/>
    <w:basedOn w:val="831"/>
    <w:uiPriority w:val="0"/>
    <w:qFormat/>
    <w:pPr>
      <w:jc w:val="left"/>
      <w:spacing w:before="100" w:beforeAutospacing="1" w:after="100" w:afterAutospacing="1"/>
      <w:widowControl/>
    </w:pPr>
    <w:rPr>
      <w:rFonts w:ascii="宋体" w:hAnsi="宋体" w:cs="宋体"/>
      <w:sz w:val="18"/>
      <w:szCs w:val="18"/>
    </w:rPr>
  </w:style>
  <w:style w:type="paragraph" w:styleId="1182" w:customStyle="1">
    <w:name w:val="五级条标题"/>
    <w:basedOn w:val="1173"/>
    <w:next w:val="831"/>
    <w:uiPriority w:val="0"/>
    <w:qFormat/>
    <w:pPr>
      <w:numPr>
        <w:ilvl w:val="5"/>
      </w:numPr>
      <w:ind w:left="0" w:hanging="840"/>
      <w:outlineLvl w:val="5"/>
    </w:pPr>
  </w:style>
  <w:style w:type="paragraph" w:styleId="1183" w:customStyle="1">
    <w:name w:val="xl49"/>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4" w:customStyle="1">
    <w:name w:val="文档正文"/>
    <w:basedOn w:val="831"/>
    <w:uiPriority w:val="0"/>
    <w:qFormat/>
    <w:pPr>
      <w:spacing w:before="120" w:after="120" w:line="180" w:lineRule="auto"/>
    </w:pPr>
    <w:rPr>
      <w:rFonts w:ascii="Arial" w:hAnsi="Arial"/>
      <w:szCs w:val="20"/>
    </w:rPr>
  </w:style>
  <w:style w:type="paragraph" w:styleId="1185" w:customStyle="1">
    <w:name w:val="xl33"/>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customStyle="1">
    <w:name w:val="xl42"/>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7" w:customStyle="1">
    <w:name w:val="Char Char Char1 Char"/>
    <w:basedOn w:val="831"/>
    <w:uiPriority w:val="0"/>
    <w:qFormat/>
    <w:rPr>
      <w:rFonts w:ascii="Tahoma" w:hAnsi="Tahoma"/>
      <w:sz w:val="24"/>
      <w:szCs w:val="20"/>
    </w:rPr>
  </w:style>
  <w:style w:type="paragraph" w:styleId="1188" w:customStyle="1">
    <w:name w:val="xl44"/>
    <w:basedOn w:val="8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9" w:customStyle="1">
    <w:name w:val="1名"/>
    <w:basedOn w:val="831"/>
    <w:uiPriority w:val="0"/>
    <w:qFormat/>
    <w:pPr>
      <w:numPr>
        <w:ilvl w:val="0"/>
        <w:numId w:val="5"/>
      </w:numPr>
      <w:spacing w:before="120"/>
    </w:pPr>
    <w:rPr>
      <w:rFonts w:ascii="宋体"/>
      <w:sz w:val="28"/>
      <w:szCs w:val="20"/>
    </w:rPr>
  </w:style>
  <w:style w:type="paragraph" w:styleId="1190" w:customStyle="1">
    <w:name w:val="font9"/>
    <w:basedOn w:val="83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91" w:customStyle="1">
    <w:name w:val="Char Char Char1 Char1"/>
    <w:basedOn w:val="831"/>
    <w:uiPriority w:val="0"/>
    <w:qFormat/>
    <w:rPr>
      <w:rFonts w:ascii="Tahoma" w:hAnsi="Tahoma"/>
      <w:sz w:val="24"/>
      <w:szCs w:val="20"/>
    </w:rPr>
  </w:style>
  <w:style w:type="paragraph" w:styleId="1192" w:customStyle="1">
    <w:name w:val="Char Char Char Char Char Char Char Char Char Char"/>
    <w:basedOn w:val="831"/>
    <w:uiPriority w:val="0"/>
    <w:qFormat/>
  </w:style>
  <w:style w:type="paragraph" w:styleId="1193" w:customStyle="1">
    <w:name w:val="Char Char1 Char Char Char Char Char Char Char Char"/>
    <w:basedOn w:val="831"/>
    <w:uiPriority w:val="0"/>
    <w:qFormat/>
    <w:pPr>
      <w:jc w:val="left"/>
      <w:spacing w:after="160" w:line="240" w:lineRule="exact"/>
      <w:widowControl/>
    </w:pPr>
    <w:rPr>
      <w:rFonts w:ascii="Verdana" w:hAnsi="Verdana"/>
      <w:sz w:val="20"/>
      <w:szCs w:val="20"/>
      <w:lang w:eastAsia="en-US"/>
    </w:rPr>
  </w:style>
  <w:style w:type="paragraph" w:styleId="1194" w:customStyle="1">
    <w:name w:val="Char1"/>
    <w:basedOn w:val="831"/>
    <w:uiPriority w:val="0"/>
    <w:qFormat/>
    <w:pPr>
      <w:tabs>
        <w:tab w:val="left" w:pos="360" w:leader="none"/>
      </w:tabs>
    </w:pPr>
    <w:rPr>
      <w:sz w:val="24"/>
    </w:rPr>
  </w:style>
  <w:style w:type="paragraph" w:styleId="1195" w:customStyle="1">
    <w:name w:val="正文列项_字母"/>
    <w:basedOn w:val="83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6" w:customStyle="1">
    <w:name w:val="xl28"/>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customStyle="1">
    <w:name w:val="xl47"/>
    <w:basedOn w:val="8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customStyle="1">
    <w:name w:val="默认段落字体 Para Char Char Char Char"/>
    <w:basedOn w:val="831"/>
    <w:uiPriority w:val="0"/>
    <w:qFormat/>
    <w:rPr>
      <w:rFonts w:ascii="Arial" w:hAnsi="Arial" w:cs="Arial"/>
      <w:szCs w:val="21"/>
    </w:rPr>
  </w:style>
  <w:style w:type="paragraph" w:styleId="1199" w:customStyle="1">
    <w:name w:val="xl48"/>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0" w:customStyle="1">
    <w:name w:val="xl31"/>
    <w:basedOn w:val="8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1" w:customStyle="1">
    <w:name w:val="xl53"/>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customStyle="1">
    <w:name w:val="Char Char Char"/>
    <w:basedOn w:val="831"/>
    <w:uiPriority w:val="0"/>
    <w:qFormat/>
    <w:rPr>
      <w:rFonts w:ascii="Tahoma" w:hAnsi="Tahoma"/>
      <w:sz w:val="24"/>
      <w:szCs w:val="20"/>
    </w:rPr>
  </w:style>
  <w:style w:type="paragraph" w:styleId="1203" w:customStyle="1">
    <w:name w:val="xl50"/>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4" w:customStyle="1">
    <w:name w:val="缺省文本"/>
    <w:basedOn w:val="831"/>
    <w:uiPriority w:val="0"/>
    <w:qFormat/>
    <w:pPr>
      <w:jc w:val="left"/>
    </w:pPr>
    <w:rPr>
      <w:sz w:val="24"/>
    </w:rPr>
  </w:style>
  <w:style w:type="paragraph" w:styleId="1205" w:customStyle="1">
    <w:name w:val="Char Char Char1"/>
    <w:basedOn w:val="831"/>
    <w:uiPriority w:val="0"/>
    <w:qFormat/>
    <w:rPr>
      <w:rFonts w:ascii="Tahoma" w:hAnsi="Tahoma"/>
      <w:sz w:val="24"/>
      <w:szCs w:val="20"/>
    </w:rPr>
  </w:style>
  <w:style w:type="paragraph" w:styleId="1206" w:customStyle="1">
    <w:name w:val="Char Char Char Char Char Char Char1"/>
    <w:basedOn w:val="831"/>
    <w:uiPriority w:val="0"/>
    <w:qFormat/>
    <w:pPr>
      <w:ind w:firstLine="200"/>
      <w:spacing w:line="360" w:lineRule="auto"/>
    </w:pPr>
    <w:rPr>
      <w:rFonts w:eastAsia="仿宋_GB2312"/>
      <w:sz w:val="24"/>
    </w:rPr>
  </w:style>
  <w:style w:type="paragraph" w:styleId="1207" w:customStyle="1">
    <w:name w:val="xl51"/>
    <w:basedOn w:val="8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customStyle="1">
    <w:name w:val="样式2"/>
    <w:basedOn w:val="1098"/>
    <w:uiPriority w:val="0"/>
    <w:qFormat/>
    <w:pPr>
      <w:jc w:val="center"/>
      <w:spacing w:line="360" w:lineRule="auto"/>
    </w:pPr>
    <w:rPr>
      <w:sz w:val="24"/>
    </w:rPr>
  </w:style>
  <w:style w:type="paragraph" w:styleId="1209" w:customStyle="1">
    <w:name w:val="xl24"/>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0" w:customStyle="1">
    <w:name w:val="xl29"/>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1" w:customStyle="1">
    <w:name w:val="正文 + 楷体_GB2312"/>
    <w:basedOn w:val="831"/>
    <w:uiPriority w:val="0"/>
    <w:qFormat/>
    <w:pPr>
      <w:jc w:val="left"/>
      <w:widowControl/>
    </w:pPr>
    <w:rPr>
      <w:rFonts w:ascii="楷体_GB2312" w:eastAsia="楷体_GB2312" w:cs="Arial"/>
      <w:sz w:val="24"/>
    </w:rPr>
  </w:style>
  <w:style w:type="paragraph" w:styleId="1212" w:customStyle="1">
    <w:name w:val="xl34"/>
    <w:basedOn w:val="8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3" w:customStyle="1">
    <w:name w:val="1 Char Char Char Char"/>
    <w:basedOn w:val="831"/>
    <w:uiPriority w:val="0"/>
    <w:qFormat/>
    <w:rPr>
      <w:rFonts w:ascii="Tahoma" w:hAnsi="Tahoma"/>
      <w:sz w:val="24"/>
      <w:szCs w:val="20"/>
    </w:rPr>
  </w:style>
  <w:style w:type="paragraph" w:styleId="121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15" w:customStyle="1">
    <w:name w:val="列出段落11"/>
    <w:basedOn w:val="831"/>
    <w:uiPriority w:val="0"/>
    <w:qFormat/>
    <w:pPr>
      <w:ind w:firstLine="420"/>
    </w:pPr>
    <w:rPr>
      <w:rFonts w:ascii="Calibri" w:hAnsi="Calibri"/>
      <w:szCs w:val="22"/>
    </w:rPr>
  </w:style>
  <w:style w:type="paragraph" w:styleId="1216" w:customStyle="1">
    <w:name w:val="default"/>
    <w:basedOn w:val="831"/>
    <w:uiPriority w:val="0"/>
    <w:qFormat/>
    <w:pPr>
      <w:jc w:val="left"/>
      <w:spacing w:before="100" w:beforeAutospacing="1" w:after="100" w:afterAutospacing="1"/>
      <w:widowControl/>
    </w:pPr>
    <w:rPr>
      <w:rFonts w:ascii="宋体" w:hAnsi="宋体" w:cs="宋体"/>
      <w:sz w:val="24"/>
    </w:rPr>
  </w:style>
  <w:style w:type="paragraph" w:styleId="1217" w:customStyle="1">
    <w:name w:val="字元 字元1"/>
    <w:basedOn w:val="831"/>
    <w:uiPriority w:val="0"/>
    <w:qFormat/>
    <w:rPr>
      <w:rFonts w:ascii="Tahoma" w:hAnsi="Tahoma"/>
      <w:sz w:val="24"/>
      <w:szCs w:val="20"/>
    </w:rPr>
  </w:style>
  <w:style w:type="paragraph" w:styleId="1218" w:customStyle="1">
    <w:name w:val="_Style 160"/>
    <w:uiPriority w:val="0"/>
    <w:qFormat/>
    <w:rPr>
      <w:rFonts w:hint="default" w:ascii="Times New Roman" w:hAnsi="Times New Roman" w:eastAsia="宋体" w:cs="Times New Roman"/>
      <w:sz w:val="21"/>
      <w:szCs w:val="24"/>
      <w:lang w:val="en-US" w:eastAsia="zh-CN" w:bidi="ar-SA"/>
    </w:rPr>
  </w:style>
  <w:style w:type="paragraph" w:styleId="1219" w:customStyle="1">
    <w:name w:val="项目编号3"/>
    <w:basedOn w:val="1179"/>
    <w:uiPriority w:val="0"/>
    <w:qFormat/>
    <w:pPr>
      <w:numPr>
        <w:ilvl w:val="0"/>
        <w:numId w:val="6"/>
      </w:numPr>
    </w:pPr>
  </w:style>
  <w:style w:type="paragraph" w:styleId="1220" w:customStyle="1">
    <w:name w:val="Char21"/>
    <w:basedOn w:val="831"/>
    <w:uiPriority w:val="0"/>
    <w:qFormat/>
    <w:rPr>
      <w:rFonts w:ascii="Tahoma" w:hAnsi="Tahoma"/>
      <w:sz w:val="24"/>
      <w:szCs w:val="20"/>
    </w:rPr>
  </w:style>
  <w:style w:type="paragraph" w:styleId="1221" w:customStyle="1">
    <w:name w:val="表格文字"/>
    <w:basedOn w:val="1071"/>
    <w:uiPriority w:val="0"/>
    <w:qFormat/>
    <w:pPr>
      <w:ind w:firstLine="0"/>
      <w:spacing w:before="20" w:after="20" w:line="240" w:lineRule="auto"/>
    </w:pPr>
    <w:rPr>
      <w:rFonts w:ascii="Century Gothic" w:hAnsi="Century Gothic"/>
      <w:sz w:val="20"/>
      <w:szCs w:val="20"/>
    </w:rPr>
  </w:style>
  <w:style w:type="paragraph" w:styleId="1222" w:customStyle="1">
    <w:name w:val="Char Char Char Char Char Char Char Char Char Char1"/>
    <w:basedOn w:val="831"/>
    <w:uiPriority w:val="0"/>
    <w:qFormat/>
    <w:rPr>
      <w:rFonts w:ascii="宋体" w:hAnsi="宋体" w:cs="Courier New"/>
      <w:sz w:val="32"/>
      <w:szCs w:val="32"/>
    </w:rPr>
  </w:style>
  <w:style w:type="paragraph" w:styleId="1223" w:customStyle="1">
    <w:name w:val="正文文本样式 加粗"/>
    <w:basedOn w:val="1179"/>
    <w:uiPriority w:val="0"/>
    <w:qFormat/>
    <w:rPr>
      <w:b/>
    </w:rPr>
  </w:style>
  <w:style w:type="paragraph" w:styleId="1224" w:customStyle="1">
    <w:name w:val="Char2 Char Char Char Char Char Char"/>
    <w:basedOn w:val="831"/>
    <w:uiPriority w:val="0"/>
    <w:qFormat/>
    <w:pPr>
      <w:jc w:val="center"/>
      <w:spacing w:line="400" w:lineRule="exact"/>
      <w:widowControl/>
    </w:pPr>
  </w:style>
  <w:style w:type="paragraph" w:styleId="1225" w:customStyle="1">
    <w:name w:val="Char Char4"/>
    <w:basedOn w:val="831"/>
    <w:uiPriority w:val="0"/>
    <w:qFormat/>
    <w:pPr>
      <w:jc w:val="center"/>
      <w:spacing w:line="400" w:lineRule="exact"/>
      <w:widowControl/>
    </w:pPr>
  </w:style>
  <w:style w:type="paragraph" w:styleId="1226" w:customStyle="1">
    <w:name w:val="Char3 Char Char Char1"/>
    <w:basedOn w:val="831"/>
    <w:uiPriority w:val="0"/>
    <w:qFormat/>
    <w:rPr>
      <w:rFonts w:ascii="Tahoma" w:hAnsi="Tahoma"/>
      <w:sz w:val="24"/>
      <w:szCs w:val="20"/>
    </w:rPr>
  </w:style>
  <w:style w:type="paragraph" w:styleId="122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22222222222222"/>
    <w:basedOn w:val="831"/>
    <w:uiPriority w:val="0"/>
    <w:qFormat/>
    <w:pPr>
      <w:ind w:firstLine="480"/>
      <w:jc w:val="left"/>
      <w:spacing w:line="360" w:lineRule="auto"/>
      <w:widowControl/>
    </w:pPr>
    <w:rPr>
      <w:color w:val="ff0000"/>
      <w:sz w:val="24"/>
      <w:szCs w:val="20"/>
    </w:rPr>
  </w:style>
  <w:style w:type="character" w:styleId="1229" w:customStyle="1">
    <w:name w:val="中等深浅网格 1 - 强调文字颜色 2 Char"/>
    <w:link w:val="1230"/>
    <w:uiPriority w:val="0"/>
    <w:qFormat/>
    <w:rPr>
      <w:sz w:val="21"/>
      <w:szCs w:val="24"/>
      <w:lang w:val="zh-CN" w:eastAsia="zh-CN" w:bidi="ar-SA"/>
    </w:rPr>
  </w:style>
  <w:style w:type="paragraph" w:styleId="1230" w:customStyle="1">
    <w:name w:val="1"/>
    <w:link w:val="1229"/>
    <w:uiPriority w:val="0"/>
    <w:qFormat/>
    <w:rPr>
      <w:rFonts w:hint="default" w:ascii="Times New Roman" w:hAnsi="Times New Roman" w:eastAsia="宋体" w:cs="Times New Roman"/>
      <w:sz w:val="21"/>
      <w:szCs w:val="24"/>
      <w:lang w:val="zh-CN" w:eastAsia="zh-CN" w:bidi="ar-SA"/>
    </w:rPr>
  </w:style>
  <w:style w:type="paragraph" w:styleId="1231" w:customStyle="1">
    <w:name w:val="图文"/>
    <w:basedOn w:val="831"/>
    <w:uiPriority w:val="0"/>
    <w:qFormat/>
    <w:pPr>
      <w:spacing w:after="50" w:line="360" w:lineRule="auto"/>
    </w:pPr>
    <w:rPr>
      <w:sz w:val="24"/>
    </w:rPr>
  </w:style>
  <w:style w:type="paragraph" w:styleId="1232" w:customStyle="1">
    <w:name w:val="xl23"/>
    <w:basedOn w:val="831"/>
    <w:uiPriority w:val="0"/>
    <w:qFormat/>
    <w:pPr>
      <w:spacing w:before="100" w:beforeAutospacing="1" w:after="100" w:afterAutospacing="1" w:line="360" w:lineRule="auto"/>
      <w:widowControl/>
    </w:pPr>
    <w:rPr>
      <w:sz w:val="24"/>
      <w:szCs w:val="20"/>
    </w:rPr>
  </w:style>
  <w:style w:type="paragraph" w:styleId="1233" w:customStyle="1">
    <w:name w:val="正文表格"/>
    <w:basedOn w:val="831"/>
    <w:link w:val="1234"/>
    <w:uiPriority w:val="0"/>
    <w:qFormat/>
    <w:pPr>
      <w:jc w:val="left"/>
    </w:pPr>
    <w:rPr>
      <w:rFonts w:ascii="宋体" w:hAnsi="宋体"/>
      <w:color w:val="000000"/>
      <w:szCs w:val="21"/>
    </w:rPr>
  </w:style>
  <w:style w:type="character" w:styleId="1234" w:customStyle="1">
    <w:name w:val="正文表格 Char"/>
    <w:link w:val="1233"/>
    <w:uiPriority w:val="0"/>
    <w:qFormat/>
    <w:rPr>
      <w:rFonts w:ascii="宋体" w:hAnsi="宋体"/>
      <w:color w:val="000000"/>
      <w:sz w:val="21"/>
      <w:szCs w:val="21"/>
    </w:rPr>
  </w:style>
  <w:style w:type="paragraph" w:styleId="1235" w:customStyle="1">
    <w:name w:val="正文重点"/>
    <w:basedOn w:val="831"/>
    <w:link w:val="1236"/>
    <w:uiPriority w:val="0"/>
    <w:qFormat/>
    <w:pPr>
      <w:ind w:firstLine="482"/>
      <w:jc w:val="left"/>
      <w:spacing w:line="360" w:lineRule="auto"/>
    </w:pPr>
    <w:rPr>
      <w:b/>
      <w:sz w:val="24"/>
      <w:szCs w:val="20"/>
    </w:rPr>
  </w:style>
  <w:style w:type="character" w:styleId="1236" w:customStyle="1">
    <w:name w:val="正文重点 Char"/>
    <w:link w:val="1235"/>
    <w:uiPriority w:val="0"/>
    <w:qFormat/>
    <w:rPr>
      <w:b/>
      <w:sz w:val="24"/>
    </w:rPr>
  </w:style>
  <w:style w:type="paragraph" w:styleId="1237" w:customStyle="1">
    <w:name w:val="标题1-附件"/>
    <w:basedOn w:val="1037"/>
    <w:uiPriority w:val="0"/>
    <w:qFormat/>
    <w:pPr>
      <w:jc w:val="left"/>
    </w:pPr>
    <w:rPr>
      <w:sz w:val="24"/>
      <w:szCs w:val="24"/>
    </w:rPr>
  </w:style>
  <w:style w:type="paragraph" w:styleId="1238" w:customStyle="1">
    <w:name w:val="正文小标题"/>
    <w:basedOn w:val="831"/>
    <w:next w:val="1040"/>
    <w:link w:val="1239"/>
    <w:uiPriority w:val="0"/>
    <w:qFormat/>
    <w:pPr>
      <w:ind w:firstLine="482"/>
      <w:jc w:val="left"/>
      <w:spacing w:before="312" w:after="312"/>
    </w:pPr>
    <w:rPr>
      <w:rFonts w:ascii="宋体" w:hAnsi="宋体"/>
      <w:b/>
      <w:i/>
      <w:color w:val="ff0000"/>
      <w:sz w:val="24"/>
      <w:szCs w:val="20"/>
    </w:rPr>
  </w:style>
  <w:style w:type="character" w:styleId="1239" w:customStyle="1">
    <w:name w:val="正文小标题 Char"/>
    <w:link w:val="1238"/>
    <w:uiPriority w:val="0"/>
    <w:qFormat/>
    <w:rPr>
      <w:rFonts w:ascii="宋体" w:hAnsi="宋体"/>
      <w:b/>
      <w:i/>
      <w:color w:val="ff0000"/>
      <w:sz w:val="24"/>
    </w:rPr>
  </w:style>
  <w:style w:type="paragraph" w:styleId="1240" w:customStyle="1">
    <w:name w:val="正文大标题"/>
    <w:basedOn w:val="1238"/>
    <w:next w:val="1040"/>
    <w:link w:val="1241"/>
    <w:uiPriority w:val="0"/>
    <w:qFormat/>
    <w:pPr>
      <w:jc w:val="center"/>
    </w:pPr>
    <w:rPr>
      <w:i w:val="0"/>
      <w:color w:val="000000"/>
      <w:sz w:val="28"/>
      <w:szCs w:val="21"/>
    </w:rPr>
  </w:style>
  <w:style w:type="character" w:styleId="1241" w:customStyle="1">
    <w:name w:val="正文大标题 Char"/>
    <w:link w:val="1240"/>
    <w:uiPriority w:val="0"/>
    <w:qFormat/>
    <w:rPr>
      <w:rFonts w:ascii="宋体" w:hAnsi="宋体"/>
      <w:b/>
      <w:color w:val="000000"/>
      <w:sz w:val="28"/>
      <w:szCs w:val="21"/>
    </w:rPr>
  </w:style>
  <w:style w:type="paragraph" w:styleId="1242" w:customStyle="1">
    <w:name w:val="注释"/>
    <w:basedOn w:val="831"/>
    <w:link w:val="1243"/>
    <w:uiPriority w:val="0"/>
    <w:qFormat/>
    <w:pPr>
      <w:ind w:left="420" w:hanging="420"/>
      <w:jc w:val="left"/>
    </w:pPr>
    <w:rPr>
      <w:rFonts w:ascii="宋体" w:hAnsi="宋体"/>
      <w:szCs w:val="21"/>
    </w:rPr>
  </w:style>
  <w:style w:type="character" w:styleId="1243" w:customStyle="1">
    <w:name w:val="注释 Char"/>
    <w:link w:val="1242"/>
    <w:uiPriority w:val="0"/>
    <w:qFormat/>
    <w:rPr>
      <w:rFonts w:ascii="宋体" w:hAnsi="宋体"/>
      <w:sz w:val="21"/>
      <w:szCs w:val="21"/>
    </w:rPr>
  </w:style>
  <w:style w:type="paragraph" w:styleId="1244" w:customStyle="1">
    <w:name w:val="正文须知-1级"/>
    <w:basedOn w:val="831"/>
    <w:next w:val="831"/>
    <w:uiPriority w:val="0"/>
    <w:qFormat/>
    <w:pPr>
      <w:numPr>
        <w:ilvl w:val="0"/>
        <w:numId w:val="7"/>
      </w:numPr>
      <w:spacing w:line="300" w:lineRule="auto"/>
    </w:pPr>
    <w:rPr>
      <w:rFonts w:ascii="宋体" w:hAnsi="Calibri"/>
      <w:sz w:val="24"/>
      <w:szCs w:val="21"/>
    </w:rPr>
  </w:style>
  <w:style w:type="paragraph" w:styleId="1245" w:customStyle="1">
    <w:name w:val="正文须知-2级"/>
    <w:basedOn w:val="831"/>
    <w:uiPriority w:val="0"/>
    <w:qFormat/>
    <w:pPr>
      <w:numPr>
        <w:ilvl w:val="1"/>
        <w:numId w:val="7"/>
      </w:numPr>
      <w:spacing w:line="300" w:lineRule="auto"/>
    </w:pPr>
    <w:rPr>
      <w:rFonts w:ascii="宋体" w:hAnsi="Calibri"/>
      <w:sz w:val="24"/>
      <w:szCs w:val="21"/>
    </w:rPr>
  </w:style>
  <w:style w:type="paragraph" w:styleId="1246" w:customStyle="1">
    <w:name w:val="正文须知-3级"/>
    <w:basedOn w:val="831"/>
    <w:uiPriority w:val="0"/>
    <w:qFormat/>
    <w:pPr>
      <w:numPr>
        <w:ilvl w:val="2"/>
        <w:numId w:val="7"/>
      </w:numPr>
      <w:ind w:hanging="355"/>
      <w:spacing w:line="300" w:lineRule="auto"/>
    </w:pPr>
    <w:rPr>
      <w:rFonts w:ascii="宋体" w:hAnsi="Calibri"/>
      <w:sz w:val="24"/>
      <w:szCs w:val="21"/>
    </w:rPr>
  </w:style>
  <w:style w:type="character" w:styleId="1247" w:customStyle="1">
    <w:name w:val="纯文本 字符"/>
    <w:uiPriority w:val="99"/>
    <w:qFormat/>
    <w:rPr>
      <w:rFonts w:ascii="宋体" w:hAnsi="Courier New" w:eastAsia="宋体" w:cs="Times New Roman"/>
      <w:sz w:val="21"/>
      <w:szCs w:val="21"/>
      <w:lang w:val="en-US" w:eastAsia="zh-CN" w:bidi="ar-SA"/>
    </w:rPr>
  </w:style>
  <w:style w:type="paragraph" w:styleId="1248" w:customStyle="1">
    <w:name w:val="表格1"/>
    <w:basedOn w:val="831"/>
    <w:uiPriority w:val="0"/>
    <w:qFormat/>
    <w:pPr>
      <w:ind w:firstLine="480"/>
      <w:jc w:val="center"/>
    </w:pPr>
    <w:rPr>
      <w:sz w:val="24"/>
      <w:szCs w:val="20"/>
    </w:rPr>
  </w:style>
  <w:style w:type="character" w:styleId="1249" w:customStyle="1">
    <w:name w:val="纯文本 字符1"/>
    <w:uiPriority w:val="0"/>
    <w:qFormat/>
    <w:rPr>
      <w:rFonts w:ascii="宋体" w:hAnsi="Courier New"/>
    </w:rPr>
  </w:style>
  <w:style w:type="character" w:styleId="1250" w:customStyle="1">
    <w:name w:val="bjh-p"/>
    <w:uiPriority w:val="0"/>
    <w:qFormat/>
  </w:style>
  <w:style w:type="paragraph" w:styleId="1251" w:customStyle="1">
    <w:name w:val="无标题条"/>
    <w:next w:val="831"/>
    <w:uiPriority w:val="0"/>
    <w:qFormat/>
    <w:pPr>
      <w:jc w:val="both"/>
    </w:pPr>
    <w:rPr>
      <w:rFonts w:hint="default" w:ascii="Times New Roman" w:hAnsi="Times New Roman" w:eastAsia="宋体" w:cs="Times New Roman"/>
      <w:sz w:val="21"/>
      <w:lang w:val="en-US" w:eastAsia="zh-CN" w:bidi="ar-SA"/>
    </w:rPr>
  </w:style>
  <w:style w:type="character" w:styleId="1252" w:customStyle="1">
    <w:name w:val="正文格式 Char"/>
    <w:link w:val="1253"/>
    <w:uiPriority w:val="0"/>
    <w:qFormat/>
    <w:rPr>
      <w:rFonts w:ascii="宋体" w:hAnsi="宋体"/>
      <w:sz w:val="24"/>
      <w:szCs w:val="24"/>
      <w:lang w:val="en-GB"/>
    </w:rPr>
  </w:style>
  <w:style w:type="paragraph" w:styleId="1253" w:customStyle="1">
    <w:name w:val="正文格式"/>
    <w:basedOn w:val="831"/>
    <w:link w:val="1252"/>
    <w:uiPriority w:val="0"/>
    <w:qFormat/>
    <w:pPr>
      <w:ind w:firstLine="480"/>
      <w:spacing w:line="360" w:lineRule="auto"/>
    </w:pPr>
    <w:rPr>
      <w:rFonts w:ascii="宋体" w:hAnsi="宋体"/>
      <w:sz w:val="24"/>
      <w:lang w:val="en-GB"/>
    </w:rPr>
  </w:style>
  <w:style w:type="character" w:styleId="1254" w:customStyle="1">
    <w:name w:val="标题 3 Char"/>
    <w:uiPriority w:val="0"/>
    <w:qFormat/>
    <w:rPr>
      <w:rFonts w:ascii="宋体" w:eastAsia="宋体"/>
      <w:b/>
      <w:sz w:val="24"/>
      <w:u w:val="single"/>
      <w:lang w:val="en-US" w:eastAsia="zh-CN" w:bidi="ar-SA"/>
    </w:rPr>
  </w:style>
  <w:style w:type="character" w:styleId="1255" w:customStyle="1">
    <w:name w:val="正文缩进 Char"/>
    <w:uiPriority w:val="0"/>
    <w:qFormat/>
    <w:rPr>
      <w:rFonts w:ascii="宋体" w:eastAsia="宋体"/>
      <w:sz w:val="24"/>
      <w:szCs w:val="24"/>
      <w:lang w:val="en-US" w:eastAsia="zh-CN" w:bidi="ar-SA"/>
    </w:rPr>
  </w:style>
  <w:style w:type="character" w:styleId="1256" w:customStyle="1">
    <w:name w:val="Char Char111"/>
    <w:uiPriority w:val="0"/>
    <w:qFormat/>
    <w:rPr>
      <w:rFonts w:ascii="宋体" w:eastAsia="宋体"/>
      <w:b/>
      <w:sz w:val="24"/>
      <w:u w:val="single"/>
      <w:lang w:val="en-US" w:eastAsia="zh-CN" w:bidi="ar-SA"/>
    </w:rPr>
  </w:style>
  <w:style w:type="character" w:styleId="1257" w:customStyle="1">
    <w:name w:val="正文文本缩进 Char"/>
    <w:uiPriority w:val="0"/>
    <w:qFormat/>
    <w:rPr>
      <w:rFonts w:eastAsia="宋体"/>
      <w:sz w:val="24"/>
      <w:szCs w:val="24"/>
      <w:lang w:val="en-US" w:eastAsia="zh-CN" w:bidi="ar-SA"/>
    </w:rPr>
  </w:style>
  <w:style w:type="character" w:styleId="1258" w:customStyle="1">
    <w:name w:val="列出段落 Char"/>
    <w:uiPriority w:val="0"/>
    <w:qFormat/>
    <w:rPr>
      <w:rFonts w:ascii="Calibri" w:hAnsi="Calibri" w:eastAsia="宋体"/>
      <w:sz w:val="21"/>
      <w:szCs w:val="22"/>
      <w:lang w:val="en-US" w:eastAsia="zh-CN" w:bidi="ar-SA"/>
    </w:rPr>
  </w:style>
  <w:style w:type="character" w:styleId="1259" w:customStyle="1">
    <w:name w:val="页眉 Char"/>
    <w:uiPriority w:val="0"/>
    <w:qFormat/>
    <w:rPr>
      <w:rFonts w:eastAsia="宋体"/>
      <w:sz w:val="18"/>
      <w:szCs w:val="18"/>
      <w:lang w:val="en-US" w:eastAsia="zh-CN" w:bidi="ar-SA"/>
    </w:rPr>
  </w:style>
  <w:style w:type="character" w:styleId="1260" w:customStyle="1">
    <w:name w:val="标题 2 Char"/>
    <w:uiPriority w:val="0"/>
    <w:qFormat/>
    <w:rPr>
      <w:rFonts w:ascii="Arial" w:hAnsi="Arial" w:eastAsia="黑体"/>
      <w:b/>
      <w:sz w:val="30"/>
      <w:lang w:val="en-US" w:eastAsia="zh-CN" w:bidi="ar-SA"/>
    </w:rPr>
  </w:style>
  <w:style w:type="paragraph" w:styleId="1261" w:customStyle="1">
    <w:name w:val="字元 字元2"/>
    <w:basedOn w:val="831"/>
    <w:uiPriority w:val="0"/>
    <w:qFormat/>
    <w:rPr>
      <w:rFonts w:ascii="Tahoma" w:hAnsi="Tahoma"/>
      <w:sz w:val="24"/>
      <w:szCs w:val="20"/>
    </w:rPr>
  </w:style>
  <w:style w:type="paragraph" w:styleId="1262" w:customStyle="1">
    <w:name w:val="Char3 Char Char Char2"/>
    <w:basedOn w:val="831"/>
    <w:uiPriority w:val="0"/>
    <w:qFormat/>
    <w:rPr>
      <w:rFonts w:ascii="Tahoma" w:hAnsi="Tahoma"/>
      <w:sz w:val="24"/>
      <w:szCs w:val="20"/>
    </w:rPr>
  </w:style>
  <w:style w:type="paragraph" w:styleId="1263" w:customStyle="1">
    <w:name w:val="正文文本缩进2"/>
    <w:basedOn w:val="831"/>
    <w:uiPriority w:val="0"/>
    <w:qFormat/>
    <w:pPr>
      <w:ind w:firstLine="480"/>
      <w:spacing w:line="480" w:lineRule="exact"/>
    </w:pPr>
    <w:rPr>
      <w:rFonts w:ascii="宋体" w:hAnsi="宋体"/>
      <w:sz w:val="24"/>
      <w:lang w:val="zh-CN"/>
    </w:rPr>
  </w:style>
  <w:style w:type="paragraph" w:styleId="1264" w:customStyle="1">
    <w:name w:val="Char3"/>
    <w:basedOn w:val="831"/>
    <w:uiPriority w:val="0"/>
    <w:qFormat/>
    <w:pPr>
      <w:tabs>
        <w:tab w:val="left" w:pos="360" w:leader="none"/>
      </w:tabs>
    </w:pPr>
    <w:rPr>
      <w:sz w:val="24"/>
    </w:rPr>
  </w:style>
  <w:style w:type="paragraph" w:styleId="1265" w:customStyle="1">
    <w:name w:val="Char Char Char Char Char Char Char Char Char Char Char Char Char Char Char Char1"/>
    <w:basedOn w:val="831"/>
    <w:uiPriority w:val="0"/>
    <w:qFormat/>
    <w:pPr>
      <w:jc w:val="center"/>
      <w:spacing w:after="160" w:line="240" w:lineRule="exact"/>
      <w:widowControl/>
    </w:pPr>
    <w:rPr>
      <w:rFonts w:ascii="宋体" w:hAnsi="宋体"/>
      <w:b/>
      <w:sz w:val="30"/>
      <w:szCs w:val="30"/>
      <w:lang w:eastAsia="en-US"/>
    </w:rPr>
  </w:style>
  <w:style w:type="paragraph" w:styleId="1266" w:customStyle="1">
    <w:name w:val="Char Char1 Char Char Char Char Char Char1"/>
    <w:basedOn w:val="831"/>
    <w:uiPriority w:val="0"/>
    <w:qFormat/>
    <w:pPr>
      <w:jc w:val="left"/>
      <w:spacing w:after="160" w:line="240" w:lineRule="exact"/>
      <w:widowControl/>
    </w:pPr>
    <w:rPr>
      <w:rFonts w:ascii="Verdana" w:hAnsi="Verdana" w:eastAsia="仿宋_GB2312"/>
      <w:sz w:val="24"/>
      <w:szCs w:val="20"/>
      <w:lang w:eastAsia="en-US"/>
    </w:rPr>
  </w:style>
  <w:style w:type="paragraph" w:styleId="1267" w:customStyle="1">
    <w:name w:val="列出段落2"/>
    <w:basedOn w:val="831"/>
    <w:uiPriority w:val="0"/>
    <w:qFormat/>
    <w:pPr>
      <w:ind w:firstLine="420"/>
    </w:pPr>
    <w:rPr>
      <w:rFonts w:ascii="Calibri" w:hAnsi="Calibri"/>
      <w:szCs w:val="22"/>
    </w:rPr>
  </w:style>
  <w:style w:type="paragraph" w:styleId="1268" w:customStyle="1">
    <w:name w:val="Char Char Char1 Char2"/>
    <w:basedOn w:val="831"/>
    <w:uiPriority w:val="0"/>
    <w:qFormat/>
    <w:rPr>
      <w:rFonts w:ascii="Tahoma" w:hAnsi="Tahoma"/>
      <w:sz w:val="24"/>
      <w:szCs w:val="20"/>
    </w:rPr>
  </w:style>
  <w:style w:type="paragraph" w:styleId="1269" w:customStyle="1">
    <w:name w:val="Char Char Char2"/>
    <w:basedOn w:val="831"/>
    <w:uiPriority w:val="0"/>
    <w:qFormat/>
    <w:rPr>
      <w:rFonts w:ascii="Tahoma" w:hAnsi="Tahoma"/>
      <w:sz w:val="24"/>
      <w:szCs w:val="20"/>
    </w:rPr>
  </w:style>
  <w:style w:type="paragraph" w:styleId="1270" w:customStyle="1">
    <w:name w:val="Char Char Char Char Char Char Char2"/>
    <w:basedOn w:val="831"/>
    <w:uiPriority w:val="0"/>
    <w:qFormat/>
    <w:pPr>
      <w:ind w:firstLine="200"/>
      <w:spacing w:line="360" w:lineRule="auto"/>
    </w:pPr>
    <w:rPr>
      <w:rFonts w:eastAsia="仿宋_GB2312"/>
      <w:sz w:val="24"/>
    </w:rPr>
  </w:style>
  <w:style w:type="paragraph" w:styleId="1271" w:customStyle="1">
    <w:name w:val="正文缩进2"/>
    <w:basedOn w:val="831"/>
    <w:uiPriority w:val="0"/>
    <w:qFormat/>
    <w:pPr>
      <w:ind w:firstLine="567"/>
      <w:spacing w:line="480" w:lineRule="exact"/>
      <w:widowControl/>
    </w:pPr>
    <w:rPr>
      <w:rFonts w:ascii="宋体"/>
      <w:color w:val="000000"/>
      <w:sz w:val="28"/>
      <w:szCs w:val="20"/>
      <w:lang w:val="zh-CN"/>
    </w:rPr>
  </w:style>
  <w:style w:type="paragraph" w:styleId="1272" w:customStyle="1">
    <w:name w:val="修订1"/>
    <w:uiPriority w:val="0"/>
    <w:qFormat/>
    <w:rPr>
      <w:rFonts w:hint="default" w:ascii="Times New Roman" w:hAnsi="Times New Roman" w:eastAsia="宋体" w:cs="Times New Roman"/>
      <w:sz w:val="21"/>
      <w:szCs w:val="24"/>
      <w:lang w:val="en-US" w:eastAsia="zh-CN" w:bidi="ar-SA"/>
    </w:rPr>
  </w:style>
  <w:style w:type="paragraph" w:styleId="1273" w:customStyle="1">
    <w:name w:val="Char22"/>
    <w:basedOn w:val="831"/>
    <w:uiPriority w:val="0"/>
    <w:qFormat/>
    <w:rPr>
      <w:rFonts w:ascii="Tahoma" w:hAnsi="Tahoma"/>
      <w:sz w:val="24"/>
      <w:szCs w:val="20"/>
    </w:rPr>
  </w:style>
  <w:style w:type="paragraph" w:styleId="1274" w:customStyle="1">
    <w:name w:val="Char Char Char Char Char Char Char Char Char Char2"/>
    <w:basedOn w:val="831"/>
    <w:uiPriority w:val="0"/>
    <w:qFormat/>
    <w:rPr>
      <w:rFonts w:ascii="宋体" w:hAnsi="宋体" w:cs="Courier New"/>
      <w:sz w:val="32"/>
      <w:szCs w:val="32"/>
    </w:rPr>
  </w:style>
  <w:style w:type="paragraph" w:styleId="1275" w:customStyle="1">
    <w:name w:val="Char2 Char Char Char Char Char Char1"/>
    <w:basedOn w:val="831"/>
    <w:uiPriority w:val="0"/>
    <w:qFormat/>
    <w:pPr>
      <w:jc w:val="center"/>
      <w:spacing w:line="400" w:lineRule="exact"/>
      <w:widowControl/>
    </w:pPr>
  </w:style>
  <w:style w:type="character" w:styleId="1276" w:customStyle="1">
    <w:name w:val="页脚 Char"/>
    <w:uiPriority w:val="0"/>
    <w:qFormat/>
    <w:rPr>
      <w:rFonts w:ascii="宋体" w:eastAsia="宋体"/>
      <w:sz w:val="18"/>
      <w:lang w:val="en-US" w:eastAsia="zh-CN" w:bidi="ar-SA"/>
    </w:rPr>
  </w:style>
  <w:style w:type="paragraph" w:styleId="1277" w:customStyle="1">
    <w:name w:val="Char Char41"/>
    <w:basedOn w:val="831"/>
    <w:uiPriority w:val="0"/>
    <w:qFormat/>
    <w:pPr>
      <w:jc w:val="center"/>
      <w:spacing w:line="400" w:lineRule="exact"/>
      <w:widowControl/>
    </w:pPr>
  </w:style>
  <w:style w:type="character" w:styleId="1278" w:customStyle="1">
    <w:name w:val="批注文字 Char"/>
    <w:uiPriority w:val="99"/>
    <w:qFormat/>
    <w:rPr>
      <w:sz w:val="21"/>
      <w:szCs w:val="24"/>
    </w:rPr>
  </w:style>
  <w:style w:type="character" w:styleId="1279" w:customStyle="1">
    <w:name w:val="标题 Char"/>
    <w:uiPriority w:val="0"/>
    <w:qFormat/>
    <w:rPr>
      <w:b/>
      <w:sz w:val="32"/>
    </w:rPr>
  </w:style>
  <w:style w:type="paragraph" w:styleId="1280" w:customStyle="1">
    <w:name w:val="图例"/>
    <w:basedOn w:val="831"/>
    <w:uiPriority w:val="0"/>
    <w:qFormat/>
    <w:pPr>
      <w:jc w:val="center"/>
      <w:spacing w:before="120" w:after="120" w:line="360" w:lineRule="auto"/>
    </w:pPr>
    <w:rPr>
      <w:rFonts w:eastAsia="仿宋_GB2312"/>
      <w:b/>
      <w:sz w:val="24"/>
      <w:szCs w:val="20"/>
    </w:rPr>
  </w:style>
  <w:style w:type="table" w:styleId="128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2" w:customStyle="1">
    <w:name w:val="Table Paragraph"/>
    <w:basedOn w:val="831"/>
    <w:uiPriority w:val="1"/>
    <w:qFormat/>
    <w:pPr>
      <w:jc w:val="left"/>
    </w:pPr>
    <w:rPr>
      <w:rFonts w:ascii="宋体" w:hAnsi="宋体" w:cs="宋体"/>
      <w:sz w:val="22"/>
      <w:szCs w:val="22"/>
      <w:lang w:eastAsia="en-US"/>
    </w:rPr>
  </w:style>
  <w:style w:type="paragraph" w:styleId="1283" w:customStyle="1">
    <w:name w:val="成文日期"/>
    <w:basedOn w:val="831"/>
    <w:link w:val="1284"/>
    <w:uiPriority w:val="0"/>
    <w:qFormat/>
    <w:pPr>
      <w:ind w:right="400" w:firstLine="200"/>
      <w:jc w:val="right"/>
      <w:spacing w:line="570" w:lineRule="exact"/>
    </w:pPr>
    <w:rPr>
      <w:rFonts w:ascii="仿宋_GB2312" w:eastAsia="仿宋_GB2312"/>
      <w:sz w:val="32"/>
      <w:szCs w:val="20"/>
    </w:rPr>
  </w:style>
  <w:style w:type="character" w:styleId="1284" w:customStyle="1">
    <w:name w:val="成文日期 Char"/>
    <w:link w:val="1283"/>
    <w:uiPriority w:val="0"/>
    <w:qFormat/>
    <w:rPr>
      <w:rFonts w:ascii="仿宋_GB2312" w:eastAsia="仿宋_GB2312"/>
      <w:sz w:val="32"/>
    </w:rPr>
  </w:style>
  <w:style w:type="paragraph" w:styleId="1285"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286" w:customStyle="1">
    <w:name w:val="索引 11"/>
    <w:basedOn w:val="831"/>
    <w:next w:val="831"/>
    <w:uiPriority w:val="0"/>
    <w:qFormat/>
    <w:pPr>
      <w:spacing w:line="360" w:lineRule="auto"/>
    </w:pPr>
    <w:rPr>
      <w:rFonts w:ascii="仿宋_GB2312" w:eastAsia="仿宋_GB2312"/>
      <w:sz w:val="24"/>
      <w:szCs w:val="20"/>
    </w:rPr>
  </w:style>
  <w:style w:type="paragraph" w:styleId="1287" w:customStyle="1">
    <w:name w:val="正文文本1"/>
    <w:basedOn w:val="831"/>
    <w:uiPriority w:val="0"/>
    <w:qFormat/>
    <w:pPr>
      <w:spacing w:before="120" w:line="280" w:lineRule="atLeast"/>
    </w:pPr>
    <w:rPr>
      <w:rFonts w:eastAsia="新宋体"/>
      <w:sz w:val="20"/>
      <w:szCs w:val="21"/>
    </w:rPr>
  </w:style>
  <w:style w:type="paragraph" w:styleId="1288" w:customStyle="1">
    <w:name w:val="标题1（章标题）"/>
    <w:uiPriority w:val="2"/>
    <w:qFormat/>
    <w:pPr>
      <w:numPr>
        <w:ilvl w:val="0"/>
        <w:numId w:val="8"/>
      </w:numPr>
      <w:jc w:val="center"/>
      <w:spacing w:before="501" w:after="501"/>
      <w:outlineLvl w:val="0"/>
    </w:pPr>
    <w:rPr>
      <w:rFonts w:hint="default" w:ascii="Times New Roman" w:hAnsi="Times New Roman" w:eastAsia="黑体" w:cs="Times New Roman"/>
      <w:b/>
      <w:bCs/>
      <w:sz w:val="44"/>
      <w:szCs w:val="44"/>
      <w:lang w:val="en-US" w:eastAsia="zh-CN" w:bidi="ar-SA"/>
    </w:rPr>
  </w:style>
  <w:style w:type="paragraph" w:styleId="1289" w:customStyle="1">
    <w:name w:val="标题2（节标题）"/>
    <w:uiPriority w:val="2"/>
    <w:qFormat/>
    <w:pPr>
      <w:numPr>
        <w:ilvl w:val="1"/>
        <w:numId w:val="8"/>
      </w:numPr>
      <w:spacing w:before="100" w:after="100"/>
      <w:outlineLvl w:val="1"/>
    </w:pPr>
    <w:rPr>
      <w:rFonts w:hint="default" w:ascii="Times New Roman" w:hAnsi="Times New Roman" w:eastAsia="黑体" w:cs="Times New Roman"/>
      <w:b/>
      <w:sz w:val="36"/>
      <w:szCs w:val="21"/>
      <w:lang w:val="en-US" w:eastAsia="zh-CN" w:bidi="ar-SA"/>
    </w:rPr>
  </w:style>
  <w:style w:type="paragraph" w:styleId="1290" w:customStyle="1">
    <w:name w:val="标题3（条款标题）"/>
    <w:uiPriority w:val="2"/>
    <w:qFormat/>
    <w:pPr>
      <w:numPr>
        <w:ilvl w:val="2"/>
        <w:numId w:val="8"/>
      </w:numPr>
      <w:spacing w:before="50" w:after="50"/>
      <w:outlineLvl w:val="2"/>
    </w:pPr>
    <w:rPr>
      <w:rFonts w:hint="default" w:ascii="Times New Roman" w:hAnsi="Times New Roman" w:eastAsia="黑体" w:cs="Times New Roman"/>
      <w:b/>
      <w:sz w:val="32"/>
      <w:szCs w:val="32"/>
      <w:lang w:val="en-US" w:eastAsia="zh-CN" w:bidi="ar-SA"/>
    </w:rPr>
  </w:style>
  <w:style w:type="paragraph" w:styleId="1291" w:customStyle="1">
    <w:name w:val="mybody"/>
    <w:basedOn w:val="831"/>
    <w:uiPriority w:val="0"/>
    <w:qFormat/>
    <w:pPr>
      <w:ind w:firstLine="200"/>
      <w:jc w:val="left"/>
      <w:spacing w:line="288" w:lineRule="auto"/>
      <w:widowControl/>
    </w:pPr>
    <w:rPr>
      <w:color w:val="000000"/>
      <w:sz w:val="28"/>
      <w:lang w:eastAsia="en-US"/>
    </w:rPr>
  </w:style>
  <w:style w:type="paragraph" w:styleId="1292" w:customStyle="1">
    <w:name w:val="表格题注"/>
    <w:basedOn w:val="1062"/>
    <w:uiPriority w:val="0"/>
    <w:qFormat/>
    <w:pPr>
      <w:ind w:firstLine="360"/>
      <w:jc w:val="center"/>
      <w:spacing w:line="360" w:lineRule="auto"/>
      <w:tabs>
        <w:tab w:val="left" w:pos="1134" w:leader="none"/>
      </w:tabs>
    </w:pPr>
    <w:rPr>
      <w:rFonts w:ascii="Times New Roman" w:hAnsi="Times New Roman" w:eastAsia="华文楷体"/>
      <w:sz w:val="24"/>
    </w:rPr>
  </w:style>
  <w:style w:type="paragraph" w:styleId="1293" w:customStyle="1">
    <w:name w:val="列表段落1"/>
    <w:basedOn w:val="831"/>
    <w:uiPriority w:val="0"/>
    <w:qFormat/>
    <w:pPr>
      <w:ind w:firstLine="420"/>
    </w:pPr>
  </w:style>
  <w:style w:type="paragraph" w:styleId="1294" w:customStyle="1">
    <w:name w:val="Normal_0"/>
    <w:next w:val="1069"/>
    <w:uiPriority w:val="0"/>
    <w:qFormat/>
    <w:pPr>
      <w:jc w:val="both"/>
      <w:widowControl w:val="off"/>
    </w:pPr>
    <w:rPr>
      <w:rFonts w:hint="default" w:ascii="Times New Roman" w:hAnsi="Times New Roman" w:eastAsia="宋体" w:cs="Times New Roman"/>
      <w:lang w:val="en-US" w:eastAsia="zh-CN" w:bidi="ar-SA"/>
    </w:rPr>
  </w:style>
  <w:style w:type="paragraph" w:styleId="1295" w:customStyle="1">
    <w:name w:val="纯文本1"/>
    <w:basedOn w:val="831"/>
    <w:uiPriority w:val="0"/>
    <w:qFormat/>
    <w:rPr>
      <w:rFonts w:ascii="宋体" w:hAnsi="Courier New"/>
      <w:szCs w:val="22"/>
    </w:rPr>
  </w:style>
  <w:style w:type="paragraph" w:styleId="1296" w:customStyle="1">
    <w:name w:val="标题 21"/>
    <w:basedOn w:val="831"/>
    <w:next w:val="831"/>
    <w:uiPriority w:val="0"/>
    <w:qFormat/>
    <w:pPr>
      <w:jc w:val="center"/>
      <w:keepLines/>
      <w:keepNext/>
      <w:spacing w:before="120" w:line="300" w:lineRule="auto"/>
      <w:outlineLvl w:val="1"/>
    </w:pPr>
    <w:rPr>
      <w:rFonts w:ascii="Arial" w:hAnsi="Arial" w:eastAsia="黑体"/>
      <w:b/>
      <w:sz w:val="30"/>
      <w:szCs w:val="20"/>
    </w:rPr>
  </w:style>
  <w:style w:type="paragraph" w:styleId="1297" w:customStyle="1">
    <w:name w:val="段"/>
    <w:next w:val="83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98" w:customStyle="1">
    <w:name w:val="表格"/>
    <w:next w:val="831"/>
    <w:uiPriority w:val="0"/>
    <w:qFormat/>
    <w:pPr>
      <w:jc w:val="center"/>
      <w:spacing w:line="240" w:lineRule="atLeast"/>
    </w:pPr>
    <w:rPr>
      <w:rFonts w:hint="default" w:ascii="Times New Roman" w:hAnsi="Times New Roman" w:eastAsia="宋体" w:cs="Times New Roman"/>
      <w:sz w:val="21"/>
      <w:lang w:val="en-US" w:eastAsia="zh-CN" w:bidi="ar-SA"/>
    </w:rPr>
  </w:style>
  <w:style w:type="character" w:styleId="1299" w:customStyle="1">
    <w:name w:val="font12"/>
    <w:uiPriority w:val="0"/>
    <w:qFormat/>
    <w:rPr>
      <w:rFonts w:hint="eastAsia" w:ascii="等线" w:hAnsi="等线" w:eastAsia="等线" w:cs="等线"/>
      <w:b/>
      <w:bCs/>
      <w:color w:val="000000"/>
      <w:sz w:val="24"/>
      <w:szCs w:val="24"/>
      <w:u w:val="none"/>
    </w:rPr>
  </w:style>
  <w:style w:type="paragraph" w:styleId="1300" w:customStyle="1">
    <w:name w:val="Table Text"/>
    <w:basedOn w:val="831"/>
    <w:uiPriority w:val="0"/>
    <w:semiHidden/>
    <w:qFormat/>
    <w:rPr>
      <w:rFonts w:ascii="宋体" w:hAnsi="宋体" w:cs="宋体"/>
      <w:sz w:val="24"/>
      <w:lang w:eastAsia="en-US"/>
    </w:rPr>
  </w:style>
  <w:style w:type="character" w:styleId="1301" w:customStyle="1">
    <w:name w:val="font11"/>
    <w:basedOn w:val="841"/>
    <w:uiPriority w:val="0"/>
    <w:qFormat/>
    <w:rPr>
      <w:rFonts w:hint="eastAsia" w:ascii="宋体" w:hAnsi="宋体" w:eastAsia="宋体" w:cs="宋体"/>
      <w:color w:val="000000"/>
      <w:sz w:val="21"/>
      <w:szCs w:val="21"/>
      <w:u w:val="none"/>
    </w:rPr>
  </w:style>
  <w:style w:type="character" w:styleId="1302" w:customStyle="1">
    <w:name w:val="font21"/>
    <w:basedOn w:val="841"/>
    <w:uiPriority w:val="0"/>
    <w:qFormat/>
    <w:rPr>
      <w:rFonts w:hint="eastAsia" w:ascii="宋体" w:hAnsi="宋体" w:eastAsia="宋体" w:cs="宋体"/>
      <w:color w:val="000000"/>
      <w:sz w:val="21"/>
      <w:szCs w:val="21"/>
      <w:u w:val="none"/>
      <w:vertAlign w:val="subscript"/>
    </w:rPr>
  </w:style>
  <w:style w:type="character" w:styleId="1303" w:customStyle="1">
    <w:name w:val="NormalCharacter"/>
    <w:uiPriority w:val="0"/>
    <w:semiHidden/>
    <w:qFormat/>
    <w:rPr>
      <w:rFonts w:ascii="Times New Roman" w:hAnsi="Times New Roman" w:eastAsia="宋体" w:cs="Times New Roman"/>
      <w:sz w:val="21"/>
      <w:lang w:val="en-US" w:eastAsia="zh-CN" w:bidi="ar-SA"/>
    </w:rPr>
  </w:style>
  <w:style w:type="paragraph" w:styleId="1304" w:customStyle="1">
    <w:name w:val="UserStyle_0"/>
    <w:uiPriority w:val="0"/>
    <w:qFormat/>
    <w:pPr>
      <w:ind w:firstLine="420"/>
      <w:jc w:val="both"/>
    </w:pPr>
    <w:rPr>
      <w:rFonts w:hint="default" w:ascii="Calibri" w:hAnsi="Calibri" w:eastAsia="宋体" w:cs="Times New Roman"/>
      <w:sz w:val="21"/>
      <w:szCs w:val="21"/>
      <w:lang w:val="en-US" w:eastAsia="zh-CN" w:bidi="ar-SA"/>
    </w:rPr>
  </w:style>
  <w:style w:type="paragraph" w:styleId="1305" w:customStyle="1">
    <w:name w:val="Plain Text"/>
    <w:uiPriority w:val="0"/>
    <w:qFormat/>
    <w:pPr>
      <w:jc w:val="both"/>
      <w:widowControl w:val="off"/>
    </w:pPr>
    <w:rPr>
      <w:rFonts w:ascii="宋体" w:hAnsi="Courier New" w:eastAsia="楷体_GB2312" w:cs="Times New Roman"/>
      <w:sz w:val="26"/>
      <w:szCs w:val="24"/>
      <w:lang w:val="en-US" w:eastAsia="zh-CN" w:bidi="ar-SA"/>
    </w:rPr>
  </w:style>
  <w:style w:type="numbering" w:styleId="17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沈裕杰</cp:lastModifiedBy>
  <cp:revision>8</cp:revision>
  <dcterms:created xsi:type="dcterms:W3CDTF">2022-05-30T08:08:00Z</dcterms:created>
  <dcterms:modified xsi:type="dcterms:W3CDTF">2026-09-16T06:31:48Z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EAE111E3B817477E83D2FEADEDD45385_12</vt:lpwstr>
  </property>
  <property fmtid="{D5CDD505-2E9C-101B-9397-08002B2CF9AE}" pid="4" name="KSOTemplateDocerSaveRecord">
    <vt:lpwstr>eyJoZGlkIjoiYmM4OTA2ODQ4NzEwNTU3YmE1OWM0OWI4MjdjNGRiMDQiLCJ1c2VySWQiOiIxNTYyMDMwNTI3In0=</vt:lpwstr>
  </property>
</Properties>
</file>