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726"/>
        <w:ind w:firstLine="300"/>
        <w:spacing w:line="360" w:lineRule="auto"/>
        <w:rPr>
          <w:sz w:val="60"/>
          <w:szCs w:val="60"/>
          <w:highlight w:val="none"/>
        </w:rPr>
      </w:pPr>
      <w:r>
        <w:rPr>
          <w:sz w:val="60"/>
          <w:szCs w:val="60"/>
          <w:highlight w:val="none"/>
        </w:rPr>
      </w:r>
      <w:r/>
    </w:p>
    <w:p>
      <w:pPr>
        <w:pStyle w:val="738"/>
        <w:tabs>
          <w:tab w:val="left" w:pos="567" w:leader="none"/>
        </w:tabs>
        <w:rPr>
          <w:sz w:val="60"/>
          <w:szCs w:val="60"/>
          <w:highlight w:val="none"/>
        </w:rPr>
      </w:pPr>
      <w:r>
        <w:rPr>
          <w:sz w:val="60"/>
          <w:szCs w:val="60"/>
          <w:highlight w:val="none"/>
        </w:rPr>
      </w:r>
      <w:r/>
    </w:p>
    <w:p>
      <w:pPr>
        <w:pStyle w:val="726"/>
        <w:rPr>
          <w:sz w:val="60"/>
          <w:szCs w:val="60"/>
          <w:highlight w:val="none"/>
        </w:rPr>
      </w:pPr>
      <w:r>
        <w:rPr>
          <w:sz w:val="60"/>
          <w:szCs w:val="60"/>
          <w:highlight w:val="none"/>
        </w:rPr>
      </w:r>
      <w:r/>
    </w:p>
    <w:p>
      <w:pPr>
        <w:pStyle w:val="738"/>
        <w:tabs>
          <w:tab w:val="left" w:pos="567" w:leader="none"/>
        </w:tabs>
        <w:rPr>
          <w:highlight w:val="none"/>
        </w:rPr>
      </w:pPr>
      <w:r>
        <w:rPr>
          <w:highlight w:val="none"/>
        </w:rPr>
      </w:r>
      <w:r/>
    </w:p>
    <w:p>
      <w:pPr>
        <w:pStyle w:val="726"/>
        <w:jc w:val="center"/>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rPr>
          <w:b/>
          <w:bCs/>
          <w:sz w:val="60"/>
          <w:szCs w:val="60"/>
          <w:highlight w:val="none"/>
        </w:rPr>
      </w:r>
      <w:r/>
    </w:p>
    <w:p>
      <w:pPr>
        <w:pStyle w:val="726"/>
        <w:jc w:val="center"/>
        <w:rPr>
          <w:b/>
          <w:bCs/>
          <w:sz w:val="60"/>
          <w:szCs w:val="60"/>
          <w:highlight w:val="none"/>
        </w:rPr>
      </w:pPr>
      <w:r>
        <w:rPr>
          <w:b/>
          <w:bCs/>
          <w:sz w:val="60"/>
          <w:szCs w:val="60"/>
          <w:highlight w:val="none"/>
        </w:rPr>
      </w:r>
      <w:r/>
    </w:p>
    <w:p>
      <w:pPr>
        <w:pStyle w:val="726"/>
        <w:jc w:val="center"/>
        <w:spacing w:line="360" w:lineRule="auto"/>
        <w:rPr>
          <w:rFonts w:hint="eastAsia"/>
          <w:sz w:val="60"/>
          <w:szCs w:val="60"/>
          <w:highlight w:val="none"/>
        </w:rPr>
      </w:pPr>
      <w:r>
        <w:rPr>
          <w:rFonts w:hint="eastAsia"/>
          <w:sz w:val="60"/>
          <w:szCs w:val="60"/>
          <w:highlight w:val="none"/>
        </w:rPr>
      </w:r>
      <w:r/>
    </w:p>
    <w:p>
      <w:pPr>
        <w:pStyle w:val="726"/>
        <w:jc w:val="center"/>
        <w:spacing w:line="360" w:lineRule="auto"/>
        <w:rPr>
          <w:rFonts w:hint="eastAsia"/>
          <w:sz w:val="60"/>
          <w:szCs w:val="60"/>
          <w:highlight w:val="none"/>
        </w:rPr>
      </w:pPr>
      <w:r>
        <w:rPr>
          <w:rFonts w:hint="eastAsia"/>
          <w:sz w:val="60"/>
          <w:szCs w:val="60"/>
          <w:highlight w:val="none"/>
        </w:rPr>
      </w:r>
      <w:r/>
    </w:p>
    <w:p>
      <w:pPr>
        <w:pStyle w:val="726"/>
        <w:jc w:val="center"/>
        <w:spacing w:line="360" w:lineRule="auto"/>
        <w:rPr>
          <w:rFonts w:hint="eastAsia"/>
          <w:sz w:val="60"/>
          <w:szCs w:val="60"/>
          <w:highlight w:val="none"/>
        </w:rPr>
      </w:pPr>
      <w:r>
        <w:rPr>
          <w:rFonts w:hint="eastAsia"/>
          <w:sz w:val="60"/>
          <w:szCs w:val="60"/>
          <w:highlight w:val="none"/>
        </w:rPr>
      </w:r>
      <w:r/>
    </w:p>
    <w:p>
      <w:pPr>
        <w:pStyle w:val="726"/>
        <w:jc w:val="center"/>
        <w:spacing w:line="360" w:lineRule="auto"/>
        <w:rPr>
          <w:rFonts w:hint="eastAsia"/>
          <w:sz w:val="60"/>
          <w:szCs w:val="60"/>
          <w:highlight w:val="none"/>
        </w:rPr>
      </w:pPr>
      <w:r>
        <w:rPr>
          <w:rFonts w:hint="eastAsia"/>
          <w:sz w:val="60"/>
          <w:szCs w:val="60"/>
          <w:highlight w:val="none"/>
        </w:rPr>
      </w:r>
      <w:r/>
    </w:p>
    <w:p>
      <w:pPr>
        <w:pStyle w:val="726"/>
        <w:jc w:val="left"/>
        <w:spacing w:line="360" w:lineRule="auto"/>
        <w:tabs>
          <w:tab w:val="left" w:pos="3240" w:leader="none"/>
          <w:tab w:val="left" w:pos="3420" w:leader="none"/>
        </w:tabs>
        <w:rPr>
          <w:rFonts w:hint="eastAsia"/>
          <w:bCs/>
          <w:sz w:val="32"/>
          <w:szCs w:val="32"/>
          <w:highlight w:val="none"/>
        </w:rPr>
      </w:pPr>
      <w:r>
        <w:rPr>
          <w:rFonts w:hint="eastAsia"/>
          <w:bCs/>
          <w:sz w:val="32"/>
          <w:szCs w:val="32"/>
          <w:highlight w:val="none"/>
        </w:rPr>
        <w:t xml:space="preserve">项目名称：</w:t>
      </w:r>
      <w:r>
        <w:rPr>
          <w:rFonts w:hint="eastAsia"/>
          <w:bCs/>
          <w:sz w:val="32"/>
          <w:szCs w:val="32"/>
          <w:highlight w:val="none"/>
          <w:lang w:eastAsia="zh-CN"/>
        </w:rPr>
        <w:t xml:space="preserve">溧阳市自然资源资产生态价值核算及组合供应方案</w:t>
      </w:r>
      <w:r>
        <w:rPr>
          <w:rFonts w:hint="eastAsia"/>
          <w:bCs/>
          <w:sz w:val="32"/>
          <w:szCs w:val="32"/>
          <w:highlight w:val="none"/>
        </w:rPr>
        <w:tab/>
      </w:r>
      <w:r>
        <w:rPr>
          <w:rFonts w:hint="eastAsia"/>
          <w:bCs/>
          <w:sz w:val="32"/>
          <w:szCs w:val="32"/>
          <w:highlight w:val="none"/>
        </w:rPr>
      </w:r>
      <w:r/>
    </w:p>
    <w:p>
      <w:pPr>
        <w:pStyle w:val="726"/>
        <w:jc w:val="left"/>
        <w:spacing w:line="360" w:lineRule="auto"/>
        <w:tabs>
          <w:tab w:val="left" w:pos="3240" w:leader="none"/>
          <w:tab w:val="left" w:pos="3420" w:leader="none"/>
        </w:tabs>
        <w:rPr>
          <w:rFonts w:hint="eastAsia" w:eastAsia="宋体"/>
          <w:b/>
          <w:sz w:val="32"/>
          <w:szCs w:val="32"/>
          <w:highlight w:val="none"/>
          <w:lang w:eastAsia="zh-CN"/>
        </w:rPr>
      </w:pPr>
      <w:r>
        <w:rPr>
          <w:rFonts w:hint="eastAsia"/>
          <w:bCs/>
          <w:sz w:val="32"/>
          <w:szCs w:val="32"/>
          <w:highlight w:val="none"/>
        </w:rPr>
        <w:t xml:space="preserve">项目编号/包号：JSZC-320481-DCHR-G2026-0018</w:t>
      </w:r>
      <w:r>
        <w:rPr>
          <w:rFonts w:hint="eastAsia" w:eastAsia="宋体"/>
          <w:b/>
          <w:sz w:val="32"/>
          <w:szCs w:val="32"/>
          <w:highlight w:val="none"/>
          <w:lang w:eastAsia="zh-CN"/>
        </w:rPr>
      </w:r>
      <w:r/>
    </w:p>
    <w:p>
      <w:pPr>
        <w:pStyle w:val="726"/>
        <w:jc w:val="left"/>
        <w:spacing w:line="360" w:lineRule="auto"/>
        <w:tabs>
          <w:tab w:val="left" w:pos="3240" w:leader="none"/>
          <w:tab w:val="left" w:pos="3420" w:leader="none"/>
        </w:tabs>
        <w:rPr>
          <w:rFonts w:hint="eastAsia"/>
          <w:bCs/>
          <w:sz w:val="32"/>
          <w:szCs w:val="32"/>
          <w:highlight w:val="none"/>
        </w:rPr>
      </w:pPr>
      <w:r>
        <w:rPr>
          <w:rFonts w:hint="eastAsia"/>
          <w:bCs/>
          <w:sz w:val="32"/>
          <w:szCs w:val="32"/>
          <w:highlight w:val="none"/>
        </w:rPr>
        <w:t xml:space="preserve">采 购 人：溧阳市自然资源和规划局</w:t>
      </w:r>
      <w:r>
        <w:rPr>
          <w:rFonts w:hint="eastAsia"/>
          <w:bCs/>
          <w:sz w:val="32"/>
          <w:szCs w:val="32"/>
          <w:highlight w:val="none"/>
        </w:rPr>
      </w:r>
      <w:r/>
    </w:p>
    <w:p>
      <w:pPr>
        <w:pStyle w:val="726"/>
        <w:jc w:val="left"/>
        <w:spacing w:line="360" w:lineRule="auto"/>
        <w:tabs>
          <w:tab w:val="left" w:pos="3240" w:leader="none"/>
          <w:tab w:val="left" w:pos="3420" w:leader="none"/>
        </w:tabs>
        <w:rPr>
          <w:bCs/>
          <w:sz w:val="36"/>
          <w:szCs w:val="36"/>
          <w:highlight w:val="none"/>
        </w:rPr>
      </w:pPr>
      <w:r>
        <w:rPr>
          <w:rFonts w:hint="eastAsia"/>
          <w:bCs/>
          <w:sz w:val="32"/>
          <w:szCs w:val="32"/>
          <w:highlight w:val="none"/>
        </w:rPr>
        <w:t xml:space="preserve">采购</w:t>
      </w:r>
      <w:r>
        <w:rPr>
          <w:bCs/>
          <w:sz w:val="32"/>
          <w:szCs w:val="32"/>
          <w:highlight w:val="none"/>
        </w:rPr>
        <w:t xml:space="preserve">代理机构：</w:t>
      </w:r>
      <w:r>
        <w:rPr>
          <w:rFonts w:hint="eastAsia"/>
          <w:bCs/>
          <w:sz w:val="32"/>
          <w:szCs w:val="32"/>
          <w:highlight w:val="none"/>
        </w:rPr>
        <w:t xml:space="preserve">江苏大成恒睿土地房地产资产评估咨询有限公司</w:t>
      </w:r>
      <w:r>
        <w:rPr>
          <w:bCs/>
          <w:sz w:val="36"/>
          <w:szCs w:val="36"/>
          <w:highlight w:val="none"/>
        </w:rPr>
      </w:r>
      <w:r/>
    </w:p>
    <w:p>
      <w:pPr>
        <w:pStyle w:val="726"/>
        <w:jc w:val="center"/>
        <w:spacing w:line="360" w:lineRule="auto"/>
        <w:rPr>
          <w:b/>
          <w:sz w:val="36"/>
          <w:szCs w:val="36"/>
          <w:highlight w:val="none"/>
        </w:rPr>
        <w:outlineLvl w:val="0"/>
      </w:pPr>
      <w:r>
        <w:rPr>
          <w:b/>
          <w:bCs/>
          <w:sz w:val="44"/>
          <w:highlight w:val="none"/>
        </w:rPr>
        <w:br w:type="page" w:clear="all"/>
      </w:r>
      <w:bookmarkStart w:id="0" w:name="_Toc99301418"/>
      <w:r>
        <w:rPr>
          <w:b/>
          <w:sz w:val="36"/>
          <w:szCs w:val="36"/>
          <w:highlight w:val="none"/>
        </w:rPr>
        <w:t xml:space="preserve">目      录</w:t>
      </w:r>
      <w:bookmarkEnd w:id="0"/>
      <w:r>
        <w:rPr>
          <w:b/>
          <w:sz w:val="36"/>
          <w:szCs w:val="36"/>
          <w:highlight w:val="none"/>
        </w:rPr>
      </w:r>
      <w:r/>
    </w:p>
    <w:p>
      <w:pPr>
        <w:pStyle w:val="726"/>
        <w:rPr>
          <w:highlight w:val="none"/>
        </w:rPr>
      </w:pPr>
      <w:r>
        <w:rPr>
          <w:highlight w:val="none"/>
        </w:rPr>
      </w:r>
      <w:r/>
    </w:p>
    <w:p>
      <w:pPr>
        <w:pStyle w:val="726"/>
        <w:rPr>
          <w:highlight w:val="none"/>
        </w:rPr>
      </w:pPr>
      <w:r>
        <w:rPr>
          <w:highlight w:val="none"/>
        </w:rPr>
      </w:r>
      <w:r/>
    </w:p>
    <w:p>
      <w:pPr>
        <w:pStyle w:val="726"/>
        <w:rPr>
          <w:highlight w:val="none"/>
        </w:rPr>
      </w:pPr>
      <w:r>
        <w:rPr>
          <w:highlight w:val="none"/>
        </w:rPr>
      </w:r>
      <w:r/>
    </w:p>
    <w:p>
      <w:pPr>
        <w:pStyle w:val="778"/>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778"/>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801"/>
          <w:rFonts w:ascii="Times New Roman" w:hAnsi="Times New Roman"/>
          <w:highlight w:val="none"/>
        </w:rPr>
        <w:t xml:space="preserve">第一章   </w:t>
      </w:r>
      <w:r>
        <w:rPr>
          <w:rStyle w:val="801"/>
          <w:rFonts w:hint="eastAsia" w:ascii="Times New Roman" w:hAnsi="Times New Roman"/>
          <w:highlight w:val="none"/>
        </w:rPr>
        <w:t xml:space="preserve">招标公告</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778"/>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801"/>
          <w:rFonts w:ascii="Times New Roman" w:hAnsi="Times New Roman"/>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7</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778"/>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801"/>
          <w:rFonts w:ascii="Times New Roman" w:hAnsi="Times New Roman"/>
          <w:highlight w:val="none"/>
        </w:rPr>
        <w:t xml:space="preserve">第三章   资</w:t>
      </w:r>
      <w:bookmarkStart w:id="1" w:name="_Hlt100754117"/>
      <w:r>
        <w:rPr>
          <w:rStyle w:val="801"/>
          <w:rFonts w:ascii="Times New Roman" w:hAnsi="Times New Roman"/>
          <w:highlight w:val="none"/>
        </w:rPr>
        <w:t xml:space="preserve">格</w:t>
      </w:r>
      <w:bookmarkEnd w:id="1"/>
      <w:r>
        <w:rPr>
          <w:rStyle w:val="801"/>
          <w:rFonts w:ascii="Times New Roman" w:hAnsi="Times New Roman"/>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778"/>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801"/>
          <w:rFonts w:ascii="Times New Roman" w:hAnsi="Times New Roman"/>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24</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778"/>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801"/>
          <w:rFonts w:ascii="Times New Roman" w:hAnsi="Times New Roman"/>
          <w:highlight w:val="none"/>
        </w:rPr>
        <w:t xml:space="preserve">第五章   采购</w:t>
      </w:r>
      <w:bookmarkStart w:id="2" w:name="_Hlt100754102"/>
      <w:r/>
      <w:bookmarkStart w:id="3" w:name="_Hlt100754103"/>
      <w:r>
        <w:rPr>
          <w:rStyle w:val="801"/>
          <w:rFonts w:ascii="Times New Roman" w:hAnsi="Times New Roman"/>
          <w:highlight w:val="none"/>
        </w:rPr>
        <w:t xml:space="preserve">需</w:t>
      </w:r>
      <w:bookmarkEnd w:id="2"/>
      <w:r/>
      <w:bookmarkEnd w:id="3"/>
      <w:r>
        <w:rPr>
          <w:rStyle w:val="801"/>
          <w:rFonts w:ascii="Times New Roman" w:hAnsi="Times New Roman"/>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33</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778"/>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801"/>
          <w:rFonts w:ascii="Times New Roman" w:hAnsi="Times New Roman"/>
          <w:highlight w:val="none"/>
        </w:rPr>
        <w:t xml:space="preserve">第六章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_Toc99301425 \h </w:instrText>
      </w:r>
      <w:r>
        <w:rPr>
          <w:rFonts w:ascii="Times New Roman" w:hAnsi="Times New Roman"/>
          <w:highlight w:val="none"/>
        </w:rPr>
        <w:fldChar w:fldCharType="separate"/>
      </w:r>
      <w:r>
        <w:rPr>
          <w:rFonts w:ascii="Times New Roman" w:hAnsi="Times New Roman"/>
          <w:highlight w:val="none"/>
        </w:rPr>
        <w:t xml:space="preserve">37</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778"/>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801"/>
          <w:rFonts w:ascii="Times New Roman" w:hAnsi="Times New Roman"/>
          <w:highlight w:val="none"/>
        </w:rPr>
        <w:t xml:space="preserve">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 xml:space="preserve">45</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778"/>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726"/>
        <w:jc w:val="center"/>
        <w:spacing w:line="360" w:lineRule="auto"/>
        <w:rPr>
          <w:rFonts w:hint="eastAsia"/>
          <w:b/>
          <w:sz w:val="36"/>
          <w:szCs w:val="36"/>
          <w:highlight w:val="none"/>
        </w:rPr>
        <w:outlineLvl w:val="0"/>
      </w:pPr>
      <w:r>
        <w:rPr>
          <w:sz w:val="24"/>
          <w:highlight w:val="none"/>
        </w:rPr>
        <w:br w:type="page" w:clear="all"/>
      </w:r>
      <w:bookmarkStart w:id="4" w:name="_Toc99301419"/>
      <w:r>
        <w:rPr>
          <w:b/>
          <w:sz w:val="36"/>
          <w:szCs w:val="36"/>
          <w:highlight w:val="none"/>
        </w:rPr>
        <w:t xml:space="preserve">第一章   </w:t>
      </w:r>
      <w:bookmarkEnd w:id="4"/>
      <w:r>
        <w:rPr>
          <w:rFonts w:hint="eastAsia"/>
          <w:b/>
          <w:sz w:val="36"/>
          <w:szCs w:val="36"/>
          <w:highlight w:val="none"/>
        </w:rPr>
        <w:t xml:space="preserve">招标公告</w:t>
      </w:r>
      <w:r>
        <w:rPr>
          <w:rFonts w:hint="eastAsia"/>
          <w:b/>
          <w:sz w:val="36"/>
          <w:szCs w:val="36"/>
          <w:highlight w:val="none"/>
        </w:rPr>
      </w:r>
      <w:r/>
    </w:p>
    <w:p>
      <w:pPr>
        <w:pStyle w:val="726"/>
        <w:jc w:val="center"/>
        <w:spacing w:line="500" w:lineRule="exact"/>
        <w:rPr>
          <w:rFonts w:hint="eastAsia" w:ascii="宋体" w:hAnsi="宋体" w:cs="宋体"/>
          <w:bCs/>
          <w:sz w:val="36"/>
          <w:szCs w:val="36"/>
          <w:highlight w:val="none"/>
          <w:lang w:eastAsia="zh-CN"/>
        </w:rPr>
      </w:pPr>
      <w:r>
        <w:rPr>
          <w:rFonts w:hint="eastAsia" w:ascii="宋体" w:hAnsi="宋体" w:cs="宋体"/>
          <w:bCs/>
          <w:sz w:val="36"/>
          <w:szCs w:val="36"/>
          <w:highlight w:val="none"/>
          <w:lang w:eastAsia="zh-CN"/>
        </w:rPr>
        <w:t xml:space="preserve">溧阳市自然资源资产生态价值核算及组合供应方案</w:t>
      </w:r>
      <w:r>
        <w:rPr>
          <w:rFonts w:hint="eastAsia" w:ascii="宋体" w:hAnsi="宋体" w:cs="宋体"/>
          <w:bCs/>
          <w:sz w:val="36"/>
          <w:szCs w:val="36"/>
          <w:highlight w:val="none"/>
          <w:lang w:eastAsia="zh-CN"/>
        </w:rPr>
      </w:r>
      <w:r/>
    </w:p>
    <w:p>
      <w:pPr>
        <w:pStyle w:val="726"/>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rPr>
        <w:t xml:space="preserve">招标公告</w:t>
      </w:r>
      <w:r>
        <w:rPr>
          <w:rFonts w:hint="eastAsia" w:ascii="宋体" w:hAnsi="宋体" w:cs="宋体"/>
          <w:bCs/>
          <w:sz w:val="36"/>
          <w:szCs w:val="36"/>
          <w:highlight w:val="none"/>
        </w:rPr>
      </w:r>
      <w:r/>
    </w:p>
    <w:p>
      <w:pPr>
        <w:pStyle w:val="726"/>
        <w:ind w:firstLine="480"/>
        <w:spacing w:line="360" w:lineRule="auto"/>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rPr>
        <w:t xml:space="preserve">项目概况</w:t>
      </w:r>
      <w:r>
        <w:rPr>
          <w:rFonts w:ascii="宋体" w:hAnsi="宋体"/>
          <w:sz w:val="24"/>
          <w:highlight w:val="none"/>
        </w:rPr>
      </w:r>
      <w:r/>
    </w:p>
    <w:p>
      <w:pPr>
        <w:pStyle w:val="726"/>
        <w:ind w:firstLine="480"/>
        <w:spacing w:line="360" w:lineRule="auto"/>
        <w:rPr>
          <w:rFonts w:ascii="宋体" w:hAnsi="宋体"/>
          <w:bCs/>
          <w:sz w:val="24"/>
          <w:highlight w:val="none"/>
          <w:u w:val="single"/>
        </w:rPr>
        <w:pBdr>
          <w:top w:val="single" w:color="000000" w:sz="4" w:space="1"/>
          <w:left w:val="single" w:color="000000" w:sz="4" w:space="4"/>
          <w:bottom w:val="single" w:color="000000" w:sz="4" w:space="1"/>
          <w:right w:val="single" w:color="000000" w:sz="4" w:space="4"/>
        </w:pBdr>
      </w:pPr>
      <w:r>
        <w:rPr>
          <w:rFonts w:hint="eastAsia"/>
          <w:sz w:val="24"/>
          <w:highlight w:val="none"/>
          <w:u w:val="single"/>
          <w:lang w:eastAsia="zh-CN"/>
        </w:rPr>
        <w:t xml:space="preserve">溧阳市自然资源资产生态价值核算及组合供应方案</w:t>
      </w:r>
      <w:r>
        <w:rPr>
          <w:rFonts w:hint="eastAsia"/>
          <w:sz w:val="24"/>
          <w:highlight w:val="none"/>
          <w:u w:val="single"/>
          <w:lang w:val="en-US" w:eastAsia="zh-CN"/>
        </w:rPr>
        <w:t xml:space="preserve"> </w:t>
      </w:r>
      <w:r>
        <w:rPr>
          <w:rFonts w:hint="eastAsia" w:ascii="宋体" w:hAnsi="宋体"/>
          <w:sz w:val="24"/>
          <w:highlight w:val="none"/>
        </w:rPr>
        <w:t xml:space="preserve">采购项目的潜在供应商应在</w:t>
      </w:r>
      <w:r>
        <w:rPr>
          <w:rFonts w:hint="eastAsia" w:ascii="宋体" w:hAnsi="宋体"/>
          <w:sz w:val="24"/>
          <w:highlight w:val="none"/>
          <w:u w:val="single"/>
          <w:lang w:eastAsia="zh-CN"/>
        </w:rPr>
        <w:t xml:space="preserve">“苏采云”政府采购一体化平台</w:t>
      </w:r>
      <w:r>
        <w:rPr>
          <w:rFonts w:hint="eastAsia" w:ascii="宋体" w:hAnsi="宋体"/>
          <w:sz w:val="24"/>
          <w:highlight w:val="none"/>
        </w:rPr>
        <w:t xml:space="preserve">获取采购文件，并于</w:t>
      </w:r>
      <w:r>
        <w:rPr>
          <w:rFonts w:hint="eastAsia" w:ascii="宋体" w:hAnsi="宋体"/>
          <w:b/>
          <w:sz w:val="24"/>
          <w:highlight w:val="none"/>
          <w:u w:val="single"/>
        </w:rPr>
        <w:t xml:space="preserve">202</w:t>
      </w:r>
      <w:r>
        <w:rPr>
          <w:rFonts w:hint="eastAsia" w:ascii="宋体" w:hAnsi="宋体"/>
          <w:b/>
          <w:sz w:val="24"/>
          <w:highlight w:val="none"/>
          <w:u w:val="single"/>
          <w:lang w:val="en-US" w:eastAsia="zh-CN"/>
        </w:rPr>
        <w:t xml:space="preserve">6</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9</w:t>
      </w:r>
      <w:r>
        <w:rPr>
          <w:rFonts w:hint="eastAsia" w:ascii="宋体" w:hAnsi="宋体" w:cs="仿宋_GB2312"/>
          <w:b/>
          <w:spacing w:val="2"/>
          <w:sz w:val="24"/>
          <w:highlight w:val="none"/>
          <w:u w:val="single"/>
          <w:lang w:val="zh-CN"/>
        </w:rPr>
        <w:t xml:space="preserve">月</w:t>
      </w:r>
      <w:r>
        <w:rPr>
          <w:rFonts w:hint="eastAsia" w:ascii="宋体" w:hAnsi="宋体" w:cs="仿宋_GB2312"/>
          <w:b/>
          <w:spacing w:val="2"/>
          <w:sz w:val="24"/>
          <w:highlight w:val="none"/>
          <w:u w:val="single"/>
          <w:lang w:val="en-US" w:eastAsia="zh-CN"/>
        </w:rPr>
        <w:t xml:space="preserve">4</w:t>
      </w:r>
      <w:r>
        <w:rPr>
          <w:rFonts w:hint="eastAsia" w:ascii="宋体" w:hAnsi="宋体" w:cs="仿宋_GB2312"/>
          <w:b/>
          <w:spacing w:val="2"/>
          <w:sz w:val="24"/>
          <w:highlight w:val="none"/>
          <w:u w:val="single"/>
          <w:lang w:val="zh-CN"/>
        </w:rPr>
        <w:t xml:space="preserve">日</w:t>
      </w:r>
      <w:r>
        <w:rPr>
          <w:rFonts w:hint="eastAsia" w:ascii="宋体" w:hAnsi="宋体" w:cs="仿宋_GB2312"/>
          <w:b/>
          <w:spacing w:val="2"/>
          <w:sz w:val="24"/>
          <w:highlight w:val="none"/>
          <w:u w:val="single"/>
          <w:lang w:val="en-US" w:eastAsia="zh-CN"/>
        </w:rPr>
        <w:t xml:space="preserve">1</w:t>
      </w:r>
      <w:r>
        <w:rPr>
          <w:rFonts w:hint="eastAsia" w:ascii="宋体" w:hAnsi="宋体" w:cs="仿宋_GB2312"/>
          <w:b/>
          <w:spacing w:val="2"/>
          <w:sz w:val="24"/>
          <w:highlight w:val="none"/>
          <w:u w:val="single"/>
          <w:lang w:val="en-US" w:eastAsia="zh-CN"/>
        </w:rPr>
        <w:t xml:space="preserve">4</w:t>
      </w:r>
      <w:r>
        <w:rPr>
          <w:rFonts w:hint="eastAsia" w:ascii="宋体" w:hAnsi="宋体"/>
          <w:b/>
          <w:bCs/>
          <w:sz w:val="24"/>
          <w:highlight w:val="none"/>
          <w:u w:val="single"/>
        </w:rPr>
        <w:t xml:space="preserve">点</w:t>
      </w:r>
      <w:r>
        <w:rPr>
          <w:rFonts w:hint="eastAsia" w:ascii="宋体" w:hAnsi="宋体"/>
          <w:b/>
          <w:bCs/>
          <w:sz w:val="24"/>
          <w:highlight w:val="none"/>
          <w:u w:val="single"/>
          <w:lang w:val="en-US" w:eastAsia="zh-CN"/>
        </w:rPr>
        <w:t xml:space="preserve">0</w:t>
      </w:r>
      <w:r>
        <w:rPr>
          <w:rFonts w:hint="eastAsia" w:ascii="宋体" w:hAnsi="宋体"/>
          <w:b/>
          <w:bCs/>
          <w:sz w:val="24"/>
          <w:highlight w:val="none"/>
          <w:u w:val="single"/>
          <w:lang w:val="en-US" w:eastAsia="zh-CN"/>
        </w:rPr>
        <w:t xml:space="preserve">0</w:t>
      </w:r>
      <w:r>
        <w:rPr>
          <w:rFonts w:hint="eastAsia" w:ascii="宋体" w:hAnsi="宋体"/>
          <w:b/>
          <w:bCs/>
          <w:sz w:val="24"/>
          <w:highlight w:val="none"/>
          <w:u w:val="single"/>
        </w:rPr>
        <w:t xml:space="preserve">分</w:t>
      </w:r>
      <w:r>
        <w:rPr>
          <w:rFonts w:hint="eastAsia" w:ascii="宋体" w:hAnsi="宋体"/>
          <w:bCs/>
          <w:sz w:val="24"/>
          <w:highlight w:val="none"/>
        </w:rPr>
        <w:t xml:space="preserve">（北京时间）前提交响应</w:t>
      </w:r>
      <w:r>
        <w:rPr>
          <w:rFonts w:ascii="宋体" w:hAnsi="宋体"/>
          <w:bCs/>
          <w:sz w:val="24"/>
          <w:highlight w:val="none"/>
        </w:rPr>
        <w:t xml:space="preserve">文件</w:t>
      </w:r>
      <w:r>
        <w:rPr>
          <w:rFonts w:hint="eastAsia" w:ascii="宋体" w:hAnsi="宋体"/>
          <w:sz w:val="24"/>
          <w:highlight w:val="none"/>
        </w:rPr>
        <w:t xml:space="preserve">。</w:t>
      </w:r>
      <w:r>
        <w:rPr>
          <w:rFonts w:ascii="宋体" w:hAnsi="宋体"/>
          <w:bCs/>
          <w:sz w:val="24"/>
          <w:highlight w:val="none"/>
          <w:u w:val="single"/>
        </w:rPr>
      </w:r>
      <w:r/>
    </w:p>
    <w:p>
      <w:pPr>
        <w:pStyle w:val="728"/>
        <w:jc w:val="left"/>
        <w:spacing w:before="0" w:line="360" w:lineRule="auto"/>
        <w:rPr>
          <w:rFonts w:ascii="Times New Roman" w:hAnsi="Times New Roman" w:eastAsia="宋体"/>
          <w:sz w:val="24"/>
          <w:szCs w:val="24"/>
          <w:highlight w:val="none"/>
        </w:rPr>
      </w:pPr>
      <w:r/>
      <w:bookmarkStart w:id="5" w:name="_Toc28359002"/>
      <w:r/>
      <w:bookmarkStart w:id="6" w:name="_Toc35393621"/>
      <w:r/>
      <w:bookmarkStart w:id="7" w:name="_Toc28359079"/>
      <w:r/>
      <w:bookmarkStart w:id="8" w:name="_Toc35393790"/>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Pr>
          <w:rFonts w:ascii="Times New Roman" w:hAnsi="Times New Roman" w:eastAsia="宋体"/>
          <w:sz w:val="24"/>
          <w:szCs w:val="24"/>
          <w:highlight w:val="none"/>
        </w:rPr>
      </w:r>
      <w:r/>
    </w:p>
    <w:p>
      <w:pPr>
        <w:pStyle w:val="726"/>
        <w:ind w:firstLine="480"/>
        <w:spacing w:line="360" w:lineRule="auto"/>
        <w:rPr>
          <w:rFonts w:hint="eastAsia" w:ascii="Times New Roman" w:hAnsi="Times New Roman" w:eastAsia="宋体" w:cs="Times New Roman"/>
          <w:sz w:val="24"/>
          <w:highlight w:val="none"/>
          <w:lang w:eastAsia="zh-CN"/>
        </w:rPr>
      </w:pPr>
      <w:r>
        <w:rPr>
          <w:sz w:val="24"/>
          <w:highlight w:val="none"/>
        </w:rPr>
        <w:t xml:space="preserve">1.</w:t>
      </w:r>
      <w:r>
        <w:rPr>
          <w:rFonts w:hint="eastAsia" w:ascii="Times New Roman" w:hAnsi="Times New Roman" w:eastAsia="宋体" w:cs="Times New Roman"/>
          <w:sz w:val="24"/>
          <w:highlight w:val="none"/>
        </w:rPr>
        <w:t xml:space="preserve">项目编号/包号：JSZC-320481-DCHR-G2026-0018</w:t>
      </w:r>
      <w:r>
        <w:rPr>
          <w:rFonts w:hint="eastAsia" w:ascii="Times New Roman" w:hAnsi="Times New Roman" w:eastAsia="宋体" w:cs="Times New Roman"/>
          <w:sz w:val="24"/>
          <w:highlight w:val="none"/>
          <w:lang w:eastAsia="zh-CN"/>
        </w:rPr>
      </w:r>
      <w:r/>
    </w:p>
    <w:p>
      <w:pPr>
        <w:pStyle w:val="726"/>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 xml:space="preserve">2.项目名称：</w:t>
      </w:r>
      <w:r>
        <w:rPr>
          <w:rFonts w:hint="eastAsia" w:ascii="Times New Roman" w:hAnsi="Times New Roman" w:eastAsia="宋体" w:cs="Times New Roman"/>
          <w:sz w:val="24"/>
          <w:highlight w:val="none"/>
          <w:lang w:eastAsia="zh-CN"/>
        </w:rPr>
        <w:t xml:space="preserve">溧阳市自然资源资产生态价值核算及组合供应方案</w:t>
      </w:r>
      <w:r>
        <w:rPr>
          <w:rFonts w:hint="eastAsia" w:ascii="Times New Roman" w:hAnsi="Times New Roman" w:eastAsia="宋体" w:cs="Times New Roman"/>
          <w:sz w:val="24"/>
          <w:highlight w:val="none"/>
          <w:lang w:eastAsia="zh-CN"/>
        </w:rPr>
      </w:r>
      <w:r/>
    </w:p>
    <w:p>
      <w:pPr>
        <w:pStyle w:val="726"/>
        <w:ind w:firstLine="480"/>
        <w:spacing w:line="360" w:lineRule="auto"/>
        <w:rPr>
          <w:rFonts w:ascii="Times New Roman" w:hAnsi="Times New Roman" w:eastAsia="宋体" w:cs="Times New Roman"/>
          <w:sz w:val="24"/>
          <w:highlight w:val="none"/>
          <w:lang w:val="en-US" w:eastAsia="zh-CN"/>
        </w:rPr>
      </w:pPr>
      <w:r/>
      <w:bookmarkEnd w:id="9"/>
      <w:r>
        <w:rPr>
          <w:rFonts w:hint="eastAsia" w:ascii="Times New Roman" w:hAnsi="Times New Roman" w:eastAsia="宋体" w:cs="Times New Roman"/>
          <w:sz w:val="24"/>
          <w:highlight w:val="none"/>
          <w:lang w:val="en-US" w:eastAsia="zh-CN"/>
        </w:rPr>
        <w:t xml:space="preserve">3.采购方式：公开招标</w:t>
      </w:r>
      <w:r>
        <w:rPr>
          <w:rFonts w:ascii="Times New Roman" w:hAnsi="Times New Roman" w:eastAsia="宋体" w:cs="Times New Roman"/>
          <w:sz w:val="24"/>
          <w:highlight w:val="none"/>
          <w:lang w:val="en-US" w:eastAsia="zh-CN"/>
        </w:rPr>
      </w:r>
      <w:r/>
    </w:p>
    <w:p>
      <w:pPr>
        <w:pStyle w:val="726"/>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4.项目预算金额：</w:t>
      </w:r>
      <w:r>
        <w:rPr>
          <w:rFonts w:hint="eastAsia" w:ascii="Times New Roman" w:hAnsi="Times New Roman" w:eastAsia="宋体" w:cs="Times New Roman"/>
          <w:sz w:val="24"/>
          <w:highlight w:val="none"/>
          <w:lang w:val="en-US" w:eastAsia="zh-CN"/>
        </w:rPr>
        <w:t xml:space="preserve">177万元</w:t>
      </w:r>
      <w:r>
        <w:rPr>
          <w:rFonts w:hint="eastAsia" w:ascii="Times New Roman" w:hAnsi="Times New Roman" w:eastAsia="宋体" w:cs="Times New Roman"/>
          <w:sz w:val="24"/>
          <w:highlight w:val="none"/>
        </w:rPr>
      </w:r>
      <w:r/>
    </w:p>
    <w:p>
      <w:pPr>
        <w:pStyle w:val="726"/>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5.项目最高限价：</w:t>
      </w:r>
      <w:r>
        <w:rPr>
          <w:rFonts w:hint="eastAsia" w:ascii="Times New Roman" w:hAnsi="Times New Roman" w:eastAsia="宋体" w:cs="Times New Roman"/>
          <w:sz w:val="24"/>
          <w:highlight w:val="none"/>
          <w:lang w:val="en-US" w:eastAsia="zh-CN"/>
        </w:rPr>
        <w:t xml:space="preserve">177万元</w:t>
      </w:r>
      <w:r>
        <w:rPr>
          <w:rFonts w:hint="eastAsia" w:ascii="Times New Roman" w:hAnsi="Times New Roman" w:eastAsia="宋体" w:cs="Times New Roman"/>
          <w:sz w:val="24"/>
          <w:highlight w:val="none"/>
        </w:rPr>
      </w:r>
      <w:r/>
    </w:p>
    <w:p>
      <w:pPr>
        <w:pStyle w:val="726"/>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6.采购需求：</w:t>
      </w:r>
      <w:r>
        <w:rPr>
          <w:rFonts w:hint="eastAsia" w:ascii="宋体" w:hAnsi="宋体" w:cs="宋体"/>
          <w:sz w:val="24"/>
          <w:szCs w:val="24"/>
        </w:rPr>
        <w:t xml:space="preserve">完成溧阳市自然资源资产生态价值核算及组合供应方案相关工作</w:t>
      </w:r>
      <w:r>
        <w:rPr>
          <w:rFonts w:hint="eastAsia" w:ascii="宋体" w:hAnsi="宋体" w:cs="宋体"/>
          <w:sz w:val="24"/>
          <w:szCs w:val="24"/>
          <w:lang w:eastAsia="zh-CN"/>
        </w:rPr>
        <w:t xml:space="preserve">：</w:t>
      </w:r>
      <w:r>
        <w:rPr>
          <w:rFonts w:hint="eastAsia" w:ascii="宋体" w:hAnsi="宋体" w:cs="宋体"/>
          <w:sz w:val="24"/>
          <w:szCs w:val="24"/>
        </w:rPr>
        <w:t xml:space="preserve">自然资源生态价值核算数据成果，主要包含基础本底数据、实物量核算、价值量核算及相关分析数据，同步建立成果数据库、统计台账并归集各类过程性数据资料</w:t>
      </w:r>
      <w:r>
        <w:rPr>
          <w:rFonts w:hint="eastAsia" w:ascii="宋体" w:hAnsi="宋体" w:cs="宋体"/>
          <w:sz w:val="24"/>
          <w:szCs w:val="24"/>
          <w:lang w:eastAsia="zh-CN"/>
        </w:rPr>
        <w:t xml:space="preserve">；</w:t>
      </w:r>
      <w:r>
        <w:rPr>
          <w:rFonts w:hint="eastAsia" w:ascii="宋体" w:hAnsi="宋体" w:cs="宋体"/>
          <w:sz w:val="24"/>
          <w:szCs w:val="24"/>
        </w:rPr>
        <w:t xml:space="preserve">自然资源资产组合供应数据成果，主要包含资源组合台账数据、组合供应配置数据、资产包价值评估数据和过程性数据资料</w:t>
      </w:r>
      <w:r>
        <w:rPr>
          <w:rFonts w:hint="eastAsia" w:ascii="宋体" w:hAnsi="宋体" w:cs="宋体"/>
          <w:sz w:val="24"/>
          <w:szCs w:val="24"/>
          <w:lang w:eastAsia="zh-CN"/>
        </w:rPr>
        <w:t xml:space="preserve">；</w:t>
      </w:r>
      <w:r>
        <w:rPr>
          <w:rFonts w:hint="eastAsia" w:ascii="宋体" w:hAnsi="宋体" w:cs="宋体"/>
          <w:sz w:val="24"/>
          <w:szCs w:val="24"/>
        </w:rPr>
        <w:t xml:space="preserve">将不少于2个</w:t>
      </w:r>
      <w:r>
        <w:rPr>
          <w:rFonts w:hint="eastAsia" w:ascii="宋体" w:hAnsi="宋体" w:cs="宋体"/>
          <w:sz w:val="24"/>
          <w:szCs w:val="24"/>
          <w:lang w:val="en-US" w:eastAsia="zh-CN"/>
        </w:rPr>
        <w:t xml:space="preserve">成功</w:t>
      </w:r>
      <w:r>
        <w:rPr>
          <w:rFonts w:hint="eastAsia" w:ascii="宋体" w:hAnsi="宋体" w:cs="宋体"/>
          <w:sz w:val="24"/>
          <w:szCs w:val="24"/>
        </w:rPr>
        <w:t xml:space="preserve">案例纳入部省试点创新成果</w:t>
      </w:r>
      <w:r>
        <w:rPr>
          <w:rFonts w:hint="eastAsia" w:ascii="宋体" w:hAnsi="宋体"/>
          <w:sz w:val="24"/>
          <w:szCs w:val="24"/>
          <w:highlight w:val="none"/>
          <w:u w:val="none"/>
        </w:rPr>
        <w:t xml:space="preserve">。</w:t>
      </w:r>
      <w:r>
        <w:rPr>
          <w:rFonts w:hint="eastAsia"/>
          <w:sz w:val="24"/>
          <w:highlight w:val="none"/>
          <w:u w:val="none"/>
        </w:rPr>
        <w:t xml:space="preserve">具体详见第四章《采购需求》</w:t>
      </w:r>
      <w:r>
        <w:rPr>
          <w:rFonts w:hint="eastAsia" w:ascii="宋体" w:hAnsi="宋体" w:cs="宋体"/>
          <w:sz w:val="24"/>
          <w:highlight w:val="none"/>
          <w:u w:val="none"/>
        </w:rPr>
        <w:t xml:space="preserve">。</w:t>
      </w:r>
      <w:r>
        <w:rPr>
          <w:rFonts w:hint="eastAsia" w:ascii="Times New Roman" w:hAnsi="Times New Roman" w:eastAsia="宋体" w:cs="Times New Roman"/>
          <w:sz w:val="24"/>
          <w:highlight w:val="none"/>
        </w:rPr>
      </w:r>
      <w:r/>
    </w:p>
    <w:p>
      <w:pPr>
        <w:pStyle w:val="726"/>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7.合同履行期限：</w:t>
      </w:r>
      <w:r>
        <w:rPr>
          <w:rFonts w:hint="eastAsia" w:ascii="宋体" w:hAnsi="宋体" w:cs="宋体"/>
          <w:sz w:val="24"/>
          <w:szCs w:val="24"/>
          <w:lang w:val="en-US" w:eastAsia="zh-CN"/>
        </w:rPr>
        <w:t xml:space="preserve">自合同签订之日起至2027年9月30日前全部完成</w:t>
      </w:r>
      <w:r>
        <w:rPr>
          <w:rFonts w:hint="eastAsia" w:ascii="宋体" w:hAnsi="宋体" w:cs="宋体"/>
          <w:sz w:val="24"/>
          <w:szCs w:val="24"/>
          <w:lang w:eastAsia="zh-CN"/>
        </w:rPr>
        <w:t xml:space="preserve">。</w:t>
      </w:r>
      <w:r>
        <w:rPr>
          <w:rFonts w:hint="eastAsia" w:ascii="Times New Roman" w:hAnsi="Times New Roman" w:eastAsia="宋体" w:cs="Times New Roman"/>
          <w:sz w:val="24"/>
          <w:highlight w:val="none"/>
        </w:rPr>
      </w:r>
      <w:r/>
    </w:p>
    <w:p>
      <w:pPr>
        <w:pStyle w:val="726"/>
        <w:ind w:firstLine="480"/>
        <w:spacing w:line="360" w:lineRule="auto"/>
        <w:rPr>
          <w:sz w:val="24"/>
          <w:highlight w:val="none"/>
        </w:rPr>
      </w:pPr>
      <w:r>
        <w:rPr>
          <w:rFonts w:hint="eastAsia"/>
          <w:sz w:val="24"/>
          <w:highlight w:val="none"/>
          <w:lang w:val="en-US" w:eastAsia="zh-CN"/>
        </w:rPr>
        <w:t xml:space="preserve">8</w:t>
      </w:r>
      <w:r>
        <w:rPr>
          <w:sz w:val="24"/>
          <w:highlight w:val="none"/>
        </w:rPr>
        <w:t xml:space="preserve">.本项目是否接受联合体投标：□是  </w:t>
      </w:r>
      <w:r>
        <w:rPr>
          <w:b/>
          <w:color w:val="000000"/>
          <w:sz w:val="24"/>
          <w:highlight w:val="none"/>
        </w:rPr>
        <w:t xml:space="preserve">■</w:t>
      </w:r>
      <w:r>
        <w:rPr>
          <w:sz w:val="24"/>
          <w:highlight w:val="none"/>
        </w:rPr>
        <w:t xml:space="preserve">否。</w:t>
      </w:r>
      <w:r>
        <w:rPr>
          <w:sz w:val="24"/>
          <w:highlight w:val="none"/>
        </w:rPr>
      </w:r>
      <w:r/>
    </w:p>
    <w:p>
      <w:pPr>
        <w:pStyle w:val="726"/>
        <w:ind w:firstLine="480"/>
        <w:spacing w:line="360" w:lineRule="auto"/>
        <w:rPr>
          <w:sz w:val="24"/>
          <w:highlight w:val="none"/>
        </w:rPr>
      </w:pPr>
      <w:r>
        <w:rPr>
          <w:sz w:val="24"/>
          <w:highlight w:val="none"/>
        </w:rPr>
      </w:r>
      <w:r/>
    </w:p>
    <w:p>
      <w:pPr>
        <w:pStyle w:val="728"/>
        <w:jc w:val="left"/>
        <w:spacing w:before="0" w:line="360" w:lineRule="auto"/>
        <w:rPr>
          <w:rFonts w:ascii="Times New Roman" w:hAnsi="Times New Roman" w:eastAsia="宋体"/>
          <w:sz w:val="24"/>
          <w:szCs w:val="24"/>
          <w:highlight w:val="none"/>
        </w:rPr>
      </w:pPr>
      <w:r/>
      <w:bookmarkStart w:id="10" w:name="_Toc28359080"/>
      <w:r/>
      <w:bookmarkStart w:id="11" w:name="_Toc35393791"/>
      <w:r/>
      <w:bookmarkStart w:id="12" w:name="_Toc28359003"/>
      <w:r/>
      <w:bookmarkStart w:id="13" w:name="_Toc35393622"/>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Pr>
          <w:rFonts w:ascii="Times New Roman" w:hAnsi="Times New Roman" w:eastAsia="宋体"/>
          <w:sz w:val="24"/>
          <w:szCs w:val="24"/>
          <w:highlight w:val="none"/>
        </w:rPr>
      </w:r>
      <w:r/>
    </w:p>
    <w:p>
      <w:pPr>
        <w:pStyle w:val="726"/>
        <w:ind w:firstLine="480"/>
        <w:spacing w:line="360" w:lineRule="auto"/>
        <w:rPr>
          <w:rFonts w:hint="eastAsia"/>
          <w:sz w:val="24"/>
          <w:highlight w:val="none"/>
        </w:rPr>
      </w:pPr>
      <w:r/>
      <w:bookmarkStart w:id="14" w:name="_Toc28359081"/>
      <w:r/>
      <w:bookmarkStart w:id="15" w:name="_Toc28359004"/>
      <w:r>
        <w:rPr>
          <w:sz w:val="24"/>
          <w:highlight w:val="none"/>
        </w:rPr>
        <w:t xml:space="preserve">1.满足《中华人民共和国政府采购法》第二十二条规定</w:t>
      </w:r>
      <w:r>
        <w:rPr>
          <w:rFonts w:hint="eastAsia"/>
          <w:sz w:val="24"/>
          <w:highlight w:val="none"/>
        </w:rPr>
        <w:t xml:space="preserve">以及下列情形：</w:t>
      </w:r>
      <w:r>
        <w:rPr>
          <w:rFonts w:hint="eastAsia"/>
          <w:sz w:val="24"/>
          <w:highlight w:val="none"/>
        </w:rPr>
      </w:r>
      <w:r/>
    </w:p>
    <w:p>
      <w:pPr>
        <w:pStyle w:val="976"/>
        <w:ind w:firstLine="480"/>
        <w:spacing w:line="360" w:lineRule="auto"/>
        <w:rPr>
          <w:rFonts w:hint="eastAsia"/>
          <w:sz w:val="24"/>
          <w:highlight w:val="none"/>
        </w:rPr>
      </w:pPr>
      <w:r>
        <w:rPr>
          <w:rFonts w:hint="eastAsia"/>
          <w:sz w:val="24"/>
          <w:highlight w:val="none"/>
        </w:rPr>
        <w:t xml:space="preserve">（1）具有独立承担民事责任的能力；</w:t>
      </w:r>
      <w:r>
        <w:rPr>
          <w:rFonts w:hint="eastAsia"/>
          <w:sz w:val="24"/>
          <w:highlight w:val="none"/>
        </w:rPr>
      </w:r>
      <w:r/>
    </w:p>
    <w:p>
      <w:pPr>
        <w:pStyle w:val="976"/>
        <w:ind w:firstLine="480"/>
        <w:spacing w:line="360" w:lineRule="auto"/>
        <w:rPr>
          <w:rFonts w:hint="eastAsia"/>
          <w:sz w:val="24"/>
          <w:highlight w:val="none"/>
        </w:rPr>
      </w:pPr>
      <w:r>
        <w:rPr>
          <w:rFonts w:hint="eastAsia"/>
          <w:sz w:val="24"/>
          <w:highlight w:val="none"/>
        </w:rPr>
        <w:t xml:space="preserve">（2）具有良好的商业信誉和健全的财务会计制度；</w:t>
      </w:r>
      <w:r>
        <w:rPr>
          <w:rFonts w:hint="eastAsia"/>
          <w:sz w:val="24"/>
          <w:highlight w:val="none"/>
        </w:rPr>
      </w:r>
      <w:r/>
    </w:p>
    <w:p>
      <w:pPr>
        <w:pStyle w:val="976"/>
        <w:ind w:firstLine="480"/>
        <w:spacing w:line="360" w:lineRule="auto"/>
        <w:rPr>
          <w:rFonts w:hint="eastAsia"/>
          <w:sz w:val="24"/>
          <w:highlight w:val="none"/>
        </w:rPr>
      </w:pPr>
      <w:r>
        <w:rPr>
          <w:rFonts w:hint="eastAsia"/>
          <w:sz w:val="24"/>
          <w:highlight w:val="none"/>
        </w:rPr>
        <w:t xml:space="preserve">（3）具有履行合同所必需的设备和专业技术能力；</w:t>
      </w:r>
      <w:r>
        <w:rPr>
          <w:rFonts w:hint="eastAsia"/>
          <w:sz w:val="24"/>
          <w:highlight w:val="none"/>
        </w:rPr>
      </w:r>
      <w:r/>
    </w:p>
    <w:p>
      <w:pPr>
        <w:pStyle w:val="976"/>
        <w:ind w:firstLine="480"/>
        <w:spacing w:line="360" w:lineRule="auto"/>
        <w:rPr>
          <w:rFonts w:hint="eastAsia"/>
          <w:sz w:val="24"/>
          <w:highlight w:val="none"/>
        </w:rPr>
      </w:pPr>
      <w:r>
        <w:rPr>
          <w:rFonts w:hint="eastAsia"/>
          <w:sz w:val="24"/>
          <w:highlight w:val="none"/>
        </w:rPr>
        <w:t xml:space="preserve">（4）具有依法缴纳税收和社会保障资金的良好记录；</w:t>
      </w:r>
      <w:r>
        <w:rPr>
          <w:rFonts w:hint="eastAsia"/>
          <w:sz w:val="24"/>
          <w:highlight w:val="none"/>
        </w:rPr>
      </w:r>
      <w:r/>
    </w:p>
    <w:p>
      <w:pPr>
        <w:pStyle w:val="976"/>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rPr>
          <w:rFonts w:hint="eastAsia"/>
          <w:sz w:val="24"/>
          <w:highlight w:val="none"/>
        </w:rPr>
      </w:r>
      <w:r/>
    </w:p>
    <w:p>
      <w:pPr>
        <w:pStyle w:val="726"/>
        <w:ind w:firstLine="480"/>
        <w:spacing w:line="360" w:lineRule="auto"/>
        <w:rPr>
          <w:rFonts w:hint="eastAsia"/>
          <w:sz w:val="24"/>
          <w:highlight w:val="none"/>
        </w:rPr>
      </w:pPr>
      <w:r>
        <w:rPr>
          <w:rFonts w:hint="eastAsia"/>
          <w:sz w:val="24"/>
          <w:highlight w:val="none"/>
        </w:rPr>
        <w:t xml:space="preserve">（6）法律、行政法规规定的其他条件。</w:t>
      </w:r>
      <w:r>
        <w:rPr>
          <w:rFonts w:hint="eastAsia"/>
          <w:sz w:val="24"/>
          <w:highlight w:val="none"/>
        </w:rPr>
      </w:r>
      <w:r/>
    </w:p>
    <w:p>
      <w:pPr>
        <w:pStyle w:val="726"/>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726"/>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726"/>
        <w:ind w:firstLine="480"/>
        <w:spacing w:line="360" w:lineRule="auto"/>
        <w:rPr>
          <w:sz w:val="24"/>
          <w:highlight w:val="none"/>
        </w:rPr>
      </w:pPr>
      <w:r>
        <w:rPr>
          <w:sz w:val="24"/>
          <w:highlight w:val="none"/>
        </w:rPr>
        <w:t xml:space="preserve">2.落实政府采购政策需满足的资格要求：</w:t>
      </w:r>
      <w:r>
        <w:rPr>
          <w:sz w:val="24"/>
          <w:highlight w:val="none"/>
        </w:rPr>
      </w:r>
      <w:r/>
    </w:p>
    <w:p>
      <w:pPr>
        <w:pStyle w:val="726"/>
        <w:ind w:firstLine="480"/>
        <w:spacing w:line="360" w:lineRule="auto"/>
        <w:rPr>
          <w:sz w:val="24"/>
          <w:highlight w:val="none"/>
        </w:rPr>
      </w:pPr>
      <w:r>
        <w:rPr>
          <w:sz w:val="24"/>
          <w:highlight w:val="none"/>
        </w:rPr>
        <w:t xml:space="preserve">2.1 中小企业政策</w:t>
      </w:r>
      <w:r>
        <w:rPr>
          <w:sz w:val="24"/>
          <w:highlight w:val="none"/>
        </w:rPr>
      </w:r>
      <w:r/>
    </w:p>
    <w:p>
      <w:pPr>
        <w:pStyle w:val="726"/>
        <w:ind w:firstLine="420"/>
        <w:spacing w:line="360" w:lineRule="auto"/>
        <w:rPr>
          <w:rFonts w:ascii="Times New Roman" w:hAnsi="Times New Roman" w:eastAsia="宋体" w:cs="Times New Roman"/>
          <w:sz w:val="24"/>
        </w:rPr>
      </w:pPr>
      <w:r>
        <w:rPr>
          <w:rFonts w:ascii="Times New Roman" w:hAnsi="Times New Roman" w:eastAsia="宋体" w:cs="Times New Roman"/>
        </w:rPr>
        <w:t xml:space="preserve">□</w:t>
      </w:r>
      <w:r>
        <w:rPr>
          <w:rFonts w:ascii="Times New Roman" w:hAnsi="Times New Roman" w:eastAsia="宋体" w:cs="Times New Roman"/>
          <w:sz w:val="24"/>
        </w:rPr>
        <w:t xml:space="preserve">本项目不专门面向中小企业预留采购份额。</w:t>
      </w:r>
      <w:r>
        <w:rPr>
          <w:rFonts w:ascii="Times New Roman" w:hAnsi="Times New Roman" w:eastAsia="宋体" w:cs="Times New Roman"/>
          <w:sz w:val="24"/>
        </w:rPr>
      </w:r>
      <w:r/>
    </w:p>
    <w:p>
      <w:pPr>
        <w:pStyle w:val="726"/>
        <w:ind w:firstLine="482"/>
        <w:spacing w:line="360" w:lineRule="auto"/>
        <w:rPr>
          <w:rFonts w:ascii="Times New Roman" w:hAnsi="Times New Roman" w:eastAsia="宋体" w:cs="Times New Roman"/>
          <w:sz w:val="24"/>
        </w:rPr>
      </w:pPr>
      <w:r>
        <w:rPr>
          <w:rFonts w:ascii="Times New Roman" w:hAnsi="Times New Roman" w:eastAsia="宋体" w:cs="Times New Roman"/>
          <w:b/>
          <w:color w:val="000000"/>
          <w:sz w:val="24"/>
        </w:rPr>
        <w:t xml:space="preserve">■</w:t>
      </w:r>
      <w:r>
        <w:rPr>
          <w:rFonts w:ascii="Times New Roman" w:hAnsi="Times New Roman" w:eastAsia="宋体" w:cs="Times New Roman"/>
          <w:sz w:val="24"/>
        </w:rPr>
        <w:t xml:space="preserve">本项目专门面向  </w:t>
      </w:r>
      <w:r>
        <w:rPr>
          <w:rFonts w:ascii="Times New Roman" w:hAnsi="Times New Roman" w:eastAsia="宋体" w:cs="Times New Roman"/>
          <w:b/>
          <w:color w:val="000000"/>
          <w:sz w:val="24"/>
        </w:rPr>
        <w:t xml:space="preserve">■</w:t>
      </w:r>
      <w:r>
        <w:rPr>
          <w:rFonts w:ascii="Times New Roman" w:hAnsi="Times New Roman" w:eastAsia="宋体" w:cs="Times New Roman"/>
          <w:sz w:val="24"/>
        </w:rPr>
        <w:t xml:space="preserve">中小 </w:t>
      </w:r>
      <w:r>
        <w:rPr>
          <w:rFonts w:ascii="Times New Roman" w:hAnsi="Times New Roman" w:eastAsia="宋体" w:cs="Times New Roman"/>
        </w:rPr>
        <w:t xml:space="preserve">□</w:t>
      </w:r>
      <w:r>
        <w:rPr>
          <w:rFonts w:ascii="Times New Roman" w:hAnsi="Times New Roman" w:eastAsia="宋体" w:cs="Times New Roman"/>
          <w:sz w:val="24"/>
        </w:rPr>
        <w:t xml:space="preserve">小微企业  采购。即：提供的货物全部由符合政策要求的中小/小微企业制造、服务全部由符合政策要求的中小/小微企业承接。</w:t>
      </w:r>
      <w:r>
        <w:rPr>
          <w:rFonts w:ascii="Times New Roman" w:hAnsi="Times New Roman" w:eastAsia="宋体" w:cs="Times New Roman"/>
          <w:sz w:val="24"/>
        </w:rPr>
      </w:r>
      <w:r/>
    </w:p>
    <w:p>
      <w:pPr>
        <w:pStyle w:val="726"/>
        <w:ind w:firstLine="420"/>
        <w:spacing w:line="360" w:lineRule="auto"/>
        <w:rPr>
          <w:rFonts w:ascii="Times New Roman" w:hAnsi="Times New Roman" w:eastAsia="宋体" w:cs="Times New Roman"/>
          <w:sz w:val="24"/>
          <w:highlight w:val="none"/>
        </w:rPr>
      </w:pPr>
      <w:r>
        <w:rPr>
          <w:rFonts w:ascii="Times New Roman" w:hAnsi="Times New Roman" w:eastAsia="宋体" w:cs="Times New Roman"/>
          <w:highlight w:val="none"/>
        </w:rPr>
        <w:t xml:space="preserve">□</w:t>
      </w:r>
      <w:r>
        <w:rPr>
          <w:rFonts w:ascii="Times New Roman" w:hAnsi="Times New Roman" w:eastAsia="宋体" w:cs="Times New Roman"/>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726"/>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u w:val="single"/>
        </w:rPr>
        <w:t xml:space="preserve">无</w:t>
      </w:r>
      <w:r>
        <w:rPr>
          <w:rFonts w:hint="eastAsia"/>
          <w:sz w:val="24"/>
          <w:highlight w:val="none"/>
        </w:rPr>
        <w:t xml:space="preserve">。</w:t>
      </w:r>
      <w:r>
        <w:rPr>
          <w:sz w:val="24"/>
          <w:highlight w:val="none"/>
        </w:rPr>
      </w:r>
      <w:r/>
    </w:p>
    <w:p>
      <w:pPr>
        <w:pStyle w:val="726"/>
        <w:ind w:firstLine="480"/>
        <w:spacing w:line="360" w:lineRule="auto"/>
        <w:rPr>
          <w:i/>
          <w:iCs/>
          <w:sz w:val="24"/>
          <w:highlight w:val="none"/>
          <w:u w:val="single"/>
        </w:rPr>
      </w:pPr>
      <w:r>
        <w:rPr>
          <w:sz w:val="24"/>
          <w:highlight w:val="none"/>
        </w:rPr>
        <w:t xml:space="preserve">3.本项目的特定资格要求：</w:t>
      </w:r>
      <w:r>
        <w:rPr>
          <w:i/>
          <w:iCs/>
          <w:sz w:val="24"/>
          <w:highlight w:val="none"/>
          <w:u w:val="single"/>
        </w:rPr>
      </w:r>
      <w:r/>
    </w:p>
    <w:p>
      <w:pPr>
        <w:pStyle w:val="726"/>
        <w:ind w:firstLine="480"/>
        <w:spacing w:line="360" w:lineRule="auto"/>
        <w:tabs>
          <w:tab w:val="left" w:pos="900" w:leader="none"/>
          <w:tab w:val="left" w:pos="1134" w:leader="none"/>
          <w:tab w:val="left" w:pos="1589" w:leader="none"/>
          <w:tab w:val="left" w:pos="5521" w:leader="none"/>
        </w:tabs>
        <w:rPr>
          <w:color w:val="ff0000"/>
          <w:sz w:val="24"/>
          <w:highlight w:val="none"/>
        </w:rPr>
      </w:pPr>
      <w:r>
        <w:rPr>
          <w:sz w:val="24"/>
          <w:highlight w:val="none"/>
        </w:rPr>
        <w:t xml:space="preserve">3.1本项目是否接受分支机构参与响应：</w:t>
      </w:r>
      <w:r>
        <w:rPr>
          <w:rFonts w:hint="eastAsia"/>
          <w:highlight w:val="none"/>
          <w:lang w:eastAsia="zh-CN"/>
        </w:rPr>
        <w:t xml:space="preserve">□</w:t>
      </w:r>
      <w:r>
        <w:rPr>
          <w:sz w:val="24"/>
          <w:highlight w:val="none"/>
        </w:rPr>
        <w:t xml:space="preserve">是   </w:t>
      </w:r>
      <w:r>
        <w:rPr>
          <w:b/>
          <w:color w:val="000000"/>
          <w:sz w:val="24"/>
          <w:highlight w:val="none"/>
        </w:rPr>
        <w:t xml:space="preserve">■</w:t>
      </w:r>
      <w:r>
        <w:rPr>
          <w:sz w:val="24"/>
          <w:highlight w:val="none"/>
        </w:rPr>
        <w:t xml:space="preserve">否；</w:t>
      </w:r>
      <w:r>
        <w:rPr>
          <w:color w:val="ff0000"/>
          <w:sz w:val="24"/>
          <w:highlight w:val="none"/>
        </w:rPr>
      </w:r>
      <w:r/>
    </w:p>
    <w:p>
      <w:pPr>
        <w:pStyle w:val="726"/>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 本项目是否属于政府购买服务：</w:t>
      </w:r>
      <w:r>
        <w:rPr>
          <w:sz w:val="24"/>
          <w:highlight w:val="none"/>
        </w:rPr>
      </w:r>
      <w:r/>
    </w:p>
    <w:p>
      <w:pPr>
        <w:pStyle w:val="726"/>
        <w:ind w:firstLine="420"/>
        <w:spacing w:line="360" w:lineRule="auto"/>
        <w:tabs>
          <w:tab w:val="left" w:pos="900" w:leader="none"/>
          <w:tab w:val="left" w:pos="1134" w:leader="none"/>
          <w:tab w:val="left" w:pos="1589" w:leader="none"/>
          <w:tab w:val="left" w:pos="5521" w:leader="none"/>
        </w:tabs>
        <w:rPr>
          <w:sz w:val="24"/>
          <w:highlight w:val="none"/>
        </w:rPr>
      </w:pPr>
      <w:r>
        <w:rPr>
          <w:highlight w:val="none"/>
        </w:rPr>
        <w:t xml:space="preserve">□</w:t>
      </w:r>
      <w:r>
        <w:rPr>
          <w:sz w:val="24"/>
          <w:highlight w:val="none"/>
        </w:rPr>
        <w:t xml:space="preserve">否</w:t>
      </w:r>
      <w:r>
        <w:rPr>
          <w:sz w:val="24"/>
          <w:highlight w:val="none"/>
        </w:rPr>
      </w:r>
      <w:r/>
    </w:p>
    <w:p>
      <w:pPr>
        <w:pStyle w:val="726"/>
        <w:ind w:firstLine="482"/>
        <w:spacing w:line="360" w:lineRule="auto"/>
        <w:tabs>
          <w:tab w:val="left" w:pos="900" w:leader="none"/>
          <w:tab w:val="left" w:pos="1134" w:leader="none"/>
          <w:tab w:val="left" w:pos="1589" w:leader="none"/>
          <w:tab w:val="left" w:pos="5521" w:leader="none"/>
        </w:tabs>
        <w:rPr>
          <w:rFonts w:hint="eastAsia"/>
          <w:sz w:val="24"/>
          <w:highlight w:val="none"/>
        </w:rPr>
      </w:pPr>
      <w:r>
        <w:rPr>
          <w:b/>
          <w:color w:val="000000"/>
          <w:sz w:val="24"/>
          <w:highlight w:val="none"/>
        </w:rPr>
        <w:t xml:space="preserve">■</w:t>
      </w:r>
      <w:r>
        <w:rPr>
          <w:sz w:val="24"/>
          <w:highlight w:val="none"/>
        </w:rPr>
        <w:t xml:space="preserve">是</w:t>
      </w:r>
      <w:r>
        <w:rPr>
          <w:rFonts w:ascii="宋体" w:hAnsi="宋体"/>
          <w:sz w:val="24"/>
          <w:highlight w:val="none"/>
        </w:rPr>
        <w:t xml:space="preserve">，公益一类事业单位、使用事业编制且由财政拨款保障的群团组织，不得作为承接主体；</w:t>
      </w:r>
      <w:r>
        <w:rPr>
          <w:rFonts w:hint="eastAsia"/>
          <w:sz w:val="24"/>
          <w:highlight w:val="none"/>
        </w:rPr>
      </w:r>
      <w:r/>
    </w:p>
    <w:p>
      <w:pPr>
        <w:pStyle w:val="726"/>
        <w:ind w:firstLine="480"/>
        <w:spacing w:line="360" w:lineRule="auto"/>
        <w:tabs>
          <w:tab w:val="left" w:pos="900" w:leader="none"/>
          <w:tab w:val="left" w:pos="1134" w:leader="none"/>
          <w:tab w:val="left" w:pos="1589" w:leader="none"/>
          <w:tab w:val="left" w:pos="5521" w:leader="none"/>
        </w:tabs>
        <w:rPr>
          <w:rFonts w:hint="eastAsia"/>
          <w:sz w:val="24"/>
          <w:highlight w:val="none"/>
          <w:u w:val="none"/>
        </w:rPr>
      </w:pPr>
      <w:r>
        <w:rPr>
          <w:sz w:val="24"/>
          <w:highlight w:val="none"/>
        </w:rPr>
        <w:t xml:space="preserve">3.3其他特定资格要求：</w:t>
      </w:r>
      <w:r>
        <w:rPr>
          <w:rFonts w:hint="eastAsia" w:ascii="Times New Roman" w:eastAsia="宋体"/>
          <w:sz w:val="24"/>
          <w:u w:val="single"/>
          <w:lang w:val="en-US" w:eastAsia="zh-CN"/>
        </w:rPr>
        <w:t xml:space="preserve">无</w:t>
      </w:r>
      <w:r>
        <w:rPr>
          <w:rFonts w:hint="eastAsia"/>
          <w:bCs/>
          <w:sz w:val="24"/>
          <w:u w:val="single"/>
        </w:rPr>
        <w:t xml:space="preserve">。</w:t>
      </w:r>
      <w:r>
        <w:rPr>
          <w:rFonts w:hint="eastAsia"/>
          <w:sz w:val="24"/>
          <w:highlight w:val="none"/>
          <w:u w:val="none"/>
        </w:rPr>
      </w:r>
      <w:r/>
    </w:p>
    <w:p>
      <w:pPr>
        <w:pStyle w:val="726"/>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rFonts w:hint="eastAsia"/>
          <w:sz w:val="24"/>
          <w:highlight w:val="none"/>
          <w:u w:val="single"/>
        </w:rPr>
      </w:r>
      <w:r/>
    </w:p>
    <w:p>
      <w:pPr>
        <w:pStyle w:val="728"/>
        <w:jc w:val="left"/>
        <w:spacing w:before="0" w:line="360" w:lineRule="auto"/>
        <w:widowControl/>
        <w:rPr>
          <w:rFonts w:ascii="Times New Roman" w:hAnsi="Times New Roman" w:eastAsia="宋体"/>
          <w:sz w:val="24"/>
          <w:szCs w:val="24"/>
          <w:highlight w:val="none"/>
        </w:rPr>
      </w:pPr>
      <w:r/>
      <w:bookmarkEnd w:id="14"/>
      <w:r/>
      <w:bookmarkEnd w:id="15"/>
      <w:r/>
      <w:bookmarkStart w:id="16" w:name="_Toc35393623"/>
      <w:r/>
      <w:bookmarkStart w:id="17" w:name="_Toc35393792"/>
      <w:r>
        <w:rPr>
          <w:rFonts w:ascii="Times New Roman" w:hAnsi="Times New Roman" w:eastAsia="宋体"/>
          <w:sz w:val="24"/>
          <w:szCs w:val="24"/>
          <w:highlight w:val="none"/>
        </w:rPr>
        <w:t xml:space="preserve">三、获取招标文件</w:t>
      </w:r>
      <w:bookmarkEnd w:id="16"/>
      <w:r/>
      <w:bookmarkEnd w:id="17"/>
      <w:r>
        <w:rPr>
          <w:rFonts w:ascii="Times New Roman" w:hAnsi="Times New Roman" w:eastAsia="宋体"/>
          <w:sz w:val="24"/>
          <w:szCs w:val="24"/>
          <w:highlight w:val="none"/>
        </w:rPr>
      </w:r>
      <w:r/>
    </w:p>
    <w:p>
      <w:pPr>
        <w:pStyle w:val="726"/>
        <w:ind w:firstLine="480"/>
        <w:spacing w:line="360" w:lineRule="auto"/>
        <w:rPr>
          <w:sz w:val="24"/>
          <w:highlight w:val="none"/>
          <w:lang w:bidi="ar"/>
        </w:rPr>
      </w:pPr>
      <w:r>
        <w:rPr>
          <w:sz w:val="24"/>
          <w:highlight w:val="none"/>
          <w:lang w:bidi="ar"/>
        </w:rPr>
        <w:t xml:space="preserve">1.时间：</w:t>
      </w:r>
      <w:r>
        <w:rPr>
          <w:rFonts w:hint="eastAsia"/>
          <w:sz w:val="24"/>
          <w:highlight w:val="none"/>
          <w:u w:val="none"/>
        </w:rPr>
        <w:t xml:space="preserve">自</w:t>
      </w:r>
      <w:r>
        <w:rPr>
          <w:rFonts w:hint="eastAsia"/>
          <w:sz w:val="24"/>
          <w:highlight w:val="none"/>
          <w:u w:val="none"/>
          <w:lang w:val="en-US" w:eastAsia="zh-CN"/>
        </w:rPr>
        <w:t xml:space="preserve">招标</w:t>
      </w:r>
      <w:r>
        <w:rPr>
          <w:rFonts w:hint="eastAsia"/>
          <w:sz w:val="24"/>
          <w:highlight w:val="none"/>
          <w:u w:val="none"/>
        </w:rPr>
        <w:t xml:space="preserve">公告发布之日起</w:t>
      </w:r>
      <w:r>
        <w:rPr>
          <w:rFonts w:hint="eastAsia"/>
          <w:sz w:val="24"/>
          <w:highlight w:val="none"/>
          <w:lang w:bidi="ar"/>
        </w:rPr>
        <w:t xml:space="preserve">至</w:t>
      </w:r>
      <w:r>
        <w:rPr>
          <w:rFonts w:hint="eastAsia" w:ascii="Times New Roman" w:hAnsi="Times New Roman" w:eastAsia="宋体" w:cs="Times New Roman"/>
          <w:sz w:val="24"/>
          <w:highlight w:val="none"/>
          <w:u w:val="single"/>
          <w:lang w:val="en-US" w:eastAsia="zh-CN" w:bidi="ar"/>
        </w:rPr>
        <w:t xml:space="preserve">2026</w:t>
      </w:r>
      <w:r>
        <w:rPr>
          <w:rFonts w:hint="eastAsia"/>
          <w:sz w:val="24"/>
          <w:highlight w:val="none"/>
          <w:lang w:bidi="ar"/>
        </w:rPr>
        <w:t xml:space="preserve">年</w:t>
      </w:r>
      <w:r>
        <w:rPr>
          <w:rFonts w:hint="eastAsia" w:ascii="Times New Roman" w:hAnsi="Times New Roman" w:eastAsia="宋体" w:cs="Times New Roman"/>
          <w:sz w:val="24"/>
          <w:highlight w:val="none"/>
          <w:u w:val="single"/>
          <w:lang w:val="en-US" w:eastAsia="zh-CN" w:bidi="ar"/>
        </w:rPr>
        <w:t xml:space="preserve">8</w:t>
      </w:r>
      <w:r>
        <w:rPr>
          <w:rFonts w:hint="eastAsia"/>
          <w:sz w:val="24"/>
          <w:highlight w:val="none"/>
          <w:lang w:bidi="ar"/>
        </w:rPr>
        <w:t xml:space="preserve">月</w:t>
      </w:r>
      <w:r>
        <w:rPr>
          <w:rFonts w:hint="eastAsia" w:ascii="Times New Roman" w:hAnsi="Times New Roman" w:eastAsia="宋体" w:cs="Times New Roman"/>
          <w:sz w:val="24"/>
          <w:highlight w:val="none"/>
          <w:u w:val="single"/>
          <w:lang w:val="en-US" w:eastAsia="zh-CN" w:bidi="ar"/>
        </w:rPr>
        <w:t xml:space="preserve">21</w:t>
      </w:r>
      <w:r>
        <w:rPr>
          <w:rFonts w:hint="eastAsia"/>
          <w:sz w:val="24"/>
          <w:highlight w:val="none"/>
          <w:lang w:bidi="ar"/>
        </w:rPr>
        <w:t xml:space="preserve">日23：59</w:t>
      </w:r>
      <w:r>
        <w:rPr>
          <w:sz w:val="24"/>
          <w:highlight w:val="none"/>
          <w:lang w:bidi="ar"/>
        </w:rPr>
        <w:t xml:space="preserve">。</w:t>
      </w:r>
      <w:r>
        <w:rPr>
          <w:sz w:val="24"/>
          <w:highlight w:val="none"/>
          <w:lang w:bidi="ar"/>
        </w:rPr>
      </w:r>
      <w:r/>
    </w:p>
    <w:p>
      <w:pPr>
        <w:pStyle w:val="726"/>
        <w:ind w:firstLine="480"/>
        <w:spacing w:line="360" w:lineRule="auto"/>
        <w:rPr>
          <w:rFonts w:hint="eastAsia"/>
          <w:sz w:val="24"/>
          <w:highlight w:val="none"/>
        </w:rPr>
      </w:pPr>
      <w:r>
        <w:rPr>
          <w:sz w:val="24"/>
          <w:highlight w:val="none"/>
          <w:lang w:bidi="ar"/>
        </w:rPr>
        <w:t xml:space="preserve">2.地点：</w:t>
      </w:r>
      <w:r>
        <w:rPr>
          <w:rFonts w:hint="eastAsia"/>
          <w:sz w:val="24"/>
          <w:highlight w:val="none"/>
          <w:lang w:bidi="ar"/>
        </w:rPr>
        <w:t xml:space="preserve">苏采云</w:t>
      </w:r>
      <w:r>
        <w:rPr>
          <w:rFonts w:hint="eastAsia"/>
          <w:sz w:val="24"/>
          <w:highlight w:val="none"/>
        </w:rPr>
      </w:r>
      <w:r/>
    </w:p>
    <w:p>
      <w:pPr>
        <w:pStyle w:val="726"/>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供应商</w:t>
      </w:r>
      <w:r>
        <w:rPr>
          <w:sz w:val="24"/>
          <w:highlight w:val="none"/>
          <w:lang w:bidi="ar"/>
        </w:rPr>
        <w:t xml:space="preserve">持CA数字认证证书登录</w:t>
      </w:r>
      <w:r>
        <w:rPr>
          <w:rFonts w:hint="eastAsia"/>
          <w:sz w:val="24"/>
          <w:highlight w:val="none"/>
          <w:lang w:bidi="ar"/>
        </w:rPr>
        <w:t xml:space="preserve">“苏采云”</w:t>
      </w:r>
      <w:r>
        <w:rPr>
          <w:sz w:val="24"/>
          <w:highlight w:val="none"/>
          <w:lang w:bidi="ar"/>
        </w:rPr>
        <w:t xml:space="preserve">获取电子版</w:t>
      </w:r>
      <w:r>
        <w:rPr>
          <w:rFonts w:hint="eastAsia"/>
          <w:sz w:val="24"/>
          <w:highlight w:val="none"/>
          <w:lang w:bidi="ar"/>
        </w:rPr>
        <w:t xml:space="preserve">采购</w:t>
      </w:r>
      <w:r>
        <w:rPr>
          <w:sz w:val="24"/>
          <w:highlight w:val="none"/>
          <w:lang w:bidi="ar"/>
        </w:rPr>
        <w:t xml:space="preserve">文件</w:t>
      </w:r>
      <w:r>
        <w:rPr>
          <w:rFonts w:hint="eastAsia"/>
          <w:sz w:val="24"/>
          <w:highlight w:val="none"/>
          <w:lang w:bidi="ar"/>
        </w:rPr>
        <w:t xml:space="preserve">。</w:t>
      </w:r>
      <w:r>
        <w:rPr>
          <w:sz w:val="24"/>
          <w:highlight w:val="none"/>
          <w:lang w:bidi="ar"/>
        </w:rPr>
      </w:r>
      <w:r/>
    </w:p>
    <w:p>
      <w:pPr>
        <w:pStyle w:val="726"/>
        <w:ind w:firstLine="480"/>
        <w:jc w:val="left"/>
        <w:spacing w:line="360" w:lineRule="auto"/>
        <w:widowControl/>
        <w:rPr>
          <w:sz w:val="24"/>
          <w:highlight w:val="none"/>
          <w:lang w:bidi="ar"/>
        </w:rPr>
      </w:pPr>
      <w:r>
        <w:rPr>
          <w:sz w:val="24"/>
          <w:highlight w:val="none"/>
          <w:lang w:bidi="ar"/>
        </w:rPr>
        <w:t xml:space="preserve">4.售价：0元。</w:t>
      </w:r>
      <w:r>
        <w:rPr>
          <w:sz w:val="24"/>
          <w:highlight w:val="none"/>
          <w:lang w:bidi="ar"/>
        </w:rPr>
      </w:r>
      <w:r/>
    </w:p>
    <w:p>
      <w:pPr>
        <w:pStyle w:val="726"/>
        <w:ind w:firstLine="480"/>
        <w:jc w:val="left"/>
        <w:spacing w:line="360" w:lineRule="auto"/>
        <w:widowControl/>
        <w:rPr>
          <w:sz w:val="24"/>
          <w:highlight w:val="none"/>
          <w:lang w:bidi="ar"/>
        </w:rPr>
      </w:pPr>
      <w:r>
        <w:rPr>
          <w:sz w:val="24"/>
          <w:highlight w:val="none"/>
          <w:lang w:bidi="ar"/>
        </w:rPr>
      </w:r>
      <w:r/>
    </w:p>
    <w:p>
      <w:pPr>
        <w:pStyle w:val="728"/>
        <w:jc w:val="left"/>
        <w:spacing w:before="0" w:line="360" w:lineRule="auto"/>
        <w:widowControl/>
        <w:rPr>
          <w:rFonts w:ascii="Times New Roman" w:hAnsi="Times New Roman" w:eastAsia="宋体"/>
          <w:sz w:val="24"/>
          <w:szCs w:val="24"/>
          <w:highlight w:val="none"/>
        </w:rPr>
      </w:pPr>
      <w:r/>
      <w:bookmarkStart w:id="18" w:name="_Toc28359082"/>
      <w:r/>
      <w:bookmarkStart w:id="19" w:name="_Toc28359005"/>
      <w:r/>
      <w:bookmarkStart w:id="20" w:name="_Toc35393793"/>
      <w:r/>
      <w:bookmarkStart w:id="21" w:name="_Toc35393624"/>
      <w:r>
        <w:rPr>
          <w:rFonts w:ascii="Times New Roman" w:hAnsi="Times New Roman" w:eastAsia="宋体"/>
          <w:sz w:val="24"/>
          <w:szCs w:val="24"/>
          <w:highlight w:val="none"/>
        </w:rPr>
        <w:t xml:space="preserve">四、提交投标文件</w:t>
      </w:r>
      <w:bookmarkEnd w:id="18"/>
      <w:r/>
      <w:bookmarkEnd w:id="19"/>
      <w:r>
        <w:rPr>
          <w:rFonts w:ascii="Times New Roman" w:hAnsi="Times New Roman" w:eastAsia="宋体"/>
          <w:sz w:val="24"/>
          <w:szCs w:val="24"/>
          <w:highlight w:val="none"/>
        </w:rPr>
        <w:t xml:space="preserve">截止时间、开标时间和地点</w:t>
      </w:r>
      <w:bookmarkEnd w:id="20"/>
      <w:r/>
      <w:bookmarkEnd w:id="21"/>
      <w:r>
        <w:rPr>
          <w:rFonts w:ascii="Times New Roman" w:hAnsi="Times New Roman" w:eastAsia="宋体"/>
          <w:sz w:val="24"/>
          <w:szCs w:val="24"/>
          <w:highlight w:val="none"/>
        </w:rPr>
      </w:r>
      <w:r/>
    </w:p>
    <w:p>
      <w:pPr>
        <w:pStyle w:val="726"/>
        <w:ind w:firstLine="480"/>
        <w:spacing w:line="360" w:lineRule="auto"/>
        <w:rPr>
          <w:bCs/>
          <w:sz w:val="24"/>
          <w:highlight w:val="none"/>
          <w:u w:val="single"/>
        </w:rPr>
      </w:pPr>
      <w:r>
        <w:rPr>
          <w:sz w:val="24"/>
          <w:highlight w:val="none"/>
          <w:lang w:bidi="ar"/>
        </w:rPr>
        <w:t xml:space="preserve">投标截止时间、开标时间：</w:t>
      </w:r>
      <w:r>
        <w:rPr>
          <w:rFonts w:hint="eastAsia"/>
          <w:sz w:val="24"/>
          <w:highlight w:val="none"/>
          <w:u w:val="single"/>
        </w:rPr>
        <w:t xml:space="preserve">202</w:t>
      </w:r>
      <w:r>
        <w:rPr>
          <w:rFonts w:hint="eastAsia"/>
          <w:sz w:val="24"/>
          <w:highlight w:val="none"/>
          <w:u w:val="single"/>
          <w:lang w:val="en-US" w:eastAsia="zh-CN"/>
        </w:rPr>
        <w:t xml:space="preserve">6</w:t>
      </w:r>
      <w:r>
        <w:rPr>
          <w:sz w:val="24"/>
          <w:highlight w:val="none"/>
          <w:lang w:bidi="ar"/>
        </w:rPr>
        <w:t xml:space="preserve">年</w:t>
      </w:r>
      <w:r>
        <w:rPr>
          <w:rFonts w:hint="eastAsia"/>
          <w:sz w:val="24"/>
          <w:highlight w:val="none"/>
          <w:u w:val="single"/>
          <w:lang w:val="en-US" w:eastAsia="zh-CN"/>
        </w:rPr>
        <w:t xml:space="preserve">9</w:t>
      </w:r>
      <w:r>
        <w:rPr>
          <w:sz w:val="24"/>
          <w:highlight w:val="none"/>
          <w:lang w:bidi="ar"/>
        </w:rPr>
        <w:t xml:space="preserve">月</w:t>
      </w:r>
      <w:r>
        <w:rPr>
          <w:rFonts w:hint="eastAsia"/>
          <w:sz w:val="24"/>
          <w:highlight w:val="none"/>
          <w:u w:val="single"/>
          <w:lang w:val="en-US" w:eastAsia="zh-CN"/>
        </w:rPr>
        <w:t xml:space="preserve">4</w:t>
      </w:r>
      <w:r>
        <w:rPr>
          <w:sz w:val="24"/>
          <w:highlight w:val="none"/>
          <w:lang w:bidi="ar"/>
        </w:rPr>
        <w:t xml:space="preserve">日</w:t>
      </w:r>
      <w:r>
        <w:rPr>
          <w:rFonts w:hint="eastAsia"/>
          <w:sz w:val="24"/>
          <w:highlight w:val="none"/>
          <w:u w:val="single"/>
          <w:lang w:val="en-US" w:eastAsia="zh-CN"/>
        </w:rPr>
        <w:t xml:space="preserve">14</w:t>
      </w:r>
      <w:r>
        <w:rPr>
          <w:sz w:val="24"/>
          <w:highlight w:val="none"/>
          <w:lang w:bidi="ar"/>
        </w:rPr>
        <w:t xml:space="preserve">点</w:t>
      </w:r>
      <w:r>
        <w:rPr>
          <w:rFonts w:hint="eastAsia"/>
          <w:sz w:val="24"/>
          <w:highlight w:val="none"/>
          <w:u w:val="single"/>
          <w:lang w:val="en-US" w:eastAsia="zh-CN"/>
        </w:rPr>
        <w:t xml:space="preserve">0</w:t>
      </w:r>
      <w:r>
        <w:rPr>
          <w:rFonts w:hint="eastAsia"/>
          <w:sz w:val="24"/>
          <w:highlight w:val="none"/>
          <w:u w:val="single"/>
        </w:rPr>
        <w:t xml:space="preserve">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726"/>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w:t>
      </w:r>
      <w:r>
        <w:rPr>
          <w:rFonts w:hint="eastAsia" w:ascii="宋体" w:hAnsi="宋体"/>
          <w:sz w:val="24"/>
          <w:highlight w:val="none"/>
          <w:u w:val="single"/>
          <w:lang w:eastAsia="zh-CN"/>
        </w:rPr>
        <w:t xml:space="preserve">供应商</w:t>
      </w:r>
      <w:r>
        <w:rPr>
          <w:rFonts w:hint="eastAsia" w:ascii="宋体" w:hAnsi="宋体"/>
          <w:sz w:val="24"/>
          <w:highlight w:val="none"/>
          <w:u w:val="single"/>
        </w:rPr>
        <w:t xml:space="preserve">登录“苏采云”供应商端，通过系统在线解密电子投标文件</w:t>
      </w:r>
      <w:r>
        <w:rPr>
          <w:sz w:val="24"/>
          <w:highlight w:val="none"/>
          <w:lang w:val="zh-TW" w:bidi="ar"/>
        </w:rPr>
        <w:t xml:space="preserve">。</w:t>
      </w:r>
      <w:r>
        <w:rPr>
          <w:sz w:val="24"/>
          <w:highlight w:val="none"/>
          <w:lang w:val="zh-TW" w:bidi="ar"/>
        </w:rPr>
      </w:r>
      <w:r/>
    </w:p>
    <w:p>
      <w:pPr>
        <w:pStyle w:val="726"/>
        <w:ind w:firstLine="480"/>
        <w:spacing w:line="360" w:lineRule="auto"/>
        <w:rPr>
          <w:sz w:val="24"/>
          <w:highlight w:val="none"/>
          <w:lang w:val="zh-TW" w:bidi="ar"/>
        </w:rPr>
      </w:pPr>
      <w:r>
        <w:rPr>
          <w:sz w:val="24"/>
          <w:highlight w:val="none"/>
          <w:lang w:val="zh-TW" w:bidi="ar"/>
        </w:rPr>
      </w:r>
      <w:r/>
    </w:p>
    <w:p>
      <w:pPr>
        <w:pStyle w:val="728"/>
        <w:jc w:val="left"/>
        <w:spacing w:before="0" w:line="360" w:lineRule="auto"/>
        <w:rPr>
          <w:rFonts w:ascii="Times New Roman" w:hAnsi="Times New Roman" w:eastAsia="宋体"/>
          <w:sz w:val="24"/>
          <w:szCs w:val="24"/>
          <w:highlight w:val="none"/>
        </w:rPr>
      </w:pPr>
      <w:r/>
      <w:bookmarkStart w:id="22" w:name="_Toc28359007"/>
      <w:r/>
      <w:bookmarkStart w:id="23" w:name="_Toc28359084"/>
      <w:r/>
      <w:bookmarkStart w:id="24" w:name="_Toc35393794"/>
      <w:r/>
      <w:bookmarkStart w:id="25" w:name="_Toc35393625"/>
      <w:r>
        <w:rPr>
          <w:rFonts w:ascii="Times New Roman" w:hAnsi="Times New Roman" w:eastAsia="宋体"/>
          <w:sz w:val="24"/>
          <w:szCs w:val="24"/>
          <w:highlight w:val="none"/>
        </w:rPr>
        <w:t xml:space="preserve">五、公告期限</w:t>
      </w:r>
      <w:bookmarkEnd w:id="22"/>
      <w:r/>
      <w:bookmarkEnd w:id="23"/>
      <w:r/>
      <w:bookmarkEnd w:id="24"/>
      <w:r/>
      <w:bookmarkEnd w:id="25"/>
      <w:r>
        <w:rPr>
          <w:rFonts w:ascii="Times New Roman" w:hAnsi="Times New Roman" w:eastAsia="宋体"/>
          <w:sz w:val="24"/>
          <w:szCs w:val="24"/>
          <w:highlight w:val="none"/>
        </w:rPr>
      </w:r>
      <w:r/>
    </w:p>
    <w:p>
      <w:pPr>
        <w:pStyle w:val="726"/>
        <w:ind w:firstLine="480"/>
        <w:spacing w:line="360" w:lineRule="auto"/>
        <w:rPr>
          <w:sz w:val="24"/>
          <w:highlight w:val="none"/>
        </w:rPr>
      </w:pPr>
      <w:r>
        <w:rPr>
          <w:sz w:val="24"/>
          <w:highlight w:val="none"/>
        </w:rPr>
        <w:t xml:space="preserve">自本公告发布之日起5个工作日。</w:t>
      </w:r>
      <w:r>
        <w:rPr>
          <w:sz w:val="24"/>
          <w:highlight w:val="none"/>
        </w:rPr>
      </w:r>
      <w:r/>
    </w:p>
    <w:p>
      <w:pPr>
        <w:pStyle w:val="726"/>
        <w:ind w:firstLine="480"/>
        <w:spacing w:line="360" w:lineRule="auto"/>
        <w:rPr>
          <w:sz w:val="24"/>
          <w:highlight w:val="none"/>
        </w:rPr>
      </w:pPr>
      <w:r>
        <w:rPr>
          <w:sz w:val="24"/>
          <w:highlight w:val="none"/>
        </w:rPr>
      </w:r>
      <w:r/>
    </w:p>
    <w:p>
      <w:pPr>
        <w:pStyle w:val="728"/>
        <w:jc w:val="left"/>
        <w:spacing w:before="0" w:line="360" w:lineRule="auto"/>
        <w:rPr>
          <w:rFonts w:ascii="Times New Roman" w:hAnsi="Times New Roman" w:eastAsia="宋体"/>
          <w:sz w:val="24"/>
          <w:szCs w:val="24"/>
          <w:highlight w:val="none"/>
        </w:rPr>
      </w:pPr>
      <w:r/>
      <w:bookmarkStart w:id="26" w:name="_Toc35393626"/>
      <w:r/>
      <w:bookmarkStart w:id="27" w:name="_Toc35393795"/>
      <w:r>
        <w:rPr>
          <w:rFonts w:ascii="Times New Roman" w:hAnsi="Times New Roman" w:eastAsia="宋体"/>
          <w:sz w:val="24"/>
          <w:szCs w:val="24"/>
          <w:highlight w:val="none"/>
        </w:rPr>
        <w:t xml:space="preserve">六、其他补充事宜</w:t>
      </w:r>
      <w:bookmarkEnd w:id="26"/>
      <w:r/>
      <w:bookmarkEnd w:id="27"/>
      <w:r>
        <w:rPr>
          <w:rFonts w:ascii="Times New Roman" w:hAnsi="Times New Roman" w:eastAsia="宋体"/>
          <w:sz w:val="24"/>
          <w:szCs w:val="24"/>
          <w:highlight w:val="none"/>
        </w:rPr>
      </w:r>
      <w:r/>
    </w:p>
    <w:p>
      <w:pPr>
        <w:pStyle w:val="726"/>
        <w:ind w:firstLine="480"/>
        <w:spacing w:line="360" w:lineRule="auto"/>
        <w:rPr>
          <w:sz w:val="24"/>
          <w:highlight w:val="none"/>
        </w:rPr>
      </w:pPr>
      <w:r>
        <w:rPr>
          <w:sz w:val="24"/>
          <w:highlight w:val="none"/>
        </w:rPr>
        <w:t xml:space="preserve">1.本项目需要落实的政府采购政策：</w:t>
      </w:r>
      <w:r>
        <w:rPr>
          <w:rFonts w:hint="eastAsia"/>
          <w:sz w:val="24"/>
          <w:u w:val="single"/>
        </w:rPr>
        <w:t xml:space="preserve">扶持中小企业、监狱企业、残疾人福利企业 </w:t>
      </w:r>
      <w:r>
        <w:rPr>
          <w:sz w:val="24"/>
          <w:highlight w:val="none"/>
          <w:lang w:bidi="ar"/>
        </w:rPr>
        <w:t xml:space="preserve">。</w:t>
      </w:r>
      <w:r>
        <w:rPr>
          <w:sz w:val="24"/>
          <w:highlight w:val="none"/>
        </w:rPr>
        <w:t xml:space="preserve">  </w:t>
      </w:r>
      <w:r>
        <w:rPr>
          <w:sz w:val="24"/>
          <w:highlight w:val="none"/>
        </w:rPr>
      </w:r>
      <w:r/>
    </w:p>
    <w:p>
      <w:pPr>
        <w:pStyle w:val="726"/>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w:t>
      </w:r>
      <w:r>
        <w:rPr>
          <w:rFonts w:hint="eastAsia"/>
          <w:sz w:val="24"/>
          <w:highlight w:val="none"/>
          <w:lang w:bidi="ar"/>
        </w:rPr>
        <w:t xml:space="preserve">本项目采用不见面交易方式，请</w:t>
      </w:r>
      <w:r>
        <w:rPr>
          <w:rFonts w:hint="eastAsia"/>
          <w:sz w:val="24"/>
          <w:highlight w:val="none"/>
          <w:lang w:eastAsia="zh-CN" w:bidi="ar"/>
        </w:rPr>
        <w:t xml:space="preserve">供应商</w:t>
      </w:r>
      <w:r>
        <w:rPr>
          <w:rFonts w:hint="eastAsia"/>
          <w:sz w:val="24"/>
          <w:highlight w:val="none"/>
          <w:lang w:bidi="ar"/>
        </w:rPr>
        <w:t xml:space="preserve">认真学习“苏采云”的相关操作手册，办理CA认证证书、进行“苏采云”政府采购一体化平台注册绑定，并认真核实数字认证证书情况确认是否符合本项目电子化采购流程要求。</w:t>
      </w:r>
      <w:r>
        <w:rPr>
          <w:bCs/>
          <w:sz w:val="24"/>
          <w:highlight w:val="none"/>
          <w:lang w:bidi="ar"/>
        </w:rPr>
      </w:r>
      <w:r/>
    </w:p>
    <w:p>
      <w:pPr>
        <w:pStyle w:val="726"/>
        <w:ind w:firstLine="480"/>
        <w:jc w:val="left"/>
        <w:spacing w:line="360" w:lineRule="auto"/>
        <w:widowControl/>
        <w:rPr>
          <w:rFonts w:hint="eastAsia"/>
          <w:sz w:val="24"/>
          <w:highlight w:val="none"/>
          <w:lang w:bidi="ar"/>
        </w:rPr>
      </w:pPr>
      <w:r>
        <w:rPr>
          <w:rFonts w:hint="eastAsia"/>
          <w:sz w:val="24"/>
          <w:highlight w:val="none"/>
          <w:lang w:bidi="ar"/>
        </w:rPr>
        <w:t xml:space="preserve">技术保障服务：“苏采云”系统使用期间，由系统开发商江苏富深协通科技股份有限公司提供技术保障服务指导软件操作，维护系统稳定运行。</w:t>
      </w:r>
      <w:r>
        <w:rPr>
          <w:rFonts w:hint="eastAsia"/>
          <w:sz w:val="24"/>
          <w:highlight w:val="none"/>
          <w:lang w:bidi="ar"/>
        </w:rPr>
      </w:r>
      <w:r/>
    </w:p>
    <w:p>
      <w:pPr>
        <w:pStyle w:val="726"/>
        <w:ind w:firstLine="480"/>
        <w:jc w:val="left"/>
        <w:spacing w:line="360" w:lineRule="auto"/>
        <w:widowControl/>
        <w:rPr>
          <w:sz w:val="24"/>
          <w:highlight w:val="none"/>
          <w:lang w:bidi="ar"/>
        </w:rPr>
      </w:pPr>
      <w:r>
        <w:rPr>
          <w:rFonts w:hint="eastAsia"/>
          <w:sz w:val="24"/>
          <w:highlight w:val="none"/>
          <w:lang w:bidi="ar"/>
        </w:rPr>
        <w:t xml:space="preserve">运维保障联系方式：0519-85588210、0519-85588163</w:t>
      </w:r>
      <w:r>
        <w:rPr>
          <w:sz w:val="24"/>
          <w:highlight w:val="none"/>
          <w:lang w:bidi="ar"/>
        </w:rPr>
      </w:r>
      <w:r/>
    </w:p>
    <w:p>
      <w:pPr>
        <w:pStyle w:val="726"/>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rPr>
          <w:sz w:val="24"/>
          <w:highlight w:val="none"/>
          <w:lang w:bidi="ar"/>
        </w:rPr>
      </w:r>
      <w:r/>
    </w:p>
    <w:p>
      <w:pPr>
        <w:pStyle w:val="726"/>
        <w:ind w:firstLine="480"/>
        <w:jc w:val="left"/>
        <w:spacing w:line="360" w:lineRule="auto"/>
        <w:widowControl/>
        <w:rPr>
          <w:rFonts w:hint="eastAsia"/>
          <w:sz w:val="24"/>
          <w:highlight w:val="none"/>
        </w:rPr>
      </w:pPr>
      <w:r>
        <w:rPr>
          <w:rFonts w:hint="eastAsia"/>
          <w:sz w:val="24"/>
          <w:highlight w:val="none"/>
          <w:lang w:bidi="ar"/>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sz w:val="24"/>
          <w:highlight w:val="none"/>
        </w:rPr>
      </w:r>
      <w:r/>
    </w:p>
    <w:p>
      <w:pPr>
        <w:pStyle w:val="726"/>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rPr>
          <w:sz w:val="24"/>
          <w:highlight w:val="none"/>
          <w:lang w:bidi="ar"/>
        </w:rPr>
      </w:r>
      <w:r/>
    </w:p>
    <w:p>
      <w:pPr>
        <w:pStyle w:val="726"/>
        <w:ind w:firstLine="480"/>
        <w:spacing w:line="360" w:lineRule="auto"/>
        <w:rPr>
          <w:sz w:val="24"/>
          <w:highlight w:val="none"/>
        </w:rPr>
      </w:pPr>
      <w:r>
        <w:rPr>
          <w:rFonts w:hint="eastAsia"/>
          <w:sz w:val="24"/>
          <w:highlight w:val="none"/>
          <w:lang w:eastAsia="zh-CN" w:bidi="ar"/>
        </w:rPr>
        <w:t xml:space="preserve">供应商登</w:t>
      </w:r>
      <w:r>
        <w:rPr>
          <w:rFonts w:hint="eastAsia"/>
          <w:sz w:val="24"/>
          <w:highlight w:val="none"/>
          <w:lang w:bidi="ar"/>
        </w:rPr>
        <w:t xml:space="preserve">录</w:t>
      </w:r>
      <w:r>
        <w:rPr>
          <w:rFonts w:hint="eastAsia"/>
          <w:sz w:val="24"/>
          <w:highlight w:val="none"/>
          <w:lang w:eastAsia="zh-CN" w:bidi="ar"/>
        </w:rPr>
        <w:t xml:space="preserve">苏采云</w:t>
      </w:r>
      <w:r>
        <w:rPr>
          <w:rFonts w:hint="eastAsia"/>
          <w:sz w:val="24"/>
          <w:highlight w:val="none"/>
          <w:lang w:bidi="ar"/>
        </w:rPr>
        <w:t xml:space="preserve">“下载中心”-"苏采云”系统（供应商）操作手册下载相关操作手册、操作视频等，查阅后进行自助注册</w:t>
      </w:r>
      <w:r>
        <w:rPr>
          <w:sz w:val="24"/>
          <w:highlight w:val="none"/>
          <w:lang w:bidi="ar"/>
        </w:rPr>
        <w:t xml:space="preserve">。</w:t>
      </w:r>
      <w:r>
        <w:rPr>
          <w:sz w:val="24"/>
          <w:highlight w:val="none"/>
        </w:rPr>
      </w:r>
      <w:r/>
    </w:p>
    <w:p>
      <w:pPr>
        <w:pStyle w:val="726"/>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rPr>
          <w:sz w:val="24"/>
          <w:highlight w:val="none"/>
          <w:lang w:bidi="ar"/>
        </w:rPr>
      </w:r>
      <w:r/>
    </w:p>
    <w:p>
      <w:pPr>
        <w:pStyle w:val="726"/>
        <w:ind w:firstLine="480"/>
        <w:jc w:val="left"/>
        <w:spacing w:line="360" w:lineRule="auto"/>
        <w:widowControl/>
        <w:rPr>
          <w:sz w:val="24"/>
          <w:highlight w:val="none"/>
        </w:rPr>
      </w:pPr>
      <w:r>
        <w:rPr>
          <w:rFonts w:hint="eastAsia"/>
          <w:sz w:val="24"/>
          <w:highlight w:val="none"/>
          <w:lang w:eastAsia="zh-CN" w:bidi="ar"/>
        </w:rPr>
        <w:t xml:space="preserve">供应商</w:t>
      </w:r>
      <w:r>
        <w:rPr>
          <w:rFonts w:hint="eastAsia"/>
          <w:sz w:val="24"/>
          <w:highlight w:val="none"/>
          <w:lang w:bidi="ar"/>
        </w:rPr>
        <w:t xml:space="preserve">登录</w:t>
      </w:r>
      <w:r>
        <w:rPr>
          <w:rFonts w:hint="eastAsia"/>
          <w:sz w:val="24"/>
          <w:highlight w:val="none"/>
          <w:lang w:eastAsia="zh-CN" w:bidi="ar"/>
        </w:rPr>
        <w:t xml:space="preserve">苏采云</w:t>
      </w:r>
      <w:r>
        <w:rPr>
          <w:rFonts w:hint="eastAsia"/>
          <w:sz w:val="24"/>
          <w:highlight w:val="none"/>
          <w:lang w:bidi="ar"/>
        </w:rPr>
        <w:t xml:space="preserve">“下载中心”-政府采购管理交易系统（苏采云）CA及签章控件驱动下载相关控件及客户端。</w:t>
      </w:r>
      <w:r>
        <w:rPr>
          <w:sz w:val="24"/>
          <w:highlight w:val="none"/>
        </w:rPr>
      </w:r>
      <w:r/>
    </w:p>
    <w:p>
      <w:pPr>
        <w:pStyle w:val="726"/>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.4 获取电子招标文件</w:t>
      </w:r>
      <w:r>
        <w:rPr>
          <w:sz w:val="24"/>
          <w:highlight w:val="none"/>
          <w:lang w:bidi="ar"/>
        </w:rPr>
      </w:r>
      <w:r/>
    </w:p>
    <w:p>
      <w:pPr>
        <w:pStyle w:val="726"/>
        <w:ind w:firstLine="480"/>
        <w:spacing w:line="360" w:lineRule="auto"/>
        <w:rPr>
          <w:sz w:val="24"/>
          <w:highlight w:val="none"/>
          <w:lang w:bidi="ar"/>
        </w:rPr>
      </w:pPr>
      <w:r>
        <w:rPr>
          <w:rFonts w:hint="eastAsia"/>
          <w:sz w:val="24"/>
          <w:highlight w:val="none"/>
          <w:lang w:eastAsia="zh-CN" w:bidi="ar"/>
        </w:rPr>
        <w:t xml:space="preserve">供应商</w:t>
      </w:r>
      <w:r>
        <w:rPr>
          <w:sz w:val="24"/>
          <w:highlight w:val="none"/>
          <w:lang w:bidi="ar"/>
        </w:rPr>
        <w:t xml:space="preserve">持CA数字认证证书登录</w:t>
      </w:r>
      <w:r>
        <w:rPr>
          <w:rFonts w:hint="eastAsia"/>
          <w:sz w:val="24"/>
          <w:highlight w:val="none"/>
          <w:lang w:bidi="ar"/>
        </w:rPr>
        <w:t xml:space="preserve">“苏采云”政府采购一体化平台</w:t>
      </w:r>
      <w:r>
        <w:rPr>
          <w:sz w:val="24"/>
          <w:highlight w:val="none"/>
          <w:lang w:bidi="ar"/>
        </w:rPr>
        <w:t xml:space="preserve">获取电子招标文件。未在规定期限内通过</w:t>
      </w:r>
      <w:r>
        <w:rPr>
          <w:rFonts w:hint="eastAsia"/>
          <w:sz w:val="24"/>
          <w:highlight w:val="none"/>
          <w:lang w:bidi="ar"/>
        </w:rPr>
        <w:t xml:space="preserve">“苏采云”政府采购一体化平台</w:t>
      </w:r>
      <w:r>
        <w:rPr>
          <w:sz w:val="24"/>
          <w:highlight w:val="none"/>
          <w:lang w:bidi="ar"/>
        </w:rPr>
        <w:t xml:space="preserve">获取招标文件的</w:t>
      </w:r>
      <w:r>
        <w:rPr>
          <w:b/>
          <w:sz w:val="24"/>
          <w:highlight w:val="none"/>
          <w:lang w:bidi="ar"/>
        </w:rPr>
        <w:t xml:space="preserve">投标无效</w:t>
      </w:r>
      <w:r>
        <w:rPr>
          <w:sz w:val="24"/>
          <w:highlight w:val="none"/>
          <w:lang w:bidi="ar"/>
        </w:rPr>
        <w:t xml:space="preserve">。</w:t>
      </w:r>
      <w:r>
        <w:rPr>
          <w:sz w:val="24"/>
          <w:highlight w:val="none"/>
          <w:lang w:bidi="ar"/>
        </w:rPr>
      </w:r>
      <w:r/>
    </w:p>
    <w:p>
      <w:pPr>
        <w:pStyle w:val="726"/>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.5编制电子投标文件</w:t>
      </w:r>
      <w:r>
        <w:rPr>
          <w:sz w:val="24"/>
          <w:highlight w:val="none"/>
          <w:lang w:bidi="ar"/>
        </w:rPr>
      </w:r>
      <w:r/>
    </w:p>
    <w:p>
      <w:pPr>
        <w:pStyle w:val="726"/>
        <w:ind w:firstLine="480"/>
        <w:spacing w:line="360" w:lineRule="auto"/>
        <w:rPr>
          <w:sz w:val="24"/>
          <w:highlight w:val="none"/>
          <w:lang w:bidi="ar"/>
        </w:rPr>
      </w:pPr>
      <w:r>
        <w:rPr>
          <w:rFonts w:hint="eastAsia"/>
          <w:sz w:val="24"/>
          <w:highlight w:val="none"/>
          <w:lang w:eastAsia="zh-CN" w:bidi="ar"/>
        </w:rPr>
        <w:t xml:space="preserve">供应商</w:t>
      </w:r>
      <w:r>
        <w:rPr>
          <w:rFonts w:hint="eastAsia"/>
          <w:sz w:val="24"/>
          <w:highlight w:val="none"/>
          <w:lang w:bidi="ar"/>
        </w:rPr>
        <w:t xml:space="preserve">应按照“苏采云”系统（供应商）操作手册</w:t>
      </w:r>
      <w:r>
        <w:rPr>
          <w:sz w:val="24"/>
          <w:highlight w:val="none"/>
          <w:lang w:bidi="ar"/>
        </w:rPr>
        <w:t xml:space="preserve">编制电子投标文件并进行线上投标，电子投标文件需要加密并加盖电子签章</w:t>
      </w:r>
      <w:r>
        <w:rPr>
          <w:bCs/>
          <w:sz w:val="24"/>
          <w:highlight w:val="none"/>
          <w:lang w:bidi="ar"/>
        </w:rPr>
        <w:t xml:space="preserve">，如无法按照要求在电子投标文件中加盖电子签章和加密，请及时通过技术支持服务热线联系技术人员</w:t>
      </w:r>
      <w:r>
        <w:rPr>
          <w:sz w:val="24"/>
          <w:highlight w:val="none"/>
          <w:lang w:bidi="ar"/>
        </w:rPr>
        <w:t xml:space="preserve">。</w:t>
      </w:r>
      <w:r>
        <w:rPr>
          <w:sz w:val="24"/>
          <w:highlight w:val="none"/>
          <w:lang w:bidi="ar"/>
        </w:rPr>
      </w:r>
      <w:r/>
    </w:p>
    <w:p>
      <w:pPr>
        <w:pStyle w:val="726"/>
        <w:ind w:firstLine="480"/>
        <w:jc w:val="left"/>
        <w:spacing w:line="360" w:lineRule="auto"/>
        <w:widowControl/>
        <w:rPr>
          <w:sz w:val="24"/>
          <w:highlight w:val="none"/>
          <w:lang w:val="zh-TW" w:bidi="ar"/>
        </w:rPr>
      </w:pPr>
      <w:r>
        <w:rPr>
          <w:rFonts w:hint="eastAsia"/>
          <w:sz w:val="24"/>
          <w:highlight w:val="none"/>
          <w:lang w:val="zh-TW" w:bidi="ar"/>
        </w:rPr>
        <w:t xml:space="preserve">2</w:t>
      </w:r>
      <w:r>
        <w:rPr>
          <w:sz w:val="24"/>
          <w:highlight w:val="none"/>
          <w:lang w:val="zh-TW" w:eastAsia="zh-TW" w:bidi="ar"/>
        </w:rPr>
        <w:t xml:space="preserve">.6</w:t>
      </w:r>
      <w:r>
        <w:rPr>
          <w:sz w:val="24"/>
          <w:highlight w:val="none"/>
          <w:lang w:val="zh-TW" w:bidi="ar"/>
        </w:rPr>
        <w:t xml:space="preserve">提交电子投标文件</w:t>
      </w:r>
      <w:r>
        <w:rPr>
          <w:sz w:val="24"/>
          <w:highlight w:val="none"/>
          <w:lang w:val="zh-TW" w:bidi="ar"/>
        </w:rPr>
      </w:r>
      <w:r/>
    </w:p>
    <w:p>
      <w:pPr>
        <w:pStyle w:val="726"/>
        <w:ind w:firstLine="480"/>
        <w:jc w:val="left"/>
        <w:spacing w:line="360" w:lineRule="auto"/>
        <w:widowControl/>
        <w:rPr>
          <w:sz w:val="24"/>
          <w:highlight w:val="none"/>
          <w:lang w:bidi="ar"/>
        </w:rPr>
      </w:pPr>
      <w:r>
        <w:rPr>
          <w:rFonts w:hint="eastAsia"/>
          <w:sz w:val="24"/>
          <w:highlight w:val="none"/>
          <w:lang w:eastAsia="zh-CN" w:bidi="ar"/>
        </w:rPr>
        <w:t xml:space="preserve">供应商</w:t>
      </w:r>
      <w:r>
        <w:rPr>
          <w:sz w:val="24"/>
          <w:highlight w:val="none"/>
          <w:lang w:bidi="ar"/>
        </w:rPr>
        <w:t xml:space="preserve">应于投标截止时间前在</w:t>
      </w:r>
      <w:r>
        <w:rPr>
          <w:rFonts w:hint="eastAsia"/>
          <w:sz w:val="24"/>
          <w:highlight w:val="none"/>
          <w:lang w:bidi="ar"/>
        </w:rPr>
        <w:t xml:space="preserve">“苏采云”政府采购一体化平台</w:t>
      </w:r>
      <w:r>
        <w:rPr>
          <w:sz w:val="24"/>
          <w:highlight w:val="none"/>
          <w:lang w:bidi="ar"/>
        </w:rPr>
        <w:t xml:space="preserve">提交电子投标文件，上传电子投标文件过程中请保持与互联网的连接畅通。</w:t>
      </w:r>
      <w:r>
        <w:rPr>
          <w:sz w:val="24"/>
          <w:highlight w:val="none"/>
          <w:lang w:bidi="ar"/>
        </w:rPr>
      </w:r>
      <w:r/>
    </w:p>
    <w:p>
      <w:pPr>
        <w:pStyle w:val="726"/>
        <w:ind w:firstLine="480"/>
        <w:jc w:val="left"/>
        <w:spacing w:line="360" w:lineRule="auto"/>
        <w:widowControl/>
        <w:rPr>
          <w:sz w:val="24"/>
          <w:highlight w:val="none"/>
          <w:lang w:eastAsia="zh-TW" w:bidi="ar"/>
        </w:rPr>
      </w:pPr>
      <w:r>
        <w:rPr>
          <w:rFonts w:hint="eastAsia"/>
          <w:sz w:val="24"/>
          <w:highlight w:val="none"/>
          <w:lang w:val="zh-TW" w:bidi="ar"/>
        </w:rPr>
        <w:t xml:space="preserve">2</w:t>
      </w:r>
      <w:r>
        <w:rPr>
          <w:sz w:val="24"/>
          <w:highlight w:val="none"/>
          <w:lang w:val="zh-TW" w:bidi="ar"/>
        </w:rPr>
        <w:t xml:space="preserve">.</w:t>
      </w:r>
      <w:r>
        <w:rPr>
          <w:sz w:val="24"/>
          <w:highlight w:val="none"/>
          <w:lang w:val="zh-TW" w:eastAsia="zh-TW" w:bidi="ar"/>
        </w:rPr>
        <w:t xml:space="preserve">7</w:t>
      </w:r>
      <w:r>
        <w:rPr>
          <w:sz w:val="24"/>
          <w:highlight w:val="none"/>
          <w:lang w:val="zh-TW" w:bidi="ar"/>
        </w:rPr>
        <w:t xml:space="preserve">电子开标</w:t>
      </w:r>
      <w:r>
        <w:rPr>
          <w:sz w:val="24"/>
          <w:highlight w:val="none"/>
          <w:lang w:eastAsia="zh-TW" w:bidi="ar"/>
        </w:rPr>
      </w:r>
      <w:r/>
    </w:p>
    <w:p>
      <w:pPr>
        <w:pStyle w:val="726"/>
        <w:ind w:firstLine="480"/>
        <w:spacing w:line="360" w:lineRule="auto"/>
        <w:rPr>
          <w:rFonts w:hint="eastAsia"/>
          <w:sz w:val="24"/>
          <w:highlight w:val="none"/>
          <w:lang w:val="zh-TW" w:bidi="ar"/>
        </w:rPr>
      </w:pPr>
      <w:r>
        <w:rPr>
          <w:rFonts w:hint="eastAsia"/>
          <w:sz w:val="24"/>
          <w:highlight w:val="none"/>
          <w:lang w:val="zh-TW" w:eastAsia="zh-CN" w:bidi="ar"/>
        </w:rPr>
        <w:t xml:space="preserve">供应商</w:t>
      </w:r>
      <w:r>
        <w:rPr>
          <w:sz w:val="24"/>
          <w:highlight w:val="none"/>
          <w:lang w:val="zh-TW" w:bidi="ar"/>
        </w:rPr>
        <w:t xml:space="preserve">使用</w:t>
      </w:r>
      <w:r>
        <w:rPr>
          <w:sz w:val="24"/>
          <w:highlight w:val="none"/>
          <w:lang w:bidi="ar"/>
        </w:rPr>
        <w:t xml:space="preserve">CA认证证书</w:t>
      </w:r>
      <w:r>
        <w:rPr>
          <w:sz w:val="24"/>
          <w:highlight w:val="none"/>
          <w:lang w:val="zh-TW" w:bidi="ar"/>
        </w:rPr>
        <w:t xml:space="preserve">登录</w:t>
      </w:r>
      <w:r>
        <w:rPr>
          <w:rFonts w:hint="eastAsia"/>
          <w:sz w:val="24"/>
          <w:highlight w:val="none"/>
          <w:lang w:bidi="ar"/>
        </w:rPr>
        <w:t xml:space="preserve">“苏采云”政府采购一体化平台</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rPr>
          <w:rFonts w:hint="eastAsia"/>
          <w:sz w:val="24"/>
          <w:highlight w:val="none"/>
          <w:lang w:val="zh-TW" w:bidi="ar"/>
        </w:rPr>
      </w:r>
      <w:r/>
    </w:p>
    <w:p>
      <w:pPr>
        <w:pStyle w:val="726"/>
        <w:ind w:firstLine="480"/>
        <w:spacing w:line="360" w:lineRule="auto"/>
        <w:rPr>
          <w:rFonts w:hint="eastAsia"/>
          <w:sz w:val="24"/>
          <w:highlight w:val="none"/>
          <w:lang w:val="zh-TW" w:bidi="ar"/>
        </w:rPr>
      </w:pPr>
      <w:r>
        <w:rPr>
          <w:rFonts w:hint="eastAsia"/>
          <w:sz w:val="24"/>
          <w:highlight w:val="none"/>
          <w:lang w:val="zh-TW" w:bidi="ar"/>
        </w:rPr>
        <w:t xml:space="preserve">2.8注意事项</w:t>
      </w:r>
      <w:r>
        <w:rPr>
          <w:rFonts w:hint="eastAsia"/>
          <w:sz w:val="24"/>
          <w:highlight w:val="none"/>
          <w:lang w:val="zh-TW" w:bidi="ar"/>
        </w:rPr>
      </w:r>
      <w:r/>
    </w:p>
    <w:p>
      <w:pPr>
        <w:pStyle w:val="726"/>
        <w:ind w:firstLine="480"/>
        <w:spacing w:line="360" w:lineRule="auto"/>
        <w:rPr>
          <w:sz w:val="24"/>
          <w:highlight w:val="none"/>
          <w:lang w:eastAsia="zh-TW"/>
        </w:rPr>
      </w:pPr>
      <w:r>
        <w:rPr>
          <w:rFonts w:hint="eastAsia"/>
          <w:sz w:val="24"/>
          <w:highlight w:val="none"/>
          <w:lang w:val="zh-TW" w:eastAsia="zh-CN"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w:t>
      </w:r>
      <w:r>
        <w:rPr>
          <w:rFonts w:hint="eastAsia" w:ascii="宋体" w:hAnsi="宋体"/>
          <w:sz w:val="24"/>
          <w:highlight w:val="none"/>
          <w:lang w:eastAsia="zh-CN"/>
        </w:rPr>
        <w:t xml:space="preserve">供应商</w:t>
      </w:r>
      <w:r>
        <w:rPr>
          <w:rFonts w:ascii="宋体" w:hAnsi="宋体"/>
          <w:sz w:val="24"/>
          <w:highlight w:val="none"/>
        </w:rPr>
        <w:t xml:space="preserve">自行承担。</w:t>
      </w:r>
      <w:r>
        <w:rPr>
          <w:sz w:val="24"/>
          <w:highlight w:val="none"/>
          <w:lang w:eastAsia="zh-TW"/>
        </w:rPr>
      </w:r>
      <w:r/>
    </w:p>
    <w:p>
      <w:pPr>
        <w:pStyle w:val="726"/>
        <w:ind w:firstLine="480"/>
        <w:spacing w:line="360" w:lineRule="auto"/>
        <w:rPr>
          <w:sz w:val="24"/>
          <w:highlight w:val="none"/>
          <w:lang w:val="zh-TW" w:bidi="ar"/>
        </w:rPr>
      </w:pPr>
      <w:r>
        <w:rPr>
          <w:rFonts w:hint="eastAsia"/>
          <w:sz w:val="24"/>
          <w:highlight w:val="none"/>
          <w:lang w:val="zh-TW" w:bidi="ar"/>
        </w:rPr>
        <w:t xml:space="preserve">3.关于常州市中小企业政府采购信用融资：</w:t>
      </w:r>
      <w:r>
        <w:rPr>
          <w:sz w:val="24"/>
          <w:highlight w:val="none"/>
          <w:lang w:val="zh-TW" w:bidi="ar"/>
        </w:rPr>
      </w:r>
      <w:r/>
    </w:p>
    <w:p>
      <w:pPr>
        <w:pStyle w:val="726"/>
        <w:ind w:firstLine="480"/>
        <w:spacing w:line="360" w:lineRule="auto"/>
        <w:rPr>
          <w:rFonts w:hint="eastAsia"/>
          <w:sz w:val="24"/>
          <w:highlight w:val="none"/>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sz w:val="24"/>
          <w:highlight w:val="none"/>
          <w:lang w:val="zh-TW" w:eastAsia="zh-CN" w:bidi="ar"/>
        </w:rPr>
        <w:t xml:space="preserve">供应商</w:t>
      </w:r>
      <w:r>
        <w:rPr>
          <w:rFonts w:hint="eastAsia"/>
          <w:sz w:val="24"/>
          <w:highlight w:val="none"/>
          <w:lang w:val="zh-TW" w:bidi="ar"/>
        </w:rPr>
        <w:t xml:space="preserve">提供相应额度贷款的融资模式。申请条件及操作流程等事项详见该文件相关内容或者</w:t>
      </w:r>
      <w:r>
        <w:rPr>
          <w:rFonts w:hint="eastAsia"/>
          <w:sz w:val="24"/>
          <w:highlight w:val="none"/>
          <w:lang w:val="zh-TW" w:eastAsia="zh-CN" w:bidi="ar"/>
        </w:rPr>
        <w:t xml:space="preserve">苏采云</w:t>
      </w:r>
      <w:r>
        <w:rPr>
          <w:rFonts w:hint="eastAsia"/>
          <w:sz w:val="24"/>
          <w:highlight w:val="none"/>
          <w:lang w:val="zh-TW" w:bidi="ar"/>
        </w:rPr>
        <w:t xml:space="preserve">--政采融资平台栏目。</w:t>
      </w:r>
      <w:r>
        <w:rPr>
          <w:rFonts w:hint="eastAsia"/>
          <w:sz w:val="24"/>
          <w:highlight w:val="none"/>
          <w:lang w:val="zh-TW" w:bidi="ar"/>
        </w:rPr>
      </w:r>
      <w:r/>
    </w:p>
    <w:p>
      <w:pPr>
        <w:pStyle w:val="726"/>
        <w:ind w:firstLine="480"/>
        <w:spacing w:line="360" w:lineRule="auto"/>
        <w:rPr>
          <w:rFonts w:hint="eastAsia"/>
          <w:sz w:val="24"/>
          <w:highlight w:val="none"/>
          <w:lang w:val="zh-TW" w:bidi="ar"/>
        </w:rPr>
      </w:pPr>
      <w:r>
        <w:rPr>
          <w:rFonts w:hint="eastAsia"/>
          <w:sz w:val="24"/>
          <w:highlight w:val="none"/>
          <w:lang w:val="zh-TW" w:bidi="ar"/>
        </w:rPr>
      </w:r>
      <w:r/>
    </w:p>
    <w:p>
      <w:pPr>
        <w:pStyle w:val="728"/>
        <w:jc w:val="left"/>
        <w:spacing w:before="0" w:line="360" w:lineRule="auto"/>
        <w:rPr>
          <w:rFonts w:ascii="Times New Roman" w:hAnsi="Times New Roman" w:eastAsia="宋体"/>
          <w:sz w:val="24"/>
          <w:szCs w:val="24"/>
          <w:highlight w:val="none"/>
        </w:rPr>
      </w:pPr>
      <w:r/>
      <w:bookmarkStart w:id="28" w:name="_Toc28359085"/>
      <w:r/>
      <w:bookmarkStart w:id="29" w:name="_Toc35393627"/>
      <w:r/>
      <w:bookmarkStart w:id="30" w:name="_Toc35393796"/>
      <w:r/>
      <w:bookmarkStart w:id="31" w:name="_Toc28359008"/>
      <w:r>
        <w:rPr>
          <w:rFonts w:ascii="Times New Roman" w:hAnsi="Times New Roman" w:eastAsia="宋体"/>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sz w:val="24"/>
          <w:szCs w:val="24"/>
          <w:highlight w:val="none"/>
        </w:rPr>
      </w:r>
      <w:r/>
    </w:p>
    <w:p>
      <w:pPr>
        <w:pStyle w:val="726"/>
        <w:jc w:val="left"/>
        <w:spacing w:line="360" w:lineRule="auto"/>
        <w:widowControl/>
        <w:rPr>
          <w:b/>
          <w:sz w:val="24"/>
          <w:highlight w:val="none"/>
        </w:rPr>
      </w:pPr>
      <w:r>
        <w:rPr>
          <w:sz w:val="24"/>
          <w:highlight w:val="none"/>
        </w:rPr>
        <w:t xml:space="preserve">　　　</w:t>
      </w:r>
      <w:r>
        <w:rPr>
          <w:b/>
          <w:sz w:val="24"/>
          <w:highlight w:val="none"/>
        </w:rPr>
        <w:t xml:space="preserve">1.采购人信息</w:t>
      </w:r>
      <w:r>
        <w:rPr>
          <w:b/>
          <w:sz w:val="24"/>
          <w:highlight w:val="none"/>
        </w:rPr>
      </w:r>
      <w:r/>
    </w:p>
    <w:p>
      <w:pPr>
        <w:pStyle w:val="726"/>
        <w:ind w:left="1079" w:hanging="300"/>
        <w:jc w:val="left"/>
        <w:spacing w:line="360" w:lineRule="auto"/>
        <w:rPr>
          <w:rFonts w:ascii="Times New Roman" w:hAnsi="Times New Roman" w:eastAsia="宋体" w:cs="Times New Roman"/>
          <w:sz w:val="24"/>
          <w:highlight w:val="none"/>
        </w:rPr>
      </w:pPr>
      <w:r/>
      <w:bookmarkStart w:id="32" w:name="_Toc28359086"/>
      <w:r/>
      <w:bookmarkStart w:id="33" w:name="_Toc28359009"/>
      <w:r>
        <w:rPr>
          <w:rFonts w:ascii="Times New Roman" w:hAnsi="Times New Roman" w:eastAsia="宋体" w:cs="Times New Roman"/>
          <w:sz w:val="24"/>
          <w:highlight w:val="none"/>
        </w:rPr>
        <w:t xml:space="preserve">名    称：</w:t>
      </w:r>
      <w:r>
        <w:rPr>
          <w:rFonts w:hint="eastAsia" w:ascii="宋体" w:hAnsi="宋体" w:eastAsia="宋体" w:cs="宋体"/>
          <w:sz w:val="24"/>
          <w:highlight w:val="none"/>
          <w:u w:val="single"/>
        </w:rPr>
        <w:t xml:space="preserve">溧阳市自然资源和规划局</w:t>
      </w:r>
      <w:r>
        <w:rPr>
          <w:rFonts w:ascii="Times New Roman" w:hAnsi="Times New Roman" w:eastAsia="宋体" w:cs="Times New Roman"/>
          <w:sz w:val="24"/>
          <w:highlight w:val="none"/>
        </w:rPr>
      </w:r>
      <w:r/>
    </w:p>
    <w:p>
      <w:pPr>
        <w:pStyle w:val="726"/>
        <w:ind w:left="1079" w:hanging="300"/>
        <w:jc w:val="left"/>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地    址：</w:t>
      </w:r>
      <w:r>
        <w:rPr>
          <w:rFonts w:hint="eastAsia" w:ascii="宋体" w:hAnsi="宋体" w:eastAsia="宋体" w:cs="宋体"/>
          <w:sz w:val="24"/>
          <w:highlight w:val="none"/>
          <w:u w:val="single"/>
        </w:rPr>
        <w:t xml:space="preserve">溧阳市罗湾路88号</w:t>
      </w:r>
      <w:r>
        <w:rPr>
          <w:rFonts w:ascii="Times New Roman" w:hAnsi="Times New Roman" w:eastAsia="宋体" w:cs="Times New Roman"/>
          <w:sz w:val="24"/>
          <w:highlight w:val="none"/>
        </w:rPr>
      </w:r>
      <w:r/>
    </w:p>
    <w:p>
      <w:pPr>
        <w:pStyle w:val="726"/>
        <w:ind w:left="1079" w:hanging="300"/>
        <w:jc w:val="left"/>
        <w:spacing w:line="360" w:lineRule="auto"/>
        <w:rPr>
          <w:rFonts w:hint="eastAsia" w:ascii="Times New Roman" w:hAnsi="Times New Roman" w:eastAsia="宋体" w:cs="Times New Roman"/>
          <w:sz w:val="24"/>
          <w:highlight w:val="none"/>
          <w:u w:val="single"/>
          <w:lang w:eastAsia="zh-CN"/>
        </w:rPr>
      </w:pPr>
      <w:r>
        <w:rPr>
          <w:rFonts w:hint="eastAsia" w:ascii="宋体" w:hAnsi="宋体" w:eastAsia="宋体" w:cs="宋体"/>
          <w:sz w:val="24"/>
          <w:highlight w:val="none"/>
          <w:lang w:bidi="ar"/>
        </w:rPr>
        <w:t xml:space="preserve">联系方式：</w:t>
      </w:r>
      <w:r>
        <w:rPr>
          <w:rFonts w:hint="eastAsia" w:ascii="宋体" w:hAnsi="宋体" w:eastAsia="宋体" w:cs="宋体"/>
          <w:sz w:val="24"/>
          <w:highlight w:val="none"/>
          <w:u w:val="single"/>
          <w:lang w:eastAsia="zh-CN" w:bidi="ar"/>
        </w:rPr>
        <w:t xml:space="preserve">0519-87168961</w:t>
      </w:r>
      <w:r>
        <w:rPr>
          <w:rFonts w:hint="eastAsia" w:ascii="Times New Roman" w:hAnsi="Times New Roman" w:eastAsia="宋体" w:cs="Times New Roman"/>
          <w:sz w:val="24"/>
          <w:highlight w:val="none"/>
          <w:u w:val="single"/>
          <w:lang w:eastAsia="zh-CN"/>
        </w:rPr>
      </w:r>
      <w:r/>
    </w:p>
    <w:p>
      <w:pPr>
        <w:pStyle w:val="726"/>
        <w:ind w:left="1078" w:hanging="299"/>
        <w:jc w:val="left"/>
        <w:spacing w:line="360" w:lineRule="auto"/>
        <w:rPr>
          <w:b/>
          <w:sz w:val="24"/>
          <w:highlight w:val="none"/>
        </w:rPr>
      </w:pPr>
      <w:r>
        <w:rPr>
          <w:b/>
          <w:sz w:val="24"/>
          <w:highlight w:val="none"/>
        </w:rPr>
        <w:t xml:space="preserve">2.采购代理机构信息</w:t>
      </w:r>
      <w:bookmarkEnd w:id="32"/>
      <w:r/>
      <w:bookmarkEnd w:id="33"/>
      <w:r>
        <w:rPr>
          <w:b/>
          <w:sz w:val="24"/>
          <w:highlight w:val="none"/>
        </w:rPr>
      </w:r>
      <w:r/>
    </w:p>
    <w:p>
      <w:pPr>
        <w:pStyle w:val="726"/>
        <w:ind w:left="1076" w:hanging="297"/>
        <w:jc w:val="left"/>
        <w:spacing w:line="360" w:lineRule="auto"/>
        <w:rPr>
          <w:sz w:val="24"/>
          <w:highlight w:val="none"/>
        </w:rPr>
      </w:pPr>
      <w:r/>
      <w:bookmarkStart w:id="34" w:name="_Toc28359010"/>
      <w:r/>
      <w:bookmarkStart w:id="35" w:name="_Toc28359087"/>
      <w:r>
        <w:rPr>
          <w:sz w:val="24"/>
          <w:highlight w:val="none"/>
        </w:rPr>
        <w:t xml:space="preserve">名    称：</w:t>
      </w:r>
      <w:r>
        <w:rPr>
          <w:rFonts w:hint="eastAsia" w:ascii="宋体" w:hAnsi="宋体" w:cs="宋体"/>
          <w:sz w:val="24"/>
          <w:highlight w:val="none"/>
          <w:u w:val="single"/>
        </w:rPr>
        <w:t xml:space="preserve">江苏大成恒睿土地房地产资产评估咨询有限公司</w:t>
      </w:r>
      <w:r>
        <w:rPr>
          <w:sz w:val="24"/>
          <w:highlight w:val="none"/>
        </w:rPr>
      </w:r>
      <w:r/>
    </w:p>
    <w:p>
      <w:pPr>
        <w:pStyle w:val="726"/>
        <w:ind w:left="1076" w:hanging="297"/>
        <w:jc w:val="left"/>
        <w:spacing w:line="360" w:lineRule="auto"/>
        <w:rPr>
          <w:sz w:val="24"/>
          <w:highlight w:val="none"/>
        </w:rPr>
      </w:pPr>
      <w:r>
        <w:rPr>
          <w:sz w:val="24"/>
          <w:highlight w:val="none"/>
        </w:rPr>
        <w:t xml:space="preserve">地    址：</w:t>
      </w:r>
      <w:r>
        <w:rPr>
          <w:rFonts w:hint="eastAsia" w:ascii="宋体" w:hAnsi="宋体" w:cs="宋体"/>
          <w:sz w:val="24"/>
          <w:highlight w:val="none"/>
          <w:u w:val="single"/>
        </w:rPr>
        <w:t xml:space="preserve">溧阳市天目湖镇工业园区溪缘路1-8号3幢3楼</w:t>
      </w:r>
      <w:r>
        <w:rPr>
          <w:sz w:val="24"/>
          <w:highlight w:val="none"/>
        </w:rPr>
      </w:r>
      <w:r/>
    </w:p>
    <w:p>
      <w:pPr>
        <w:pStyle w:val="726"/>
        <w:ind w:left="1076" w:hanging="297"/>
        <w:jc w:val="left"/>
        <w:spacing w:line="360" w:lineRule="auto"/>
        <w:rPr>
          <w:rFonts w:hint="eastAsia"/>
          <w:sz w:val="24"/>
          <w:highlight w:val="none"/>
          <w:u w:val="single"/>
        </w:rPr>
      </w:pPr>
      <w:r>
        <w:rPr>
          <w:sz w:val="24"/>
          <w:highlight w:val="none"/>
        </w:rPr>
        <w:t xml:space="preserve">联系方式：</w:t>
      </w:r>
      <w:r>
        <w:rPr>
          <w:rFonts w:hint="eastAsia" w:ascii="宋体" w:hAnsi="宋体" w:cs="宋体"/>
          <w:sz w:val="24"/>
          <w:highlight w:val="none"/>
          <w:u w:val="single"/>
          <w:lang w:val="en-US" w:eastAsia="zh-CN" w:bidi="ar"/>
        </w:rPr>
        <w:t xml:space="preserve">沈女士</w:t>
      </w:r>
      <w:r>
        <w:rPr>
          <w:rFonts w:hint="eastAsia" w:ascii="宋体" w:hAnsi="宋体" w:cs="宋体"/>
          <w:sz w:val="24"/>
          <w:highlight w:val="none"/>
          <w:u w:val="single"/>
          <w:lang w:bidi="ar"/>
        </w:rPr>
        <w:t xml:space="preserve">  0519-87630906</w:t>
      </w:r>
      <w:r>
        <w:rPr>
          <w:rFonts w:hint="eastAsia"/>
          <w:sz w:val="24"/>
          <w:highlight w:val="none"/>
          <w:u w:val="single"/>
        </w:rPr>
      </w:r>
      <w:r/>
    </w:p>
    <w:p>
      <w:pPr>
        <w:pStyle w:val="726"/>
        <w:ind w:left="1078" w:hanging="299"/>
        <w:spacing w:line="360" w:lineRule="auto"/>
        <w:rPr>
          <w:b/>
          <w:sz w:val="24"/>
          <w:highlight w:val="none"/>
          <w:u w:val="single"/>
        </w:rPr>
      </w:pPr>
      <w:r>
        <w:rPr>
          <w:b/>
          <w:sz w:val="24"/>
          <w:highlight w:val="none"/>
        </w:rPr>
        <w:t xml:space="preserve">3.项目联系方式</w:t>
      </w:r>
      <w:bookmarkEnd w:id="34"/>
      <w:r/>
      <w:bookmarkEnd w:id="35"/>
      <w:r>
        <w:rPr>
          <w:b/>
          <w:sz w:val="24"/>
          <w:highlight w:val="none"/>
          <w:u w:val="single"/>
        </w:rPr>
      </w:r>
      <w:r/>
    </w:p>
    <w:p>
      <w:pPr>
        <w:pStyle w:val="765"/>
        <w:ind w:left="1076" w:hanging="297"/>
        <w:spacing w:line="360" w:lineRule="auto"/>
        <w:rPr>
          <w:rFonts w:hint="eastAsia" w:ascii="Times New Roman" w:hAnsi="Times New Roman" w:eastAsia="宋体"/>
          <w:sz w:val="24"/>
          <w:highlight w:val="none"/>
          <w:u w:val="single"/>
          <w:lang w:eastAsia="zh-CN" w:bidi="ar"/>
        </w:rPr>
      </w:pPr>
      <w:r>
        <w:rPr>
          <w:rFonts w:ascii="Times New Roman" w:hAnsi="Times New Roman"/>
          <w:sz w:val="24"/>
          <w:szCs w:val="24"/>
          <w:highlight w:val="none"/>
        </w:rPr>
        <w:t xml:space="preserve">项目联系人：</w:t>
      </w:r>
      <w:r>
        <w:rPr>
          <w:rFonts w:hint="eastAsia" w:hAnsi="宋体" w:cs="宋体"/>
          <w:sz w:val="24"/>
          <w:highlight w:val="none"/>
          <w:u w:val="single"/>
          <w:lang w:val="en-US" w:eastAsia="zh-CN" w:bidi="ar"/>
        </w:rPr>
        <w:t xml:space="preserve">沈女士</w:t>
      </w:r>
      <w:r>
        <w:rPr>
          <w:rFonts w:hint="eastAsia" w:ascii="Times New Roman" w:hAnsi="Times New Roman" w:eastAsia="宋体"/>
          <w:sz w:val="24"/>
          <w:highlight w:val="none"/>
          <w:u w:val="single"/>
          <w:lang w:eastAsia="zh-CN" w:bidi="ar"/>
        </w:rPr>
      </w:r>
      <w:r/>
    </w:p>
    <w:p>
      <w:pPr>
        <w:pStyle w:val="765"/>
        <w:ind w:left="1076" w:hanging="297"/>
        <w:spacing w:line="360" w:lineRule="auto"/>
        <w:rPr>
          <w:b/>
          <w:sz w:val="36"/>
          <w:szCs w:val="36"/>
          <w:highlight w:val="none"/>
        </w:rPr>
      </w:pPr>
      <w:r>
        <w:rPr>
          <w:rFonts w:ascii="Times New Roman" w:hAnsi="Times New Roman"/>
          <w:sz w:val="24"/>
          <w:highlight w:val="none"/>
        </w:rPr>
        <w:t xml:space="preserve">电      话：</w:t>
      </w:r>
      <w:r>
        <w:rPr>
          <w:rFonts w:hAnsi="宋体" w:cs="宋体"/>
          <w:sz w:val="24"/>
          <w:highlight w:val="none"/>
          <w:u w:val="single"/>
          <w:lang w:bidi="ar"/>
        </w:rPr>
        <w:t xml:space="preserve">0519-87630906</w:t>
      </w:r>
      <w:bookmarkStart w:id="36" w:name="_Toc305158854"/>
      <w:r/>
      <w:bookmarkStart w:id="37" w:name="_Toc353873938"/>
      <w:r/>
      <w:bookmarkStart w:id="38" w:name="_Toc195842950"/>
      <w:r/>
      <w:bookmarkStart w:id="39" w:name="_Toc226965856"/>
      <w:r/>
      <w:bookmarkStart w:id="40" w:name="_Toc150774783"/>
      <w:r/>
      <w:bookmarkStart w:id="41" w:name="_Toc99301420"/>
      <w:r/>
      <w:bookmarkStart w:id="42" w:name="_Toc265228423"/>
      <w:r/>
      <w:bookmarkStart w:id="43" w:name="_Toc127161488"/>
      <w:r/>
      <w:bookmarkStart w:id="44" w:name="_Toc305158928"/>
      <w:r/>
      <w:bookmarkStart w:id="45" w:name="_Toc127151777"/>
      <w:r/>
      <w:bookmarkStart w:id="46" w:name="_Toc353825548"/>
      <w:r/>
      <w:bookmarkStart w:id="47" w:name="_Toc264969275"/>
      <w:r/>
      <w:bookmarkStart w:id="48" w:name="_Toc512937850"/>
      <w:r>
        <w:rPr>
          <w:b/>
          <w:sz w:val="36"/>
          <w:szCs w:val="36"/>
          <w:highlight w:val="none"/>
        </w:rPr>
      </w:r>
      <w:r/>
    </w:p>
    <w:p>
      <w:pPr>
        <w:pStyle w:val="726"/>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highlight w:val="none"/>
        </w:rPr>
      </w:r>
      <w:r/>
    </w:p>
    <w:p>
      <w:pPr>
        <w:pStyle w:val="728"/>
        <w:spacing w:before="0" w:line="360" w:lineRule="auto"/>
        <w:tabs>
          <w:tab w:val="center" w:pos="4592" w:leader="none"/>
          <w:tab w:val="left" w:pos="7860" w:leader="none"/>
        </w:tabs>
        <w:rPr>
          <w:rFonts w:ascii="Times New Roman" w:hAnsi="Times New Roman" w:eastAsia="宋体"/>
          <w:sz w:val="28"/>
          <w:highlight w:val="none"/>
        </w:rPr>
      </w:pPr>
      <w:r/>
      <w:bookmarkStart w:id="49" w:name="_Toc151193907"/>
      <w:r/>
      <w:bookmarkStart w:id="50" w:name="_Toc150509270"/>
      <w:r/>
      <w:bookmarkStart w:id="51" w:name="_Toc150774724"/>
      <w:r/>
      <w:bookmarkStart w:id="52" w:name="_Toc164229214"/>
      <w:r/>
      <w:bookmarkStart w:id="53" w:name="_Toc164608788"/>
      <w:r/>
      <w:bookmarkStart w:id="54" w:name="_Toc226309763"/>
      <w:r/>
      <w:bookmarkStart w:id="55" w:name="_Toc151193689"/>
      <w:r/>
      <w:bookmarkStart w:id="56" w:name="_Toc127151519"/>
      <w:r/>
      <w:bookmarkStart w:id="57" w:name="_Toc151193617"/>
      <w:r/>
      <w:bookmarkStart w:id="58" w:name="_Toc150774619"/>
      <w:r/>
      <w:bookmarkStart w:id="59" w:name="_Toc164229360"/>
      <w:r/>
      <w:bookmarkStart w:id="60" w:name="_Toc226965792"/>
      <w:r/>
      <w:bookmarkStart w:id="61" w:name="_Toc520356144"/>
      <w:r/>
      <w:bookmarkStart w:id="62" w:name="_Toc151190146"/>
      <w:r/>
      <w:bookmarkStart w:id="63" w:name="_Toc151193761"/>
      <w:r/>
      <w:bookmarkStart w:id="64" w:name="_Toc142311021"/>
      <w:r/>
      <w:bookmarkStart w:id="65" w:name="_Toc226965709"/>
      <w:r/>
      <w:bookmarkStart w:id="66" w:name="_Toc127161433"/>
      <w:r/>
      <w:bookmarkStart w:id="67" w:name="_Toc164351613"/>
      <w:r/>
      <w:bookmarkStart w:id="68" w:name="_Toc150480757"/>
      <w:r/>
      <w:bookmarkStart w:id="69" w:name="_Toc226337215"/>
      <w:r/>
      <w:bookmarkStart w:id="70" w:name="_Toc195842884"/>
      <w:r/>
      <w:bookmarkStart w:id="71" w:name="_Toc164608633"/>
      <w:r/>
      <w:bookmarkStart w:id="72" w:name="_Toc127151720"/>
      <w:r/>
      <w:bookmarkStart w:id="73" w:name="_Toc151193833"/>
      <w:r/>
      <w:bookmarkStart w:id="74" w:name="_Toc149720812"/>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726"/>
        <w:jc w:val="center"/>
        <w:rPr>
          <w:b/>
          <w:sz w:val="28"/>
          <w:szCs w:val="28"/>
          <w:highlight w:val="none"/>
        </w:rPr>
      </w:pPr>
      <w:r>
        <w:rPr>
          <w:b/>
          <w:sz w:val="28"/>
          <w:szCs w:val="28"/>
          <w:highlight w:val="none"/>
        </w:rPr>
      </w:r>
      <w:r/>
    </w:p>
    <w:p>
      <w:pPr>
        <w:pStyle w:val="726"/>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rPr>
          <w:rFonts w:hint="eastAsia"/>
          <w:sz w:val="24"/>
          <w:highlight w:val="none"/>
        </w:rPr>
      </w:r>
      <w:r/>
    </w:p>
    <w:p>
      <w:pPr>
        <w:pStyle w:val="726"/>
        <w:ind w:firstLine="480"/>
        <w:spacing w:line="360" w:lineRule="auto"/>
        <w:rPr>
          <w:sz w:val="24"/>
          <w:highlight w:val="none"/>
        </w:rPr>
      </w:pPr>
      <w:r>
        <w:rPr>
          <w:sz w:val="24"/>
          <w:highlight w:val="none"/>
        </w:rPr>
        <w:t xml:space="preserve">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rPr>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26"/>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726"/>
              <w:jc w:val="center"/>
              <w:rPr>
                <w:b/>
                <w:bCs/>
                <w:sz w:val="24"/>
                <w:highlight w:val="none"/>
              </w:rPr>
            </w:pPr>
            <w:r>
              <w:rPr>
                <w:b/>
                <w:bCs/>
                <w:sz w:val="24"/>
                <w:highlight w:val="none"/>
              </w:rPr>
              <w:t xml:space="preserve">条目</w:t>
            </w:r>
            <w:r>
              <w:rPr>
                <w:b/>
                <w:bCs/>
                <w:sz w:val="24"/>
                <w:highlight w:val="none"/>
              </w:rPr>
            </w:r>
            <w:r/>
          </w:p>
        </w:tc>
        <w:tc>
          <w:tcPr>
            <w:tcW w:w="7540" w:type="dxa"/>
            <w:vAlign w:val="center"/>
            <w:textDirection w:val="lrTb"/>
            <w:noWrap w:val="false"/>
          </w:tcPr>
          <w:p>
            <w:pPr>
              <w:pStyle w:val="726"/>
              <w:jc w:val="center"/>
              <w:rPr>
                <w:b/>
                <w:bCs/>
                <w:sz w:val="24"/>
                <w:highlight w:val="none"/>
              </w:rPr>
            </w:pPr>
            <w:r>
              <w:rPr>
                <w:b/>
                <w:bCs/>
                <w:sz w:val="24"/>
                <w:highlight w:val="none"/>
              </w:rPr>
              <w:t xml:space="preserve">内容</w:t>
            </w:r>
            <w:r>
              <w:rPr>
                <w:b/>
                <w:bCs/>
                <w:sz w:val="24"/>
                <w:highlight w:val="none"/>
              </w:rPr>
            </w:r>
            <w:r/>
          </w:p>
        </w:tc>
      </w:tr>
      <w:tr>
        <w:trPr>
          <w:trHeight w:val="20"/>
        </w:trPr>
        <w:tc>
          <w:tcPr>
            <w:tcW w:w="988" w:type="dxa"/>
            <w:vAlign w:val="center"/>
            <w:textDirection w:val="lrTb"/>
            <w:noWrap w:val="false"/>
          </w:tcPr>
          <w:p>
            <w:pPr>
              <w:pStyle w:val="765"/>
              <w:jc w:val="center"/>
              <w:rPr>
                <w:rFonts w:ascii="Times New Roman" w:hAnsi="Times New Roman"/>
                <w:sz w:val="24"/>
                <w:szCs w:val="24"/>
                <w:highlight w:val="none"/>
              </w:rPr>
            </w:pPr>
            <w:r>
              <w:rPr>
                <w:rFonts w:ascii="Times New Roman" w:hAnsi="Times New Roman"/>
                <w:sz w:val="24"/>
                <w:szCs w:val="24"/>
                <w:highlight w:val="none"/>
              </w:rPr>
              <w:t xml:space="preserve">2.2</w:t>
            </w:r>
            <w:r>
              <w:rPr>
                <w:rFonts w:ascii="Times New Roman" w:hAnsi="Times New Roman"/>
                <w:sz w:val="24"/>
                <w:szCs w:val="24"/>
                <w:highlight w:val="none"/>
              </w:rPr>
            </w:r>
            <w:r/>
          </w:p>
        </w:tc>
        <w:tc>
          <w:tcPr>
            <w:tcW w:w="1701" w:type="dxa"/>
            <w:vAlign w:val="center"/>
            <w:textDirection w:val="lrTb"/>
            <w:noWrap w:val="false"/>
          </w:tcPr>
          <w:p>
            <w:pPr>
              <w:pStyle w:val="726"/>
              <w:jc w:val="center"/>
              <w:rPr>
                <w:sz w:val="24"/>
                <w:highlight w:val="none"/>
              </w:rPr>
            </w:pPr>
            <w:r>
              <w:rPr>
                <w:sz w:val="24"/>
                <w:highlight w:val="none"/>
              </w:rPr>
              <w:t xml:space="preserve">项目属性</w:t>
            </w:r>
            <w:r>
              <w:rPr>
                <w:sz w:val="24"/>
                <w:highlight w:val="none"/>
              </w:rPr>
            </w:r>
            <w:r/>
          </w:p>
        </w:tc>
        <w:tc>
          <w:tcPr>
            <w:tcW w:w="7540" w:type="dxa"/>
            <w:vAlign w:val="center"/>
            <w:textDirection w:val="lrTb"/>
            <w:noWrap w:val="false"/>
          </w:tcPr>
          <w:p>
            <w:pPr>
              <w:pStyle w:val="726"/>
              <w:jc w:val="left"/>
              <w:rPr>
                <w:sz w:val="24"/>
                <w:highlight w:val="none"/>
              </w:rPr>
            </w:pPr>
            <w:r>
              <w:rPr>
                <w:sz w:val="24"/>
                <w:highlight w:val="none"/>
              </w:rPr>
              <w:t xml:space="preserve">项目属性：</w:t>
            </w:r>
            <w:r>
              <w:rPr>
                <w:sz w:val="24"/>
                <w:highlight w:val="none"/>
              </w:rPr>
            </w:r>
            <w:r/>
          </w:p>
          <w:p>
            <w:pPr>
              <w:pStyle w:val="726"/>
              <w:jc w:val="left"/>
              <w:rPr>
                <w:sz w:val="24"/>
                <w:highlight w:val="none"/>
              </w:rPr>
            </w:pPr>
            <w:r>
              <w:rPr>
                <w:b/>
                <w:color w:val="000000"/>
                <w:sz w:val="24"/>
                <w:highlight w:val="none"/>
              </w:rPr>
              <w:t xml:space="preserve">■</w:t>
            </w:r>
            <w:r>
              <w:rPr>
                <w:sz w:val="24"/>
                <w:highlight w:val="none"/>
              </w:rPr>
              <w:t xml:space="preserve">服务</w:t>
            </w:r>
            <w:r>
              <w:rPr>
                <w:sz w:val="24"/>
                <w:highlight w:val="none"/>
              </w:rPr>
            </w:r>
            <w:r/>
          </w:p>
          <w:p>
            <w:pPr>
              <w:pStyle w:val="726"/>
              <w:jc w:val="left"/>
              <w:rPr>
                <w:sz w:val="24"/>
                <w:highlight w:val="none"/>
                <w:u w:val="single"/>
              </w:rPr>
            </w:pPr>
            <w:r>
              <w:rPr>
                <w:sz w:val="24"/>
                <w:highlight w:val="none"/>
              </w:rPr>
              <w:t xml:space="preserve">□货物</w:t>
            </w:r>
            <w:r>
              <w:rPr>
                <w:sz w:val="24"/>
                <w:highlight w:val="none"/>
                <w:u w:val="single"/>
              </w:rPr>
            </w:r>
            <w:r/>
          </w:p>
        </w:tc>
      </w:tr>
      <w:tr>
        <w:trPr>
          <w:trHeight w:val="20"/>
        </w:trPr>
        <w:tc>
          <w:tcPr>
            <w:tcW w:w="988" w:type="dxa"/>
            <w:vAlign w:val="center"/>
            <w:textDirection w:val="lrTb"/>
            <w:noWrap w:val="false"/>
          </w:tcPr>
          <w:p>
            <w:pPr>
              <w:pStyle w:val="765"/>
              <w:jc w:val="center"/>
              <w:rPr>
                <w:rFonts w:ascii="Times New Roman" w:hAnsi="Times New Roman"/>
                <w:sz w:val="24"/>
                <w:szCs w:val="24"/>
                <w:highlight w:val="none"/>
              </w:rPr>
            </w:pPr>
            <w:r>
              <w:rPr>
                <w:rFonts w:ascii="Times New Roman" w:hAnsi="Times New Roman"/>
                <w:sz w:val="24"/>
                <w:szCs w:val="24"/>
                <w:highlight w:val="none"/>
              </w:rPr>
              <w:t xml:space="preserve">2.3</w:t>
            </w:r>
            <w:r>
              <w:rPr>
                <w:rFonts w:ascii="Times New Roman" w:hAnsi="Times New Roman"/>
                <w:sz w:val="24"/>
                <w:szCs w:val="24"/>
                <w:highlight w:val="none"/>
              </w:rPr>
            </w:r>
            <w:r/>
          </w:p>
        </w:tc>
        <w:tc>
          <w:tcPr>
            <w:tcW w:w="1701" w:type="dxa"/>
            <w:vAlign w:val="center"/>
            <w:textDirection w:val="lrTb"/>
            <w:noWrap w:val="false"/>
          </w:tcPr>
          <w:p>
            <w:pPr>
              <w:pStyle w:val="726"/>
              <w:jc w:val="center"/>
              <w:rPr>
                <w:sz w:val="24"/>
                <w:highlight w:val="none"/>
              </w:rPr>
            </w:pPr>
            <w:r>
              <w:rPr>
                <w:sz w:val="24"/>
                <w:highlight w:val="none"/>
              </w:rPr>
              <w:t xml:space="preserve">科研仪器设备</w:t>
            </w:r>
            <w:r>
              <w:rPr>
                <w:sz w:val="24"/>
                <w:highlight w:val="none"/>
              </w:rPr>
            </w:r>
            <w:r/>
          </w:p>
        </w:tc>
        <w:tc>
          <w:tcPr>
            <w:tcW w:w="7540" w:type="dxa"/>
            <w:vAlign w:val="center"/>
            <w:textDirection w:val="lrTb"/>
            <w:noWrap w:val="false"/>
          </w:tcPr>
          <w:p>
            <w:pPr>
              <w:pStyle w:val="726"/>
              <w:jc w:val="left"/>
              <w:rPr>
                <w:sz w:val="24"/>
                <w:highlight w:val="none"/>
              </w:rPr>
            </w:pPr>
            <w:r>
              <w:rPr>
                <w:sz w:val="24"/>
                <w:highlight w:val="none"/>
              </w:rPr>
              <w:t xml:space="preserve">是否属于科研仪器设备采购项目：</w:t>
            </w:r>
            <w:r>
              <w:rPr>
                <w:sz w:val="24"/>
                <w:highlight w:val="none"/>
              </w:rPr>
            </w:r>
            <w:r/>
          </w:p>
          <w:p>
            <w:pPr>
              <w:pStyle w:val="726"/>
              <w:jc w:val="left"/>
              <w:rPr>
                <w:sz w:val="24"/>
                <w:highlight w:val="none"/>
              </w:rPr>
            </w:pPr>
            <w:r>
              <w:rPr>
                <w:sz w:val="24"/>
                <w:highlight w:val="none"/>
              </w:rPr>
              <w:t xml:space="preserve">□是</w:t>
            </w:r>
            <w:r>
              <w:rPr>
                <w:sz w:val="24"/>
                <w:highlight w:val="none"/>
              </w:rPr>
            </w:r>
            <w:r/>
          </w:p>
          <w:p>
            <w:pPr>
              <w:pStyle w:val="726"/>
              <w:jc w:val="left"/>
              <w:rPr>
                <w:sz w:val="24"/>
                <w:highlight w:val="none"/>
              </w:rPr>
            </w:pPr>
            <w:r>
              <w:rPr>
                <w:b/>
                <w:color w:val="000000"/>
                <w:sz w:val="24"/>
                <w:highlight w:val="none"/>
              </w:rPr>
              <w:t xml:space="preserve">■</w:t>
            </w:r>
            <w:r>
              <w:rPr>
                <w:sz w:val="24"/>
                <w:highlight w:val="none"/>
              </w:rPr>
              <w:t xml:space="preserve">否</w:t>
            </w:r>
            <w:r>
              <w:rPr>
                <w:sz w:val="24"/>
                <w:highlight w:val="none"/>
              </w:rPr>
            </w:r>
            <w:r/>
          </w:p>
        </w:tc>
      </w:tr>
      <w:tr>
        <w:trPr>
          <w:trHeight w:val="20"/>
        </w:trPr>
        <w:tc>
          <w:tcPr>
            <w:tcW w:w="988" w:type="dxa"/>
            <w:vAlign w:val="center"/>
            <w:vMerge w:val="restart"/>
            <w:textDirection w:val="lrTb"/>
            <w:noWrap w:val="false"/>
          </w:tcPr>
          <w:p>
            <w:pPr>
              <w:pStyle w:val="765"/>
              <w:jc w:val="center"/>
              <w:rPr>
                <w:rFonts w:ascii="Times New Roman" w:hAnsi="Times New Roman"/>
                <w:sz w:val="24"/>
                <w:szCs w:val="24"/>
                <w:highlight w:val="none"/>
              </w:rPr>
            </w:pPr>
            <w:r>
              <w:rPr>
                <w:rFonts w:ascii="Times New Roman" w:hAnsi="Times New Roman"/>
                <w:sz w:val="24"/>
                <w:szCs w:val="24"/>
                <w:highlight w:val="none"/>
              </w:rPr>
              <w:t xml:space="preserve">3.1</w:t>
            </w:r>
            <w:r>
              <w:rPr>
                <w:rFonts w:ascii="Times New Roman" w:hAnsi="Times New Roman"/>
                <w:sz w:val="24"/>
                <w:szCs w:val="24"/>
                <w:highlight w:val="none"/>
              </w:rPr>
            </w:r>
            <w:r/>
          </w:p>
        </w:tc>
        <w:tc>
          <w:tcPr>
            <w:tcW w:w="1701" w:type="dxa"/>
            <w:vAlign w:val="center"/>
            <w:textDirection w:val="lrTb"/>
            <w:noWrap w:val="false"/>
          </w:tcPr>
          <w:p>
            <w:pPr>
              <w:pStyle w:val="726"/>
              <w:jc w:val="center"/>
              <w:rPr>
                <w:sz w:val="24"/>
                <w:highlight w:val="none"/>
              </w:rPr>
            </w:pPr>
            <w:r>
              <w:rPr>
                <w:sz w:val="24"/>
                <w:highlight w:val="none"/>
              </w:rPr>
              <w:t xml:space="preserve">现场考察</w:t>
            </w:r>
            <w:r>
              <w:rPr>
                <w:sz w:val="24"/>
                <w:highlight w:val="none"/>
              </w:rPr>
            </w:r>
            <w:r/>
          </w:p>
        </w:tc>
        <w:tc>
          <w:tcPr>
            <w:tcW w:w="7540" w:type="dxa"/>
            <w:vAlign w:val="center"/>
            <w:textDirection w:val="lrTb"/>
            <w:noWrap w:val="false"/>
          </w:tcPr>
          <w:p>
            <w:pPr>
              <w:pStyle w:val="726"/>
              <w:jc w:val="left"/>
              <w:rPr>
                <w:sz w:val="24"/>
                <w:highlight w:val="none"/>
              </w:rPr>
            </w:pPr>
            <w:r>
              <w:rPr>
                <w:b/>
                <w:color w:val="000000"/>
                <w:sz w:val="24"/>
                <w:highlight w:val="none"/>
              </w:rPr>
              <w:t xml:space="preserve">■</w:t>
            </w:r>
            <w:r>
              <w:rPr>
                <w:sz w:val="24"/>
                <w:highlight w:val="none"/>
              </w:rPr>
              <w:t xml:space="preserve">不组织</w:t>
            </w:r>
            <w:r>
              <w:rPr>
                <w:sz w:val="24"/>
                <w:highlight w:val="none"/>
              </w:rPr>
            </w:r>
            <w:r/>
          </w:p>
          <w:p>
            <w:pPr>
              <w:pStyle w:val="726"/>
              <w:jc w:val="left"/>
              <w:rPr>
                <w:bCs/>
                <w:sz w:val="24"/>
                <w:highlight w:val="none"/>
              </w:rPr>
            </w:pPr>
            <w:r>
              <w:rPr>
                <w:sz w:val="24"/>
                <w:highlight w:val="none"/>
              </w:rPr>
              <w:t xml:space="preserve">□组织，考察时间：__年_月_日_</w:t>
            </w:r>
            <w:r>
              <w:rPr>
                <w:bCs/>
                <w:sz w:val="24"/>
                <w:highlight w:val="none"/>
              </w:rPr>
              <w:t xml:space="preserve">点</w:t>
            </w:r>
            <w:r>
              <w:rPr>
                <w:sz w:val="24"/>
                <w:highlight w:val="none"/>
              </w:rPr>
              <w:t xml:space="preserve">_</w:t>
            </w:r>
            <w:r>
              <w:rPr>
                <w:bCs/>
                <w:sz w:val="24"/>
                <w:highlight w:val="none"/>
              </w:rPr>
              <w:t xml:space="preserve">分</w:t>
            </w:r>
            <w:r>
              <w:rPr>
                <w:bCs/>
                <w:sz w:val="24"/>
                <w:highlight w:val="none"/>
              </w:rPr>
            </w:r>
            <w:r/>
          </w:p>
          <w:p>
            <w:pPr>
              <w:pStyle w:val="765"/>
              <w:rPr>
                <w:rFonts w:ascii="Times New Roman" w:hAnsi="Times New Roman"/>
                <w:sz w:val="24"/>
                <w:szCs w:val="24"/>
                <w:highlight w:val="none"/>
              </w:rPr>
            </w:pPr>
            <w:r>
              <w:rPr>
                <w:rFonts w:ascii="Times New Roman" w:hAnsi="Times New Roman"/>
                <w:sz w:val="24"/>
                <w:highlight w:val="none"/>
              </w:rPr>
              <w:t xml:space="preserve">考察地点：____________</w:t>
            </w:r>
            <w:r>
              <w:rPr>
                <w:rFonts w:ascii="Times New Roman" w:hAnsi="Times New Roman"/>
                <w:sz w:val="24"/>
                <w:highlight w:val="none"/>
              </w:rPr>
              <w:t xml:space="preserve">。</w:t>
            </w:r>
            <w:r>
              <w:rPr>
                <w:rFonts w:ascii="Times New Roman" w:hAnsi="Times New Roman"/>
                <w:sz w:val="24"/>
                <w:szCs w:val="24"/>
                <w:highlight w:val="none"/>
              </w:rPr>
            </w:r>
            <w:r/>
          </w:p>
        </w:tc>
      </w:tr>
      <w:tr>
        <w:trPr>
          <w:trHeight w:val="20"/>
        </w:trPr>
        <w:tc>
          <w:tcPr>
            <w:tcW w:w="988" w:type="dxa"/>
            <w:vAlign w:val="center"/>
            <w:vMerge w:val="continue"/>
            <w:textDirection w:val="lrTb"/>
            <w:noWrap w:val="false"/>
          </w:tcPr>
          <w:p>
            <w:pPr>
              <w:pStyle w:val="765"/>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pStyle w:val="726"/>
              <w:jc w:val="center"/>
              <w:rPr>
                <w:sz w:val="24"/>
                <w:highlight w:val="none"/>
              </w:rPr>
            </w:pPr>
            <w:r>
              <w:rPr>
                <w:sz w:val="24"/>
                <w:highlight w:val="none"/>
              </w:rPr>
              <w:t xml:space="preserve">开标前答疑会</w:t>
            </w:r>
            <w:r>
              <w:rPr>
                <w:sz w:val="24"/>
                <w:highlight w:val="none"/>
              </w:rPr>
            </w:r>
            <w:r/>
          </w:p>
        </w:tc>
        <w:tc>
          <w:tcPr>
            <w:tcW w:w="7540" w:type="dxa"/>
            <w:vAlign w:val="center"/>
            <w:textDirection w:val="lrTb"/>
            <w:noWrap w:val="false"/>
          </w:tcPr>
          <w:p>
            <w:pPr>
              <w:pStyle w:val="726"/>
              <w:jc w:val="left"/>
              <w:rPr>
                <w:sz w:val="24"/>
                <w:highlight w:val="none"/>
              </w:rPr>
            </w:pPr>
            <w:r>
              <w:rPr>
                <w:b/>
                <w:color w:val="000000"/>
                <w:sz w:val="24"/>
                <w:highlight w:val="none"/>
              </w:rPr>
              <w:t xml:space="preserve">■</w:t>
            </w:r>
            <w:r>
              <w:rPr>
                <w:sz w:val="24"/>
                <w:highlight w:val="none"/>
              </w:rPr>
              <w:t xml:space="preserve">不召开</w:t>
            </w:r>
            <w:r>
              <w:rPr>
                <w:sz w:val="24"/>
                <w:highlight w:val="none"/>
              </w:rPr>
            </w:r>
            <w:r/>
          </w:p>
          <w:p>
            <w:pPr>
              <w:pStyle w:val="726"/>
              <w:jc w:val="left"/>
              <w:rPr>
                <w:sz w:val="24"/>
                <w:highlight w:val="none"/>
              </w:rPr>
            </w:pP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rPr>
                <w:sz w:val="24"/>
                <w:highlight w:val="none"/>
              </w:rPr>
            </w:r>
            <w:r/>
          </w:p>
          <w:p>
            <w:pPr>
              <w:pStyle w:val="726"/>
              <w:jc w:val="left"/>
              <w:rPr>
                <w:sz w:val="24"/>
                <w:highlight w:val="none"/>
              </w:rPr>
            </w:pPr>
            <w:r>
              <w:rPr>
                <w:sz w:val="24"/>
                <w:highlight w:val="none"/>
              </w:rPr>
              <w:t xml:space="preserve">召开地点：____________</w:t>
            </w:r>
            <w:r>
              <w:rPr>
                <w:rFonts w:hint="eastAsia"/>
                <w:sz w:val="24"/>
                <w:highlight w:val="none"/>
              </w:rPr>
              <w:t xml:space="preserve">。</w:t>
            </w:r>
            <w:r>
              <w:rPr>
                <w:sz w:val="24"/>
                <w:highlight w:val="none"/>
              </w:rPr>
            </w:r>
            <w:r/>
          </w:p>
        </w:tc>
      </w:tr>
      <w:tr>
        <w:trPr>
          <w:trHeight w:val="1535"/>
        </w:trPr>
        <w:tc>
          <w:tcPr>
            <w:tcW w:w="988" w:type="dxa"/>
            <w:vAlign w:val="center"/>
            <w:textDirection w:val="lrTb"/>
            <w:noWrap w:val="false"/>
          </w:tcPr>
          <w:p>
            <w:pPr>
              <w:pStyle w:val="765"/>
              <w:jc w:val="center"/>
              <w:rPr>
                <w:rFonts w:ascii="Times New Roman" w:hAnsi="Times New Roman"/>
                <w:sz w:val="24"/>
                <w:szCs w:val="24"/>
                <w:highlight w:val="none"/>
              </w:rPr>
            </w:pPr>
            <w:r>
              <w:rPr>
                <w:rFonts w:ascii="Times New Roman" w:hAnsi="Times New Roman"/>
                <w:sz w:val="24"/>
                <w:szCs w:val="24"/>
                <w:highlight w:val="none"/>
              </w:rPr>
              <w:t xml:space="preserve">5.2.5</w:t>
            </w:r>
            <w:r>
              <w:rPr>
                <w:rFonts w:ascii="Times New Roman" w:hAnsi="Times New Roman"/>
                <w:sz w:val="24"/>
                <w:szCs w:val="24"/>
                <w:highlight w:val="none"/>
              </w:rPr>
            </w:r>
            <w:r/>
          </w:p>
        </w:tc>
        <w:tc>
          <w:tcPr>
            <w:tcW w:w="1701" w:type="dxa"/>
            <w:vAlign w:val="center"/>
            <w:textDirection w:val="lrTb"/>
            <w:noWrap w:val="false"/>
          </w:tcPr>
          <w:p>
            <w:pPr>
              <w:pStyle w:val="726"/>
              <w:jc w:val="center"/>
              <w:rPr>
                <w:sz w:val="24"/>
                <w:highlight w:val="none"/>
              </w:rPr>
            </w:pPr>
            <w:r>
              <w:rPr>
                <w:sz w:val="24"/>
                <w:highlight w:val="none"/>
              </w:rPr>
              <w:t xml:space="preserve">标的所属行业</w:t>
            </w:r>
            <w:r>
              <w:rPr>
                <w:sz w:val="24"/>
                <w:highlight w:val="none"/>
              </w:rPr>
            </w:r>
            <w:r/>
          </w:p>
        </w:tc>
        <w:tc>
          <w:tcPr>
            <w:tcW w:w="7540" w:type="dxa"/>
            <w:vAlign w:val="center"/>
            <w:textDirection w:val="lrTb"/>
            <w:noWrap w:val="false"/>
          </w:tcPr>
          <w:p>
            <w:pPr>
              <w:pStyle w:val="726"/>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其他未列明行业 </w:t>
            </w:r>
            <w:r>
              <w:rPr>
                <w:sz w:val="24"/>
                <w:highlight w:val="none"/>
              </w:rPr>
            </w:r>
            <w:r/>
          </w:p>
        </w:tc>
      </w:tr>
      <w:tr>
        <w:trPr>
          <w:trHeight w:val="841"/>
        </w:trPr>
        <w:tc>
          <w:tcPr>
            <w:tcW w:w="988" w:type="dxa"/>
            <w:vAlign w:val="center"/>
            <w:textDirection w:val="lrTb"/>
            <w:noWrap w:val="false"/>
          </w:tcPr>
          <w:p>
            <w:pPr>
              <w:pStyle w:val="765"/>
              <w:jc w:val="center"/>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Times New Roman"/>
                <w:sz w:val="24"/>
                <w:szCs w:val="24"/>
                <w:highlight w:val="none"/>
              </w:rPr>
              <w:t xml:space="preserve">1.2</w:t>
            </w:r>
            <w:r>
              <w:rPr>
                <w:rFonts w:ascii="Times New Roman" w:hAnsi="Times New Roman"/>
                <w:sz w:val="24"/>
                <w:szCs w:val="24"/>
                <w:highlight w:val="none"/>
              </w:rPr>
            </w:r>
            <w:r/>
          </w:p>
        </w:tc>
        <w:tc>
          <w:tcPr>
            <w:tcW w:w="1701" w:type="dxa"/>
            <w:vAlign w:val="center"/>
            <w:textDirection w:val="lrTb"/>
            <w:noWrap w:val="false"/>
          </w:tcPr>
          <w:p>
            <w:pPr>
              <w:pStyle w:val="726"/>
              <w:jc w:val="center"/>
              <w:rPr>
                <w:sz w:val="24"/>
                <w:highlight w:val="none"/>
              </w:rPr>
            </w:pPr>
            <w:r>
              <w:rPr>
                <w:rFonts w:hint="eastAsia"/>
                <w:sz w:val="24"/>
                <w:highlight w:val="none"/>
              </w:rPr>
              <w:t xml:space="preserve">投标报价</w:t>
            </w:r>
            <w:r>
              <w:rPr>
                <w:sz w:val="24"/>
                <w:highlight w:val="none"/>
              </w:rPr>
            </w:r>
            <w:r/>
          </w:p>
        </w:tc>
        <w:tc>
          <w:tcPr>
            <w:tcW w:w="7540" w:type="dxa"/>
            <w:vAlign w:val="center"/>
            <w:textDirection w:val="lrTb"/>
            <w:noWrap w:val="false"/>
          </w:tcPr>
          <w:p>
            <w:pPr>
              <w:pStyle w:val="726"/>
              <w:jc w:val="left"/>
              <w:rPr>
                <w:sz w:val="24"/>
                <w:highlight w:val="none"/>
              </w:rPr>
            </w:pPr>
            <w:r>
              <w:rPr>
                <w:rFonts w:hint="eastAsia"/>
                <w:sz w:val="24"/>
                <w:highlight w:val="none"/>
              </w:rPr>
              <w:t xml:space="preserve">投标报价的特殊规定：</w:t>
            </w:r>
            <w:r>
              <w:rPr>
                <w:sz w:val="24"/>
                <w:highlight w:val="none"/>
              </w:rPr>
            </w:r>
            <w:r/>
          </w:p>
          <w:p>
            <w:pPr>
              <w:pStyle w:val="726"/>
              <w:jc w:val="left"/>
              <w:rPr>
                <w:sz w:val="24"/>
                <w:highlight w:val="none"/>
              </w:rPr>
            </w:pPr>
            <w:r>
              <w:rPr>
                <w:b/>
                <w:color w:val="000000"/>
                <w:sz w:val="24"/>
                <w:highlight w:val="none"/>
              </w:rPr>
              <w:t xml:space="preserve">■</w:t>
            </w:r>
            <w:r>
              <w:rPr>
                <w:sz w:val="24"/>
                <w:highlight w:val="none"/>
              </w:rPr>
              <w:t xml:space="preserve">无</w:t>
            </w:r>
            <w:r>
              <w:rPr>
                <w:sz w:val="24"/>
                <w:highlight w:val="none"/>
              </w:rPr>
            </w:r>
            <w:r/>
          </w:p>
          <w:p>
            <w:pPr>
              <w:pStyle w:val="726"/>
              <w:jc w:val="left"/>
              <w:rPr>
                <w:sz w:val="24"/>
                <w:highlight w:val="none"/>
              </w:rPr>
            </w:pPr>
            <w:r>
              <w:rPr>
                <w:sz w:val="24"/>
                <w:highlight w:val="none"/>
              </w:rPr>
              <w:t xml:space="preserve">□有，具体情形：</w:t>
            </w:r>
            <w:r>
              <w:rPr>
                <w:rFonts w:hint="eastAsia"/>
                <w:sz w:val="24"/>
                <w:highlight w:val="none"/>
                <w:u w:val="single"/>
              </w:rPr>
              <w:t xml:space="preserve">       </w:t>
            </w:r>
            <w:r>
              <w:rPr>
                <w:sz w:val="24"/>
                <w:highlight w:val="none"/>
              </w:rPr>
              <w:t xml:space="preserve">。</w:t>
            </w:r>
            <w:r>
              <w:rPr>
                <w:sz w:val="24"/>
                <w:highlight w:val="none"/>
              </w:rPr>
            </w:r>
            <w:r/>
          </w:p>
        </w:tc>
      </w:tr>
      <w:tr>
        <w:trPr>
          <w:trHeight w:val="20"/>
        </w:trPr>
        <w:tc>
          <w:tcPr>
            <w:tcW w:w="988" w:type="dxa"/>
            <w:vAlign w:val="center"/>
            <w:textDirection w:val="lrTb"/>
            <w:noWrap w:val="false"/>
          </w:tcPr>
          <w:p>
            <w:pPr>
              <w:pStyle w:val="765"/>
              <w:jc w:val="center"/>
              <w:rPr>
                <w:rFonts w:ascii="Times New Roman" w:hAnsi="Times New Roman"/>
                <w:sz w:val="24"/>
                <w:szCs w:val="24"/>
                <w:highlight w:val="none"/>
              </w:rPr>
            </w:pPr>
            <w:r>
              <w:rPr>
                <w:rFonts w:ascii="Times New Roman" w:hAnsi="Times New Roman"/>
                <w:sz w:val="24"/>
                <w:szCs w:val="24"/>
                <w:highlight w:val="none"/>
              </w:rPr>
              <w:t xml:space="preserve">12</w:t>
            </w:r>
            <w:r>
              <w:rPr>
                <w:rFonts w:ascii="Times New Roman" w:hAnsi="Times New Roman"/>
                <w:sz w:val="24"/>
                <w:szCs w:val="24"/>
                <w:highlight w:val="none"/>
              </w:rPr>
            </w:r>
            <w:r/>
          </w:p>
        </w:tc>
        <w:tc>
          <w:tcPr>
            <w:tcW w:w="1701" w:type="dxa"/>
            <w:vAlign w:val="center"/>
            <w:textDirection w:val="lrTb"/>
            <w:noWrap w:val="false"/>
          </w:tcPr>
          <w:p>
            <w:pPr>
              <w:pStyle w:val="726"/>
              <w:jc w:val="center"/>
              <w:rPr>
                <w:sz w:val="24"/>
                <w:highlight w:val="none"/>
              </w:rPr>
            </w:pPr>
            <w:r>
              <w:rPr>
                <w:rFonts w:hint="eastAsia"/>
                <w:sz w:val="24"/>
                <w:highlight w:val="none"/>
              </w:rPr>
              <w:t xml:space="preserve">投标保证金</w:t>
            </w:r>
            <w:r>
              <w:rPr>
                <w:sz w:val="24"/>
                <w:highlight w:val="none"/>
              </w:rPr>
            </w:r>
            <w:r/>
          </w:p>
        </w:tc>
        <w:tc>
          <w:tcPr>
            <w:tcW w:w="7540" w:type="dxa"/>
            <w:vAlign w:val="center"/>
            <w:textDirection w:val="lrTb"/>
            <w:noWrap w:val="false"/>
          </w:tcPr>
          <w:p>
            <w:pPr>
              <w:pStyle w:val="726"/>
              <w:jc w:val="left"/>
              <w:rPr>
                <w:sz w:val="24"/>
                <w:highlight w:val="none"/>
              </w:rPr>
            </w:pPr>
            <w:r>
              <w:rPr>
                <w:rFonts w:hint="eastAsia"/>
                <w:sz w:val="24"/>
                <w:highlight w:val="none"/>
              </w:rPr>
              <w:t xml:space="preserve">免收</w:t>
            </w:r>
            <w:r>
              <w:rPr>
                <w:sz w:val="24"/>
                <w:highlight w:val="none"/>
              </w:rPr>
            </w:r>
            <w:r/>
          </w:p>
        </w:tc>
      </w:tr>
      <w:tr>
        <w:trPr>
          <w:trHeight w:val="20"/>
        </w:trPr>
        <w:tc>
          <w:tcPr>
            <w:tcW w:w="988" w:type="dxa"/>
            <w:vAlign w:val="center"/>
            <w:textDirection w:val="lrTb"/>
            <w:noWrap w:val="false"/>
          </w:tcPr>
          <w:p>
            <w:pPr>
              <w:pStyle w:val="765"/>
              <w:jc w:val="center"/>
              <w:rPr>
                <w:rFonts w:ascii="Times New Roman" w:hAnsi="Times New Roman"/>
                <w:sz w:val="24"/>
                <w:szCs w:val="24"/>
                <w:highlight w:val="none"/>
              </w:rPr>
            </w:pPr>
            <w:r>
              <w:rPr>
                <w:rFonts w:ascii="Times New Roman" w:hAnsi="Times New Roman"/>
                <w:sz w:val="24"/>
                <w:szCs w:val="24"/>
                <w:highlight w:val="none"/>
              </w:rPr>
              <w:t xml:space="preserve">13.1</w:t>
            </w:r>
            <w:r>
              <w:rPr>
                <w:rFonts w:ascii="Times New Roman" w:hAnsi="Times New Roman"/>
                <w:sz w:val="24"/>
                <w:szCs w:val="24"/>
                <w:highlight w:val="none"/>
              </w:rPr>
            </w:r>
            <w:r/>
          </w:p>
        </w:tc>
        <w:tc>
          <w:tcPr>
            <w:tcW w:w="1701" w:type="dxa"/>
            <w:vAlign w:val="center"/>
            <w:textDirection w:val="lrTb"/>
            <w:noWrap w:val="false"/>
          </w:tcPr>
          <w:p>
            <w:pPr>
              <w:pStyle w:val="726"/>
              <w:jc w:val="center"/>
              <w:rPr>
                <w:sz w:val="24"/>
                <w:highlight w:val="none"/>
              </w:rPr>
            </w:pPr>
            <w:r>
              <w:rPr>
                <w:sz w:val="24"/>
                <w:highlight w:val="none"/>
              </w:rPr>
              <w:t xml:space="preserve">投标有效期</w:t>
            </w:r>
            <w:r>
              <w:rPr>
                <w:sz w:val="24"/>
                <w:highlight w:val="none"/>
              </w:rPr>
            </w:r>
            <w:r/>
          </w:p>
        </w:tc>
        <w:tc>
          <w:tcPr>
            <w:tcW w:w="7540" w:type="dxa"/>
            <w:vAlign w:val="center"/>
            <w:textDirection w:val="lrTb"/>
            <w:noWrap w:val="false"/>
          </w:tcPr>
          <w:p>
            <w:pPr>
              <w:pStyle w:val="726"/>
              <w:jc w:val="left"/>
              <w:rPr>
                <w:sz w:val="24"/>
                <w:highlight w:val="none"/>
              </w:rPr>
            </w:pPr>
            <w:r>
              <w:rPr>
                <w:sz w:val="24"/>
                <w:highlight w:val="none"/>
              </w:rPr>
              <w:t xml:space="preserve">自提交投标文件的截止之日起算</w:t>
            </w:r>
            <w:r>
              <w:rPr>
                <w:rFonts w:hint="eastAsia"/>
                <w:sz w:val="24"/>
                <w:highlight w:val="none"/>
                <w:u w:val="single"/>
              </w:rPr>
              <w:t xml:space="preserve"> 60 </w:t>
            </w:r>
            <w:r>
              <w:rPr>
                <w:sz w:val="24"/>
                <w:highlight w:val="none"/>
              </w:rPr>
              <w:t xml:space="preserve">日历天。</w:t>
            </w:r>
            <w:r>
              <w:rPr>
                <w:sz w:val="24"/>
                <w:highlight w:val="none"/>
              </w:rPr>
            </w:r>
            <w:r/>
          </w:p>
        </w:tc>
      </w:tr>
      <w:tr>
        <w:trPr>
          <w:trHeight w:val="20"/>
        </w:trPr>
        <w:tc>
          <w:tcPr>
            <w:tcW w:w="988" w:type="dxa"/>
            <w:vAlign w:val="center"/>
            <w:textDirection w:val="lrTb"/>
            <w:noWrap w:val="false"/>
          </w:tcPr>
          <w:p>
            <w:pPr>
              <w:pStyle w:val="765"/>
              <w:jc w:val="center"/>
              <w:rPr>
                <w:rFonts w:ascii="Times New Roman" w:hAnsi="Times New Roman"/>
                <w:sz w:val="24"/>
                <w:szCs w:val="24"/>
                <w:highlight w:val="none"/>
              </w:rPr>
            </w:pPr>
            <w:r>
              <w:rPr>
                <w:rFonts w:ascii="Times New Roman" w:hAnsi="Times New Roman"/>
                <w:sz w:val="24"/>
                <w:szCs w:val="24"/>
                <w:highlight w:val="none"/>
              </w:rPr>
              <w:t xml:space="preserve">25.5</w:t>
            </w:r>
            <w:r>
              <w:rPr>
                <w:rFonts w:ascii="Times New Roman" w:hAnsi="Times New Roman"/>
                <w:sz w:val="24"/>
                <w:szCs w:val="24"/>
                <w:highlight w:val="none"/>
              </w:rPr>
            </w:r>
            <w:r/>
          </w:p>
        </w:tc>
        <w:tc>
          <w:tcPr>
            <w:tcW w:w="1701" w:type="dxa"/>
            <w:vAlign w:val="center"/>
            <w:textDirection w:val="lrTb"/>
            <w:noWrap w:val="false"/>
          </w:tcPr>
          <w:p>
            <w:pPr>
              <w:pStyle w:val="726"/>
              <w:jc w:val="center"/>
              <w:rPr>
                <w:sz w:val="24"/>
                <w:highlight w:val="none"/>
              </w:rPr>
            </w:pPr>
            <w:r>
              <w:rPr>
                <w:sz w:val="24"/>
                <w:highlight w:val="none"/>
              </w:rPr>
              <w:t xml:space="preserve">分包</w:t>
            </w:r>
            <w:r>
              <w:rPr>
                <w:sz w:val="24"/>
                <w:highlight w:val="none"/>
              </w:rPr>
            </w:r>
            <w:r/>
          </w:p>
        </w:tc>
        <w:tc>
          <w:tcPr>
            <w:tcW w:w="7540" w:type="dxa"/>
            <w:vAlign w:val="center"/>
            <w:textDirection w:val="lrTb"/>
            <w:noWrap w:val="false"/>
          </w:tcPr>
          <w:p>
            <w:pPr>
              <w:pStyle w:val="726"/>
              <w:jc w:val="left"/>
              <w:rPr>
                <w:sz w:val="24"/>
                <w:highlight w:val="none"/>
              </w:rPr>
            </w:pPr>
            <w:r>
              <w:rPr>
                <w:sz w:val="24"/>
                <w:highlight w:val="none"/>
              </w:rPr>
              <w:t xml:space="preserve">本项目的非主体、非关键性工作是否允许分包： </w:t>
            </w:r>
            <w:r>
              <w:rPr>
                <w:sz w:val="24"/>
                <w:highlight w:val="none"/>
              </w:rPr>
            </w:r>
            <w:r/>
          </w:p>
          <w:p>
            <w:pPr>
              <w:pStyle w:val="726"/>
              <w:jc w:val="left"/>
              <w:rPr>
                <w:sz w:val="24"/>
                <w:highlight w:val="none"/>
              </w:rPr>
            </w:pPr>
            <w:r>
              <w:rPr>
                <w:b/>
                <w:color w:val="000000"/>
                <w:sz w:val="24"/>
                <w:highlight w:val="none"/>
              </w:rPr>
              <w:t xml:space="preserve">■</w:t>
            </w:r>
            <w:r>
              <w:rPr>
                <w:sz w:val="24"/>
                <w:highlight w:val="none"/>
              </w:rPr>
              <w:t xml:space="preserve">不允许</w:t>
            </w:r>
            <w:r>
              <w:rPr>
                <w:sz w:val="24"/>
                <w:highlight w:val="none"/>
              </w:rPr>
            </w:r>
            <w:r/>
          </w:p>
          <w:p>
            <w:pPr>
              <w:pStyle w:val="726"/>
              <w:jc w:val="left"/>
              <w:rPr>
                <w:sz w:val="24"/>
                <w:highlight w:val="none"/>
              </w:rPr>
            </w:pPr>
            <w:r>
              <w:rPr>
                <w:sz w:val="24"/>
                <w:highlight w:val="none"/>
              </w:rPr>
              <w:t xml:space="preserve">□允许，具体要求：</w:t>
            </w:r>
            <w:r>
              <w:rPr>
                <w:sz w:val="24"/>
                <w:highlight w:val="none"/>
              </w:rPr>
            </w:r>
            <w:r/>
          </w:p>
          <w:p>
            <w:pPr>
              <w:pStyle w:val="726"/>
              <w:jc w:val="left"/>
              <w:rPr>
                <w:sz w:val="24"/>
                <w:highlight w:val="none"/>
              </w:rPr>
            </w:pPr>
            <w:r>
              <w:rPr>
                <w:sz w:val="24"/>
                <w:highlight w:val="none"/>
              </w:rPr>
              <w:t xml:space="preserve">（1）可以分包履行的具体内容：_____；</w:t>
            </w:r>
            <w:r>
              <w:rPr>
                <w:sz w:val="24"/>
                <w:highlight w:val="none"/>
              </w:rPr>
            </w:r>
            <w:r/>
          </w:p>
          <w:p>
            <w:pPr>
              <w:pStyle w:val="726"/>
              <w:jc w:val="left"/>
              <w:rPr>
                <w:sz w:val="24"/>
                <w:highlight w:val="none"/>
              </w:rPr>
            </w:pPr>
            <w:r>
              <w:rPr>
                <w:sz w:val="24"/>
                <w:highlight w:val="none"/>
              </w:rPr>
              <w:t xml:space="preserve">（2）允许分包的金额或者比例：_____；</w:t>
            </w:r>
            <w:r>
              <w:rPr>
                <w:sz w:val="24"/>
                <w:highlight w:val="none"/>
              </w:rPr>
            </w:r>
            <w:r/>
          </w:p>
          <w:p>
            <w:pPr>
              <w:pStyle w:val="726"/>
              <w:jc w:val="left"/>
              <w:rPr>
                <w:sz w:val="24"/>
                <w:highlight w:val="none"/>
                <w:u w:val="single"/>
              </w:rPr>
            </w:pPr>
            <w:r>
              <w:rPr>
                <w:sz w:val="24"/>
                <w:highlight w:val="none"/>
              </w:rPr>
              <w:t xml:space="preserve">（3）其他要求：_____。</w:t>
            </w:r>
            <w:r>
              <w:rPr>
                <w:sz w:val="24"/>
                <w:highlight w:val="none"/>
                <w:u w:val="single"/>
              </w:rPr>
            </w:r>
            <w:r/>
          </w:p>
        </w:tc>
      </w:tr>
      <w:tr>
        <w:trPr>
          <w:trHeight w:val="20"/>
        </w:trPr>
        <w:tc>
          <w:tcPr>
            <w:tcW w:w="988" w:type="dxa"/>
            <w:vAlign w:val="center"/>
            <w:textDirection w:val="lrTb"/>
            <w:noWrap w:val="false"/>
          </w:tcPr>
          <w:p>
            <w:pPr>
              <w:pStyle w:val="765"/>
              <w:jc w:val="center"/>
              <w:rPr>
                <w:rFonts w:ascii="Times New Roman" w:hAnsi="Times New Roman"/>
                <w:sz w:val="24"/>
                <w:szCs w:val="24"/>
                <w:highlight w:val="none"/>
              </w:rPr>
            </w:pPr>
            <w:r>
              <w:rPr>
                <w:rFonts w:ascii="Times New Roman" w:hAnsi="Times New Roman"/>
                <w:sz w:val="24"/>
                <w:szCs w:val="24"/>
                <w:highlight w:val="none"/>
              </w:rPr>
              <w:t xml:space="preserve">26.1.1</w:t>
            </w:r>
            <w:r>
              <w:rPr>
                <w:rFonts w:ascii="Times New Roman" w:hAnsi="Times New Roman"/>
                <w:sz w:val="24"/>
                <w:szCs w:val="24"/>
                <w:highlight w:val="none"/>
              </w:rPr>
            </w:r>
            <w:r/>
          </w:p>
        </w:tc>
        <w:tc>
          <w:tcPr>
            <w:tcW w:w="1701" w:type="dxa"/>
            <w:vAlign w:val="center"/>
            <w:textDirection w:val="lrTb"/>
            <w:noWrap w:val="false"/>
          </w:tcPr>
          <w:p>
            <w:pPr>
              <w:pStyle w:val="726"/>
              <w:jc w:val="center"/>
              <w:rPr>
                <w:sz w:val="24"/>
                <w:highlight w:val="none"/>
              </w:rPr>
            </w:pPr>
            <w:r>
              <w:rPr>
                <w:sz w:val="24"/>
                <w:highlight w:val="none"/>
              </w:rPr>
              <w:t xml:space="preserve">询问</w:t>
            </w:r>
            <w:r>
              <w:rPr>
                <w:sz w:val="24"/>
                <w:highlight w:val="none"/>
              </w:rPr>
            </w:r>
            <w:r/>
          </w:p>
        </w:tc>
        <w:tc>
          <w:tcPr>
            <w:tcW w:w="7540" w:type="dxa"/>
            <w:vAlign w:val="center"/>
            <w:textDirection w:val="lrTb"/>
            <w:noWrap w:val="false"/>
          </w:tcPr>
          <w:p>
            <w:pPr>
              <w:pStyle w:val="726"/>
              <w:jc w:val="left"/>
              <w:rPr>
                <w:sz w:val="24"/>
                <w:highlight w:val="none"/>
              </w:rPr>
            </w:pPr>
            <w:r>
              <w:rPr>
                <w:sz w:val="24"/>
                <w:highlight w:val="none"/>
              </w:rPr>
              <w:t xml:space="preserve">询问送达形式：</w:t>
            </w:r>
            <w:r>
              <w:rPr>
                <w:rFonts w:hint="eastAsia"/>
                <w:sz w:val="24"/>
                <w:highlight w:val="none"/>
                <w:u w:val="single"/>
                <w:lang w:bidi="ar"/>
              </w:rPr>
              <w:t xml:space="preserve">书面送达</w:t>
            </w:r>
            <w:r>
              <w:rPr>
                <w:sz w:val="24"/>
                <w:highlight w:val="none"/>
              </w:rPr>
            </w:r>
            <w:r/>
          </w:p>
        </w:tc>
      </w:tr>
      <w:tr>
        <w:trPr>
          <w:trHeight w:val="20"/>
        </w:trPr>
        <w:tc>
          <w:tcPr>
            <w:tcW w:w="988" w:type="dxa"/>
            <w:vAlign w:val="center"/>
            <w:textDirection w:val="lrTb"/>
            <w:noWrap w:val="false"/>
          </w:tcPr>
          <w:p>
            <w:pPr>
              <w:pStyle w:val="765"/>
              <w:jc w:val="center"/>
              <w:rPr>
                <w:rFonts w:ascii="Times New Roman" w:hAnsi="Times New Roman"/>
                <w:sz w:val="24"/>
                <w:szCs w:val="24"/>
                <w:highlight w:val="none"/>
              </w:rPr>
            </w:pPr>
            <w:r>
              <w:rPr>
                <w:rFonts w:ascii="Times New Roman" w:hAnsi="Times New Roman"/>
                <w:sz w:val="24"/>
                <w:szCs w:val="24"/>
                <w:highlight w:val="none"/>
              </w:rPr>
              <w:t xml:space="preserve">26.3</w:t>
            </w:r>
            <w:r>
              <w:rPr>
                <w:rFonts w:ascii="Times New Roman" w:hAnsi="Times New Roman"/>
                <w:sz w:val="24"/>
                <w:szCs w:val="24"/>
                <w:highlight w:val="none"/>
              </w:rPr>
            </w:r>
            <w:r/>
          </w:p>
        </w:tc>
        <w:tc>
          <w:tcPr>
            <w:tcW w:w="1701" w:type="dxa"/>
            <w:vAlign w:val="center"/>
            <w:textDirection w:val="lrTb"/>
            <w:noWrap w:val="false"/>
          </w:tcPr>
          <w:p>
            <w:pPr>
              <w:pStyle w:val="726"/>
              <w:jc w:val="center"/>
              <w:rPr>
                <w:sz w:val="24"/>
                <w:highlight w:val="none"/>
              </w:rPr>
            </w:pPr>
            <w:r>
              <w:rPr>
                <w:sz w:val="24"/>
                <w:highlight w:val="none"/>
              </w:rPr>
              <w:t xml:space="preserve">联系方式</w:t>
            </w:r>
            <w:r>
              <w:rPr>
                <w:sz w:val="24"/>
                <w:highlight w:val="none"/>
              </w:rPr>
            </w:r>
            <w:r/>
          </w:p>
        </w:tc>
        <w:tc>
          <w:tcPr>
            <w:tcW w:w="7540" w:type="dxa"/>
            <w:vAlign w:val="center"/>
            <w:textDirection w:val="lrTb"/>
            <w:noWrap w:val="false"/>
          </w:tcPr>
          <w:p>
            <w:pPr>
              <w:pStyle w:val="726"/>
              <w:jc w:val="left"/>
              <w:rPr>
                <w:sz w:val="24"/>
                <w:highlight w:val="none"/>
              </w:rPr>
            </w:pPr>
            <w:r>
              <w:rPr>
                <w:sz w:val="24"/>
                <w:highlight w:val="none"/>
              </w:rPr>
              <w:t xml:space="preserve">接收询问和质疑的联系方式</w:t>
            </w:r>
            <w:r>
              <w:rPr>
                <w:sz w:val="24"/>
                <w:highlight w:val="none"/>
              </w:rPr>
            </w:r>
            <w:r/>
          </w:p>
          <w:p>
            <w:pPr>
              <w:pStyle w:val="726"/>
              <w:jc w:val="left"/>
              <w:rPr>
                <w:sz w:val="24"/>
                <w:highlight w:val="none"/>
              </w:rPr>
            </w:pPr>
            <w:r>
              <w:rPr>
                <w:sz w:val="24"/>
                <w:highlight w:val="none"/>
              </w:rPr>
              <w:t xml:space="preserve">联系部门：</w:t>
            </w:r>
            <w:r>
              <w:rPr>
                <w:rFonts w:hint="eastAsia"/>
                <w:sz w:val="24"/>
                <w:highlight w:val="none"/>
                <w:u w:val="single"/>
                <w:lang w:bidi="ar"/>
              </w:rPr>
              <w:t xml:space="preserve">江苏大成恒睿土地房地产资产评估咨询有限公司招投标室    </w:t>
            </w:r>
            <w:r>
              <w:rPr>
                <w:sz w:val="24"/>
                <w:highlight w:val="none"/>
              </w:rPr>
              <w:t xml:space="preserve">；</w:t>
            </w:r>
            <w:r>
              <w:rPr>
                <w:sz w:val="24"/>
                <w:highlight w:val="none"/>
              </w:rPr>
            </w:r>
            <w:r/>
          </w:p>
          <w:p>
            <w:pPr>
              <w:pStyle w:val="726"/>
              <w:jc w:val="left"/>
              <w:rPr>
                <w:sz w:val="24"/>
                <w:highlight w:val="none"/>
              </w:rPr>
            </w:pPr>
            <w:r>
              <w:rPr>
                <w:sz w:val="24"/>
                <w:highlight w:val="none"/>
              </w:rPr>
              <w:t xml:space="preserve">联系电话：</w:t>
            </w:r>
            <w:r>
              <w:rPr>
                <w:sz w:val="24"/>
                <w:highlight w:val="none"/>
                <w:u w:val="single"/>
                <w:lang w:bidi="ar"/>
              </w:rPr>
              <w:t xml:space="preserve">0519-87630906</w:t>
            </w:r>
            <w:r>
              <w:rPr>
                <w:sz w:val="24"/>
                <w:highlight w:val="none"/>
              </w:rPr>
              <w:t xml:space="preserve">；</w:t>
            </w:r>
            <w:r>
              <w:rPr>
                <w:sz w:val="24"/>
                <w:highlight w:val="none"/>
              </w:rPr>
            </w:r>
            <w:r/>
          </w:p>
          <w:p>
            <w:pPr>
              <w:pStyle w:val="726"/>
              <w:jc w:val="left"/>
              <w:rPr>
                <w:sz w:val="24"/>
                <w:highlight w:val="none"/>
              </w:rPr>
            </w:pPr>
            <w:r>
              <w:rPr>
                <w:sz w:val="24"/>
                <w:highlight w:val="none"/>
              </w:rPr>
              <w:t xml:space="preserve">通讯地址：</w:t>
            </w:r>
            <w:r>
              <w:rPr>
                <w:rFonts w:hint="eastAsia"/>
                <w:sz w:val="24"/>
                <w:highlight w:val="none"/>
                <w:u w:val="single"/>
                <w:lang w:bidi="ar"/>
              </w:rPr>
              <w:t xml:space="preserve">溧阳市天目湖镇工业园区溪缘路</w:t>
            </w:r>
            <w:r>
              <w:rPr>
                <w:sz w:val="24"/>
                <w:highlight w:val="none"/>
                <w:u w:val="single"/>
                <w:lang w:bidi="ar"/>
              </w:rPr>
              <w:t xml:space="preserve">1-8</w:t>
            </w:r>
            <w:r>
              <w:rPr>
                <w:rFonts w:hint="eastAsia"/>
                <w:sz w:val="24"/>
                <w:highlight w:val="none"/>
                <w:u w:val="single"/>
                <w:lang w:bidi="ar"/>
              </w:rPr>
              <w:t xml:space="preserve">号</w:t>
            </w:r>
            <w:r>
              <w:rPr>
                <w:sz w:val="24"/>
                <w:highlight w:val="none"/>
                <w:u w:val="single"/>
                <w:lang w:bidi="ar"/>
              </w:rPr>
              <w:t xml:space="preserve">3</w:t>
            </w:r>
            <w:r>
              <w:rPr>
                <w:rFonts w:hint="eastAsia"/>
                <w:sz w:val="24"/>
                <w:highlight w:val="none"/>
                <w:u w:val="single"/>
                <w:lang w:bidi="ar"/>
              </w:rPr>
              <w:t xml:space="preserve">幢</w:t>
            </w:r>
            <w:r>
              <w:rPr>
                <w:sz w:val="24"/>
                <w:highlight w:val="none"/>
                <w:u w:val="single"/>
                <w:lang w:bidi="ar"/>
              </w:rPr>
              <w:t xml:space="preserve">3</w:t>
            </w:r>
            <w:r>
              <w:rPr>
                <w:rFonts w:hint="eastAsia"/>
                <w:sz w:val="24"/>
                <w:highlight w:val="none"/>
                <w:u w:val="single"/>
                <w:lang w:bidi="ar"/>
              </w:rPr>
              <w:t xml:space="preserve">楼</w:t>
            </w:r>
            <w:r>
              <w:rPr>
                <w:sz w:val="24"/>
                <w:highlight w:val="none"/>
              </w:rPr>
              <w:t xml:space="preserve">。</w:t>
            </w:r>
            <w:r>
              <w:rPr>
                <w:sz w:val="24"/>
                <w:highlight w:val="none"/>
              </w:rPr>
            </w:r>
            <w:r/>
          </w:p>
        </w:tc>
      </w:tr>
      <w:tr>
        <w:trPr>
          <w:trHeight w:val="20"/>
        </w:trPr>
        <w:tc>
          <w:tcPr>
            <w:tcW w:w="988" w:type="dxa"/>
            <w:vAlign w:val="center"/>
            <w:textDirection w:val="lrTb"/>
            <w:noWrap w:val="false"/>
          </w:tcPr>
          <w:p>
            <w:pPr>
              <w:pStyle w:val="765"/>
              <w:jc w:val="center"/>
              <w:rPr>
                <w:rFonts w:ascii="Times New Roman" w:hAnsi="Times New Roman"/>
                <w:sz w:val="24"/>
                <w:szCs w:val="24"/>
                <w:highlight w:val="none"/>
              </w:rPr>
            </w:pPr>
            <w:r>
              <w:rPr>
                <w:rFonts w:ascii="Times New Roman" w:hAnsi="Times New Roman"/>
                <w:sz w:val="24"/>
                <w:szCs w:val="24"/>
                <w:highlight w:val="none"/>
              </w:rPr>
              <w:t xml:space="preserve">27</w:t>
            </w:r>
            <w:r>
              <w:rPr>
                <w:rFonts w:ascii="Times New Roman" w:hAnsi="Times New Roman"/>
                <w:sz w:val="24"/>
                <w:szCs w:val="24"/>
                <w:highlight w:val="none"/>
              </w:rPr>
            </w:r>
            <w:r/>
          </w:p>
        </w:tc>
        <w:tc>
          <w:tcPr>
            <w:tcW w:w="1701" w:type="dxa"/>
            <w:vAlign w:val="center"/>
            <w:textDirection w:val="lrTb"/>
            <w:noWrap w:val="false"/>
          </w:tcPr>
          <w:p>
            <w:pPr>
              <w:pStyle w:val="726"/>
              <w:jc w:val="center"/>
              <w:rPr>
                <w:sz w:val="24"/>
                <w:highlight w:val="none"/>
              </w:rPr>
            </w:pPr>
            <w:r>
              <w:rPr>
                <w:sz w:val="24"/>
                <w:highlight w:val="none"/>
              </w:rPr>
              <w:t xml:space="preserve">代理费</w:t>
            </w:r>
            <w:r>
              <w:rPr>
                <w:sz w:val="24"/>
                <w:highlight w:val="none"/>
              </w:rPr>
            </w:r>
            <w:r/>
          </w:p>
        </w:tc>
        <w:tc>
          <w:tcPr>
            <w:tcW w:w="7540" w:type="dxa"/>
            <w:vAlign w:val="center"/>
            <w:textDirection w:val="lrTb"/>
            <w:noWrap w:val="false"/>
          </w:tcPr>
          <w:p>
            <w:pPr>
              <w:pStyle w:val="726"/>
              <w:jc w:val="left"/>
              <w:rPr>
                <w:sz w:val="24"/>
                <w:highlight w:val="none"/>
              </w:rPr>
            </w:pPr>
            <w:r>
              <w:rPr>
                <w:sz w:val="24"/>
                <w:highlight w:val="none"/>
              </w:rPr>
              <w:t xml:space="preserve">收费对象：</w:t>
            </w:r>
            <w:r>
              <w:rPr>
                <w:sz w:val="24"/>
                <w:highlight w:val="none"/>
              </w:rPr>
            </w:r>
            <w:r/>
          </w:p>
          <w:p>
            <w:pPr>
              <w:pStyle w:val="726"/>
              <w:jc w:val="left"/>
              <w:rPr>
                <w:sz w:val="24"/>
                <w:highlight w:val="none"/>
              </w:rPr>
            </w:pPr>
            <w:r>
              <w:rPr>
                <w:b/>
                <w:color w:val="000000"/>
                <w:sz w:val="24"/>
                <w:highlight w:val="none"/>
              </w:rPr>
              <w:t xml:space="preserve">■</w:t>
            </w:r>
            <w:r/>
            <w:r>
              <w:rPr>
                <w:sz w:val="24"/>
                <w:highlight w:val="none"/>
              </w:rPr>
              <w:t xml:space="preserve">采购人</w:t>
            </w:r>
            <w:r>
              <w:rPr>
                <w:sz w:val="24"/>
                <w:highlight w:val="none"/>
              </w:rPr>
            </w:r>
            <w:r/>
          </w:p>
          <w:p>
            <w:pPr>
              <w:pStyle w:val="726"/>
              <w:jc w:val="left"/>
              <w:rPr>
                <w:sz w:val="24"/>
                <w:highlight w:val="none"/>
              </w:rPr>
            </w:pPr>
            <w:r>
              <w:rPr>
                <w:b/>
                <w:color w:val="000000"/>
                <w:sz w:val="24"/>
                <w:highlight w:val="none"/>
              </w:rPr>
            </w:r>
            <w:r>
              <w:rPr>
                <w:sz w:val="24"/>
                <w:highlight w:val="none"/>
              </w:rPr>
              <w:t xml:space="preserve">□</w:t>
            </w:r>
            <w:r/>
            <w:r>
              <w:rPr>
                <w:b/>
                <w:color w:val="000000"/>
                <w:sz w:val="24"/>
                <w:highlight w:val="none"/>
              </w:rPr>
            </w:r>
            <w:r>
              <w:rPr>
                <w:sz w:val="24"/>
                <w:highlight w:val="none"/>
              </w:rPr>
              <w:t xml:space="preserve">中标人</w:t>
            </w:r>
            <w:r>
              <w:rPr>
                <w:sz w:val="24"/>
                <w:highlight w:val="none"/>
              </w:rPr>
            </w:r>
            <w:r/>
          </w:p>
          <w:p>
            <w:pPr>
              <w:pStyle w:val="726"/>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收费标准：</w:t>
            </w:r>
            <w:r>
              <w:rPr>
                <w:rFonts w:hint="eastAsia" w:ascii="Times New Roman" w:hAnsi="Times New Roman" w:eastAsia="宋体" w:cs="宋体"/>
                <w:sz w:val="24"/>
                <w:highlight w:val="none"/>
                <w:u w:val="single"/>
                <w:lang w:bidi="ar"/>
              </w:rPr>
              <w:t xml:space="preserve">按照</w:t>
            </w:r>
            <w:r>
              <w:rPr>
                <w:rFonts w:hint="eastAsia" w:ascii="Times New Roman" w:hAnsi="Times New Roman" w:eastAsia="宋体" w:cs="宋体"/>
                <w:sz w:val="24"/>
                <w:highlight w:val="none"/>
                <w:u w:val="single"/>
                <w:lang w:val="en-US" w:eastAsia="zh-CN" w:bidi="ar"/>
              </w:rPr>
              <w:t xml:space="preserve">《溧阳市自然资源资产生态价值核算及组合供应方案委托代理协议》计取</w:t>
            </w:r>
            <w:r>
              <w:rPr>
                <w:rFonts w:hint="eastAsia" w:ascii="Times New Roman" w:hAnsi="Times New Roman" w:eastAsia="宋体" w:cs="宋体"/>
                <w:sz w:val="24"/>
                <w:highlight w:val="none"/>
                <w:lang w:bidi="ar"/>
              </w:rPr>
              <w:t xml:space="preserve">；</w:t>
            </w:r>
            <w:r>
              <w:rPr>
                <w:rFonts w:ascii="Times New Roman" w:hAnsi="Times New Roman" w:eastAsia="宋体" w:cs="Times New Roman"/>
                <w:sz w:val="24"/>
                <w:highlight w:val="none"/>
              </w:rPr>
            </w:r>
            <w:r/>
          </w:p>
          <w:p>
            <w:pPr>
              <w:pStyle w:val="726"/>
              <w:jc w:val="left"/>
              <w:rPr>
                <w:sz w:val="24"/>
                <w:highlight w:val="none"/>
              </w:rPr>
            </w:pPr>
            <w:r>
              <w:rPr>
                <w:rFonts w:ascii="Times New Roman" w:hAnsi="Times New Roman" w:eastAsia="宋体" w:cs="Times New Roman"/>
                <w:sz w:val="24"/>
                <w:highlight w:val="none"/>
              </w:rPr>
              <w:t xml:space="preserve">缴纳时间：</w:t>
            </w:r>
            <w:r>
              <w:rPr>
                <w:rFonts w:hint="eastAsia" w:ascii="Times New Roman" w:hAnsi="Times New Roman" w:eastAsia="宋体" w:cs="Times New Roman"/>
                <w:sz w:val="24"/>
                <w:highlight w:val="none"/>
                <w:u w:val="single"/>
              </w:rPr>
              <w:t xml:space="preserve">采购代理服务结束后一次性付清</w:t>
            </w:r>
            <w:r>
              <w:rPr>
                <w:rFonts w:ascii="Times New Roman" w:hAnsi="Times New Roman" w:eastAsia="宋体" w:cs="Times New Roman"/>
                <w:sz w:val="24"/>
                <w:highlight w:val="none"/>
              </w:rPr>
              <w:t xml:space="preserve">。</w:t>
            </w:r>
            <w:r>
              <w:rPr>
                <w:sz w:val="24"/>
                <w:highlight w:val="none"/>
              </w:rPr>
            </w:r>
            <w:r/>
          </w:p>
        </w:tc>
      </w:tr>
    </w:tbl>
    <w:p>
      <w:pPr>
        <w:pStyle w:val="726"/>
        <w:jc w:val="both"/>
        <w:spacing w:line="360" w:lineRule="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pStyle w:val="726"/>
        <w:jc w:val="center"/>
        <w:spacing w:before="240" w:after="240"/>
        <w:rPr>
          <w:b/>
          <w:sz w:val="28"/>
          <w:szCs w:val="28"/>
          <w:highlight w:val="none"/>
        </w:rPr>
      </w:pPr>
      <w:r/>
      <w:bookmarkStart w:id="75" w:name="_Toc226965790"/>
      <w:r/>
      <w:bookmarkStart w:id="76" w:name="_Toc264969207"/>
      <w:r/>
      <w:bookmarkStart w:id="77" w:name="_Toc353873932"/>
      <w:r/>
      <w:bookmarkStart w:id="78" w:name="_Toc305158785"/>
      <w:r/>
      <w:bookmarkStart w:id="79" w:name="_Toc305158859"/>
      <w:r/>
      <w:bookmarkStart w:id="80" w:name="_Toc226337213"/>
      <w:r/>
      <w:bookmarkStart w:id="81" w:name="_Toc150480755"/>
      <w:r/>
      <w:bookmarkStart w:id="82" w:name="_Toc265228355"/>
      <w:r/>
      <w:bookmarkStart w:id="83" w:name="_Toc195842882"/>
      <w:r/>
      <w:bookmarkStart w:id="84" w:name="_Toc127151517"/>
      <w:r/>
      <w:bookmarkStart w:id="85" w:name="_Toc353873662"/>
      <w:r/>
      <w:bookmarkStart w:id="86" w:name="_Toc142311019"/>
      <w:r/>
      <w:bookmarkStart w:id="87" w:name="_Toc353825542"/>
      <w:r/>
      <w:bookmarkStart w:id="88" w:name="_Toc150774722"/>
      <w:r>
        <w:rPr>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b/>
          <w:sz w:val="28"/>
          <w:szCs w:val="28"/>
          <w:highlight w:val="none"/>
        </w:rPr>
      </w:r>
      <w:r/>
    </w:p>
    <w:p>
      <w:pPr>
        <w:pStyle w:val="728"/>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127151518"/>
      <w:r/>
      <w:bookmarkStart w:id="90" w:name="_Toc520356143"/>
      <w:r>
        <w:rPr>
          <w:rFonts w:ascii="Times New Roman" w:hAnsi="Times New Roman" w:eastAsia="宋体"/>
          <w:sz w:val="28"/>
          <w:highlight w:val="none"/>
        </w:rPr>
        <w:tab/>
      </w:r>
      <w:bookmarkStart w:id="91" w:name="_Toc151193760"/>
      <w:r/>
      <w:bookmarkStart w:id="92" w:name="_Toc150774618"/>
      <w:r/>
      <w:bookmarkStart w:id="93" w:name="_Toc226965708"/>
      <w:r/>
      <w:bookmarkStart w:id="94" w:name="_Toc151193616"/>
      <w:r/>
      <w:bookmarkStart w:id="95" w:name="_Toc265228356"/>
      <w:r/>
      <w:bookmarkStart w:id="96" w:name="_Toc150509269"/>
      <w:r/>
      <w:bookmarkStart w:id="97" w:name="_Toc151193688"/>
      <w:r/>
      <w:bookmarkStart w:id="98" w:name="_Toc151193906"/>
      <w:r/>
      <w:bookmarkStart w:id="99" w:name="_Toc151193832"/>
      <w:r/>
      <w:bookmarkStart w:id="100" w:name="_Toc195842883"/>
      <w:r/>
      <w:bookmarkStart w:id="101" w:name="_Toc226337214"/>
      <w:r/>
      <w:bookmarkStart w:id="102" w:name="_Toc151190145"/>
      <w:r/>
      <w:bookmarkStart w:id="103" w:name="_Toc264969208"/>
      <w:r/>
      <w:bookmarkStart w:id="104" w:name="_Toc150480756"/>
      <w:r/>
      <w:bookmarkStart w:id="105" w:name="_Toc142311020"/>
      <w:r/>
      <w:bookmarkStart w:id="106" w:name="_Toc226965791"/>
      <w:r/>
      <w:bookmarkStart w:id="107" w:name="_Toc226309762"/>
      <w:r/>
      <w:bookmarkStart w:id="108" w:name="_Toc305158786"/>
      <w:r/>
      <w:bookmarkStart w:id="109" w:name="_Toc150774723"/>
      <w:r/>
      <w:bookmarkStart w:id="110" w:name="_Toc305158860"/>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highlight w:val="none"/>
        </w:rPr>
        <w:tab/>
      </w:r>
      <w:r>
        <w:rPr>
          <w:rFonts w:ascii="Times New Roman" w:hAnsi="Times New Roman" w:eastAsia="宋体"/>
          <w:sz w:val="28"/>
          <w:highlight w:val="none"/>
        </w:rPr>
      </w:r>
      <w:r/>
    </w:p>
    <w:p>
      <w:pPr>
        <w:pStyle w:val="726"/>
        <w:numPr>
          <w:ilvl w:val="0"/>
          <w:numId w:val="8"/>
        </w:numPr>
        <w:ind w:left="357" w:hanging="357"/>
        <w:spacing w:line="360" w:lineRule="auto"/>
        <w:tabs>
          <w:tab w:val="left" w:pos="360" w:leader="none"/>
        </w:tabs>
        <w:rPr>
          <w:sz w:val="24"/>
          <w:highlight w:val="none"/>
        </w:rPr>
        <w:outlineLvl w:val="1"/>
      </w:pPr>
      <w:r/>
      <w:bookmarkStart w:id="111" w:name="_Toc305158787"/>
      <w:r/>
      <w:bookmarkStart w:id="112" w:name="_Toc265228357"/>
      <w:r/>
      <w:bookmarkStart w:id="113" w:name="_Toc264969209"/>
      <w:r/>
      <w:bookmarkStart w:id="114" w:name="_Toc305158861"/>
      <w:r>
        <w:rPr>
          <w:sz w:val="24"/>
          <w:highlight w:val="none"/>
        </w:rPr>
        <w:t xml:space="preserve">采购人、采购代理机构、投标人</w:t>
      </w:r>
      <w:bookmarkEnd w:id="111"/>
      <w:r/>
      <w:bookmarkEnd w:id="112"/>
      <w:r/>
      <w:bookmarkEnd w:id="113"/>
      <w:r/>
      <w:bookmarkEnd w:id="114"/>
      <w:r>
        <w:rPr>
          <w:rFonts w:hint="eastAsia"/>
          <w:sz w:val="24"/>
          <w:highlight w:val="none"/>
        </w:rPr>
        <w:t xml:space="preserve">、联合体</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w:t>
      </w:r>
      <w:r>
        <w:rPr>
          <w:rFonts w:hint="eastAsia"/>
          <w:sz w:val="24"/>
          <w:highlight w:val="none"/>
        </w:rPr>
        <w:t xml:space="preserve">招标公告</w:t>
      </w:r>
      <w:r>
        <w:rPr>
          <w:sz w:val="24"/>
          <w:highlight w:val="none"/>
        </w:rPr>
        <w:t xml:space="preserve">》。</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rPr>
          <w:sz w:val="24"/>
          <w:highlight w:val="none"/>
        </w:rPr>
      </w:r>
      <w:r/>
    </w:p>
    <w:p>
      <w:pPr>
        <w:pStyle w:val="726"/>
        <w:numPr>
          <w:ilvl w:val="0"/>
          <w:numId w:val="8"/>
        </w:numPr>
        <w:ind w:left="357" w:hanging="357"/>
        <w:spacing w:line="360" w:lineRule="auto"/>
        <w:tabs>
          <w:tab w:val="left" w:pos="360" w:leader="none"/>
        </w:tabs>
        <w:rPr>
          <w:sz w:val="24"/>
          <w:highlight w:val="none"/>
        </w:rPr>
        <w:outlineLvl w:val="1"/>
      </w:pPr>
      <w:r/>
      <w:bookmarkStart w:id="115" w:name="_Toc226965710"/>
      <w:r/>
      <w:bookmarkStart w:id="116" w:name="_Toc164229215"/>
      <w:r/>
      <w:bookmarkStart w:id="117" w:name="_Toc150774620"/>
      <w:r/>
      <w:bookmarkStart w:id="118" w:name="_Toc151193762"/>
      <w:r/>
      <w:bookmarkStart w:id="119" w:name="_Toc305158862"/>
      <w:r/>
      <w:bookmarkStart w:id="120" w:name="_Toc305158788"/>
      <w:r/>
      <w:bookmarkStart w:id="121" w:name="_Toc149720813"/>
      <w:r/>
      <w:bookmarkStart w:id="122" w:name="_Toc151193618"/>
      <w:r/>
      <w:bookmarkStart w:id="123" w:name="_Toc195842885"/>
      <w:r/>
      <w:bookmarkStart w:id="124" w:name="_Toc264969210"/>
      <w:r/>
      <w:bookmarkStart w:id="125" w:name="_Toc142311022"/>
      <w:r/>
      <w:bookmarkStart w:id="126" w:name="_Toc226965793"/>
      <w:r/>
      <w:bookmarkStart w:id="127" w:name="_Toc127151520"/>
      <w:r/>
      <w:bookmarkStart w:id="128" w:name="_Toc164608634"/>
      <w:r/>
      <w:bookmarkStart w:id="129" w:name="_Toc151190147"/>
      <w:r/>
      <w:bookmarkStart w:id="130" w:name="_Toc151193690"/>
      <w:r/>
      <w:bookmarkStart w:id="131" w:name="_Toc151193834"/>
      <w:r/>
      <w:bookmarkStart w:id="132" w:name="_Toc150774725"/>
      <w:r/>
      <w:bookmarkStart w:id="133" w:name="_Toc265228358"/>
      <w:r/>
      <w:bookmarkStart w:id="134" w:name="_Toc226309764"/>
      <w:r/>
      <w:bookmarkStart w:id="135" w:name="_Toc151193908"/>
      <w:r/>
      <w:bookmarkStart w:id="136" w:name="_Toc164608789"/>
      <w:r/>
      <w:bookmarkStart w:id="137" w:name="_Toc127161434"/>
      <w:r/>
      <w:bookmarkStart w:id="138" w:name="_Toc127151721"/>
      <w:r/>
      <w:bookmarkStart w:id="139" w:name="_Toc150509271"/>
      <w:r/>
      <w:bookmarkStart w:id="140" w:name="_Toc164229361"/>
      <w:r/>
      <w:bookmarkStart w:id="141" w:name="_Toc164351614"/>
      <w:r/>
      <w:bookmarkStart w:id="142" w:name="_Toc150480758"/>
      <w:r/>
      <w:bookmarkStart w:id="143" w:name="_Toc226337216"/>
      <w:r>
        <w:rPr>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highlight w:val="none"/>
        </w:rPr>
        <w:t xml:space="preserve">、项目属性、科研仪器设备采购、核心产品</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项目属性见《投标人须知资料表》。</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是否属于科研仪器设备采购见《投标人须知资料表》。</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核心产品见《投标人须知资料表》。</w:t>
      </w:r>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现场考察、开标前答疑会</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4" w:name="_Toc151193692"/>
      <w:r/>
      <w:bookmarkStart w:id="145" w:name="_Toc520356146"/>
      <w:r/>
      <w:bookmarkStart w:id="146" w:name="_Toc226965795"/>
      <w:r/>
      <w:bookmarkStart w:id="147" w:name="_Toc151193620"/>
      <w:r/>
      <w:bookmarkStart w:id="148" w:name="_Toc265228360"/>
      <w:r/>
      <w:bookmarkStart w:id="149" w:name="_Toc150480760"/>
      <w:r/>
      <w:bookmarkStart w:id="150" w:name="_Toc305158864"/>
      <w:r/>
      <w:bookmarkStart w:id="151" w:name="_Toc195842887"/>
      <w:r/>
      <w:bookmarkStart w:id="152" w:name="_Toc151193764"/>
      <w:r/>
      <w:bookmarkStart w:id="153" w:name="_Toc127151522"/>
      <w:r/>
      <w:bookmarkStart w:id="154" w:name="_Toc150774727"/>
      <w:r/>
      <w:bookmarkStart w:id="155" w:name="_Toc150774622"/>
      <w:r/>
      <w:bookmarkStart w:id="156" w:name="_Toc151190149"/>
      <w:r/>
      <w:bookmarkStart w:id="157" w:name="_Toc151193836"/>
      <w:r/>
      <w:bookmarkStart w:id="158" w:name="_Toc226337218"/>
      <w:r/>
      <w:bookmarkStart w:id="159" w:name="_Toc264969212"/>
      <w:r/>
      <w:bookmarkStart w:id="160" w:name="_Toc150509273"/>
      <w:r/>
      <w:bookmarkStart w:id="161" w:name="_Toc142311024"/>
      <w:r/>
      <w:bookmarkStart w:id="162" w:name="_Toc226965712"/>
      <w:r/>
      <w:bookmarkStart w:id="163" w:name="_Toc151193910"/>
      <w:r/>
      <w:bookmarkStart w:id="164" w:name="_Toc226309766"/>
      <w:r/>
      <w:bookmarkStart w:id="165" w:name="_Toc305158790"/>
      <w:r>
        <w:rPr>
          <w:sz w:val="28"/>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样品</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样品的评审方法以及评审标准等内容见第四章《评标方法和评标标准》。</w:t>
      </w:r>
      <w:r>
        <w:rPr>
          <w:sz w:val="24"/>
          <w:highlight w:val="none"/>
        </w:rPr>
      </w:r>
      <w:r/>
    </w:p>
    <w:p>
      <w:pPr>
        <w:pStyle w:val="726"/>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726"/>
        <w:numPr>
          <w:ilvl w:val="2"/>
          <w:numId w:val="8"/>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726"/>
        <w:numPr>
          <w:ilvl w:val="2"/>
          <w:numId w:val="8"/>
        </w:numPr>
        <w:spacing w:line="360" w:lineRule="auto"/>
        <w:tabs>
          <w:tab w:val="left" w:pos="1980" w:leader="none"/>
        </w:tabs>
        <w:rPr>
          <w:rFonts w:ascii="Times New Roman" w:hAnsi="Times New Roman"/>
          <w:vanish/>
          <w:color w:val="000000"/>
          <w:sz w:val="24"/>
          <w:szCs w:val="24"/>
          <w:highlight w:val="none"/>
        </w:rPr>
      </w:pPr>
      <w:r>
        <w:rPr>
          <w:sz w:val="24"/>
          <w:highlight w:val="none"/>
        </w:rPr>
        <w:t xml:space="preserve">中小企业定义：</w:t>
      </w:r>
      <w:r>
        <w:rPr>
          <w:rFonts w:ascii="Times New Roman" w:hAnsi="Times New Roman"/>
          <w:vanish/>
          <w:color w:val="000000"/>
          <w:sz w:val="24"/>
          <w:szCs w:val="24"/>
          <w:highlight w:val="none"/>
        </w:rPr>
      </w:r>
      <w:r/>
    </w:p>
    <w:p>
      <w:pPr>
        <w:pStyle w:val="726"/>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726"/>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rPr>
          <w:color w:val="000000"/>
          <w:sz w:val="24"/>
          <w:highlight w:val="none"/>
        </w:rPr>
      </w:r>
      <w:r/>
    </w:p>
    <w:p>
      <w:pPr>
        <w:pStyle w:val="726"/>
        <w:ind w:left="2835"/>
        <w:spacing w:line="360" w:lineRule="auto"/>
        <w:tabs>
          <w:tab w:val="left" w:pos="1980" w:leader="none"/>
        </w:tabs>
        <w:rPr>
          <w:color w:val="000000"/>
          <w:sz w:val="24"/>
          <w:highlight w:val="none"/>
        </w:rPr>
      </w:pPr>
      <w:r>
        <w:rPr>
          <w:color w:val="000000"/>
          <w:sz w:val="24"/>
          <w:highlight w:val="none"/>
        </w:rPr>
        <w:t xml:space="preserve">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72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72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726"/>
        <w:numPr>
          <w:ilvl w:val="2"/>
          <w:numId w:val="8"/>
        </w:numPr>
        <w:spacing w:line="360" w:lineRule="auto"/>
        <w:tabs>
          <w:tab w:val="left" w:pos="1980" w:leader="none"/>
        </w:tabs>
        <w:rPr>
          <w:rFonts w:ascii="Times New Roman" w:hAnsi="Times New Roman"/>
          <w:vanish/>
          <w:color w:val="000000"/>
          <w:sz w:val="24"/>
          <w:szCs w:val="24"/>
          <w:highlight w:val="none"/>
        </w:rPr>
      </w:pPr>
      <w:r>
        <w:rPr>
          <w:sz w:val="24"/>
          <w:highlight w:val="none"/>
        </w:rPr>
        <w:t xml:space="preserve">残疾人福利单位定义：享受政府采购支持政策的残疾人福利性单位应当同时满足以下条件：</w:t>
      </w:r>
      <w:r>
        <w:rPr>
          <w:rFonts w:ascii="Times New Roman" w:hAnsi="Times New Roman"/>
          <w:vanish/>
          <w:color w:val="000000"/>
          <w:sz w:val="24"/>
          <w:szCs w:val="24"/>
          <w:highlight w:val="none"/>
        </w:rPr>
      </w:r>
      <w:r/>
    </w:p>
    <w:p>
      <w:pPr>
        <w:pStyle w:val="726"/>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726"/>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rPr>
          <w:color w:val="000000"/>
          <w:sz w:val="24"/>
          <w:highlight w:val="none"/>
        </w:rPr>
      </w:r>
      <w:r/>
    </w:p>
    <w:p>
      <w:pPr>
        <w:pStyle w:val="726"/>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726"/>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726"/>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726"/>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本项目是否专门面向中小企业预留采购份额见第一章《</w:t>
      </w:r>
      <w:r>
        <w:rPr>
          <w:rFonts w:hint="eastAsia"/>
          <w:sz w:val="24"/>
          <w:highlight w:val="none"/>
        </w:rPr>
        <w:t xml:space="preserve">招标公告</w:t>
      </w:r>
      <w:r>
        <w:rPr>
          <w:sz w:val="24"/>
          <w:highlight w:val="none"/>
        </w:rPr>
        <w:t xml:space="preserve">》。</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采购标的对应的中小企业划分标准所属行业见《投标人须知资料表》。</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小微企业价格评审优惠的政策调整：见第四章《评标方法和评标标准》。</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w:t>
      </w:r>
      <w:r>
        <w:rPr>
          <w:sz w:val="24"/>
          <w:highlight w:val="none"/>
        </w:rPr>
        <w:t xml:space="preserve">否则</w:t>
      </w:r>
      <w:r>
        <w:rPr>
          <w:b/>
          <w:sz w:val="24"/>
          <w:highlight w:val="none"/>
        </w:rPr>
        <w:t xml:space="preserve">投标无效</w:t>
      </w:r>
      <w:r>
        <w:rPr>
          <w:sz w:val="24"/>
          <w:highlight w:val="none"/>
        </w:rPr>
        <w:t xml:space="preserve">；</w:t>
      </w:r>
      <w:r>
        <w:rPr>
          <w:sz w:val="24"/>
          <w:highlight w:val="none"/>
        </w:rPr>
      </w:r>
      <w:r/>
    </w:p>
    <w:p>
      <w:pPr>
        <w:pStyle w:val="726"/>
        <w:numPr>
          <w:ilvl w:val="2"/>
          <w:numId w:val="8"/>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sz w:val="24"/>
          <w:highlight w:val="none"/>
        </w:rPr>
      </w:r>
      <w:r/>
    </w:p>
    <w:p>
      <w:pPr>
        <w:pStyle w:val="726"/>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726"/>
        <w:numPr>
          <w:ilvl w:val="2"/>
          <w:numId w:val="8"/>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依据《财政部国家发展改革委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highlight w:val="none"/>
        </w:rPr>
        <w:t xml:space="preserve">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726"/>
        <w:numPr>
          <w:ilvl w:val="2"/>
          <w:numId w:val="8"/>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投标无效</w:t>
      </w:r>
      <w:r>
        <w:rPr>
          <w:sz w:val="24"/>
          <w:highlight w:val="none"/>
        </w:rPr>
        <w:t xml:space="preserve">。关于信息安全相关规定依据《关于信息安全产品实施政府采购的通知》（财库〔2010〕48 号）。</w:t>
      </w:r>
      <w:r>
        <w:rPr>
          <w:rFonts w:hint="eastAsia"/>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726"/>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highlight w:val="none"/>
        </w:rPr>
      </w:r>
      <w:r/>
    </w:p>
    <w:p>
      <w:pPr>
        <w:pStyle w:val="726"/>
        <w:ind w:firstLine="120"/>
        <w:spacing w:line="480" w:lineRule="exact"/>
        <w:rPr>
          <w:sz w:val="24"/>
          <w:highlight w:val="none"/>
        </w:rPr>
      </w:pPr>
      <w:r>
        <w:rPr>
          <w:rFonts w:hint="eastAsia"/>
          <w:sz w:val="24"/>
          <w:highlight w:val="none"/>
        </w:rPr>
        <w:t xml:space="preserve">5.8     绿色采购政策</w:t>
      </w:r>
      <w:r>
        <w:rPr>
          <w:sz w:val="24"/>
          <w:highlight w:val="none"/>
        </w:rPr>
      </w:r>
      <w:r/>
    </w:p>
    <w:p>
      <w:pPr>
        <w:pStyle w:val="726"/>
        <w:ind w:firstLine="1200"/>
        <w:spacing w:line="480" w:lineRule="exact"/>
        <w:rPr>
          <w:rFonts w:ascii="宋体" w:hAnsi="宋体"/>
          <w:b/>
          <w:sz w:val="24"/>
          <w:highlight w:val="none"/>
        </w:rPr>
      </w:pPr>
      <w:r>
        <w:rPr>
          <w:rFonts w:hint="eastAsia"/>
          <w:sz w:val="24"/>
          <w:highlight w:val="none"/>
        </w:rPr>
        <w:t xml:space="preserve">5.8.1  </w:t>
      </w:r>
      <w:r>
        <w:rPr>
          <w:rFonts w:hint="eastAsia" w:ascii="宋体" w:hAnsi="宋体"/>
          <w:b/>
          <w:sz w:val="24"/>
          <w:highlight w:val="none"/>
        </w:rPr>
        <w:t xml:space="preserve">绿色数据中心政策 </w:t>
      </w:r>
      <w:r>
        <w:rPr>
          <w:rFonts w:ascii="宋体" w:hAnsi="宋体"/>
          <w:b/>
          <w:sz w:val="24"/>
          <w:highlight w:val="none"/>
        </w:rPr>
      </w:r>
      <w:r/>
    </w:p>
    <w:p>
      <w:pPr>
        <w:pStyle w:val="726"/>
        <w:ind w:left="1197"/>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highlight w:val="none"/>
        </w:rPr>
      </w:r>
      <w:r/>
    </w:p>
    <w:p>
      <w:pPr>
        <w:pStyle w:val="726"/>
        <w:ind w:firstLine="1200"/>
        <w:spacing w:line="480" w:lineRule="exact"/>
        <w:rPr>
          <w:rFonts w:ascii="宋体" w:hAnsi="宋体"/>
          <w:sz w:val="24"/>
          <w:highlight w:val="none"/>
        </w:rPr>
      </w:pPr>
      <w:r>
        <w:rPr>
          <w:rFonts w:hint="eastAsia" w:ascii="宋体" w:hAnsi="宋体"/>
          <w:sz w:val="24"/>
          <w:highlight w:val="none"/>
        </w:rPr>
        <w:t xml:space="preserve">5.8.2 推广应用绿色建材</w:t>
      </w:r>
      <w:r>
        <w:rPr>
          <w:rFonts w:ascii="宋体" w:hAnsi="宋体"/>
          <w:sz w:val="24"/>
          <w:highlight w:val="none"/>
        </w:rPr>
      </w:r>
      <w:r/>
    </w:p>
    <w:p>
      <w:pPr>
        <w:pStyle w:val="726"/>
        <w:ind w:left="1197"/>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ascii="宋体" w:hAnsi="宋体"/>
          <w:sz w:val="24"/>
          <w:highlight w:val="none"/>
        </w:rPr>
      </w:r>
      <w:r/>
    </w:p>
    <w:p>
      <w:pPr>
        <w:pStyle w:val="726"/>
        <w:ind w:firstLine="1200"/>
        <w:spacing w:line="480" w:lineRule="exact"/>
        <w:rPr>
          <w:rFonts w:hint="eastAsia" w:ascii="宋体" w:hAnsi="宋体"/>
          <w:sz w:val="24"/>
          <w:highlight w:val="none"/>
        </w:rPr>
      </w:pPr>
      <w:r>
        <w:rPr>
          <w:rFonts w:hint="eastAsia" w:ascii="宋体" w:hAnsi="宋体"/>
          <w:sz w:val="24"/>
          <w:highlight w:val="none"/>
        </w:rPr>
        <w:t xml:space="preserve">5.8.3 优先使用低挥发性有机化合物产品</w:t>
      </w:r>
      <w:r>
        <w:rPr>
          <w:rFonts w:hint="eastAsia" w:ascii="宋体" w:hAnsi="宋体"/>
          <w:sz w:val="24"/>
          <w:highlight w:val="none"/>
        </w:rPr>
      </w:r>
      <w:r/>
    </w:p>
    <w:p>
      <w:pPr>
        <w:pStyle w:val="726"/>
        <w:ind w:left="1197"/>
        <w:spacing w:line="480" w:lineRule="exact"/>
        <w:rPr>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投标费用</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rPr>
          <w:sz w:val="24"/>
          <w:highlight w:val="none"/>
        </w:rPr>
      </w:r>
      <w:r/>
    </w:p>
    <w:p>
      <w:pPr>
        <w:pStyle w:val="726"/>
        <w:ind w:left="1080"/>
        <w:spacing w:line="360" w:lineRule="auto"/>
        <w:tabs>
          <w:tab w:val="left" w:pos="1080" w:leader="none"/>
        </w:tabs>
        <w:rPr>
          <w:sz w:val="28"/>
          <w:highlight w:val="none"/>
        </w:rPr>
      </w:pPr>
      <w:r/>
      <w:bookmarkStart w:id="166" w:name="_1.8_计量单位"/>
      <w:r/>
      <w:bookmarkEnd w:id="166"/>
      <w:r>
        <w:rPr>
          <w:sz w:val="28"/>
          <w:highlight w:val="none"/>
        </w:rPr>
      </w:r>
      <w:r/>
    </w:p>
    <w:p>
      <w:pPr>
        <w:pStyle w:val="72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bookmarkStart w:id="167" w:name="_Toc151193837"/>
      <w:r/>
      <w:bookmarkStart w:id="168" w:name="_Toc265228361"/>
      <w:r/>
      <w:bookmarkStart w:id="169" w:name="_Toc151193621"/>
      <w:r/>
      <w:bookmarkStart w:id="170" w:name="_Toc151193693"/>
      <w:r/>
      <w:bookmarkStart w:id="171" w:name="_Toc150774623"/>
      <w:r/>
      <w:bookmarkStart w:id="172" w:name="_Toc151193911"/>
      <w:r/>
      <w:bookmarkStart w:id="173" w:name="_Toc127161437"/>
      <w:r/>
      <w:bookmarkStart w:id="174" w:name="_Toc150509274"/>
      <w:r/>
      <w:bookmarkStart w:id="175" w:name="_Toc195842888"/>
      <w:r/>
      <w:bookmarkStart w:id="176" w:name="_Toc151193765"/>
      <w:r/>
      <w:bookmarkStart w:id="177" w:name="_Toc127151523"/>
      <w:r/>
      <w:bookmarkStart w:id="178" w:name="_Toc142311025"/>
      <w:r/>
      <w:bookmarkStart w:id="179" w:name="_Toc151190150"/>
      <w:r/>
      <w:bookmarkStart w:id="180" w:name="_Toc164608792"/>
      <w:r/>
      <w:bookmarkStart w:id="181" w:name="_Toc305158791"/>
      <w:r/>
      <w:bookmarkStart w:id="182" w:name="_Toc164351617"/>
      <w:r/>
      <w:bookmarkStart w:id="183" w:name="_Toc264969213"/>
      <w:r/>
      <w:bookmarkStart w:id="184" w:name="_Toc164608637"/>
      <w:r/>
      <w:bookmarkStart w:id="185" w:name="_Toc305158865"/>
      <w:r/>
      <w:bookmarkStart w:id="186" w:name="_Toc164229218"/>
      <w:r/>
      <w:bookmarkStart w:id="187" w:name="_Toc226309767"/>
      <w:r/>
      <w:bookmarkStart w:id="188" w:name="_Toc127151724"/>
      <w:r/>
      <w:bookmarkStart w:id="189" w:name="_Toc149720816"/>
      <w:r/>
      <w:bookmarkStart w:id="190" w:name="_Toc150774728"/>
      <w:r/>
      <w:bookmarkStart w:id="191" w:name="_Toc226965713"/>
      <w:r/>
      <w:bookmarkStart w:id="192" w:name="_Toc520356147"/>
      <w:r/>
      <w:bookmarkStart w:id="193" w:name="_Toc226965796"/>
      <w:r/>
      <w:bookmarkStart w:id="194" w:name="_Toc150480761"/>
      <w:r/>
      <w:bookmarkStart w:id="195" w:name="_Toc226337219"/>
      <w:r/>
      <w:bookmarkStart w:id="196" w:name="_Toc164229364"/>
      <w:r>
        <w:rPr>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highlight w:val="none"/>
        </w:rPr>
        <w:t xml:space="preserve">成</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招标文件包括以下部分：</w:t>
      </w:r>
      <w:r>
        <w:rPr>
          <w:sz w:val="24"/>
          <w:highlight w:val="none"/>
        </w:rPr>
      </w:r>
      <w:r/>
    </w:p>
    <w:p>
      <w:pPr>
        <w:pStyle w:val="726"/>
        <w:numPr>
          <w:ilvl w:val="0"/>
          <w:numId w:val="10"/>
        </w:numPr>
        <w:ind w:left="1440" w:firstLine="5"/>
        <w:spacing w:line="360" w:lineRule="auto"/>
        <w:tabs>
          <w:tab w:val="left" w:pos="1980" w:leader="none"/>
          <w:tab w:val="left" w:pos="2520" w:leader="none"/>
          <w:tab w:val="left" w:pos="4941" w:leader="none"/>
        </w:tabs>
        <w:rPr>
          <w:sz w:val="24"/>
          <w:highlight w:val="none"/>
        </w:rPr>
      </w:pPr>
      <w:r>
        <w:rPr>
          <w:rFonts w:hint="eastAsia"/>
          <w:sz w:val="24"/>
          <w:highlight w:val="none"/>
        </w:rPr>
        <w:t xml:space="preserve">招标公告</w:t>
      </w:r>
      <w:r>
        <w:rPr>
          <w:sz w:val="24"/>
          <w:highlight w:val="none"/>
        </w:rPr>
      </w:r>
      <w:r/>
    </w:p>
    <w:p>
      <w:pPr>
        <w:pStyle w:val="726"/>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投标人须知</w:t>
      </w:r>
      <w:r>
        <w:rPr>
          <w:sz w:val="24"/>
          <w:highlight w:val="none"/>
        </w:rPr>
      </w:r>
      <w:r/>
    </w:p>
    <w:p>
      <w:pPr>
        <w:pStyle w:val="726"/>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资格审查</w:t>
      </w:r>
      <w:r>
        <w:rPr>
          <w:sz w:val="24"/>
          <w:highlight w:val="none"/>
        </w:rPr>
      </w:r>
      <w:r/>
    </w:p>
    <w:p>
      <w:pPr>
        <w:pStyle w:val="726"/>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评标程序、评标方法和评标标准</w:t>
      </w:r>
      <w:r>
        <w:rPr>
          <w:sz w:val="24"/>
          <w:highlight w:val="none"/>
        </w:rPr>
      </w:r>
      <w:r/>
    </w:p>
    <w:p>
      <w:pPr>
        <w:pStyle w:val="726"/>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726"/>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拟签订的合同文本</w:t>
      </w:r>
      <w:r>
        <w:rPr>
          <w:sz w:val="24"/>
          <w:highlight w:val="none"/>
        </w:rPr>
      </w:r>
      <w:r/>
    </w:p>
    <w:p>
      <w:pPr>
        <w:pStyle w:val="726"/>
        <w:numPr>
          <w:ilvl w:val="0"/>
          <w:numId w:val="10"/>
        </w:numPr>
        <w:ind w:left="1440" w:firstLine="5"/>
        <w:spacing w:line="360" w:lineRule="auto"/>
        <w:tabs>
          <w:tab w:val="left" w:pos="1980" w:leader="none"/>
          <w:tab w:val="left" w:pos="2520" w:leader="none"/>
          <w:tab w:val="left" w:pos="4941" w:leader="none"/>
        </w:tabs>
        <w:rPr>
          <w:rFonts w:hint="eastAsia"/>
          <w:sz w:val="24"/>
          <w:highlight w:val="none"/>
        </w:rPr>
      </w:pPr>
      <w:r>
        <w:rPr>
          <w:sz w:val="24"/>
          <w:highlight w:val="none"/>
        </w:rPr>
        <w:t xml:space="preserve">投标文件格式</w:t>
      </w:r>
      <w:r>
        <w:rPr>
          <w:rFonts w:hint="eastAsia"/>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rPr>
          <w:sz w:val="24"/>
          <w:highlight w:val="none"/>
        </w:rPr>
      </w:r>
      <w:r/>
    </w:p>
    <w:p>
      <w:pPr>
        <w:pStyle w:val="726"/>
        <w:numPr>
          <w:ilvl w:val="0"/>
          <w:numId w:val="8"/>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对招标文件的澄清或修改</w:t>
      </w:r>
      <w:r>
        <w:rPr>
          <w:sz w:val="24"/>
          <w:highlight w:val="none"/>
        </w:rPr>
      </w:r>
      <w:r/>
    </w:p>
    <w:p>
      <w:pPr>
        <w:pStyle w:val="726"/>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rPr>
          <w:sz w:val="24"/>
          <w:highlight w:val="none"/>
        </w:rPr>
      </w:r>
      <w:r/>
    </w:p>
    <w:p>
      <w:pPr>
        <w:pStyle w:val="726"/>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highlight w:val="none"/>
        </w:rPr>
      </w:r>
      <w:r/>
    </w:p>
    <w:p>
      <w:pPr>
        <w:pStyle w:val="726"/>
        <w:ind w:left="1080"/>
        <w:spacing w:line="360" w:lineRule="auto"/>
        <w:tabs>
          <w:tab w:val="left" w:pos="1080" w:leader="none"/>
          <w:tab w:val="left" w:pos="1561" w:leader="none"/>
        </w:tabs>
        <w:rPr>
          <w:sz w:val="28"/>
          <w:highlight w:val="none"/>
        </w:rPr>
      </w:pPr>
      <w:r/>
      <w:bookmarkStart w:id="197" w:name="_Toc151193624"/>
      <w:r/>
      <w:bookmarkStart w:id="198" w:name="_Toc265228364"/>
      <w:r/>
      <w:bookmarkStart w:id="199" w:name="_Toc226337222"/>
      <w:r/>
      <w:bookmarkStart w:id="200" w:name="_Toc226965716"/>
      <w:r/>
      <w:bookmarkStart w:id="201" w:name="_Toc150774731"/>
      <w:r/>
      <w:bookmarkStart w:id="202" w:name="_Toc150509277"/>
      <w:r/>
      <w:bookmarkStart w:id="203" w:name="_Toc127151526"/>
      <w:r/>
      <w:bookmarkStart w:id="204" w:name="_Toc150774626"/>
      <w:r/>
      <w:bookmarkStart w:id="205" w:name="_Toc264969216"/>
      <w:r/>
      <w:bookmarkStart w:id="206" w:name="_Toc195842891"/>
      <w:r/>
      <w:bookmarkStart w:id="207" w:name="_Toc151193840"/>
      <w:r/>
      <w:bookmarkStart w:id="208" w:name="_Toc226965799"/>
      <w:r/>
      <w:bookmarkStart w:id="209" w:name="_Toc150480764"/>
      <w:r/>
      <w:bookmarkStart w:id="210" w:name="_Toc516367020"/>
      <w:r/>
      <w:bookmarkStart w:id="211" w:name="_Toc151193768"/>
      <w:r/>
      <w:bookmarkStart w:id="212" w:name="_Toc305158794"/>
      <w:r/>
      <w:bookmarkStart w:id="213" w:name="_Toc226309770"/>
      <w:r/>
      <w:bookmarkStart w:id="214" w:name="_Toc305158868"/>
      <w:r/>
      <w:bookmarkStart w:id="215" w:name="_Toc151190153"/>
      <w:r/>
      <w:bookmarkStart w:id="216" w:name="_Toc142311028"/>
      <w:r/>
      <w:bookmarkStart w:id="217" w:name="_Toc520356150"/>
      <w:r/>
      <w:bookmarkStart w:id="218" w:name="_Toc151193696"/>
      <w:r/>
      <w:bookmarkStart w:id="219" w:name="_Toc151193914"/>
      <w:r>
        <w:rPr>
          <w:sz w:val="28"/>
          <w:highlight w:val="none"/>
        </w:rPr>
      </w:r>
      <w:r/>
    </w:p>
    <w:p>
      <w:pPr>
        <w:pStyle w:val="72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210"/>
      <w:r>
        <w:rPr>
          <w:rFonts w:ascii="Times New Roman" w:hAnsi="Times New Roman" w:eastAsia="宋体"/>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bookmarkStart w:id="220" w:name="_Toc151193915"/>
      <w:r/>
      <w:bookmarkStart w:id="221" w:name="_Toc164608796"/>
      <w:r/>
      <w:bookmarkStart w:id="222" w:name="_Toc520356151"/>
      <w:r/>
      <w:bookmarkStart w:id="223" w:name="_Toc150509278"/>
      <w:r/>
      <w:bookmarkStart w:id="224" w:name="_Toc164229368"/>
      <w:r/>
      <w:bookmarkStart w:id="225" w:name="_Toc164351621"/>
      <w:r/>
      <w:bookmarkStart w:id="226" w:name="_Toc151193697"/>
      <w:r/>
      <w:bookmarkStart w:id="227" w:name="_Toc150774732"/>
      <w:r/>
      <w:bookmarkStart w:id="228" w:name="_Toc127151728"/>
      <w:r/>
      <w:bookmarkStart w:id="229" w:name="_Toc516367021"/>
      <w:r/>
      <w:bookmarkStart w:id="230" w:name="_Toc150774627"/>
      <w:r/>
      <w:bookmarkStart w:id="231" w:name="_Toc226965800"/>
      <w:r/>
      <w:bookmarkStart w:id="232" w:name="_Toc164608641"/>
      <w:r/>
      <w:bookmarkStart w:id="233" w:name="_Toc305158869"/>
      <w:r/>
      <w:bookmarkStart w:id="234" w:name="_Toc226309771"/>
      <w:r/>
      <w:bookmarkStart w:id="235" w:name="_Toc127161441"/>
      <w:r/>
      <w:bookmarkStart w:id="236" w:name="_Toc265228365"/>
      <w:r/>
      <w:bookmarkStart w:id="237" w:name="_Toc127151527"/>
      <w:r/>
      <w:bookmarkStart w:id="238" w:name="_Toc151193841"/>
      <w:r/>
      <w:bookmarkStart w:id="239" w:name="_Toc149720820"/>
      <w:r/>
      <w:bookmarkStart w:id="240" w:name="_Toc195842892"/>
      <w:r/>
      <w:bookmarkStart w:id="241" w:name="_Toc151193769"/>
      <w:r/>
      <w:bookmarkStart w:id="242" w:name="_Toc164229222"/>
      <w:r/>
      <w:bookmarkStart w:id="243" w:name="_Toc226965717"/>
      <w:r/>
      <w:bookmarkStart w:id="244" w:name="_Toc151190154"/>
      <w:r/>
      <w:bookmarkStart w:id="245" w:name="_Toc151193625"/>
      <w:r/>
      <w:bookmarkStart w:id="246" w:name="_Toc305158795"/>
      <w:r/>
      <w:bookmarkStart w:id="247" w:name="_Toc264969217"/>
      <w:r/>
      <w:bookmarkStart w:id="248" w:name="_Toc142311029"/>
      <w:r/>
      <w:bookmarkStart w:id="249" w:name="_Toc150480765"/>
      <w:r/>
      <w:bookmarkStart w:id="250" w:name="_Toc226337223"/>
      <w:r>
        <w:rPr>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t xml:space="preserve">及投标语言</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bookmarkStart w:id="251" w:name="_Toc151193916"/>
      <w:r/>
      <w:bookmarkStart w:id="252" w:name="_Toc150480766"/>
      <w:r/>
      <w:bookmarkStart w:id="253" w:name="_Toc127161442"/>
      <w:r/>
      <w:bookmarkStart w:id="254" w:name="_Toc151190155"/>
      <w:r/>
      <w:bookmarkStart w:id="255" w:name="_Toc226965801"/>
      <w:r/>
      <w:bookmarkStart w:id="256" w:name="_Toc226965718"/>
      <w:r/>
      <w:bookmarkStart w:id="257" w:name="_Toc151193626"/>
      <w:r/>
      <w:bookmarkStart w:id="258" w:name="_Toc516367022"/>
      <w:r/>
      <w:bookmarkStart w:id="259" w:name="_Ref467306676"/>
      <w:r/>
      <w:bookmarkStart w:id="260" w:name="_Ref467306195"/>
      <w:r/>
      <w:bookmarkStart w:id="261" w:name="_Toc127151528"/>
      <w:r/>
      <w:bookmarkStart w:id="262" w:name="_Toc142311030"/>
      <w:r/>
      <w:bookmarkStart w:id="263" w:name="_Toc150774733"/>
      <w:r/>
      <w:bookmarkStart w:id="264" w:name="_Toc164229223"/>
      <w:r/>
      <w:bookmarkStart w:id="265" w:name="_Toc151193770"/>
      <w:r/>
      <w:bookmarkStart w:id="266" w:name="_Toc265228366"/>
      <w:r/>
      <w:bookmarkStart w:id="267" w:name="_Toc151193842"/>
      <w:r/>
      <w:bookmarkStart w:id="268" w:name="_Toc164229369"/>
      <w:r/>
      <w:bookmarkStart w:id="269" w:name="_Toc520356152"/>
      <w:r/>
      <w:bookmarkStart w:id="270" w:name="_Toc195842893"/>
      <w:r/>
      <w:bookmarkStart w:id="271" w:name="_Toc226309772"/>
      <w:r/>
      <w:bookmarkStart w:id="272" w:name="_Toc164351622"/>
      <w:r/>
      <w:bookmarkStart w:id="273" w:name="_Toc264969218"/>
      <w:r/>
      <w:bookmarkStart w:id="274" w:name="_Toc305158796"/>
      <w:r/>
      <w:bookmarkStart w:id="275" w:name="_Toc150774628"/>
      <w:r/>
      <w:bookmarkStart w:id="276" w:name="_Toc149720821"/>
      <w:r/>
      <w:bookmarkStart w:id="277" w:name="_Toc127151729"/>
      <w:r/>
      <w:bookmarkStart w:id="278" w:name="_Toc226337224"/>
      <w:r/>
      <w:bookmarkStart w:id="279" w:name="_Toc164608797"/>
      <w:r/>
      <w:bookmarkStart w:id="280" w:name="_Toc305158870"/>
      <w:r/>
      <w:bookmarkStart w:id="281" w:name="_Toc150509279"/>
      <w:r/>
      <w:bookmarkStart w:id="282" w:name="_Toc164608642"/>
      <w:r/>
      <w:bookmarkStart w:id="283" w:name="_Toc151193698"/>
      <w:r>
        <w:rPr>
          <w:sz w:val="24"/>
          <w:highlight w:val="none"/>
        </w:rPr>
        <w:t xml:space="preserve">投标文件</w:t>
      </w:r>
      <w:bookmarkEnd w:id="258"/>
      <w:r/>
      <w:bookmarkEnd w:id="259"/>
      <w:r/>
      <w:bookmarkEnd w:id="260"/>
      <w:r>
        <w:rPr>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28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第四章《评标程序、评标方法和评标标准》中涉及的证明文件。</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投标人认为应附的其他材料。</w:t>
      </w:r>
      <w:bookmarkEnd w:id="284"/>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bookmarkStart w:id="285" w:name="_Toc151193844"/>
      <w:r/>
      <w:bookmarkStart w:id="286" w:name="_Toc164608644"/>
      <w:r/>
      <w:bookmarkStart w:id="287" w:name="_Toc151190157"/>
      <w:r/>
      <w:bookmarkStart w:id="288" w:name="_Toc150480768"/>
      <w:r/>
      <w:bookmarkStart w:id="289" w:name="_Toc151193700"/>
      <w:r/>
      <w:bookmarkStart w:id="290" w:name="_Toc151193628"/>
      <w:r/>
      <w:bookmarkStart w:id="291" w:name="_Toc127151731"/>
      <w:r/>
      <w:bookmarkStart w:id="292" w:name="_Toc164608799"/>
      <w:r/>
      <w:bookmarkStart w:id="293" w:name="_Toc127161444"/>
      <w:r/>
      <w:bookmarkStart w:id="294" w:name="_Toc127151530"/>
      <w:r/>
      <w:bookmarkStart w:id="295" w:name="_Toc164229371"/>
      <w:r/>
      <w:bookmarkStart w:id="296" w:name="_Toc151193772"/>
      <w:r/>
      <w:bookmarkStart w:id="297" w:name="_Toc150774735"/>
      <w:r/>
      <w:bookmarkStart w:id="298" w:name="_Toc149720823"/>
      <w:r/>
      <w:bookmarkStart w:id="299" w:name="_Toc164351624"/>
      <w:r/>
      <w:bookmarkStart w:id="300" w:name="_Toc520356155"/>
      <w:r/>
      <w:bookmarkStart w:id="301" w:name="_Toc151193918"/>
      <w:r/>
      <w:bookmarkStart w:id="302" w:name="_Toc195842895"/>
      <w:r/>
      <w:bookmarkStart w:id="303" w:name="_Toc150774630"/>
      <w:r/>
      <w:bookmarkStart w:id="304" w:name="_Toc142311032"/>
      <w:r/>
      <w:bookmarkStart w:id="305" w:name="_Toc164229225"/>
      <w:r/>
      <w:bookmarkStart w:id="306" w:name="_Toc150509281"/>
      <w:r>
        <w:rPr>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所有投标均以人民币报价。</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按照招标文件要求完成本项目的全部相关服务费用。 </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rPr>
          <w:sz w:val="24"/>
          <w:highlight w:val="none"/>
        </w:rPr>
      </w:r>
      <w:r/>
    </w:p>
    <w:p>
      <w:pPr>
        <w:pStyle w:val="726"/>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rPr>
          <w:sz w:val="24"/>
          <w:highlight w:val="none"/>
        </w:rPr>
      </w:r>
      <w:r/>
    </w:p>
    <w:p>
      <w:pPr>
        <w:pStyle w:val="726"/>
        <w:numPr>
          <w:ilvl w:val="0"/>
          <w:numId w:val="8"/>
        </w:numPr>
        <w:ind w:left="357" w:hanging="357"/>
        <w:spacing w:line="360" w:lineRule="auto"/>
        <w:tabs>
          <w:tab w:val="left" w:pos="360" w:leader="none"/>
          <w:tab w:val="left" w:pos="900" w:leader="none"/>
        </w:tabs>
        <w:rPr>
          <w:rFonts w:hint="eastAsia"/>
          <w:sz w:val="24"/>
          <w:highlight w:val="none"/>
        </w:rPr>
        <w:outlineLvl w:val="1"/>
      </w:pPr>
      <w:r/>
      <w:bookmarkStart w:id="307" w:name="_Toc151193701"/>
      <w:r/>
      <w:bookmarkStart w:id="308" w:name="_Toc150509282"/>
      <w:r/>
      <w:bookmarkStart w:id="309" w:name="_Toc226337227"/>
      <w:r/>
      <w:bookmarkStart w:id="310" w:name="_Toc265228369"/>
      <w:r/>
      <w:bookmarkStart w:id="311" w:name="_Toc305158873"/>
      <w:r/>
      <w:bookmarkStart w:id="312" w:name="_Toc226965804"/>
      <w:r/>
      <w:bookmarkStart w:id="313" w:name="_Toc151193919"/>
      <w:r/>
      <w:bookmarkStart w:id="314" w:name="_Toc150774631"/>
      <w:r/>
      <w:bookmarkStart w:id="315" w:name="_Toc151193845"/>
      <w:r/>
      <w:bookmarkStart w:id="316" w:name="_Toc142311033"/>
      <w:r/>
      <w:bookmarkStart w:id="317" w:name="_Toc127151732"/>
      <w:r/>
      <w:bookmarkStart w:id="318" w:name="_Toc520356156"/>
      <w:r/>
      <w:bookmarkStart w:id="319" w:name="_Toc226309775"/>
      <w:r/>
      <w:bookmarkStart w:id="320" w:name="_Toc164608800"/>
      <w:r/>
      <w:bookmarkStart w:id="321" w:name="_Toc150480769"/>
      <w:r/>
      <w:bookmarkStart w:id="322" w:name="_Toc164229372"/>
      <w:r/>
      <w:bookmarkStart w:id="323" w:name="_Toc226965721"/>
      <w:r/>
      <w:bookmarkStart w:id="324" w:name="_Toc264969221"/>
      <w:r/>
      <w:bookmarkStart w:id="325" w:name="_Toc164229226"/>
      <w:r/>
      <w:bookmarkStart w:id="326" w:name="_Toc149720824"/>
      <w:r/>
      <w:bookmarkStart w:id="327" w:name="_Toc164351625"/>
      <w:r/>
      <w:bookmarkStart w:id="328" w:name="_Ref467306513"/>
      <w:r/>
      <w:bookmarkStart w:id="329" w:name="_Toc127151531"/>
      <w:r/>
      <w:bookmarkStart w:id="330" w:name="_Toc195842896"/>
      <w:r/>
      <w:bookmarkStart w:id="331" w:name="_Toc151190158"/>
      <w:r/>
      <w:bookmarkStart w:id="332" w:name="_Toc151193629"/>
      <w:r/>
      <w:bookmarkStart w:id="333" w:name="_Toc150774736"/>
      <w:r/>
      <w:bookmarkStart w:id="334" w:name="_Toc305158799"/>
      <w:r/>
      <w:bookmarkStart w:id="335" w:name="_Toc164608645"/>
      <w:r/>
      <w:bookmarkStart w:id="336" w:name="_Toc151193773"/>
      <w:r/>
      <w:bookmarkStart w:id="337" w:name="_Toc127161445"/>
      <w:r>
        <w:rPr>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sz w:val="24"/>
          <w:highlight w:val="none"/>
        </w:rPr>
      </w:r>
      <w:r/>
    </w:p>
    <w:p>
      <w:pPr>
        <w:pStyle w:val="726"/>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bookmarkStart w:id="338" w:name="_Toc520356157"/>
      <w:r/>
      <w:bookmarkStart w:id="339" w:name="_Toc127151532"/>
      <w:r/>
      <w:bookmarkStart w:id="340" w:name="_Toc164229227"/>
      <w:r/>
      <w:bookmarkStart w:id="341" w:name="_Toc150774737"/>
      <w:r/>
      <w:bookmarkStart w:id="342" w:name="_Toc150480770"/>
      <w:r/>
      <w:bookmarkStart w:id="343" w:name="_Toc151190159"/>
      <w:r/>
      <w:bookmarkStart w:id="344" w:name="_Toc150509283"/>
      <w:r/>
      <w:bookmarkStart w:id="345" w:name="_Toc305158800"/>
      <w:r/>
      <w:bookmarkStart w:id="346" w:name="_Toc151193920"/>
      <w:r/>
      <w:bookmarkStart w:id="347" w:name="_Toc164608801"/>
      <w:r/>
      <w:bookmarkStart w:id="348" w:name="_Toc150774632"/>
      <w:r/>
      <w:bookmarkStart w:id="349" w:name="_Toc226309776"/>
      <w:r/>
      <w:bookmarkStart w:id="350" w:name="_Toc127151733"/>
      <w:r/>
      <w:bookmarkStart w:id="351" w:name="_Toc127161446"/>
      <w:r/>
      <w:bookmarkStart w:id="352" w:name="_Toc151193702"/>
      <w:r/>
      <w:bookmarkStart w:id="353" w:name="_Toc149720825"/>
      <w:r/>
      <w:bookmarkStart w:id="354" w:name="_Toc142311034"/>
      <w:r/>
      <w:bookmarkStart w:id="355" w:name="_Toc151193846"/>
      <w:r/>
      <w:bookmarkStart w:id="356" w:name="_Toc226337228"/>
      <w:r/>
      <w:bookmarkStart w:id="357" w:name="_Toc151193774"/>
      <w:r/>
      <w:bookmarkStart w:id="358" w:name="_Toc195842897"/>
      <w:r/>
      <w:bookmarkStart w:id="359" w:name="_Toc226965805"/>
      <w:r/>
      <w:bookmarkStart w:id="360" w:name="_Toc226965722"/>
      <w:r/>
      <w:bookmarkStart w:id="361" w:name="_Toc164229373"/>
      <w:r/>
      <w:bookmarkStart w:id="362" w:name="_Toc305158874"/>
      <w:r/>
      <w:bookmarkStart w:id="363" w:name="_Toc164351626"/>
      <w:r/>
      <w:bookmarkStart w:id="364" w:name="_Toc265228370"/>
      <w:r/>
      <w:bookmarkStart w:id="365" w:name="_Toc164608646"/>
      <w:r/>
      <w:bookmarkStart w:id="366" w:name="_Toc264969222"/>
      <w:r/>
      <w:bookmarkStart w:id="367" w:name="_Toc151193630"/>
      <w:r>
        <w:rPr>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bookmarkStart w:id="368" w:name="_Toc151193775"/>
      <w:r/>
      <w:bookmarkStart w:id="369" w:name="_Toc164608647"/>
      <w:r/>
      <w:bookmarkStart w:id="370" w:name="_Toc305158875"/>
      <w:r/>
      <w:bookmarkStart w:id="371" w:name="_Toc305158801"/>
      <w:r/>
      <w:bookmarkStart w:id="372" w:name="_Toc226965723"/>
      <w:r/>
      <w:bookmarkStart w:id="373" w:name="_Toc195842898"/>
      <w:r/>
      <w:bookmarkStart w:id="374" w:name="_Toc265228371"/>
      <w:r/>
      <w:bookmarkStart w:id="375" w:name="_Toc164351627"/>
      <w:r/>
      <w:bookmarkStart w:id="376" w:name="_Toc151193703"/>
      <w:r/>
      <w:bookmarkStart w:id="377" w:name="_Toc150774633"/>
      <w:r/>
      <w:bookmarkStart w:id="378" w:name="_Toc151193847"/>
      <w:r/>
      <w:bookmarkStart w:id="379" w:name="_Toc127151734"/>
      <w:r/>
      <w:bookmarkStart w:id="380" w:name="_Toc164608802"/>
      <w:r/>
      <w:bookmarkStart w:id="381" w:name="_Toc164229374"/>
      <w:r/>
      <w:bookmarkStart w:id="382" w:name="_Toc151193921"/>
      <w:r/>
      <w:bookmarkStart w:id="383" w:name="_Toc151193631"/>
      <w:r/>
      <w:bookmarkStart w:id="384" w:name="_Toc226965806"/>
      <w:r/>
      <w:bookmarkStart w:id="385" w:name="_Toc226309777"/>
      <w:r/>
      <w:bookmarkStart w:id="386" w:name="_Toc264969223"/>
      <w:r/>
      <w:bookmarkStart w:id="387" w:name="_Toc142311035"/>
      <w:r/>
      <w:bookmarkStart w:id="388" w:name="_Toc150509284"/>
      <w:r/>
      <w:bookmarkStart w:id="389" w:name="_Toc127161447"/>
      <w:r/>
      <w:bookmarkStart w:id="390" w:name="_Toc520356158"/>
      <w:r/>
      <w:bookmarkStart w:id="391" w:name="_Toc149720826"/>
      <w:r/>
      <w:bookmarkStart w:id="392" w:name="_Toc226337229"/>
      <w:r/>
      <w:bookmarkStart w:id="393" w:name="_Toc150774738"/>
      <w:r/>
      <w:bookmarkStart w:id="394" w:name="_Toc150480771"/>
      <w:r/>
      <w:bookmarkStart w:id="395" w:name="_Toc127151533"/>
      <w:r/>
      <w:bookmarkStart w:id="396" w:name="_Toc164229228"/>
      <w:r/>
      <w:bookmarkStart w:id="397" w:name="_Toc151190160"/>
      <w:r>
        <w:rPr>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highlight w:val="none"/>
        </w:rPr>
        <w:t xml:space="preserve">、加盖公章</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398" w:name="_Toc151193922"/>
      <w:r/>
      <w:bookmarkStart w:id="399" w:name="_Toc264969224"/>
      <w:r/>
      <w:bookmarkStart w:id="400" w:name="_Toc150774739"/>
      <w:r/>
      <w:bookmarkStart w:id="401" w:name="_Toc150774634"/>
      <w:r/>
      <w:bookmarkStart w:id="402" w:name="_Toc151193848"/>
      <w:r/>
      <w:bookmarkStart w:id="403" w:name="_Toc520356159"/>
      <w:r/>
      <w:bookmarkStart w:id="404" w:name="_Toc150480772"/>
      <w:r/>
      <w:bookmarkStart w:id="405" w:name="_Toc226965724"/>
      <w:r/>
      <w:bookmarkStart w:id="406" w:name="_Toc265228372"/>
      <w:r/>
      <w:bookmarkStart w:id="407" w:name="_Toc150509285"/>
      <w:r/>
      <w:bookmarkStart w:id="408" w:name="_Toc142311036"/>
      <w:r/>
      <w:bookmarkStart w:id="409" w:name="_Toc151193704"/>
      <w:r/>
      <w:bookmarkStart w:id="410" w:name="_Toc195842899"/>
      <w:r/>
      <w:bookmarkStart w:id="411" w:name="_Toc226337230"/>
      <w:r/>
      <w:bookmarkStart w:id="412" w:name="_Toc226965807"/>
      <w:r/>
      <w:bookmarkStart w:id="413" w:name="_Toc226309778"/>
      <w:r/>
      <w:bookmarkStart w:id="414" w:name="_Toc151193632"/>
      <w:r/>
      <w:bookmarkStart w:id="415" w:name="_Toc305158802"/>
      <w:r/>
      <w:bookmarkStart w:id="416" w:name="_Toc127151534"/>
      <w:r/>
      <w:bookmarkStart w:id="417" w:name="_Toc305158876"/>
      <w:r/>
      <w:bookmarkStart w:id="418" w:name="_Toc151190161"/>
      <w:r/>
      <w:bookmarkStart w:id="419" w:name="_Toc151193776"/>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726"/>
        <w:ind w:left="357"/>
        <w:spacing w:line="360" w:lineRule="auto"/>
        <w:tabs>
          <w:tab w:val="left" w:pos="900" w:leader="none"/>
          <w:tab w:val="left" w:pos="1080" w:leader="none"/>
        </w:tabs>
        <w:rPr>
          <w:highlight w:val="none"/>
        </w:rPr>
      </w:pPr>
      <w:r>
        <w:rPr>
          <w:highlight w:val="none"/>
        </w:rPr>
      </w:r>
      <w:r/>
    </w:p>
    <w:p>
      <w:pPr>
        <w:pStyle w:val="72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bookmarkStart w:id="420" w:name="_Toc150774740"/>
      <w:r/>
      <w:bookmarkStart w:id="421" w:name="_Toc164351629"/>
      <w:r/>
      <w:bookmarkStart w:id="422" w:name="_Toc151190162"/>
      <w:r/>
      <w:bookmarkStart w:id="423" w:name="_Toc151193923"/>
      <w:r/>
      <w:bookmarkStart w:id="424" w:name="_Toc164608804"/>
      <w:r/>
      <w:bookmarkStart w:id="425" w:name="_Toc149720828"/>
      <w:r/>
      <w:bookmarkStart w:id="426" w:name="_Toc151193777"/>
      <w:r/>
      <w:bookmarkStart w:id="427" w:name="_Toc264969225"/>
      <w:r/>
      <w:bookmarkStart w:id="428" w:name="_Toc127151535"/>
      <w:r/>
      <w:bookmarkStart w:id="429" w:name="_Toc150480773"/>
      <w:r/>
      <w:bookmarkStart w:id="430" w:name="_Toc520356160"/>
      <w:r/>
      <w:bookmarkStart w:id="431" w:name="_Toc164229230"/>
      <w:r/>
      <w:bookmarkStart w:id="432" w:name="_Toc226965725"/>
      <w:r/>
      <w:bookmarkStart w:id="433" w:name="_Toc151193849"/>
      <w:r/>
      <w:bookmarkStart w:id="434" w:name="_Toc265228373"/>
      <w:r/>
      <w:bookmarkStart w:id="435" w:name="_Toc226337231"/>
      <w:r/>
      <w:bookmarkStart w:id="436" w:name="_Toc164608649"/>
      <w:r/>
      <w:bookmarkStart w:id="437" w:name="_Toc127161449"/>
      <w:r/>
      <w:bookmarkStart w:id="438" w:name="_Toc127151736"/>
      <w:r/>
      <w:bookmarkStart w:id="439" w:name="_Toc226965808"/>
      <w:r/>
      <w:bookmarkStart w:id="440" w:name="_Toc151193705"/>
      <w:r/>
      <w:bookmarkStart w:id="441" w:name="_Toc151193633"/>
      <w:r/>
      <w:bookmarkStart w:id="442" w:name="_Toc150774635"/>
      <w:r/>
      <w:bookmarkStart w:id="443" w:name="_Toc142311037"/>
      <w:r/>
      <w:bookmarkStart w:id="444" w:name="_Toc305158877"/>
      <w:r/>
      <w:bookmarkStart w:id="445" w:name="_Toc305158803"/>
      <w:r/>
      <w:bookmarkStart w:id="446" w:name="_Toc226309779"/>
      <w:r/>
      <w:bookmarkStart w:id="447" w:name="_Toc195842900"/>
      <w:r/>
      <w:bookmarkStart w:id="448" w:name="_Toc164229376"/>
      <w:r/>
      <w:bookmarkStart w:id="449" w:name="_Toc150509286"/>
      <w:r>
        <w:rPr>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highlight w:val="none"/>
        </w:rPr>
        <w:t xml:space="preserve">提交</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lang w:eastAsia="zh-CN" w:bidi="ar"/>
        </w:rPr>
        <w:t xml:space="preserve">“苏采云”政府采购一体化平台</w:t>
      </w:r>
      <w:r>
        <w:rPr>
          <w:sz w:val="24"/>
          <w:highlight w:val="none"/>
        </w:rPr>
        <w:t xml:space="preserve">。投标人根据招标文件及</w:t>
      </w:r>
      <w:r>
        <w:rPr>
          <w:rFonts w:hint="eastAsia"/>
          <w:sz w:val="24"/>
          <w:highlight w:val="none"/>
          <w:lang w:eastAsia="zh-CN" w:bidi="ar"/>
        </w:rPr>
        <w:t xml:space="preserve">“苏采云”政府采购一体化平台</w:t>
      </w:r>
      <w:r>
        <w:rPr>
          <w:sz w:val="24"/>
          <w:highlight w:val="none"/>
        </w:rPr>
        <w:t xml:space="preserve">供应商操作手册要求编制、生成并提交电子投标文件。</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w:t>
      </w:r>
      <w:r>
        <w:rPr>
          <w:rFonts w:hint="eastAsia"/>
          <w:sz w:val="24"/>
          <w:highlight w:val="none"/>
          <w:lang w:eastAsia="zh-CN"/>
        </w:rPr>
        <w:t xml:space="preserve">“苏采云”政府采购一体化平台</w:t>
      </w:r>
      <w:r>
        <w:rPr>
          <w:sz w:val="24"/>
          <w:highlight w:val="none"/>
        </w:rPr>
        <w:t xml:space="preserve">以外任何形式提交的投标文件。</w:t>
      </w:r>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bookmarkStart w:id="450" w:name="_Toc142311038"/>
      <w:r/>
      <w:bookmarkStart w:id="451" w:name="_Toc264969226"/>
      <w:r/>
      <w:bookmarkStart w:id="452" w:name="_Toc226309780"/>
      <w:r/>
      <w:bookmarkStart w:id="453" w:name="_Toc149720829"/>
      <w:r/>
      <w:bookmarkStart w:id="454" w:name="_Toc151193924"/>
      <w:r/>
      <w:bookmarkStart w:id="455" w:name="_Toc265228374"/>
      <w:r/>
      <w:bookmarkStart w:id="456" w:name="_Toc164351630"/>
      <w:r/>
      <w:bookmarkStart w:id="457" w:name="_Toc226337232"/>
      <w:r/>
      <w:bookmarkStart w:id="458" w:name="_Toc151193706"/>
      <w:r/>
      <w:bookmarkStart w:id="459" w:name="_Toc151193778"/>
      <w:r/>
      <w:bookmarkStart w:id="460" w:name="_Toc150509287"/>
      <w:r/>
      <w:bookmarkStart w:id="461" w:name="_Toc127161450"/>
      <w:r/>
      <w:bookmarkStart w:id="462" w:name="_Toc520356161"/>
      <w:r/>
      <w:bookmarkStart w:id="463" w:name="_Toc127151737"/>
      <w:r/>
      <w:bookmarkStart w:id="464" w:name="_Toc226965726"/>
      <w:r/>
      <w:bookmarkStart w:id="465" w:name="_Toc164608805"/>
      <w:r/>
      <w:bookmarkStart w:id="466" w:name="_Toc151193850"/>
      <w:r/>
      <w:bookmarkStart w:id="467" w:name="_Toc150480774"/>
      <w:r/>
      <w:bookmarkStart w:id="468" w:name="_Toc195842901"/>
      <w:r/>
      <w:bookmarkStart w:id="469" w:name="_Toc151190163"/>
      <w:r/>
      <w:bookmarkStart w:id="470" w:name="_Toc305158804"/>
      <w:r/>
      <w:bookmarkStart w:id="471" w:name="_Toc305158878"/>
      <w:r/>
      <w:bookmarkStart w:id="472" w:name="_Toc127151536"/>
      <w:r/>
      <w:bookmarkStart w:id="473" w:name="_Toc226965809"/>
      <w:r/>
      <w:bookmarkStart w:id="474" w:name="_Toc164608650"/>
      <w:r/>
      <w:bookmarkStart w:id="475" w:name="_Toc151193634"/>
      <w:r/>
      <w:bookmarkStart w:id="476" w:name="_Toc150774636"/>
      <w:r/>
      <w:bookmarkStart w:id="477" w:name="_Toc150774741"/>
      <w:r/>
      <w:bookmarkStart w:id="478" w:name="_Toc164229377"/>
      <w:r/>
      <w:bookmarkStart w:id="479" w:name="_Toc164229231"/>
      <w:r>
        <w:rPr>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highlight w:val="none"/>
        </w:rPr>
        <w:t xml:space="preserve">时间</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lang w:eastAsia="zh-CN"/>
        </w:rPr>
        <w:t xml:space="preserve">“苏采云”政府采购一体化平台</w:t>
      </w:r>
      <w:r>
        <w:rPr>
          <w:sz w:val="24"/>
          <w:highlight w:val="none"/>
        </w:rPr>
        <w:t xml:space="preserve">。</w:t>
      </w:r>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bookmarkStart w:id="480" w:name="_Toc305158805"/>
      <w:r/>
      <w:bookmarkStart w:id="481" w:name="_Toc151193779"/>
      <w:r/>
      <w:bookmarkStart w:id="482" w:name="_Toc150774742"/>
      <w:r/>
      <w:bookmarkStart w:id="483" w:name="_Toc150774637"/>
      <w:r/>
      <w:bookmarkStart w:id="484" w:name="_Toc520356162"/>
      <w:r/>
      <w:bookmarkStart w:id="485" w:name="_Toc164351631"/>
      <w:r/>
      <w:bookmarkStart w:id="486" w:name="_Toc164229232"/>
      <w:r/>
      <w:bookmarkStart w:id="487" w:name="_Toc149720830"/>
      <w:r/>
      <w:bookmarkStart w:id="488" w:name="_Toc151193925"/>
      <w:r/>
      <w:bookmarkStart w:id="489" w:name="_Toc265228375"/>
      <w:r/>
      <w:bookmarkStart w:id="490" w:name="_Toc164229378"/>
      <w:r/>
      <w:bookmarkStart w:id="491" w:name="_Toc195842902"/>
      <w:r/>
      <w:bookmarkStart w:id="492" w:name="_Toc151190164"/>
      <w:r/>
      <w:bookmarkStart w:id="493" w:name="_Toc226965727"/>
      <w:r/>
      <w:bookmarkStart w:id="494" w:name="_Toc305158879"/>
      <w:r/>
      <w:bookmarkStart w:id="495" w:name="_Toc226337233"/>
      <w:r/>
      <w:bookmarkStart w:id="496" w:name="_Toc151193851"/>
      <w:r/>
      <w:bookmarkStart w:id="497" w:name="_Toc150480775"/>
      <w:r/>
      <w:bookmarkStart w:id="498" w:name="_Toc151193635"/>
      <w:r/>
      <w:bookmarkStart w:id="499" w:name="_Toc164608651"/>
      <w:r/>
      <w:bookmarkStart w:id="500" w:name="_Toc151193707"/>
      <w:r/>
      <w:bookmarkStart w:id="501" w:name="_Toc127151738"/>
      <w:r/>
      <w:bookmarkStart w:id="502" w:name="_Toc127161451"/>
      <w:r/>
      <w:bookmarkStart w:id="503" w:name="_Toc142311039"/>
      <w:r/>
      <w:bookmarkStart w:id="504" w:name="_Toc150509288"/>
      <w:r/>
      <w:bookmarkStart w:id="505" w:name="_Toc264969227"/>
      <w:r/>
      <w:bookmarkStart w:id="506" w:name="_Toc226965810"/>
      <w:r/>
      <w:bookmarkStart w:id="507" w:name="_Toc127151537"/>
      <w:r/>
      <w:bookmarkStart w:id="508" w:name="_Toc164608806"/>
      <w:r/>
      <w:bookmarkStart w:id="509" w:name="_Toc226309781"/>
      <w:r>
        <w:rPr>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投标截止时间前，投标人可以通过</w:t>
      </w:r>
      <w:r>
        <w:rPr>
          <w:rFonts w:hint="eastAsia"/>
          <w:sz w:val="24"/>
          <w:highlight w:val="none"/>
          <w:lang w:eastAsia="zh-CN"/>
        </w:rPr>
        <w:t xml:space="preserve">“苏采云”政府采购一体化平台</w:t>
      </w:r>
      <w:r>
        <w:rPr>
          <w:sz w:val="24"/>
          <w:highlight w:val="none"/>
        </w:rPr>
        <w:t xml:space="preserve">对所提交的投标文件进行补充、修改或者撤回。</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rPr>
          <w:sz w:val="24"/>
          <w:highlight w:val="none"/>
        </w:rPr>
      </w:r>
      <w:r/>
    </w:p>
    <w:p>
      <w:pPr>
        <w:pStyle w:val="726"/>
        <w:spacing w:line="360" w:lineRule="auto"/>
        <w:rPr>
          <w:sz w:val="24"/>
          <w:highlight w:val="none"/>
        </w:rPr>
      </w:pPr>
      <w:r>
        <w:rPr>
          <w:sz w:val="24"/>
          <w:highlight w:val="none"/>
        </w:rPr>
      </w:r>
      <w:r/>
    </w:p>
    <w:p>
      <w:pPr>
        <w:pStyle w:val="728"/>
        <w:spacing w:before="0" w:line="360" w:lineRule="auto"/>
        <w:rPr>
          <w:rFonts w:ascii="Times New Roman" w:hAnsi="Times New Roman" w:eastAsia="宋体"/>
          <w:sz w:val="28"/>
          <w:highlight w:val="none"/>
        </w:rPr>
      </w:pPr>
      <w:r/>
      <w:bookmarkStart w:id="510" w:name="_Toc151193636"/>
      <w:r/>
      <w:bookmarkStart w:id="511" w:name="_Toc150774638"/>
      <w:r/>
      <w:bookmarkStart w:id="512" w:name="_Toc150509289"/>
      <w:r/>
      <w:bookmarkStart w:id="513" w:name="_Toc520356163"/>
      <w:r/>
      <w:bookmarkStart w:id="514" w:name="_Toc127151538"/>
      <w:r/>
      <w:bookmarkStart w:id="515" w:name="_Toc226965811"/>
      <w:r/>
      <w:bookmarkStart w:id="516" w:name="_Toc151193926"/>
      <w:r/>
      <w:bookmarkStart w:id="517" w:name="_Toc151193708"/>
      <w:r/>
      <w:bookmarkStart w:id="518" w:name="_Toc265228376"/>
      <w:r/>
      <w:bookmarkStart w:id="519" w:name="_Toc142311040"/>
      <w:r/>
      <w:bookmarkStart w:id="520" w:name="_Toc150774743"/>
      <w:r/>
      <w:bookmarkStart w:id="521" w:name="_Toc150480776"/>
      <w:r/>
      <w:bookmarkStart w:id="522" w:name="_Toc226337234"/>
      <w:r/>
      <w:bookmarkStart w:id="523" w:name="_Toc264969228"/>
      <w:r/>
      <w:bookmarkStart w:id="524" w:name="_Toc151193780"/>
      <w:r/>
      <w:bookmarkStart w:id="525" w:name="_Toc195842903"/>
      <w:r/>
      <w:bookmarkStart w:id="526" w:name="_Toc151190165"/>
      <w:r/>
      <w:bookmarkStart w:id="527" w:name="_Toc305158880"/>
      <w:r/>
      <w:bookmarkStart w:id="528" w:name="_Toc151193852"/>
      <w:r/>
      <w:bookmarkStart w:id="529" w:name="_Toc226309782"/>
      <w:r/>
      <w:bookmarkStart w:id="530" w:name="_Toc226965728"/>
      <w:r/>
      <w:bookmarkStart w:id="531" w:name="_Toc305158806"/>
      <w:r>
        <w:rPr>
          <w:rFonts w:ascii="Times New Roman" w:hAnsi="Times New Roman" w:eastAsia="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bookmarkStart w:id="532" w:name="_Toc150774744"/>
      <w:r/>
      <w:bookmarkStart w:id="533" w:name="_Toc305158807"/>
      <w:r/>
      <w:bookmarkStart w:id="534" w:name="_Toc127161453"/>
      <w:r/>
      <w:bookmarkStart w:id="535" w:name="_Toc150774639"/>
      <w:r/>
      <w:bookmarkStart w:id="536" w:name="_Toc305158881"/>
      <w:r/>
      <w:bookmarkStart w:id="537" w:name="_Toc226965812"/>
      <w:r/>
      <w:bookmarkStart w:id="538" w:name="_Toc164229234"/>
      <w:r/>
      <w:bookmarkStart w:id="539" w:name="_Toc151193853"/>
      <w:r/>
      <w:bookmarkStart w:id="540" w:name="_Toc226337235"/>
      <w:r/>
      <w:bookmarkStart w:id="541" w:name="_Toc127151740"/>
      <w:r/>
      <w:bookmarkStart w:id="542" w:name="_Toc150480777"/>
      <w:r/>
      <w:bookmarkStart w:id="543" w:name="_Toc149720832"/>
      <w:r/>
      <w:bookmarkStart w:id="544" w:name="_Toc226965729"/>
      <w:r/>
      <w:bookmarkStart w:id="545" w:name="_Toc164229380"/>
      <w:r/>
      <w:bookmarkStart w:id="546" w:name="_Toc142311041"/>
      <w:r/>
      <w:bookmarkStart w:id="547" w:name="_Toc151193709"/>
      <w:r/>
      <w:bookmarkStart w:id="548" w:name="_Toc265228377"/>
      <w:r/>
      <w:bookmarkStart w:id="549" w:name="_Toc127151539"/>
      <w:r/>
      <w:bookmarkStart w:id="550" w:name="_Toc151193927"/>
      <w:r/>
      <w:bookmarkStart w:id="551" w:name="_Toc164608653"/>
      <w:r/>
      <w:bookmarkStart w:id="552" w:name="_Toc151190166"/>
      <w:r/>
      <w:bookmarkStart w:id="553" w:name="_Toc164351633"/>
      <w:r/>
      <w:bookmarkStart w:id="554" w:name="_Toc520356164"/>
      <w:r/>
      <w:bookmarkStart w:id="555" w:name="_Toc151193637"/>
      <w:r/>
      <w:bookmarkStart w:id="556" w:name="_Toc164608808"/>
      <w:r/>
      <w:bookmarkStart w:id="557" w:name="_Toc150509290"/>
      <w:r/>
      <w:bookmarkStart w:id="558" w:name="_Toc151193781"/>
      <w:r/>
      <w:bookmarkStart w:id="559" w:name="_Toc226309783"/>
      <w:r/>
      <w:bookmarkStart w:id="560" w:name="_Toc195842904"/>
      <w:r/>
      <w:bookmarkStart w:id="561" w:name="_Toc264969229"/>
      <w:r>
        <w:rPr>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“苏采云”政府采购一体化平台</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开标过程将使用</w:t>
      </w:r>
      <w:r>
        <w:rPr>
          <w:rFonts w:hint="eastAsia"/>
          <w:sz w:val="24"/>
          <w:highlight w:val="none"/>
          <w:lang w:eastAsia="zh-CN"/>
        </w:rPr>
        <w:t xml:space="preserve">“苏采云”政府采购一体化平台</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2" w:name="_Toc520356165"/>
      <w:r>
        <w:rPr>
          <w:rFonts w:hint="eastAsia"/>
          <w:sz w:val="24"/>
          <w:highlight w:val="none"/>
        </w:rPr>
        <w:t xml:space="preserve">。投标人超过规定时间未确认但是未提出疑义的，系统将视同已确认</w:t>
      </w:r>
      <w:r>
        <w:rPr>
          <w:sz w:val="24"/>
          <w:highlight w:val="none"/>
        </w:rPr>
        <w:t xml:space="preserve">。</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投标人不足3家的，不予开标。</w:t>
      </w:r>
      <w:r>
        <w:rPr>
          <w:rFonts w:hint="eastAsia"/>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rPr>
          <w:rFonts w:hint="eastAsia"/>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726"/>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726"/>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726"/>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726"/>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726"/>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资格审查</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见第三章《资格审查》。</w:t>
      </w:r>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bookmarkEnd w:id="562"/>
      <w:r/>
      <w:bookmarkStart w:id="563" w:name="_Toc226965813"/>
      <w:r/>
      <w:bookmarkStart w:id="564" w:name="_Toc150774745"/>
      <w:r/>
      <w:bookmarkStart w:id="565" w:name="_Toc151193854"/>
      <w:r/>
      <w:bookmarkStart w:id="566" w:name="_Toc150774640"/>
      <w:r/>
      <w:bookmarkStart w:id="567" w:name="_Toc164608654"/>
      <w:r/>
      <w:bookmarkStart w:id="568" w:name="_Toc151193638"/>
      <w:r/>
      <w:bookmarkStart w:id="569" w:name="_Toc264969230"/>
      <w:r/>
      <w:bookmarkStart w:id="570" w:name="_Toc164229381"/>
      <w:r/>
      <w:bookmarkStart w:id="571" w:name="_Toc226965730"/>
      <w:r/>
      <w:bookmarkStart w:id="572" w:name="_Toc127151741"/>
      <w:r/>
      <w:bookmarkStart w:id="573" w:name="_Toc305158882"/>
      <w:r/>
      <w:bookmarkStart w:id="574" w:name="_Toc305158808"/>
      <w:r/>
      <w:bookmarkStart w:id="575" w:name="_Toc142311042"/>
      <w:r/>
      <w:bookmarkStart w:id="576" w:name="_Toc164229235"/>
      <w:r/>
      <w:bookmarkStart w:id="577" w:name="_Toc151193710"/>
      <w:r/>
      <w:bookmarkStart w:id="578" w:name="_Toc127151540"/>
      <w:r/>
      <w:bookmarkStart w:id="579" w:name="_Toc265228378"/>
      <w:r/>
      <w:bookmarkStart w:id="580" w:name="_Toc226309784"/>
      <w:r/>
      <w:bookmarkStart w:id="581" w:name="_Toc150509291"/>
      <w:r/>
      <w:bookmarkStart w:id="582" w:name="_Toc149720833"/>
      <w:r/>
      <w:bookmarkStart w:id="583" w:name="_Toc226337236"/>
      <w:r/>
      <w:bookmarkStart w:id="584" w:name="_Toc150480778"/>
      <w:r/>
      <w:bookmarkStart w:id="585" w:name="_Toc195842905"/>
      <w:r/>
      <w:bookmarkStart w:id="586" w:name="_Toc127161454"/>
      <w:r/>
      <w:bookmarkStart w:id="587" w:name="_Toc151193782"/>
      <w:r/>
      <w:bookmarkStart w:id="588" w:name="_Toc164608809"/>
      <w:r/>
      <w:bookmarkStart w:id="589" w:name="_Toc151193928"/>
      <w:r/>
      <w:bookmarkStart w:id="590" w:name="_Toc164351634"/>
      <w:r/>
      <w:bookmarkStart w:id="591" w:name="_Toc151190167"/>
      <w:r>
        <w:rPr>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2" w:name="_Toc520356166"/>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评标程序、评标方法和评标标准</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见第四章《评标程序、评标方法和评标标准》。</w:t>
      </w:r>
      <w:r>
        <w:rPr>
          <w:sz w:val="24"/>
          <w:highlight w:val="none"/>
        </w:rPr>
      </w:r>
      <w:r/>
    </w:p>
    <w:p>
      <w:pPr>
        <w:pStyle w:val="726"/>
        <w:ind w:left="1080"/>
        <w:spacing w:line="360" w:lineRule="auto"/>
        <w:tabs>
          <w:tab w:val="left" w:pos="360" w:leader="none"/>
          <w:tab w:val="left" w:pos="1080" w:leader="none"/>
        </w:tabs>
        <w:rPr>
          <w:sz w:val="24"/>
          <w:highlight w:val="none"/>
        </w:rPr>
      </w:pPr>
      <w:r>
        <w:rPr>
          <w:sz w:val="24"/>
          <w:highlight w:val="none"/>
        </w:rPr>
      </w:r>
      <w:r/>
    </w:p>
    <w:p>
      <w:pPr>
        <w:pStyle w:val="728"/>
        <w:spacing w:before="0" w:line="360" w:lineRule="auto"/>
        <w:rPr>
          <w:rFonts w:ascii="Times New Roman" w:hAnsi="Times New Roman" w:eastAsia="宋体"/>
          <w:sz w:val="28"/>
          <w:highlight w:val="none"/>
        </w:rPr>
      </w:pPr>
      <w:r/>
      <w:bookmarkStart w:id="594" w:name="_Toc151193643"/>
      <w:r/>
      <w:bookmarkStart w:id="595" w:name="_Toc151193787"/>
      <w:r/>
      <w:bookmarkStart w:id="596" w:name="_Toc150774645"/>
      <w:r/>
      <w:bookmarkStart w:id="597" w:name="_Toc151190172"/>
      <w:r/>
      <w:bookmarkStart w:id="598" w:name="_Toc150509296"/>
      <w:r/>
      <w:bookmarkStart w:id="599" w:name="_Toc150774750"/>
      <w:r/>
      <w:bookmarkStart w:id="600" w:name="_Toc226309789"/>
      <w:r/>
      <w:bookmarkStart w:id="601" w:name="_Toc151193859"/>
      <w:r/>
      <w:bookmarkStart w:id="602" w:name="_Toc226965818"/>
      <w:r/>
      <w:bookmarkStart w:id="603" w:name="_Toc305158887"/>
      <w:r/>
      <w:bookmarkStart w:id="604" w:name="_Toc226337241"/>
      <w:r/>
      <w:bookmarkStart w:id="605" w:name="_Toc127151545"/>
      <w:r/>
      <w:bookmarkStart w:id="606" w:name="_Toc150480783"/>
      <w:r/>
      <w:bookmarkStart w:id="607" w:name="_Toc195842910"/>
      <w:r/>
      <w:bookmarkStart w:id="608" w:name="_Toc264969235"/>
      <w:r/>
      <w:bookmarkStart w:id="609" w:name="_Toc142311047"/>
      <w:r/>
      <w:bookmarkStart w:id="610" w:name="_Toc305158813"/>
      <w:r/>
      <w:bookmarkStart w:id="611" w:name="_Toc265228383"/>
      <w:r/>
      <w:bookmarkStart w:id="612" w:name="_Toc226965735"/>
      <w:r/>
      <w:bookmarkStart w:id="613" w:name="_Toc151193933"/>
      <w:r/>
      <w:bookmarkStart w:id="614" w:name="_Toc151193715"/>
      <w:r>
        <w:rPr>
          <w:rFonts w:ascii="Times New Roman" w:hAnsi="Times New Roman" w:eastAsia="宋体"/>
          <w:sz w:val="28"/>
          <w:highlight w:val="none"/>
        </w:rPr>
        <w:t xml:space="preserve">六   </w:t>
      </w:r>
      <w:bookmarkEnd w:id="593"/>
      <w:r>
        <w:rPr>
          <w:rFonts w:ascii="Times New Roman" w:hAnsi="Times New Roman" w:eastAsia="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305158889"/>
      <w:r/>
      <w:bookmarkStart w:id="616" w:name="_Toc164608661"/>
      <w:r/>
      <w:bookmarkStart w:id="617" w:name="_Toc164229242"/>
      <w:r/>
      <w:bookmarkStart w:id="618" w:name="_Toc151193645"/>
      <w:r/>
      <w:bookmarkStart w:id="619" w:name="_Toc150509298"/>
      <w:r/>
      <w:bookmarkStart w:id="620" w:name="_Toc226337243"/>
      <w:r/>
      <w:bookmarkStart w:id="621" w:name="_Toc151193935"/>
      <w:r/>
      <w:bookmarkStart w:id="622" w:name="_Toc150774752"/>
      <w:r/>
      <w:bookmarkStart w:id="623" w:name="_Toc150480785"/>
      <w:r/>
      <w:bookmarkStart w:id="624" w:name="_Toc151193789"/>
      <w:r/>
      <w:bookmarkStart w:id="625" w:name="_Toc195842912"/>
      <w:r/>
      <w:bookmarkStart w:id="626" w:name="_Toc226965820"/>
      <w:r/>
      <w:bookmarkStart w:id="627" w:name="_Toc149720840"/>
      <w:r/>
      <w:bookmarkStart w:id="628" w:name="_Toc164229388"/>
      <w:r/>
      <w:bookmarkStart w:id="629" w:name="_Toc150774647"/>
      <w:r/>
      <w:bookmarkStart w:id="630" w:name="_Toc151193861"/>
      <w:r/>
      <w:bookmarkStart w:id="631" w:name="_Toc127161461"/>
      <w:r/>
      <w:bookmarkStart w:id="632" w:name="_Toc265228385"/>
      <w:r/>
      <w:bookmarkStart w:id="633" w:name="_Toc142311049"/>
      <w:r/>
      <w:bookmarkStart w:id="634" w:name="_Toc164351641"/>
      <w:r/>
      <w:bookmarkStart w:id="635" w:name="_Toc226309791"/>
      <w:r/>
      <w:bookmarkStart w:id="636" w:name="_Toc151190174"/>
      <w:r/>
      <w:bookmarkStart w:id="637" w:name="_Toc151193717"/>
      <w:r/>
      <w:bookmarkStart w:id="638" w:name="_Toc127151547"/>
      <w:r/>
      <w:bookmarkStart w:id="639" w:name="_Toc127151748"/>
      <w:r/>
      <w:bookmarkStart w:id="640" w:name="_Toc226965737"/>
      <w:r/>
      <w:bookmarkStart w:id="641" w:name="_Toc264969237"/>
      <w:r/>
      <w:bookmarkStart w:id="642" w:name="_Toc164608816"/>
      <w:r/>
      <w:bookmarkStart w:id="643" w:name="_Toc305158815"/>
      <w:r>
        <w:rPr>
          <w:rFonts w:ascii="Times New Roman" w:hAnsi="Times New Roman" w:eastAsia="宋体"/>
          <w:sz w:val="28"/>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bookmarkStart w:id="644" w:name="_Toc151193791"/>
      <w:r/>
      <w:bookmarkStart w:id="645" w:name="_Toc226337245"/>
      <w:r/>
      <w:bookmarkStart w:id="646" w:name="_Toc150509300"/>
      <w:r/>
      <w:bookmarkStart w:id="647" w:name="_Toc305158891"/>
      <w:r/>
      <w:bookmarkStart w:id="648" w:name="_Toc150774649"/>
      <w:r/>
      <w:bookmarkStart w:id="649" w:name="_Toc149720842"/>
      <w:r/>
      <w:bookmarkStart w:id="650" w:name="_Toc151193647"/>
      <w:r/>
      <w:bookmarkStart w:id="651" w:name="_Toc127151750"/>
      <w:r/>
      <w:bookmarkStart w:id="652" w:name="_Toc520356176"/>
      <w:r/>
      <w:bookmarkStart w:id="653" w:name="_Ref467306425"/>
      <w:r/>
      <w:bookmarkStart w:id="654" w:name="_Ref467307090"/>
      <w:r/>
      <w:bookmarkStart w:id="655" w:name="_Toc142311051"/>
      <w:r/>
      <w:bookmarkStart w:id="656" w:name="_Toc164229244"/>
      <w:r/>
      <w:bookmarkStart w:id="657" w:name="_Toc127151549"/>
      <w:r/>
      <w:bookmarkStart w:id="658" w:name="_Toc151193937"/>
      <w:r/>
      <w:bookmarkStart w:id="659" w:name="_Toc151193863"/>
      <w:r/>
      <w:bookmarkStart w:id="660" w:name="_Toc265228387"/>
      <w:r/>
      <w:bookmarkStart w:id="661" w:name="_Toc305158817"/>
      <w:r/>
      <w:bookmarkStart w:id="662" w:name="_Toc226965822"/>
      <w:r/>
      <w:bookmarkStart w:id="663" w:name="_Toc164608818"/>
      <w:r/>
      <w:bookmarkStart w:id="664" w:name="_Toc226309793"/>
      <w:r/>
      <w:bookmarkStart w:id="665" w:name="_Toc127161463"/>
      <w:r/>
      <w:bookmarkStart w:id="666" w:name="_Toc164229390"/>
      <w:r/>
      <w:bookmarkStart w:id="667" w:name="_Toc195842914"/>
      <w:r/>
      <w:bookmarkStart w:id="668" w:name="_Toc150480787"/>
      <w:r/>
      <w:bookmarkStart w:id="669" w:name="_Toc164351643"/>
      <w:r/>
      <w:bookmarkStart w:id="670" w:name="_Toc164608663"/>
      <w:r/>
      <w:bookmarkStart w:id="671" w:name="_Toc226965739"/>
      <w:r/>
      <w:bookmarkStart w:id="672" w:name="_Toc151190176"/>
      <w:r/>
      <w:bookmarkStart w:id="673" w:name="_Toc264969239"/>
      <w:r/>
      <w:bookmarkStart w:id="674" w:name="_Toc151193719"/>
      <w:r/>
      <w:bookmarkStart w:id="675" w:name="_Toc150774754"/>
      <w:r>
        <w:rPr>
          <w:sz w:val="24"/>
          <w:highlight w:val="none"/>
        </w:rPr>
        <w:t xml:space="preserve">中标公告与中标通知书</w:t>
      </w:r>
      <w:bookmarkEnd w:id="647"/>
      <w:r/>
      <w:bookmarkEnd w:id="661"/>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lang w:eastAsia="zh-CN"/>
        </w:rPr>
        <w:t xml:space="preserve">苏采云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废标</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在招标采购中，出现下列情形之一的，应予废标：</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符合专业条件的供应商或者对招标文件作实质响应的供应商不足三家的；</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投标人的报价均超过了采购预算，采购人不能支付的；</w:t>
      </w:r>
      <w:r>
        <w:rPr>
          <w:sz w:val="24"/>
          <w:highlight w:val="none"/>
        </w:rPr>
      </w:r>
      <w:r/>
    </w:p>
    <w:p>
      <w:pPr>
        <w:pStyle w:val="726"/>
        <w:numPr>
          <w:ilvl w:val="2"/>
          <w:numId w:val="8"/>
        </w:numPr>
        <w:spacing w:line="360" w:lineRule="auto"/>
        <w:tabs>
          <w:tab w:val="left" w:pos="1980" w:leader="none"/>
        </w:tabs>
        <w:rPr>
          <w:rFonts w:hint="eastAsia"/>
          <w:sz w:val="24"/>
          <w:highlight w:val="none"/>
        </w:rPr>
      </w:pPr>
      <w:r>
        <w:rPr>
          <w:sz w:val="24"/>
          <w:highlight w:val="none"/>
        </w:rPr>
        <w:t xml:space="preserve">因重大变故，采购任务取消的。</w:t>
      </w:r>
      <w:r>
        <w:rPr>
          <w:rFonts w:hint="eastAsia"/>
          <w:sz w:val="24"/>
          <w:highlight w:val="none"/>
        </w:rPr>
      </w:r>
      <w:r/>
    </w:p>
    <w:p>
      <w:pPr>
        <w:pStyle w:val="726"/>
        <w:numPr>
          <w:ilvl w:val="2"/>
          <w:numId w:val="8"/>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废标后，采购人将废标理由通知所有投标人。</w:t>
      </w:r>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520356175"/>
      <w:r/>
      <w:bookmarkStart w:id="677" w:name="_Toc150774650"/>
      <w:r/>
      <w:bookmarkStart w:id="678" w:name="_Toc151193720"/>
      <w:r/>
      <w:bookmarkStart w:id="679" w:name="_Toc150509301"/>
      <w:r/>
      <w:bookmarkStart w:id="680" w:name="_Toc226965740"/>
      <w:r/>
      <w:bookmarkStart w:id="681" w:name="_Ref467306377"/>
      <w:r/>
      <w:bookmarkStart w:id="682" w:name="_Toc305158892"/>
      <w:r/>
      <w:bookmarkStart w:id="683" w:name="_Toc127151550"/>
      <w:r/>
      <w:bookmarkStart w:id="684" w:name="_Ref467306978"/>
      <w:r/>
      <w:bookmarkStart w:id="685" w:name="_Toc151193648"/>
      <w:r/>
      <w:bookmarkStart w:id="686" w:name="_Toc151193938"/>
      <w:r/>
      <w:bookmarkStart w:id="687" w:name="_Toc305158818"/>
      <w:r/>
      <w:bookmarkStart w:id="688" w:name="_Ref467307204"/>
      <w:r/>
      <w:bookmarkStart w:id="689" w:name="_Toc195842915"/>
      <w:r/>
      <w:bookmarkStart w:id="690" w:name="_Toc150480788"/>
      <w:r/>
      <w:bookmarkStart w:id="691" w:name="_Toc226309794"/>
      <w:r/>
      <w:bookmarkStart w:id="692" w:name="_Toc164229245"/>
      <w:r/>
      <w:bookmarkStart w:id="693" w:name="_Toc164351644"/>
      <w:r/>
      <w:bookmarkStart w:id="694" w:name="_Toc226965823"/>
      <w:r/>
      <w:bookmarkStart w:id="695" w:name="_Toc142311052"/>
      <w:r/>
      <w:bookmarkStart w:id="696" w:name="_Toc150774755"/>
      <w:r/>
      <w:bookmarkStart w:id="697" w:name="_Toc164229391"/>
      <w:r/>
      <w:bookmarkStart w:id="698" w:name="_Toc164608664"/>
      <w:r/>
      <w:bookmarkStart w:id="699" w:name="_Toc164608819"/>
      <w:r/>
      <w:bookmarkStart w:id="700" w:name="_Toc151190177"/>
      <w:r/>
      <w:bookmarkStart w:id="701" w:name="_Toc226337246"/>
      <w:r/>
      <w:bookmarkStart w:id="702" w:name="_Toc265228388"/>
      <w:r/>
      <w:bookmarkStart w:id="703" w:name="_Ref467307062"/>
      <w:r/>
      <w:bookmarkStart w:id="704" w:name="_Toc151193864"/>
      <w:r/>
      <w:bookmarkStart w:id="705" w:name="_Toc151193792"/>
      <w:r/>
      <w:bookmarkStart w:id="706" w:name="_Toc127161464"/>
      <w:r/>
      <w:bookmarkStart w:id="707" w:name="_Toc149720843"/>
      <w:r/>
      <w:bookmarkStart w:id="708" w:name="_Toc127151751"/>
      <w:r/>
      <w:bookmarkStart w:id="709" w:name="_Toc264969240"/>
      <w:r>
        <w:rPr>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bookmarkEnd w:id="652"/>
      <w:r/>
      <w:bookmarkEnd w:id="653"/>
      <w:r/>
      <w:bookmarkEnd w:id="654"/>
      <w:r>
        <w:rPr>
          <w:sz w:val="24"/>
          <w:highlight w:val="none"/>
        </w:rPr>
        <w:t xml:space="preserve">询问与质疑</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投标人对政府采购活动事项有疑问的，可依法提出询问，并按《投标人须知资料表》载明的形式送达采购人或采购代理机构。</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726"/>
        <w:numPr>
          <w:ilvl w:val="2"/>
          <w:numId w:val="8"/>
        </w:numPr>
        <w:spacing w:line="360" w:lineRule="auto"/>
        <w:tabs>
          <w:tab w:val="left" w:pos="1980" w:leader="none"/>
        </w:tabs>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highlight w:val="none"/>
        </w:rPr>
      </w:r>
      <w:r/>
    </w:p>
    <w:p>
      <w:pPr>
        <w:pStyle w:val="726"/>
        <w:numPr>
          <w:ilvl w:val="2"/>
          <w:numId w:val="8"/>
        </w:numPr>
        <w:spacing w:line="360" w:lineRule="auto"/>
        <w:tabs>
          <w:tab w:val="left" w:pos="1980" w:leader="none"/>
        </w:tabs>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801"/>
          <w:highlight w:val="none"/>
        </w:rPr>
        <w:t xml:space="preserve">http://gk</w:t>
      </w:r>
      <w:bookmarkStart w:id="710" w:name="_Hlt100654014"/>
      <w:r>
        <w:rPr>
          <w:rStyle w:val="801"/>
          <w:highlight w:val="none"/>
        </w:rPr>
        <w:t xml:space="preserve">s</w:t>
      </w:r>
      <w:bookmarkEnd w:id="710"/>
      <w:r>
        <w:rPr>
          <w:rStyle w:val="801"/>
          <w:highlight w:val="none"/>
        </w:rPr>
        <w:t xml:space="preserve">.m</w:t>
      </w:r>
      <w:bookmarkStart w:id="711" w:name="_Hlt100653993"/>
      <w:r/>
      <w:bookmarkStart w:id="712" w:name="_Hlt100653994"/>
      <w:r>
        <w:rPr>
          <w:rStyle w:val="801"/>
          <w:highlight w:val="none"/>
        </w:rPr>
        <w:t xml:space="preserve">o</w:t>
      </w:r>
      <w:bookmarkEnd w:id="711"/>
      <w:r/>
      <w:bookmarkEnd w:id="712"/>
      <w:r>
        <w:rPr>
          <w:rStyle w:val="801"/>
          <w:highlight w:val="none"/>
        </w:rPr>
        <w:t xml:space="preserve">f.gov.cn/ztztz/zhengfucaigouguanli/201802/t20180201_2804589.htm</w:t>
      </w:r>
      <w:r>
        <w:rPr>
          <w:highlight w:val="none"/>
        </w:rPr>
        <w:fldChar w:fldCharType="end"/>
      </w:r>
      <w:r>
        <w:rPr>
          <w:rFonts w:hint="eastAsia"/>
          <w:highlight w:val="none"/>
        </w:rPr>
        <w:t xml:space="preserve">）</w:t>
      </w:r>
      <w:r>
        <w:rPr>
          <w:sz w:val="24"/>
          <w:highlight w:val="none"/>
        </w:rPr>
      </w:r>
      <w:r/>
    </w:p>
    <w:p>
      <w:pPr>
        <w:pStyle w:val="726"/>
        <w:numPr>
          <w:ilvl w:val="2"/>
          <w:numId w:val="8"/>
        </w:numPr>
        <w:spacing w:line="360" w:lineRule="auto"/>
        <w:tabs>
          <w:tab w:val="left" w:pos="1980" w:leader="none"/>
        </w:tabs>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rPr>
          <w:sz w:val="24"/>
          <w:highlight w:val="none"/>
        </w:rPr>
      </w:r>
      <w:r/>
    </w:p>
    <w:p>
      <w:pPr>
        <w:pStyle w:val="726"/>
        <w:numPr>
          <w:ilvl w:val="2"/>
          <w:numId w:val="8"/>
        </w:numPr>
        <w:spacing w:line="360" w:lineRule="auto"/>
        <w:tabs>
          <w:tab w:val="left" w:pos="1980" w:leader="none"/>
        </w:tabs>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rPr>
          <w:sz w:val="24"/>
          <w:highlight w:val="none"/>
        </w:rPr>
      </w:r>
      <w:r/>
    </w:p>
    <w:p>
      <w:pPr>
        <w:pStyle w:val="726"/>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726"/>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rPr>
          <w:sz w:val="24"/>
          <w:highlight w:val="none"/>
        </w:rPr>
      </w:r>
      <w:r/>
    </w:p>
    <w:p>
      <w:pPr>
        <w:pStyle w:val="726"/>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rPr>
          <w:sz w:val="24"/>
          <w:highlight w:val="none"/>
        </w:rPr>
      </w:r>
      <w:r/>
    </w:p>
    <w:p>
      <w:pPr>
        <w:pStyle w:val="726"/>
        <w:ind w:left="360"/>
        <w:spacing w:line="360" w:lineRule="auto"/>
        <w:tabs>
          <w:tab w:val="left" w:pos="360" w:leader="none"/>
          <w:tab w:val="left" w:pos="1080" w:leader="none"/>
        </w:tabs>
        <w:rPr>
          <w:sz w:val="24"/>
          <w:highlight w:val="none"/>
        </w:rPr>
      </w:pPr>
      <w:r>
        <w:rPr>
          <w:sz w:val="24"/>
          <w:highlight w:val="none"/>
        </w:rPr>
      </w:r>
      <w:r/>
    </w:p>
    <w:p>
      <w:pPr>
        <w:pStyle w:val="726"/>
        <w:jc w:val="center"/>
        <w:spacing w:line="360" w:lineRule="auto"/>
        <w:rPr>
          <w:b/>
          <w:sz w:val="36"/>
          <w:szCs w:val="36"/>
          <w:highlight w:val="none"/>
        </w:rPr>
        <w:outlineLvl w:val="0"/>
      </w:pPr>
      <w:r/>
      <w:bookmarkStart w:id="713" w:name="_Toc353873934"/>
      <w:r/>
      <w:bookmarkStart w:id="714" w:name="_Toc353873664"/>
      <w:r/>
      <w:bookmarkStart w:id="715" w:name="_Toc226337250"/>
      <w:r/>
      <w:bookmarkStart w:id="716" w:name="_Toc264969244"/>
      <w:r/>
      <w:bookmarkStart w:id="717" w:name="_Toc305158896"/>
      <w:r/>
      <w:bookmarkStart w:id="718" w:name="_Toc353825544"/>
      <w:r/>
      <w:bookmarkStart w:id="719" w:name="_Toc142311056"/>
      <w:r/>
      <w:bookmarkStart w:id="720" w:name="_Toc127151554"/>
      <w:r/>
      <w:bookmarkStart w:id="721" w:name="_Toc265228392"/>
      <w:r/>
      <w:bookmarkStart w:id="722" w:name="_Toc150774759"/>
      <w:r/>
      <w:bookmarkStart w:id="723" w:name="_Toc305158822"/>
      <w:r/>
      <w:bookmarkStart w:id="724" w:name="_Toc226965827"/>
      <w:r/>
      <w:bookmarkStart w:id="725" w:name="_Toc150480792"/>
      <w:r>
        <w:rPr>
          <w:sz w:val="24"/>
          <w:highlight w:val="none"/>
        </w:rPr>
        <w:br w:type="page" w:clear="all"/>
      </w:r>
      <w:bookmarkStart w:id="726" w:name="_Toc99301421"/>
      <w:r>
        <w:rPr>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highlight w:val="none"/>
        </w:rPr>
        <w:t xml:space="preserve">资格审查</w:t>
      </w:r>
      <w:bookmarkEnd w:id="726"/>
      <w:r/>
      <w:bookmarkStart w:id="727" w:name="_Toc487900382"/>
      <w:r>
        <w:rPr>
          <w:b/>
          <w:sz w:val="36"/>
          <w:szCs w:val="36"/>
          <w:highlight w:val="none"/>
        </w:rPr>
      </w:r>
      <w:r/>
    </w:p>
    <w:p>
      <w:pPr>
        <w:pStyle w:val="726"/>
        <w:jc w:val="center"/>
        <w:spacing w:line="360" w:lineRule="auto"/>
        <w:tabs>
          <w:tab w:val="left" w:pos="360" w:leader="none"/>
          <w:tab w:val="left" w:pos="900" w:leader="none"/>
        </w:tabs>
        <w:rPr>
          <w:b/>
          <w:sz w:val="24"/>
          <w:highlight w:val="none"/>
        </w:rPr>
        <w:outlineLvl w:val="1"/>
      </w:pPr>
      <w:r/>
      <w:bookmarkStart w:id="728" w:name="_Toc99301422"/>
      <w:r>
        <w:rPr>
          <w:b/>
          <w:sz w:val="24"/>
          <w:highlight w:val="none"/>
        </w:rPr>
        <w:t xml:space="preserve">一、资格审查程序</w:t>
      </w:r>
      <w:bookmarkEnd w:id="728"/>
      <w:r>
        <w:rPr>
          <w:b/>
          <w:sz w:val="24"/>
          <w:highlight w:val="none"/>
        </w:rPr>
      </w:r>
      <w:r/>
    </w:p>
    <w:p>
      <w:pPr>
        <w:pStyle w:val="738"/>
        <w:tabs>
          <w:tab w:val="left" w:pos="567" w:leader="none"/>
        </w:tabs>
        <w:rPr>
          <w:highlight w:val="none"/>
        </w:rPr>
      </w:pPr>
      <w:r>
        <w:rPr>
          <w:highlight w:val="none"/>
        </w:rPr>
      </w:r>
      <w:r/>
    </w:p>
    <w:p>
      <w:pPr>
        <w:pStyle w:val="726"/>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rPr>
          <w:sz w:val="24"/>
          <w:highlight w:val="none"/>
        </w:rPr>
      </w:r>
      <w:r/>
    </w:p>
    <w:p>
      <w:pPr>
        <w:pStyle w:val="726"/>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rPr>
          <w:sz w:val="24"/>
          <w:highlight w:val="none"/>
        </w:rPr>
      </w:r>
      <w:r/>
    </w:p>
    <w:p>
      <w:pPr>
        <w:pStyle w:val="726"/>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rPr>
          <w:sz w:val="24"/>
          <w:highlight w:val="none"/>
        </w:rPr>
      </w:r>
      <w:r/>
    </w:p>
    <w:p>
      <w:pPr>
        <w:pStyle w:val="726"/>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rPr>
          <w:sz w:val="24"/>
          <w:highlight w:val="none"/>
        </w:rPr>
      </w:r>
      <w:r/>
    </w:p>
    <w:p>
      <w:pPr>
        <w:pStyle w:val="726"/>
        <w:jc w:val="left"/>
        <w:widowControl/>
        <w:rPr>
          <w:sz w:val="24"/>
          <w:highlight w:val="none"/>
        </w:rPr>
      </w:pPr>
      <w:r>
        <w:rPr>
          <w:sz w:val="24"/>
          <w:highlight w:val="none"/>
        </w:rPr>
      </w:r>
      <w:r/>
    </w:p>
    <w:p>
      <w:pPr>
        <w:pStyle w:val="726"/>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726"/>
              <w:jc w:val="center"/>
              <w:tabs>
                <w:tab w:val="left" w:pos="1080" w:leader="none"/>
              </w:tabs>
              <w:rPr>
                <w:b/>
                <w:sz w:val="24"/>
                <w:highlight w:val="none"/>
              </w:rPr>
            </w:pPr>
            <w:r/>
            <w:bookmarkStart w:id="729" w:name="_Hlt487972895"/>
            <w:r/>
            <w:bookmarkEnd w:id="729"/>
            <w:r>
              <w:rPr>
                <w:b/>
                <w:sz w:val="24"/>
                <w:highlight w:val="none"/>
              </w:rPr>
              <w:t xml:space="preserve">序号</w:t>
            </w:r>
            <w:r>
              <w:rPr>
                <w:b/>
                <w:sz w:val="24"/>
                <w:highlight w:val="none"/>
              </w:rPr>
            </w:r>
            <w:r/>
          </w:p>
        </w:tc>
        <w:tc>
          <w:tcPr>
            <w:tcW w:w="1066" w:type="dxa"/>
            <w:vAlign w:val="center"/>
            <w:textDirection w:val="lrTb"/>
            <w:noWrap w:val="false"/>
          </w:tcPr>
          <w:p>
            <w:pPr>
              <w:pStyle w:val="726"/>
              <w:jc w:val="center"/>
              <w:tabs>
                <w:tab w:val="left" w:pos="1080" w:leader="none"/>
              </w:tabs>
              <w:rPr>
                <w:b/>
                <w:sz w:val="24"/>
                <w:highlight w:val="none"/>
              </w:rPr>
            </w:pPr>
            <w:r>
              <w:rPr>
                <w:b/>
                <w:sz w:val="24"/>
                <w:highlight w:val="none"/>
              </w:rPr>
              <w:t xml:space="preserve">审查因素</w:t>
            </w:r>
            <w:r>
              <w:rPr>
                <w:b/>
                <w:sz w:val="24"/>
                <w:highlight w:val="none"/>
              </w:rPr>
            </w:r>
            <w:r/>
          </w:p>
        </w:tc>
        <w:tc>
          <w:tcPr>
            <w:tcW w:w="2596" w:type="dxa"/>
            <w:vAlign w:val="center"/>
            <w:textDirection w:val="lrTb"/>
            <w:noWrap w:val="false"/>
          </w:tcPr>
          <w:p>
            <w:pPr>
              <w:pStyle w:val="726"/>
              <w:jc w:val="center"/>
              <w:tabs>
                <w:tab w:val="left" w:pos="1080" w:leader="none"/>
              </w:tabs>
              <w:rPr>
                <w:b/>
                <w:sz w:val="24"/>
                <w:highlight w:val="none"/>
              </w:rPr>
            </w:pPr>
            <w:r>
              <w:rPr>
                <w:b/>
                <w:sz w:val="24"/>
                <w:highlight w:val="none"/>
              </w:rPr>
              <w:t xml:space="preserve">审查内容</w:t>
            </w:r>
            <w:r>
              <w:rPr>
                <w:b/>
                <w:sz w:val="24"/>
                <w:highlight w:val="none"/>
              </w:rPr>
            </w:r>
            <w:r/>
          </w:p>
        </w:tc>
        <w:tc>
          <w:tcPr>
            <w:tcW w:w="881" w:type="dxa"/>
            <w:vAlign w:val="center"/>
            <w:textDirection w:val="lrTb"/>
            <w:noWrap w:val="false"/>
          </w:tcPr>
          <w:p>
            <w:pPr>
              <w:pStyle w:val="726"/>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1808"/>
        </w:trPr>
        <w:tc>
          <w:tcPr>
            <w:tcW w:w="454" w:type="dxa"/>
            <w:vAlign w:val="center"/>
            <w:textDirection w:val="lrTb"/>
            <w:noWrap w:val="false"/>
          </w:tcPr>
          <w:p>
            <w:pPr>
              <w:pStyle w:val="726"/>
              <w:jc w:val="center"/>
              <w:tabs>
                <w:tab w:val="left" w:pos="1080" w:leader="none"/>
              </w:tabs>
              <w:rPr>
                <w:sz w:val="24"/>
                <w:highlight w:val="none"/>
              </w:rPr>
            </w:pPr>
            <w:r>
              <w:rPr>
                <w:sz w:val="24"/>
                <w:highlight w:val="none"/>
              </w:rPr>
              <w:t xml:space="preserve">1</w:t>
            </w:r>
            <w:r>
              <w:rPr>
                <w:sz w:val="24"/>
                <w:highlight w:val="none"/>
              </w:rPr>
            </w:r>
            <w:r/>
          </w:p>
        </w:tc>
        <w:tc>
          <w:tcPr>
            <w:tcW w:w="1066" w:type="dxa"/>
            <w:vAlign w:val="center"/>
            <w:textDirection w:val="lrTb"/>
            <w:noWrap w:val="false"/>
          </w:tcPr>
          <w:p>
            <w:pPr>
              <w:pStyle w:val="726"/>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596" w:type="dxa"/>
            <w:vAlign w:val="center"/>
            <w:textDirection w:val="lrTb"/>
            <w:noWrap w:val="false"/>
          </w:tcPr>
          <w:p>
            <w:pPr>
              <w:pStyle w:val="726"/>
              <w:tabs>
                <w:tab w:val="left" w:pos="1080" w:leader="none"/>
              </w:tabs>
              <w:rPr>
                <w:sz w:val="24"/>
                <w:highlight w:val="none"/>
              </w:rPr>
            </w:pPr>
            <w:r>
              <w:rPr>
                <w:sz w:val="24"/>
                <w:highlight w:val="none"/>
              </w:rPr>
              <w:t xml:space="preserve">具体规定见第一章《</w:t>
            </w:r>
            <w:r>
              <w:rPr>
                <w:rFonts w:hint="eastAsia"/>
                <w:sz w:val="24"/>
                <w:highlight w:val="none"/>
              </w:rPr>
              <w:t xml:space="preserve">招标公告</w:t>
            </w:r>
            <w:r>
              <w:rPr>
                <w:sz w:val="24"/>
                <w:highlight w:val="none"/>
              </w:rPr>
              <w:t xml:space="preserve">》</w:t>
            </w:r>
            <w:r>
              <w:rPr>
                <w:sz w:val="24"/>
                <w:highlight w:val="none"/>
              </w:rPr>
            </w:r>
            <w:r/>
          </w:p>
        </w:tc>
        <w:tc>
          <w:tcPr>
            <w:tcW w:w="881" w:type="dxa"/>
            <w:vAlign w:val="center"/>
            <w:textDirection w:val="lrTb"/>
            <w:noWrap w:val="false"/>
          </w:tcPr>
          <w:p>
            <w:pPr>
              <w:pStyle w:val="726"/>
              <w:tabs>
                <w:tab w:val="left" w:pos="1080" w:leader="none"/>
              </w:tabs>
              <w:rPr>
                <w:sz w:val="24"/>
                <w:highlight w:val="none"/>
              </w:rPr>
            </w:pPr>
            <w:r>
              <w:rPr>
                <w:sz w:val="24"/>
                <w:highlight w:val="none"/>
              </w:rPr>
            </w:r>
            <w:r/>
          </w:p>
        </w:tc>
      </w:tr>
      <w:tr>
        <w:trPr>
          <w:cantSplit/>
          <w:trHeight w:val="789"/>
        </w:trPr>
        <w:tc>
          <w:tcPr>
            <w:tcW w:w="454" w:type="dxa"/>
            <w:vAlign w:val="center"/>
            <w:textDirection w:val="lrTb"/>
            <w:noWrap w:val="false"/>
          </w:tcPr>
          <w:p>
            <w:pPr>
              <w:pStyle w:val="726"/>
              <w:jc w:val="center"/>
              <w:tabs>
                <w:tab w:val="left" w:pos="1080" w:leader="none"/>
              </w:tabs>
              <w:rPr>
                <w:sz w:val="24"/>
                <w:highlight w:val="none"/>
              </w:rPr>
            </w:pPr>
            <w:r>
              <w:rPr>
                <w:sz w:val="24"/>
                <w:highlight w:val="none"/>
              </w:rPr>
              <w:t xml:space="preserve">1</w:t>
            </w:r>
            <w:r>
              <w:rPr>
                <w:rFonts w:hint="eastAsia"/>
                <w:sz w:val="24"/>
                <w:highlight w:val="none"/>
              </w:rPr>
              <w:t xml:space="preserve">-1</w:t>
            </w:r>
            <w:r>
              <w:rPr>
                <w:sz w:val="24"/>
                <w:highlight w:val="none"/>
              </w:rPr>
            </w:r>
            <w:r/>
          </w:p>
        </w:tc>
        <w:tc>
          <w:tcPr>
            <w:tcW w:w="1066" w:type="dxa"/>
            <w:vAlign w:val="center"/>
            <w:textDirection w:val="lrTb"/>
            <w:noWrap w:val="false"/>
          </w:tcPr>
          <w:p>
            <w:pPr>
              <w:pStyle w:val="726"/>
              <w:tabs>
                <w:tab w:val="left" w:pos="1080" w:leader="none"/>
              </w:tabs>
              <w:rPr>
                <w:sz w:val="24"/>
                <w:highlight w:val="none"/>
              </w:rPr>
            </w:pPr>
            <w:r>
              <w:rPr>
                <w:rFonts w:hint="eastAsia"/>
                <w:sz w:val="24"/>
                <w:highlight w:val="none"/>
              </w:rPr>
              <w:t xml:space="preserve">投标人资格声明函</w:t>
            </w:r>
            <w:r>
              <w:rPr>
                <w:sz w:val="24"/>
                <w:highlight w:val="none"/>
              </w:rPr>
            </w:r>
            <w:r/>
          </w:p>
        </w:tc>
        <w:tc>
          <w:tcPr>
            <w:tcW w:w="2596" w:type="dxa"/>
            <w:vAlign w:val="center"/>
            <w:textDirection w:val="lrTb"/>
            <w:noWrap w:val="false"/>
          </w:tcPr>
          <w:p>
            <w:pPr>
              <w:pStyle w:val="726"/>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rPr>
                <w:sz w:val="24"/>
                <w:highlight w:val="none"/>
              </w:rPr>
            </w:r>
            <w:r/>
          </w:p>
        </w:tc>
        <w:tc>
          <w:tcPr>
            <w:tcW w:w="881" w:type="dxa"/>
            <w:vAlign w:val="center"/>
            <w:textDirection w:val="lrTb"/>
            <w:noWrap w:val="false"/>
          </w:tcPr>
          <w:p>
            <w:pPr>
              <w:pStyle w:val="726"/>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3758"/>
        </w:trPr>
        <w:tc>
          <w:tcPr>
            <w:tcW w:w="454" w:type="dxa"/>
            <w:vAlign w:val="center"/>
            <w:textDirection w:val="lrTb"/>
            <w:noWrap w:val="false"/>
          </w:tcPr>
          <w:p>
            <w:pPr>
              <w:pStyle w:val="726"/>
              <w:jc w:val="center"/>
              <w:tabs>
                <w:tab w:val="left" w:pos="1080" w:leader="none"/>
              </w:tabs>
              <w:rPr>
                <w:sz w:val="24"/>
                <w:highlight w:val="none"/>
              </w:rPr>
            </w:pPr>
            <w:r>
              <w:rPr>
                <w:rFonts w:hint="eastAsia"/>
                <w:sz w:val="24"/>
                <w:highlight w:val="none"/>
              </w:rPr>
              <w:t xml:space="preserve">1-2</w:t>
            </w:r>
            <w:r>
              <w:rPr>
                <w:sz w:val="24"/>
                <w:highlight w:val="none"/>
              </w:rPr>
            </w:r>
            <w:r/>
          </w:p>
        </w:tc>
        <w:tc>
          <w:tcPr>
            <w:tcW w:w="1066" w:type="dxa"/>
            <w:vAlign w:val="center"/>
            <w:textDirection w:val="lrTb"/>
            <w:noWrap w:val="false"/>
          </w:tcPr>
          <w:p>
            <w:pPr>
              <w:pStyle w:val="726"/>
              <w:tabs>
                <w:tab w:val="left" w:pos="1080" w:leader="none"/>
              </w:tabs>
              <w:rPr>
                <w:sz w:val="24"/>
                <w:highlight w:val="none"/>
              </w:rPr>
            </w:pPr>
            <w:r>
              <w:rPr>
                <w:sz w:val="24"/>
                <w:highlight w:val="none"/>
              </w:rPr>
              <w:t xml:space="preserve">投标人信用记录</w:t>
            </w:r>
            <w:r>
              <w:rPr>
                <w:sz w:val="24"/>
                <w:highlight w:val="none"/>
              </w:rPr>
            </w:r>
            <w:r/>
          </w:p>
        </w:tc>
        <w:tc>
          <w:tcPr>
            <w:tcW w:w="2596" w:type="dxa"/>
            <w:vAlign w:val="center"/>
            <w:textDirection w:val="lrTb"/>
            <w:noWrap w:val="false"/>
          </w:tcPr>
          <w:p>
            <w:pPr>
              <w:pStyle w:val="726"/>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726"/>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726"/>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726"/>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w:t>
            </w:r>
            <w:r>
              <w:rPr>
                <w:sz w:val="24"/>
                <w:highlight w:val="none"/>
              </w:rPr>
            </w:r>
            <w:r/>
          </w:p>
        </w:tc>
        <w:tc>
          <w:tcPr>
            <w:tcW w:w="881" w:type="dxa"/>
            <w:vAlign w:val="center"/>
            <w:textDirection w:val="lrTb"/>
            <w:noWrap w:val="false"/>
          </w:tcPr>
          <w:p>
            <w:pPr>
              <w:pStyle w:val="726"/>
              <w:tabs>
                <w:tab w:val="left" w:pos="1080" w:leader="none"/>
              </w:tabs>
              <w:rPr>
                <w:sz w:val="24"/>
                <w:highlight w:val="none"/>
              </w:rPr>
            </w:pPr>
            <w:r>
              <w:rPr>
                <w:rFonts w:hint="eastAsia"/>
                <w:sz w:val="24"/>
                <w:highlight w:val="none"/>
                <w:lang w:eastAsia="zh-CN"/>
              </w:rPr>
              <w:t xml:space="preserve">无需</w:t>
            </w:r>
            <w:r>
              <w:rPr>
                <w:sz w:val="24"/>
                <w:highlight w:val="none"/>
              </w:rPr>
              <w:t xml:space="preserve">投标人提供，由采购人查询。</w:t>
            </w:r>
            <w:r>
              <w:rPr>
                <w:sz w:val="24"/>
                <w:highlight w:val="none"/>
              </w:rPr>
            </w:r>
            <w:r/>
          </w:p>
        </w:tc>
      </w:tr>
      <w:tr>
        <w:trPr>
          <w:cantSplit/>
          <w:trHeight w:val="1127"/>
        </w:trPr>
        <w:tc>
          <w:tcPr>
            <w:tcW w:w="454" w:type="dxa"/>
            <w:vAlign w:val="center"/>
            <w:textDirection w:val="lrTb"/>
            <w:noWrap w:val="false"/>
          </w:tcPr>
          <w:p>
            <w:pPr>
              <w:pStyle w:val="726"/>
              <w:jc w:val="center"/>
              <w:tabs>
                <w:tab w:val="left" w:pos="1080" w:leader="none"/>
              </w:tabs>
              <w:rPr>
                <w:sz w:val="24"/>
                <w:highlight w:val="none"/>
              </w:rPr>
            </w:pPr>
            <w:r>
              <w:rPr>
                <w:sz w:val="24"/>
                <w:highlight w:val="none"/>
              </w:rPr>
              <w:t xml:space="preserve">2</w:t>
            </w:r>
            <w:r>
              <w:rPr>
                <w:sz w:val="24"/>
                <w:highlight w:val="none"/>
              </w:rPr>
            </w:r>
            <w:r/>
          </w:p>
        </w:tc>
        <w:tc>
          <w:tcPr>
            <w:tcW w:w="1066" w:type="dxa"/>
            <w:vAlign w:val="center"/>
            <w:textDirection w:val="lrTb"/>
            <w:noWrap w:val="false"/>
          </w:tcPr>
          <w:p>
            <w:pPr>
              <w:pStyle w:val="726"/>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596" w:type="dxa"/>
            <w:vAlign w:val="center"/>
            <w:textDirection w:val="lrTb"/>
            <w:noWrap w:val="false"/>
          </w:tcPr>
          <w:p>
            <w:pPr>
              <w:pStyle w:val="726"/>
              <w:tabs>
                <w:tab w:val="left" w:pos="1080" w:leader="none"/>
              </w:tabs>
              <w:rPr>
                <w:sz w:val="24"/>
                <w:highlight w:val="none"/>
              </w:rPr>
            </w:pPr>
            <w:r>
              <w:rPr>
                <w:sz w:val="24"/>
                <w:highlight w:val="none"/>
              </w:rPr>
              <w:t xml:space="preserve">具体要求见第一章《</w:t>
            </w:r>
            <w:r>
              <w:rPr>
                <w:rFonts w:hint="eastAsia"/>
                <w:sz w:val="24"/>
                <w:highlight w:val="none"/>
              </w:rPr>
              <w:t xml:space="preserve">招标公告</w:t>
            </w:r>
            <w:r>
              <w:rPr>
                <w:sz w:val="24"/>
                <w:highlight w:val="none"/>
              </w:rPr>
              <w:t xml:space="preserve">》</w:t>
            </w:r>
            <w:r>
              <w:rPr>
                <w:sz w:val="24"/>
                <w:highlight w:val="none"/>
              </w:rPr>
            </w:r>
            <w:r/>
          </w:p>
        </w:tc>
        <w:tc>
          <w:tcPr>
            <w:tcW w:w="881" w:type="dxa"/>
            <w:vAlign w:val="center"/>
            <w:textDirection w:val="lrTb"/>
            <w:noWrap w:val="false"/>
          </w:tcPr>
          <w:p>
            <w:pPr>
              <w:pStyle w:val="726"/>
              <w:tabs>
                <w:tab w:val="left" w:pos="1080" w:leader="none"/>
              </w:tabs>
              <w:rPr>
                <w:sz w:val="24"/>
                <w:highlight w:val="none"/>
              </w:rPr>
            </w:pPr>
            <w:r>
              <w:rPr>
                <w:sz w:val="24"/>
                <w:highlight w:val="none"/>
              </w:rPr>
            </w:r>
            <w:r/>
          </w:p>
        </w:tc>
      </w:tr>
      <w:tr>
        <w:trPr>
          <w:cantSplit/>
          <w:trHeight w:val="1127"/>
        </w:trPr>
        <w:tc>
          <w:tcPr>
            <w:tcW w:w="844" w:type="dxa"/>
            <w:vAlign w:val="center"/>
            <w:textDirection w:val="lrTb"/>
            <w:noWrap w:val="false"/>
          </w:tcPr>
          <w:p>
            <w:pPr>
              <w:pStyle w:val="726"/>
              <w:jc w:val="center"/>
              <w:tabs>
                <w:tab w:val="left" w:pos="1080" w:leader="none"/>
              </w:tabs>
              <w:rPr>
                <w:sz w:val="24"/>
                <w:highlight w:val="none"/>
              </w:rPr>
            </w:pPr>
            <w:r>
              <w:rPr>
                <w:sz w:val="24"/>
              </w:rPr>
              <w:t xml:space="preserve">2-1</w:t>
            </w:r>
            <w:r>
              <w:rPr>
                <w:sz w:val="24"/>
                <w:highlight w:val="none"/>
              </w:rPr>
            </w:r>
            <w:r/>
          </w:p>
        </w:tc>
        <w:tc>
          <w:tcPr>
            <w:tcW w:w="1982" w:type="dxa"/>
            <w:vAlign w:val="center"/>
            <w:textDirection w:val="lrTb"/>
            <w:noWrap w:val="false"/>
          </w:tcPr>
          <w:p>
            <w:pPr>
              <w:pStyle w:val="726"/>
              <w:tabs>
                <w:tab w:val="left" w:pos="1080" w:leader="none"/>
              </w:tabs>
              <w:rPr>
                <w:sz w:val="24"/>
                <w:highlight w:val="none"/>
              </w:rPr>
            </w:pPr>
            <w:r>
              <w:rPr>
                <w:sz w:val="24"/>
              </w:rPr>
              <w:t xml:space="preserve">中小企业声明函</w:t>
            </w:r>
            <w:r>
              <w:rPr>
                <w:sz w:val="24"/>
                <w:highlight w:val="none"/>
              </w:rPr>
            </w:r>
            <w:r/>
          </w:p>
        </w:tc>
        <w:tc>
          <w:tcPr>
            <w:tcW w:w="4824" w:type="dxa"/>
            <w:vAlign w:val="center"/>
            <w:textDirection w:val="lrTb"/>
            <w:noWrap w:val="false"/>
          </w:tcPr>
          <w:p>
            <w:pPr>
              <w:pStyle w:val="726"/>
              <w:tabs>
                <w:tab w:val="left" w:pos="1080" w:leader="none"/>
              </w:tabs>
              <w:rPr>
                <w:sz w:val="24"/>
              </w:rPr>
            </w:pPr>
            <w:r>
              <w:rPr>
                <w:rFonts w:hint="eastAsia"/>
                <w:sz w:val="24"/>
              </w:rPr>
              <w:t xml:space="preserve">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726"/>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rPr>
                <w:sz w:val="24"/>
              </w:rPr>
            </w:r>
            <w:r/>
          </w:p>
          <w:p>
            <w:pPr>
              <w:pStyle w:val="726"/>
              <w:tabs>
                <w:tab w:val="left" w:pos="1080" w:leader="none"/>
              </w:tabs>
              <w:rPr>
                <w:sz w:val="24"/>
                <w:highlight w:val="none"/>
              </w:rPr>
            </w:pPr>
            <w:r>
              <w:rPr>
                <w:rFonts w:hint="eastAsia"/>
                <w:sz w:val="24"/>
              </w:rPr>
              <w:t xml:space="preserve">注2：</w:t>
            </w:r>
            <w:r>
              <w:rPr>
                <w:sz w:val="24"/>
              </w:rPr>
              <w:t xml:space="preserve">残疾人福利性单位须按招标文件要求提供《残疾人福利性单位声明函》。</w:t>
            </w:r>
            <w:r>
              <w:rPr>
                <w:sz w:val="24"/>
                <w:highlight w:val="none"/>
              </w:rPr>
            </w:r>
            <w:r/>
          </w:p>
        </w:tc>
        <w:tc>
          <w:tcPr>
            <w:tcW w:w="1638" w:type="dxa"/>
            <w:vAlign w:val="center"/>
            <w:textDirection w:val="lrTb"/>
            <w:noWrap w:val="false"/>
          </w:tcPr>
          <w:p>
            <w:pPr>
              <w:pStyle w:val="726"/>
              <w:tabs>
                <w:tab w:val="left" w:pos="1080" w:leader="none"/>
              </w:tabs>
              <w:rPr>
                <w:sz w:val="24"/>
                <w:highlight w:val="none"/>
              </w:rPr>
            </w:pPr>
            <w:r>
              <w:rPr>
                <w:sz w:val="24"/>
              </w:rPr>
              <w:t xml:space="preserve">格式见《投标文件格式》</w:t>
            </w:r>
            <w:r>
              <w:rPr>
                <w:sz w:val="24"/>
                <w:highlight w:val="none"/>
              </w:rPr>
            </w:r>
            <w:r/>
          </w:p>
        </w:tc>
      </w:tr>
      <w:tr>
        <w:trPr>
          <w:cantSplit/>
          <w:trHeight w:val="1087"/>
        </w:trPr>
        <w:tc>
          <w:tcPr>
            <w:tcW w:w="454" w:type="dxa"/>
            <w:vAlign w:val="center"/>
            <w:textDirection w:val="lrTb"/>
            <w:noWrap w:val="false"/>
          </w:tcPr>
          <w:p>
            <w:pPr>
              <w:pStyle w:val="726"/>
              <w:jc w:val="center"/>
              <w:tabs>
                <w:tab w:val="left" w:pos="1080" w:leader="none"/>
              </w:tabs>
              <w:rPr>
                <w:sz w:val="24"/>
                <w:highlight w:val="none"/>
              </w:rPr>
            </w:pPr>
            <w:r>
              <w:rPr>
                <w:sz w:val="24"/>
                <w:highlight w:val="none"/>
              </w:rPr>
              <w:t xml:space="preserve">2-3</w:t>
            </w:r>
            <w:r>
              <w:rPr>
                <w:sz w:val="24"/>
                <w:highlight w:val="none"/>
              </w:rPr>
            </w:r>
            <w:r/>
          </w:p>
        </w:tc>
        <w:tc>
          <w:tcPr>
            <w:tcW w:w="1066" w:type="dxa"/>
            <w:vAlign w:val="center"/>
            <w:textDirection w:val="lrTb"/>
            <w:noWrap w:val="false"/>
          </w:tcPr>
          <w:p>
            <w:pPr>
              <w:pStyle w:val="726"/>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2596" w:type="dxa"/>
            <w:vAlign w:val="center"/>
            <w:textDirection w:val="lrTb"/>
            <w:noWrap w:val="false"/>
          </w:tcPr>
          <w:p>
            <w:pPr>
              <w:pStyle w:val="726"/>
              <w:tabs>
                <w:tab w:val="left" w:pos="1080" w:leader="none"/>
              </w:tabs>
              <w:rPr>
                <w:sz w:val="24"/>
                <w:highlight w:val="none"/>
              </w:rPr>
            </w:pPr>
            <w:r>
              <w:rPr>
                <w:sz w:val="24"/>
                <w:highlight w:val="none"/>
              </w:rPr>
              <w:t xml:space="preserve">无</w:t>
            </w:r>
            <w:r>
              <w:rPr>
                <w:sz w:val="24"/>
                <w:highlight w:val="none"/>
              </w:rPr>
            </w:r>
            <w:r/>
          </w:p>
        </w:tc>
        <w:tc>
          <w:tcPr>
            <w:tcW w:w="881" w:type="dxa"/>
            <w:vAlign w:val="center"/>
            <w:textDirection w:val="lrTb"/>
            <w:noWrap w:val="false"/>
          </w:tcPr>
          <w:p>
            <w:pPr>
              <w:pStyle w:val="726"/>
              <w:tabs>
                <w:tab w:val="left" w:pos="1080" w:leader="none"/>
              </w:tabs>
              <w:rPr>
                <w:sz w:val="24"/>
                <w:highlight w:val="none"/>
              </w:rPr>
            </w:pPr>
            <w:r>
              <w:rPr>
                <w:sz w:val="24"/>
                <w:highlight w:val="none"/>
              </w:rPr>
            </w:r>
            <w:r/>
          </w:p>
        </w:tc>
      </w:tr>
      <w:tr>
        <w:trPr>
          <w:cantSplit/>
          <w:trHeight w:val="749"/>
        </w:trPr>
        <w:tc>
          <w:tcPr>
            <w:tcW w:w="454" w:type="dxa"/>
            <w:vAlign w:val="center"/>
            <w:textDirection w:val="lrTb"/>
            <w:noWrap w:val="false"/>
          </w:tcPr>
          <w:p>
            <w:pPr>
              <w:pStyle w:val="726"/>
              <w:jc w:val="center"/>
              <w:tabs>
                <w:tab w:val="left" w:pos="1080" w:leader="none"/>
              </w:tabs>
              <w:rPr>
                <w:sz w:val="24"/>
                <w:highlight w:val="none"/>
              </w:rPr>
            </w:pPr>
            <w:r>
              <w:rPr>
                <w:sz w:val="24"/>
                <w:highlight w:val="none"/>
              </w:rPr>
              <w:t xml:space="preserve">3</w:t>
            </w:r>
            <w:r>
              <w:rPr>
                <w:sz w:val="24"/>
                <w:highlight w:val="none"/>
              </w:rPr>
            </w:r>
            <w:r/>
          </w:p>
        </w:tc>
        <w:tc>
          <w:tcPr>
            <w:tcW w:w="1066" w:type="dxa"/>
            <w:vAlign w:val="center"/>
            <w:textDirection w:val="lrTb"/>
            <w:noWrap w:val="false"/>
          </w:tcPr>
          <w:p>
            <w:pPr>
              <w:pStyle w:val="726"/>
              <w:tabs>
                <w:tab w:val="left" w:pos="1080" w:leader="none"/>
              </w:tabs>
              <w:rPr>
                <w:sz w:val="24"/>
                <w:highlight w:val="none"/>
              </w:rPr>
            </w:pPr>
            <w:r>
              <w:rPr>
                <w:sz w:val="24"/>
                <w:highlight w:val="none"/>
              </w:rPr>
              <w:t xml:space="preserve">本项目的特定资格要求</w:t>
            </w:r>
            <w:r>
              <w:rPr>
                <w:sz w:val="24"/>
                <w:highlight w:val="none"/>
              </w:rPr>
            </w:r>
            <w:r/>
          </w:p>
        </w:tc>
        <w:tc>
          <w:tcPr>
            <w:tcW w:w="2596" w:type="dxa"/>
            <w:vAlign w:val="center"/>
            <w:textDirection w:val="lrTb"/>
            <w:noWrap w:val="false"/>
          </w:tcPr>
          <w:p>
            <w:pPr>
              <w:pStyle w:val="726"/>
              <w:tabs>
                <w:tab w:val="left" w:pos="1080" w:leader="none"/>
              </w:tabs>
              <w:rPr>
                <w:sz w:val="24"/>
                <w:highlight w:val="none"/>
              </w:rPr>
            </w:pPr>
            <w:r>
              <w:rPr>
                <w:sz w:val="24"/>
                <w:highlight w:val="none"/>
              </w:rPr>
              <w:t xml:space="preserve">如有，见第一章《</w:t>
            </w:r>
            <w:r>
              <w:rPr>
                <w:rFonts w:hint="eastAsia"/>
                <w:sz w:val="24"/>
                <w:highlight w:val="none"/>
              </w:rPr>
              <w:t xml:space="preserve">招标公告</w:t>
            </w:r>
            <w:r>
              <w:rPr>
                <w:sz w:val="24"/>
                <w:highlight w:val="none"/>
              </w:rPr>
              <w:t xml:space="preserve">》</w:t>
            </w:r>
            <w:r>
              <w:rPr>
                <w:sz w:val="24"/>
                <w:highlight w:val="none"/>
              </w:rPr>
            </w:r>
            <w:r/>
          </w:p>
        </w:tc>
        <w:tc>
          <w:tcPr>
            <w:tcW w:w="881" w:type="dxa"/>
            <w:vAlign w:val="center"/>
            <w:textDirection w:val="lrTb"/>
            <w:noWrap w:val="false"/>
          </w:tcPr>
          <w:p>
            <w:pPr>
              <w:pStyle w:val="726"/>
              <w:tabs>
                <w:tab w:val="left" w:pos="1080" w:leader="none"/>
              </w:tabs>
              <w:rPr>
                <w:sz w:val="24"/>
                <w:highlight w:val="none"/>
              </w:rPr>
            </w:pPr>
            <w:r>
              <w:rPr>
                <w:sz w:val="24"/>
                <w:highlight w:val="none"/>
              </w:rPr>
            </w:r>
            <w:r/>
          </w:p>
        </w:tc>
      </w:tr>
      <w:tr>
        <w:trPr>
          <w:cantSplit/>
          <w:trHeight w:val="895"/>
        </w:trPr>
        <w:tc>
          <w:tcPr>
            <w:tcW w:w="454" w:type="dxa"/>
            <w:vAlign w:val="center"/>
            <w:textDirection w:val="lrTb"/>
            <w:noWrap w:val="false"/>
          </w:tcPr>
          <w:p>
            <w:pPr>
              <w:pStyle w:val="726"/>
              <w:jc w:val="center"/>
              <w:tabs>
                <w:tab w:val="left" w:pos="1080" w:leader="none"/>
              </w:tabs>
              <w:rPr>
                <w:sz w:val="24"/>
                <w:highlight w:val="none"/>
              </w:rPr>
            </w:pPr>
            <w:r>
              <w:rPr>
                <w:sz w:val="24"/>
                <w:highlight w:val="none"/>
              </w:rPr>
              <w:t xml:space="preserve">3-1</w:t>
            </w:r>
            <w:r>
              <w:rPr>
                <w:sz w:val="24"/>
                <w:highlight w:val="none"/>
              </w:rPr>
            </w:r>
            <w:r/>
          </w:p>
        </w:tc>
        <w:tc>
          <w:tcPr>
            <w:tcW w:w="1066" w:type="dxa"/>
            <w:vAlign w:val="center"/>
            <w:textDirection w:val="lrTb"/>
            <w:noWrap w:val="false"/>
          </w:tcPr>
          <w:p>
            <w:pPr>
              <w:pStyle w:val="726"/>
              <w:tabs>
                <w:tab w:val="left" w:pos="1080" w:leader="none"/>
              </w:tabs>
              <w:rPr>
                <w:sz w:val="24"/>
                <w:highlight w:val="none"/>
              </w:rPr>
            </w:pPr>
            <w:r>
              <w:rPr>
                <w:sz w:val="24"/>
                <w:highlight w:val="none"/>
              </w:rPr>
              <w:t xml:space="preserve">是否接受联合体投标</w:t>
            </w:r>
            <w:r>
              <w:rPr>
                <w:sz w:val="24"/>
                <w:highlight w:val="none"/>
              </w:rPr>
            </w:r>
            <w:r/>
          </w:p>
        </w:tc>
        <w:tc>
          <w:tcPr>
            <w:tcW w:w="2596" w:type="dxa"/>
            <w:vAlign w:val="center"/>
            <w:textDirection w:val="lrTb"/>
            <w:noWrap w:val="false"/>
          </w:tcPr>
          <w:p>
            <w:pPr>
              <w:pStyle w:val="726"/>
              <w:tabs>
                <w:tab w:val="left" w:pos="1080" w:leader="none"/>
                <w:tab w:val="center" w:pos="2304" w:leader="none"/>
              </w:tabs>
              <w:rPr>
                <w:rFonts w:hint="eastAsia" w:eastAsia="宋体"/>
                <w:sz w:val="24"/>
                <w:highlight w:val="none"/>
                <w:lang w:eastAsia="zh-CN"/>
              </w:rPr>
            </w:pPr>
            <w:r>
              <w:rPr>
                <w:sz w:val="24"/>
                <w:highlight w:val="none"/>
              </w:rPr>
              <w:t xml:space="preserve">不接受联合体投标</w:t>
            </w:r>
            <w:r>
              <w:rPr>
                <w:rFonts w:hint="eastAsia" w:eastAsia="宋体"/>
                <w:sz w:val="24"/>
                <w:highlight w:val="none"/>
                <w:lang w:eastAsia="zh-CN"/>
              </w:rPr>
            </w:r>
            <w:r/>
          </w:p>
        </w:tc>
        <w:tc>
          <w:tcPr>
            <w:tcW w:w="881" w:type="dxa"/>
            <w:vAlign w:val="center"/>
            <w:textDirection w:val="lrTb"/>
            <w:noWrap w:val="false"/>
          </w:tcPr>
          <w:p>
            <w:pPr>
              <w:pStyle w:val="726"/>
              <w:tabs>
                <w:tab w:val="left" w:pos="1080" w:leader="none"/>
              </w:tabs>
              <w:rPr>
                <w:sz w:val="24"/>
                <w:highlight w:val="none"/>
              </w:rPr>
            </w:pPr>
            <w:r>
              <w:rPr>
                <w:sz w:val="24"/>
                <w:highlight w:val="none"/>
              </w:rPr>
            </w:r>
            <w:r/>
          </w:p>
        </w:tc>
      </w:tr>
      <w:tr>
        <w:trPr>
          <w:cantSplit/>
          <w:trHeight w:val="1206"/>
        </w:trPr>
        <w:tc>
          <w:tcPr>
            <w:tcW w:w="454" w:type="dxa"/>
            <w:vAlign w:val="center"/>
            <w:textDirection w:val="lrTb"/>
            <w:noWrap w:val="false"/>
          </w:tcPr>
          <w:p>
            <w:pPr>
              <w:pStyle w:val="726"/>
              <w:jc w:val="center"/>
              <w:tabs>
                <w:tab w:val="left" w:pos="1080" w:leader="none"/>
              </w:tabs>
              <w:rPr>
                <w:sz w:val="24"/>
                <w:highlight w:val="none"/>
              </w:rPr>
            </w:pPr>
            <w:r>
              <w:rPr>
                <w:sz w:val="24"/>
                <w:highlight w:val="none"/>
              </w:rPr>
              <w:t xml:space="preserve">3-2</w:t>
            </w:r>
            <w:r>
              <w:rPr>
                <w:sz w:val="24"/>
                <w:highlight w:val="none"/>
              </w:rPr>
            </w:r>
            <w:r/>
          </w:p>
        </w:tc>
        <w:tc>
          <w:tcPr>
            <w:tcW w:w="1066" w:type="dxa"/>
            <w:vAlign w:val="center"/>
            <w:textDirection w:val="lrTb"/>
            <w:noWrap w:val="false"/>
          </w:tcPr>
          <w:p>
            <w:pPr>
              <w:pStyle w:val="726"/>
              <w:tabs>
                <w:tab w:val="left" w:pos="1080" w:leader="none"/>
              </w:tabs>
              <w:rPr>
                <w:sz w:val="24"/>
                <w:highlight w:val="none"/>
              </w:rPr>
            </w:pPr>
            <w:r>
              <w:rPr>
                <w:sz w:val="24"/>
                <w:highlight w:val="none"/>
              </w:rPr>
              <w:t xml:space="preserve">其他特定资格要求</w:t>
            </w:r>
            <w:r>
              <w:rPr>
                <w:sz w:val="24"/>
                <w:highlight w:val="none"/>
              </w:rPr>
            </w:r>
            <w:r/>
          </w:p>
        </w:tc>
        <w:tc>
          <w:tcPr>
            <w:tcW w:w="2596" w:type="dxa"/>
            <w:vAlign w:val="center"/>
            <w:textDirection w:val="lrTb"/>
            <w:noWrap w:val="false"/>
          </w:tcPr>
          <w:p>
            <w:pPr>
              <w:pStyle w:val="726"/>
              <w:tabs>
                <w:tab w:val="left" w:pos="1080" w:leader="none"/>
              </w:tabs>
              <w:rPr>
                <w:rFonts w:eastAsia="宋体"/>
                <w:sz w:val="24"/>
                <w:highlight w:val="none"/>
                <w:lang w:val="en-US" w:eastAsia="zh-CN"/>
              </w:rPr>
            </w:pPr>
            <w:r>
              <w:rPr>
                <w:rFonts w:hint="eastAsia" w:eastAsia="宋体"/>
                <w:sz w:val="24"/>
                <w:highlight w:val="none"/>
                <w:lang w:val="en-US" w:eastAsia="zh-CN"/>
              </w:rPr>
              <w:t xml:space="preserve">无</w:t>
            </w:r>
            <w:r>
              <w:rPr>
                <w:rFonts w:eastAsia="宋体"/>
                <w:sz w:val="24"/>
                <w:highlight w:val="none"/>
                <w:lang w:val="en-US" w:eastAsia="zh-CN"/>
              </w:rPr>
            </w:r>
            <w:r/>
          </w:p>
        </w:tc>
        <w:tc>
          <w:tcPr>
            <w:tcW w:w="881" w:type="dxa"/>
            <w:vAlign w:val="center"/>
            <w:textDirection w:val="lrTb"/>
            <w:noWrap w:val="false"/>
          </w:tcPr>
          <w:p>
            <w:pPr>
              <w:pStyle w:val="726"/>
              <w:tabs>
                <w:tab w:val="left" w:pos="1080" w:leader="none"/>
              </w:tabs>
              <w:rPr>
                <w:sz w:val="24"/>
                <w:highlight w:val="none"/>
              </w:rPr>
            </w:pPr>
            <w:r>
              <w:rPr>
                <w:sz w:val="24"/>
                <w:highlight w:val="none"/>
              </w:rPr>
            </w:r>
            <w:r/>
          </w:p>
        </w:tc>
      </w:tr>
    </w:tbl>
    <w:p>
      <w:pPr>
        <w:pStyle w:val="726"/>
        <w:jc w:val="left"/>
        <w:widowControl/>
        <w:rPr>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226965858"/>
      <w:r/>
      <w:bookmarkStart w:id="732" w:name="_Toc127161490"/>
      <w:r/>
      <w:bookmarkStart w:id="733" w:name="_Toc353825550"/>
      <w:r/>
      <w:bookmarkStart w:id="734" w:name="_Toc353873940"/>
      <w:r>
        <w:rPr>
          <w:sz w:val="24"/>
          <w:highlight w:val="none"/>
        </w:rPr>
        <w:br w:type="page" w:clear="all"/>
      </w:r>
      <w:r>
        <w:rPr>
          <w:sz w:val="24"/>
          <w:highlight w:val="none"/>
        </w:rPr>
      </w:r>
      <w:r/>
    </w:p>
    <w:p>
      <w:pPr>
        <w:pStyle w:val="726"/>
        <w:jc w:val="center"/>
        <w:spacing w:line="360" w:lineRule="auto"/>
        <w:rPr>
          <w:b/>
          <w:sz w:val="36"/>
          <w:szCs w:val="36"/>
          <w:highlight w:val="none"/>
        </w:rPr>
        <w:outlineLvl w:val="0"/>
      </w:pPr>
      <w:r/>
      <w:bookmarkStart w:id="735" w:name="_Toc99301423"/>
      <w:r>
        <w:rPr>
          <w:b/>
          <w:sz w:val="36"/>
          <w:szCs w:val="36"/>
          <w:highlight w:val="none"/>
        </w:rPr>
        <w:t xml:space="preserve">第四章   </w:t>
      </w:r>
      <w:bookmarkEnd w:id="730"/>
      <w:r/>
      <w:bookmarkEnd w:id="731"/>
      <w:r/>
      <w:bookmarkEnd w:id="732"/>
      <w:r/>
      <w:bookmarkEnd w:id="733"/>
      <w:r/>
      <w:bookmarkEnd w:id="734"/>
      <w:r/>
      <w:bookmarkStart w:id="736" w:name="_Hlt164229061"/>
      <w:r/>
      <w:bookmarkEnd w:id="736"/>
      <w:r>
        <w:rPr>
          <w:b/>
          <w:sz w:val="36"/>
          <w:szCs w:val="36"/>
          <w:highlight w:val="none"/>
        </w:rPr>
        <w:t xml:space="preserve">评标程序、评标方法和评标标准</w:t>
      </w:r>
      <w:bookmarkEnd w:id="735"/>
      <w:r>
        <w:rPr>
          <w:b/>
          <w:sz w:val="36"/>
          <w:szCs w:val="36"/>
          <w:highlight w:val="none"/>
        </w:rPr>
      </w:r>
      <w:r/>
    </w:p>
    <w:p>
      <w:pPr>
        <w:pStyle w:val="726"/>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726"/>
        <w:numPr>
          <w:ilvl w:val="0"/>
          <w:numId w:val="12"/>
        </w:numPr>
        <w:spacing w:line="360" w:lineRule="auto"/>
        <w:tabs>
          <w:tab w:val="left" w:pos="360" w:leader="none"/>
          <w:tab w:val="left" w:pos="900" w:leader="none"/>
        </w:tabs>
        <w:rPr>
          <w:sz w:val="24"/>
          <w:highlight w:val="none"/>
        </w:rPr>
        <w:outlineLvl w:val="1"/>
      </w:pPr>
      <w:r/>
      <w:bookmarkStart w:id="737" w:name="_Toc150509292"/>
      <w:r/>
      <w:bookmarkStart w:id="738" w:name="_Toc226965814"/>
      <w:r/>
      <w:bookmarkStart w:id="739" w:name="_Toc226965731"/>
      <w:r/>
      <w:bookmarkStart w:id="740" w:name="_Toc265228379"/>
      <w:r/>
      <w:bookmarkStart w:id="741" w:name="_Toc164229236"/>
      <w:r/>
      <w:bookmarkStart w:id="742" w:name="_Toc305158883"/>
      <w:r/>
      <w:bookmarkStart w:id="743" w:name="_Toc127161455"/>
      <w:r/>
      <w:bookmarkStart w:id="744" w:name="_Toc195842906"/>
      <w:r/>
      <w:bookmarkStart w:id="745" w:name="_Toc149720834"/>
      <w:r/>
      <w:bookmarkStart w:id="746" w:name="_Toc151190168"/>
      <w:r/>
      <w:bookmarkStart w:id="747" w:name="_Toc164608655"/>
      <w:r/>
      <w:bookmarkStart w:id="748" w:name="_Toc164608810"/>
      <w:r/>
      <w:bookmarkStart w:id="749" w:name="_Toc150480779"/>
      <w:r/>
      <w:bookmarkStart w:id="750" w:name="_Toc127151541"/>
      <w:r/>
      <w:bookmarkStart w:id="751" w:name="_Toc305158809"/>
      <w:r/>
      <w:bookmarkStart w:id="752" w:name="_Toc151193855"/>
      <w:r/>
      <w:bookmarkStart w:id="753" w:name="_Toc226309785"/>
      <w:r/>
      <w:bookmarkStart w:id="754" w:name="_Toc264969231"/>
      <w:r/>
      <w:bookmarkStart w:id="755" w:name="_Toc151193929"/>
      <w:r/>
      <w:bookmarkStart w:id="756" w:name="_Toc151193711"/>
      <w:r/>
      <w:bookmarkStart w:id="757" w:name="_Toc127151742"/>
      <w:r/>
      <w:bookmarkStart w:id="758" w:name="_Toc164229382"/>
      <w:r/>
      <w:bookmarkStart w:id="759" w:name="_Toc226337237"/>
      <w:r/>
      <w:bookmarkStart w:id="760" w:name="_Toc150774746"/>
      <w:r/>
      <w:bookmarkStart w:id="761" w:name="_Toc164351635"/>
      <w:r/>
      <w:bookmarkStart w:id="762" w:name="_Toc151193639"/>
      <w:r/>
      <w:bookmarkStart w:id="763" w:name="_Toc151193783"/>
      <w:r/>
      <w:bookmarkStart w:id="764" w:name="_Toc142311043"/>
      <w:r/>
      <w:bookmarkStart w:id="765" w:name="_Toc150774641"/>
      <w:r/>
      <w:bookmarkStart w:id="766" w:name="_Toc353825551"/>
      <w:r/>
      <w:bookmarkStart w:id="767" w:name="_Toc353873941"/>
      <w:r/>
      <w:bookmarkStart w:id="768" w:name="_Toc150480793"/>
      <w:r/>
      <w:bookmarkStart w:id="769" w:name="_Toc127151555"/>
      <w:r/>
      <w:bookmarkStart w:id="770" w:name="_Toc226965828"/>
      <w:r/>
      <w:bookmarkStart w:id="771" w:name="_Toc150774760"/>
      <w:r/>
      <w:bookmarkStart w:id="772" w:name="_Toc226337251"/>
      <w:r/>
      <w:bookmarkStart w:id="773" w:name="_Toc305158897"/>
      <w:r/>
      <w:bookmarkStart w:id="774" w:name="_Toc353825545"/>
      <w:r/>
      <w:bookmarkStart w:id="775" w:name="_Toc264969245"/>
      <w:r/>
      <w:bookmarkStart w:id="776" w:name="_Toc353873665"/>
      <w:r/>
      <w:bookmarkStart w:id="777" w:name="_Toc305158823"/>
      <w:r/>
      <w:bookmarkStart w:id="778" w:name="_Toc353873935"/>
      <w:r/>
      <w:bookmarkStart w:id="779" w:name="_Toc265228393"/>
      <w:r/>
      <w:bookmarkStart w:id="780" w:name="_Toc195842920"/>
      <w:r/>
      <w:bookmarkStart w:id="781" w:name="_Toc142311057"/>
      <w:r>
        <w:rPr>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sz w:val="24"/>
          <w:highlight w:val="none"/>
        </w:rPr>
      </w:r>
      <w:r/>
    </w:p>
    <w:p>
      <w:pPr>
        <w:pStyle w:val="72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2" w:name="_Toc520356167"/>
      <w:r>
        <w:rPr>
          <w:sz w:val="24"/>
          <w:highlight w:val="none"/>
        </w:rPr>
      </w:r>
      <w:r/>
    </w:p>
    <w:p>
      <w:pPr>
        <w:pStyle w:val="72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2"/>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rPr>
          <w:sz w:val="24"/>
          <w:highlight w:val="none"/>
        </w:rPr>
      </w:r>
      <w:r/>
    </w:p>
    <w:p>
      <w:pPr>
        <w:pStyle w:val="726"/>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812"/>
        <w:gridCol w:w="6730"/>
      </w:tblGrid>
      <w:tr>
        <w:trPr>
          <w:trHeight w:val="300"/>
        </w:trPr>
        <w:tc>
          <w:tcPr>
            <w:tcW w:w="402" w:type="dxa"/>
            <w:vAlign w:val="center"/>
            <w:textDirection w:val="lrTb"/>
            <w:noWrap w:val="false"/>
          </w:tcPr>
          <w:p>
            <w:pPr>
              <w:pStyle w:val="726"/>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26"/>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2" w:type="dxa"/>
            <w:vAlign w:val="center"/>
            <w:textDirection w:val="lrTb"/>
            <w:noWrap w:val="false"/>
          </w:tcPr>
          <w:p>
            <w:pPr>
              <w:pStyle w:val="726"/>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726"/>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2" w:type="dxa"/>
            <w:vAlign w:val="center"/>
            <w:textDirection w:val="lrTb"/>
            <w:noWrap w:val="false"/>
          </w:tcPr>
          <w:p>
            <w:pPr>
              <w:pStyle w:val="726"/>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26"/>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26"/>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2" w:type="dxa"/>
            <w:vAlign w:val="center"/>
            <w:textDirection w:val="lrTb"/>
            <w:noWrap w:val="false"/>
          </w:tcPr>
          <w:p>
            <w:pPr>
              <w:pStyle w:val="726"/>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rPr>
                <w:color w:val="000000"/>
                <w:sz w:val="24"/>
                <w:highlight w:val="none"/>
              </w:rPr>
            </w:r>
            <w:r/>
          </w:p>
        </w:tc>
      </w:tr>
      <w:tr>
        <w:trPr>
          <w:trHeight w:val="685"/>
        </w:trPr>
        <w:tc>
          <w:tcPr>
            <w:tcW w:w="402" w:type="dxa"/>
            <w:vAlign w:val="center"/>
            <w:textDirection w:val="lrTb"/>
            <w:noWrap w:val="false"/>
          </w:tcPr>
          <w:p>
            <w:pPr>
              <w:pStyle w:val="726"/>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2"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26"/>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26"/>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2"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26"/>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2"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2" w:type="dxa"/>
            <w:vAlign w:val="center"/>
            <w:textDirection w:val="lrTb"/>
            <w:noWrap w:val="false"/>
          </w:tcPr>
          <w:p>
            <w:pPr>
              <w:pStyle w:val="726"/>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26"/>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2" w:type="dxa"/>
            <w:vAlign w:val="center"/>
            <w:textDirection w:val="lrTb"/>
            <w:noWrap w:val="false"/>
          </w:tcPr>
          <w:p>
            <w:pPr>
              <w:pStyle w:val="726"/>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2" w:type="dxa"/>
            <w:vAlign w:val="center"/>
            <w:textDirection w:val="lrTb"/>
            <w:noWrap w:val="false"/>
          </w:tcPr>
          <w:p>
            <w:pPr>
              <w:pStyle w:val="726"/>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2" w:type="dxa"/>
            <w:vAlign w:val="center"/>
            <w:textDirection w:val="lrTb"/>
            <w:noWrap w:val="false"/>
          </w:tcPr>
          <w:p>
            <w:pPr>
              <w:pStyle w:val="726"/>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726"/>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726"/>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2"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color w:val="000000"/>
                <w:sz w:val="24"/>
                <w:highlight w:val="none"/>
              </w:rPr>
            </w:r>
            <w:r/>
          </w:p>
        </w:tc>
      </w:tr>
      <w:tr>
        <w:trPr>
          <w:trHeight w:val="389"/>
        </w:trPr>
        <w:tc>
          <w:tcPr>
            <w:tcW w:w="402" w:type="dxa"/>
            <w:vAlign w:val="center"/>
            <w:textDirection w:val="lrTb"/>
            <w:noWrap w:val="false"/>
          </w:tcPr>
          <w:p>
            <w:pPr>
              <w:pStyle w:val="726"/>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975"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报价符合性审查</w:t>
            </w:r>
            <w:r>
              <w:rPr>
                <w:color w:val="000000"/>
                <w:sz w:val="24"/>
                <w:highlight w:val="none"/>
              </w:rPr>
            </w:r>
            <w:r/>
          </w:p>
        </w:tc>
        <w:tc>
          <w:tcPr>
            <w:tcW w:w="3622" w:type="dxa"/>
            <w:vAlign w:val="center"/>
            <w:textDirection w:val="lrTb"/>
            <w:noWrap w:val="false"/>
          </w:tcPr>
          <w:p>
            <w:pPr>
              <w:pStyle w:val="726"/>
              <w:jc w:val="left"/>
              <w:widowControl/>
              <w:rPr>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1</w:t>
            </w:r>
            <w:r>
              <w:rPr>
                <w:rFonts w:hint="eastAsia"/>
                <w:color w:val="000000"/>
                <w:sz w:val="24"/>
                <w:highlight w:val="none"/>
                <w:lang w:eastAsia="zh-CN"/>
              </w:rPr>
              <w:t xml:space="preserve">）</w:t>
            </w:r>
            <w:r>
              <w:rPr>
                <w:color w:val="000000"/>
                <w:sz w:val="24"/>
                <w:highlight w:val="none"/>
              </w:rPr>
              <w:t xml:space="preserve">超预算/最高限价审查要求：投标（响应）报价不得超过采购项目预算/最高限价。</w:t>
            </w:r>
            <w:r>
              <w:rPr>
                <w:rFonts w:hint="eastAsia"/>
                <w:color w:val="000000"/>
                <w:sz w:val="24"/>
                <w:highlight w:val="none"/>
                <w:lang w:eastAsia="zh-CN"/>
              </w:rPr>
              <w:t xml:space="preserve">（</w:t>
            </w:r>
            <w:r>
              <w:rPr>
                <w:rFonts w:hint="eastAsia"/>
                <w:color w:val="000000"/>
                <w:sz w:val="24"/>
                <w:highlight w:val="none"/>
                <w:lang w:val="en-US" w:eastAsia="zh-CN"/>
              </w:rPr>
              <w:t xml:space="preserve">2</w:t>
            </w:r>
            <w:r>
              <w:rPr>
                <w:rFonts w:hint="eastAsia"/>
                <w:color w:val="000000"/>
                <w:sz w:val="24"/>
                <w:highlight w:val="none"/>
                <w:lang w:eastAsia="zh-CN"/>
              </w:rPr>
              <w:t xml:space="preserve">）</w:t>
            </w:r>
            <w:r>
              <w:rPr>
                <w:color w:val="000000"/>
                <w:sz w:val="24"/>
                <w:highlight w:val="none"/>
              </w:rPr>
              <w:t xml:space="preserve">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w:t>
            </w:r>
            <w:r>
              <w:rPr>
                <w:rFonts w:hint="eastAsia"/>
                <w:color w:val="000000"/>
                <w:sz w:val="24"/>
                <w:highlight w:val="none"/>
                <w:lang w:val="en-US" w:eastAsia="zh-CN"/>
              </w:rPr>
              <w:t xml:space="preserve">投标人</w:t>
            </w:r>
            <w:r>
              <w:rPr>
                <w:color w:val="000000"/>
                <w:sz w:val="24"/>
                <w:highlight w:val="none"/>
              </w:rPr>
              <w:t xml:space="preserve">可随投标（响应）文件一并提交相关书面说明及必要的证明材料。</w:t>
            </w:r>
            <w:r>
              <w:rPr>
                <w:color w:val="000000"/>
                <w:sz w:val="24"/>
                <w:highlight w:val="none"/>
              </w:rPr>
            </w:r>
            <w:r/>
          </w:p>
        </w:tc>
      </w:tr>
      <w:tr>
        <w:trPr>
          <w:trHeight w:val="685"/>
        </w:trPr>
        <w:tc>
          <w:tcPr>
            <w:tcW w:w="402" w:type="dxa"/>
            <w:vAlign w:val="center"/>
            <w:textDirection w:val="lrTb"/>
            <w:noWrap w:val="false"/>
          </w:tcPr>
          <w:p>
            <w:pPr>
              <w:pStyle w:val="726"/>
              <w:jc w:val="center"/>
              <w:widowControl/>
              <w:rPr>
                <w:color w:val="000000"/>
                <w:sz w:val="24"/>
                <w:highlight w:val="none"/>
              </w:rPr>
            </w:pPr>
            <w:r>
              <w:rPr>
                <w:rFonts w:hint="eastAsia"/>
                <w:color w:val="000000"/>
                <w:sz w:val="24"/>
                <w:highlight w:val="none"/>
              </w:rPr>
              <w:t xml:space="preserve">10</w:t>
            </w:r>
            <w:r>
              <w:rPr>
                <w:color w:val="000000"/>
                <w:sz w:val="24"/>
                <w:highlight w:val="none"/>
              </w:rPr>
            </w:r>
            <w:r/>
          </w:p>
        </w:tc>
        <w:tc>
          <w:tcPr>
            <w:tcW w:w="975" w:type="dxa"/>
            <w:vAlign w:val="center"/>
            <w:textDirection w:val="lrTb"/>
            <w:noWrap w:val="false"/>
          </w:tcPr>
          <w:p>
            <w:pPr>
              <w:pStyle w:val="726"/>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2" w:type="dxa"/>
            <w:vAlign w:val="center"/>
            <w:textDirection w:val="lrTb"/>
            <w:noWrap w:val="false"/>
          </w:tcPr>
          <w:p>
            <w:pPr>
              <w:pStyle w:val="726"/>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2" w:type="dxa"/>
            <w:vAlign w:val="center"/>
            <w:textDirection w:val="lrTb"/>
            <w:noWrap w:val="false"/>
          </w:tcPr>
          <w:p>
            <w:pPr>
              <w:pStyle w:val="726"/>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726"/>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2"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26"/>
              <w:jc w:val="center"/>
              <w:widowControl/>
              <w:rPr>
                <w:color w:val="000000"/>
                <w:sz w:val="24"/>
                <w:highlight w:val="none"/>
              </w:rPr>
            </w:pPr>
            <w:r>
              <w:rPr>
                <w:rFonts w:hint="eastAsia"/>
                <w:color w:val="000000"/>
                <w:sz w:val="24"/>
                <w:highlight w:val="none"/>
              </w:rPr>
              <w:t xml:space="preserve">12</w:t>
            </w:r>
            <w:r>
              <w:rPr>
                <w:color w:val="000000"/>
                <w:sz w:val="24"/>
                <w:highlight w:val="none"/>
              </w:rPr>
            </w:r>
            <w:r/>
          </w:p>
        </w:tc>
        <w:tc>
          <w:tcPr>
            <w:tcW w:w="975" w:type="dxa"/>
            <w:vAlign w:val="center"/>
            <w:textDirection w:val="lrTb"/>
            <w:noWrap w:val="false"/>
          </w:tcPr>
          <w:p>
            <w:pPr>
              <w:pStyle w:val="726"/>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2"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726"/>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3</w:t>
            </w:r>
            <w:r>
              <w:rPr>
                <w:rFonts w:hint="eastAsia"/>
                <w:color w:val="000000"/>
                <w:sz w:val="24"/>
                <w:highlight w:val="none"/>
              </w:rPr>
            </w:r>
            <w:r/>
          </w:p>
        </w:tc>
        <w:tc>
          <w:tcPr>
            <w:tcW w:w="975" w:type="dxa"/>
            <w:vAlign w:val="center"/>
            <w:textDirection w:val="lrTb"/>
            <w:noWrap w:val="false"/>
          </w:tcPr>
          <w:p>
            <w:pPr>
              <w:pStyle w:val="726"/>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2" w:type="dxa"/>
            <w:vAlign w:val="center"/>
            <w:textDirection w:val="lrTb"/>
            <w:noWrap w:val="false"/>
          </w:tcPr>
          <w:p>
            <w:pPr>
              <w:pStyle w:val="726"/>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726"/>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投标文件有关事项的澄清或者说明</w:t>
      </w:r>
      <w:r>
        <w:rPr>
          <w:sz w:val="24"/>
          <w:highlight w:val="none"/>
        </w:rPr>
      </w:r>
      <w:r/>
    </w:p>
    <w:p>
      <w:pPr>
        <w:pStyle w:val="72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sz w:val="24"/>
          <w:highlight w:val="none"/>
          <w:lang w:eastAsia="zh-CN"/>
        </w:rPr>
        <w:t xml:space="preserve">“苏采云”政府采购一体化平台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rPr>
          <w:sz w:val="24"/>
          <w:highlight w:val="none"/>
        </w:rPr>
      </w:r>
      <w:r/>
    </w:p>
    <w:p>
      <w:pPr>
        <w:pStyle w:val="726"/>
        <w:numPr>
          <w:ilvl w:val="1"/>
          <w:numId w:val="12"/>
        </w:numPr>
        <w:ind w:left="1077" w:hanging="720"/>
        <w:spacing w:line="360" w:lineRule="auto"/>
        <w:tabs>
          <w:tab w:val="left" w:pos="1080" w:leader="none"/>
          <w:tab w:val="left" w:pos="1589" w:leader="none"/>
        </w:tabs>
        <w:rPr>
          <w:rFonts w:hint="eastAsia"/>
          <w:sz w:val="24"/>
          <w:highlight w:val="none"/>
        </w:rPr>
      </w:pPr>
      <w:r>
        <w:rPr>
          <w:rFonts w:hint="eastAsia"/>
          <w:sz w:val="24"/>
          <w:highlight w:val="none"/>
        </w:rPr>
        <w:t xml:space="preserve">评审委员会启动异常低价投标（响应）审查的情形和具体要求，包括：</w:t>
      </w:r>
      <w:r>
        <w:rPr>
          <w:rFonts w:hint="eastAsia"/>
          <w:sz w:val="24"/>
          <w:highlight w:val="none"/>
        </w:rPr>
      </w:r>
      <w:r/>
    </w:p>
    <w:p>
      <w:pPr>
        <w:pStyle w:val="726"/>
        <w:numPr>
          <w:ilvl w:val="2"/>
          <w:numId w:val="12"/>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评审过程中出现下列情形之一的，评审委员会应当启动异常低价投标（响应）审查程序：</w:t>
      </w:r>
      <w:r>
        <w:rPr>
          <w:rFonts w:hint="eastAsia" w:ascii="Times New Roman" w:hAnsi="Times New Roman" w:eastAsia="宋体" w:cs="Times New Roman"/>
          <w:color w:val="000000"/>
          <w:sz w:val="24"/>
          <w:highlight w:val="none"/>
        </w:rPr>
      </w:r>
      <w:r/>
    </w:p>
    <w:p>
      <w:pPr>
        <w:pStyle w:val="726"/>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rPr>
        <w:t xml:space="preserve">投标（响应）报价低于采购项目预算50%的，即投标（响应）报价＜采购项目预算×50%；</w:t>
      </w:r>
      <w:r>
        <w:rPr>
          <w:rFonts w:hint="eastAsia" w:ascii="Times New Roman" w:hAnsi="Times New Roman" w:eastAsia="宋体" w:cs="Times New Roman"/>
          <w:color w:val="000000"/>
          <w:sz w:val="24"/>
          <w:highlight w:val="none"/>
        </w:rPr>
      </w:r>
      <w:r/>
    </w:p>
    <w:p>
      <w:pPr>
        <w:pStyle w:val="726"/>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2）投标（响应）报价低于采购项目最高限价45%的，即投标（响应）报价＜采购项目最高限价×45%；</w:t>
      </w:r>
      <w:r>
        <w:rPr>
          <w:rFonts w:hint="eastAsia" w:ascii="Times New Roman" w:hAnsi="Times New Roman" w:eastAsia="宋体" w:cs="Times New Roman"/>
          <w:color w:val="000000"/>
          <w:sz w:val="24"/>
          <w:highlight w:val="none"/>
          <w:lang w:val="en-US" w:eastAsia="zh-CN"/>
        </w:rPr>
      </w:r>
      <w:r/>
    </w:p>
    <w:p>
      <w:pPr>
        <w:pStyle w:val="726"/>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color w:val="000000"/>
          <w:sz w:val="24"/>
          <w:highlight w:val="none"/>
          <w:lang w:val="en-US" w:eastAsia="zh-CN"/>
        </w:rPr>
      </w:r>
      <w:r/>
    </w:p>
    <w:p>
      <w:pPr>
        <w:pStyle w:val="726"/>
        <w:numPr>
          <w:ilvl w:val="2"/>
          <w:numId w:val="12"/>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Times New Roman" w:hAnsi="Times New Roman" w:eastAsia="宋体" w:cs="Times New Roman"/>
          <w:color w:val="000000"/>
          <w:sz w:val="24"/>
          <w:highlight w:val="none"/>
        </w:rPr>
      </w:r>
      <w:r/>
    </w:p>
    <w:p>
      <w:pPr>
        <w:pStyle w:val="72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rPr>
          <w:sz w:val="24"/>
          <w:highlight w:val="none"/>
        </w:rPr>
      </w:r>
      <w:r/>
    </w:p>
    <w:p>
      <w:pPr>
        <w:pStyle w:val="72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投标文件报价出现前后不一致的，按照下列规定修正：</w:t>
      </w:r>
      <w:r>
        <w:rPr>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招标文件对于报价修正是否另有规定：</w:t>
      </w:r>
      <w:r>
        <w:rPr>
          <w:sz w:val="24"/>
          <w:highlight w:val="none"/>
        </w:rPr>
      </w:r>
      <w:r/>
    </w:p>
    <w:p>
      <w:pPr>
        <w:pStyle w:val="726"/>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rPr>
          <w:sz w:val="24"/>
          <w:highlight w:val="none"/>
          <w:u w:val="single"/>
        </w:rPr>
      </w:r>
      <w:r/>
    </w:p>
    <w:p>
      <w:pPr>
        <w:pStyle w:val="726"/>
        <w:ind w:left="2035"/>
        <w:spacing w:line="360" w:lineRule="auto"/>
        <w:tabs>
          <w:tab w:val="left" w:pos="1080" w:leader="none"/>
          <w:tab w:val="left" w:pos="1589" w:leader="none"/>
          <w:tab w:val="left" w:pos="2035" w:leader="none"/>
          <w:tab w:val="left" w:pos="2114" w:leader="none"/>
        </w:tabs>
        <w:rPr>
          <w:sz w:val="24"/>
          <w:highlight w:val="none"/>
        </w:rPr>
      </w:pPr>
      <w:r>
        <w:rPr>
          <w:b/>
          <w:color w:val="000000"/>
          <w:sz w:val="24"/>
          <w:highlight w:val="none"/>
        </w:rPr>
        <w:t xml:space="preserve">■</w:t>
      </w:r>
      <w:r>
        <w:rPr>
          <w:sz w:val="24"/>
          <w:highlight w:val="none"/>
        </w:rPr>
        <w:t xml:space="preserve">无，按下述2.4.2-2.4.7项规定修正。</w:t>
      </w:r>
      <w:r>
        <w:rPr>
          <w:sz w:val="24"/>
          <w:highlight w:val="none"/>
        </w:rPr>
      </w:r>
      <w:r/>
    </w:p>
    <w:p>
      <w:pPr>
        <w:pStyle w:val="726"/>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726"/>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726"/>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26"/>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726"/>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rPr>
          <w:sz w:val="24"/>
          <w:highlight w:val="none"/>
        </w:rPr>
      </w:r>
      <w:r/>
    </w:p>
    <w:p>
      <w:pPr>
        <w:pStyle w:val="72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rPr>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rPr>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rPr>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rPr>
          <w:sz w:val="24"/>
          <w:highlight w:val="none"/>
        </w:rPr>
      </w:r>
      <w:r/>
    </w:p>
    <w:p>
      <w:pPr>
        <w:pStyle w:val="726"/>
        <w:numPr>
          <w:ilvl w:val="2"/>
          <w:numId w:val="12"/>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rPr>
          <w:sz w:val="24"/>
          <w:highlight w:val="none"/>
        </w:rPr>
      </w:r>
      <w:r/>
    </w:p>
    <w:p>
      <w:pPr>
        <w:pStyle w:val="726"/>
        <w:numPr>
          <w:ilvl w:val="1"/>
          <w:numId w:val="12"/>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rPr>
          <w:rFonts w:ascii="Times New Roman" w:hAnsi="Times New Roman" w:eastAsia="宋体" w:cs="Times New Roman"/>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20%的价格扣除，用扣除后的价格参与评审。</w:t>
      </w:r>
      <w:r>
        <w:rPr>
          <w:rFonts w:hint="eastAsia" w:ascii="Times New Roman" w:hAnsi="Times New Roman" w:eastAsia="宋体" w:cs="Times New Roman"/>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sz w:val="24"/>
          <w:szCs w:val="24"/>
          <w:highlight w:val="none"/>
          <w:lang w:val="en-US" w:eastAsia="zh-CN" w:bidi="ar-SA"/>
        </w:rPr>
      </w:r>
      <w:r/>
    </w:p>
    <w:p>
      <w:pPr>
        <w:pStyle w:val="726"/>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对本国产品给予的价格评审优惠与小微企业价格扣减的优惠政策可重复享受。</w:t>
      </w:r>
      <w:r>
        <w:rPr>
          <w:rFonts w:hint="eastAsia" w:ascii="Times New Roman" w:hAnsi="Times New Roman" w:eastAsia="宋体" w:cs="Times New Roman"/>
          <w:sz w:val="24"/>
          <w:szCs w:val="24"/>
          <w:highlight w:val="none"/>
          <w:lang w:val="en-US" w:eastAsia="zh-CN" w:bidi="ar-SA"/>
        </w:rPr>
      </w:r>
      <w:r/>
    </w:p>
    <w:p>
      <w:pPr>
        <w:pStyle w:val="726"/>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投标文件的比较和评价</w:t>
      </w:r>
      <w:bookmarkEnd w:id="766"/>
      <w:r/>
      <w:bookmarkEnd w:id="767"/>
      <w:r>
        <w:rPr>
          <w:sz w:val="24"/>
          <w:highlight w:val="none"/>
        </w:rPr>
      </w:r>
      <w:r/>
    </w:p>
    <w:p>
      <w:pPr>
        <w:pStyle w:val="72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sz w:val="24"/>
          <w:highlight w:val="none"/>
        </w:rPr>
      </w:r>
      <w:r/>
    </w:p>
    <w:p>
      <w:pPr>
        <w:pStyle w:val="72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评标方法和评标标准</w:t>
      </w:r>
      <w:r>
        <w:rPr>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本项目采用的评标方法为：</w:t>
      </w:r>
      <w:r>
        <w:rPr>
          <w:sz w:val="24"/>
          <w:highlight w:val="none"/>
        </w:rPr>
      </w:r>
      <w:r/>
    </w:p>
    <w:p>
      <w:pPr>
        <w:pStyle w:val="726"/>
        <w:ind w:left="1985"/>
        <w:spacing w:line="360" w:lineRule="auto"/>
        <w:tabs>
          <w:tab w:val="left" w:pos="900" w:leader="none"/>
          <w:tab w:val="left" w:pos="1589" w:leader="none"/>
          <w:tab w:val="left" w:pos="1701" w:leader="none"/>
        </w:tabs>
        <w:rPr>
          <w:sz w:val="24"/>
          <w:highlight w:val="none"/>
        </w:rPr>
      </w:pPr>
      <w:r>
        <w:rPr>
          <w:b/>
          <w:color w:val="000000"/>
          <w:sz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rPr>
          <w:sz w:val="24"/>
          <w:highlight w:val="none"/>
        </w:rPr>
      </w:r>
      <w:r/>
    </w:p>
    <w:p>
      <w:pPr>
        <w:pStyle w:val="726"/>
        <w:ind w:left="1985"/>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rPr>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rPr>
          <w:sz w:val="24"/>
          <w:highlight w:val="none"/>
        </w:rPr>
      </w:r>
      <w:r/>
    </w:p>
    <w:p>
      <w:pPr>
        <w:pStyle w:val="726"/>
        <w:ind w:left="2035"/>
        <w:spacing w:line="360" w:lineRule="auto"/>
        <w:tabs>
          <w:tab w:val="left" w:pos="1080" w:leader="none"/>
          <w:tab w:val="left" w:pos="1589" w:leader="none"/>
          <w:tab w:val="left" w:pos="2035" w:leader="none"/>
        </w:tabs>
        <w:rPr>
          <w:sz w:val="24"/>
          <w:highlight w:val="none"/>
        </w:rPr>
      </w:pPr>
      <w:r>
        <w:rPr>
          <w:sz w:val="24"/>
          <w:highlight w:val="none"/>
        </w:rPr>
        <w:t xml:space="preserve">□随机抽取</w:t>
      </w:r>
      <w:r>
        <w:rPr>
          <w:sz w:val="24"/>
          <w:highlight w:val="none"/>
        </w:rPr>
      </w:r>
      <w:r/>
    </w:p>
    <w:p>
      <w:pPr>
        <w:pStyle w:val="726"/>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rPr>
          <w:sz w:val="24"/>
          <w:highlight w:val="none"/>
          <w:u w:val="single"/>
        </w:rPr>
      </w:r>
      <w:r/>
    </w:p>
    <w:p>
      <w:pPr>
        <w:pStyle w:val="72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726"/>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726"/>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确定</w:t>
      </w:r>
      <w:bookmarkStart w:id="783" w:name="_Toc150774646"/>
      <w:r/>
      <w:bookmarkStart w:id="784" w:name="_Toc265228384"/>
      <w:r/>
      <w:bookmarkStart w:id="785" w:name="_Toc226309790"/>
      <w:r/>
      <w:bookmarkStart w:id="786" w:name="_Toc142311048"/>
      <w:r/>
      <w:bookmarkStart w:id="787" w:name="_Toc164229241"/>
      <w:r/>
      <w:bookmarkStart w:id="788" w:name="_Toc264969236"/>
      <w:r/>
      <w:bookmarkStart w:id="789" w:name="_Toc151193644"/>
      <w:r/>
      <w:bookmarkStart w:id="790" w:name="_Ref467307010"/>
      <w:r/>
      <w:bookmarkStart w:id="791" w:name="_Toc127151546"/>
      <w:r/>
      <w:bookmarkStart w:id="792" w:name="_Toc226965819"/>
      <w:r/>
      <w:bookmarkStart w:id="793" w:name="_Toc164608815"/>
      <w:r/>
      <w:bookmarkStart w:id="794" w:name="_Toc305158814"/>
      <w:r/>
      <w:bookmarkStart w:id="795" w:name="_Toc164229387"/>
      <w:r/>
      <w:bookmarkStart w:id="796" w:name="_Toc150509297"/>
      <w:r/>
      <w:bookmarkStart w:id="797" w:name="_Toc150774751"/>
      <w:r/>
      <w:bookmarkStart w:id="798" w:name="_Toc226337242"/>
      <w:r/>
      <w:bookmarkStart w:id="799" w:name="_Toc151193934"/>
      <w:r/>
      <w:bookmarkStart w:id="800" w:name="_Toc149720839"/>
      <w:r/>
      <w:bookmarkStart w:id="801" w:name="_Toc151193860"/>
      <w:r/>
      <w:bookmarkStart w:id="802" w:name="_Toc164351640"/>
      <w:r/>
      <w:bookmarkStart w:id="803" w:name="_Toc195842911"/>
      <w:r/>
      <w:bookmarkStart w:id="804" w:name="_Toc151193716"/>
      <w:r/>
      <w:bookmarkStart w:id="805" w:name="_Toc226965736"/>
      <w:r/>
      <w:bookmarkStart w:id="806" w:name="_Toc151193788"/>
      <w:r/>
      <w:bookmarkStart w:id="807" w:name="_Toc151190173"/>
      <w:r/>
      <w:bookmarkStart w:id="808" w:name="_Toc127151747"/>
      <w:r/>
      <w:bookmarkStart w:id="809" w:name="_Toc305158888"/>
      <w:r/>
      <w:bookmarkStart w:id="810" w:name="_Toc520356170"/>
      <w:r/>
      <w:bookmarkStart w:id="811" w:name="_Toc164608660"/>
      <w:r/>
      <w:bookmarkStart w:id="812" w:name="_Toc127161460"/>
      <w:r/>
      <w:bookmarkStart w:id="813" w:name="_Toc150480784"/>
      <w:r>
        <w:rPr>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sz w:val="24"/>
          <w:highlight w:val="none"/>
        </w:rPr>
      </w:r>
      <w:r/>
    </w:p>
    <w:p>
      <w:pPr>
        <w:pStyle w:val="72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highlight w:val="none"/>
        </w:rPr>
      </w:r>
      <w:r/>
    </w:p>
    <w:p>
      <w:pPr>
        <w:pStyle w:val="765"/>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rPr>
          <w:rFonts w:ascii="Times New Roman" w:hAnsi="Times New Roman"/>
          <w:sz w:val="24"/>
          <w:szCs w:val="24"/>
          <w:highlight w:val="none"/>
        </w:rPr>
      </w:r>
      <w:r/>
    </w:p>
    <w:p>
      <w:pPr>
        <w:pStyle w:val="765"/>
        <w:ind w:left="993" w:firstLine="137"/>
        <w:spacing w:line="360" w:lineRule="auto"/>
        <w:tabs>
          <w:tab w:val="left" w:pos="900" w:leader="none"/>
          <w:tab w:val="left" w:pos="2127" w:leader="none"/>
        </w:tabs>
        <w:rPr>
          <w:rFonts w:hint="eastAsia" w:ascii="Times New Roman" w:hAnsi="Times New Roman" w:eastAsia="宋体"/>
          <w:sz w:val="24"/>
          <w:szCs w:val="24"/>
          <w:highlight w:val="none"/>
          <w:lang w:eastAsia="zh-CN"/>
        </w:rPr>
      </w:pPr>
      <w:r>
        <w:rPr>
          <w:b/>
          <w:color w:val="000000"/>
          <w:sz w:val="24"/>
          <w:highlight w:val="none"/>
        </w:rPr>
        <w:t xml:space="preserve">■</w:t>
      </w:r>
      <w:r>
        <w:rPr>
          <w:rFonts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按投标报价由低到高顺序排列。得分且投标报价相同的，按技术指标优劣顺序排列</w:t>
      </w:r>
      <w:r>
        <w:rPr>
          <w:rFonts w:hint="eastAsia" w:ascii="Times New Roman" w:hAnsi="Times New Roman"/>
          <w:sz w:val="24"/>
          <w:szCs w:val="24"/>
          <w:highlight w:val="none"/>
          <w:u w:val="single"/>
          <w:lang w:eastAsia="zh-CN"/>
        </w:rPr>
        <w:t xml:space="preserve">。</w:t>
      </w:r>
      <w:r>
        <w:rPr>
          <w:rFonts w:hint="eastAsia" w:ascii="Times New Roman" w:hAnsi="Times New Roman" w:eastAsia="宋体"/>
          <w:sz w:val="24"/>
          <w:szCs w:val="24"/>
          <w:highlight w:val="none"/>
          <w:lang w:eastAsia="zh-CN"/>
        </w:rPr>
      </w:r>
      <w:r/>
    </w:p>
    <w:p>
      <w:pPr>
        <w:pStyle w:val="72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highlight w:val="none"/>
        </w:rPr>
      </w:r>
      <w:r/>
    </w:p>
    <w:p>
      <w:pPr>
        <w:pStyle w:val="72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highlight w:val="none"/>
        </w:rPr>
      </w:r>
      <w:r/>
    </w:p>
    <w:p>
      <w:pPr>
        <w:pStyle w:val="72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rPr>
          <w:sz w:val="24"/>
          <w:highlight w:val="none"/>
        </w:rPr>
      </w:r>
      <w:r/>
    </w:p>
    <w:p>
      <w:pPr>
        <w:pStyle w:val="72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rPr>
          <w:sz w:val="24"/>
          <w:highlight w:val="none"/>
        </w:rPr>
      </w:r>
      <w:r/>
    </w:p>
    <w:p>
      <w:pPr>
        <w:pStyle w:val="726"/>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726"/>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rPr>
          <w:sz w:val="24"/>
          <w:highlight w:val="none"/>
        </w:rPr>
      </w:r>
      <w:r/>
    </w:p>
    <w:p>
      <w:pPr>
        <w:pStyle w:val="726"/>
        <w:jc w:val="center"/>
        <w:widowControl/>
        <w:rPr>
          <w:b/>
          <w:highlight w:val="none"/>
        </w:rPr>
      </w:pPr>
      <w:r>
        <w:rPr>
          <w:b/>
          <w:sz w:val="24"/>
          <w:highlight w:val="none"/>
        </w:rPr>
        <w:br w:type="page" w:clear="all"/>
      </w:r>
      <w:r>
        <w:rPr>
          <w:b/>
          <w:sz w:val="24"/>
          <w:highlight w:val="none"/>
        </w:rPr>
        <w:t xml:space="preserve">二、评标标准</w:t>
      </w:r>
      <w:r>
        <w:rPr>
          <w:b/>
          <w:highlight w:val="none"/>
        </w:rPr>
      </w:r>
      <w:r/>
    </w:p>
    <w:tbl>
      <w:tblPr>
        <w:tblW w:w="9355" w:type="dxa"/>
        <w:tblInd w:w="-1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297"/>
        <w:gridCol w:w="775"/>
        <w:gridCol w:w="4062"/>
        <w:gridCol w:w="2471"/>
      </w:tblGrid>
      <w:tr>
        <w:trPr>
          <w:trHeight w:val="422"/>
        </w:trPr>
        <w:tc>
          <w:tcPr>
            <w:tcW w:w="750" w:type="dxa"/>
            <w:vAlign w:val="center"/>
            <w:textDirection w:val="lrTb"/>
            <w:noWrap w:val="false"/>
          </w:tcPr>
          <w:p>
            <w:pPr>
              <w:pStyle w:val="726"/>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rPr>
                <w:rFonts w:ascii="Times New Roman" w:hAnsi="Times New Roman" w:eastAsia="宋体" w:cs="Times New Roman"/>
                <w:b/>
                <w:sz w:val="24"/>
                <w:highlight w:val="none"/>
              </w:rPr>
            </w:r>
            <w:r/>
          </w:p>
        </w:tc>
        <w:tc>
          <w:tcPr>
            <w:tcW w:w="1297" w:type="dxa"/>
            <w:vAlign w:val="center"/>
            <w:textDirection w:val="lrTb"/>
            <w:noWrap w:val="false"/>
          </w:tcPr>
          <w:p>
            <w:pPr>
              <w:pStyle w:val="726"/>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评分因素</w:t>
            </w:r>
            <w:r>
              <w:rPr>
                <w:rFonts w:ascii="Times New Roman" w:hAnsi="Times New Roman" w:eastAsia="宋体" w:cs="Times New Roman"/>
                <w:b/>
                <w:sz w:val="24"/>
                <w:highlight w:val="none"/>
              </w:rPr>
            </w:r>
            <w:r/>
          </w:p>
        </w:tc>
        <w:tc>
          <w:tcPr>
            <w:tcW w:w="775" w:type="dxa"/>
            <w:vAlign w:val="center"/>
            <w:textDirection w:val="lrTb"/>
            <w:noWrap w:val="false"/>
          </w:tcPr>
          <w:p>
            <w:pPr>
              <w:pStyle w:val="726"/>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分值</w:t>
            </w:r>
            <w:r>
              <w:rPr>
                <w:rFonts w:ascii="Times New Roman" w:hAnsi="Times New Roman" w:eastAsia="宋体" w:cs="Times New Roman"/>
                <w:b/>
                <w:sz w:val="24"/>
                <w:highlight w:val="none"/>
              </w:rPr>
            </w:r>
            <w:r/>
          </w:p>
        </w:tc>
        <w:tc>
          <w:tcPr>
            <w:tcW w:w="4062" w:type="dxa"/>
            <w:vAlign w:val="center"/>
            <w:textDirection w:val="lrTb"/>
            <w:noWrap w:val="false"/>
          </w:tcPr>
          <w:p>
            <w:pPr>
              <w:pStyle w:val="726"/>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评分标准</w:t>
            </w:r>
            <w:r>
              <w:rPr>
                <w:rFonts w:ascii="Times New Roman" w:hAnsi="Times New Roman" w:eastAsia="宋体" w:cs="Times New Roman"/>
                <w:b/>
                <w:sz w:val="24"/>
                <w:highlight w:val="none"/>
              </w:rPr>
            </w:r>
            <w:r/>
          </w:p>
        </w:tc>
        <w:tc>
          <w:tcPr>
            <w:tcW w:w="2471" w:type="dxa"/>
            <w:vAlign w:val="center"/>
            <w:textDirection w:val="lrTb"/>
            <w:noWrap w:val="false"/>
          </w:tcPr>
          <w:p>
            <w:pPr>
              <w:pStyle w:val="970"/>
              <w:spacing w:before="0" w:after="0" w:line="24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说明</w:t>
            </w:r>
            <w:r>
              <w:rPr>
                <w:rFonts w:ascii="Times New Roman" w:hAnsi="Times New Roman" w:eastAsia="宋体" w:cs="Times New Roman"/>
                <w:szCs w:val="24"/>
                <w:highlight w:val="none"/>
              </w:rPr>
            </w:r>
            <w:r/>
          </w:p>
        </w:tc>
      </w:tr>
      <w:tr>
        <w:trPr>
          <w:trHeight w:val="2209"/>
        </w:trPr>
        <w:tc>
          <w:tcPr>
            <w:tcW w:w="750" w:type="dxa"/>
            <w:vAlign w:val="center"/>
            <w:textDirection w:val="lrTb"/>
            <w:noWrap w:val="false"/>
          </w:tcPr>
          <w:p>
            <w:pPr>
              <w:pStyle w:val="726"/>
              <w:ind w:firstLine="28"/>
              <w:jc w:val="center"/>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1</w:t>
            </w:r>
            <w:r>
              <w:rPr>
                <w:rFonts w:ascii="Times New Roman" w:hAnsi="Times New Roman" w:eastAsia="宋体" w:cs="Times New Roman"/>
                <w:b/>
                <w:sz w:val="24"/>
                <w:highlight w:val="none"/>
              </w:rPr>
            </w:r>
            <w:r/>
          </w:p>
        </w:tc>
        <w:tc>
          <w:tcPr>
            <w:tcW w:w="1297" w:type="dxa"/>
            <w:vAlign w:val="center"/>
            <w:textDirection w:val="lrTb"/>
            <w:noWrap w:val="false"/>
          </w:tcPr>
          <w:p>
            <w:pPr>
              <w:pStyle w:val="726"/>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价格分</w:t>
            </w:r>
            <w:r>
              <w:rPr>
                <w:rFonts w:ascii="Times New Roman" w:hAnsi="Times New Roman" w:eastAsia="宋体" w:cs="Times New Roman"/>
                <w:sz w:val="24"/>
                <w:highlight w:val="none"/>
              </w:rPr>
            </w:r>
            <w:r/>
          </w:p>
        </w:tc>
        <w:tc>
          <w:tcPr>
            <w:tcW w:w="775"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10</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726"/>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满足招标文件要求且投标价格最低的投标报价为评标基准价，其价格分为满分。其他</w:t>
            </w:r>
            <w:r>
              <w:rPr>
                <w:rFonts w:hint="eastAsia" w:ascii="Times New Roman" w:hAnsi="Times New Roman" w:eastAsia="宋体" w:cs="Times New Roman"/>
                <w:sz w:val="24"/>
                <w:highlight w:val="none"/>
                <w:lang w:val="en-US" w:eastAsia="zh-CN"/>
              </w:rPr>
              <w:t xml:space="preserve">供应商</w:t>
            </w:r>
            <w:r>
              <w:rPr>
                <w:rFonts w:ascii="Times New Roman" w:hAnsi="Times New Roman" w:eastAsia="宋体" w:cs="Times New Roman"/>
                <w:sz w:val="24"/>
                <w:highlight w:val="none"/>
              </w:rPr>
              <w:t xml:space="preserve">的价格分统一按照下列公式计算：</w:t>
            </w:r>
            <w:r>
              <w:rPr>
                <w:rFonts w:ascii="Times New Roman" w:hAnsi="Times New Roman" w:eastAsia="宋体" w:cs="Times New Roman"/>
                <w:sz w:val="24"/>
                <w:highlight w:val="none"/>
              </w:rPr>
            </w:r>
            <w:r/>
          </w:p>
          <w:p>
            <w:pPr>
              <w:pStyle w:val="726"/>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投标报价得分＝（评标基准价/投标报价）×分值。</w:t>
            </w:r>
            <w:r>
              <w:rPr>
                <w:rFonts w:ascii="Times New Roman" w:hAnsi="Times New Roman" w:eastAsia="宋体" w:cs="Times New Roman"/>
                <w:sz w:val="24"/>
                <w:highlight w:val="none"/>
              </w:rPr>
            </w:r>
            <w:r/>
          </w:p>
        </w:tc>
        <w:tc>
          <w:tcPr>
            <w:tcW w:w="2471" w:type="dxa"/>
            <w:vAlign w:val="center"/>
            <w:textDirection w:val="lrTb"/>
            <w:noWrap w:val="false"/>
          </w:tcPr>
          <w:p>
            <w:pPr>
              <w:pStyle w:val="726"/>
              <w:ind w:left="-38"/>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此处最终报价指经过报价修正，及</w:t>
            </w:r>
            <w:r>
              <w:rPr>
                <w:rFonts w:ascii="Times New Roman" w:hAnsi="Times New Roman" w:eastAsia="宋体" w:cs="Times New Roman"/>
                <w:sz w:val="24"/>
                <w:highlight w:val="none"/>
              </w:rPr>
              <w:t xml:space="preserve">因落实政府采购政策进行价格调整</w:t>
            </w:r>
            <w:r>
              <w:rPr>
                <w:rFonts w:hint="eastAsia" w:ascii="Times New Roman" w:hAnsi="Times New Roman" w:eastAsia="宋体" w:cs="Times New Roman"/>
                <w:sz w:val="24"/>
                <w:highlight w:val="none"/>
              </w:rPr>
              <w:t xml:space="preserve">后</w:t>
            </w:r>
            <w:r>
              <w:rPr>
                <w:rFonts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rPr>
              <w:t xml:space="preserve">最终报价</w:t>
            </w:r>
            <w:r>
              <w:rPr>
                <w:rFonts w:ascii="Times New Roman" w:hAnsi="Times New Roman" w:eastAsia="宋体" w:cs="Times New Roman"/>
                <w:sz w:val="24"/>
                <w:highlight w:val="none"/>
              </w:rPr>
              <w:t xml:space="preserve">，详见第四章《评标方法和评标标准》</w:t>
            </w: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tc>
      </w:tr>
      <w:tr>
        <w:trPr>
          <w:trHeight w:val="350"/>
        </w:trPr>
        <w:tc>
          <w:tcPr>
            <w:tcW w:w="750" w:type="dxa"/>
            <w:vAlign w:val="center"/>
            <w:textDirection w:val="lrTb"/>
            <w:noWrap w:val="false"/>
          </w:tcPr>
          <w:p>
            <w:pPr>
              <w:pStyle w:val="726"/>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ascii="Times New Roman" w:hAnsi="Times New Roman" w:eastAsia="宋体" w:cs="Times New Roman"/>
                <w:sz w:val="24"/>
                <w:highlight w:val="none"/>
              </w:rPr>
            </w:r>
            <w:r/>
          </w:p>
        </w:tc>
        <w:tc>
          <w:tcPr>
            <w:tcW w:w="1297" w:type="dxa"/>
            <w:vAlign w:val="center"/>
            <w:textDirection w:val="lrTb"/>
            <w:noWrap w:val="false"/>
          </w:tcPr>
          <w:p>
            <w:pPr>
              <w:pStyle w:val="726"/>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主观分</w:t>
            </w:r>
            <w:r>
              <w:rPr>
                <w:rFonts w:ascii="Times New Roman" w:hAnsi="Times New Roman" w:eastAsia="宋体" w:cs="Times New Roman"/>
                <w:sz w:val="24"/>
                <w:highlight w:val="none"/>
              </w:rPr>
            </w:r>
            <w:r/>
          </w:p>
        </w:tc>
        <w:tc>
          <w:tcPr>
            <w:tcW w:w="775"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53</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726"/>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471" w:type="dxa"/>
            <w:vAlign w:val="center"/>
            <w:textDirection w:val="lrTb"/>
            <w:noWrap w:val="false"/>
          </w:tcPr>
          <w:p>
            <w:pPr>
              <w:pStyle w:val="726"/>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90"/>
        </w:trPr>
        <w:tc>
          <w:tcPr>
            <w:tcW w:w="750" w:type="dxa"/>
            <w:vAlign w:val="center"/>
            <w:textDirection w:val="lrTb"/>
            <w:noWrap w:val="false"/>
          </w:tcPr>
          <w:p>
            <w:pPr>
              <w:pStyle w:val="726"/>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2.1</w:t>
            </w:r>
            <w:r>
              <w:rPr>
                <w:rFonts w:ascii="Times New Roman" w:hAnsi="Times New Roman" w:eastAsia="宋体" w:cs="Times New Roman"/>
                <w:sz w:val="24"/>
                <w:highlight w:val="none"/>
              </w:rPr>
            </w:r>
            <w:r/>
          </w:p>
        </w:tc>
        <w:tc>
          <w:tcPr>
            <w:tcW w:w="1297"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sz w:val="24"/>
              </w:rPr>
              <w:t xml:space="preserve">项目理解与认识</w:t>
            </w:r>
            <w:r>
              <w:rPr>
                <w:rFonts w:ascii="Times New Roman" w:hAnsi="Times New Roman" w:eastAsia="宋体" w:cs="Times New Roman"/>
                <w:sz w:val="24"/>
                <w:highlight w:val="none"/>
                <w:lang w:val="en-US" w:eastAsia="zh-CN"/>
              </w:rPr>
            </w:r>
            <w:r/>
          </w:p>
        </w:tc>
        <w:tc>
          <w:tcPr>
            <w:tcW w:w="775"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sz w:val="24"/>
              </w:rPr>
              <w:t xml:space="preserve">8</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726"/>
              <w:rPr>
                <w:sz w:val="24"/>
              </w:rPr>
            </w:pPr>
            <w:r>
              <w:rPr>
                <w:sz w:val="24"/>
              </w:rPr>
              <w:t xml:space="preserve">根据供应商提供的项目</w:t>
            </w:r>
            <w:r>
              <w:rPr>
                <w:rFonts w:hint="eastAsia"/>
                <w:sz w:val="24"/>
                <w:lang w:val="en-US" w:eastAsia="zh-CN"/>
              </w:rPr>
              <w:t xml:space="preserve">理解与认识方案</w:t>
            </w:r>
            <w:r>
              <w:rPr>
                <w:sz w:val="24"/>
              </w:rPr>
              <w:t xml:space="preserve">进行综合评审，内容包括但不限于项目背景理解</w:t>
            </w:r>
            <w:r>
              <w:rPr>
                <w:rFonts w:hint="eastAsia"/>
                <w:sz w:val="24"/>
              </w:rPr>
              <w:t xml:space="preserve">、</w:t>
            </w:r>
            <w:r>
              <w:rPr>
                <w:sz w:val="24"/>
              </w:rPr>
              <w:t xml:space="preserve">项目背景分析</w:t>
            </w:r>
            <w:r>
              <w:rPr>
                <w:rFonts w:hint="eastAsia"/>
                <w:sz w:val="24"/>
              </w:rPr>
              <w:t xml:space="preserve">、</w:t>
            </w:r>
            <w:r>
              <w:rPr>
                <w:sz w:val="24"/>
              </w:rPr>
              <w:t xml:space="preserve">国家及省市政策解读等内容。</w:t>
            </w:r>
            <w:r>
              <w:rPr>
                <w:sz w:val="24"/>
              </w:rPr>
            </w:r>
            <w:r/>
          </w:p>
          <w:p>
            <w:pPr>
              <w:pStyle w:val="726"/>
              <w:rPr>
                <w:sz w:val="24"/>
              </w:rPr>
            </w:pPr>
            <w:r>
              <w:rPr>
                <w:rFonts w:hint="eastAsia"/>
                <w:sz w:val="24"/>
              </w:rPr>
              <w:t xml:space="preserve">1.</w:t>
            </w:r>
            <w:r>
              <w:rPr>
                <w:sz w:val="24"/>
              </w:rPr>
              <w:t xml:space="preserve">针对本项目的理解分析透彻深入，与本项目的契合性高，得</w:t>
            </w:r>
            <w:r>
              <w:rPr>
                <w:rFonts w:hint="eastAsia"/>
                <w:sz w:val="24"/>
              </w:rPr>
              <w:t xml:space="preserve">8</w:t>
            </w:r>
            <w:r>
              <w:rPr>
                <w:sz w:val="24"/>
              </w:rPr>
              <w:t xml:space="preserve">分；</w:t>
            </w:r>
            <w:r>
              <w:rPr>
                <w:sz w:val="24"/>
              </w:rPr>
            </w:r>
            <w:r/>
          </w:p>
          <w:p>
            <w:pPr>
              <w:pStyle w:val="726"/>
              <w:rPr>
                <w:sz w:val="24"/>
              </w:rPr>
            </w:pPr>
            <w:r>
              <w:rPr>
                <w:rFonts w:hint="eastAsia"/>
                <w:sz w:val="24"/>
              </w:rPr>
              <w:t xml:space="preserve">2.</w:t>
            </w:r>
            <w:r>
              <w:rPr>
                <w:sz w:val="24"/>
              </w:rPr>
              <w:t xml:space="preserve">针对本项目的理解分析较为透彻，与本项目的契合性较高，得</w:t>
            </w:r>
            <w:r>
              <w:rPr>
                <w:rFonts w:hint="eastAsia"/>
                <w:sz w:val="24"/>
              </w:rPr>
              <w:t xml:space="preserve">6</w:t>
            </w:r>
            <w:r>
              <w:rPr>
                <w:sz w:val="24"/>
              </w:rPr>
              <w:t xml:space="preserve">分；</w:t>
            </w:r>
            <w:r>
              <w:rPr>
                <w:sz w:val="24"/>
              </w:rPr>
            </w:r>
            <w:r/>
          </w:p>
          <w:p>
            <w:pPr>
              <w:pStyle w:val="726"/>
              <w:rPr>
                <w:sz w:val="24"/>
              </w:rPr>
            </w:pPr>
            <w:r>
              <w:rPr>
                <w:rFonts w:hint="eastAsia"/>
                <w:sz w:val="24"/>
              </w:rPr>
              <w:t xml:space="preserve">3.</w:t>
            </w:r>
            <w:r>
              <w:rPr>
                <w:sz w:val="24"/>
              </w:rPr>
              <w:t xml:space="preserve">针对本项目的理解分析一般，与本项目的契合性一般，得</w:t>
            </w:r>
            <w:r>
              <w:rPr>
                <w:rFonts w:hint="eastAsia"/>
                <w:sz w:val="24"/>
              </w:rPr>
              <w:t xml:space="preserve">4</w:t>
            </w:r>
            <w:r>
              <w:rPr>
                <w:sz w:val="24"/>
              </w:rPr>
              <w:t xml:space="preserve">分；</w:t>
            </w:r>
            <w:r>
              <w:rPr>
                <w:sz w:val="24"/>
              </w:rPr>
            </w:r>
            <w:r/>
          </w:p>
          <w:p>
            <w:pPr>
              <w:pStyle w:val="726"/>
              <w:rPr>
                <w:rFonts w:hint="eastAsia" w:eastAsia="宋体"/>
                <w:sz w:val="24"/>
                <w:lang w:eastAsia="zh-CN"/>
              </w:rPr>
            </w:pPr>
            <w:r>
              <w:rPr>
                <w:rFonts w:hint="eastAsia"/>
                <w:sz w:val="24"/>
              </w:rPr>
              <w:t xml:space="preserve">4.</w:t>
            </w:r>
            <w:r>
              <w:rPr>
                <w:sz w:val="24"/>
              </w:rPr>
              <w:t xml:space="preserve">针对本项目的理解分析缺乏科学合理性，与本项目的契合性较差，得</w:t>
            </w:r>
            <w:r>
              <w:rPr>
                <w:rFonts w:hint="eastAsia"/>
                <w:sz w:val="24"/>
              </w:rPr>
              <w:t xml:space="preserve">2</w:t>
            </w:r>
            <w:r>
              <w:rPr>
                <w:sz w:val="24"/>
              </w:rPr>
              <w:t xml:space="preserve">分</w:t>
            </w:r>
            <w:r>
              <w:rPr>
                <w:rFonts w:hint="eastAsia"/>
                <w:sz w:val="24"/>
                <w:lang w:eastAsia="zh-CN"/>
              </w:rPr>
              <w:t xml:space="preserve">；</w:t>
            </w:r>
            <w:r>
              <w:rPr>
                <w:rFonts w:hint="eastAsia" w:eastAsia="宋体"/>
                <w:sz w:val="24"/>
                <w:lang w:eastAsia="zh-CN"/>
              </w:rPr>
            </w:r>
            <w:r/>
          </w:p>
          <w:p>
            <w:pPr>
              <w:pStyle w:val="726"/>
              <w:rPr>
                <w:rFonts w:ascii="Times New Roman" w:hAnsi="Times New Roman" w:eastAsia="宋体" w:cs="Times New Roman"/>
                <w:sz w:val="24"/>
                <w:highlight w:val="none"/>
              </w:rPr>
            </w:pPr>
            <w:r>
              <w:rPr>
                <w:rFonts w:hint="eastAsia"/>
                <w:sz w:val="24"/>
              </w:rPr>
              <w:t xml:space="preserve">5.</w:t>
            </w:r>
            <w:r>
              <w:rPr>
                <w:sz w:val="24"/>
              </w:rPr>
              <w:t xml:space="preserve">未提供本项不得分。</w:t>
            </w:r>
            <w:r>
              <w:rPr>
                <w:rFonts w:ascii="Times New Roman" w:hAnsi="Times New Roman" w:eastAsia="宋体" w:cs="Times New Roman"/>
                <w:sz w:val="24"/>
                <w:highlight w:val="none"/>
              </w:rPr>
            </w:r>
            <w:r/>
          </w:p>
        </w:tc>
        <w:tc>
          <w:tcPr>
            <w:tcW w:w="2471" w:type="dxa"/>
            <w:vAlign w:val="center"/>
            <w:textDirection w:val="lrTb"/>
            <w:noWrap w:val="false"/>
          </w:tcPr>
          <w:p>
            <w:pPr>
              <w:pStyle w:val="726"/>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2872"/>
        </w:trPr>
        <w:tc>
          <w:tcPr>
            <w:tcW w:w="750" w:type="dxa"/>
            <w:vAlign w:val="center"/>
            <w:textDirection w:val="lrTb"/>
            <w:noWrap w:val="false"/>
          </w:tcPr>
          <w:p>
            <w:pPr>
              <w:pStyle w:val="726"/>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w:t>
            </w:r>
            <w:r>
              <w:rPr>
                <w:rFonts w:hint="eastAsia" w:ascii="Times New Roman" w:hAnsi="Times New Roman" w:eastAsia="宋体" w:cs="Times New Roman"/>
                <w:sz w:val="24"/>
                <w:highlight w:val="none"/>
              </w:rPr>
            </w:r>
            <w:r/>
          </w:p>
        </w:tc>
        <w:tc>
          <w:tcPr>
            <w:tcW w:w="1297" w:type="dxa"/>
            <w:vAlign w:val="center"/>
            <w:textDirection w:val="lrTb"/>
            <w:noWrap w:val="false"/>
          </w:tcPr>
          <w:p>
            <w:pPr>
              <w:pStyle w:val="726"/>
              <w:ind w:firstLine="28"/>
              <w:jc w:val="center"/>
              <w:rPr>
                <w:rFonts w:ascii="Times New Roman" w:hAnsi="Times New Roman" w:eastAsia="宋体" w:cs="Times New Roman"/>
                <w:sz w:val="24"/>
                <w:highlight w:val="none"/>
              </w:rPr>
            </w:pPr>
            <w:r>
              <w:rPr>
                <w:rFonts w:hint="eastAsia"/>
                <w:sz w:val="24"/>
              </w:rPr>
              <w:t xml:space="preserve">项目技术方案</w:t>
            </w:r>
            <w:r>
              <w:rPr>
                <w:rFonts w:ascii="Times New Roman" w:hAnsi="Times New Roman" w:eastAsia="宋体" w:cs="Times New Roman"/>
                <w:sz w:val="24"/>
                <w:highlight w:val="none"/>
              </w:rPr>
            </w:r>
            <w:r/>
          </w:p>
        </w:tc>
        <w:tc>
          <w:tcPr>
            <w:tcW w:w="775"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eastAsia="宋体"/>
                <w:sz w:val="24"/>
                <w:lang w:val="en-US" w:eastAsia="zh-CN"/>
              </w:rPr>
              <w:t xml:space="preserve">13</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726"/>
              <w:rPr>
                <w:rFonts w:hint="eastAsia"/>
                <w:sz w:val="24"/>
              </w:rPr>
            </w:pPr>
            <w:r>
              <w:rPr>
                <w:rFonts w:hint="eastAsia"/>
                <w:sz w:val="24"/>
              </w:rPr>
              <w:t xml:space="preserve">根据供应商提供的项目技术方案进行综合评审，内容包括但不限于项目总体概况、前期准备方案、</w:t>
            </w:r>
            <w:r>
              <w:rPr>
                <w:rFonts w:hint="eastAsia" w:ascii="Times New Roman" w:hAnsi="Times New Roman" w:eastAsia="宋体" w:cs="Times New Roman"/>
                <w:bCs/>
                <w:iCs/>
                <w:sz w:val="24"/>
                <w:highlight w:val="none"/>
              </w:rPr>
              <w:t xml:space="preserve">自然资源资产生态价值核算</w:t>
            </w:r>
            <w:r>
              <w:rPr>
                <w:rFonts w:hint="eastAsia"/>
                <w:sz w:val="24"/>
              </w:rPr>
              <w:t xml:space="preserve">方案、自然资源资产组合供应方案等内容。</w:t>
            </w:r>
            <w:r>
              <w:rPr>
                <w:rFonts w:hint="eastAsia"/>
                <w:sz w:val="24"/>
              </w:rPr>
            </w:r>
            <w:r/>
          </w:p>
          <w:p>
            <w:pPr>
              <w:pStyle w:val="726"/>
              <w:rPr>
                <w:rFonts w:hint="eastAsia"/>
                <w:sz w:val="24"/>
              </w:rPr>
            </w:pPr>
            <w:r>
              <w:rPr>
                <w:rFonts w:hint="eastAsia"/>
                <w:sz w:val="24"/>
              </w:rPr>
              <w:t xml:space="preserve">1.技术方案合理、科学性强、统筹性强的得1</w:t>
            </w:r>
            <w:r>
              <w:rPr>
                <w:rFonts w:hint="eastAsia"/>
                <w:sz w:val="24"/>
                <w:lang w:val="en-US" w:eastAsia="zh-CN"/>
              </w:rPr>
              <w:t xml:space="preserve">3</w:t>
            </w:r>
            <w:r>
              <w:rPr>
                <w:rFonts w:hint="eastAsia"/>
                <w:sz w:val="24"/>
              </w:rPr>
              <w:t xml:space="preserve">分；</w:t>
            </w:r>
            <w:r>
              <w:rPr>
                <w:rFonts w:hint="eastAsia"/>
                <w:sz w:val="24"/>
              </w:rPr>
            </w:r>
            <w:r/>
          </w:p>
          <w:p>
            <w:pPr>
              <w:pStyle w:val="726"/>
              <w:rPr>
                <w:rFonts w:hint="eastAsia"/>
                <w:sz w:val="24"/>
              </w:rPr>
            </w:pPr>
            <w:r>
              <w:rPr>
                <w:rFonts w:hint="eastAsia"/>
                <w:sz w:val="24"/>
              </w:rPr>
              <w:t xml:space="preserve">2.技术方案较为合理、科学性较强、统筹性较强的得</w:t>
            </w:r>
            <w:r>
              <w:rPr>
                <w:rFonts w:hint="eastAsia"/>
                <w:sz w:val="24"/>
                <w:lang w:val="en-US" w:eastAsia="zh-CN"/>
              </w:rPr>
              <w:t xml:space="preserve">10</w:t>
            </w:r>
            <w:r>
              <w:rPr>
                <w:rFonts w:hint="eastAsia"/>
                <w:sz w:val="24"/>
              </w:rPr>
              <w:t xml:space="preserve">分；</w:t>
            </w:r>
            <w:r>
              <w:rPr>
                <w:rFonts w:hint="eastAsia"/>
                <w:sz w:val="24"/>
              </w:rPr>
            </w:r>
            <w:r/>
          </w:p>
          <w:p>
            <w:pPr>
              <w:pStyle w:val="726"/>
              <w:rPr>
                <w:rFonts w:hint="eastAsia"/>
                <w:sz w:val="24"/>
              </w:rPr>
            </w:pPr>
            <w:r>
              <w:rPr>
                <w:rFonts w:hint="eastAsia"/>
                <w:sz w:val="24"/>
              </w:rPr>
              <w:t xml:space="preserve">3.技术方案合理性、科学性一般、统筹性一般的得</w:t>
            </w:r>
            <w:r>
              <w:rPr>
                <w:rFonts w:hint="eastAsia"/>
                <w:sz w:val="24"/>
                <w:lang w:val="en-US" w:eastAsia="zh-CN"/>
              </w:rPr>
              <w:t xml:space="preserve">7</w:t>
            </w:r>
            <w:r>
              <w:rPr>
                <w:rFonts w:hint="eastAsia"/>
                <w:sz w:val="24"/>
              </w:rPr>
              <w:t xml:space="preserve">分；</w:t>
            </w:r>
            <w:r>
              <w:rPr>
                <w:rFonts w:hint="eastAsia"/>
                <w:sz w:val="24"/>
              </w:rPr>
            </w:r>
            <w:r/>
          </w:p>
          <w:p>
            <w:pPr>
              <w:pStyle w:val="726"/>
              <w:rPr>
                <w:rFonts w:hint="eastAsia"/>
              </w:rPr>
            </w:pPr>
            <w:r>
              <w:rPr>
                <w:rFonts w:hint="eastAsia"/>
                <w:sz w:val="24"/>
              </w:rPr>
              <w:t xml:space="preserve">4.技术方案有一定合理性、科学性、统筹性的得</w:t>
            </w:r>
            <w:r>
              <w:rPr>
                <w:rFonts w:hint="eastAsia"/>
                <w:sz w:val="24"/>
                <w:lang w:val="en-US" w:eastAsia="zh-CN"/>
              </w:rPr>
              <w:t xml:space="preserve">4</w:t>
            </w:r>
            <w:r>
              <w:rPr>
                <w:rFonts w:hint="eastAsia"/>
                <w:sz w:val="24"/>
              </w:rPr>
              <w:t xml:space="preserve">分；</w:t>
            </w:r>
            <w:r>
              <w:rPr>
                <w:rFonts w:hint="eastAsia"/>
              </w:rPr>
            </w:r>
            <w:r/>
          </w:p>
          <w:p>
            <w:pPr>
              <w:pStyle w:val="726"/>
              <w:rPr>
                <w:rFonts w:ascii="Times New Roman" w:hAnsi="Times New Roman" w:eastAsia="宋体" w:cs="Times New Roman"/>
                <w:sz w:val="24"/>
                <w:highlight w:val="none"/>
              </w:rPr>
            </w:pPr>
            <w:r>
              <w:rPr>
                <w:rFonts w:hint="eastAsia"/>
                <w:sz w:val="24"/>
                <w:lang w:val="en-US" w:eastAsia="zh-CN"/>
              </w:rPr>
              <w:t xml:space="preserve">5</w:t>
            </w:r>
            <w:r>
              <w:rPr>
                <w:rFonts w:hint="eastAsia"/>
                <w:sz w:val="24"/>
              </w:rPr>
              <w:t xml:space="preserve">.未提供本项不得分。</w:t>
            </w:r>
            <w:r>
              <w:rPr>
                <w:rFonts w:ascii="Times New Roman" w:hAnsi="Times New Roman" w:eastAsia="宋体" w:cs="Times New Roman"/>
                <w:sz w:val="24"/>
                <w:highlight w:val="none"/>
              </w:rPr>
            </w:r>
            <w:r/>
          </w:p>
        </w:tc>
        <w:tc>
          <w:tcPr>
            <w:tcW w:w="2471" w:type="dxa"/>
            <w:vAlign w:val="center"/>
            <w:textDirection w:val="lrTb"/>
            <w:noWrap w:val="false"/>
          </w:tcPr>
          <w:p>
            <w:pPr>
              <w:pStyle w:val="726"/>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90"/>
        </w:trPr>
        <w:tc>
          <w:tcPr>
            <w:tcW w:w="750" w:type="dxa"/>
            <w:vAlign w:val="center"/>
            <w:textDirection w:val="lrTb"/>
            <w:noWrap w:val="false"/>
          </w:tcPr>
          <w:p>
            <w:pPr>
              <w:pStyle w:val="726"/>
              <w:ind w:firstLine="28"/>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2.3</w:t>
            </w:r>
            <w:r>
              <w:rPr>
                <w:rFonts w:hint="eastAsia" w:ascii="Times New Roman" w:hAnsi="Times New Roman" w:eastAsia="宋体" w:cs="Times New Roman"/>
                <w:sz w:val="24"/>
                <w:highlight w:val="none"/>
                <w:lang w:eastAsia="zh-CN"/>
              </w:rPr>
            </w:r>
            <w:r/>
          </w:p>
        </w:tc>
        <w:tc>
          <w:tcPr>
            <w:tcW w:w="1297" w:type="dxa"/>
            <w:vAlign w:val="center"/>
            <w:textDirection w:val="lrTb"/>
            <w:noWrap w:val="false"/>
          </w:tcPr>
          <w:p>
            <w:pPr>
              <w:pStyle w:val="726"/>
              <w:ind w:firstLine="28"/>
              <w:jc w:val="center"/>
              <w:rPr>
                <w:rFonts w:ascii="Times New Roman" w:hAnsi="Times New Roman" w:eastAsia="宋体" w:cs="Times New Roman"/>
                <w:sz w:val="24"/>
                <w:highlight w:val="none"/>
              </w:rPr>
            </w:pPr>
            <w:r>
              <w:rPr>
                <w:rFonts w:hint="eastAsia"/>
                <w:sz w:val="24"/>
              </w:rPr>
              <w:t xml:space="preserve">重点难点分析及应对措施</w:t>
            </w:r>
            <w:r>
              <w:rPr>
                <w:rFonts w:ascii="Times New Roman" w:hAnsi="Times New Roman" w:eastAsia="宋体" w:cs="Times New Roman"/>
                <w:sz w:val="24"/>
                <w:highlight w:val="none"/>
              </w:rPr>
            </w:r>
            <w:r/>
          </w:p>
        </w:tc>
        <w:tc>
          <w:tcPr>
            <w:tcW w:w="775"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eastAsia="宋体"/>
                <w:sz w:val="24"/>
                <w:lang w:val="en-US" w:eastAsia="zh-CN"/>
              </w:rPr>
              <w:t xml:space="preserve">10</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726"/>
              <w:rPr>
                <w:rFonts w:hint="eastAsia"/>
                <w:sz w:val="24"/>
              </w:rPr>
            </w:pPr>
            <w:r>
              <w:rPr>
                <w:rFonts w:hint="eastAsia"/>
                <w:sz w:val="24"/>
              </w:rPr>
              <w:t xml:space="preserve">根据供应商提供的项目重难点问题分析及应对措施进行综合评审，内容包括但不限于项目重点问题分析、项目重点问题应对措施、项目难点问题分析、项目难点问题应对措施等内容。</w:t>
            </w:r>
            <w:r>
              <w:rPr>
                <w:rFonts w:hint="eastAsia"/>
                <w:sz w:val="24"/>
              </w:rPr>
            </w:r>
            <w:r/>
          </w:p>
          <w:p>
            <w:pPr>
              <w:pStyle w:val="726"/>
              <w:rPr>
                <w:rFonts w:hint="eastAsia"/>
                <w:sz w:val="24"/>
              </w:rPr>
            </w:pPr>
            <w:r>
              <w:rPr>
                <w:rFonts w:hint="eastAsia"/>
                <w:sz w:val="24"/>
              </w:rPr>
              <w:t xml:space="preserve">1.项目重难点问题分析精准，应对措施科学合理，完全满足本项目实施的得</w:t>
            </w:r>
            <w:r>
              <w:rPr>
                <w:rFonts w:hint="eastAsia"/>
                <w:sz w:val="24"/>
                <w:lang w:val="en-US" w:eastAsia="zh-CN"/>
              </w:rPr>
              <w:t xml:space="preserve">10</w:t>
            </w:r>
            <w:r>
              <w:rPr>
                <w:rFonts w:hint="eastAsia"/>
                <w:sz w:val="24"/>
              </w:rPr>
              <w:t xml:space="preserve">分；</w:t>
            </w:r>
            <w:r>
              <w:rPr>
                <w:rFonts w:hint="eastAsia"/>
                <w:sz w:val="24"/>
              </w:rPr>
            </w:r>
            <w:r/>
          </w:p>
          <w:p>
            <w:pPr>
              <w:pStyle w:val="726"/>
              <w:rPr>
                <w:rFonts w:hint="eastAsia"/>
                <w:sz w:val="24"/>
              </w:rPr>
            </w:pPr>
            <w:r>
              <w:rPr>
                <w:rFonts w:hint="eastAsia"/>
                <w:sz w:val="24"/>
              </w:rPr>
              <w:t xml:space="preserve">2.项目重难点问题分析准确，应对措施较为合理，基本满足本项目实施的得</w:t>
            </w:r>
            <w:r>
              <w:rPr>
                <w:rFonts w:hint="eastAsia"/>
                <w:sz w:val="24"/>
                <w:lang w:val="en-US" w:eastAsia="zh-CN"/>
              </w:rPr>
              <w:t xml:space="preserve">8</w:t>
            </w:r>
            <w:r>
              <w:rPr>
                <w:rFonts w:hint="eastAsia"/>
                <w:sz w:val="24"/>
              </w:rPr>
              <w:t xml:space="preserve">分；</w:t>
            </w:r>
            <w:r>
              <w:rPr>
                <w:rFonts w:hint="eastAsia"/>
                <w:sz w:val="24"/>
              </w:rPr>
            </w:r>
            <w:r/>
          </w:p>
          <w:p>
            <w:pPr>
              <w:pStyle w:val="726"/>
              <w:rPr>
                <w:rFonts w:hint="eastAsia"/>
                <w:sz w:val="24"/>
              </w:rPr>
            </w:pPr>
            <w:r>
              <w:rPr>
                <w:rFonts w:hint="eastAsia"/>
                <w:sz w:val="24"/>
              </w:rPr>
              <w:t xml:space="preserve">3.项目重难点问题分析一般，应对</w:t>
            </w:r>
            <w:r>
              <w:rPr>
                <w:rFonts w:hint="eastAsia"/>
                <w:sz w:val="24"/>
                <w:lang w:eastAsia="zh-CN"/>
              </w:rPr>
              <w:t xml:space="preserve">措施</w:t>
            </w:r>
            <w:r>
              <w:rPr>
                <w:rFonts w:hint="eastAsia"/>
                <w:sz w:val="24"/>
              </w:rPr>
              <w:t xml:space="preserve">操作性一般，基本满足本项目实施的得</w:t>
            </w:r>
            <w:r>
              <w:rPr>
                <w:rFonts w:hint="eastAsia"/>
                <w:sz w:val="24"/>
                <w:lang w:val="en-US" w:eastAsia="zh-CN"/>
              </w:rPr>
              <w:t xml:space="preserve">6</w:t>
            </w:r>
            <w:r>
              <w:rPr>
                <w:rFonts w:hint="eastAsia"/>
                <w:sz w:val="24"/>
              </w:rPr>
              <w:t xml:space="preserve">分；</w:t>
            </w:r>
            <w:r>
              <w:rPr>
                <w:rFonts w:hint="eastAsia"/>
                <w:sz w:val="24"/>
              </w:rPr>
            </w:r>
            <w:r/>
          </w:p>
          <w:p>
            <w:pPr>
              <w:pStyle w:val="726"/>
              <w:rPr>
                <w:rFonts w:hint="eastAsia"/>
                <w:sz w:val="24"/>
              </w:rPr>
            </w:pPr>
            <w:r>
              <w:rPr>
                <w:rFonts w:hint="eastAsia"/>
                <w:sz w:val="24"/>
              </w:rPr>
              <w:t xml:space="preserve">4.项目重难点问题分析稍有偏差，应对</w:t>
            </w:r>
            <w:r>
              <w:rPr>
                <w:rFonts w:hint="eastAsia"/>
                <w:sz w:val="24"/>
                <w:lang w:eastAsia="zh-CN"/>
              </w:rPr>
              <w:t xml:space="preserve">措施</w:t>
            </w:r>
            <w:r>
              <w:rPr>
                <w:rFonts w:hint="eastAsia"/>
                <w:sz w:val="24"/>
              </w:rPr>
              <w:t xml:space="preserve">操作性一般的得</w:t>
            </w:r>
            <w:r>
              <w:rPr>
                <w:rFonts w:hint="eastAsia"/>
                <w:sz w:val="24"/>
                <w:lang w:val="en-US" w:eastAsia="zh-CN"/>
              </w:rPr>
              <w:t xml:space="preserve">4</w:t>
            </w:r>
            <w:r>
              <w:rPr>
                <w:rFonts w:hint="eastAsia"/>
                <w:sz w:val="24"/>
              </w:rPr>
              <w:t xml:space="preserve">分；</w:t>
            </w:r>
            <w:r>
              <w:rPr>
                <w:rFonts w:hint="eastAsia"/>
                <w:sz w:val="24"/>
              </w:rPr>
            </w:r>
            <w:r/>
          </w:p>
          <w:p>
            <w:pPr>
              <w:pStyle w:val="726"/>
              <w:rPr>
                <w:rFonts w:ascii="Times New Roman" w:hAnsi="Times New Roman" w:eastAsia="宋体" w:cs="Times New Roman"/>
                <w:sz w:val="24"/>
                <w:highlight w:val="none"/>
              </w:rPr>
            </w:pPr>
            <w:r>
              <w:rPr>
                <w:rFonts w:hint="eastAsia"/>
                <w:sz w:val="24"/>
                <w:lang w:val="en-US" w:eastAsia="zh-CN"/>
              </w:rPr>
              <w:t xml:space="preserve">5</w:t>
            </w:r>
            <w:r>
              <w:rPr>
                <w:rFonts w:hint="eastAsia"/>
                <w:sz w:val="24"/>
              </w:rPr>
              <w:t xml:space="preserve">.未提供本项不得分。</w:t>
            </w:r>
            <w:r>
              <w:rPr>
                <w:rFonts w:ascii="Times New Roman" w:hAnsi="Times New Roman" w:eastAsia="宋体" w:cs="Times New Roman"/>
                <w:sz w:val="24"/>
                <w:highlight w:val="none"/>
              </w:rPr>
            </w:r>
            <w:r/>
          </w:p>
        </w:tc>
        <w:tc>
          <w:tcPr>
            <w:tcW w:w="2471" w:type="dxa"/>
            <w:vAlign w:val="center"/>
            <w:textDirection w:val="lrTb"/>
            <w:noWrap w:val="false"/>
          </w:tcPr>
          <w:p>
            <w:pPr>
              <w:pStyle w:val="726"/>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90"/>
        </w:trPr>
        <w:tc>
          <w:tcPr>
            <w:tcW w:w="750"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2.4</w:t>
            </w:r>
            <w:r>
              <w:rPr>
                <w:rFonts w:ascii="Times New Roman" w:hAnsi="Times New Roman" w:eastAsia="宋体" w:cs="Times New Roman"/>
                <w:sz w:val="24"/>
                <w:highlight w:val="none"/>
                <w:lang w:val="en-US" w:eastAsia="zh-CN"/>
              </w:rPr>
            </w:r>
            <w:r/>
          </w:p>
        </w:tc>
        <w:tc>
          <w:tcPr>
            <w:tcW w:w="1297"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sz w:val="24"/>
              </w:rPr>
              <w:t xml:space="preserve">项目进度安排及控制措施</w:t>
            </w:r>
            <w:r>
              <w:rPr>
                <w:rFonts w:ascii="Times New Roman" w:hAnsi="Times New Roman" w:eastAsia="宋体" w:cs="Times New Roman"/>
                <w:sz w:val="24"/>
                <w:highlight w:val="none"/>
                <w:lang w:val="en-US" w:eastAsia="zh-CN"/>
              </w:rPr>
            </w:r>
            <w:r/>
          </w:p>
        </w:tc>
        <w:tc>
          <w:tcPr>
            <w:tcW w:w="775"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eastAsia="宋体"/>
                <w:sz w:val="24"/>
                <w:lang w:val="en-US" w:eastAsia="zh-CN"/>
              </w:rPr>
              <w:t xml:space="preserve">8</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726"/>
              <w:rPr>
                <w:rFonts w:hint="eastAsia"/>
                <w:sz w:val="24"/>
              </w:rPr>
            </w:pPr>
            <w:r>
              <w:rPr>
                <w:rFonts w:hint="eastAsia"/>
                <w:sz w:val="24"/>
              </w:rPr>
              <w:t xml:space="preserve">根据供应商提供的项目进度控制措施进行综合评审，内容包括但不限于项目进度计划、进度计划控制措施等内容。</w:t>
            </w:r>
            <w:r>
              <w:rPr>
                <w:rFonts w:hint="eastAsia"/>
                <w:sz w:val="24"/>
              </w:rPr>
            </w:r>
            <w:r/>
          </w:p>
          <w:p>
            <w:pPr>
              <w:pStyle w:val="726"/>
              <w:rPr>
                <w:rFonts w:hint="eastAsia"/>
                <w:sz w:val="24"/>
              </w:rPr>
            </w:pPr>
            <w:r>
              <w:rPr>
                <w:rFonts w:hint="eastAsia"/>
                <w:sz w:val="24"/>
              </w:rPr>
              <w:t xml:space="preserve">1.进度方案科学合理，</w:t>
            </w:r>
            <w:r>
              <w:rPr>
                <w:rFonts w:hint="eastAsia"/>
                <w:sz w:val="24"/>
                <w:lang w:val="en-US" w:eastAsia="zh-CN"/>
              </w:rPr>
              <w:t xml:space="preserve">控制</w:t>
            </w:r>
            <w:r>
              <w:rPr>
                <w:rFonts w:hint="eastAsia"/>
                <w:sz w:val="24"/>
              </w:rPr>
              <w:t xml:space="preserve">措施切实可行的得</w:t>
            </w:r>
            <w:r>
              <w:rPr>
                <w:rFonts w:hint="eastAsia"/>
                <w:sz w:val="24"/>
                <w:lang w:val="en-US" w:eastAsia="zh-CN"/>
              </w:rPr>
              <w:t xml:space="preserve">8</w:t>
            </w:r>
            <w:r>
              <w:rPr>
                <w:rFonts w:hint="eastAsia"/>
                <w:sz w:val="24"/>
              </w:rPr>
              <w:t xml:space="preserve">分；</w:t>
            </w:r>
            <w:r>
              <w:rPr>
                <w:rFonts w:hint="eastAsia"/>
                <w:sz w:val="24"/>
              </w:rPr>
            </w:r>
            <w:r/>
          </w:p>
          <w:p>
            <w:pPr>
              <w:pStyle w:val="726"/>
              <w:rPr>
                <w:rFonts w:hint="eastAsia"/>
                <w:sz w:val="24"/>
              </w:rPr>
            </w:pPr>
            <w:r>
              <w:rPr>
                <w:rFonts w:hint="eastAsia"/>
                <w:sz w:val="24"/>
              </w:rPr>
              <w:t xml:space="preserve">2.进度方案较科学合理，</w:t>
            </w:r>
            <w:r>
              <w:rPr>
                <w:rFonts w:hint="eastAsia" w:ascii="Times New Roman" w:eastAsia="宋体"/>
                <w:sz w:val="24"/>
                <w:lang w:val="en-US" w:eastAsia="zh-CN"/>
              </w:rPr>
              <w:t xml:space="preserve">控制</w:t>
            </w:r>
            <w:r>
              <w:rPr>
                <w:rFonts w:hint="eastAsia"/>
                <w:sz w:val="24"/>
              </w:rPr>
              <w:t xml:space="preserve">措施较可行的得</w:t>
            </w:r>
            <w:r>
              <w:rPr>
                <w:rFonts w:hint="eastAsia"/>
                <w:sz w:val="24"/>
                <w:lang w:val="en-US" w:eastAsia="zh-CN"/>
              </w:rPr>
              <w:t xml:space="preserve">6</w:t>
            </w:r>
            <w:r>
              <w:rPr>
                <w:rFonts w:hint="eastAsia"/>
                <w:sz w:val="24"/>
              </w:rPr>
              <w:t xml:space="preserve">分；</w:t>
            </w:r>
            <w:r>
              <w:rPr>
                <w:rFonts w:hint="eastAsia"/>
                <w:sz w:val="24"/>
              </w:rPr>
            </w:r>
            <w:r/>
          </w:p>
          <w:p>
            <w:pPr>
              <w:pStyle w:val="726"/>
              <w:rPr>
                <w:rFonts w:hint="eastAsia"/>
                <w:sz w:val="24"/>
              </w:rPr>
            </w:pPr>
            <w:r>
              <w:rPr>
                <w:rFonts w:hint="eastAsia"/>
                <w:sz w:val="24"/>
              </w:rPr>
              <w:t xml:space="preserve">3.进度方案科学合理性一般，</w:t>
            </w:r>
            <w:r>
              <w:rPr>
                <w:rFonts w:hint="eastAsia" w:ascii="Times New Roman" w:eastAsia="宋体"/>
                <w:sz w:val="24"/>
                <w:lang w:val="en-US" w:eastAsia="zh-CN"/>
              </w:rPr>
              <w:t xml:space="preserve">控制</w:t>
            </w:r>
            <w:r>
              <w:rPr>
                <w:rFonts w:hint="eastAsia"/>
                <w:sz w:val="24"/>
              </w:rPr>
              <w:t xml:space="preserve">措施一般的得</w:t>
            </w:r>
            <w:r>
              <w:rPr>
                <w:rFonts w:hint="eastAsia"/>
                <w:sz w:val="24"/>
                <w:lang w:val="en-US" w:eastAsia="zh-CN"/>
              </w:rPr>
              <w:t xml:space="preserve">4</w:t>
            </w:r>
            <w:r>
              <w:rPr>
                <w:rFonts w:hint="eastAsia"/>
                <w:sz w:val="24"/>
              </w:rPr>
              <w:t xml:space="preserve">分；</w:t>
            </w:r>
            <w:r>
              <w:rPr>
                <w:rFonts w:hint="eastAsia"/>
                <w:sz w:val="24"/>
              </w:rPr>
            </w:r>
            <w:r/>
          </w:p>
          <w:p>
            <w:pPr>
              <w:pStyle w:val="726"/>
              <w:rPr>
                <w:rFonts w:hint="eastAsia"/>
              </w:rPr>
            </w:pPr>
            <w:r>
              <w:rPr>
                <w:rFonts w:hint="eastAsia"/>
                <w:sz w:val="24"/>
              </w:rPr>
              <w:t xml:space="preserve">4.进度方案有一定科学合理性，</w:t>
            </w:r>
            <w:r>
              <w:rPr>
                <w:rFonts w:hint="eastAsia" w:ascii="Times New Roman" w:eastAsia="宋体"/>
                <w:sz w:val="24"/>
                <w:lang w:val="en-US" w:eastAsia="zh-CN"/>
              </w:rPr>
              <w:t xml:space="preserve">控制</w:t>
            </w:r>
            <w:r>
              <w:rPr>
                <w:rFonts w:hint="eastAsia"/>
                <w:sz w:val="24"/>
              </w:rPr>
              <w:t xml:space="preserve">措施一般的得</w:t>
            </w:r>
            <w:r>
              <w:rPr>
                <w:rFonts w:hint="eastAsia"/>
                <w:sz w:val="24"/>
                <w:lang w:val="en-US" w:eastAsia="zh-CN"/>
              </w:rPr>
              <w:t xml:space="preserve">2</w:t>
            </w:r>
            <w:r>
              <w:rPr>
                <w:rFonts w:hint="eastAsia"/>
                <w:sz w:val="24"/>
              </w:rPr>
              <w:t xml:space="preserve">分；</w:t>
            </w:r>
            <w:r>
              <w:rPr>
                <w:rFonts w:hint="eastAsia"/>
              </w:rPr>
            </w:r>
            <w:r/>
          </w:p>
          <w:p>
            <w:pPr>
              <w:pStyle w:val="726"/>
              <w:rPr>
                <w:rFonts w:hint="eastAsia" w:ascii="Times New Roman" w:hAnsi="Times New Roman" w:eastAsia="宋体" w:cs="Times New Roman"/>
                <w:sz w:val="24"/>
                <w:highlight w:val="none"/>
                <w:lang w:val="en-US" w:eastAsia="zh-CN"/>
              </w:rPr>
            </w:pPr>
            <w:r>
              <w:rPr>
                <w:rFonts w:hint="eastAsia"/>
                <w:sz w:val="24"/>
                <w:lang w:val="en-US" w:eastAsia="zh-CN"/>
              </w:rPr>
              <w:t xml:space="preserve">5</w:t>
            </w:r>
            <w:r>
              <w:rPr>
                <w:rFonts w:hint="eastAsia"/>
                <w:sz w:val="24"/>
              </w:rPr>
              <w:t xml:space="preserve">.未提供本项不得分。</w:t>
            </w:r>
            <w:r>
              <w:rPr>
                <w:rFonts w:hint="eastAsia" w:ascii="Times New Roman" w:hAnsi="Times New Roman" w:eastAsia="宋体" w:cs="Times New Roman"/>
                <w:sz w:val="24"/>
                <w:highlight w:val="none"/>
                <w:lang w:val="en-US" w:eastAsia="zh-CN"/>
              </w:rPr>
            </w:r>
            <w:r/>
          </w:p>
        </w:tc>
        <w:tc>
          <w:tcPr>
            <w:tcW w:w="2471" w:type="dxa"/>
            <w:vAlign w:val="center"/>
            <w:textDirection w:val="lrTb"/>
            <w:noWrap w:val="false"/>
          </w:tcPr>
          <w:p>
            <w:pPr>
              <w:pStyle w:val="726"/>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3289"/>
        </w:trPr>
        <w:tc>
          <w:tcPr>
            <w:tcW w:w="750" w:type="dxa"/>
            <w:vAlign w:val="center"/>
            <w:textDirection w:val="lrTb"/>
            <w:noWrap w:val="false"/>
          </w:tcPr>
          <w:p>
            <w:pPr>
              <w:pStyle w:val="726"/>
              <w:ind w:firstLine="28"/>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lang w:eastAsia="zh-CN"/>
              </w:rPr>
            </w:r>
            <w:r/>
          </w:p>
        </w:tc>
        <w:tc>
          <w:tcPr>
            <w:tcW w:w="1297" w:type="dxa"/>
            <w:vAlign w:val="center"/>
            <w:textDirection w:val="lrTb"/>
            <w:noWrap w:val="false"/>
          </w:tcPr>
          <w:p>
            <w:pPr>
              <w:pStyle w:val="726"/>
              <w:ind w:firstLine="28"/>
              <w:jc w:val="center"/>
              <w:rPr>
                <w:rFonts w:ascii="Times New Roman" w:hAnsi="Times New Roman" w:eastAsia="宋体" w:cs="Times New Roman"/>
                <w:sz w:val="24"/>
                <w:highlight w:val="none"/>
              </w:rPr>
            </w:pPr>
            <w:r>
              <w:rPr>
                <w:rFonts w:hint="eastAsia"/>
                <w:sz w:val="24"/>
              </w:rPr>
              <w:t xml:space="preserve">项目质量保证措施</w:t>
            </w:r>
            <w:r>
              <w:rPr>
                <w:rFonts w:ascii="Times New Roman" w:hAnsi="Times New Roman" w:eastAsia="宋体" w:cs="Times New Roman"/>
                <w:sz w:val="24"/>
                <w:highlight w:val="none"/>
              </w:rPr>
            </w:r>
            <w:r/>
          </w:p>
        </w:tc>
        <w:tc>
          <w:tcPr>
            <w:tcW w:w="775"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sz w:val="24"/>
              </w:rPr>
              <w:t xml:space="preserve">8</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726"/>
              <w:rPr>
                <w:rFonts w:hint="eastAsia"/>
                <w:sz w:val="24"/>
              </w:rPr>
            </w:pPr>
            <w:r>
              <w:rPr>
                <w:rFonts w:hint="eastAsia"/>
                <w:sz w:val="24"/>
              </w:rPr>
              <w:t xml:space="preserve">根据供应商提供的项目质量保证</w:t>
            </w:r>
            <w:r>
              <w:rPr>
                <w:rFonts w:hint="eastAsia"/>
                <w:sz w:val="24"/>
                <w:lang w:eastAsia="zh-CN"/>
              </w:rPr>
              <w:t xml:space="preserve">措施</w:t>
            </w:r>
            <w:r>
              <w:rPr>
                <w:rFonts w:hint="eastAsia"/>
                <w:sz w:val="24"/>
              </w:rPr>
              <w:t xml:space="preserve">进行综合评审，内容包括但不限于项目质量管理体系、项目质量管理制度、项目质量保障措施等内容。</w:t>
            </w:r>
            <w:r>
              <w:rPr>
                <w:rFonts w:hint="eastAsia"/>
                <w:sz w:val="24"/>
              </w:rPr>
            </w:r>
            <w:r/>
          </w:p>
          <w:p>
            <w:pPr>
              <w:pStyle w:val="726"/>
              <w:rPr>
                <w:rFonts w:hint="eastAsia"/>
                <w:sz w:val="24"/>
              </w:rPr>
            </w:pPr>
            <w:r>
              <w:rPr>
                <w:rFonts w:hint="eastAsia"/>
                <w:sz w:val="24"/>
              </w:rPr>
              <w:t xml:space="preserve">1.内容切实可行，具有完善的质量保证体系的得8分；</w:t>
            </w:r>
            <w:r>
              <w:rPr>
                <w:rFonts w:hint="eastAsia"/>
                <w:sz w:val="24"/>
              </w:rPr>
            </w:r>
            <w:r/>
          </w:p>
          <w:p>
            <w:pPr>
              <w:pStyle w:val="726"/>
              <w:rPr>
                <w:rFonts w:hint="eastAsia"/>
                <w:sz w:val="24"/>
              </w:rPr>
            </w:pPr>
            <w:r>
              <w:rPr>
                <w:rFonts w:hint="eastAsia"/>
                <w:sz w:val="24"/>
              </w:rPr>
              <w:t xml:space="preserve">2.内容较切实可行，质量保证体系较完善的得6分；</w:t>
            </w:r>
            <w:r>
              <w:rPr>
                <w:rFonts w:hint="eastAsia"/>
                <w:sz w:val="24"/>
              </w:rPr>
            </w:r>
            <w:r/>
          </w:p>
          <w:p>
            <w:pPr>
              <w:pStyle w:val="726"/>
              <w:rPr>
                <w:rFonts w:hint="eastAsia"/>
                <w:sz w:val="24"/>
              </w:rPr>
            </w:pPr>
            <w:r>
              <w:rPr>
                <w:rFonts w:hint="eastAsia"/>
                <w:sz w:val="24"/>
              </w:rPr>
              <w:t xml:space="preserve">3.内容可行性一般，质量保证体系一般的得4分；</w:t>
            </w:r>
            <w:r>
              <w:rPr>
                <w:rFonts w:hint="eastAsia"/>
                <w:sz w:val="24"/>
              </w:rPr>
            </w:r>
            <w:r/>
          </w:p>
          <w:p>
            <w:pPr>
              <w:pStyle w:val="726"/>
              <w:rPr>
                <w:rFonts w:hint="eastAsia"/>
                <w:sz w:val="24"/>
              </w:rPr>
            </w:pPr>
            <w:r>
              <w:rPr>
                <w:rFonts w:hint="eastAsia"/>
                <w:sz w:val="24"/>
              </w:rPr>
              <w:t xml:space="preserve">4.内容可行性较差，质量保证体系不完善的得2分；</w:t>
            </w:r>
            <w:r>
              <w:rPr>
                <w:rFonts w:hint="eastAsia"/>
                <w:sz w:val="24"/>
              </w:rPr>
            </w:r>
            <w:r/>
          </w:p>
          <w:p>
            <w:pPr>
              <w:pStyle w:val="726"/>
              <w:rPr>
                <w:rFonts w:ascii="Times New Roman" w:hAnsi="Times New Roman" w:eastAsia="宋体" w:cs="Times New Roman"/>
                <w:sz w:val="24"/>
                <w:highlight w:val="none"/>
                <w:lang w:val="en-US" w:eastAsia="zh-CN"/>
              </w:rPr>
            </w:pPr>
            <w:r>
              <w:rPr>
                <w:rFonts w:hint="eastAsia"/>
                <w:sz w:val="24"/>
              </w:rPr>
              <w:t xml:space="preserve">5.未提供本项不得分。</w:t>
            </w:r>
            <w:r>
              <w:rPr>
                <w:rFonts w:ascii="Times New Roman" w:hAnsi="Times New Roman" w:eastAsia="宋体" w:cs="Times New Roman"/>
                <w:sz w:val="24"/>
                <w:highlight w:val="none"/>
                <w:lang w:val="en-US" w:eastAsia="zh-CN"/>
              </w:rPr>
            </w:r>
            <w:r/>
          </w:p>
        </w:tc>
        <w:tc>
          <w:tcPr>
            <w:tcW w:w="2471" w:type="dxa"/>
            <w:vAlign w:val="center"/>
            <w:textDirection w:val="lrTb"/>
            <w:noWrap w:val="false"/>
          </w:tcPr>
          <w:p>
            <w:pPr>
              <w:pStyle w:val="726"/>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1908"/>
        </w:trPr>
        <w:tc>
          <w:tcPr>
            <w:tcW w:w="750"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6</w:t>
            </w:r>
            <w:r>
              <w:rPr>
                <w:rFonts w:ascii="Times New Roman" w:hAnsi="Times New Roman" w:eastAsia="宋体" w:cs="Times New Roman"/>
                <w:sz w:val="24"/>
                <w:highlight w:val="none"/>
                <w:lang w:val="en-US" w:eastAsia="zh-CN"/>
              </w:rPr>
            </w:r>
            <w:r/>
          </w:p>
        </w:tc>
        <w:tc>
          <w:tcPr>
            <w:tcW w:w="1297"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lang w:val="en-US" w:eastAsia="zh-CN"/>
              </w:rPr>
              <w:t xml:space="preserve">后续服务方案</w:t>
            </w:r>
            <w:r>
              <w:rPr>
                <w:rFonts w:ascii="Times New Roman" w:hAnsi="Times New Roman" w:eastAsia="宋体" w:cs="Times New Roman"/>
                <w:sz w:val="24"/>
                <w:highlight w:val="none"/>
                <w:lang w:val="en-US" w:eastAsia="zh-CN"/>
              </w:rPr>
            </w:r>
            <w:r/>
          </w:p>
        </w:tc>
        <w:tc>
          <w:tcPr>
            <w:tcW w:w="775"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lang w:val="en-US" w:eastAsia="zh-CN"/>
              </w:rPr>
              <w:t xml:space="preserve">6</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726"/>
              <w:jc w:val="left"/>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根据供应商作出的</w:t>
            </w:r>
            <w:r>
              <w:rPr>
                <w:rFonts w:hint="eastAsia" w:ascii="Times New Roman" w:hAnsi="Times New Roman" w:eastAsia="宋体" w:cs="Times New Roman"/>
                <w:sz w:val="24"/>
                <w:lang w:val="en-US" w:eastAsia="zh-CN"/>
              </w:rPr>
              <w:t xml:space="preserve">后续</w:t>
            </w:r>
            <w:r>
              <w:rPr>
                <w:rFonts w:ascii="Times New Roman" w:hAnsi="Times New Roman" w:eastAsia="宋体" w:cs="Times New Roman"/>
                <w:sz w:val="24"/>
                <w:lang w:val="en-US" w:eastAsia="zh-CN"/>
              </w:rPr>
              <w:t xml:space="preserve">服务</w:t>
            </w:r>
            <w:r>
              <w:rPr>
                <w:rFonts w:hint="eastAsia" w:ascii="Times New Roman" w:hAnsi="Times New Roman" w:eastAsia="宋体" w:cs="Times New Roman"/>
                <w:sz w:val="24"/>
                <w:lang w:val="en-US" w:eastAsia="zh-CN"/>
              </w:rPr>
              <w:t xml:space="preserve">方案</w:t>
            </w:r>
            <w:r>
              <w:rPr>
                <w:rFonts w:ascii="Times New Roman" w:hAnsi="Times New Roman" w:eastAsia="宋体" w:cs="Times New Roman"/>
                <w:sz w:val="24"/>
                <w:lang w:val="en-US" w:eastAsia="zh-CN"/>
              </w:rPr>
              <w:t xml:space="preserve">内容进行综合评审。</w:t>
            </w:r>
            <w:r>
              <w:rPr>
                <w:rFonts w:ascii="Times New Roman" w:hAnsi="Times New Roman" w:eastAsia="宋体" w:cs="Times New Roman"/>
                <w:sz w:val="24"/>
                <w:lang w:val="en-US" w:eastAsia="zh-CN"/>
              </w:rPr>
            </w:r>
            <w:r/>
          </w:p>
          <w:p>
            <w:pPr>
              <w:pStyle w:val="726"/>
              <w:jc w:val="left"/>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w:t>
            </w:r>
            <w:r>
              <w:rPr>
                <w:rFonts w:ascii="Times New Roman" w:hAnsi="Times New Roman" w:eastAsia="宋体" w:cs="Times New Roman"/>
                <w:sz w:val="24"/>
                <w:lang w:val="en-US" w:eastAsia="zh-CN"/>
              </w:rPr>
              <w:t xml:space="preserve">后续服务计划详细、合理，响应速度快，承诺针对本项目提供及时、专业化的后续服务的，得</w:t>
            </w:r>
            <w:r>
              <w:rPr>
                <w:rFonts w:hint="eastAsia" w:ascii="Times New Roman" w:hAnsi="Times New Roman" w:eastAsia="宋体" w:cs="Times New Roman"/>
                <w:sz w:val="24"/>
                <w:lang w:val="en-US" w:eastAsia="zh-CN"/>
              </w:rPr>
              <w:t xml:space="preserve">6</w:t>
            </w:r>
            <w:r>
              <w:rPr>
                <w:rFonts w:ascii="Times New Roman" w:hAnsi="Times New Roman" w:eastAsia="宋体" w:cs="Times New Roman"/>
                <w:sz w:val="24"/>
                <w:lang w:val="en-US" w:eastAsia="zh-CN"/>
              </w:rPr>
              <w:t xml:space="preserve">分； </w:t>
            </w:r>
            <w:r>
              <w:rPr>
                <w:rFonts w:ascii="Times New Roman" w:hAnsi="Times New Roman" w:eastAsia="宋体" w:cs="Times New Roman"/>
                <w:sz w:val="24"/>
                <w:lang w:val="en-US" w:eastAsia="zh-CN"/>
              </w:rPr>
            </w:r>
            <w:r/>
          </w:p>
          <w:p>
            <w:pPr>
              <w:pStyle w:val="726"/>
              <w:jc w:val="left"/>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w:t>
            </w:r>
            <w:r>
              <w:rPr>
                <w:rFonts w:ascii="Times New Roman" w:hAnsi="Times New Roman" w:eastAsia="宋体" w:cs="Times New Roman"/>
                <w:sz w:val="24"/>
                <w:lang w:val="en-US" w:eastAsia="zh-CN"/>
              </w:rPr>
              <w:t xml:space="preserve">后续服务计划详细度、合理性一般，响应速度一般，承诺针对本项目提供及时、专业化的后续服务能力一般的，得</w:t>
            </w:r>
            <w:r>
              <w:rPr>
                <w:rFonts w:hint="eastAsia" w:ascii="Times New Roman" w:hAnsi="Times New Roman" w:eastAsia="宋体" w:cs="Times New Roman"/>
                <w:sz w:val="24"/>
                <w:lang w:val="en-US" w:eastAsia="zh-CN"/>
              </w:rPr>
              <w:t xml:space="preserve">4</w:t>
            </w:r>
            <w:r>
              <w:rPr>
                <w:rFonts w:ascii="Times New Roman" w:hAnsi="Times New Roman" w:eastAsia="宋体" w:cs="Times New Roman"/>
                <w:sz w:val="24"/>
                <w:lang w:val="en-US" w:eastAsia="zh-CN"/>
              </w:rPr>
              <w:t xml:space="preserve">分；</w:t>
            </w:r>
            <w:r>
              <w:rPr>
                <w:rFonts w:ascii="Times New Roman" w:hAnsi="Times New Roman" w:eastAsia="宋体" w:cs="Times New Roman"/>
                <w:sz w:val="24"/>
                <w:lang w:val="en-US" w:eastAsia="zh-CN"/>
              </w:rPr>
            </w:r>
            <w:r/>
          </w:p>
          <w:p>
            <w:pPr>
              <w:pStyle w:val="726"/>
              <w:jc w:val="left"/>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3.</w:t>
            </w:r>
            <w:r>
              <w:rPr>
                <w:rFonts w:ascii="Times New Roman" w:hAnsi="Times New Roman" w:eastAsia="宋体" w:cs="Times New Roman"/>
                <w:sz w:val="24"/>
                <w:lang w:val="en-US" w:eastAsia="zh-CN"/>
              </w:rPr>
              <w:t xml:space="preserve">后续服务计划详细度、合理性差，响应速度慢，针对本项目提供的后续服务能力差，得</w:t>
            </w:r>
            <w:r>
              <w:rPr>
                <w:rFonts w:hint="eastAsia" w:ascii="Times New Roman" w:hAnsi="Times New Roman" w:eastAsia="宋体" w:cs="Times New Roman"/>
                <w:sz w:val="24"/>
                <w:lang w:val="en-US" w:eastAsia="zh-CN"/>
              </w:rPr>
              <w:t xml:space="preserve">2</w:t>
            </w:r>
            <w:r>
              <w:rPr>
                <w:rFonts w:ascii="Times New Roman" w:hAnsi="Times New Roman" w:eastAsia="宋体" w:cs="Times New Roman"/>
                <w:sz w:val="24"/>
                <w:lang w:val="en-US" w:eastAsia="zh-CN"/>
              </w:rPr>
              <w:t xml:space="preserve">分</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726"/>
              <w:jc w:val="lef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lang w:val="en-US" w:eastAsia="zh-CN"/>
              </w:rPr>
              <w:t xml:space="preserve">4.</w:t>
            </w:r>
            <w:r>
              <w:rPr>
                <w:rFonts w:hint="eastAsia"/>
                <w:sz w:val="24"/>
              </w:rPr>
              <w:t xml:space="preserve">未提供本项不得分。</w:t>
            </w:r>
            <w:r>
              <w:rPr>
                <w:rFonts w:ascii="Times New Roman" w:hAnsi="Times New Roman" w:eastAsia="宋体" w:cs="Times New Roman"/>
                <w:sz w:val="24"/>
                <w:highlight w:val="none"/>
                <w:lang w:val="en-US" w:eastAsia="zh-CN"/>
              </w:rPr>
            </w:r>
            <w:r/>
          </w:p>
        </w:tc>
        <w:tc>
          <w:tcPr>
            <w:tcW w:w="2471" w:type="dxa"/>
            <w:vAlign w:val="center"/>
            <w:textDirection w:val="lrTb"/>
            <w:noWrap w:val="false"/>
          </w:tcPr>
          <w:p>
            <w:pPr>
              <w:pStyle w:val="726"/>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408"/>
        </w:trPr>
        <w:tc>
          <w:tcPr>
            <w:tcW w:w="750" w:type="dxa"/>
            <w:vAlign w:val="center"/>
            <w:textDirection w:val="lrTb"/>
            <w:noWrap w:val="false"/>
          </w:tcPr>
          <w:p>
            <w:pPr>
              <w:pStyle w:val="726"/>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r>
            <w:r/>
          </w:p>
        </w:tc>
        <w:tc>
          <w:tcPr>
            <w:tcW w:w="1297" w:type="dxa"/>
            <w:vAlign w:val="center"/>
            <w:textDirection w:val="lrTb"/>
            <w:noWrap w:val="false"/>
          </w:tcPr>
          <w:p>
            <w:pPr>
              <w:pStyle w:val="726"/>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客观分</w:t>
            </w:r>
            <w:r>
              <w:rPr>
                <w:rFonts w:ascii="Times New Roman" w:hAnsi="Times New Roman" w:eastAsia="宋体" w:cs="Times New Roman"/>
                <w:sz w:val="24"/>
                <w:highlight w:val="none"/>
              </w:rPr>
            </w:r>
            <w:r/>
          </w:p>
        </w:tc>
        <w:tc>
          <w:tcPr>
            <w:tcW w:w="775"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37</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726"/>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471" w:type="dxa"/>
            <w:vAlign w:val="center"/>
            <w:textDirection w:val="lrTb"/>
            <w:noWrap w:val="false"/>
          </w:tcPr>
          <w:p>
            <w:pPr>
              <w:pStyle w:val="726"/>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1958"/>
        </w:trPr>
        <w:tc>
          <w:tcPr>
            <w:tcW w:w="750" w:type="dxa"/>
            <w:vAlign w:val="center"/>
            <w:textDirection w:val="lrTb"/>
            <w:noWrap w:val="false"/>
          </w:tcPr>
          <w:p>
            <w:pPr>
              <w:pStyle w:val="726"/>
              <w:ind w:firstLine="28"/>
              <w:jc w:val="center"/>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lang w:val="en-US" w:eastAsia="zh-CN"/>
              </w:rPr>
              <w:t xml:space="preserve">3.1</w:t>
            </w:r>
            <w:r>
              <w:rPr>
                <w:rFonts w:ascii="Times New Roman" w:hAnsi="Times New Roman" w:eastAsia="宋体" w:cs="Times New Roman"/>
                <w:sz w:val="24"/>
                <w:szCs w:val="24"/>
                <w:highlight w:val="none"/>
                <w:lang w:val="en-US" w:eastAsia="zh-CN" w:bidi="ar-SA"/>
              </w:rPr>
            </w:r>
            <w:r/>
          </w:p>
        </w:tc>
        <w:tc>
          <w:tcPr>
            <w:tcW w:w="1297"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sz w:val="24"/>
                <w:highlight w:val="none"/>
                <w:lang w:val="en-US" w:eastAsia="zh-CN"/>
              </w:rPr>
              <w:t xml:space="preserve">企业实力</w:t>
            </w:r>
            <w:r>
              <w:rPr>
                <w:rFonts w:ascii="Times New Roman" w:hAnsi="Times New Roman" w:eastAsia="宋体" w:cs="Times New Roman"/>
                <w:sz w:val="24"/>
                <w:highlight w:val="none"/>
                <w:lang w:val="en-US" w:eastAsia="zh-CN"/>
              </w:rPr>
            </w:r>
            <w:r/>
          </w:p>
        </w:tc>
        <w:tc>
          <w:tcPr>
            <w:tcW w:w="775"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sz w:val="24"/>
                <w:lang w:val="en-US" w:eastAsia="zh-CN"/>
              </w:rPr>
              <w:t xml:space="preserve">4</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726"/>
              <w:numPr>
                <w:ilvl w:val="0"/>
                <w:numId w:val="0"/>
              </w:numPr>
              <w:ind w:left="0" w:firstLine="0"/>
              <w:jc w:val="left"/>
              <w:widowControl/>
              <w:rPr>
                <w:rFonts w:ascii="Times New Roman" w:hAnsi="Times New Roman" w:eastAsia="宋体" w:cs="Times New Roman"/>
                <w:highlight w:val="none"/>
                <w:lang w:val="en-US" w:eastAsia="zh-CN"/>
              </w:rPr>
            </w:pPr>
            <w:r>
              <w:rPr>
                <w:rFonts w:hint="eastAsia"/>
                <w:sz w:val="24"/>
                <w:lang w:val="en-US" w:eastAsia="zh-CN"/>
              </w:rPr>
              <w:t xml:space="preserve">供应商具备有效期内的质量管理体系认证、环境管理体系认证、职业健康安全管理体系认证、信息安全管理体系认证证书，每有一个得1分，本项最高得4分。</w:t>
            </w:r>
            <w:r>
              <w:rPr>
                <w:rFonts w:ascii="Times New Roman" w:hAnsi="Times New Roman" w:eastAsia="宋体" w:cs="Times New Roman"/>
                <w:highlight w:val="none"/>
                <w:lang w:val="en-US" w:eastAsia="zh-CN"/>
              </w:rPr>
            </w:r>
            <w:r/>
          </w:p>
        </w:tc>
        <w:tc>
          <w:tcPr>
            <w:tcW w:w="2471" w:type="dxa"/>
            <w:vAlign w:val="center"/>
            <w:textDirection w:val="lrTb"/>
            <w:noWrap w:val="false"/>
          </w:tcPr>
          <w:p>
            <w:pPr>
              <w:pStyle w:val="726"/>
              <w:ind w:left="-38"/>
              <w:rPr>
                <w:rFonts w:hint="eastAsia" w:ascii="Times New Roman" w:hAnsi="Times New Roman" w:eastAsia="宋体" w:cs="Times New Roman"/>
                <w:b/>
                <w:bCs/>
                <w:sz w:val="24"/>
                <w:highlight w:val="none"/>
              </w:rPr>
            </w:pPr>
            <w:r>
              <w:rPr>
                <w:rFonts w:hint="eastAsia"/>
                <w:b w:val="0"/>
                <w:bCs w:val="0"/>
                <w:sz w:val="24"/>
              </w:rPr>
              <w:t xml:space="preserve">注：须提供相关证书原件扫描件</w:t>
            </w:r>
            <w:r>
              <w:rPr>
                <w:rFonts w:hint="eastAsia"/>
                <w:b w:val="0"/>
                <w:bCs w:val="0"/>
                <w:sz w:val="24"/>
                <w:lang w:val="en-US" w:eastAsia="zh-CN"/>
              </w:rPr>
              <w:t xml:space="preserve">加盖公章，</w:t>
            </w:r>
            <w:r>
              <w:rPr>
                <w:rFonts w:hint="eastAsia"/>
                <w:b w:val="0"/>
                <w:bCs w:val="0"/>
                <w:sz w:val="24"/>
              </w:rPr>
              <w:t xml:space="preserve">否则不得分。</w:t>
            </w:r>
            <w:r>
              <w:rPr>
                <w:rFonts w:hint="eastAsia" w:ascii="Times New Roman" w:hAnsi="Times New Roman" w:eastAsia="宋体" w:cs="Times New Roman"/>
                <w:b/>
                <w:bCs/>
                <w:sz w:val="24"/>
                <w:highlight w:val="none"/>
              </w:rPr>
            </w:r>
            <w:r/>
          </w:p>
        </w:tc>
      </w:tr>
      <w:tr>
        <w:trPr>
          <w:trHeight w:val="1903"/>
        </w:trPr>
        <w:tc>
          <w:tcPr>
            <w:tcW w:w="750" w:type="dxa"/>
            <w:vAlign w:val="center"/>
            <w:textDirection w:val="lrTb"/>
            <w:noWrap w:val="false"/>
          </w:tcPr>
          <w:p>
            <w:pPr>
              <w:pStyle w:val="726"/>
              <w:ind w:firstLine="28"/>
              <w:jc w:val="center"/>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lang w:val="en-US" w:eastAsia="zh-CN"/>
              </w:rPr>
              <w:t xml:space="preserve">3.2</w:t>
            </w:r>
            <w:r>
              <w:rPr>
                <w:rFonts w:ascii="Times New Roman" w:hAnsi="Times New Roman" w:eastAsia="宋体" w:cs="Times New Roman"/>
                <w:sz w:val="24"/>
                <w:szCs w:val="24"/>
                <w:highlight w:val="none"/>
                <w:lang w:val="en-US" w:eastAsia="zh-CN" w:bidi="ar-SA"/>
              </w:rPr>
            </w:r>
            <w:r/>
          </w:p>
        </w:tc>
        <w:tc>
          <w:tcPr>
            <w:tcW w:w="1297"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sz w:val="24"/>
                <w:highlight w:val="none"/>
                <w:lang w:val="en-US" w:eastAsia="zh-CN"/>
              </w:rPr>
              <w:t xml:space="preserve">项目负责人</w:t>
            </w:r>
            <w:r>
              <w:rPr>
                <w:rFonts w:ascii="Times New Roman" w:hAnsi="Times New Roman" w:eastAsia="宋体" w:cs="Times New Roman"/>
                <w:sz w:val="24"/>
                <w:highlight w:val="none"/>
                <w:lang w:val="en-US" w:eastAsia="zh-CN"/>
              </w:rPr>
            </w:r>
            <w:r/>
          </w:p>
        </w:tc>
        <w:tc>
          <w:tcPr>
            <w:tcW w:w="775"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726"/>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项目负责人具有土地专业高级职称的，得</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分，具有土地专业中级职称的，得2分。</w:t>
            </w:r>
            <w:r>
              <w:rPr>
                <w:rFonts w:hint="eastAsia" w:ascii="Times New Roman" w:hAnsi="Times New Roman" w:eastAsia="宋体" w:cs="Times New Roman"/>
                <w:sz w:val="24"/>
                <w:highlight w:val="none"/>
              </w:rPr>
            </w:r>
            <w:r/>
          </w:p>
          <w:p>
            <w:pPr>
              <w:pStyle w:val="726"/>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项目负责人具有土地估价师或资产评估师证书的</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分。</w:t>
            </w:r>
            <w:r>
              <w:rPr>
                <w:rFonts w:ascii="Times New Roman" w:hAnsi="Times New Roman" w:eastAsia="宋体" w:cs="Times New Roman"/>
                <w:sz w:val="24"/>
                <w:highlight w:val="none"/>
                <w:lang w:val="en-US" w:eastAsia="zh-CN"/>
              </w:rPr>
            </w:r>
            <w:r/>
          </w:p>
        </w:tc>
        <w:tc>
          <w:tcPr>
            <w:tcW w:w="2471" w:type="dxa"/>
            <w:vAlign w:val="center"/>
            <w:vMerge w:val="restart"/>
            <w:textDirection w:val="lrTb"/>
            <w:noWrap w:val="false"/>
          </w:tcPr>
          <w:p>
            <w:pPr>
              <w:pStyle w:val="726"/>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 xml:space="preserve">注：（1）、以上人员不重复计分；</w:t>
            </w:r>
            <w:r>
              <w:rPr>
                <w:rFonts w:ascii="Times New Roman" w:hAnsi="Times New Roman" w:eastAsia="宋体" w:cs="Times New Roman"/>
                <w:b w:val="0"/>
                <w:bCs w:val="0"/>
                <w:sz w:val="24"/>
              </w:rPr>
            </w:r>
            <w:r/>
          </w:p>
          <w:p>
            <w:pPr>
              <w:pStyle w:val="726"/>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 xml:space="preserve">（2）、以上人员需在附件</w:t>
            </w:r>
            <w:r>
              <w:rPr>
                <w:rFonts w:hint="eastAsia" w:ascii="Times New Roman" w:hAnsi="Times New Roman" w:eastAsia="宋体" w:cs="Times New Roman"/>
                <w:b w:val="0"/>
                <w:bCs w:val="0"/>
                <w:sz w:val="24"/>
                <w:lang w:val="en-US" w:eastAsia="zh-CN"/>
              </w:rPr>
              <w:t xml:space="preserve">8</w:t>
            </w:r>
            <w:r>
              <w:rPr>
                <w:rFonts w:hint="eastAsia" w:ascii="Times New Roman" w:hAnsi="Times New Roman" w:eastAsia="宋体" w:cs="Times New Roman"/>
                <w:b w:val="0"/>
                <w:bCs w:val="0"/>
                <w:sz w:val="24"/>
              </w:rPr>
              <w:t xml:space="preserve">：</w:t>
            </w:r>
            <w:r>
              <w:rPr>
                <w:rFonts w:hint="eastAsia" w:ascii="Times New Roman" w:hAnsi="Times New Roman" w:eastAsia="宋体" w:cs="Times New Roman"/>
                <w:b w:val="0"/>
                <w:bCs w:val="0"/>
                <w:sz w:val="24"/>
                <w:lang w:eastAsia="zh-CN"/>
              </w:rPr>
              <w:t xml:space="preserve">《</w:t>
            </w:r>
            <w:r>
              <w:rPr>
                <w:rFonts w:hint="eastAsia" w:ascii="Times New Roman" w:hAnsi="Times New Roman" w:eastAsia="宋体" w:cs="Times New Roman"/>
                <w:b w:val="0"/>
                <w:bCs w:val="0"/>
                <w:sz w:val="24"/>
              </w:rPr>
              <w:t xml:space="preserve">参加本项目人员一览表</w:t>
            </w:r>
            <w:r>
              <w:rPr>
                <w:rFonts w:hint="eastAsia" w:ascii="Times New Roman" w:hAnsi="Times New Roman" w:eastAsia="宋体" w:cs="Times New Roman"/>
                <w:b w:val="0"/>
                <w:bCs w:val="0"/>
                <w:sz w:val="24"/>
                <w:lang w:eastAsia="zh-CN"/>
              </w:rPr>
              <w:t xml:space="preserve">》</w:t>
            </w:r>
            <w:r>
              <w:rPr>
                <w:rFonts w:hint="eastAsia" w:ascii="Times New Roman" w:hAnsi="Times New Roman" w:eastAsia="宋体" w:cs="Times New Roman"/>
                <w:b w:val="0"/>
                <w:bCs w:val="0"/>
                <w:sz w:val="24"/>
              </w:rPr>
              <w:t xml:space="preserve">中填写，否则不得分。</w:t>
            </w:r>
            <w:r>
              <w:rPr>
                <w:rFonts w:ascii="Times New Roman" w:hAnsi="Times New Roman" w:eastAsia="宋体" w:cs="Times New Roman"/>
                <w:b w:val="0"/>
                <w:bCs w:val="0"/>
                <w:sz w:val="24"/>
              </w:rPr>
            </w:r>
            <w:r/>
          </w:p>
          <w:p>
            <w:pPr>
              <w:pStyle w:val="726"/>
              <w:ind w:left="-38"/>
              <w:rPr>
                <w:rFonts w:ascii="Times New Roman" w:hAnsi="Times New Roman" w:eastAsia="宋体" w:cs="Times New Roman"/>
                <w:sz w:val="24"/>
                <w:highlight w:val="none"/>
              </w:rPr>
            </w:pPr>
            <w:r>
              <w:rPr>
                <w:rFonts w:hint="eastAsia" w:ascii="Times New Roman" w:hAnsi="Times New Roman" w:eastAsia="宋体" w:cs="Times New Roman"/>
                <w:b w:val="0"/>
                <w:bCs w:val="0"/>
                <w:sz w:val="24"/>
              </w:rPr>
              <w:t xml:space="preserve">（3）、投标文件中提供以上人员相关证书</w:t>
            </w:r>
            <w:r>
              <w:rPr>
                <w:rFonts w:hint="eastAsia" w:ascii="Times New Roman" w:hAnsi="Times New Roman" w:eastAsia="宋体" w:cs="Times New Roman"/>
                <w:b w:val="0"/>
                <w:bCs w:val="0"/>
                <w:sz w:val="24"/>
                <w:lang w:eastAsia="zh-CN"/>
              </w:rPr>
              <w:t xml:space="preserve">、</w:t>
            </w:r>
            <w:r>
              <w:rPr>
                <w:rFonts w:hint="eastAsia" w:ascii="Times New Roman" w:hAnsi="Times New Roman" w:eastAsia="宋体" w:cs="Times New Roman"/>
                <w:b w:val="0"/>
                <w:bCs w:val="0"/>
                <w:sz w:val="24"/>
                <w:lang w:val="en-US" w:eastAsia="zh-CN"/>
              </w:rPr>
              <w:t xml:space="preserve">相关证明材料</w:t>
            </w:r>
            <w:r>
              <w:rPr>
                <w:rFonts w:hint="eastAsia" w:ascii="Times New Roman" w:hAnsi="Times New Roman" w:eastAsia="宋体" w:cs="Times New Roman"/>
                <w:b w:val="0"/>
                <w:bCs w:val="0"/>
                <w:sz w:val="24"/>
              </w:rPr>
              <w:t xml:space="preserve">及人社部门出具的由投标人为其缴纳的社保证明材料并加盖供应商公章（社保缴纳从202</w:t>
            </w:r>
            <w:r>
              <w:rPr>
                <w:rFonts w:hint="eastAsia" w:ascii="Times New Roman" w:hAnsi="Times New Roman" w:eastAsia="宋体" w:cs="Times New Roman"/>
                <w:b w:val="0"/>
                <w:bCs w:val="0"/>
                <w:sz w:val="24"/>
                <w:lang w:val="en-US" w:eastAsia="zh-CN"/>
              </w:rPr>
              <w:t xml:space="preserve">6</w:t>
            </w:r>
            <w:r>
              <w:rPr>
                <w:rFonts w:hint="eastAsia" w:ascii="Times New Roman" w:hAnsi="Times New Roman" w:eastAsia="宋体" w:cs="Times New Roman"/>
                <w:b w:val="0"/>
                <w:bCs w:val="0"/>
                <w:sz w:val="24"/>
              </w:rPr>
              <w:t xml:space="preserve">年5</w:t>
            </w:r>
            <w:r>
              <w:rPr>
                <w:rFonts w:hint="eastAsia" w:ascii="Times New Roman" w:hAnsi="Times New Roman" w:eastAsia="宋体" w:cs="Times New Roman"/>
                <w:b w:val="0"/>
                <w:bCs w:val="0"/>
                <w:sz w:val="24"/>
              </w:rPr>
              <w:t xml:space="preserve">月至资审时间内的任何时间均可）。</w:t>
            </w:r>
            <w:r>
              <w:rPr>
                <w:rFonts w:ascii="Times New Roman" w:hAnsi="Times New Roman" w:eastAsia="宋体" w:cs="Times New Roman"/>
                <w:sz w:val="24"/>
                <w:highlight w:val="none"/>
              </w:rPr>
            </w:r>
            <w:r/>
          </w:p>
        </w:tc>
      </w:tr>
      <w:tr>
        <w:trPr>
          <w:trHeight w:val="3035"/>
        </w:trPr>
        <w:tc>
          <w:tcPr>
            <w:tcW w:w="750" w:type="dxa"/>
            <w:vAlign w:val="center"/>
            <w:textDirection w:val="lrTb"/>
            <w:noWrap w:val="false"/>
          </w:tcPr>
          <w:p>
            <w:pPr>
              <w:pStyle w:val="726"/>
              <w:ind w:firstLine="28"/>
              <w:jc w:val="center"/>
              <w:rPr>
                <w:rFonts w:ascii="Times New Roman" w:hAnsi="Times New Roman" w:eastAsia="宋体" w:cs="Times New Roman"/>
                <w:sz w:val="24"/>
                <w:szCs w:val="24"/>
                <w:highlight w:val="none"/>
                <w:lang w:val="en-US" w:eastAsia="zh-CN" w:bidi="ar-SA"/>
              </w:rPr>
            </w:pPr>
            <w:r>
              <w:rPr>
                <w:rFonts w:hint="eastAsia"/>
                <w:sz w:val="24"/>
                <w:highlight w:val="none"/>
              </w:rPr>
              <w:t xml:space="preserve">3.</w:t>
            </w:r>
            <w:r>
              <w:rPr>
                <w:rFonts w:hint="eastAsia"/>
                <w:sz w:val="24"/>
                <w:highlight w:val="none"/>
                <w:lang w:val="en-US" w:eastAsia="zh-CN"/>
              </w:rPr>
              <w:t xml:space="preserve">3</w:t>
            </w:r>
            <w:r>
              <w:rPr>
                <w:rFonts w:ascii="Times New Roman" w:hAnsi="Times New Roman" w:eastAsia="宋体" w:cs="Times New Roman"/>
                <w:sz w:val="24"/>
                <w:szCs w:val="24"/>
                <w:highlight w:val="none"/>
                <w:lang w:val="en-US" w:eastAsia="zh-CN" w:bidi="ar-SA"/>
              </w:rPr>
            </w:r>
            <w:r/>
          </w:p>
        </w:tc>
        <w:tc>
          <w:tcPr>
            <w:tcW w:w="1297"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eastAsia="宋体"/>
                <w:sz w:val="24"/>
                <w:highlight w:val="none"/>
                <w:lang w:val="en-US" w:eastAsia="zh-CN"/>
              </w:rPr>
              <w:t xml:space="preserve">拟投入人员配置</w:t>
            </w:r>
            <w:r>
              <w:rPr>
                <w:rFonts w:ascii="Times New Roman" w:hAnsi="Times New Roman" w:eastAsia="宋体" w:cs="Times New Roman"/>
                <w:sz w:val="24"/>
                <w:highlight w:val="none"/>
                <w:lang w:val="en-US" w:eastAsia="zh-CN"/>
              </w:rPr>
            </w:r>
            <w:r/>
          </w:p>
        </w:tc>
        <w:tc>
          <w:tcPr>
            <w:tcW w:w="775"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14</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726"/>
              <w:numPr>
                <w:ilvl w:val="0"/>
                <w:numId w:val="0"/>
              </w:numPr>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除项目负责人外：</w:t>
            </w:r>
            <w:r>
              <w:rPr>
                <w:rFonts w:hint="eastAsia" w:ascii="Times New Roman" w:hAnsi="Times New Roman" w:eastAsia="宋体" w:cs="Times New Roman"/>
                <w:b/>
                <w:bCs/>
                <w:sz w:val="24"/>
                <w:lang w:val="en-US" w:eastAsia="zh-CN"/>
              </w:rPr>
            </w:r>
            <w:r/>
          </w:p>
          <w:p>
            <w:pPr>
              <w:pStyle w:val="726"/>
              <w:numPr>
                <w:ilvl w:val="0"/>
                <w:numId w:val="0"/>
              </w:numPr>
              <w:rPr>
                <w:rFonts w:hint="eastAsia" w:ascii="Times New Roman" w:hAnsi="Times New Roman" w:eastAsia="宋体" w:cs="Times New Roman"/>
                <w:sz w:val="24"/>
                <w:lang w:val="en-US" w:eastAsia="zh-CN"/>
              </w:rPr>
            </w:pPr>
            <w:r>
              <w:rPr>
                <w:rFonts w:hint="eastAsia"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lang w:val="en-US" w:eastAsia="zh-CN"/>
              </w:rPr>
              <w:t xml:space="preserve">拟投入本项目的人员具有土地专业高级职称的，每有一个得4分；具有土地专业中级职称的，每有一个得2分。</w:t>
            </w:r>
            <w:r>
              <w:rPr>
                <w:rFonts w:hint="eastAsia" w:ascii="Times New Roman" w:eastAsia="宋体"/>
                <w:sz w:val="24"/>
                <w:lang w:val="en-US" w:eastAsia="zh-CN"/>
              </w:rPr>
              <w:t xml:space="preserve">本项最高得8分。</w:t>
            </w:r>
            <w:r>
              <w:rPr>
                <w:rFonts w:hint="eastAsia" w:ascii="Times New Roman" w:hAnsi="Times New Roman" w:eastAsia="宋体" w:cs="Times New Roman"/>
                <w:sz w:val="24"/>
                <w:lang w:val="en-US" w:eastAsia="zh-CN"/>
              </w:rPr>
            </w:r>
            <w:r/>
          </w:p>
          <w:p>
            <w:pPr>
              <w:pStyle w:val="726"/>
              <w:numPr>
                <w:ilvl w:val="0"/>
                <w:numId w:val="0"/>
              </w:numPr>
              <w:ind w:left="0" w:firstLine="0"/>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lang w:val="en-US" w:eastAsia="zh-CN"/>
              </w:rPr>
              <w:t xml:space="preserve">拟投入本项目的人员具有</w:t>
            </w:r>
            <w:r>
              <w:rPr>
                <w:rFonts w:hint="eastAsia" w:ascii="Times New Roman" w:hAnsi="Times New Roman" w:eastAsia="宋体" w:cs="Times New Roman"/>
                <w:sz w:val="24"/>
                <w:highlight w:val="none"/>
              </w:rPr>
              <w:t xml:space="preserve">土地估价师或资产评估师证书的</w:t>
            </w:r>
            <w:r>
              <w:rPr>
                <w:rFonts w:hint="eastAsia" w:ascii="Times New Roman" w:hAnsi="Times New Roman" w:eastAsia="宋体" w:cs="Times New Roman"/>
                <w:sz w:val="24"/>
                <w:lang w:val="en-US" w:eastAsia="zh-CN"/>
              </w:rPr>
              <w:t xml:space="preserve">，每有一个得3分。</w:t>
            </w:r>
            <w:r>
              <w:rPr>
                <w:rFonts w:hint="eastAsia" w:ascii="Times New Roman" w:eastAsia="宋体"/>
                <w:sz w:val="24"/>
                <w:lang w:val="en-US" w:eastAsia="zh-CN"/>
              </w:rPr>
              <w:t xml:space="preserve">本项最高得6分。</w:t>
            </w:r>
            <w:r>
              <w:rPr>
                <w:rFonts w:ascii="Times New Roman" w:hAnsi="Times New Roman" w:eastAsia="宋体" w:cs="Times New Roman"/>
                <w:sz w:val="24"/>
                <w:highlight w:val="none"/>
                <w:lang w:val="en-US" w:eastAsia="zh-CN"/>
              </w:rPr>
            </w:r>
            <w:r/>
          </w:p>
        </w:tc>
        <w:tc>
          <w:tcPr>
            <w:tcW w:w="2471" w:type="dxa"/>
            <w:vAlign w:val="center"/>
            <w:vMerge w:val="continue"/>
            <w:textDirection w:val="lrTb"/>
            <w:noWrap w:val="false"/>
          </w:tcPr>
          <w:p>
            <w:pPr>
              <w:pStyle w:val="726"/>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2449"/>
        </w:trPr>
        <w:tc>
          <w:tcPr>
            <w:tcW w:w="750" w:type="dxa"/>
            <w:vAlign w:val="center"/>
            <w:textDirection w:val="lrTb"/>
            <w:noWrap w:val="false"/>
          </w:tcPr>
          <w:p>
            <w:pPr>
              <w:pStyle w:val="726"/>
              <w:ind w:firstLine="28"/>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lang w:val="en-US" w:eastAsia="zh-CN"/>
              </w:rPr>
            </w:r>
            <w:r/>
          </w:p>
        </w:tc>
        <w:tc>
          <w:tcPr>
            <w:tcW w:w="1297" w:type="dxa"/>
            <w:vAlign w:val="center"/>
            <w:textDirection w:val="lrTb"/>
            <w:noWrap w:val="false"/>
          </w:tcPr>
          <w:p>
            <w:pPr>
              <w:pStyle w:val="726"/>
              <w:ind w:firstLine="28"/>
              <w:jc w:val="center"/>
              <w:rPr>
                <w:rFonts w:hint="eastAsia" w:ascii="Times New Roman" w:hAnsi="Times New Roman" w:eastAsia="宋体" w:cs="Times New Roman"/>
                <w:sz w:val="24"/>
                <w:highlight w:val="none"/>
                <w:lang w:val="en-US" w:eastAsia="zh-CN"/>
              </w:rPr>
            </w:pPr>
            <w:r>
              <w:rPr>
                <w:rFonts w:hint="eastAsia"/>
                <w:sz w:val="24"/>
                <w:highlight w:val="none"/>
                <w:lang w:val="en-US" w:eastAsia="zh-CN"/>
              </w:rPr>
              <w:t xml:space="preserve">业绩</w:t>
            </w:r>
            <w:r>
              <w:rPr>
                <w:rFonts w:hint="eastAsia" w:ascii="Times New Roman" w:hAnsi="Times New Roman" w:eastAsia="宋体" w:cs="Times New Roman"/>
                <w:sz w:val="24"/>
                <w:highlight w:val="none"/>
                <w:lang w:val="en-US" w:eastAsia="zh-CN"/>
              </w:rPr>
            </w:r>
            <w:r/>
          </w:p>
        </w:tc>
        <w:tc>
          <w:tcPr>
            <w:tcW w:w="775" w:type="dxa"/>
            <w:vAlign w:val="center"/>
            <w:textDirection w:val="lrTb"/>
            <w:noWrap w:val="false"/>
          </w:tcPr>
          <w:p>
            <w:pPr>
              <w:pStyle w:val="726"/>
              <w:ind w:firstLine="28"/>
              <w:jc w:val="center"/>
              <w:rPr>
                <w:rFonts w:ascii="Times New Roman" w:hAnsi="Times New Roman" w:eastAsia="宋体" w:cs="Times New Roman"/>
                <w:sz w:val="24"/>
                <w:highlight w:val="none"/>
                <w:lang w:val="en-US" w:eastAsia="zh-CN"/>
              </w:rPr>
            </w:pPr>
            <w:r>
              <w:rPr>
                <w:rFonts w:hint="eastAsia"/>
                <w:sz w:val="24"/>
                <w:highlight w:val="none"/>
                <w:lang w:val="en-US" w:eastAsia="zh-CN"/>
              </w:rPr>
              <w:t xml:space="preserve">12</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726"/>
              <w:jc w:val="left"/>
              <w:rPr>
                <w:rFonts w:ascii="宋体" w:hAnsi="宋体" w:eastAsia="宋体" w:cs="宋体"/>
                <w:sz w:val="24"/>
                <w:highlight w:val="none"/>
                <w:lang w:val="en-US" w:eastAsia="zh-CN"/>
              </w:rPr>
            </w:pPr>
            <w:r>
              <w:rPr>
                <w:rFonts w:hint="eastAsia"/>
                <w:sz w:val="24"/>
                <w:lang w:val="en-US" w:eastAsia="zh-CN"/>
              </w:rPr>
              <w:t xml:space="preserve">供应商自2023年1月1日至今（以合同签订日期为准）</w:t>
            </w:r>
            <w:r>
              <w:rPr>
                <w:sz w:val="24"/>
                <w:lang w:val="en-US" w:eastAsia="zh-CN"/>
              </w:rPr>
              <w:t xml:space="preserve">承担过</w:t>
            </w:r>
            <w:r>
              <w:rPr>
                <w:rFonts w:hint="eastAsia"/>
                <w:sz w:val="24"/>
                <w:lang w:val="en-US" w:eastAsia="zh-CN"/>
              </w:rPr>
              <w:t xml:space="preserve">类似</w:t>
            </w:r>
            <w:r>
              <w:rPr>
                <w:sz w:val="24"/>
                <w:lang w:val="en-US" w:eastAsia="zh-CN"/>
              </w:rPr>
              <w:t xml:space="preserve">自然资源资产</w:t>
            </w:r>
            <w:r>
              <w:rPr>
                <w:rFonts w:hint="eastAsia"/>
                <w:sz w:val="24"/>
                <w:highlight w:val="none"/>
                <w:lang w:val="en-US" w:eastAsia="zh-CN"/>
              </w:rPr>
              <w:t xml:space="preserve">服务业绩</w:t>
            </w:r>
            <w:r>
              <w:rPr>
                <w:sz w:val="24"/>
                <w:lang w:val="en-US" w:eastAsia="zh-CN"/>
              </w:rPr>
              <w:t xml:space="preserve">的，每</w:t>
            </w:r>
            <w:r>
              <w:rPr>
                <w:rFonts w:hint="eastAsia"/>
                <w:sz w:val="24"/>
                <w:lang w:val="en-US" w:eastAsia="zh-CN"/>
              </w:rPr>
              <w:t xml:space="preserve">有一项</w:t>
            </w:r>
            <w:r>
              <w:rPr>
                <w:sz w:val="24"/>
                <w:lang w:val="en-US" w:eastAsia="zh-CN"/>
              </w:rPr>
              <w:t xml:space="preserve">得</w:t>
            </w:r>
            <w:r>
              <w:rPr>
                <w:rFonts w:hint="eastAsia"/>
                <w:sz w:val="24"/>
                <w:lang w:val="en-US" w:eastAsia="zh-CN"/>
              </w:rPr>
              <w:t xml:space="preserve">3</w:t>
            </w:r>
            <w:r>
              <w:rPr>
                <w:sz w:val="24"/>
                <w:lang w:val="en-US" w:eastAsia="zh-CN"/>
              </w:rPr>
              <w:t xml:space="preserve">分。本项最高得</w:t>
            </w:r>
            <w:r>
              <w:rPr>
                <w:rFonts w:hint="eastAsia"/>
                <w:sz w:val="24"/>
                <w:lang w:val="en-US" w:eastAsia="zh-CN"/>
              </w:rPr>
              <w:t xml:space="preserve">12</w:t>
            </w:r>
            <w:r>
              <w:rPr>
                <w:sz w:val="24"/>
                <w:lang w:val="en-US" w:eastAsia="zh-CN"/>
              </w:rPr>
              <w:t xml:space="preserve">分。 </w:t>
            </w:r>
            <w:r>
              <w:rPr>
                <w:rFonts w:ascii="宋体" w:hAnsi="宋体" w:eastAsia="宋体" w:cs="宋体"/>
                <w:sz w:val="24"/>
                <w:highlight w:val="none"/>
                <w:lang w:val="en-US" w:eastAsia="zh-CN"/>
              </w:rPr>
            </w:r>
            <w:r/>
          </w:p>
        </w:tc>
        <w:tc>
          <w:tcPr>
            <w:tcW w:w="2471" w:type="dxa"/>
            <w:vAlign w:val="center"/>
            <w:textDirection w:val="lrTb"/>
            <w:noWrap w:val="false"/>
          </w:tcPr>
          <w:p>
            <w:pPr>
              <w:pStyle w:val="726"/>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注：（1）提供合同原件扫描件并加盖供应商公章，否则不得分。</w:t>
            </w:r>
            <w:r>
              <w:rPr>
                <w:rFonts w:hint="eastAsia" w:ascii="宋体" w:hAnsi="宋体" w:eastAsia="宋体" w:cs="宋体"/>
                <w:sz w:val="24"/>
                <w:highlight w:val="none"/>
                <w:lang w:val="en-US" w:eastAsia="zh-CN"/>
              </w:rPr>
            </w:r>
            <w:r/>
          </w:p>
          <w:p>
            <w:pPr>
              <w:pStyle w:val="726"/>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（2）以上业绩须在附件9：《相关业绩案例一览表》中填写，否则不得分。</w:t>
            </w:r>
            <w:r>
              <w:rPr>
                <w:rFonts w:hint="eastAsia" w:ascii="宋体" w:hAnsi="宋体" w:eastAsia="宋体" w:cs="宋体"/>
                <w:sz w:val="24"/>
                <w:highlight w:val="none"/>
                <w:lang w:val="en-US" w:eastAsia="zh-CN"/>
              </w:rPr>
            </w:r>
            <w:r/>
          </w:p>
        </w:tc>
      </w:tr>
      <w:tr>
        <w:trPr>
          <w:trHeight w:val="436"/>
        </w:trPr>
        <w:tc>
          <w:tcPr>
            <w:gridSpan w:val="2"/>
            <w:tcW w:w="2047" w:type="dxa"/>
            <w:vAlign w:val="center"/>
            <w:textDirection w:val="lrTb"/>
            <w:noWrap w:val="false"/>
          </w:tcPr>
          <w:p>
            <w:pPr>
              <w:pStyle w:val="726"/>
              <w:ind w:firstLine="28"/>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合计</w:t>
            </w:r>
            <w:r>
              <w:rPr>
                <w:rFonts w:ascii="Times New Roman" w:hAnsi="Times New Roman" w:eastAsia="宋体" w:cs="Times New Roman"/>
                <w:sz w:val="24"/>
                <w:highlight w:val="none"/>
              </w:rPr>
            </w:r>
            <w:r/>
          </w:p>
        </w:tc>
        <w:tc>
          <w:tcPr>
            <w:tcW w:w="775" w:type="dxa"/>
            <w:vAlign w:val="center"/>
            <w:textDirection w:val="lrTb"/>
            <w:noWrap w:val="false"/>
          </w:tcPr>
          <w:p>
            <w:pPr>
              <w:pStyle w:val="726"/>
              <w:ind w:firstLine="28"/>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100</w:t>
            </w:r>
            <w:r>
              <w:rPr>
                <w:rFonts w:ascii="Times New Roman" w:hAnsi="Times New Roman" w:eastAsia="宋体" w:cs="Times New Roman"/>
                <w:sz w:val="24"/>
                <w:highlight w:val="none"/>
              </w:rPr>
            </w:r>
            <w:r/>
          </w:p>
        </w:tc>
        <w:tc>
          <w:tcPr>
            <w:gridSpan w:val="2"/>
            <w:tcW w:w="6533" w:type="dxa"/>
            <w:vAlign w:val="center"/>
            <w:textDirection w:val="lrTb"/>
            <w:noWrap w:val="false"/>
          </w:tcPr>
          <w:p>
            <w:pPr>
              <w:pStyle w:val="726"/>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pStyle w:val="726"/>
        <w:jc w:val="center"/>
        <w:spacing w:line="360" w:lineRule="auto"/>
        <w:rPr>
          <w:sz w:val="24"/>
          <w:highlight w:val="none"/>
        </w:rPr>
        <w:outlineLvl w:val="0"/>
      </w:pPr>
      <w:r>
        <w:rPr>
          <w:b/>
          <w:sz w:val="36"/>
          <w:szCs w:val="36"/>
          <w:highlight w:val="none"/>
        </w:rPr>
        <w:br w:type="page" w:clear="all"/>
      </w:r>
      <w:bookmarkStart w:id="814" w:name="_Toc99301424"/>
      <w:r>
        <w:rPr>
          <w:b/>
          <w:sz w:val="36"/>
          <w:szCs w:val="36"/>
          <w:highlight w:val="none"/>
        </w:rPr>
        <w:t xml:space="preserve">第五章   采购需求</w:t>
      </w:r>
      <w:bookmarkEnd w:id="814"/>
      <w:r>
        <w:rPr>
          <w:sz w:val="24"/>
          <w:highlight w:val="none"/>
        </w:rPr>
      </w:r>
      <w:r/>
    </w:p>
    <w:p>
      <w:pPr>
        <w:pStyle w:val="820"/>
        <w:numPr>
          <w:ilvl w:val="0"/>
          <w:numId w:val="13"/>
        </w:numPr>
        <w:contextualSpacing/>
        <w:spacing w:line="360" w:lineRule="auto"/>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采购标的</w:t>
      </w:r>
      <w:r>
        <w:rPr>
          <w:rFonts w:ascii="Times New Roman" w:hAnsi="Times New Roman" w:eastAsia="宋体" w:cs="Times New Roman"/>
          <w:b/>
          <w:sz w:val="24"/>
          <w:szCs w:val="24"/>
          <w:highlight w:val="none"/>
        </w:rPr>
      </w:r>
      <w:r/>
    </w:p>
    <w:p>
      <w:pPr>
        <w:pStyle w:val="726"/>
        <w:numPr>
          <w:ilvl w:val="0"/>
          <w:numId w:val="0"/>
        </w:numPr>
        <w:contextualSpacing/>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szCs w:val="24"/>
          <w:lang w:val="en-US" w:eastAsia="zh-CN" w:bidi="ar-SA"/>
        </w:rPr>
        <w:t xml:space="preserve">1.</w:t>
      </w:r>
      <w:r>
        <w:rPr>
          <w:rFonts w:hint="eastAsia" w:ascii="Times New Roman" w:hAnsi="Times New Roman" w:eastAsia="宋体" w:cs="Times New Roman"/>
          <w:bCs/>
          <w:sz w:val="24"/>
          <w:highlight w:val="none"/>
        </w:rPr>
        <w:t xml:space="preserve">采购标的：</w:t>
      </w:r>
      <w:r>
        <w:rPr>
          <w:rFonts w:hint="eastAsia" w:ascii="Times New Roman" w:hAnsi="Times New Roman" w:eastAsia="宋体" w:cs="Times New Roman"/>
          <w:bCs/>
          <w:sz w:val="24"/>
          <w:highlight w:val="none"/>
          <w:lang w:eastAsia="zh-CN"/>
        </w:rPr>
        <w:t xml:space="preserve">溧阳市自然资源资产生态价值核算及组合供应方案</w:t>
      </w:r>
      <w:r>
        <w:rPr>
          <w:rFonts w:hint="eastAsia" w:ascii="Times New Roman" w:hAnsi="Times New Roman" w:eastAsia="宋体" w:cs="Times New Roman"/>
          <w:bCs/>
          <w:sz w:val="24"/>
          <w:highlight w:val="none"/>
        </w:rPr>
      </w:r>
      <w:r/>
    </w:p>
    <w:p>
      <w:pPr>
        <w:pStyle w:val="726"/>
        <w:numPr>
          <w:ilvl w:val="0"/>
          <w:numId w:val="0"/>
        </w:numPr>
        <w:contextualSpacing/>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szCs w:val="24"/>
          <w:lang w:val="en-US" w:eastAsia="zh-CN" w:bidi="ar-SA"/>
        </w:rPr>
        <w:t xml:space="preserve">2.</w:t>
      </w:r>
      <w:r>
        <w:rPr>
          <w:rFonts w:hint="eastAsia" w:ascii="Times New Roman" w:hAnsi="Times New Roman" w:eastAsia="宋体" w:cs="Times New Roman"/>
          <w:bCs/>
          <w:sz w:val="24"/>
          <w:highlight w:val="none"/>
        </w:rPr>
        <w:t xml:space="preserve">项目</w:t>
      </w:r>
      <w:r>
        <w:rPr>
          <w:rFonts w:hint="eastAsia" w:ascii="Times New Roman" w:hAnsi="Times New Roman" w:eastAsia="宋体" w:cs="Times New Roman"/>
          <w:bCs/>
          <w:sz w:val="24"/>
          <w:highlight w:val="none"/>
          <w:lang w:val="en-US" w:eastAsia="zh-CN"/>
        </w:rPr>
        <w:t xml:space="preserve">背景：</w:t>
      </w:r>
      <w:r>
        <w:rPr>
          <w:rFonts w:hint="eastAsia" w:ascii="Times New Roman" w:hAnsi="Times New Roman" w:eastAsia="宋体" w:cs="Times New Roman"/>
          <w:bCs/>
          <w:sz w:val="24"/>
          <w:highlight w:val="none"/>
        </w:rPr>
      </w:r>
      <w:r/>
    </w:p>
    <w:p>
      <w:pPr>
        <w:pStyle w:val="726"/>
        <w:contextualSpacing/>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为深入贯彻落实国家、省关于生态产品价值实现及自然资源要素市场化配置的改革部署，2024年以来，国家发展改革委、自然</w:t>
      </w:r>
      <w:r>
        <w:rPr>
          <w:rFonts w:hint="eastAsia" w:ascii="宋体" w:hAnsi="宋体" w:eastAsia="宋体" w:cs="宋体"/>
          <w:bCs/>
          <w:color w:val="000000"/>
          <w:sz w:val="24"/>
          <w:highlight w:val="none"/>
          <w:lang w:eastAsia="zh-CN"/>
        </w:rPr>
        <w:t xml:space="preserve">资源部先后印发相关文件，明确探索生态资产抵押融资、自然资源资产综合收储与组合供应，显化生态产品价值；2025年，自然资源部《自然资源所有者权益司关于开展深化自然资源资产核算工作的通知》（自然资权益函〔2025〕46号）进一步部署深化自然资源资产核算工作，为地方开展相关工作提供明确指引；江苏省自然资源厅同步提出探索自然资源资产立体、组合配置，提升利用效率。2026年，《省政府关于开展苏南重点城市要素市场化配置综合改革试点的通知》（苏政发〔2026〕23号）明确鼓励溧阳市开展生态产品价值核算，拓展价值实现路径。</w:t>
      </w:r>
      <w:r>
        <w:rPr>
          <w:rFonts w:hint="eastAsia" w:ascii="宋体" w:hAnsi="宋体" w:eastAsia="宋体" w:cs="宋体"/>
          <w:bCs/>
          <w:color w:val="000000"/>
          <w:sz w:val="24"/>
          <w:highlight w:val="none"/>
          <w:lang w:eastAsia="zh-CN"/>
        </w:rPr>
      </w:r>
      <w:r/>
    </w:p>
    <w:p>
      <w:pPr>
        <w:pStyle w:val="726"/>
        <w:contextualSpacing/>
        <w:ind w:firstLine="480"/>
        <w:spacing w:line="360" w:lineRule="auto"/>
        <w:rPr>
          <w:rFonts w:hint="eastAsia" w:ascii="宋体" w:hAnsi="宋体" w:eastAsia="宋体" w:cs="宋体"/>
          <w:sz w:val="24"/>
          <w:highlight w:val="none"/>
        </w:rPr>
      </w:pPr>
      <w:r>
        <w:rPr>
          <w:rFonts w:hint="eastAsia" w:ascii="宋体" w:hAnsi="宋体" w:eastAsia="宋体" w:cs="宋体"/>
          <w:bCs/>
          <w:color w:val="000000"/>
          <w:sz w:val="24"/>
          <w:highlight w:val="none"/>
          <w:lang w:eastAsia="zh-CN"/>
        </w:rPr>
        <w:t xml:space="preserve">溧阳市自然资源禀赋优越，森林覆盖率高，生态与文旅资源丰富，具备开展相关工作的良好基础，但目前存在生态价值量化不系统、资产配置分散、组合供应机制不健全等问题，难以适配上级改革要求。为释放生态资源优势，落实改革部署，提升自然资源资产市场化配置与保值增值能力，特开展本次项目编制工作，为全市自然资源资产精细化管理、生态价值转化提供技术支撑。</w:t>
      </w:r>
      <w:r>
        <w:rPr>
          <w:rFonts w:hint="eastAsia" w:ascii="宋体" w:hAnsi="宋体" w:eastAsia="宋体" w:cs="宋体"/>
          <w:sz w:val="24"/>
          <w:highlight w:val="none"/>
        </w:rPr>
      </w:r>
      <w:r/>
    </w:p>
    <w:p>
      <w:pPr>
        <w:pStyle w:val="820"/>
        <w:numPr>
          <w:ilvl w:val="0"/>
          <w:numId w:val="13"/>
        </w:numPr>
        <w:contextualSpacing/>
        <w:spacing w:line="360" w:lineRule="auto"/>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商务要求</w:t>
      </w:r>
      <w:r>
        <w:rPr>
          <w:rFonts w:ascii="Times New Roman" w:hAnsi="Times New Roman" w:eastAsia="宋体" w:cs="Times New Roman"/>
          <w:b/>
          <w:sz w:val="24"/>
          <w:szCs w:val="24"/>
          <w:highlight w:val="none"/>
        </w:rPr>
      </w:r>
      <w:r/>
    </w:p>
    <w:p>
      <w:pPr>
        <w:pStyle w:val="726"/>
        <w:numPr>
          <w:ilvl w:val="0"/>
          <w:numId w:val="0"/>
        </w:numPr>
        <w:contextualSpacing/>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color w:val="000000"/>
          <w:sz w:val="24"/>
          <w:szCs w:val="24"/>
          <w:highlight w:val="none"/>
          <w:lang w:val="en-US" w:eastAsia="zh-CN" w:bidi="ar-SA"/>
        </w:rPr>
        <w:t xml:space="preserve">1.</w:t>
      </w:r>
      <w:r>
        <w:rPr>
          <w:rFonts w:hint="eastAsia" w:ascii="Times New Roman" w:hAnsi="Times New Roman" w:eastAsia="宋体" w:cs="Times New Roman"/>
          <w:color w:val="000000"/>
          <w:sz w:val="24"/>
          <w:highlight w:val="none"/>
        </w:rPr>
        <w:t xml:space="preserve">合同履行期限：</w:t>
      </w:r>
      <w:r>
        <w:rPr>
          <w:rFonts w:hint="eastAsia" w:ascii="Times New Roman" w:hAnsi="Times New Roman" w:eastAsia="宋体" w:cs="Times New Roman"/>
          <w:sz w:val="24"/>
          <w:highlight w:val="none"/>
          <w:lang w:eastAsia="zh-CN"/>
        </w:rPr>
        <w:t xml:space="preserve">自合同签订之日起至2027年9月30日前全部完成</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p>
      <w:pPr>
        <w:pStyle w:val="726"/>
        <w:numPr>
          <w:ilvl w:val="0"/>
          <w:numId w:val="0"/>
        </w:numPr>
        <w:contextualSpacing/>
        <w:spacing w:line="360" w:lineRule="auto"/>
        <w:rPr>
          <w:rFonts w:ascii="Times New Roman" w:hAnsi="Times New Roman" w:eastAsia="宋体" w:cs="Times New Roman"/>
          <w:sz w:val="24"/>
          <w:highlight w:val="none"/>
        </w:rPr>
      </w:pPr>
      <w:r>
        <w:rPr>
          <w:rFonts w:ascii="Times New Roman" w:hAnsi="Times New Roman" w:eastAsia="宋体" w:cs="Times New Roman"/>
          <w:sz w:val="24"/>
          <w:szCs w:val="24"/>
          <w:highlight w:val="none"/>
          <w:lang w:val="en-US" w:eastAsia="zh-CN" w:bidi="ar-SA"/>
        </w:rPr>
        <w:t xml:space="preserve">2.</w:t>
      </w:r>
      <w:r>
        <w:rPr>
          <w:rFonts w:hint="eastAsia" w:ascii="Times New Roman" w:hAnsi="Times New Roman" w:eastAsia="宋体" w:cs="Times New Roman"/>
          <w:sz w:val="24"/>
          <w:highlight w:val="none"/>
          <w:lang w:val="en-US" w:eastAsia="zh-CN"/>
        </w:rPr>
        <w:t xml:space="preserve">服务范围</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溧阳市</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820"/>
        <w:numPr>
          <w:ilvl w:val="0"/>
          <w:numId w:val="0"/>
        </w:numPr>
        <w:contextualSpacing/>
        <w:ind w:left="0" w:firstLine="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3.付款方式：</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（1）合同签订后30个工作日内，支付合同金额的20%作为预付款；</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（2）完成自然资源资产生态价值核算并通过专家评审，按专家评审意见修改后提交成果完成归档，支付合同金额的30%；</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（3）完成自然资源资产组合供应方案编制并通过专家评审，按专家评审意见修改后提交成果完成归档，支付合同金额的30%；</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（4）将不少于2个成功案例纳入部省试点创新成果后，支付合同金额剩余的20%。4. 结算方式：固定总价。</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5. 报价要求</w:t>
      </w:r>
      <w:r>
        <w:rPr>
          <w:rFonts w:hint="eastAsia" w:ascii="Times New Roman" w:hAnsi="Times New Roman" w:eastAsia="宋体" w:cs="Times New Roman"/>
          <w:sz w:val="24"/>
          <w:szCs w:val="24"/>
          <w:highlight w:val="none"/>
          <w:lang w:val="en-US" w:eastAsia="zh-CN" w:bidi="ar-SA"/>
        </w:rPr>
      </w:r>
      <w:r/>
    </w:p>
    <w:p>
      <w:pPr>
        <w:pStyle w:val="726"/>
        <w:contextualSpacing/>
        <w:ind w:firstLine="480"/>
        <w:spacing w:line="360" w:lineRule="auto"/>
        <w:rPr>
          <w:rFonts w:ascii="Times New Roman" w:hAnsi="Times New Roman" w:eastAsia="宋体" w:cs="Times New Roman"/>
          <w:lang w:val="en-US" w:eastAsia="zh-CN"/>
        </w:rPr>
      </w:pPr>
      <w:r>
        <w:rPr>
          <w:rFonts w:hint="eastAsia" w:ascii="Times New Roman" w:hAnsi="Times New Roman" w:eastAsia="宋体" w:cs="Times New Roman"/>
          <w:bCs/>
          <w:iCs/>
          <w:sz w:val="24"/>
          <w:highlight w:val="none"/>
        </w:rPr>
        <w:t xml:space="preserve">本项目的投标报价应为完成本项目服务所需的全部费用。包括但不限于：人员（包括工资和补贴）、办公场所及设施、保险、劳保、管理、培训、必须的备件和工具、各种税费、利润、税金、政策性文件规定及合同包含的所有风险、责任等各项应有费用，以及为完成该项服务项目所涉及到的一切相关费用。</w:t>
      </w:r>
      <w:r>
        <w:rPr>
          <w:rFonts w:ascii="Times New Roman" w:hAnsi="Times New Roman" w:eastAsia="宋体" w:cs="Times New Roman"/>
          <w:lang w:val="en-US" w:eastAsia="zh-CN"/>
        </w:rPr>
      </w:r>
      <w:r/>
    </w:p>
    <w:p>
      <w:pPr>
        <w:pStyle w:val="820"/>
        <w:numPr>
          <w:ilvl w:val="0"/>
          <w:numId w:val="13"/>
        </w:numPr>
        <w:contextualSpacing/>
        <w:spacing w:line="360" w:lineRule="auto"/>
        <w:rPr>
          <w:rFonts w:hint="eastAsia"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技术要求</w:t>
      </w:r>
      <w:r>
        <w:rPr>
          <w:rFonts w:hint="eastAsia" w:ascii="Times New Roman" w:hAnsi="Times New Roman" w:eastAsia="宋体" w:cs="Times New Roman"/>
          <w:b/>
          <w:sz w:val="24"/>
          <w:szCs w:val="24"/>
          <w:highlight w:val="none"/>
        </w:rPr>
      </w:r>
      <w:r/>
    </w:p>
    <w:p>
      <w:pPr>
        <w:pStyle w:val="726"/>
        <w:numPr>
          <w:ilvl w:val="0"/>
          <w:numId w:val="0"/>
        </w:numPr>
        <w:contextualSpacing/>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 服务要求</w:t>
      </w:r>
      <w:r>
        <w:rPr>
          <w:rFonts w:hint="eastAsia" w:ascii="Times New Roman" w:hAnsi="Times New Roman" w:eastAsia="宋体" w:cs="Times New Roman"/>
          <w:sz w:val="24"/>
          <w:highlight w:val="none"/>
          <w:lang w:val="en-US" w:eastAsia="zh-CN"/>
        </w:rPr>
      </w:r>
      <w:r/>
    </w:p>
    <w:p>
      <w:pPr>
        <w:pStyle w:val="726"/>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完成溧阳市自然资源资产生态价值核算及组合供应方案相关工作：自然资源生态价值核算数据成果，主要包含基础本底数据、实物量核算、价值量核算及相关分析数据，同步建立成果数据库、统计台账并归集各类过程性数据资料；自然资源资产组合供应数据成果，主要包含资源组合台账数据、组合供应配置数据、资产包价值评估数据和过程性数据资料；将不少于2个成功案例纳入部省试点创新成果。</w:t>
      </w:r>
      <w:r>
        <w:rPr>
          <w:rFonts w:hint="eastAsia" w:ascii="Times New Roman" w:hAnsi="Times New Roman" w:eastAsia="宋体" w:cs="Times New Roman"/>
          <w:sz w:val="24"/>
          <w:highlight w:val="none"/>
          <w:lang w:val="en-US" w:eastAsia="zh-CN"/>
        </w:rPr>
      </w:r>
      <w:r/>
    </w:p>
    <w:p>
      <w:pPr>
        <w:pStyle w:val="726"/>
        <w:numPr>
          <w:ilvl w:val="0"/>
          <w:numId w:val="0"/>
        </w:numPr>
        <w:contextualSpacing/>
        <w:spacing w:line="360" w:lineRule="auto"/>
        <w:rPr>
          <w:rFonts w:hint="eastAsia" w:ascii="宋体" w:hAnsi="宋体" w:eastAsia="宋体" w:cs="宋体"/>
          <w:sz w:val="24"/>
          <w:highlight w:val="none"/>
          <w:lang w:eastAsia="zh-CN"/>
        </w:rPr>
      </w:pPr>
      <w:r>
        <w:rPr>
          <w:rFonts w:hint="eastAsia" w:ascii="Times New Roman" w:hAnsi="Times New Roman" w:eastAsia="宋体" w:cs="Times New Roman"/>
          <w:sz w:val="24"/>
          <w:highlight w:val="none"/>
          <w:lang w:val="en-US" w:eastAsia="zh-CN"/>
        </w:rPr>
        <w:t xml:space="preserve">2. </w:t>
      </w:r>
      <w:r>
        <w:rPr>
          <w:rFonts w:hint="eastAsia" w:ascii="Times New Roman" w:hAnsi="Times New Roman" w:eastAsia="宋体" w:cs="Times New Roman"/>
          <w:sz w:val="24"/>
          <w:highlight w:val="none"/>
        </w:rPr>
        <w:t xml:space="preserve">服务</w:t>
      </w:r>
      <w:r>
        <w:rPr>
          <w:rFonts w:hint="eastAsia" w:ascii="Times New Roman" w:hAnsi="Times New Roman" w:eastAsia="宋体" w:cs="Times New Roman"/>
          <w:sz w:val="24"/>
          <w:highlight w:val="none"/>
          <w:lang w:val="en-US" w:eastAsia="zh-CN"/>
        </w:rPr>
        <w:t xml:space="preserve">内容</w:t>
      </w:r>
      <w:r>
        <w:rPr>
          <w:rFonts w:hint="eastAsia" w:ascii="宋体" w:hAnsi="宋体" w:eastAsia="宋体" w:cs="宋体"/>
          <w:sz w:val="24"/>
          <w:highlight w:val="none"/>
          <w:lang w:eastAsia="zh-CN"/>
        </w:rPr>
      </w:r>
      <w:r/>
    </w:p>
    <w:p>
      <w:pPr>
        <w:pStyle w:val="726"/>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（1）基础数据收集与现状调查</w:t>
      </w:r>
      <w:r>
        <w:rPr>
          <w:rFonts w:hint="eastAsia" w:ascii="Times New Roman" w:hAnsi="Times New Roman" w:eastAsia="宋体" w:cs="Times New Roman"/>
          <w:bCs/>
          <w:iCs/>
          <w:sz w:val="24"/>
          <w:highlight w:val="none"/>
        </w:rPr>
      </w:r>
      <w:r/>
    </w:p>
    <w:p>
      <w:pPr>
        <w:pStyle w:val="726"/>
        <w:contextualSpacing/>
        <w:ind w:firstLine="480"/>
        <w:spacing w:line="360" w:lineRule="auto"/>
        <w:rPr>
          <w:rFonts w:ascii="Times New Roman" w:hAnsi="Times New Roman" w:eastAsia="宋体" w:cs="Times New Roman"/>
          <w:bCs/>
          <w:iCs/>
          <w:sz w:val="24"/>
          <w:highlight w:val="none"/>
          <w:lang w:val="en-US" w:eastAsia="zh-CN"/>
        </w:rPr>
      </w:pPr>
      <w:r>
        <w:rPr>
          <w:rFonts w:ascii="Times New Roman" w:hAnsi="Times New Roman" w:eastAsia="宋体" w:cs="Times New Roman"/>
          <w:bCs/>
          <w:iCs/>
          <w:sz w:val="24"/>
          <w:highlight w:val="none"/>
          <w:lang w:val="en-US" w:eastAsia="zh-CN"/>
        </w:rPr>
        <w:t xml:space="preserve">全面收集</w:t>
      </w:r>
      <w:r>
        <w:rPr>
          <w:rFonts w:hint="eastAsia" w:ascii="Times New Roman" w:hAnsi="Times New Roman" w:eastAsia="宋体" w:cs="Times New Roman"/>
          <w:bCs/>
          <w:iCs/>
          <w:sz w:val="24"/>
          <w:highlight w:val="none"/>
          <w:lang w:val="en-US" w:eastAsia="zh-CN"/>
        </w:rPr>
        <w:t xml:space="preserve">溧阳</w:t>
      </w:r>
      <w:r>
        <w:rPr>
          <w:rFonts w:ascii="Times New Roman" w:hAnsi="Times New Roman" w:eastAsia="宋体" w:cs="Times New Roman"/>
          <w:bCs/>
          <w:iCs/>
          <w:sz w:val="24"/>
          <w:highlight w:val="none"/>
          <w:lang w:val="en-US" w:eastAsia="zh-CN"/>
        </w:rPr>
        <w:t xml:space="preserve">土地、森林、湿地、水资源、矿产等各类自然资源清查、确权登记、国土空间规划、生态保护红线等成果数据，明确资产类型、数量、质量、空间分布、产权归属与利用现状</w:t>
      </w:r>
      <w:r>
        <w:rPr>
          <w:rFonts w:hint="eastAsia" w:ascii="Times New Roman" w:hAnsi="Times New Roman" w:eastAsia="宋体" w:cs="Times New Roman"/>
          <w:bCs/>
          <w:iCs/>
          <w:sz w:val="24"/>
          <w:highlight w:val="none"/>
          <w:lang w:val="en-US" w:eastAsia="zh-CN"/>
        </w:rPr>
        <w:t xml:space="preserve">；同时</w:t>
      </w:r>
      <w:r>
        <w:rPr>
          <w:rFonts w:ascii="Times New Roman" w:hAnsi="Times New Roman" w:eastAsia="宋体" w:cs="Times New Roman"/>
          <w:bCs/>
          <w:iCs/>
          <w:sz w:val="24"/>
          <w:highlight w:val="none"/>
          <w:lang w:val="en-US" w:eastAsia="zh-CN"/>
        </w:rPr>
        <w:t xml:space="preserve">收集生态环境监测、水文气象、生物多样性、GDP、旅游收入、农林牧渔产值等生态与社会经济相关数据，建立项目基础数据库</w:t>
      </w:r>
      <w:r>
        <w:rPr>
          <w:rFonts w:hint="eastAsia" w:ascii="Times New Roman" w:hAnsi="Times New Roman" w:eastAsia="宋体" w:cs="Times New Roman"/>
          <w:bCs/>
          <w:iCs/>
          <w:sz w:val="24"/>
          <w:highlight w:val="none"/>
          <w:lang w:val="en-US" w:eastAsia="zh-CN"/>
        </w:rPr>
        <w:t xml:space="preserve">，</w:t>
      </w:r>
      <w:r>
        <w:rPr>
          <w:rFonts w:ascii="Times New Roman" w:hAnsi="Times New Roman" w:eastAsia="宋体" w:cs="Times New Roman"/>
          <w:bCs/>
          <w:iCs/>
          <w:sz w:val="24"/>
          <w:highlight w:val="none"/>
          <w:lang w:val="en-US" w:eastAsia="zh-CN"/>
        </w:rPr>
        <w:t xml:space="preserve">并开展实地踏勘，重点核查天目湖、瓦屋山等区域现状，厘清权属边界。</w:t>
      </w:r>
      <w:r>
        <w:rPr>
          <w:rFonts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w:t>
      </w:r>
      <w:r>
        <w:rPr>
          <w:rFonts w:hint="eastAsia" w:ascii="Times New Roman" w:hAnsi="Times New Roman" w:eastAsia="宋体" w:cs="Times New Roman"/>
          <w:bCs/>
          <w:iCs/>
          <w:sz w:val="24"/>
          <w:highlight w:val="none"/>
          <w:lang w:val="en-US" w:eastAsia="zh-CN"/>
        </w:rPr>
        <w:t xml:space="preserve">2</w:t>
      </w:r>
      <w:r>
        <w:rPr>
          <w:rFonts w:hint="eastAsia" w:ascii="Times New Roman" w:hAnsi="Times New Roman" w:eastAsia="宋体" w:cs="Times New Roman"/>
          <w:bCs/>
          <w:iCs/>
          <w:sz w:val="24"/>
          <w:highlight w:val="none"/>
        </w:rPr>
        <w:t xml:space="preserve">）自然资源资产生态价值核算</w:t>
      </w:r>
      <w:r>
        <w:rPr>
          <w:rFonts w:hint="eastAsia" w:ascii="Times New Roman" w:hAnsi="Times New Roman" w:eastAsia="宋体" w:cs="Times New Roman"/>
          <w:bCs/>
          <w:iCs/>
          <w:sz w:val="24"/>
          <w:highlight w:val="none"/>
        </w:rPr>
      </w:r>
      <w:r/>
    </w:p>
    <w:p>
      <w:pPr>
        <w:pStyle w:val="726"/>
        <w:contextualSpacing/>
        <w:ind w:firstLine="480"/>
        <w:spacing w:line="360" w:lineRule="auto"/>
        <w:rPr>
          <w:rFonts w:ascii="Times New Roman" w:hAnsi="Times New Roman" w:eastAsia="宋体" w:cs="Times New Roman"/>
          <w:bCs/>
          <w:iCs/>
          <w:sz w:val="24"/>
          <w:highlight w:val="none"/>
          <w:lang w:val="en-US" w:eastAsia="zh-CN"/>
        </w:rPr>
      </w:pPr>
      <w:r>
        <w:rPr>
          <w:rFonts w:ascii="Times New Roman" w:hAnsi="Times New Roman" w:eastAsia="宋体" w:cs="Times New Roman"/>
          <w:bCs/>
          <w:iCs/>
          <w:sz w:val="24"/>
          <w:highlight w:val="none"/>
          <w:lang w:val="en-US" w:eastAsia="zh-CN"/>
        </w:rPr>
        <w:t xml:space="preserve">在溧阳全域核算自然资源资产生态系统调节服务实物量、价值量和生态价值；验证自然资源资产生态价值核算技术方法，建立本地化核算参数，完善自然资源资产核算工作框架，开展资产核算成果的应用实践。形成成果数据库和空间分布图，汇编自然资源资产生态价值核算试点总结报告和成果。</w:t>
      </w:r>
      <w:r>
        <w:rPr>
          <w:rFonts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w:t>
      </w:r>
      <w:r>
        <w:rPr>
          <w:rFonts w:hint="eastAsia" w:ascii="Times New Roman" w:hAnsi="Times New Roman" w:eastAsia="宋体" w:cs="Times New Roman"/>
          <w:bCs/>
          <w:iCs/>
          <w:sz w:val="24"/>
          <w:highlight w:val="none"/>
          <w:lang w:val="en-US" w:eastAsia="zh-CN"/>
        </w:rPr>
        <w:t xml:space="preserve">3</w:t>
      </w:r>
      <w:r>
        <w:rPr>
          <w:rFonts w:hint="eastAsia" w:ascii="Times New Roman" w:hAnsi="Times New Roman" w:eastAsia="宋体" w:cs="Times New Roman"/>
          <w:bCs/>
          <w:iCs/>
          <w:sz w:val="24"/>
          <w:highlight w:val="none"/>
        </w:rPr>
        <w:t xml:space="preserve">）自然资源资产组合供应方案编制</w:t>
      </w:r>
      <w:r>
        <w:rPr>
          <w:rFonts w:hint="eastAsia" w:ascii="Times New Roman" w:hAnsi="Times New Roman" w:eastAsia="宋体" w:cs="Times New Roman"/>
          <w:bCs/>
          <w:iCs/>
          <w:sz w:val="24"/>
          <w:highlight w:val="none"/>
        </w:rPr>
      </w:r>
      <w:r/>
    </w:p>
    <w:p>
      <w:pPr>
        <w:pStyle w:val="726"/>
        <w:contextualSpacing/>
        <w:ind w:firstLine="480"/>
        <w:spacing w:line="360" w:lineRule="auto"/>
        <w:rPr>
          <w:rFonts w:ascii="Times New Roman" w:hAnsi="Times New Roman" w:eastAsia="宋体" w:cs="Times New Roman"/>
          <w:bCs/>
          <w:iCs/>
          <w:sz w:val="24"/>
          <w:highlight w:val="none"/>
          <w:lang w:val="en-US" w:eastAsia="zh-CN"/>
        </w:rPr>
      </w:pPr>
      <w:r>
        <w:rPr>
          <w:rFonts w:ascii="Times New Roman" w:hAnsi="Times New Roman" w:eastAsia="宋体" w:cs="Times New Roman"/>
          <w:bCs/>
          <w:iCs/>
          <w:sz w:val="24"/>
          <w:highlight w:val="none"/>
          <w:lang w:val="en-US" w:eastAsia="zh-CN"/>
        </w:rPr>
        <w:t xml:space="preserve">以溧阳自然资源资产生态价值核算为基础，结合全民所有自然资源资产清查工作，开展自然资源资产清查、资产配置、权能设置、市场交易以及收益分配等全流程、多环节、体系化的理论与制度研究，挖掘和显化溧阳市自然资源资产多元价值，探索自然资源组合配置和供应模式，拓展生态产品价值实现路径。采取</w:t>
      </w:r>
      <w:r>
        <w:rPr>
          <w:rFonts w:hint="eastAsia" w:ascii="Times New Roman" w:hAnsi="Times New Roman" w:eastAsia="宋体" w:cs="Times New Roman"/>
          <w:bCs/>
          <w:iCs/>
          <w:sz w:val="24"/>
          <w:highlight w:val="none"/>
          <w:lang w:val="en-US" w:eastAsia="zh-CN"/>
        </w:rPr>
        <w:t xml:space="preserve">“</w:t>
      </w:r>
      <w:r>
        <w:rPr>
          <w:rFonts w:ascii="Times New Roman" w:hAnsi="Times New Roman" w:eastAsia="宋体" w:cs="Times New Roman"/>
          <w:bCs/>
          <w:iCs/>
          <w:sz w:val="24"/>
          <w:highlight w:val="none"/>
          <w:lang w:val="en-US" w:eastAsia="zh-CN"/>
        </w:rPr>
        <w:t xml:space="preserve">试点先行，面上推广</w:t>
      </w:r>
      <w:r>
        <w:rPr>
          <w:rFonts w:hint="eastAsia" w:ascii="Times New Roman" w:hAnsi="Times New Roman" w:eastAsia="宋体" w:cs="Times New Roman"/>
          <w:bCs/>
          <w:iCs/>
          <w:sz w:val="24"/>
          <w:highlight w:val="none"/>
          <w:lang w:val="en-US" w:eastAsia="zh-CN"/>
        </w:rPr>
        <w:t xml:space="preserve">”</w:t>
      </w:r>
      <w:r>
        <w:rPr>
          <w:rFonts w:ascii="Times New Roman" w:hAnsi="Times New Roman" w:eastAsia="宋体" w:cs="Times New Roman"/>
          <w:bCs/>
          <w:iCs/>
          <w:sz w:val="24"/>
          <w:highlight w:val="none"/>
          <w:lang w:val="en-US" w:eastAsia="zh-CN"/>
        </w:rPr>
        <w:t xml:space="preserve">的方式，初步构建试点区域自然资源资产统一收储机制，编制自然资源资产配置方案，明确自然资源</w:t>
      </w:r>
      <w:r>
        <w:rPr>
          <w:rFonts w:hint="eastAsia" w:ascii="Times New Roman" w:hAnsi="Times New Roman" w:eastAsia="宋体" w:cs="Times New Roman"/>
          <w:bCs/>
          <w:iCs/>
          <w:sz w:val="24"/>
          <w:highlight w:val="none"/>
          <w:lang w:val="en-US" w:eastAsia="zh-CN"/>
        </w:rPr>
        <w:t xml:space="preserve">“</w:t>
      </w:r>
      <w:r>
        <w:rPr>
          <w:rFonts w:ascii="Times New Roman" w:hAnsi="Times New Roman" w:eastAsia="宋体" w:cs="Times New Roman"/>
          <w:bCs/>
          <w:iCs/>
          <w:sz w:val="24"/>
          <w:highlight w:val="none"/>
          <w:lang w:val="en-US" w:eastAsia="zh-CN"/>
        </w:rPr>
        <w:t xml:space="preserve">资产包</w:t>
      </w:r>
      <w:r>
        <w:rPr>
          <w:rFonts w:hint="eastAsia" w:ascii="Times New Roman" w:hAnsi="Times New Roman" w:eastAsia="宋体" w:cs="Times New Roman"/>
          <w:bCs/>
          <w:iCs/>
          <w:sz w:val="24"/>
          <w:highlight w:val="none"/>
          <w:lang w:val="en-US" w:eastAsia="zh-CN"/>
        </w:rPr>
        <w:t xml:space="preserve">”</w:t>
      </w:r>
      <w:r>
        <w:rPr>
          <w:rFonts w:ascii="Times New Roman" w:hAnsi="Times New Roman" w:eastAsia="宋体" w:cs="Times New Roman"/>
          <w:bCs/>
          <w:iCs/>
          <w:sz w:val="24"/>
          <w:highlight w:val="none"/>
          <w:lang w:val="en-US" w:eastAsia="zh-CN"/>
        </w:rPr>
        <w:t xml:space="preserve">权能设置，建立完善自然资源</w:t>
      </w:r>
      <w:r>
        <w:rPr>
          <w:rFonts w:hint="eastAsia" w:ascii="Times New Roman" w:hAnsi="Times New Roman" w:eastAsia="宋体" w:cs="Times New Roman"/>
          <w:bCs/>
          <w:iCs/>
          <w:sz w:val="24"/>
          <w:highlight w:val="none"/>
          <w:lang w:val="en-US" w:eastAsia="zh-CN"/>
        </w:rPr>
        <w:t xml:space="preserve">“</w:t>
      </w:r>
      <w:r>
        <w:rPr>
          <w:rFonts w:ascii="Times New Roman" w:hAnsi="Times New Roman" w:eastAsia="宋体" w:cs="Times New Roman"/>
          <w:bCs/>
          <w:iCs/>
          <w:sz w:val="24"/>
          <w:highlight w:val="none"/>
          <w:lang w:val="en-US" w:eastAsia="zh-CN"/>
        </w:rPr>
        <w:t xml:space="preserve">资产包</w:t>
      </w:r>
      <w:r>
        <w:rPr>
          <w:rFonts w:hint="eastAsia" w:ascii="Times New Roman" w:hAnsi="Times New Roman" w:eastAsia="宋体" w:cs="Times New Roman"/>
          <w:bCs/>
          <w:iCs/>
          <w:sz w:val="24"/>
          <w:highlight w:val="none"/>
          <w:lang w:val="en-US" w:eastAsia="zh-CN"/>
        </w:rPr>
        <w:t xml:space="preserve">”</w:t>
      </w:r>
      <w:r>
        <w:rPr>
          <w:rFonts w:ascii="Times New Roman" w:hAnsi="Times New Roman" w:eastAsia="宋体" w:cs="Times New Roman"/>
          <w:bCs/>
          <w:iCs/>
          <w:sz w:val="24"/>
          <w:highlight w:val="none"/>
          <w:lang w:val="en-US" w:eastAsia="zh-CN"/>
        </w:rPr>
        <w:t xml:space="preserve">价格评估方法，完善资产出让收益分配机制。形成一套溧阳市域适用的基于生态产品价值实现的资产组合供应创新成果和指导性规范，总结形成可以推广复制的案例经验。</w:t>
      </w:r>
      <w:r>
        <w:rPr>
          <w:rFonts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w:t>
      </w:r>
      <w:r>
        <w:rPr>
          <w:rFonts w:hint="eastAsia" w:ascii="Times New Roman" w:hAnsi="Times New Roman" w:eastAsia="宋体" w:cs="Times New Roman"/>
          <w:bCs/>
          <w:iCs/>
          <w:sz w:val="24"/>
          <w:highlight w:val="none"/>
          <w:lang w:val="en-US" w:eastAsia="zh-CN"/>
        </w:rPr>
        <w:t xml:space="preserve">4</w:t>
      </w:r>
      <w:r>
        <w:rPr>
          <w:rFonts w:hint="eastAsia" w:ascii="Times New Roman" w:hAnsi="Times New Roman" w:eastAsia="宋体" w:cs="Times New Roman"/>
          <w:bCs/>
          <w:iCs/>
          <w:sz w:val="24"/>
          <w:highlight w:val="none"/>
        </w:rPr>
        <w:t xml:space="preserve">）成果要求与技术支撑</w:t>
      </w:r>
      <w:r>
        <w:rPr>
          <w:rFonts w:hint="eastAsia" w:ascii="Times New Roman" w:hAnsi="Times New Roman" w:eastAsia="宋体" w:cs="Times New Roman"/>
          <w:bCs/>
          <w:iCs/>
          <w:sz w:val="24"/>
          <w:highlight w:val="none"/>
        </w:rPr>
      </w:r>
      <w:r/>
    </w:p>
    <w:p>
      <w:pPr>
        <w:pStyle w:val="820"/>
        <w:numPr>
          <w:ilvl w:val="0"/>
          <w:numId w:val="0"/>
        </w:numPr>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自然资源资产组合供应工作，需聚焦典型案例打造，重点形成不少于5个具备较强代表性和可复制性的案例，全面充分体现组合供应模式的核心优势及实际应用成效；同时，积极争取将部分成功案例纳入部省试点创新成果，不少于2个，确保案例兼具创新性与示范性，严格符合部省试点创新工作相关标准和要求。</w:t>
      </w:r>
      <w:r>
        <w:rPr>
          <w:rFonts w:hint="eastAsia" w:ascii="Times New Roman" w:hAnsi="Times New Roman" w:eastAsia="宋体" w:cs="Times New Roman"/>
          <w:bCs/>
          <w:iCs/>
          <w:sz w:val="24"/>
          <w:highlight w:val="none"/>
          <w:lang w:val="en-US" w:eastAsia="zh-CN"/>
        </w:rPr>
      </w:r>
      <w:r/>
    </w:p>
    <w:p>
      <w:pPr>
        <w:pStyle w:val="820"/>
        <w:numPr>
          <w:ilvl w:val="0"/>
          <w:numId w:val="0"/>
        </w:numPr>
        <w:contextualSpacing/>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lang w:val="en-US" w:eastAsia="zh-CN"/>
        </w:rPr>
        <w:t xml:space="preserve">3. </w:t>
      </w:r>
      <w:r>
        <w:rPr>
          <w:rFonts w:hint="eastAsia" w:ascii="Times New Roman" w:hAnsi="Times New Roman" w:eastAsia="宋体" w:cs="Times New Roman"/>
          <w:sz w:val="24"/>
          <w:szCs w:val="24"/>
          <w:highlight w:val="none"/>
          <w:lang w:val="en-US" w:eastAsia="zh-CN" w:bidi="ar-SA"/>
        </w:rPr>
        <w:t xml:space="preserve">服务依据</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（1）中共中央办公厅和国务院办公厅印发《关于建立健全生态产品价值实现机制的意见》（中办发〔2021〕24号）；</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（2）国家发展改革委印发《关于加快建立生态产品价值实现机制的实施方案》（2024年）；</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（3）自然资源部《关于高水平保护高效率利用自然资源推动生态产品价值实现的意见》（自然资发〔2024〕281号）；</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（4）江苏省自然资源厅《关于进一步强化自然资源要素保障持续推动全省经济回升向好的通知》（苏自然资发〔2024〕268号）；</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（5）国务院《关于全国部分地区要素市场化配置综合改革试点实施方案的批复》（国函〔2025〕108号）；</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（6）自然资源部《自然资源所有者权益司关于开展深化自然资源资产核算工作的通知》（自然资权益函〔2025〕46号）；</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（7）省政府《关于开展苏南重点城市要素市场化配置综合改革试点的通知》（苏政发〔2026〕23号）；</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sz w:val="24"/>
          <w:szCs w:val="24"/>
          <w:highlight w:val="none"/>
          <w:lang w:val="en-US" w:eastAsia="zh-CN" w:bidi="ar-SA"/>
        </w:rPr>
        <w:t xml:space="preserve">（8）中共中央办公厅 国务院办公厅《关于完善自然资源资产管理制度体系的意见》。</w:t>
      </w:r>
      <w:r>
        <w:rPr>
          <w:rFonts w:hint="eastAsia" w:ascii="Times New Roman" w:hAnsi="Times New Roman" w:eastAsia="宋体" w:cs="Times New Roman"/>
          <w:bCs/>
          <w:iCs/>
          <w:sz w:val="24"/>
          <w:highlight w:val="none"/>
          <w:lang w:val="en-US" w:eastAsia="zh-CN"/>
        </w:rPr>
      </w:r>
      <w:r/>
    </w:p>
    <w:p>
      <w:pPr>
        <w:pStyle w:val="726"/>
        <w:numPr>
          <w:ilvl w:val="0"/>
          <w:numId w:val="0"/>
        </w:numPr>
        <w:contextualSpacing/>
        <w:ind w:left="0" w:firstLine="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sz w:val="24"/>
          <w:highlight w:val="none"/>
          <w:lang w:val="en-US" w:eastAsia="zh-CN"/>
        </w:rPr>
        <w:t xml:space="preserve">4. </w:t>
      </w:r>
      <w:r>
        <w:rPr>
          <w:rFonts w:hint="eastAsia" w:ascii="Times New Roman" w:hAnsi="Times New Roman" w:eastAsia="宋体" w:cs="Times New Roman"/>
          <w:bCs/>
          <w:iCs/>
          <w:sz w:val="24"/>
          <w:highlight w:val="none"/>
          <w:lang w:val="en-US" w:eastAsia="zh-CN"/>
        </w:rPr>
        <w:t xml:space="preserve">服务成果</w:t>
      </w:r>
      <w:r>
        <w:rPr>
          <w:rFonts w:hint="eastAsia" w:ascii="Times New Roman" w:hAnsi="Times New Roman" w:eastAsia="宋体" w:cs="Times New Roman"/>
          <w:bCs/>
          <w:iCs/>
          <w:sz w:val="24"/>
          <w:highlight w:val="none"/>
          <w:lang w:val="en-US" w:eastAsia="zh-CN"/>
        </w:rPr>
      </w:r>
      <w:r/>
    </w:p>
    <w:p>
      <w:pPr>
        <w:pStyle w:val="726"/>
        <w:contextualSpacing/>
        <w:ind w:firstLine="480"/>
        <w:spacing w:line="360" w:lineRule="auto"/>
        <w:rPr>
          <w:rFonts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（1）核心报告成果</w:t>
      </w:r>
      <w:r>
        <w:rPr>
          <w:rFonts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①《溧阳市自然资源资产生态价值核算报告》；</w:t>
      </w:r>
      <w:r>
        <w:rPr>
          <w:rFonts w:hint="eastAsia"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②《溧阳市自然资源资产组合供应实施方案研究报告》；</w:t>
      </w:r>
      <w:r>
        <w:rPr>
          <w:rFonts w:hint="eastAsia" w:ascii="Times New Roman" w:hAnsi="Times New Roman" w:eastAsia="宋体" w:cs="Times New Roman"/>
          <w:bCs/>
          <w:iCs/>
          <w:sz w:val="24"/>
          <w:highlight w:val="none"/>
          <w:lang w:val="en-US" w:eastAsia="zh-CN"/>
        </w:rPr>
      </w:r>
      <w:r/>
    </w:p>
    <w:p>
      <w:pPr>
        <w:pStyle w:val="726"/>
        <w:contextualSpacing/>
        <w:ind w:firstLine="480"/>
        <w:spacing w:line="360" w:lineRule="auto"/>
        <w:rPr>
          <w:rFonts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（2）专项研究成果</w:t>
      </w:r>
      <w:r>
        <w:rPr>
          <w:rFonts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①《重点区域VEP核算应用研究报告》；</w:t>
      </w:r>
      <w:r>
        <w:rPr>
          <w:rFonts w:hint="eastAsia"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②《重点区域组合资产包资产配置方案》；</w:t>
      </w:r>
      <w:r>
        <w:rPr>
          <w:rFonts w:hint="eastAsia" w:ascii="Times New Roman" w:hAnsi="Times New Roman" w:eastAsia="宋体" w:cs="Times New Roman"/>
          <w:bCs/>
          <w:iCs/>
          <w:sz w:val="24"/>
          <w:highlight w:val="none"/>
          <w:lang w:val="en-US" w:eastAsia="zh-CN"/>
        </w:rPr>
      </w:r>
      <w:r/>
    </w:p>
    <w:p>
      <w:pPr>
        <w:pStyle w:val="726"/>
        <w:contextualSpacing/>
        <w:ind w:firstLine="480"/>
        <w:spacing w:line="360" w:lineRule="auto"/>
        <w:rPr>
          <w:rFonts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（3）数据成果</w:t>
      </w:r>
      <w:r>
        <w:rPr>
          <w:rFonts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①自然资源生态价值核算数据成果，主要包含基础本底数据、实物量核算、价值量核算及相关分析数据，同步建立成果数据库、统计台账并归集各类过程性数据资料；</w:t>
      </w:r>
      <w:r>
        <w:rPr>
          <w:rFonts w:hint="eastAsia"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②自然资源资产组合供应数据成果，主要包含资源组合台账数据、组合供应配置数据、资产包价值评估数据和过程性数据资料；</w:t>
      </w:r>
      <w:r>
        <w:rPr>
          <w:rFonts w:hint="eastAsia" w:ascii="Times New Roman" w:hAnsi="Times New Roman" w:eastAsia="宋体" w:cs="Times New Roman"/>
          <w:bCs/>
          <w:iCs/>
          <w:sz w:val="24"/>
          <w:highlight w:val="none"/>
          <w:lang w:val="en-US" w:eastAsia="zh-CN"/>
        </w:rPr>
      </w:r>
      <w:r/>
    </w:p>
    <w:p>
      <w:pPr>
        <w:pStyle w:val="726"/>
        <w:contextualSpacing/>
        <w:ind w:firstLine="480"/>
        <w:spacing w:line="360" w:lineRule="auto"/>
        <w:rPr>
          <w:rFonts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（4）其他成果</w:t>
      </w:r>
      <w:r>
        <w:rPr>
          <w:rFonts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①过程性成果及资料汇编；</w:t>
      </w:r>
      <w:r>
        <w:rPr>
          <w:rFonts w:hint="eastAsia"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②相关图件成果。</w:t>
      </w:r>
      <w:r>
        <w:rPr>
          <w:rFonts w:hint="eastAsia" w:ascii="Times New Roman" w:hAnsi="Times New Roman" w:eastAsia="宋体" w:cs="Times New Roman"/>
          <w:bCs/>
          <w:iCs/>
          <w:sz w:val="24"/>
          <w:highlight w:val="none"/>
          <w:lang w:val="en-US" w:eastAsia="zh-CN"/>
        </w:rPr>
      </w:r>
      <w:r/>
    </w:p>
    <w:p>
      <w:pPr>
        <w:pStyle w:val="726"/>
        <w:numPr>
          <w:ilvl w:val="0"/>
          <w:numId w:val="0"/>
        </w:numPr>
        <w:contextualSpacing/>
        <w:ind w:left="0" w:firstLine="0"/>
        <w:spacing w:line="360" w:lineRule="auto"/>
        <w:rPr>
          <w:rFonts w:ascii="Times New Roman" w:hAnsi="Times New Roman" w:eastAsia="宋体" w:cs="Times New Roman"/>
          <w:bCs/>
          <w:iCs/>
          <w:sz w:val="24"/>
          <w:highlight w:val="none"/>
          <w:lang w:val="en-US" w:eastAsia="zh-CN"/>
        </w:rPr>
      </w:pPr>
      <w:r>
        <w:rPr>
          <w:rFonts w:hint="eastAsia" w:ascii="Times New Roman" w:hAnsi="Times New Roman" w:eastAsia="宋体" w:cs="Times New Roman"/>
          <w:sz w:val="24"/>
          <w:highlight w:val="none"/>
          <w:lang w:val="en-US" w:eastAsia="zh-CN"/>
        </w:rPr>
        <w:t xml:space="preserve">5. </w:t>
      </w:r>
      <w:r>
        <w:rPr>
          <w:rFonts w:hint="eastAsia" w:ascii="Times New Roman" w:hAnsi="Times New Roman" w:eastAsia="宋体" w:cs="Times New Roman"/>
          <w:bCs/>
          <w:iCs/>
          <w:sz w:val="24"/>
          <w:highlight w:val="none"/>
          <w:lang w:val="en-US" w:eastAsia="zh-CN"/>
        </w:rPr>
        <w:t xml:space="preserve">服务标准</w:t>
      </w:r>
      <w:r>
        <w:rPr>
          <w:rFonts w:ascii="Times New Roman" w:hAnsi="Times New Roman" w:eastAsia="宋体" w:cs="Times New Roman"/>
          <w:bCs/>
          <w:iCs/>
          <w:sz w:val="24"/>
          <w:highlight w:val="none"/>
          <w:lang w:val="en-US" w:eastAsia="zh-CN"/>
        </w:rPr>
      </w:r>
      <w:r/>
    </w:p>
    <w:p>
      <w:pPr>
        <w:pStyle w:val="726"/>
        <w:ind w:firstLine="482"/>
        <w:spacing w:line="360" w:lineRule="auto"/>
        <w:rPr>
          <w:rFonts w:hint="eastAsia" w:ascii="Times New Roman" w:hAnsi="Times New Roman" w:eastAsia="宋体" w:cs="Times New Roman"/>
          <w:b/>
          <w:iCs/>
          <w:sz w:val="24"/>
          <w:highlight w:val="none"/>
        </w:rPr>
      </w:pPr>
      <w:r>
        <w:rPr>
          <w:rFonts w:hint="eastAsia" w:ascii="Times New Roman" w:hAnsi="Times New Roman" w:eastAsia="宋体" w:cs="Times New Roman"/>
          <w:bCs/>
          <w:iCs/>
          <w:color w:val="000000"/>
          <w:sz w:val="24"/>
          <w:szCs w:val="24"/>
          <w:lang w:val="en-US" w:eastAsia="zh-CN" w:bidi="ar-SA"/>
        </w:rPr>
        <w:t xml:space="preserve">提交的成果必须符合国家及地方相关法律、法规及规范性文件的规定，且通过采购人组织的专家评审。</w:t>
      </w:r>
      <w:r>
        <w:rPr>
          <w:rFonts w:hint="eastAsia" w:ascii="Times New Roman" w:hAnsi="Times New Roman" w:eastAsia="宋体" w:cs="Times New Roman"/>
          <w:b/>
          <w:iCs/>
          <w:sz w:val="24"/>
          <w:highlight w:val="none"/>
        </w:rPr>
      </w:r>
      <w:r/>
    </w:p>
    <w:p>
      <w:pPr>
        <w:pStyle w:val="904"/>
        <w:numPr>
          <w:ilvl w:val="0"/>
          <w:numId w:val="0"/>
        </w:numPr>
        <w:spacing w:line="360" w:lineRule="auto"/>
        <w:rPr>
          <w:rFonts w:hint="eastAsia" w:ascii="Times New Roman" w:hAnsi="Times New Roman" w:eastAsia="宋体" w:cs="Times New Roman"/>
          <w:b/>
          <w:bCs w:val="0"/>
          <w:iCs/>
          <w:color w:val="000000"/>
          <w:sz w:val="24"/>
          <w:szCs w:val="24"/>
          <w:highlight w:val="none"/>
          <w:lang w:val="en-US" w:eastAsia="zh-CN" w:bidi="ar-SA"/>
        </w:rPr>
      </w:pPr>
      <w:r>
        <w:rPr>
          <w:rFonts w:hint="eastAsia" w:ascii="Times New Roman" w:hAnsi="Times New Roman" w:eastAsia="宋体" w:cs="Times New Roman"/>
          <w:b/>
          <w:bCs w:val="0"/>
          <w:iCs/>
          <w:color w:val="000000"/>
          <w:sz w:val="24"/>
          <w:szCs w:val="24"/>
          <w:highlight w:val="none"/>
          <w:lang w:val="en-US" w:eastAsia="zh-CN" w:bidi="ar-SA"/>
        </w:rPr>
        <w:t xml:space="preserve">四、其他</w:t>
      </w:r>
      <w:r>
        <w:rPr>
          <w:rFonts w:hint="eastAsia" w:ascii="Times New Roman" w:hAnsi="Times New Roman" w:eastAsia="宋体" w:cs="Times New Roman"/>
          <w:b/>
          <w:bCs w:val="0"/>
          <w:iCs/>
          <w:color w:val="000000"/>
          <w:sz w:val="24"/>
          <w:szCs w:val="24"/>
          <w:highlight w:val="none"/>
          <w:lang w:val="en-US" w:eastAsia="zh-CN" w:bidi="ar-SA"/>
        </w:rPr>
      </w:r>
      <w:r/>
    </w:p>
    <w:p>
      <w:pPr>
        <w:pStyle w:val="726"/>
        <w:ind w:firstLine="480"/>
        <w:jc w:val="left"/>
        <w:spacing w:line="360" w:lineRule="auto"/>
        <w:rPr>
          <w:rFonts w:ascii="Times New Roman" w:hAnsi="Times New Roman" w:eastAsia="宋体" w:cs="Times New Roman"/>
          <w:bCs/>
          <w:iCs/>
          <w:color w:val="000000"/>
          <w:sz w:val="24"/>
          <w:szCs w:val="24"/>
          <w:highlight w:val="none"/>
          <w:lang w:val="en-US" w:eastAsia="zh-CN" w:bidi="ar-SA"/>
        </w:rPr>
        <w:outlineLvl w:val="0"/>
      </w:pPr>
      <w:r>
        <w:rPr>
          <w:rFonts w:ascii="Times New Roman" w:hAnsi="Times New Roman" w:eastAsia="宋体" w:cs="Times New Roman"/>
          <w:bCs/>
          <w:iCs/>
          <w:color w:val="000000"/>
          <w:sz w:val="24"/>
          <w:szCs w:val="24"/>
          <w:highlight w:val="none"/>
          <w:lang w:val="en-US" w:eastAsia="zh-CN" w:bidi="ar-SA"/>
        </w:rPr>
        <w:t xml:space="preserve">1</w:t>
      </w:r>
      <w:r>
        <w:rPr>
          <w:rFonts w:hint="eastAsia" w:ascii="Times New Roman" w:hAnsi="Times New Roman" w:eastAsia="宋体" w:cs="Times New Roman"/>
          <w:bCs/>
          <w:iCs/>
          <w:color w:val="000000"/>
          <w:sz w:val="24"/>
          <w:szCs w:val="24"/>
          <w:highlight w:val="none"/>
          <w:lang w:val="en-US" w:eastAsia="zh-CN" w:bidi="ar-SA"/>
        </w:rPr>
        <w:t xml:space="preserve">. </w:t>
      </w:r>
      <w:r>
        <w:rPr>
          <w:rFonts w:ascii="Times New Roman" w:hAnsi="Times New Roman" w:eastAsia="宋体" w:cs="Times New Roman"/>
          <w:bCs/>
          <w:iCs/>
          <w:color w:val="000000"/>
          <w:sz w:val="24"/>
          <w:szCs w:val="24"/>
          <w:highlight w:val="none"/>
          <w:lang w:val="en-US" w:eastAsia="zh-CN" w:bidi="ar-SA"/>
        </w:rPr>
        <w:t xml:space="preserve">知识产权：采购人在使用成果任何部分时不受任何关于侵犯所有权和工业产权、著作权（版权）等知识产权的指控（采购人是免责的）。如果任何第三方提出侵权指控，</w:t>
      </w:r>
      <w:r>
        <w:rPr>
          <w:rFonts w:hint="eastAsia" w:ascii="Times New Roman" w:hAnsi="Times New Roman" w:eastAsia="宋体" w:cs="Times New Roman"/>
          <w:bCs/>
          <w:iCs/>
          <w:color w:val="000000"/>
          <w:sz w:val="24"/>
          <w:szCs w:val="24"/>
          <w:highlight w:val="none"/>
          <w:lang w:val="en-US" w:eastAsia="zh-CN" w:bidi="ar-SA"/>
        </w:rPr>
        <w:t xml:space="preserve">成交供应商</w:t>
      </w:r>
      <w:r>
        <w:rPr>
          <w:rFonts w:ascii="Times New Roman" w:hAnsi="Times New Roman" w:eastAsia="宋体" w:cs="Times New Roman"/>
          <w:bCs/>
          <w:iCs/>
          <w:color w:val="000000"/>
          <w:sz w:val="24"/>
          <w:szCs w:val="24"/>
          <w:highlight w:val="none"/>
          <w:lang w:val="en-US" w:eastAsia="zh-CN" w:bidi="ar-SA"/>
        </w:rPr>
        <w:t xml:space="preserve">承担一切与之有关的责任。</w:t>
      </w:r>
      <w:r>
        <w:rPr>
          <w:rFonts w:ascii="Times New Roman" w:hAnsi="Times New Roman" w:eastAsia="宋体" w:cs="Times New Roman"/>
          <w:bCs/>
          <w:iCs/>
          <w:color w:val="000000"/>
          <w:sz w:val="24"/>
          <w:szCs w:val="24"/>
          <w:highlight w:val="none"/>
          <w:lang w:val="en-US" w:eastAsia="zh-CN" w:bidi="ar-SA"/>
        </w:rPr>
      </w:r>
      <w:r/>
    </w:p>
    <w:p>
      <w:pPr>
        <w:pStyle w:val="726"/>
        <w:ind w:firstLine="480"/>
        <w:jc w:val="left"/>
        <w:spacing w:line="360" w:lineRule="auto"/>
        <w:rPr>
          <w:rFonts w:ascii="Times New Roman" w:hAnsi="Times New Roman" w:eastAsia="宋体" w:cs="Times New Roman"/>
          <w:bCs/>
          <w:iCs/>
          <w:color w:val="000000"/>
          <w:sz w:val="24"/>
          <w:szCs w:val="24"/>
          <w:highlight w:val="none"/>
          <w:lang w:val="en-US" w:eastAsia="zh-CN" w:bidi="ar-SA"/>
        </w:rPr>
        <w:outlineLvl w:val="0"/>
      </w:pPr>
      <w:r>
        <w:rPr>
          <w:rFonts w:ascii="Times New Roman" w:hAnsi="Times New Roman" w:eastAsia="宋体" w:cs="Times New Roman"/>
          <w:bCs/>
          <w:iCs/>
          <w:color w:val="000000"/>
          <w:sz w:val="24"/>
          <w:szCs w:val="24"/>
          <w:highlight w:val="none"/>
          <w:lang w:val="en-US" w:eastAsia="zh-CN" w:bidi="ar-SA"/>
        </w:rPr>
        <w:t xml:space="preserve">2</w:t>
      </w:r>
      <w:r>
        <w:rPr>
          <w:rFonts w:hint="eastAsia" w:ascii="Times New Roman" w:hAnsi="Times New Roman" w:eastAsia="宋体" w:cs="Times New Roman"/>
          <w:bCs/>
          <w:iCs/>
          <w:color w:val="000000"/>
          <w:sz w:val="24"/>
          <w:szCs w:val="24"/>
          <w:highlight w:val="none"/>
          <w:lang w:val="en-US" w:eastAsia="zh-CN" w:bidi="ar-SA"/>
        </w:rPr>
        <w:t xml:space="preserve">. </w:t>
      </w:r>
      <w:r>
        <w:rPr>
          <w:rFonts w:ascii="Times New Roman" w:hAnsi="Times New Roman" w:eastAsia="宋体" w:cs="Times New Roman"/>
          <w:bCs/>
          <w:iCs/>
          <w:color w:val="000000"/>
          <w:sz w:val="24"/>
          <w:szCs w:val="24"/>
          <w:highlight w:val="none"/>
          <w:lang w:val="en-US" w:eastAsia="zh-CN" w:bidi="ar-SA"/>
        </w:rPr>
        <w:t xml:space="preserve">在项目实施或服务过程中发生的人员事故等一切责任均由</w:t>
      </w:r>
      <w:r>
        <w:rPr>
          <w:rFonts w:hint="eastAsia" w:ascii="Times New Roman" w:hAnsi="Times New Roman" w:eastAsia="宋体" w:cs="Times New Roman"/>
          <w:bCs/>
          <w:iCs/>
          <w:color w:val="000000"/>
          <w:sz w:val="24"/>
          <w:szCs w:val="24"/>
          <w:highlight w:val="none"/>
          <w:lang w:val="en-US" w:eastAsia="zh-CN" w:bidi="ar-SA"/>
        </w:rPr>
        <w:t xml:space="preserve">成交供应商</w:t>
      </w:r>
      <w:r>
        <w:rPr>
          <w:rFonts w:ascii="Times New Roman" w:hAnsi="Times New Roman" w:eastAsia="宋体" w:cs="Times New Roman"/>
          <w:bCs/>
          <w:iCs/>
          <w:color w:val="000000"/>
          <w:sz w:val="24"/>
          <w:szCs w:val="24"/>
          <w:highlight w:val="none"/>
          <w:lang w:val="en-US" w:eastAsia="zh-CN" w:bidi="ar-SA"/>
        </w:rPr>
        <w:t xml:space="preserve">负责，采购人不承担任何法律及经济责任。</w:t>
      </w:r>
      <w:r>
        <w:rPr>
          <w:rFonts w:ascii="Times New Roman" w:hAnsi="Times New Roman" w:eastAsia="宋体" w:cs="Times New Roman"/>
          <w:bCs/>
          <w:iCs/>
          <w:color w:val="000000"/>
          <w:sz w:val="24"/>
          <w:szCs w:val="24"/>
          <w:highlight w:val="none"/>
          <w:lang w:val="en-US" w:eastAsia="zh-CN" w:bidi="ar-SA"/>
        </w:rPr>
      </w:r>
      <w:r/>
    </w:p>
    <w:p>
      <w:pPr>
        <w:pStyle w:val="726"/>
        <w:ind w:firstLine="482"/>
        <w:jc w:val="left"/>
        <w:spacing w:line="360" w:lineRule="auto"/>
        <w:rPr>
          <w:rFonts w:ascii="Times New Roman" w:hAnsi="Times New Roman" w:eastAsia="宋体" w:cs="Times New Roman"/>
          <w:b/>
          <w:bCs w:val="0"/>
          <w:iCs/>
          <w:color w:val="000000"/>
          <w:sz w:val="24"/>
          <w:szCs w:val="24"/>
          <w:highlight w:val="none"/>
          <w:lang w:val="en-US" w:eastAsia="zh-CN" w:bidi="ar-SA"/>
        </w:rPr>
        <w:outlineLvl w:val="0"/>
      </w:pPr>
      <w:r>
        <w:rPr>
          <w:rFonts w:hint="eastAsia" w:ascii="Times New Roman" w:hAnsi="Times New Roman" w:eastAsia="宋体" w:cs="Times New Roman"/>
          <w:b/>
          <w:bCs w:val="0"/>
          <w:iCs/>
          <w:color w:val="000000"/>
          <w:sz w:val="24"/>
          <w:szCs w:val="24"/>
          <w:highlight w:val="none"/>
          <w:lang w:val="en-US" w:eastAsia="zh-CN" w:bidi="ar-SA"/>
        </w:rPr>
        <w:t xml:space="preserve">3. 成交供应商须在合同签订后3天内向采购人提供与投标所报电子文件一致的纸质投标书3份，并按要求签字盖章。</w:t>
      </w:r>
      <w:r>
        <w:rPr>
          <w:rFonts w:ascii="Times New Roman" w:hAnsi="Times New Roman" w:eastAsia="宋体" w:cs="Times New Roman"/>
          <w:b/>
          <w:bCs w:val="0"/>
          <w:iCs/>
          <w:color w:val="000000"/>
          <w:sz w:val="24"/>
          <w:szCs w:val="24"/>
          <w:highlight w:val="none"/>
          <w:lang w:val="en-US" w:eastAsia="zh-CN" w:bidi="ar-SA"/>
        </w:rPr>
      </w:r>
      <w:r/>
    </w:p>
    <w:p>
      <w:pPr>
        <w:pStyle w:val="726"/>
        <w:jc w:val="left"/>
        <w:widowControl/>
        <w:rPr>
          <w:b/>
          <w:sz w:val="36"/>
          <w:szCs w:val="36"/>
          <w:highlight w:val="none"/>
        </w:rPr>
      </w:pPr>
      <w:r>
        <w:rPr>
          <w:b/>
          <w:sz w:val="36"/>
          <w:szCs w:val="36"/>
          <w:highlight w:val="none"/>
        </w:rPr>
        <w:br w:type="page" w:clear="all"/>
      </w:r>
      <w:r>
        <w:rPr>
          <w:b/>
          <w:sz w:val="36"/>
          <w:szCs w:val="36"/>
          <w:highlight w:val="none"/>
        </w:rPr>
        <w:t xml:space="preserve"> </w:t>
      </w:r>
      <w:r>
        <w:rPr>
          <w:b/>
          <w:sz w:val="36"/>
          <w:szCs w:val="36"/>
          <w:highlight w:val="none"/>
        </w:rPr>
      </w:r>
      <w:r/>
    </w:p>
    <w:p>
      <w:pPr>
        <w:pStyle w:val="726"/>
        <w:jc w:val="center"/>
        <w:spacing w:line="360" w:lineRule="auto"/>
        <w:rPr>
          <w:b/>
          <w:sz w:val="36"/>
          <w:szCs w:val="36"/>
          <w:highlight w:val="none"/>
        </w:rPr>
        <w:outlineLvl w:val="0"/>
      </w:pPr>
      <w:r/>
      <w:bookmarkStart w:id="815" w:name="_Toc99301425"/>
      <w:r>
        <w:rPr>
          <w:b/>
          <w:sz w:val="36"/>
          <w:szCs w:val="36"/>
          <w:highlight w:val="none"/>
        </w:rPr>
        <w:t xml:space="preserve">第六章   拟签订的合同文本</w:t>
      </w:r>
      <w:bookmarkEnd w:id="815"/>
      <w:r>
        <w:rPr>
          <w:b/>
          <w:sz w:val="36"/>
          <w:szCs w:val="36"/>
          <w:highlight w:val="none"/>
        </w:rPr>
      </w:r>
      <w:r/>
    </w:p>
    <w:p>
      <w:pPr>
        <w:pStyle w:val="726"/>
        <w:spacing w:line="360" w:lineRule="auto"/>
        <w:tabs>
          <w:tab w:val="left" w:pos="900" w:leader="none"/>
          <w:tab w:val="left" w:pos="1080" w:leader="none"/>
        </w:tabs>
        <w:rPr>
          <w:rFonts w:ascii="Times New Roman" w:hAnsi="Times New Roman" w:eastAsia="宋体" w:cs="Times New Roman"/>
          <w:sz w:val="18"/>
          <w:szCs w:val="18"/>
        </w:rPr>
      </w:pPr>
      <w:r/>
      <w:bookmarkStart w:id="816" w:name="_Toc99301426"/>
      <w:r>
        <w:rPr>
          <w:rFonts w:ascii="Times New Roman" w:hAnsi="Times New Roman" w:eastAsia="宋体" w:cs="Times New Roman"/>
          <w:sz w:val="18"/>
          <w:szCs w:val="18"/>
        </w:rPr>
      </w:r>
      <w:r/>
    </w:p>
    <w:p>
      <w:pPr>
        <w:pStyle w:val="726"/>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726"/>
        <w:jc w:val="left"/>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pStyle w:val="726"/>
        <w:jc w:val="left"/>
        <w:widowControl/>
        <w:rPr>
          <w:rFonts w:hint="eastAsia" w:ascii="Times New Roman" w:hAnsi="Times New Roman" w:eastAsia="宋体" w:cs="Times New Roman"/>
          <w:b/>
          <w:sz w:val="36"/>
          <w:szCs w:val="36"/>
          <w:lang w:eastAsia="zh-CN"/>
        </w:rPr>
      </w:pPr>
      <w:r>
        <w:rPr>
          <w:rFonts w:hint="eastAsia" w:ascii="Times New Roman" w:hAnsi="Times New Roman" w:eastAsia="宋体" w:cs="Times New Roman"/>
          <w:b/>
          <w:sz w:val="36"/>
          <w:szCs w:val="36"/>
          <w:lang w:eastAsia="zh-CN"/>
        </w:rPr>
      </w:r>
      <w:r/>
    </w:p>
    <w:p>
      <w:pPr>
        <w:pStyle w:val="726"/>
        <w:jc w:val="left"/>
        <w:widowControl/>
        <w:rPr>
          <w:rFonts w:hint="eastAsia" w:ascii="Times New Roman" w:hAnsi="Times New Roman" w:eastAsia="宋体" w:cs="Times New Roman"/>
          <w:b/>
          <w:sz w:val="36"/>
          <w:szCs w:val="36"/>
          <w:lang w:eastAsia="zh-CN"/>
        </w:rPr>
      </w:pPr>
      <w:r>
        <w:rPr>
          <w:rFonts w:hint="eastAsia" w:ascii="Times New Roman" w:hAnsi="Times New Roman" w:eastAsia="宋体" w:cs="Times New Roman"/>
          <w:b/>
          <w:sz w:val="36"/>
          <w:szCs w:val="36"/>
          <w:lang w:eastAsia="zh-CN"/>
        </w:rPr>
      </w:r>
      <w:r/>
    </w:p>
    <w:p>
      <w:pPr>
        <w:pStyle w:val="726"/>
        <w:jc w:val="center"/>
        <w:spacing w:before="0" w:beforeAutospacing="0" w:after="120" w:afterAutospacing="0" w:line="360" w:lineRule="auto"/>
        <w:widowControl w:val="off"/>
        <w:tabs>
          <w:tab w:val="left" w:pos="567" w:leader="none"/>
        </w:tabs>
        <w:rPr>
          <w:rFonts w:hint="eastAsia" w:ascii="Times New Roman" w:hAnsi="Times New Roman" w:eastAsia="宋体" w:cs="宋体"/>
          <w:b/>
          <w:sz w:val="36"/>
          <w:szCs w:val="36"/>
          <w:highlight w:val="none"/>
          <w:lang w:val="en-US" w:eastAsia="zh-CN" w:bidi="ar"/>
        </w:rPr>
      </w:pPr>
      <w:r>
        <w:rPr>
          <w:rFonts w:hint="eastAsia" w:ascii="Times New Roman" w:hAnsi="Times New Roman" w:eastAsia="宋体" w:cs="宋体"/>
          <w:b/>
          <w:sz w:val="36"/>
          <w:szCs w:val="36"/>
          <w:highlight w:val="none"/>
          <w:lang w:val="en-US" w:eastAsia="zh-CN" w:bidi="ar"/>
        </w:rPr>
        <w:t xml:space="preserve">溧阳市自然资源资产生态价值核算及组合供应方案</w:t>
      </w:r>
      <w:r>
        <w:rPr>
          <w:rFonts w:hint="eastAsia" w:ascii="Times New Roman" w:hAnsi="Times New Roman" w:eastAsia="宋体" w:cs="宋体"/>
          <w:b/>
          <w:sz w:val="36"/>
          <w:szCs w:val="36"/>
          <w:highlight w:val="none"/>
          <w:lang w:val="en-US" w:eastAsia="zh-CN" w:bidi="ar"/>
        </w:rPr>
      </w:r>
      <w:r/>
    </w:p>
    <w:p>
      <w:pPr>
        <w:pStyle w:val="726"/>
        <w:jc w:val="center"/>
        <w:spacing w:before="0" w:beforeAutospacing="0" w:after="120" w:afterAutospacing="0" w:line="360" w:lineRule="auto"/>
        <w:widowControl w:val="off"/>
        <w:tabs>
          <w:tab w:val="left" w:pos="567" w:leader="none"/>
        </w:tabs>
        <w:rPr>
          <w:rFonts w:ascii="Times New Roman" w:hAnsi="Times New Roman" w:eastAsia="宋体" w:cs="宋体"/>
          <w:b/>
          <w:sz w:val="36"/>
          <w:szCs w:val="36"/>
          <w:highlight w:val="none"/>
          <w:lang w:val="en-US" w:eastAsia="zh-CN" w:bidi="ar"/>
        </w:rPr>
      </w:pPr>
      <w:r>
        <w:rPr>
          <w:rFonts w:hint="eastAsia" w:ascii="Times New Roman" w:hAnsi="Times New Roman" w:eastAsia="宋体" w:cs="宋体"/>
          <w:b/>
          <w:sz w:val="36"/>
          <w:szCs w:val="36"/>
          <w:highlight w:val="none"/>
          <w:lang w:val="en-US" w:eastAsia="zh-CN" w:bidi="ar"/>
        </w:rPr>
        <w:t xml:space="preserve">合同书</w:t>
      </w:r>
      <w:r>
        <w:rPr>
          <w:rFonts w:ascii="Times New Roman" w:hAnsi="Times New Roman" w:eastAsia="宋体" w:cs="宋体"/>
          <w:b/>
          <w:sz w:val="36"/>
          <w:szCs w:val="36"/>
          <w:highlight w:val="none"/>
          <w:lang w:val="en-US" w:eastAsia="zh-CN" w:bidi="ar"/>
        </w:rPr>
      </w:r>
      <w:r/>
    </w:p>
    <w:p>
      <w:pPr>
        <w:pStyle w:val="726"/>
        <w:ind w:firstLine="640"/>
        <w:jc w:val="center"/>
        <w:spacing w:before="240"/>
        <w:rPr>
          <w:rFonts w:ascii="宋体" w:hAnsi="宋体" w:eastAsia="宋体" w:cs="Times New Roman"/>
          <w:b/>
          <w:sz w:val="32"/>
          <w:szCs w:val="32"/>
        </w:rPr>
      </w:pPr>
      <w:r>
        <w:rPr>
          <w:rFonts w:ascii="宋体" w:hAnsi="宋体" w:eastAsia="宋体" w:cs="Times New Roman"/>
          <w:b/>
          <w:sz w:val="32"/>
          <w:szCs w:val="32"/>
        </w:rPr>
      </w:r>
      <w:r/>
    </w:p>
    <w:p>
      <w:pPr>
        <w:pStyle w:val="726"/>
        <w:ind w:firstLine="640"/>
        <w:jc w:val="center"/>
        <w:spacing w:before="240"/>
        <w:rPr>
          <w:rFonts w:hint="eastAsia" w:ascii="宋体" w:hAnsi="宋体" w:eastAsia="宋体" w:cs="Times New Roman"/>
          <w:b/>
          <w:sz w:val="32"/>
          <w:szCs w:val="32"/>
        </w:rPr>
      </w:pPr>
      <w:r>
        <w:rPr>
          <w:rFonts w:hint="eastAsia" w:ascii="宋体" w:hAnsi="宋体" w:eastAsia="宋体" w:cs="Times New Roman"/>
          <w:b/>
          <w:sz w:val="32"/>
          <w:szCs w:val="32"/>
        </w:rPr>
      </w:r>
      <w:r/>
    </w:p>
    <w:p>
      <w:pPr>
        <w:pStyle w:val="726"/>
        <w:ind w:firstLine="640"/>
        <w:jc w:val="center"/>
        <w:spacing w:before="240"/>
        <w:rPr>
          <w:rFonts w:hint="eastAsia" w:ascii="宋体" w:hAnsi="宋体" w:eastAsia="宋体" w:cs="Times New Roman"/>
          <w:b/>
          <w:sz w:val="32"/>
          <w:szCs w:val="32"/>
        </w:rPr>
      </w:pPr>
      <w:r>
        <w:rPr>
          <w:rFonts w:hint="eastAsia" w:ascii="宋体" w:hAnsi="宋体" w:eastAsia="宋体" w:cs="Times New Roman"/>
          <w:b/>
          <w:sz w:val="32"/>
          <w:szCs w:val="32"/>
        </w:rPr>
      </w:r>
      <w:r/>
    </w:p>
    <w:p>
      <w:pPr>
        <w:pStyle w:val="726"/>
        <w:ind w:firstLine="640"/>
        <w:jc w:val="center"/>
        <w:spacing w:before="240"/>
        <w:rPr>
          <w:rFonts w:hint="eastAsia" w:ascii="宋体" w:hAnsi="宋体" w:eastAsia="宋体" w:cs="Times New Roman"/>
          <w:b/>
          <w:sz w:val="32"/>
          <w:szCs w:val="32"/>
        </w:rPr>
      </w:pPr>
      <w:r>
        <w:rPr>
          <w:rFonts w:hint="eastAsia" w:ascii="宋体" w:hAnsi="宋体" w:eastAsia="宋体" w:cs="Times New Roman"/>
          <w:b/>
          <w:sz w:val="32"/>
          <w:szCs w:val="32"/>
        </w:rPr>
      </w:r>
      <w:r/>
    </w:p>
    <w:p>
      <w:pPr>
        <w:pStyle w:val="726"/>
        <w:ind w:firstLine="640"/>
        <w:jc w:val="center"/>
        <w:spacing w:before="240"/>
        <w:rPr>
          <w:rFonts w:hint="eastAsia" w:ascii="宋体" w:hAnsi="宋体" w:eastAsia="宋体" w:cs="Times New Roman"/>
          <w:b/>
          <w:sz w:val="32"/>
          <w:szCs w:val="32"/>
          <w:lang w:eastAsia="zh-CN"/>
        </w:rPr>
      </w:pPr>
      <w:r>
        <w:rPr>
          <w:rFonts w:hint="eastAsia" w:ascii="宋体" w:hAnsi="宋体" w:eastAsia="宋体" w:cs="Times New Roman"/>
          <w:b/>
          <w:sz w:val="32"/>
          <w:szCs w:val="32"/>
          <w:lang w:eastAsia="zh-CN"/>
        </w:rPr>
      </w:r>
      <w:r/>
    </w:p>
    <w:p>
      <w:pPr>
        <w:pStyle w:val="726"/>
        <w:ind w:firstLine="640"/>
        <w:jc w:val="center"/>
        <w:spacing w:before="240"/>
        <w:rPr>
          <w:rFonts w:hint="eastAsia" w:ascii="宋体" w:hAnsi="宋体" w:eastAsia="宋体" w:cs="Times New Roman"/>
          <w:b/>
          <w:sz w:val="32"/>
          <w:szCs w:val="32"/>
          <w:lang w:eastAsia="zh-CN"/>
        </w:rPr>
      </w:pPr>
      <w:r>
        <w:rPr>
          <w:rFonts w:hint="eastAsia" w:ascii="宋体" w:hAnsi="宋体" w:eastAsia="宋体" w:cs="Times New Roman"/>
          <w:b/>
          <w:sz w:val="32"/>
          <w:szCs w:val="32"/>
          <w:lang w:eastAsia="zh-CN"/>
        </w:rPr>
      </w:r>
      <w:r/>
    </w:p>
    <w:p>
      <w:pPr>
        <w:pStyle w:val="726"/>
        <w:ind w:firstLine="640"/>
        <w:jc w:val="center"/>
        <w:spacing w:before="240"/>
        <w:rPr>
          <w:rFonts w:ascii="宋体" w:hAnsi="宋体" w:eastAsia="宋体" w:cs="Times New Roman"/>
          <w:b/>
          <w:sz w:val="32"/>
          <w:szCs w:val="32"/>
        </w:rPr>
      </w:pPr>
      <w:r>
        <w:rPr>
          <w:rFonts w:ascii="宋体" w:hAnsi="宋体" w:eastAsia="宋体" w:cs="Times New Roman"/>
          <w:b/>
          <w:sz w:val="32"/>
          <w:szCs w:val="32"/>
        </w:rPr>
      </w:r>
      <w:r/>
    </w:p>
    <w:tbl>
      <w:tblPr>
        <w:tblW w:w="70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3"/>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726"/>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甲  方</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726"/>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726"/>
              <w:spacing w:line="360" w:lineRule="exact"/>
              <w:rPr>
                <w:rFonts w:hint="eastAsia" w:ascii="宋体" w:hAnsi="宋体" w:eastAsia="宋体" w:cs="宋体"/>
                <w:sz w:val="30"/>
                <w:highlight w:val="none"/>
                <w:lang w:eastAsia="zh-CN"/>
              </w:rPr>
            </w:pPr>
            <w:r>
              <w:rPr>
                <w:rFonts w:hint="eastAsia" w:ascii="Times New Roman" w:hAnsi="Times New Roman" w:eastAsia="宋体" w:cs="Times New Roman"/>
                <w:bCs/>
                <w:sz w:val="30"/>
                <w:szCs w:val="30"/>
                <w:highlight w:val="none"/>
                <w:lang w:eastAsia="zh-CN"/>
              </w:rPr>
              <w:t xml:space="preserve">溧阳市自然资源和规划局</w:t>
            </w:r>
            <w:r>
              <w:rPr>
                <w:rFonts w:hint="eastAsia" w:ascii="宋体" w:hAnsi="宋体" w:eastAsia="宋体" w:cs="宋体"/>
                <w:sz w:val="30"/>
                <w:highlight w:val="none"/>
                <w:lang w:eastAsia="zh-CN"/>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726"/>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乙  方</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726"/>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726"/>
              <w:spacing w:line="360" w:lineRule="exact"/>
              <w:rPr>
                <w:rFonts w:hint="eastAsia" w:ascii="宋体" w:hAnsi="宋体" w:eastAsia="宋体" w:cs="宋体"/>
                <w:sz w:val="30"/>
                <w:highlight w:val="none"/>
              </w:rPr>
            </w:pPr>
            <w:r>
              <w:rPr>
                <w:rFonts w:hint="eastAsia" w:ascii="宋体" w:hAnsi="宋体" w:eastAsia="宋体" w:cs="宋体"/>
                <w:sz w:val="30"/>
                <w:highlight w:val="none"/>
              </w:rPr>
            </w:r>
            <w:r/>
          </w:p>
        </w:tc>
      </w:tr>
    </w:tbl>
    <w:p>
      <w:pPr>
        <w:pStyle w:val="726"/>
        <w:ind w:firstLine="640"/>
        <w:rPr>
          <w:rFonts w:ascii="宋体" w:hAnsi="宋体" w:eastAsia="宋体" w:cs="Times New Roman"/>
          <w:b/>
          <w:sz w:val="32"/>
          <w:szCs w:val="32"/>
        </w:rPr>
      </w:pPr>
      <w:r>
        <w:rPr>
          <w:rFonts w:ascii="宋体" w:hAnsi="宋体" w:eastAsia="宋体" w:cs="Times New Roman"/>
          <w:b/>
          <w:sz w:val="32"/>
          <w:szCs w:val="32"/>
        </w:rPr>
      </w:r>
      <w:r/>
    </w:p>
    <w:p>
      <w:pPr>
        <w:pStyle w:val="726"/>
        <w:ind w:left="0" w:firstLine="0"/>
        <w:jc w:val="center"/>
        <w:spacing w:after="120" w:line="480" w:lineRule="exact"/>
        <w:widowControl w:val="off"/>
        <w:rPr>
          <w:rFonts w:ascii="宋体" w:hAnsi="宋体" w:eastAsia="宋体" w:cs="宋体"/>
          <w:b/>
          <w:sz w:val="30"/>
          <w:szCs w:val="30"/>
          <w:lang w:val="en-US" w:eastAsia="zh-CN" w:bidi="ar-SA"/>
        </w:rPr>
      </w:pPr>
      <w:r>
        <w:rPr>
          <w:rFonts w:hint="eastAsia" w:ascii="宋体" w:hAnsi="宋体" w:eastAsia="宋体" w:cs="Times New Roman"/>
          <w:sz w:val="32"/>
          <w:szCs w:val="32"/>
          <w:lang w:val="en-US" w:eastAsia="zh-CN" w:bidi="ar-SA"/>
        </w:rPr>
        <w:t xml:space="preserve">年   月   日</w:t>
      </w:r>
      <w:r>
        <w:rPr>
          <w:rFonts w:ascii="宋体" w:hAnsi="宋体" w:eastAsia="宋体" w:cs="宋体"/>
          <w:b/>
          <w:sz w:val="30"/>
          <w:szCs w:val="30"/>
          <w:lang w:val="en-US" w:eastAsia="zh-CN" w:bidi="ar-SA"/>
        </w:rPr>
      </w:r>
      <w:r/>
    </w:p>
    <w:p>
      <w:pPr>
        <w:pStyle w:val="726"/>
        <w:jc w:val="left"/>
        <w:widowControl/>
        <w:rPr>
          <w:rFonts w:hint="eastAsia" w:ascii="Times New Roman" w:hAnsi="Times New Roman" w:eastAsia="宋体" w:cs="Times New Roman"/>
          <w:b/>
          <w:sz w:val="36"/>
          <w:szCs w:val="36"/>
        </w:rPr>
      </w:pPr>
      <w:r>
        <w:rPr>
          <w:rFonts w:hint="eastAsia" w:ascii="Times New Roman" w:hAnsi="Times New Roman" w:eastAsia="宋体" w:cs="Times New Roman"/>
          <w:b/>
          <w:sz w:val="36"/>
          <w:szCs w:val="36"/>
        </w:rPr>
      </w:r>
      <w:r/>
    </w:p>
    <w:p>
      <w:pPr>
        <w:pStyle w:val="726"/>
        <w:jc w:val="center"/>
        <w:spacing w:line="360" w:lineRule="auto"/>
        <w:tabs>
          <w:tab w:val="left" w:pos="0" w:leader="none"/>
        </w:tabs>
        <w:rPr>
          <w:rFonts w:ascii="Times New Roman" w:hAnsi="Times New Roman" w:eastAsia="华文中宋" w:cs="Times New Roman"/>
          <w:sz w:val="32"/>
          <w:szCs w:val="44"/>
        </w:rPr>
      </w:pPr>
      <w:r/>
      <w:bookmarkStart w:id="817" w:name="_Toc89936812"/>
      <w:r>
        <w:rPr>
          <w:rFonts w:hint="eastAsia" w:ascii="Times New Roman" w:hAnsi="Times New Roman" w:eastAsia="宋体" w:cs="Times New Roman"/>
          <w:color w:val="000000"/>
        </w:rPr>
        <w:br w:type="page" w:clear="all"/>
      </w:r>
      <w:bookmarkEnd w:id="817"/>
      <w:r>
        <w:rPr>
          <w:rFonts w:hint="eastAsia" w:ascii="华文中宋" w:hAnsi="华文中宋" w:eastAsia="华文中宋" w:cs="Times New Roman"/>
          <w:sz w:val="32"/>
          <w:szCs w:val="44"/>
        </w:rPr>
        <w:t xml:space="preserve">合同主要条款</w:t>
      </w:r>
      <w:r>
        <w:rPr>
          <w:rFonts w:ascii="Times New Roman" w:hAnsi="Times New Roman" w:eastAsia="华文中宋" w:cs="Times New Roman"/>
          <w:sz w:val="32"/>
          <w:szCs w:val="44"/>
        </w:rPr>
      </w:r>
      <w:r/>
    </w:p>
    <w:p>
      <w:pPr>
        <w:pStyle w:val="726"/>
        <w:ind w:firstLine="482"/>
        <w:jc w:val="left"/>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甲方（</w:t>
      </w:r>
      <w:r>
        <w:rPr>
          <w:rFonts w:hint="eastAsia" w:ascii="宋体" w:hAnsi="宋体" w:eastAsia="宋体" w:cs="宋体"/>
          <w:b/>
          <w:sz w:val="24"/>
          <w:szCs w:val="24"/>
          <w:highlight w:val="none"/>
          <w:lang w:eastAsia="zh-CN"/>
        </w:rPr>
        <w:t xml:space="preserve">甲方</w:t>
      </w:r>
      <w:r>
        <w:rPr>
          <w:rFonts w:hint="eastAsia" w:ascii="宋体" w:hAnsi="宋体" w:eastAsia="宋体" w:cs="宋体"/>
          <w:b/>
          <w:sz w:val="24"/>
          <w:szCs w:val="24"/>
          <w:highlight w:val="none"/>
        </w:rPr>
        <w:t xml:space="preserve">）：</w:t>
      </w:r>
      <w:r>
        <w:rPr>
          <w:rFonts w:hint="eastAsia" w:ascii="宋体" w:hAnsi="宋体" w:eastAsia="宋体" w:cs="宋体"/>
          <w:b w:val="0"/>
          <w:bCs/>
          <w:sz w:val="24"/>
          <w:szCs w:val="24"/>
          <w:highlight w:val="none"/>
          <w:lang w:eastAsia="zh-CN"/>
        </w:rPr>
        <w:t xml:space="preserve">溧阳市自然资源和规划局</w:t>
      </w:r>
      <w:r>
        <w:rPr>
          <w:rFonts w:hint="eastAsia" w:ascii="宋体" w:hAnsi="宋体" w:eastAsia="宋体" w:cs="宋体"/>
          <w:b/>
          <w:sz w:val="24"/>
          <w:szCs w:val="24"/>
          <w:highlight w:val="none"/>
          <w:lang w:eastAsia="zh-CN"/>
        </w:rPr>
      </w:r>
      <w:r/>
    </w:p>
    <w:p>
      <w:pPr>
        <w:pStyle w:val="726"/>
        <w:ind w:firstLine="482"/>
        <w:jc w:val="left"/>
        <w:keepLines w:val="0"/>
        <w:keepNext w:val="0"/>
        <w:pageBreakBefore w:val="0"/>
        <w:spacing w:line="360" w:lineRule="auto"/>
        <w:widowControl w:val="off"/>
        <w:rPr>
          <w:rFonts w:ascii="宋体" w:hAnsi="宋体" w:eastAsia="宋体" w:cs="宋体"/>
          <w:sz w:val="28"/>
          <w:szCs w:val="28"/>
          <w:highlight w:val="none"/>
          <w:u w:val="single"/>
        </w:rPr>
      </w:pPr>
      <w:r>
        <w:rPr>
          <w:rFonts w:hint="eastAsia" w:ascii="宋体" w:hAnsi="宋体" w:eastAsia="宋体" w:cs="宋体"/>
          <w:b/>
          <w:sz w:val="24"/>
          <w:szCs w:val="24"/>
          <w:highlight w:val="none"/>
        </w:rPr>
        <w:t xml:space="preserve">乙方（</w:t>
      </w:r>
      <w:r>
        <w:rPr>
          <w:rFonts w:hint="eastAsia" w:ascii="宋体" w:hAnsi="宋体" w:eastAsia="宋体" w:cs="宋体"/>
          <w:b/>
          <w:sz w:val="24"/>
          <w:szCs w:val="24"/>
          <w:highlight w:val="none"/>
          <w:lang w:val="en-US" w:eastAsia="zh-CN"/>
        </w:rPr>
        <w:t xml:space="preserve">乙方</w:t>
      </w:r>
      <w:r>
        <w:rPr>
          <w:rFonts w:hint="eastAsia" w:ascii="宋体" w:hAnsi="宋体" w:eastAsia="宋体" w:cs="宋体"/>
          <w:b/>
          <w:sz w:val="24"/>
          <w:szCs w:val="24"/>
          <w:highlight w:val="none"/>
        </w:rPr>
        <w:t xml:space="preserve">）：</w:t>
      </w:r>
      <w:r>
        <w:rPr>
          <w:rFonts w:hint="eastAsia" w:ascii="宋体" w:hAnsi="宋体" w:eastAsia="宋体" w:cs="宋体"/>
          <w:b/>
          <w:sz w:val="28"/>
          <w:szCs w:val="28"/>
          <w:highlight w:val="none"/>
        </w:rPr>
        <w:t xml:space="preserve">                      </w:t>
      </w:r>
      <w:r>
        <w:rPr>
          <w:rFonts w:ascii="宋体" w:hAnsi="宋体" w:eastAsia="宋体" w:cs="宋体"/>
          <w:sz w:val="28"/>
          <w:szCs w:val="28"/>
          <w:highlight w:val="none"/>
          <w:u w:val="single"/>
        </w:rPr>
      </w:r>
      <w:r/>
    </w:p>
    <w:p>
      <w:pPr>
        <w:pStyle w:val="726"/>
        <w:ind w:firstLine="484"/>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甲乙双方依据《中华人民共和国民法典》以及有关法律、法规的规定，经协商一致，订立本合同，以便共同遵守。</w:t>
      </w:r>
      <w:r>
        <w:rPr>
          <w:rFonts w:ascii="宋体" w:hAnsi="宋体" w:eastAsia="宋体" w:cs="宋体"/>
          <w:sz w:val="24"/>
          <w:szCs w:val="24"/>
          <w:highlight w:val="none"/>
        </w:rPr>
      </w:r>
      <w:r/>
    </w:p>
    <w:p>
      <w:pPr>
        <w:pStyle w:val="726"/>
        <w:ind w:firstLine="482"/>
        <w:keepLines w:val="0"/>
        <w:keepNext w:val="0"/>
        <w:pageBreakBefore w:val="0"/>
        <w:spacing w:line="360" w:lineRule="auto"/>
        <w:widowControl w:val="off"/>
        <w:rPr>
          <w:rFonts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一、项目概况</w:t>
      </w:r>
      <w:r>
        <w:rPr>
          <w:rFonts w:ascii="宋体" w:hAnsi="宋体" w:eastAsia="宋体" w:cs="Times New Roman"/>
          <w:b/>
          <w:bCs/>
          <w:sz w:val="24"/>
          <w:szCs w:val="24"/>
          <w:highlight w:val="none"/>
          <w:lang w:val="en-US" w:eastAsia="zh-CN"/>
        </w:rPr>
      </w:r>
      <w:r/>
    </w:p>
    <w:p>
      <w:pPr>
        <w:pStyle w:val="726"/>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1.项目名称：溧阳市自然资源资产生态价值核算及组合供应方案</w:t>
      </w:r>
      <w:r>
        <w:rPr>
          <w:rFonts w:ascii="宋体" w:hAnsi="宋体" w:eastAsia="宋体" w:cs="宋体"/>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合同履行期限：</w:t>
      </w:r>
      <w:r>
        <w:rPr>
          <w:rFonts w:hint="eastAsia" w:ascii="宋体" w:hAnsi="宋体" w:eastAsia="宋体" w:cs="宋体"/>
          <w:sz w:val="24"/>
          <w:szCs w:val="24"/>
          <w:highlight w:val="none"/>
          <w:lang w:eastAsia="zh-CN"/>
        </w:rPr>
        <w:t xml:space="preserve">自合同签订之日起至2027年9月30日前全部完成。</w:t>
      </w:r>
      <w:r>
        <w:rPr>
          <w:rFonts w:hint="eastAsia" w:ascii="宋体" w:hAnsi="宋体" w:eastAsia="宋体" w:cs="宋体"/>
          <w:sz w:val="24"/>
          <w:szCs w:val="24"/>
          <w:highlight w:val="none"/>
          <w:lang w:val="en-US" w:eastAsia="zh-CN"/>
        </w:rPr>
      </w:r>
      <w:r/>
    </w:p>
    <w:p>
      <w:pPr>
        <w:pStyle w:val="726"/>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highlight w:val="none"/>
          <w:lang w:val="en-US" w:eastAsia="zh-CN"/>
        </w:rPr>
        <w:t xml:space="preserve">服务范围</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溧阳市</w:t>
      </w:r>
      <w:r>
        <w:rPr>
          <w:rFonts w:hint="eastAsia" w:ascii="宋体" w:hAnsi="宋体" w:eastAsia="宋体" w:cs="宋体"/>
          <w:sz w:val="24"/>
          <w:highlight w:val="none"/>
        </w:rPr>
        <w:t xml:space="preserve">。</w:t>
      </w:r>
      <w:r>
        <w:rPr>
          <w:rFonts w:ascii="宋体" w:hAnsi="宋体" w:eastAsia="宋体" w:cs="宋体"/>
          <w:sz w:val="24"/>
          <w:szCs w:val="24"/>
          <w:highlight w:val="none"/>
          <w:lang w:val="en-US" w:eastAsia="zh-CN"/>
        </w:rPr>
      </w:r>
      <w:r/>
    </w:p>
    <w:p>
      <w:pPr>
        <w:pStyle w:val="726"/>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二</w:t>
      </w:r>
      <w:r>
        <w:rPr>
          <w:rFonts w:hint="eastAsia" w:ascii="宋体" w:hAnsi="宋体" w:eastAsia="宋体" w:cs="Times New Roman"/>
          <w:b/>
          <w:bCs/>
          <w:sz w:val="24"/>
          <w:szCs w:val="24"/>
          <w:highlight w:val="none"/>
        </w:rPr>
        <w:t xml:space="preserve">、下列文件为本合同不可分割部分</w:t>
      </w:r>
      <w:r>
        <w:rPr>
          <w:rFonts w:ascii="宋体" w:hAnsi="宋体" w:eastAsia="宋体" w:cs="Times New Roman"/>
          <w:b/>
          <w:bCs/>
          <w:sz w:val="24"/>
          <w:szCs w:val="24"/>
          <w:highlight w:val="none"/>
        </w:rPr>
      </w:r>
      <w:r/>
    </w:p>
    <w:p>
      <w:pPr>
        <w:pStyle w:val="726"/>
        <w:ind w:firstLine="480"/>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招标文件</w:t>
      </w:r>
      <w:r>
        <w:rPr>
          <w:rFonts w:hint="eastAsia" w:ascii="宋体" w:hAnsi="宋体" w:eastAsia="宋体" w:cs="Times New Roman"/>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2.乙方中标的投标</w:t>
      </w:r>
      <w:r>
        <w:rPr>
          <w:rFonts w:hint="eastAsia" w:ascii="宋体" w:hAnsi="宋体" w:eastAsia="宋体" w:cs="Times New Roman"/>
          <w:sz w:val="24"/>
          <w:szCs w:val="24"/>
          <w:highlight w:val="none"/>
          <w:lang w:val="en-US" w:eastAsia="zh-CN"/>
        </w:rPr>
        <w:t xml:space="preserve">文件</w:t>
      </w:r>
      <w:r>
        <w:rPr>
          <w:rFonts w:hint="eastAsia" w:ascii="宋体" w:hAnsi="宋体" w:eastAsia="宋体" w:cs="Times New Roman"/>
          <w:sz w:val="24"/>
          <w:szCs w:val="24"/>
          <w:highlight w:val="none"/>
          <w:lang w:eastAsia="zh-CN"/>
        </w:rPr>
      </w:r>
      <w:r/>
    </w:p>
    <w:p>
      <w:pPr>
        <w:pStyle w:val="726"/>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3.乙方在招投标过程中所作的其它承诺、声明、书面澄清等</w:t>
      </w:r>
      <w:r>
        <w:rPr>
          <w:rFonts w:hint="eastAsia" w:ascii="宋体" w:hAnsi="宋体" w:eastAsia="宋体" w:cs="Times New Roman"/>
          <w:sz w:val="24"/>
          <w:szCs w:val="24"/>
          <w:highlight w:val="none"/>
        </w:rPr>
      </w:r>
      <w:r/>
    </w:p>
    <w:p>
      <w:pPr>
        <w:pStyle w:val="726"/>
        <w:ind w:firstLine="480"/>
        <w:keepLines w:val="0"/>
        <w:keepNext w:val="0"/>
        <w:pageBreakBefore w:val="0"/>
        <w:spacing w:line="360" w:lineRule="auto"/>
        <w:widowControl w:val="off"/>
        <w:rPr>
          <w:rFonts w:ascii="Times New Roman" w:hAnsi="Times New Roman" w:eastAsia="宋体" w:cs="Times New Roman"/>
          <w:sz w:val="22"/>
          <w:szCs w:val="28"/>
          <w:highlight w:val="none"/>
          <w:lang w:val="en-US" w:eastAsia="zh-CN"/>
        </w:rPr>
      </w:pPr>
      <w:r>
        <w:rPr>
          <w:rFonts w:hint="eastAsia" w:ascii="宋体" w:hAnsi="宋体" w:eastAsia="宋体" w:cs="Times New Roman"/>
          <w:sz w:val="24"/>
          <w:szCs w:val="24"/>
          <w:highlight w:val="none"/>
          <w:lang w:val="en-US" w:eastAsia="zh-CN"/>
        </w:rPr>
        <w:t xml:space="preserve">4.甲乙双方商定的其他文件等。</w:t>
      </w:r>
      <w:r>
        <w:rPr>
          <w:rFonts w:ascii="Times New Roman" w:hAnsi="Times New Roman" w:eastAsia="宋体" w:cs="Times New Roman"/>
          <w:sz w:val="22"/>
          <w:szCs w:val="28"/>
          <w:highlight w:val="none"/>
          <w:lang w:val="en-US" w:eastAsia="zh-CN"/>
        </w:rPr>
      </w:r>
      <w:r/>
    </w:p>
    <w:p>
      <w:pPr>
        <w:pStyle w:val="726"/>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三</w:t>
      </w:r>
      <w:r>
        <w:rPr>
          <w:rFonts w:hint="eastAsia" w:ascii="宋体" w:hAnsi="宋体" w:eastAsia="宋体" w:cs="Times New Roman"/>
          <w:b/>
          <w:bCs/>
          <w:sz w:val="24"/>
          <w:szCs w:val="24"/>
          <w:highlight w:val="none"/>
        </w:rPr>
        <w:t xml:space="preserve">、合同方式及合同价款</w:t>
      </w:r>
      <w:r>
        <w:rPr>
          <w:rFonts w:ascii="宋体" w:hAnsi="宋体" w:eastAsia="宋体" w:cs="Times New Roman"/>
          <w:b/>
          <w:bCs/>
          <w:sz w:val="24"/>
          <w:szCs w:val="24"/>
          <w:highlight w:val="none"/>
        </w:rPr>
      </w:r>
      <w:r/>
    </w:p>
    <w:p>
      <w:pPr>
        <w:pStyle w:val="726"/>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Times New Roman"/>
          <w:sz w:val="24"/>
          <w:szCs w:val="24"/>
          <w:highlight w:val="none"/>
        </w:rPr>
        <w:t xml:space="preserve">合同方式：固定总价。</w:t>
      </w:r>
      <w:r>
        <w:rPr>
          <w:rFonts w:hint="eastAsia" w:ascii="宋体" w:hAnsi="宋体" w:eastAsia="宋体" w:cs="Times New Roman"/>
          <w:sz w:val="24"/>
          <w:szCs w:val="24"/>
          <w:highlight w:val="none"/>
        </w:rPr>
      </w:r>
      <w:r/>
    </w:p>
    <w:p>
      <w:pPr>
        <w:pStyle w:val="726"/>
        <w:ind w:firstLine="480"/>
        <w:keepLines w:val="0"/>
        <w:keepNext w:val="0"/>
        <w:pageBreakBefore w:val="0"/>
        <w:spacing w:line="360" w:lineRule="auto"/>
        <w:widowControl w:val="off"/>
        <w:rPr>
          <w:rFonts w:ascii="宋体" w:hAnsi="宋体" w:eastAsia="宋体" w:cs="Times New Roman"/>
          <w:sz w:val="24"/>
          <w:szCs w:val="24"/>
          <w:highlight w:val="none"/>
          <w:shd w:val="pct10" w:color="auto" w:fill="ffffff"/>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合同价款人民币：大写</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元整（小写：</w:t>
      </w:r>
      <w:r>
        <w:rPr>
          <w:rFonts w:hint="eastAsia" w:ascii="Times New Roman" w:hAnsi="Times New Roman" w:eastAsia="宋体" w:cs="Times New Roman"/>
          <w:sz w:val="24"/>
          <w:szCs w:val="24"/>
          <w:highlight w:val="none"/>
          <w:lang w:val="en-US" w:eastAsia="zh-CN"/>
        </w:rPr>
        <w:t xml:space="preserve">¥</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shd w:val="pct10" w:color="auto" w:fill="ffffff"/>
        </w:rPr>
      </w:r>
      <w:r/>
    </w:p>
    <w:p>
      <w:pPr>
        <w:pStyle w:val="726"/>
        <w:contextualSpacing/>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本合同总价应为</w:t>
      </w:r>
      <w:r>
        <w:rPr>
          <w:rFonts w:hint="eastAsia" w:ascii="Times New Roman" w:hAnsi="Times New Roman" w:eastAsia="宋体" w:cs="Times New Roman"/>
          <w:bCs/>
          <w:iCs/>
          <w:sz w:val="24"/>
          <w:highlight w:val="none"/>
        </w:rPr>
        <w:t xml:space="preserve">完成本项目服务所需的全部费用。包括但不限于：人员（包括工资和补贴）、办公场所及设施、保险、劳保、管理、培训、必须的备件和工具、各种税费、利润、税金、政策性文件规定及合同包含的所有风险、责任等各项应有费用，以及为完成该项服务项目所涉及到的一切相关费用。</w:t>
      </w:r>
      <w:r>
        <w:rPr>
          <w:rFonts w:ascii="宋体" w:hAnsi="宋体" w:eastAsia="宋体" w:cs="Times New Roman"/>
          <w:sz w:val="24"/>
          <w:szCs w:val="24"/>
          <w:highlight w:val="none"/>
        </w:rPr>
      </w:r>
      <w:r/>
    </w:p>
    <w:p>
      <w:pPr>
        <w:pStyle w:val="726"/>
        <w:ind w:firstLine="482"/>
        <w:keepLines w:val="0"/>
        <w:keepNext w:val="0"/>
        <w:pageBreakBefore w:val="0"/>
        <w:spacing w:line="360" w:lineRule="auto"/>
        <w:widowControl w:val="off"/>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四</w:t>
      </w:r>
      <w:r>
        <w:rPr>
          <w:rFonts w:hint="eastAsia" w:ascii="宋体" w:hAnsi="宋体" w:eastAsia="宋体" w:cs="Times New Roman"/>
          <w:b/>
          <w:sz w:val="24"/>
          <w:szCs w:val="24"/>
          <w:highlight w:val="none"/>
        </w:rPr>
        <w:t xml:space="preserve">、支付</w:t>
      </w:r>
      <w:r>
        <w:rPr>
          <w:rFonts w:hint="eastAsia" w:ascii="宋体" w:hAnsi="宋体" w:eastAsia="宋体" w:cs="Times New Roman"/>
          <w:b/>
          <w:sz w:val="24"/>
          <w:szCs w:val="24"/>
          <w:highlight w:val="none"/>
          <w:lang w:val="en-US" w:eastAsia="zh-CN"/>
        </w:rPr>
        <w:t xml:space="preserve">方式</w:t>
      </w:r>
      <w:r>
        <w:rPr>
          <w:rFonts w:hint="eastAsia" w:ascii="宋体" w:hAnsi="宋体" w:eastAsia="宋体" w:cs="Times New Roman"/>
          <w:b/>
          <w:sz w:val="24"/>
          <w:szCs w:val="24"/>
          <w:highlight w:val="none"/>
          <w:lang w:val="en-US" w:eastAsia="zh-CN"/>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1.合同签订后30个工作日内，支付合同金额的20%作为预付款；</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2.完成自然资源资产生态价值核算并通过专家评审，按专家评审意见修改后提交成果完成归档，支付合同金额的30%；</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3.完成自然资源资产组合供应方案编制并通过专家评审，按专家评审意见修改后提交成果完成归档，支付合同金额的30%；</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4.将不少于2个成功案例纳入部省试点创新成果后，支付合同金额剩余的20%。</w:t>
      </w:r>
      <w:r>
        <w:rPr>
          <w:rFonts w:hint="eastAsia" w:ascii="Times New Roman" w:hAnsi="Times New Roman" w:eastAsia="宋体" w:cs="Times New Roman"/>
          <w:sz w:val="24"/>
          <w:szCs w:val="24"/>
          <w:highlight w:val="none"/>
          <w:lang w:val="en-US" w:eastAsia="zh-CN" w:bidi="ar-SA"/>
        </w:rPr>
      </w:r>
      <w:r/>
    </w:p>
    <w:p>
      <w:pPr>
        <w:pStyle w:val="726"/>
        <w:ind w:firstLine="482"/>
        <w:keepLines w:val="0"/>
        <w:keepNext w:val="0"/>
        <w:pageBreakBefore w:val="0"/>
        <w:spacing w:line="360" w:lineRule="auto"/>
        <w:widowControl w:val="off"/>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五、项目内容及要求 </w:t>
      </w:r>
      <w:r>
        <w:rPr>
          <w:rFonts w:hint="eastAsia" w:ascii="宋体" w:hAnsi="宋体" w:eastAsia="宋体" w:cs="Times New Roman"/>
          <w:b/>
          <w:sz w:val="24"/>
          <w:szCs w:val="24"/>
          <w:highlight w:val="none"/>
          <w:lang w:val="en-US" w:eastAsia="zh-CN"/>
        </w:rPr>
      </w:r>
      <w:r/>
    </w:p>
    <w:p>
      <w:pPr>
        <w:pStyle w:val="726"/>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1.服务要求</w:t>
      </w:r>
      <w:r>
        <w:rPr>
          <w:rFonts w:hint="eastAsia" w:ascii="Times New Roman" w:hAnsi="Times New Roman" w:eastAsia="宋体" w:cs="Times New Roman"/>
          <w:sz w:val="24"/>
          <w:highlight w:val="none"/>
          <w:lang w:val="en-US" w:eastAsia="zh-CN"/>
        </w:rPr>
      </w:r>
      <w:r/>
    </w:p>
    <w:p>
      <w:pPr>
        <w:pStyle w:val="726"/>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完成溧阳市自然资源资产生态价值核算及组合供应方案相关工作：自然资源生态价值核算数据成果，主要包含基础本底数据、实物量核算、价值量核算及相关分析数据，同步建立成果数据库、统计台账并归集各类过程性数据资料；自然资源资产组合供应数据成果，主要包含资源组合台账数据、组合供应配置数据、资产包价值评估数据和过程性数据资料；将不少于2个成功案例纳入部省试点创新成果。</w:t>
      </w:r>
      <w:r>
        <w:rPr>
          <w:rFonts w:hint="eastAsia" w:ascii="Times New Roman" w:hAnsi="Times New Roman" w:eastAsia="宋体" w:cs="Times New Roman"/>
          <w:sz w:val="24"/>
          <w:highlight w:val="none"/>
          <w:lang w:val="en-US" w:eastAsia="zh-CN"/>
        </w:rPr>
      </w:r>
      <w:r/>
    </w:p>
    <w:p>
      <w:pPr>
        <w:pStyle w:val="726"/>
        <w:numPr>
          <w:ilvl w:val="0"/>
          <w:numId w:val="0"/>
        </w:numPr>
        <w:contextualSpacing/>
        <w:ind w:firstLine="480"/>
        <w:spacing w:line="360" w:lineRule="auto"/>
        <w:rPr>
          <w:rFonts w:hint="eastAsia" w:ascii="宋体" w:hAnsi="宋体" w:eastAsia="宋体" w:cs="宋体"/>
          <w:sz w:val="24"/>
          <w:highlight w:val="none"/>
          <w:lang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服务</w:t>
      </w:r>
      <w:r>
        <w:rPr>
          <w:rFonts w:hint="eastAsia" w:ascii="Times New Roman" w:hAnsi="Times New Roman" w:eastAsia="宋体" w:cs="Times New Roman"/>
          <w:sz w:val="24"/>
          <w:highlight w:val="none"/>
          <w:lang w:val="en-US" w:eastAsia="zh-CN"/>
        </w:rPr>
        <w:t xml:space="preserve">内容</w:t>
      </w:r>
      <w:r>
        <w:rPr>
          <w:rFonts w:hint="eastAsia" w:ascii="宋体" w:hAnsi="宋体" w:eastAsia="宋体" w:cs="宋体"/>
          <w:sz w:val="24"/>
          <w:highlight w:val="none"/>
          <w:lang w:eastAsia="zh-CN"/>
        </w:rPr>
      </w:r>
      <w:r/>
    </w:p>
    <w:p>
      <w:pPr>
        <w:pStyle w:val="726"/>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（1）基础数据收集与现状调查</w:t>
      </w:r>
      <w:r>
        <w:rPr>
          <w:rFonts w:hint="eastAsia" w:ascii="Times New Roman" w:hAnsi="Times New Roman" w:eastAsia="宋体" w:cs="Times New Roman"/>
          <w:bCs/>
          <w:iCs/>
          <w:sz w:val="24"/>
          <w:highlight w:val="none"/>
        </w:rPr>
      </w:r>
      <w:r/>
    </w:p>
    <w:p>
      <w:pPr>
        <w:pStyle w:val="726"/>
        <w:contextualSpacing/>
        <w:ind w:firstLine="480"/>
        <w:spacing w:line="360" w:lineRule="auto"/>
        <w:rPr>
          <w:rFonts w:ascii="Times New Roman" w:hAnsi="Times New Roman" w:eastAsia="宋体" w:cs="Times New Roman"/>
          <w:bCs/>
          <w:iCs/>
          <w:sz w:val="24"/>
          <w:highlight w:val="none"/>
          <w:lang w:val="en-US" w:eastAsia="zh-CN"/>
        </w:rPr>
      </w:pPr>
      <w:r>
        <w:rPr>
          <w:rFonts w:ascii="Times New Roman" w:hAnsi="Times New Roman" w:eastAsia="宋体" w:cs="Times New Roman"/>
          <w:bCs/>
          <w:iCs/>
          <w:sz w:val="24"/>
          <w:highlight w:val="none"/>
          <w:lang w:val="en-US" w:eastAsia="zh-CN"/>
        </w:rPr>
        <w:t xml:space="preserve">全面收集</w:t>
      </w:r>
      <w:r>
        <w:rPr>
          <w:rFonts w:hint="eastAsia" w:ascii="Times New Roman" w:hAnsi="Times New Roman" w:eastAsia="宋体" w:cs="Times New Roman"/>
          <w:bCs/>
          <w:iCs/>
          <w:sz w:val="24"/>
          <w:highlight w:val="none"/>
          <w:lang w:val="en-US" w:eastAsia="zh-CN"/>
        </w:rPr>
        <w:t xml:space="preserve">溧阳</w:t>
      </w:r>
      <w:r>
        <w:rPr>
          <w:rFonts w:ascii="Times New Roman" w:hAnsi="Times New Roman" w:eastAsia="宋体" w:cs="Times New Roman"/>
          <w:bCs/>
          <w:iCs/>
          <w:sz w:val="24"/>
          <w:highlight w:val="none"/>
          <w:lang w:val="en-US" w:eastAsia="zh-CN"/>
        </w:rPr>
        <w:t xml:space="preserve">土地、森林、湿地、水资源、矿产等各类自然资源清查、确权登记、国土空间规划、生态保护红线等成果数据，明确资产类型、数量、质量、空间分布、产权归属与利用现状</w:t>
      </w:r>
      <w:r>
        <w:rPr>
          <w:rFonts w:hint="eastAsia" w:ascii="Times New Roman" w:hAnsi="Times New Roman" w:eastAsia="宋体" w:cs="Times New Roman"/>
          <w:bCs/>
          <w:iCs/>
          <w:sz w:val="24"/>
          <w:highlight w:val="none"/>
          <w:lang w:val="en-US" w:eastAsia="zh-CN"/>
        </w:rPr>
        <w:t xml:space="preserve">；同时</w:t>
      </w:r>
      <w:r>
        <w:rPr>
          <w:rFonts w:ascii="Times New Roman" w:hAnsi="Times New Roman" w:eastAsia="宋体" w:cs="Times New Roman"/>
          <w:bCs/>
          <w:iCs/>
          <w:sz w:val="24"/>
          <w:highlight w:val="none"/>
          <w:lang w:val="en-US" w:eastAsia="zh-CN"/>
        </w:rPr>
        <w:t xml:space="preserve">收集生态环境监测、水文气象、生物多样性、GDP、旅游收入、农林牧渔产值等生态与社会经济相关数据，建立项目基础数据库</w:t>
      </w:r>
      <w:r>
        <w:rPr>
          <w:rFonts w:hint="eastAsia" w:ascii="Times New Roman" w:hAnsi="Times New Roman" w:eastAsia="宋体" w:cs="Times New Roman"/>
          <w:bCs/>
          <w:iCs/>
          <w:sz w:val="24"/>
          <w:highlight w:val="none"/>
          <w:lang w:val="en-US" w:eastAsia="zh-CN"/>
        </w:rPr>
        <w:t xml:space="preserve">，</w:t>
      </w:r>
      <w:r>
        <w:rPr>
          <w:rFonts w:ascii="Times New Roman" w:hAnsi="Times New Roman" w:eastAsia="宋体" w:cs="Times New Roman"/>
          <w:bCs/>
          <w:iCs/>
          <w:sz w:val="24"/>
          <w:highlight w:val="none"/>
          <w:lang w:val="en-US" w:eastAsia="zh-CN"/>
        </w:rPr>
        <w:t xml:space="preserve">并开展实地踏勘，重点核查天目湖、瓦屋山等区域现状，厘清权属边界。</w:t>
      </w:r>
      <w:r>
        <w:rPr>
          <w:rFonts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w:t>
      </w:r>
      <w:r>
        <w:rPr>
          <w:rFonts w:hint="eastAsia" w:ascii="Times New Roman" w:hAnsi="Times New Roman" w:eastAsia="宋体" w:cs="Times New Roman"/>
          <w:bCs/>
          <w:iCs/>
          <w:sz w:val="24"/>
          <w:highlight w:val="none"/>
          <w:lang w:val="en-US" w:eastAsia="zh-CN"/>
        </w:rPr>
        <w:t xml:space="preserve">2</w:t>
      </w:r>
      <w:r>
        <w:rPr>
          <w:rFonts w:hint="eastAsia" w:ascii="Times New Roman" w:hAnsi="Times New Roman" w:eastAsia="宋体" w:cs="Times New Roman"/>
          <w:bCs/>
          <w:iCs/>
          <w:sz w:val="24"/>
          <w:highlight w:val="none"/>
        </w:rPr>
        <w:t xml:space="preserve">）自然资源资产生态价值核算</w:t>
      </w:r>
      <w:r>
        <w:rPr>
          <w:rFonts w:hint="eastAsia" w:ascii="Times New Roman" w:hAnsi="Times New Roman" w:eastAsia="宋体" w:cs="Times New Roman"/>
          <w:bCs/>
          <w:iCs/>
          <w:sz w:val="24"/>
          <w:highlight w:val="none"/>
        </w:rPr>
      </w:r>
      <w:r/>
    </w:p>
    <w:p>
      <w:pPr>
        <w:pStyle w:val="726"/>
        <w:contextualSpacing/>
        <w:ind w:firstLine="480"/>
        <w:spacing w:line="360" w:lineRule="auto"/>
        <w:rPr>
          <w:rFonts w:ascii="Times New Roman" w:hAnsi="Times New Roman" w:eastAsia="宋体" w:cs="Times New Roman"/>
          <w:bCs/>
          <w:iCs/>
          <w:sz w:val="24"/>
          <w:highlight w:val="none"/>
          <w:lang w:val="en-US" w:eastAsia="zh-CN"/>
        </w:rPr>
      </w:pPr>
      <w:r>
        <w:rPr>
          <w:rFonts w:ascii="Times New Roman" w:hAnsi="Times New Roman" w:eastAsia="宋体" w:cs="Times New Roman"/>
          <w:bCs/>
          <w:iCs/>
          <w:sz w:val="24"/>
          <w:highlight w:val="none"/>
          <w:lang w:val="en-US" w:eastAsia="zh-CN"/>
        </w:rPr>
        <w:t xml:space="preserve">在溧阳全域核算自然资源资产生态系统调节服务实物量、价值量和生态价值；验证自然资源资产生态价值核算技术方法，建立本地化核算参数，完善自然资源资产核算工作框架，开展资产核算成果的应用实践。形成成果数据库和空间分布图，汇编自然资源资产生态价值核算试点总结报告和成果。</w:t>
      </w:r>
      <w:r>
        <w:rPr>
          <w:rFonts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w:t>
      </w:r>
      <w:r>
        <w:rPr>
          <w:rFonts w:hint="eastAsia" w:ascii="Times New Roman" w:hAnsi="Times New Roman" w:eastAsia="宋体" w:cs="Times New Roman"/>
          <w:bCs/>
          <w:iCs/>
          <w:sz w:val="24"/>
          <w:highlight w:val="none"/>
          <w:lang w:val="en-US" w:eastAsia="zh-CN"/>
        </w:rPr>
        <w:t xml:space="preserve">3</w:t>
      </w:r>
      <w:r>
        <w:rPr>
          <w:rFonts w:hint="eastAsia" w:ascii="Times New Roman" w:hAnsi="Times New Roman" w:eastAsia="宋体" w:cs="Times New Roman"/>
          <w:bCs/>
          <w:iCs/>
          <w:sz w:val="24"/>
          <w:highlight w:val="none"/>
        </w:rPr>
        <w:t xml:space="preserve">）自然资源资产组合供应方案编制</w:t>
      </w:r>
      <w:r>
        <w:rPr>
          <w:rFonts w:hint="eastAsia" w:ascii="Times New Roman" w:hAnsi="Times New Roman" w:eastAsia="宋体" w:cs="Times New Roman"/>
          <w:bCs/>
          <w:iCs/>
          <w:sz w:val="24"/>
          <w:highlight w:val="none"/>
        </w:rPr>
      </w:r>
      <w:r/>
    </w:p>
    <w:p>
      <w:pPr>
        <w:pStyle w:val="726"/>
        <w:contextualSpacing/>
        <w:ind w:firstLine="480"/>
        <w:spacing w:line="360" w:lineRule="auto"/>
        <w:rPr>
          <w:rFonts w:ascii="Times New Roman" w:hAnsi="Times New Roman" w:eastAsia="宋体" w:cs="Times New Roman"/>
          <w:bCs/>
          <w:iCs/>
          <w:sz w:val="24"/>
          <w:highlight w:val="none"/>
          <w:lang w:val="en-US" w:eastAsia="zh-CN"/>
        </w:rPr>
      </w:pPr>
      <w:r>
        <w:rPr>
          <w:rFonts w:ascii="Times New Roman" w:hAnsi="Times New Roman" w:eastAsia="宋体" w:cs="Times New Roman"/>
          <w:bCs/>
          <w:iCs/>
          <w:sz w:val="24"/>
          <w:highlight w:val="none"/>
          <w:lang w:val="en-US" w:eastAsia="zh-CN"/>
        </w:rPr>
        <w:t xml:space="preserve">以溧阳自然资源资产生态价值核算为基础，结合全民所有自然资源资产清查工作，开展自然资源资产清查、资产配置、权能设置、市场交易以及收益分配等全流程、多环节、体系化的理论与制度研究，挖掘和显化溧阳市自然资源资产多元价值，探索自然资源组合配置和供应模式，拓展生态产品价值实现路径。采取</w:t>
      </w:r>
      <w:r>
        <w:rPr>
          <w:rFonts w:hint="eastAsia" w:ascii="Times New Roman" w:hAnsi="Times New Roman" w:eastAsia="宋体" w:cs="Times New Roman"/>
          <w:bCs/>
          <w:iCs/>
          <w:sz w:val="24"/>
          <w:highlight w:val="none"/>
          <w:lang w:val="en-US" w:eastAsia="zh-CN"/>
        </w:rPr>
        <w:t xml:space="preserve">“</w:t>
      </w:r>
      <w:r>
        <w:rPr>
          <w:rFonts w:ascii="Times New Roman" w:hAnsi="Times New Roman" w:eastAsia="宋体" w:cs="Times New Roman"/>
          <w:bCs/>
          <w:iCs/>
          <w:sz w:val="24"/>
          <w:highlight w:val="none"/>
          <w:lang w:val="en-US" w:eastAsia="zh-CN"/>
        </w:rPr>
        <w:t xml:space="preserve">试点先行，面上推广</w:t>
      </w:r>
      <w:r>
        <w:rPr>
          <w:rFonts w:hint="eastAsia" w:ascii="Times New Roman" w:hAnsi="Times New Roman" w:eastAsia="宋体" w:cs="Times New Roman"/>
          <w:bCs/>
          <w:iCs/>
          <w:sz w:val="24"/>
          <w:highlight w:val="none"/>
          <w:lang w:val="en-US" w:eastAsia="zh-CN"/>
        </w:rPr>
        <w:t xml:space="preserve">”</w:t>
      </w:r>
      <w:r>
        <w:rPr>
          <w:rFonts w:ascii="Times New Roman" w:hAnsi="Times New Roman" w:eastAsia="宋体" w:cs="Times New Roman"/>
          <w:bCs/>
          <w:iCs/>
          <w:sz w:val="24"/>
          <w:highlight w:val="none"/>
          <w:lang w:val="en-US" w:eastAsia="zh-CN"/>
        </w:rPr>
        <w:t xml:space="preserve">的方式，初步构建试点区域自然资源资产统一收储机制，编制自然资源资产配置方案，明确自然资源</w:t>
      </w:r>
      <w:r>
        <w:rPr>
          <w:rFonts w:hint="eastAsia" w:ascii="Times New Roman" w:hAnsi="Times New Roman" w:eastAsia="宋体" w:cs="Times New Roman"/>
          <w:bCs/>
          <w:iCs/>
          <w:sz w:val="24"/>
          <w:highlight w:val="none"/>
          <w:lang w:val="en-US" w:eastAsia="zh-CN"/>
        </w:rPr>
        <w:t xml:space="preserve">“</w:t>
      </w:r>
      <w:r>
        <w:rPr>
          <w:rFonts w:ascii="Times New Roman" w:hAnsi="Times New Roman" w:eastAsia="宋体" w:cs="Times New Roman"/>
          <w:bCs/>
          <w:iCs/>
          <w:sz w:val="24"/>
          <w:highlight w:val="none"/>
          <w:lang w:val="en-US" w:eastAsia="zh-CN"/>
        </w:rPr>
        <w:t xml:space="preserve">资产包</w:t>
      </w:r>
      <w:r>
        <w:rPr>
          <w:rFonts w:hint="eastAsia" w:ascii="Times New Roman" w:hAnsi="Times New Roman" w:eastAsia="宋体" w:cs="Times New Roman"/>
          <w:bCs/>
          <w:iCs/>
          <w:sz w:val="24"/>
          <w:highlight w:val="none"/>
          <w:lang w:val="en-US" w:eastAsia="zh-CN"/>
        </w:rPr>
        <w:t xml:space="preserve">”</w:t>
      </w:r>
      <w:r>
        <w:rPr>
          <w:rFonts w:ascii="Times New Roman" w:hAnsi="Times New Roman" w:eastAsia="宋体" w:cs="Times New Roman"/>
          <w:bCs/>
          <w:iCs/>
          <w:sz w:val="24"/>
          <w:highlight w:val="none"/>
          <w:lang w:val="en-US" w:eastAsia="zh-CN"/>
        </w:rPr>
        <w:t xml:space="preserve">权能设置，建立完善自然资源</w:t>
      </w:r>
      <w:r>
        <w:rPr>
          <w:rFonts w:hint="eastAsia" w:ascii="Times New Roman" w:hAnsi="Times New Roman" w:eastAsia="宋体" w:cs="Times New Roman"/>
          <w:bCs/>
          <w:iCs/>
          <w:sz w:val="24"/>
          <w:highlight w:val="none"/>
          <w:lang w:val="en-US" w:eastAsia="zh-CN"/>
        </w:rPr>
        <w:t xml:space="preserve">“</w:t>
      </w:r>
      <w:r>
        <w:rPr>
          <w:rFonts w:ascii="Times New Roman" w:hAnsi="Times New Roman" w:eastAsia="宋体" w:cs="Times New Roman"/>
          <w:bCs/>
          <w:iCs/>
          <w:sz w:val="24"/>
          <w:highlight w:val="none"/>
          <w:lang w:val="en-US" w:eastAsia="zh-CN"/>
        </w:rPr>
        <w:t xml:space="preserve">资产包</w:t>
      </w:r>
      <w:r>
        <w:rPr>
          <w:rFonts w:hint="eastAsia" w:ascii="Times New Roman" w:hAnsi="Times New Roman" w:eastAsia="宋体" w:cs="Times New Roman"/>
          <w:bCs/>
          <w:iCs/>
          <w:sz w:val="24"/>
          <w:highlight w:val="none"/>
          <w:lang w:val="en-US" w:eastAsia="zh-CN"/>
        </w:rPr>
        <w:t xml:space="preserve">”</w:t>
      </w:r>
      <w:r>
        <w:rPr>
          <w:rFonts w:ascii="Times New Roman" w:hAnsi="Times New Roman" w:eastAsia="宋体" w:cs="Times New Roman"/>
          <w:bCs/>
          <w:iCs/>
          <w:sz w:val="24"/>
          <w:highlight w:val="none"/>
          <w:lang w:val="en-US" w:eastAsia="zh-CN"/>
        </w:rPr>
        <w:t xml:space="preserve">价格评估方法，完善资产出让收益分配机制。形成一套溧阳市域适用的基于生态产品价值实现的资产组合供应创新成果和指导性规范，总结形成可以推广复制的案例经验。</w:t>
      </w:r>
      <w:r>
        <w:rPr>
          <w:rFonts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w:t>
      </w:r>
      <w:r>
        <w:rPr>
          <w:rFonts w:hint="eastAsia" w:ascii="Times New Roman" w:hAnsi="Times New Roman" w:eastAsia="宋体" w:cs="Times New Roman"/>
          <w:bCs/>
          <w:iCs/>
          <w:sz w:val="24"/>
          <w:highlight w:val="none"/>
          <w:lang w:val="en-US" w:eastAsia="zh-CN"/>
        </w:rPr>
        <w:t xml:space="preserve">4</w:t>
      </w:r>
      <w:r>
        <w:rPr>
          <w:rFonts w:hint="eastAsia" w:ascii="Times New Roman" w:hAnsi="Times New Roman" w:eastAsia="宋体" w:cs="Times New Roman"/>
          <w:bCs/>
          <w:iCs/>
          <w:sz w:val="24"/>
          <w:highlight w:val="none"/>
        </w:rPr>
        <w:t xml:space="preserve">）成果要求与技术支撑</w:t>
      </w:r>
      <w:r>
        <w:rPr>
          <w:rFonts w:hint="eastAsia" w:ascii="Times New Roman" w:hAnsi="Times New Roman" w:eastAsia="宋体" w:cs="Times New Roman"/>
          <w:bCs/>
          <w:iCs/>
          <w:sz w:val="24"/>
          <w:highlight w:val="none"/>
        </w:rPr>
      </w:r>
      <w:r/>
    </w:p>
    <w:p>
      <w:pPr>
        <w:pStyle w:val="820"/>
        <w:numPr>
          <w:ilvl w:val="0"/>
          <w:numId w:val="0"/>
        </w:numPr>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自然资源资产组合供应工作，需聚焦典型案例打造，重点形成不少于5个具备较强代表性和可复制性的案例，全面充分体现组合供应模式的核心优势及实际应用成效；同时，积极争取将部分成功案例纳入部省试点创新成果，不少于2个，确保案例兼具创新性与示范性，严格符合部省试点创新工作相关标准和要求。</w:t>
      </w:r>
      <w:r>
        <w:rPr>
          <w:rFonts w:hint="eastAsia" w:ascii="Times New Roman" w:hAnsi="Times New Roman" w:eastAsia="宋体" w:cs="Times New Roman"/>
          <w:bCs/>
          <w:iCs/>
          <w:sz w:val="24"/>
          <w:highlight w:val="none"/>
          <w:lang w:val="en-US" w:eastAsia="zh-CN"/>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szCs w:val="24"/>
          <w:highlight w:val="none"/>
          <w:lang w:val="en-US" w:eastAsia="zh-CN" w:bidi="ar-SA"/>
        </w:rPr>
        <w:t xml:space="preserve">服务依据</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（1）中共中央办公厅和国务院办公厅印发《关于建立健全生态产品价值实现机制的意见》（中办发〔2021〕24号）；</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（2）国家发展改革委印发《关于加快建立生态产品价值实现机制的实施方案》（2024年）；</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（3）自然资源部《关于高水平保护高效率利用自然资源推动生态产品价值实现的意见》（自然资发〔2024〕281号）；</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（4）江苏省自然资源厅《关于进一步强化自然资源要素保障持续推动全省经济回升向好的通知》（苏自然资发〔2024〕268号）；</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（5）国务院《关于全国部分地区要素市场化配置综合改革试点实施方案的批复》（国函〔2025〕108号）；</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（6）自然资源部《自然资源所有者权益司关于开展深化自然资源资产核算工作的通知》（自然资权益函〔2025〕46号）；</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（7）省政府《关于开展苏南重点城市要素市场化配置综合改革试点的通知》（苏政发〔2026〕23号）；</w:t>
      </w:r>
      <w:r>
        <w:rPr>
          <w:rFonts w:hint="eastAsia" w:ascii="Times New Roman" w:hAnsi="Times New Roman" w:eastAsia="宋体" w:cs="Times New Roman"/>
          <w:sz w:val="24"/>
          <w:szCs w:val="24"/>
          <w:highlight w:val="none"/>
          <w:lang w:val="en-US" w:eastAsia="zh-CN" w:bidi="ar-SA"/>
        </w:rPr>
      </w:r>
      <w:r/>
    </w:p>
    <w:p>
      <w:pPr>
        <w:pStyle w:val="820"/>
        <w:numPr>
          <w:ilvl w:val="0"/>
          <w:numId w:val="0"/>
        </w:numPr>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sz w:val="24"/>
          <w:szCs w:val="24"/>
          <w:highlight w:val="none"/>
          <w:lang w:val="en-US" w:eastAsia="zh-CN" w:bidi="ar-SA"/>
        </w:rPr>
        <w:t xml:space="preserve">（8）中共中央办公厅 国务院办公厅《关于完善自然资源资产管理制度体系的意见》。</w:t>
      </w:r>
      <w:r>
        <w:rPr>
          <w:rFonts w:hint="eastAsia" w:ascii="Times New Roman" w:hAnsi="Times New Roman" w:eastAsia="宋体" w:cs="Times New Roman"/>
          <w:bCs/>
          <w:iCs/>
          <w:sz w:val="24"/>
          <w:highlight w:val="none"/>
          <w:lang w:val="en-US" w:eastAsia="zh-CN"/>
        </w:rPr>
      </w:r>
      <w:r/>
    </w:p>
    <w:p>
      <w:pPr>
        <w:pStyle w:val="726"/>
        <w:numPr>
          <w:ilvl w:val="0"/>
          <w:numId w:val="0"/>
        </w:numPr>
        <w:contextualSpacing/>
        <w:ind w:left="0"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bCs/>
          <w:iCs/>
          <w:sz w:val="24"/>
          <w:highlight w:val="none"/>
          <w:lang w:val="en-US" w:eastAsia="zh-CN"/>
        </w:rPr>
        <w:t xml:space="preserve">服务成果</w:t>
      </w:r>
      <w:r>
        <w:rPr>
          <w:rFonts w:hint="eastAsia" w:ascii="Times New Roman" w:hAnsi="Times New Roman" w:eastAsia="宋体" w:cs="Times New Roman"/>
          <w:bCs/>
          <w:iCs/>
          <w:sz w:val="24"/>
          <w:highlight w:val="none"/>
          <w:lang w:val="en-US" w:eastAsia="zh-CN"/>
        </w:rPr>
      </w:r>
      <w:r/>
    </w:p>
    <w:p>
      <w:pPr>
        <w:pStyle w:val="726"/>
        <w:contextualSpacing/>
        <w:ind w:firstLine="480"/>
        <w:spacing w:line="360" w:lineRule="auto"/>
        <w:rPr>
          <w:rFonts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（1）核心报告成果</w:t>
      </w:r>
      <w:r>
        <w:rPr>
          <w:rFonts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①《溧阳市自然资源资产生态价值核算报告》；</w:t>
      </w:r>
      <w:r>
        <w:rPr>
          <w:rFonts w:hint="eastAsia"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②《溧阳市自然资源资产组合供应实施方案研究报告》；</w:t>
      </w:r>
      <w:r>
        <w:rPr>
          <w:rFonts w:hint="eastAsia" w:ascii="Times New Roman" w:hAnsi="Times New Roman" w:eastAsia="宋体" w:cs="Times New Roman"/>
          <w:bCs/>
          <w:iCs/>
          <w:sz w:val="24"/>
          <w:highlight w:val="none"/>
          <w:lang w:val="en-US" w:eastAsia="zh-CN"/>
        </w:rPr>
      </w:r>
      <w:r/>
    </w:p>
    <w:p>
      <w:pPr>
        <w:pStyle w:val="726"/>
        <w:contextualSpacing/>
        <w:ind w:firstLine="480"/>
        <w:spacing w:line="360" w:lineRule="auto"/>
        <w:rPr>
          <w:rFonts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（2）专项研究成果</w:t>
      </w:r>
      <w:r>
        <w:rPr>
          <w:rFonts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①《重点区域VEP核算应用研究报告》；</w:t>
      </w:r>
      <w:r>
        <w:rPr>
          <w:rFonts w:hint="eastAsia"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②《重点区域组合资产包资产配置方案》；</w:t>
      </w:r>
      <w:r>
        <w:rPr>
          <w:rFonts w:hint="eastAsia" w:ascii="Times New Roman" w:hAnsi="Times New Roman" w:eastAsia="宋体" w:cs="Times New Roman"/>
          <w:bCs/>
          <w:iCs/>
          <w:sz w:val="24"/>
          <w:highlight w:val="none"/>
          <w:lang w:val="en-US" w:eastAsia="zh-CN"/>
        </w:rPr>
      </w:r>
      <w:r/>
    </w:p>
    <w:p>
      <w:pPr>
        <w:pStyle w:val="726"/>
        <w:contextualSpacing/>
        <w:ind w:firstLine="480"/>
        <w:spacing w:line="360" w:lineRule="auto"/>
        <w:rPr>
          <w:rFonts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（3）数据成果</w:t>
      </w:r>
      <w:r>
        <w:rPr>
          <w:rFonts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①自然资源生态价值核算数据成果，主要包含基础本底数据、实物量核算、价值量核算及相关分析数据，同步建立成果数据库、统计台账并归集各类过程性数据资料；</w:t>
      </w:r>
      <w:r>
        <w:rPr>
          <w:rFonts w:hint="eastAsia"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②自然资源资产组合供应数据成果，主要包含资源组合台账数据、组合供应配置数据、资产包价值评估数据和过程性数据资料；</w:t>
      </w:r>
      <w:r>
        <w:rPr>
          <w:rFonts w:hint="eastAsia" w:ascii="Times New Roman" w:hAnsi="Times New Roman" w:eastAsia="宋体" w:cs="Times New Roman"/>
          <w:bCs/>
          <w:iCs/>
          <w:sz w:val="24"/>
          <w:highlight w:val="none"/>
          <w:lang w:val="en-US" w:eastAsia="zh-CN"/>
        </w:rPr>
      </w:r>
      <w:r/>
    </w:p>
    <w:p>
      <w:pPr>
        <w:pStyle w:val="726"/>
        <w:contextualSpacing/>
        <w:ind w:firstLine="480"/>
        <w:spacing w:line="360" w:lineRule="auto"/>
        <w:rPr>
          <w:rFonts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（4）其他成果</w:t>
      </w:r>
      <w:r>
        <w:rPr>
          <w:rFonts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①过程性成果及资料汇编；</w:t>
      </w:r>
      <w:r>
        <w:rPr>
          <w:rFonts w:hint="eastAsia" w:ascii="Times New Roman" w:hAnsi="Times New Roman" w:eastAsia="宋体" w:cs="Times New Roman"/>
          <w:bCs/>
          <w:iCs/>
          <w:sz w:val="24"/>
          <w:highlight w:val="none"/>
          <w:lang w:val="en-US" w:eastAsia="zh-CN"/>
        </w:rPr>
      </w:r>
      <w:r/>
    </w:p>
    <w:p>
      <w:pPr>
        <w:pStyle w:val="726"/>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②相关图件成果。</w:t>
      </w:r>
      <w:r>
        <w:rPr>
          <w:rFonts w:hint="eastAsia" w:ascii="Times New Roman" w:hAnsi="Times New Roman" w:eastAsia="宋体" w:cs="Times New Roman"/>
          <w:bCs/>
          <w:iCs/>
          <w:sz w:val="24"/>
          <w:highlight w:val="none"/>
          <w:lang w:val="en-US" w:eastAsia="zh-CN"/>
        </w:rPr>
      </w:r>
      <w:r/>
    </w:p>
    <w:p>
      <w:pPr>
        <w:pStyle w:val="726"/>
        <w:numPr>
          <w:ilvl w:val="0"/>
          <w:numId w:val="0"/>
        </w:numPr>
        <w:contextualSpacing/>
        <w:ind w:left="0" w:firstLine="480"/>
        <w:spacing w:line="360" w:lineRule="auto"/>
        <w:rPr>
          <w:rFonts w:ascii="Times New Roman" w:hAnsi="Times New Roman" w:eastAsia="宋体" w:cs="Times New Roman"/>
          <w:bCs/>
          <w:iCs/>
          <w:sz w:val="24"/>
          <w:highlight w:val="none"/>
          <w:lang w:val="en-US" w:eastAsia="zh-CN"/>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bCs/>
          <w:iCs/>
          <w:sz w:val="24"/>
          <w:highlight w:val="none"/>
          <w:lang w:val="en-US" w:eastAsia="zh-CN"/>
        </w:rPr>
        <w:t xml:space="preserve">服务标准</w:t>
      </w:r>
      <w:r>
        <w:rPr>
          <w:rFonts w:ascii="Times New Roman" w:hAnsi="Times New Roman" w:eastAsia="宋体" w:cs="Times New Roman"/>
          <w:bCs/>
          <w:iCs/>
          <w:sz w:val="24"/>
          <w:highlight w:val="none"/>
          <w:lang w:val="en-US" w:eastAsia="zh-CN"/>
        </w:rPr>
      </w:r>
      <w:r/>
    </w:p>
    <w:p>
      <w:pPr>
        <w:pStyle w:val="726"/>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bCs/>
          <w:iCs/>
          <w:color w:val="000000"/>
          <w:sz w:val="24"/>
          <w:szCs w:val="24"/>
          <w:lang w:val="en-US" w:eastAsia="zh-CN" w:bidi="ar-SA"/>
        </w:rPr>
        <w:t xml:space="preserve">提交的成果必须符合国家及地方相关法律、法规及规范性文件的规定，且通过采购人组织的专家评审。</w:t>
      </w:r>
      <w:r>
        <w:rPr>
          <w:rFonts w:hint="eastAsia" w:ascii="Times New Roman" w:hAnsi="Times New Roman" w:eastAsia="宋体" w:cs="Times New Roman"/>
          <w:sz w:val="24"/>
          <w:highlight w:val="none"/>
          <w:lang w:val="en-US" w:eastAsia="zh-CN"/>
        </w:rPr>
      </w:r>
      <w:r/>
    </w:p>
    <w:p>
      <w:pPr>
        <w:pStyle w:val="726"/>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六、双方的权利和义务</w:t>
      </w:r>
      <w:r>
        <w:rPr>
          <w:rFonts w:hint="eastAsia" w:ascii="宋体" w:hAnsi="宋体" w:eastAsia="宋体" w:cs="Times New Roman"/>
          <w:b/>
          <w:bCs/>
          <w:sz w:val="24"/>
          <w:szCs w:val="24"/>
          <w:highlight w:val="none"/>
          <w:lang w:val="en-US" w:eastAsia="zh-CN"/>
        </w:rPr>
      </w:r>
      <w:r/>
    </w:p>
    <w:p>
      <w:pPr>
        <w:pStyle w:val="726"/>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甲方权利义务：</w:t>
      </w:r>
      <w:r>
        <w:rPr>
          <w:rFonts w:hint="eastAsia" w:ascii="宋体" w:hAnsi="宋体" w:eastAsia="宋体" w:cs="Times New Roman"/>
          <w:b/>
          <w:bCs/>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1.甲方有权随时向乙方了解项目进度并要求乙方提供项目相关资料。</w:t>
      </w:r>
      <w:r>
        <w:rPr>
          <w:rFonts w:hint="eastAsia" w:ascii="宋体" w:hAnsi="宋体" w:eastAsia="宋体" w:cs="Times New Roman"/>
          <w:b w:val="0"/>
          <w:bCs w:val="0"/>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w:t>
      </w:r>
      <w:r>
        <w:rPr>
          <w:rFonts w:hint="eastAsia" w:ascii="宋体" w:hAnsi="宋体" w:eastAsia="宋体" w:cs="Times New Roman"/>
          <w:sz w:val="24"/>
          <w:highlight w:val="none"/>
        </w:rPr>
        <w:t xml:space="preserve">甲方有权按照本合同的约定</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相关</w:t>
      </w:r>
      <w:r>
        <w:rPr>
          <w:rFonts w:hint="eastAsia" w:ascii="宋体" w:hAnsi="宋体" w:eastAsia="宋体" w:cs="Times New Roman"/>
          <w:sz w:val="24"/>
          <w:highlight w:val="none"/>
        </w:rPr>
        <w:t xml:space="preserve">法律法规及政府主管部门的管理规定</w:t>
      </w:r>
      <w:r>
        <w:rPr>
          <w:rFonts w:hint="eastAsia" w:ascii="宋体" w:hAnsi="宋体" w:eastAsia="宋体" w:cs="Times New Roman"/>
          <w:sz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对本项目的进展进行监督和检查；但甲方并不因行使该等监督和检查权而承担任何责任，也并不因此减轻或免除乙方根据本合同或相关法律法规的要求而应承担的任何义务或责任。</w:t>
      </w:r>
      <w:r>
        <w:rPr>
          <w:rFonts w:hint="eastAsia" w:ascii="宋体" w:hAnsi="宋体" w:eastAsia="宋体" w:cs="Times New Roman"/>
          <w:b w:val="0"/>
          <w:bCs w:val="0"/>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3.甲方应为乙方在合同履行过程中与相关政府部门及其他第三方的沟通、协调提供必要的协助，但不免除乙方根据本合同规定应负的责任。</w:t>
      </w:r>
      <w:r>
        <w:rPr>
          <w:rFonts w:hint="eastAsia" w:ascii="宋体" w:hAnsi="宋体" w:eastAsia="宋体" w:cs="Times New Roman"/>
          <w:b w:val="0"/>
          <w:bCs w:val="0"/>
          <w:sz w:val="24"/>
          <w:szCs w:val="24"/>
          <w:highlight w:val="none"/>
          <w:lang w:val="en-US" w:eastAsia="zh-CN"/>
        </w:rPr>
      </w:r>
      <w:r/>
    </w:p>
    <w:p>
      <w:pPr>
        <w:pStyle w:val="726"/>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乙方权利义务：</w:t>
      </w:r>
      <w:r>
        <w:rPr>
          <w:rFonts w:hint="eastAsia" w:ascii="宋体" w:hAnsi="宋体" w:eastAsia="宋体" w:cs="Times New Roman"/>
          <w:b/>
          <w:bCs/>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1.乙方必须根据相关资料开展服务，如果服务过程中，缺少与项目有关的资料，应与甲方协商借阅或购买，除甲方提供的资料外，乙方应根据工作要求收集相关资料。</w:t>
      </w:r>
      <w:r>
        <w:rPr>
          <w:rFonts w:hint="eastAsia" w:ascii="宋体" w:hAnsi="宋体" w:eastAsia="宋体" w:cs="Times New Roman"/>
          <w:b w:val="0"/>
          <w:bCs w:val="0"/>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2.乙方对其提供的技术成果及数据资料的完整性、正确性及时效性负责。乙方所提供的技术成果及数据必须符合国家技术规范要求。</w:t>
      </w:r>
      <w:r>
        <w:rPr>
          <w:rFonts w:hint="eastAsia" w:ascii="宋体" w:hAnsi="宋体" w:eastAsia="宋体" w:cs="Times New Roman"/>
          <w:b w:val="0"/>
          <w:bCs w:val="0"/>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3.乙方应接受并配合甲方或甲方组织的对本合同履行情况的监督与检查，对于甲方指出的问题，应及时作出合理解释或予以纠正。</w:t>
      </w:r>
      <w:r>
        <w:rPr>
          <w:rFonts w:hint="eastAsia" w:ascii="宋体" w:hAnsi="宋体" w:eastAsia="宋体" w:cs="Times New Roman"/>
          <w:b w:val="0"/>
          <w:bCs w:val="0"/>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4.乙方应根据本合同项目的特点和具体情况，充分考虑本项目的复杂性和不确定性，按照国家、自然资源等部门现行的法律、法规、标准、规范、规程、办法、示例等有关规定，在甲方规定的时间内完成本项目。</w:t>
      </w:r>
      <w:r>
        <w:rPr>
          <w:rFonts w:hint="eastAsia" w:ascii="宋体" w:hAnsi="宋体" w:eastAsia="宋体" w:cs="Times New Roman"/>
          <w:b w:val="0"/>
          <w:bCs w:val="0"/>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5.乙方应按相关规定做好质量管理工作，建立健全质量保证体系，加强全过程的质量控制，建立完整的文件的编制、复核、审核、会签和批准制度，并对本合同的服务质量负责。</w:t>
      </w:r>
      <w:r>
        <w:rPr>
          <w:rFonts w:hint="eastAsia" w:ascii="宋体" w:hAnsi="宋体" w:eastAsia="宋体" w:cs="Times New Roman"/>
          <w:b w:val="0"/>
          <w:bCs w:val="0"/>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6.乙方应按甲方要求提供符合验收标准的项目成果。</w:t>
      </w:r>
      <w:r>
        <w:rPr>
          <w:rFonts w:hint="eastAsia" w:ascii="宋体" w:hAnsi="宋体" w:eastAsia="宋体" w:cs="Times New Roman"/>
          <w:b w:val="0"/>
          <w:bCs w:val="0"/>
          <w:sz w:val="24"/>
          <w:szCs w:val="24"/>
          <w:highlight w:val="none"/>
          <w:lang w:val="en-US" w:eastAsia="zh-CN"/>
        </w:rPr>
      </w:r>
      <w:r/>
    </w:p>
    <w:p>
      <w:pPr>
        <w:pStyle w:val="726"/>
        <w:ind w:firstLine="480"/>
        <w:keepLines w:val="0"/>
        <w:keepNext w:val="0"/>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宋体" w:hAnsi="宋体" w:eastAsia="宋体" w:cs="Times New Roman"/>
          <w:b w:val="0"/>
          <w:bCs w:val="0"/>
          <w:sz w:val="24"/>
          <w:szCs w:val="24"/>
          <w:highlight w:val="none"/>
          <w:lang w:val="en-US" w:eastAsia="zh-CN"/>
        </w:rPr>
        <w:t xml:space="preserve">7.</w:t>
      </w:r>
      <w:r>
        <w:rPr>
          <w:rFonts w:hint="eastAsia" w:ascii="Times New Roman" w:hAnsi="Times New Roman" w:eastAsia="宋体" w:cs="Times New Roman"/>
          <w:sz w:val="24"/>
          <w:highlight w:val="none"/>
        </w:rPr>
        <w:t xml:space="preserve">在项目实施或服务过程中发生的人员事故等一切责任均由</w:t>
      </w:r>
      <w:r>
        <w:rPr>
          <w:rFonts w:hint="eastAsia" w:ascii="Times New Roman" w:hAnsi="Times New Roman" w:eastAsia="宋体" w:cs="Times New Roman"/>
          <w:sz w:val="24"/>
          <w:highlight w:val="none"/>
          <w:lang w:eastAsia="zh-CN"/>
        </w:rPr>
        <w:t xml:space="preserve">乙方</w:t>
      </w:r>
      <w:r>
        <w:rPr>
          <w:rFonts w:hint="eastAsia" w:ascii="Times New Roman" w:hAnsi="Times New Roman" w:eastAsia="宋体" w:cs="Times New Roman"/>
          <w:sz w:val="24"/>
          <w:highlight w:val="none"/>
        </w:rPr>
        <w:t xml:space="preserve">负责，</w:t>
      </w:r>
      <w:r>
        <w:rPr>
          <w:rFonts w:hint="eastAsia" w:ascii="Times New Roman" w:hAnsi="Times New Roman" w:eastAsia="宋体" w:cs="Times New Roman"/>
          <w:sz w:val="24"/>
          <w:highlight w:val="none"/>
          <w:lang w:eastAsia="zh-CN"/>
        </w:rPr>
        <w:t xml:space="preserve">甲方</w:t>
      </w:r>
      <w:r>
        <w:rPr>
          <w:rFonts w:hint="eastAsia" w:ascii="Times New Roman" w:hAnsi="Times New Roman" w:eastAsia="宋体" w:cs="Times New Roman"/>
          <w:sz w:val="24"/>
          <w:highlight w:val="none"/>
        </w:rPr>
        <w:t xml:space="preserve">不承担任何法律及经济责任。</w:t>
      </w:r>
      <w:r>
        <w:rPr>
          <w:rFonts w:hint="eastAsia" w:ascii="Times New Roman" w:hAnsi="Times New Roman" w:eastAsia="宋体" w:cs="Times New Roman"/>
          <w:sz w:val="24"/>
          <w:highlight w:val="none"/>
          <w:lang w:val="en-US" w:eastAsia="zh-CN"/>
        </w:rPr>
      </w:r>
      <w:r/>
    </w:p>
    <w:p>
      <w:pPr>
        <w:pStyle w:val="726"/>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七、违约责任与赔偿损失</w:t>
      </w:r>
      <w:r>
        <w:rPr>
          <w:rFonts w:hint="eastAsia" w:ascii="宋体" w:hAnsi="宋体" w:eastAsia="宋体" w:cs="Times New Roman"/>
          <w:b/>
          <w:bCs/>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乙方擅自将服务合同违法分包给第三人的或委托其他单位管理的，影响合同履行的，甲方有权无条件终止本项目合同而无须向乙方支付任何费用或承担其他任何责任，由此产生的经济损失和法律责任均由乙方承担。</w:t>
      </w:r>
      <w:r>
        <w:rPr>
          <w:rFonts w:hint="eastAsia" w:ascii="宋体" w:hAnsi="宋体" w:eastAsia="宋体" w:cs="Times New Roman"/>
          <w:b w:val="0"/>
          <w:bCs w:val="0"/>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w:t>
      </w:r>
      <w:r>
        <w:rPr>
          <w:rFonts w:hint="eastAsia" w:ascii="宋体" w:hAnsi="宋体" w:eastAsia="宋体" w:cs="Times New Roman"/>
          <w:sz w:val="24"/>
          <w:highlight w:val="none"/>
        </w:rPr>
        <w:t xml:space="preserve">乙方未按照国家及相关主管部门现行的强制性商务技术标准、规范和规程进行</w:t>
      </w:r>
      <w:r>
        <w:rPr>
          <w:rFonts w:hint="eastAsia" w:ascii="宋体" w:hAnsi="宋体" w:eastAsia="宋体" w:cs="Times New Roman"/>
          <w:sz w:val="24"/>
          <w:highlight w:val="none"/>
          <w:lang w:val="en-US" w:eastAsia="zh-CN"/>
        </w:rPr>
        <w:t xml:space="preserve">服务</w:t>
      </w:r>
      <w:r>
        <w:rPr>
          <w:rFonts w:hint="eastAsia" w:ascii="宋体" w:hAnsi="宋体" w:eastAsia="宋体" w:cs="Times New Roman"/>
          <w:sz w:val="24"/>
          <w:highlight w:val="none"/>
        </w:rPr>
        <w:t xml:space="preserve">，甲方有权要求乙方限期整改补充完善使其达到质量合格；若</w:t>
      </w:r>
      <w:r>
        <w:rPr>
          <w:rFonts w:hint="eastAsia" w:ascii="宋体" w:hAnsi="宋体" w:eastAsia="宋体" w:cs="Times New Roman"/>
          <w:sz w:val="24"/>
          <w:highlight w:val="none"/>
          <w:lang w:val="en-US" w:eastAsia="zh-CN"/>
        </w:rPr>
        <w:t xml:space="preserve">未能在限期内</w:t>
      </w:r>
      <w:r>
        <w:rPr>
          <w:rFonts w:hint="eastAsia" w:ascii="宋体" w:hAnsi="宋体" w:eastAsia="宋体" w:cs="Times New Roman"/>
          <w:sz w:val="24"/>
          <w:highlight w:val="none"/>
        </w:rPr>
        <w:t xml:space="preserve">整改或整改后仍达不到要求的，甲方有权终止合同，并拒绝支付合同款项，</w:t>
      </w:r>
      <w:r>
        <w:rPr>
          <w:rFonts w:hint="eastAsia" w:ascii="宋体" w:hAnsi="宋体" w:eastAsia="宋体" w:cs="Times New Roman"/>
          <w:sz w:val="24"/>
          <w:highlight w:val="none"/>
          <w:lang w:val="en-US" w:eastAsia="zh-CN"/>
        </w:rPr>
        <w:t xml:space="preserve">同时</w:t>
      </w:r>
      <w:r>
        <w:rPr>
          <w:rFonts w:hint="eastAsia" w:ascii="宋体" w:hAnsi="宋体" w:eastAsia="宋体" w:cs="Times New Roman"/>
          <w:sz w:val="24"/>
          <w:highlight w:val="none"/>
        </w:rPr>
        <w:t xml:space="preserve">乙方</w:t>
      </w:r>
      <w:r>
        <w:rPr>
          <w:rFonts w:hint="eastAsia" w:ascii="宋体" w:hAnsi="宋体" w:eastAsia="宋体" w:cs="Times New Roman"/>
          <w:sz w:val="24"/>
          <w:highlight w:val="none"/>
          <w:lang w:val="en-US" w:eastAsia="zh-CN"/>
        </w:rPr>
        <w:t xml:space="preserve">按</w:t>
      </w:r>
      <w:r>
        <w:rPr>
          <w:rFonts w:hint="eastAsia" w:ascii="宋体" w:hAnsi="宋体" w:eastAsia="宋体" w:cs="Times New Roman"/>
          <w:sz w:val="24"/>
          <w:highlight w:val="none"/>
        </w:rPr>
        <w:t xml:space="preserve">合同总价的10%</w:t>
      </w:r>
      <w:r>
        <w:rPr>
          <w:rFonts w:hint="eastAsia" w:ascii="宋体" w:hAnsi="宋体" w:eastAsia="宋体" w:cs="Times New Roman"/>
          <w:sz w:val="24"/>
          <w:highlight w:val="none"/>
          <w:lang w:val="en-US" w:eastAsia="zh-CN"/>
        </w:rPr>
        <w:t xml:space="preserve">承担违约</w:t>
      </w:r>
      <w:r>
        <w:rPr>
          <w:rFonts w:hint="eastAsia" w:ascii="宋体" w:hAnsi="宋体" w:eastAsia="宋体" w:cs="Times New Roman"/>
          <w:sz w:val="24"/>
          <w:highlight w:val="none"/>
        </w:rPr>
        <w:t xml:space="preserve">责任。由此造成甲方经济损失的，乙方应承担赔偿责任。</w:t>
      </w:r>
      <w:r>
        <w:rPr>
          <w:rFonts w:hint="eastAsia" w:ascii="宋体" w:hAnsi="宋体" w:eastAsia="宋体" w:cs="Times New Roman"/>
          <w:b w:val="0"/>
          <w:bCs w:val="0"/>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3．乙方在项目实施过程中，因作风不实、工作效率低下、成果质量差等原因，影响工作的，甲方有权酌情处置。</w:t>
      </w:r>
      <w:r>
        <w:rPr>
          <w:rFonts w:hint="eastAsia" w:ascii="宋体" w:hAnsi="宋体" w:eastAsia="宋体" w:cs="Times New Roman"/>
          <w:b w:val="0"/>
          <w:bCs w:val="0"/>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4.对于甲方所提供资料及属于甲方的最终成果，乙方有保密义务；且乙方须维护项目服务成果，不得转让给第三方重复使用。否则视为违约，甲方有权终止合同。情节严重的，甲方有权依法提请有关部门追究乙方和相关责任人的行政及法律责任。</w:t>
      </w:r>
      <w:r>
        <w:rPr>
          <w:rFonts w:hint="eastAsia" w:ascii="宋体" w:hAnsi="宋体" w:eastAsia="宋体" w:cs="Times New Roman"/>
          <w:b w:val="0"/>
          <w:bCs w:val="0"/>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5.乙方未能按本合同规定的时间完成项目，从逾期之日起每日甲方将扣除合同总价的1%作为违约金，最高限额不超过合同总价的10%；逾期十天以上的，甲方有权终止合同，由此造成的甲方经济损失由乙方承担。</w:t>
      </w:r>
      <w:r>
        <w:rPr>
          <w:rFonts w:hint="eastAsia" w:ascii="宋体" w:hAnsi="宋体" w:eastAsia="宋体" w:cs="Times New Roman"/>
          <w:b w:val="0"/>
          <w:bCs w:val="0"/>
          <w:sz w:val="24"/>
          <w:szCs w:val="24"/>
          <w:highlight w:val="none"/>
          <w:lang w:val="en-US" w:eastAsia="zh-CN"/>
        </w:rPr>
      </w:r>
      <w:r/>
    </w:p>
    <w:p>
      <w:pPr>
        <w:pStyle w:val="726"/>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6.其他违约责任按《中华人民共和国民法典》处理。</w:t>
      </w:r>
      <w:r>
        <w:rPr>
          <w:rFonts w:hint="eastAsia" w:ascii="宋体" w:hAnsi="宋体" w:eastAsia="宋体" w:cs="Times New Roman"/>
          <w:b w:val="0"/>
          <w:bCs w:val="0"/>
          <w:sz w:val="24"/>
          <w:szCs w:val="24"/>
          <w:highlight w:val="none"/>
          <w:lang w:val="en-US" w:eastAsia="zh-CN"/>
        </w:rPr>
      </w:r>
      <w:r/>
    </w:p>
    <w:p>
      <w:pPr>
        <w:pStyle w:val="726"/>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八</w:t>
      </w:r>
      <w:r>
        <w:rPr>
          <w:rFonts w:hint="eastAsia" w:ascii="宋体" w:hAnsi="宋体" w:eastAsia="宋体" w:cs="Times New Roman"/>
          <w:b/>
          <w:bCs/>
          <w:sz w:val="24"/>
          <w:szCs w:val="24"/>
          <w:highlight w:val="none"/>
        </w:rPr>
        <w:t xml:space="preserve">、不可抗力</w:t>
      </w:r>
      <w:r>
        <w:rPr>
          <w:rFonts w:ascii="宋体" w:hAnsi="宋体" w:eastAsia="宋体" w:cs="Times New Roman"/>
          <w:b/>
          <w:bCs/>
          <w:sz w:val="24"/>
          <w:szCs w:val="24"/>
          <w:highlight w:val="none"/>
        </w:rPr>
      </w:r>
      <w:r/>
    </w:p>
    <w:p>
      <w:pPr>
        <w:pStyle w:val="726"/>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1.因不可抗力不能履行合同的，根据不可抗力的影响，部分或者全部免除责任。但合同一方迟延履行后发生严重后果的，不能免除责任。</w:t>
      </w:r>
      <w:r>
        <w:rPr>
          <w:rFonts w:ascii="宋体" w:hAnsi="宋体" w:eastAsia="宋体" w:cs="Times New Roman"/>
          <w:sz w:val="24"/>
          <w:szCs w:val="24"/>
          <w:highlight w:val="none"/>
        </w:rPr>
      </w:r>
      <w:r/>
    </w:p>
    <w:p>
      <w:pPr>
        <w:pStyle w:val="726"/>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2.合同一方因不可抗力不能履行合同的，应当及时通知对方，以减轻可能给对方造成的损失，并应当在合理期限内提供证明。</w:t>
      </w:r>
      <w:r>
        <w:rPr>
          <w:rFonts w:ascii="宋体" w:hAnsi="宋体" w:eastAsia="宋体" w:cs="Times New Roman"/>
          <w:sz w:val="24"/>
          <w:szCs w:val="24"/>
          <w:highlight w:val="none"/>
        </w:rPr>
      </w:r>
      <w:r/>
    </w:p>
    <w:p>
      <w:pPr>
        <w:pStyle w:val="726"/>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九、</w:t>
      </w:r>
      <w:r>
        <w:rPr>
          <w:rFonts w:hint="eastAsia" w:ascii="宋体" w:hAnsi="宋体" w:eastAsia="宋体" w:cs="Times New Roman"/>
          <w:b/>
          <w:bCs/>
          <w:sz w:val="24"/>
          <w:szCs w:val="24"/>
          <w:highlight w:val="none"/>
        </w:rPr>
        <w:t xml:space="preserve">合同的变更和终止</w:t>
      </w:r>
      <w:r>
        <w:rPr>
          <w:rFonts w:hint="eastAsia" w:ascii="宋体" w:hAnsi="宋体" w:eastAsia="宋体" w:cs="Times New Roman"/>
          <w:b/>
          <w:bCs/>
          <w:sz w:val="24"/>
          <w:szCs w:val="24"/>
          <w:highlight w:val="none"/>
        </w:rPr>
      </w:r>
      <w:r/>
    </w:p>
    <w:p>
      <w:pPr>
        <w:pStyle w:val="726"/>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1.本合同一经签订，甲乙双方不得擅自变更、中止或终止合同。</w:t>
      </w:r>
      <w:r>
        <w:rPr>
          <w:rFonts w:hint="eastAsia" w:ascii="宋体" w:hAnsi="宋体" w:eastAsia="宋体" w:cs="Times New Roman"/>
          <w:sz w:val="24"/>
          <w:szCs w:val="24"/>
          <w:highlight w:val="none"/>
        </w:rPr>
      </w:r>
      <w:r/>
    </w:p>
    <w:p>
      <w:pPr>
        <w:pStyle w:val="726"/>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2.除发生法律规定的不能预见、不能避免并不能克服的客观情况外，甲乙双方不得放弃或拒绝履行合同。</w:t>
      </w:r>
      <w:r>
        <w:rPr>
          <w:rFonts w:hint="eastAsia" w:ascii="宋体" w:hAnsi="宋体" w:eastAsia="宋体" w:cs="Times New Roman"/>
          <w:sz w:val="24"/>
          <w:szCs w:val="24"/>
          <w:highlight w:val="none"/>
        </w:rPr>
      </w:r>
      <w:r/>
    </w:p>
    <w:p>
      <w:pPr>
        <w:pStyle w:val="726"/>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十、</w:t>
      </w:r>
      <w:r>
        <w:rPr>
          <w:rFonts w:hint="eastAsia" w:ascii="宋体" w:hAnsi="宋体" w:eastAsia="宋体" w:cs="Times New Roman"/>
          <w:b/>
          <w:bCs/>
          <w:sz w:val="24"/>
          <w:szCs w:val="24"/>
          <w:highlight w:val="none"/>
        </w:rPr>
        <w:t xml:space="preserve">合同的转让</w:t>
      </w:r>
      <w:r>
        <w:rPr>
          <w:rFonts w:hint="eastAsia" w:ascii="宋体" w:hAnsi="宋体" w:eastAsia="宋体" w:cs="Times New Roman"/>
          <w:b/>
          <w:bCs/>
          <w:sz w:val="24"/>
          <w:szCs w:val="24"/>
          <w:highlight w:val="none"/>
        </w:rPr>
      </w:r>
      <w:r/>
    </w:p>
    <w:p>
      <w:pPr>
        <w:pStyle w:val="726"/>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乙方不得擅自部分或全部转让其应履行的合同义务。</w:t>
      </w:r>
      <w:r>
        <w:rPr>
          <w:rFonts w:hint="eastAsia" w:ascii="宋体" w:hAnsi="宋体" w:eastAsia="宋体" w:cs="Times New Roman"/>
          <w:sz w:val="24"/>
          <w:szCs w:val="24"/>
          <w:highlight w:val="none"/>
        </w:rPr>
      </w:r>
      <w:r/>
    </w:p>
    <w:p>
      <w:pPr>
        <w:pStyle w:val="726"/>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十</w:t>
      </w:r>
      <w:r>
        <w:rPr>
          <w:rFonts w:hint="eastAsia" w:ascii="宋体" w:hAnsi="宋体" w:eastAsia="宋体" w:cs="Times New Roman"/>
          <w:b/>
          <w:bCs/>
          <w:sz w:val="24"/>
          <w:szCs w:val="24"/>
          <w:highlight w:val="none"/>
          <w:lang w:val="en-US" w:eastAsia="zh-CN"/>
        </w:rPr>
        <w:t xml:space="preserve">一</w:t>
      </w:r>
      <w:r>
        <w:rPr>
          <w:rFonts w:hint="eastAsia" w:ascii="宋体" w:hAnsi="宋体" w:eastAsia="宋体" w:cs="Times New Roman"/>
          <w:b/>
          <w:bCs/>
          <w:sz w:val="24"/>
          <w:szCs w:val="24"/>
          <w:highlight w:val="none"/>
        </w:rPr>
        <w:t xml:space="preserve">、合同的生效</w:t>
      </w:r>
      <w:r>
        <w:rPr>
          <w:rFonts w:ascii="宋体" w:hAnsi="宋体" w:eastAsia="宋体" w:cs="Times New Roman"/>
          <w:b/>
          <w:bCs/>
          <w:sz w:val="24"/>
          <w:szCs w:val="24"/>
          <w:highlight w:val="none"/>
        </w:rPr>
      </w:r>
      <w:r/>
    </w:p>
    <w:p>
      <w:pPr>
        <w:pStyle w:val="726"/>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本合同在双方签字盖章</w:t>
      </w:r>
      <w:r>
        <w:rPr>
          <w:rFonts w:hint="eastAsia" w:ascii="宋体" w:hAnsi="宋体" w:eastAsia="宋体" w:cs="Times New Roman"/>
          <w:sz w:val="24"/>
          <w:szCs w:val="24"/>
          <w:highlight w:val="none"/>
          <w:lang w:val="en-US" w:eastAsia="zh-CN"/>
        </w:rPr>
        <w:t xml:space="preserve">后生效</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726"/>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十</w:t>
      </w:r>
      <w:r>
        <w:rPr>
          <w:rFonts w:hint="eastAsia" w:ascii="宋体" w:hAnsi="宋体" w:eastAsia="宋体" w:cs="Times New Roman"/>
          <w:b/>
          <w:bCs/>
          <w:sz w:val="24"/>
          <w:szCs w:val="24"/>
          <w:highlight w:val="none"/>
          <w:lang w:val="en-US" w:eastAsia="zh-CN"/>
        </w:rPr>
        <w:t xml:space="preserve">二</w:t>
      </w:r>
      <w:r>
        <w:rPr>
          <w:rFonts w:hint="eastAsia" w:ascii="宋体" w:hAnsi="宋体" w:eastAsia="宋体" w:cs="Times New Roman"/>
          <w:b/>
          <w:bCs/>
          <w:sz w:val="24"/>
          <w:szCs w:val="24"/>
          <w:highlight w:val="none"/>
        </w:rPr>
        <w:t xml:space="preserve">、争议解决</w:t>
      </w:r>
      <w:r>
        <w:rPr>
          <w:rFonts w:ascii="宋体" w:hAnsi="宋体" w:eastAsia="宋体" w:cs="Times New Roman"/>
          <w:b/>
          <w:bCs/>
          <w:sz w:val="24"/>
          <w:szCs w:val="24"/>
          <w:highlight w:val="none"/>
        </w:rPr>
      </w:r>
      <w:r/>
    </w:p>
    <w:p>
      <w:pPr>
        <w:pStyle w:val="726"/>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甲乙双方因合同发生争议，签约双方应友好协商解决。协商不成，任何一方可以向甲方所在地人民法院起诉。</w:t>
      </w:r>
      <w:r>
        <w:rPr>
          <w:rFonts w:ascii="宋体" w:hAnsi="宋体" w:eastAsia="宋体" w:cs="Times New Roman"/>
          <w:sz w:val="24"/>
          <w:szCs w:val="24"/>
          <w:highlight w:val="none"/>
        </w:rPr>
      </w:r>
      <w:r/>
    </w:p>
    <w:p>
      <w:pPr>
        <w:pStyle w:val="726"/>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十</w:t>
      </w:r>
      <w:r>
        <w:rPr>
          <w:rFonts w:hint="eastAsia" w:ascii="宋体" w:hAnsi="宋体" w:eastAsia="宋体" w:cs="Times New Roman"/>
          <w:b/>
          <w:bCs/>
          <w:sz w:val="24"/>
          <w:szCs w:val="24"/>
          <w:highlight w:val="none"/>
          <w:lang w:val="en-US" w:eastAsia="zh-CN"/>
        </w:rPr>
        <w:t xml:space="preserve">三</w:t>
      </w:r>
      <w:r>
        <w:rPr>
          <w:rFonts w:hint="eastAsia" w:ascii="宋体" w:hAnsi="宋体" w:eastAsia="宋体" w:cs="Times New Roman"/>
          <w:b/>
          <w:bCs/>
          <w:sz w:val="24"/>
          <w:szCs w:val="24"/>
          <w:highlight w:val="none"/>
        </w:rPr>
        <w:t xml:space="preserve">、附则</w:t>
      </w:r>
      <w:r>
        <w:rPr>
          <w:rFonts w:ascii="宋体" w:hAnsi="宋体" w:eastAsia="宋体" w:cs="Times New Roman"/>
          <w:b/>
          <w:bCs/>
          <w:sz w:val="24"/>
          <w:szCs w:val="24"/>
          <w:highlight w:val="none"/>
        </w:rPr>
      </w:r>
      <w:r/>
    </w:p>
    <w:p>
      <w:pPr>
        <w:pStyle w:val="726"/>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合同份数</w:t>
      </w:r>
      <w:r>
        <w:rPr>
          <w:rFonts w:ascii="宋体" w:hAnsi="宋体" w:eastAsia="宋体" w:cs="Times New Roman"/>
          <w:sz w:val="24"/>
          <w:szCs w:val="24"/>
          <w:highlight w:val="none"/>
        </w:rPr>
      </w:r>
      <w:r/>
    </w:p>
    <w:p>
      <w:pPr>
        <w:pStyle w:val="726"/>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本合同一式肆份，甲乙双方各执贰份。</w:t>
      </w:r>
      <w:r>
        <w:rPr>
          <w:rFonts w:ascii="宋体" w:hAnsi="宋体" w:eastAsia="宋体" w:cs="Times New Roman"/>
          <w:sz w:val="24"/>
          <w:szCs w:val="24"/>
          <w:highlight w:val="none"/>
        </w:rPr>
      </w:r>
      <w:r/>
    </w:p>
    <w:p>
      <w:pPr>
        <w:pStyle w:val="726"/>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未尽事宜：</w:t>
      </w:r>
      <w:r>
        <w:rPr>
          <w:rFonts w:hint="eastAsia" w:ascii="宋体" w:hAnsi="宋体" w:eastAsia="宋体" w:cs="Times New Roman"/>
          <w:sz w:val="24"/>
          <w:szCs w:val="24"/>
          <w:highlight w:val="none"/>
        </w:rPr>
      </w:r>
      <w:r/>
    </w:p>
    <w:p>
      <w:pPr>
        <w:pStyle w:val="726"/>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本合同未尽事宜应按《中华人民共和国民法典</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中华人民共和国政府采购法》以及其同相关法律、法规之规定解释。</w:t>
      </w:r>
      <w:r>
        <w:rPr>
          <w:rFonts w:hint="eastAsia" w:ascii="宋体" w:hAnsi="宋体" w:eastAsia="宋体" w:cs="Times New Roman"/>
          <w:sz w:val="24"/>
          <w:szCs w:val="24"/>
          <w:highlight w:val="none"/>
        </w:rPr>
      </w:r>
      <w:r/>
    </w:p>
    <w:p>
      <w:pPr>
        <w:pStyle w:val="726"/>
        <w:jc w:val="both"/>
        <w:spacing w:before="120" w:line="22" w:lineRule="atLeast"/>
        <w:widowControl w:val="off"/>
        <w:tabs>
          <w:tab w:val="left" w:pos="567" w:leader="none"/>
        </w:tabs>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pStyle w:val="726"/>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726"/>
        <w:jc w:val="both"/>
        <w:spacing w:before="120" w:line="22" w:lineRule="atLeast"/>
        <w:widowControl w:val="off"/>
        <w:tabs>
          <w:tab w:val="left" w:pos="567" w:leader="none"/>
        </w:tabs>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bl>
      <w:tblPr>
        <w:tblpPr w:horzAnchor="page" w:tblpX="1525" w:vertAnchor="text" w:tblpY="305" w:leftFromText="180" w:topFromText="0" w:rightFromText="180" w:bottomFromText="0"/>
        <w:tblW w:w="10230" w:type="dxa"/>
        <w:tblInd w:w="-108" w:type="dxa"/>
        <w:tblLayout w:type="fixed"/>
        <w:tblCellMar>
          <w:left w:w="108" w:type="dxa"/>
          <w:top w:w="0" w:type="dxa"/>
          <w:right w:w="108" w:type="dxa"/>
          <w:bottom w:w="0" w:type="dxa"/>
        </w:tblCellMar>
        <w:tblLook w:val="04A0" w:firstRow="1" w:lastRow="0" w:firstColumn="1" w:lastColumn="0" w:noHBand="0" w:noVBand="1"/>
      </w:tblPr>
      <w:tblGrid>
        <w:gridCol w:w="3376"/>
        <w:gridCol w:w="1675"/>
        <w:gridCol w:w="3412"/>
        <w:gridCol w:w="1767"/>
      </w:tblGrid>
      <w:tr>
        <w:trPr>
          <w:trHeight w:val="469"/>
        </w:trPr>
        <w:tc>
          <w:tcPr>
            <w:tcBorders>
              <w:top w:val="none" w:color="000000" w:sz="0" w:space="0"/>
              <w:left w:val="none" w:color="000000" w:sz="0" w:space="0"/>
              <w:bottom w:val="none" w:color="000000" w:sz="0" w:space="0"/>
              <w:right w:val="none" w:color="000000" w:sz="0" w:space="0"/>
            </w:tcBorders>
            <w:tcW w:w="3376"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单位名称（章）：</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675"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412"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单位名称（章）：</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67"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44"/>
        </w:trPr>
        <w:tc>
          <w:tcPr>
            <w:tcBorders>
              <w:top w:val="none" w:color="000000" w:sz="0" w:space="0"/>
              <w:left w:val="none" w:color="000000" w:sz="0" w:space="0"/>
              <w:bottom w:val="none" w:color="000000" w:sz="0" w:space="0"/>
              <w:right w:val="none" w:color="000000" w:sz="0" w:space="0"/>
            </w:tcBorders>
            <w:tcW w:w="3376"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单位地址：</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675"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412"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单位地址：</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67"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06"/>
        </w:trPr>
        <w:tc>
          <w:tcPr>
            <w:tcBorders>
              <w:top w:val="none" w:color="000000" w:sz="0" w:space="0"/>
              <w:left w:val="none" w:color="000000" w:sz="0" w:space="0"/>
              <w:bottom w:val="none" w:color="000000" w:sz="0" w:space="0"/>
              <w:right w:val="none" w:color="000000" w:sz="0" w:space="0"/>
            </w:tcBorders>
            <w:tcW w:w="3376"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法</w:t>
            </w:r>
            <w:r>
              <w:rPr>
                <w:rFonts w:hint="eastAsia" w:ascii="宋体" w:hAnsi="宋体" w:eastAsia="宋体" w:cs="宋体"/>
                <w:color w:val="000000"/>
                <w:sz w:val="24"/>
                <w:highlight w:val="none"/>
                <w:lang w:val="en-US" w:eastAsia="zh-CN"/>
              </w:rPr>
              <w:t xml:space="preserve">定代表人</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675"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412"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法</w:t>
            </w:r>
            <w:r>
              <w:rPr>
                <w:rFonts w:hint="eastAsia" w:ascii="宋体" w:hAnsi="宋体" w:eastAsia="宋体" w:cs="宋体"/>
                <w:color w:val="000000"/>
                <w:sz w:val="24"/>
                <w:highlight w:val="none"/>
                <w:lang w:val="en-US" w:eastAsia="zh-CN"/>
              </w:rPr>
              <w:t xml:space="preserve">定代表人</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67"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488"/>
        </w:trPr>
        <w:tc>
          <w:tcPr>
            <w:tcBorders>
              <w:top w:val="none" w:color="000000" w:sz="0" w:space="0"/>
              <w:left w:val="none" w:color="000000" w:sz="0" w:space="0"/>
              <w:bottom w:val="none" w:color="000000" w:sz="0" w:space="0"/>
              <w:right w:val="none" w:color="000000" w:sz="0" w:space="0"/>
            </w:tcBorders>
            <w:tcW w:w="3376"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lang w:val="en-US" w:eastAsia="zh-CN"/>
              </w:rPr>
              <w:t xml:space="preserve">或授权委托人（签字或盖章）</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675"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412"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lang w:val="en-US" w:eastAsia="zh-CN"/>
              </w:rPr>
              <w:t xml:space="preserve">或授权委托人（签字或盖章）</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67"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25"/>
        </w:trPr>
        <w:tc>
          <w:tcPr>
            <w:tcBorders>
              <w:top w:val="none" w:color="000000" w:sz="0" w:space="0"/>
              <w:left w:val="none" w:color="000000" w:sz="0" w:space="0"/>
              <w:bottom w:val="none" w:color="000000" w:sz="0" w:space="0"/>
              <w:right w:val="none" w:color="000000" w:sz="0" w:space="0"/>
            </w:tcBorders>
            <w:tcW w:w="3376"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电话（传真）：</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675"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412"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电话（传真）：</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67"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488"/>
        </w:trPr>
        <w:tc>
          <w:tcPr>
            <w:tcBorders>
              <w:top w:val="none" w:color="000000" w:sz="0" w:space="0"/>
              <w:left w:val="none" w:color="000000" w:sz="0" w:space="0"/>
              <w:bottom w:val="none" w:color="000000" w:sz="0" w:space="0"/>
              <w:right w:val="none" w:color="000000" w:sz="0" w:space="0"/>
            </w:tcBorders>
            <w:tcW w:w="3376"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开户银行：</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675"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412"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开户银行：</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67"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488"/>
        </w:trPr>
        <w:tc>
          <w:tcPr>
            <w:tcBorders>
              <w:top w:val="none" w:color="000000" w:sz="0" w:space="0"/>
              <w:left w:val="none" w:color="000000" w:sz="0" w:space="0"/>
              <w:bottom w:val="none" w:color="000000" w:sz="0" w:space="0"/>
              <w:right w:val="none" w:color="000000" w:sz="0" w:space="0"/>
            </w:tcBorders>
            <w:tcW w:w="3376"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账号：</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675"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412"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账号：</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67"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62"/>
        </w:trPr>
        <w:tc>
          <w:tcPr>
            <w:tcBorders>
              <w:top w:val="none" w:color="000000" w:sz="0" w:space="0"/>
              <w:left w:val="none" w:color="000000" w:sz="0" w:space="0"/>
              <w:bottom w:val="none" w:color="000000" w:sz="0" w:space="0"/>
              <w:right w:val="none" w:color="000000" w:sz="0" w:space="0"/>
            </w:tcBorders>
            <w:tcW w:w="3376"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税号：</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675"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412"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税号：</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67"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62"/>
        </w:trPr>
        <w:tc>
          <w:tcPr>
            <w:gridSpan w:val="2"/>
            <w:tcBorders>
              <w:top w:val="none" w:color="000000" w:sz="0" w:space="0"/>
              <w:left w:val="none" w:color="000000" w:sz="0" w:space="0"/>
              <w:bottom w:val="none" w:color="000000" w:sz="0" w:space="0"/>
              <w:right w:val="none" w:color="000000" w:sz="0" w:space="0"/>
            </w:tcBorders>
            <w:tcW w:w="5051"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年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ascii="宋体" w:hAnsi="宋体" w:eastAsia="宋体" w:cs="宋体"/>
                <w:color w:val="000000"/>
                <w:sz w:val="24"/>
                <w:highlight w:val="none"/>
              </w:rPr>
            </w:r>
            <w:r/>
          </w:p>
        </w:tc>
        <w:tc>
          <w:tcPr>
            <w:gridSpan w:val="2"/>
            <w:tcBorders>
              <w:top w:val="none" w:color="000000" w:sz="0" w:space="0"/>
              <w:left w:val="none" w:color="000000" w:sz="0" w:space="0"/>
              <w:bottom w:val="none" w:color="000000" w:sz="0" w:space="0"/>
              <w:right w:val="none" w:color="000000" w:sz="0" w:space="0"/>
            </w:tcBorders>
            <w:tcW w:w="5179" w:type="dxa"/>
            <w:vAlign w:val="center"/>
            <w:textDirection w:val="lrTb"/>
            <w:noWrap w:val="false"/>
          </w:tcPr>
          <w:p>
            <w:pPr>
              <w:pStyle w:val="726"/>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年   月   日</w:t>
            </w:r>
            <w:r>
              <w:rPr>
                <w:rFonts w:ascii="宋体" w:hAnsi="宋体" w:eastAsia="宋体" w:cs="宋体"/>
                <w:color w:val="000000"/>
                <w:sz w:val="24"/>
                <w:highlight w:val="none"/>
              </w:rPr>
            </w:r>
            <w:r/>
          </w:p>
        </w:tc>
      </w:tr>
    </w:tbl>
    <w:p>
      <w:pPr>
        <w:pStyle w:val="726"/>
        <w:jc w:val="left"/>
        <w:widowControl/>
        <w:rPr>
          <w:rFonts w:ascii="Times New Roman" w:hAnsi="Times New Roman" w:eastAsia="宋体" w:cs="Times New Roman"/>
          <w:b/>
          <w:sz w:val="24"/>
        </w:rPr>
      </w:pPr>
      <w:r>
        <w:rPr>
          <w:rFonts w:ascii="Times New Roman" w:hAnsi="Times New Roman" w:eastAsia="宋体" w:cs="Times New Roman"/>
          <w:b/>
          <w:sz w:val="24"/>
        </w:rPr>
      </w:r>
      <w:r/>
    </w:p>
    <w:p>
      <w:pPr>
        <w:pStyle w:val="726"/>
        <w:jc w:val="both"/>
        <w:spacing w:before="120" w:line="22" w:lineRule="atLeast"/>
        <w:widowControl w:val="off"/>
        <w:tabs>
          <w:tab w:val="left" w:pos="567" w:leader="none"/>
        </w:tabs>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pStyle w:val="726"/>
        <w:rPr>
          <w:rFonts w:ascii="Times New Roman" w:hAnsi="Times New Roman" w:eastAsia="宋体" w:cs="Times New Roman"/>
          <w:b/>
          <w:sz w:val="24"/>
        </w:rPr>
      </w:pPr>
      <w:r>
        <w:rPr>
          <w:rFonts w:ascii="Times New Roman" w:hAnsi="Times New Roman" w:eastAsia="宋体" w:cs="Times New Roman"/>
          <w:b/>
          <w:sz w:val="24"/>
        </w:rPr>
      </w:r>
      <w:r/>
    </w:p>
    <w:p>
      <w:pPr>
        <w:pStyle w:val="726"/>
        <w:jc w:val="center"/>
        <w:spacing w:line="360" w:lineRule="auto"/>
        <w:rPr>
          <w:b/>
          <w:sz w:val="36"/>
          <w:szCs w:val="36"/>
          <w:highlight w:val="none"/>
        </w:rPr>
        <w:outlineLvl w:val="0"/>
      </w:pPr>
      <w:r>
        <w:rPr>
          <w:b/>
          <w:sz w:val="36"/>
          <w:szCs w:val="36"/>
          <w:highlight w:val="none"/>
        </w:rPr>
      </w:r>
      <w:r/>
    </w:p>
    <w:p>
      <w:pPr>
        <w:pStyle w:val="726"/>
        <w:jc w:val="center"/>
        <w:spacing w:line="360" w:lineRule="auto"/>
        <w:rPr>
          <w:b/>
          <w:sz w:val="36"/>
          <w:szCs w:val="36"/>
          <w:highlight w:val="none"/>
        </w:rPr>
        <w:outlineLvl w:val="0"/>
      </w:pPr>
      <w:r>
        <w:rPr>
          <w:b/>
          <w:sz w:val="36"/>
          <w:szCs w:val="36"/>
          <w:highlight w:val="none"/>
        </w:rPr>
      </w:r>
      <w:r/>
    </w:p>
    <w:p>
      <w:pPr>
        <w:pStyle w:val="726"/>
        <w:jc w:val="center"/>
        <w:spacing w:line="360" w:lineRule="auto"/>
        <w:rPr>
          <w:b/>
          <w:sz w:val="36"/>
          <w:szCs w:val="36"/>
          <w:highlight w:val="none"/>
        </w:rPr>
        <w:outlineLvl w:val="0"/>
      </w:pPr>
      <w:r>
        <w:rPr>
          <w:b/>
          <w:sz w:val="36"/>
          <w:szCs w:val="36"/>
          <w:highlight w:val="none"/>
        </w:rPr>
      </w:r>
      <w:r/>
    </w:p>
    <w:p>
      <w:pPr>
        <w:pStyle w:val="726"/>
        <w:jc w:val="center"/>
        <w:spacing w:line="360" w:lineRule="auto"/>
        <w:rPr>
          <w:b/>
          <w:sz w:val="36"/>
          <w:szCs w:val="36"/>
          <w:highlight w:val="none"/>
        </w:rPr>
        <w:outlineLvl w:val="0"/>
      </w:pPr>
      <w:r>
        <w:rPr>
          <w:b/>
          <w:sz w:val="36"/>
          <w:szCs w:val="36"/>
          <w:highlight w:val="none"/>
        </w:rPr>
        <w:t xml:space="preserve">第七章   投标文件格式</w:t>
      </w:r>
      <w:bookmarkEnd w:id="816"/>
      <w:r>
        <w:rPr>
          <w:b/>
          <w:sz w:val="36"/>
          <w:szCs w:val="36"/>
          <w:highlight w:val="none"/>
        </w:rPr>
      </w:r>
      <w:r/>
    </w:p>
    <w:p>
      <w:pPr>
        <w:pStyle w:val="726"/>
        <w:ind w:left="142"/>
        <w:spacing w:line="360" w:lineRule="auto"/>
        <w:tabs>
          <w:tab w:val="left" w:pos="900" w:leader="none"/>
          <w:tab w:val="left" w:pos="1980" w:leader="none"/>
        </w:tabs>
        <w:rPr>
          <w:b/>
          <w:sz w:val="24"/>
          <w:highlight w:val="none"/>
        </w:rPr>
      </w:pPr>
      <w:r>
        <w:rPr>
          <w:b/>
          <w:sz w:val="24"/>
          <w:highlight w:val="none"/>
        </w:rPr>
      </w:r>
      <w:r/>
    </w:p>
    <w:p>
      <w:pPr>
        <w:pStyle w:val="726"/>
        <w:ind w:left="142"/>
        <w:spacing w:line="360" w:lineRule="auto"/>
        <w:tabs>
          <w:tab w:val="left" w:pos="900" w:leader="none"/>
          <w:tab w:val="left" w:pos="1980" w:leader="none"/>
        </w:tabs>
        <w:rPr>
          <w:b/>
          <w:sz w:val="24"/>
          <w:highlight w:val="none"/>
        </w:rPr>
      </w:pPr>
      <w:r>
        <w:rPr>
          <w:b/>
          <w:sz w:val="24"/>
          <w:highlight w:val="none"/>
        </w:rPr>
      </w:r>
      <w:r/>
    </w:p>
    <w:p>
      <w:pPr>
        <w:pStyle w:val="726"/>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726"/>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726"/>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726"/>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726"/>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sz w:val="24"/>
          <w:highlight w:val="none"/>
        </w:rPr>
      </w:r>
      <w:r/>
    </w:p>
    <w:p>
      <w:pPr>
        <w:pStyle w:val="726"/>
        <w:jc w:val="left"/>
        <w:widowControl/>
        <w:rPr>
          <w:sz w:val="24"/>
          <w:highlight w:val="none"/>
        </w:rPr>
      </w:pPr>
      <w:r>
        <w:rPr>
          <w:sz w:val="24"/>
          <w:highlight w:val="none"/>
        </w:rPr>
        <w:br w:type="page" w:clear="all"/>
      </w:r>
      <w:r>
        <w:rPr>
          <w:sz w:val="24"/>
          <w:highlight w:val="none"/>
        </w:rPr>
      </w:r>
      <w:r/>
    </w:p>
    <w:p>
      <w:pPr>
        <w:pStyle w:val="726"/>
        <w:jc w:val="left"/>
        <w:keepLines/>
        <w:keepNext/>
        <w:spacing w:before="120" w:line="300" w:lineRule="auto"/>
        <w:rPr>
          <w:b/>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spacing w:val="20"/>
          <w:sz w:val="24"/>
          <w:highlight w:val="none"/>
        </w:rPr>
        <w:t xml:space="preserve">一、资格证明文件格式</w:t>
      </w:r>
      <w:r>
        <w:rPr>
          <w:b/>
          <w:sz w:val="30"/>
          <w:szCs w:val="20"/>
          <w:highlight w:val="none"/>
        </w:rPr>
      </w:r>
      <w:r/>
    </w:p>
    <w:p>
      <w:pPr>
        <w:pStyle w:val="726"/>
        <w:rPr>
          <w:b/>
          <w:spacing w:val="20"/>
          <w:szCs w:val="21"/>
          <w:highlight w:val="none"/>
        </w:rPr>
      </w:pPr>
      <w:r>
        <w:rPr>
          <w:b/>
          <w:spacing w:val="20"/>
          <w:szCs w:val="21"/>
          <w:highlight w:val="none"/>
        </w:rPr>
      </w:r>
      <w:r/>
    </w:p>
    <w:p>
      <w:pPr>
        <w:pStyle w:val="726"/>
        <w:rPr>
          <w:b/>
          <w:sz w:val="24"/>
          <w:highlight w:val="none"/>
        </w:rPr>
      </w:pPr>
      <w:r>
        <w:rPr>
          <w:b/>
          <w:spacing w:val="20"/>
          <w:sz w:val="24"/>
          <w:highlight w:val="none"/>
        </w:rPr>
        <w:t xml:space="preserve">投标文件</w:t>
      </w:r>
      <w:r>
        <w:rPr>
          <w:b/>
          <w:sz w:val="24"/>
          <w:highlight w:val="none"/>
        </w:rPr>
        <w:t xml:space="preserve">封面（非实质性格式）</w:t>
      </w:r>
      <w:r>
        <w:rPr>
          <w:b/>
          <w:sz w:val="24"/>
          <w:highlight w:val="none"/>
        </w:rPr>
      </w:r>
      <w:r/>
    </w:p>
    <w:p>
      <w:pPr>
        <w:pStyle w:val="726"/>
        <w:jc w:val="center"/>
        <w:rPr>
          <w:szCs w:val="21"/>
          <w:highlight w:val="none"/>
        </w:rPr>
      </w:pPr>
      <w:r>
        <w:rPr>
          <w:szCs w:val="21"/>
          <w:highlight w:val="none"/>
        </w:rPr>
      </w:r>
      <w:r/>
    </w:p>
    <w:p>
      <w:pPr>
        <w:pStyle w:val="726"/>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726"/>
        <w:ind w:firstLine="963"/>
        <w:rPr>
          <w:rFonts w:hint="eastAsia"/>
          <w:b/>
          <w:spacing w:val="60"/>
          <w:sz w:val="52"/>
          <w:szCs w:val="52"/>
          <w:highlight w:val="none"/>
        </w:rPr>
      </w:pPr>
      <w:r>
        <w:rPr>
          <w:rFonts w:hint="eastAsia"/>
          <w:b/>
          <w:spacing w:val="60"/>
          <w:sz w:val="52"/>
          <w:szCs w:val="52"/>
          <w:highlight w:val="none"/>
        </w:rPr>
      </w:r>
      <w:r/>
    </w:p>
    <w:p>
      <w:pPr>
        <w:pStyle w:val="726"/>
        <w:ind w:firstLine="963"/>
        <w:rPr>
          <w:rFonts w:hint="eastAsia"/>
          <w:b/>
          <w:spacing w:val="60"/>
          <w:sz w:val="52"/>
          <w:szCs w:val="52"/>
          <w:highlight w:val="none"/>
        </w:rPr>
      </w:pPr>
      <w:r>
        <w:rPr>
          <w:rFonts w:hint="eastAsia"/>
          <w:b/>
          <w:spacing w:val="60"/>
          <w:sz w:val="52"/>
          <w:szCs w:val="52"/>
          <w:highlight w:val="none"/>
        </w:rPr>
      </w:r>
      <w:r/>
    </w:p>
    <w:p>
      <w:pPr>
        <w:pStyle w:val="726"/>
        <w:ind w:firstLine="542"/>
        <w:rPr>
          <w:b/>
          <w:spacing w:val="20"/>
          <w:sz w:val="32"/>
          <w:szCs w:val="32"/>
          <w:highlight w:val="none"/>
        </w:rPr>
      </w:pPr>
      <w:r>
        <w:rPr>
          <w:b/>
          <w:spacing w:val="20"/>
          <w:sz w:val="32"/>
          <w:szCs w:val="32"/>
          <w:highlight w:val="none"/>
        </w:rPr>
      </w:r>
      <w:r/>
    </w:p>
    <w:p>
      <w:pPr>
        <w:pStyle w:val="726"/>
        <w:ind w:firstLine="542"/>
        <w:rPr>
          <w:b/>
          <w:spacing w:val="20"/>
          <w:sz w:val="32"/>
          <w:szCs w:val="32"/>
          <w:highlight w:val="none"/>
        </w:rPr>
      </w:pPr>
      <w:r>
        <w:rPr>
          <w:b/>
          <w:spacing w:val="20"/>
          <w:sz w:val="32"/>
          <w:szCs w:val="32"/>
          <w:highlight w:val="none"/>
        </w:rPr>
      </w:r>
      <w:r/>
    </w:p>
    <w:p>
      <w:pPr>
        <w:pStyle w:val="726"/>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726"/>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726"/>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726"/>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726"/>
        <w:jc w:val="center"/>
        <w:rPr>
          <w:b/>
          <w:sz w:val="32"/>
          <w:szCs w:val="32"/>
          <w:highlight w:val="none"/>
        </w:rPr>
      </w:pPr>
      <w:r>
        <w:rPr>
          <w:b/>
          <w:sz w:val="32"/>
          <w:szCs w:val="32"/>
          <w:highlight w:val="none"/>
        </w:rPr>
      </w:r>
      <w:r/>
    </w:p>
    <w:p>
      <w:pPr>
        <w:pStyle w:val="726"/>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726"/>
        <w:rPr>
          <w:b/>
          <w:highlight w:val="none"/>
        </w:rPr>
      </w:pPr>
      <w:r>
        <w:rPr>
          <w:b/>
          <w:highlight w:val="none"/>
        </w:rPr>
      </w:r>
      <w:r/>
    </w:p>
    <w:p>
      <w:pPr>
        <w:pStyle w:val="726"/>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729"/>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726"/>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726"/>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750"/>
        <w:ind w:firstLine="480"/>
        <w:spacing w:line="460" w:lineRule="exact"/>
        <w:rPr>
          <w:highlight w:val="none"/>
        </w:rPr>
      </w:pPr>
      <w:r>
        <w:rPr>
          <w:highlight w:val="none"/>
        </w:rPr>
      </w:r>
      <w:r/>
    </w:p>
    <w:p>
      <w:pPr>
        <w:pStyle w:val="750"/>
        <w:ind w:firstLine="480"/>
        <w:spacing w:line="460" w:lineRule="exact"/>
        <w:rPr>
          <w:highlight w:val="none"/>
          <w:u w:val="single"/>
        </w:rPr>
      </w:pPr>
      <w:r>
        <w:rPr>
          <w:rFonts w:hint="eastAsia"/>
          <w:highlight w:val="none"/>
        </w:rPr>
        <w:t xml:space="preserve">致：</w:t>
      </w:r>
      <w:r>
        <w:rPr>
          <w:rFonts w:hint="eastAsia"/>
          <w:highlight w:val="none"/>
          <w:u w:val="single"/>
        </w:rPr>
        <w:t xml:space="preserve">（采购人名称）</w:t>
      </w:r>
      <w:r>
        <w:rPr>
          <w:highlight w:val="none"/>
          <w:u w:val="single"/>
        </w:rPr>
      </w:r>
      <w:r/>
    </w:p>
    <w:p>
      <w:pPr>
        <w:pStyle w:val="750"/>
        <w:ind w:firstLine="480"/>
        <w:spacing w:line="460" w:lineRule="exact"/>
        <w:rPr>
          <w:highlight w:val="none"/>
        </w:rPr>
      </w:pPr>
      <w:r>
        <w:rPr>
          <w:highlight w:val="none"/>
        </w:rPr>
      </w:r>
      <w:r/>
    </w:p>
    <w:p>
      <w:pPr>
        <w:pStyle w:val="750"/>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750"/>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750"/>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750"/>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750"/>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750"/>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750"/>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750"/>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750"/>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750"/>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750"/>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750"/>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750"/>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750"/>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750"/>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750"/>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750"/>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750"/>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w:t>
      </w:r>
      <w:r>
        <w:rPr>
          <w:rFonts w:hint="eastAsia"/>
          <w:highlight w:val="none"/>
          <w:lang w:eastAsia="zh-CN"/>
        </w:rPr>
        <w:t xml:space="preserve">中华人民共和国政府采购法</w:t>
      </w:r>
      <w:r>
        <w:rPr>
          <w:highlight w:val="none"/>
        </w:rPr>
        <w:t xml:space="preserve">》第二十二条规定的条件。</w:t>
      </w:r>
      <w:r>
        <w:rPr>
          <w:highlight w:val="none"/>
        </w:rPr>
      </w:r>
      <w:r/>
    </w:p>
    <w:p>
      <w:pPr>
        <w:pStyle w:val="750"/>
        <w:ind w:firstLine="480"/>
        <w:spacing w:line="460" w:lineRule="exact"/>
        <w:rPr>
          <w:highlight w:val="none"/>
        </w:rPr>
      </w:pPr>
      <w:r>
        <w:rPr>
          <w:highlight w:val="none"/>
        </w:rPr>
      </w:r>
      <w:r/>
    </w:p>
    <w:p>
      <w:pPr>
        <w:pStyle w:val="750"/>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750"/>
        <w:ind w:firstLine="480"/>
        <w:spacing w:line="460" w:lineRule="exact"/>
        <w:rPr>
          <w:highlight w:val="none"/>
        </w:rPr>
      </w:pPr>
      <w:r>
        <w:rPr>
          <w:highlight w:val="none"/>
        </w:rPr>
      </w:r>
      <w:r/>
    </w:p>
    <w:p>
      <w:pPr>
        <w:pStyle w:val="750"/>
        <w:ind w:firstLine="480"/>
        <w:spacing w:line="460" w:lineRule="exact"/>
        <w:rPr>
          <w:highlight w:val="none"/>
        </w:rPr>
      </w:pPr>
      <w:r>
        <w:rPr>
          <w:highlight w:val="none"/>
        </w:rPr>
      </w:r>
      <w:r/>
    </w:p>
    <w:p>
      <w:pPr>
        <w:pStyle w:val="750"/>
        <w:ind w:firstLine="480"/>
        <w:spacing w:line="460" w:lineRule="exact"/>
        <w:rPr>
          <w:highlight w:val="none"/>
        </w:rPr>
      </w:pPr>
      <w:r>
        <w:rPr>
          <w:rFonts w:hint="eastAsia"/>
          <w:highlight w:val="none"/>
        </w:rPr>
        <w:t xml:space="preserve">                                            投标人：（加盖公章）</w:t>
      </w:r>
      <w:r>
        <w:rPr>
          <w:highlight w:val="none"/>
        </w:rPr>
      </w:r>
      <w:r/>
    </w:p>
    <w:p>
      <w:pPr>
        <w:pStyle w:val="750"/>
        <w:ind w:firstLine="480"/>
        <w:spacing w:line="460" w:lineRule="exact"/>
        <w:rPr>
          <w:highlight w:val="none"/>
        </w:rPr>
      </w:pPr>
      <w:r>
        <w:rPr>
          <w:rFonts w:hint="eastAsia"/>
          <w:highlight w:val="none"/>
        </w:rPr>
        <w:t xml:space="preserve">                                           法定代表人（或单位负责人）签字或盖章：</w:t>
      </w:r>
      <w:r>
        <w:rPr>
          <w:highlight w:val="none"/>
        </w:rPr>
      </w:r>
      <w:r/>
    </w:p>
    <w:p>
      <w:pPr>
        <w:pStyle w:val="750"/>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726"/>
        <w:spacing w:line="360" w:lineRule="auto"/>
        <w:rPr>
          <w:rFonts w:hint="eastAsia"/>
          <w:sz w:val="24"/>
          <w:highlight w:val="none"/>
        </w:rPr>
      </w:pPr>
      <w:r>
        <w:rPr>
          <w:rFonts w:hint="eastAsia"/>
          <w:sz w:val="24"/>
          <w:highlight w:val="none"/>
        </w:rPr>
      </w:r>
      <w:r/>
    </w:p>
    <w:p>
      <w:pPr>
        <w:pStyle w:val="726"/>
        <w:spacing w:line="360" w:lineRule="auto"/>
        <w:rPr>
          <w:rFonts w:hint="eastAsia"/>
          <w:sz w:val="24"/>
          <w:highlight w:val="none"/>
        </w:rPr>
      </w:pPr>
      <w:r>
        <w:rPr>
          <w:rFonts w:hint="eastAsia"/>
          <w:sz w:val="24"/>
          <w:highlight w:val="none"/>
        </w:rPr>
      </w:r>
      <w:r/>
    </w:p>
    <w:p>
      <w:pPr>
        <w:pStyle w:val="726"/>
        <w:spacing w:line="360" w:lineRule="auto"/>
        <w:rPr>
          <w:rFonts w:hint="eastAsia"/>
          <w:sz w:val="24"/>
          <w:highlight w:val="none"/>
        </w:rPr>
      </w:pPr>
      <w:r>
        <w:rPr>
          <w:rFonts w:hint="eastAsia"/>
          <w:sz w:val="24"/>
          <w:highlight w:val="none"/>
        </w:rPr>
      </w:r>
      <w:r/>
    </w:p>
    <w:p>
      <w:pPr>
        <w:pStyle w:val="726"/>
        <w:spacing w:line="360" w:lineRule="auto"/>
        <w:rPr>
          <w:sz w:val="24"/>
          <w:highlight w:val="none"/>
        </w:rPr>
      </w:pPr>
      <w:r>
        <w:rPr>
          <w:sz w:val="24"/>
          <w:highlight w:val="none"/>
        </w:rPr>
        <w:t xml:space="preserve">说明：</w:t>
      </w:r>
      <w:r>
        <w:rPr>
          <w:rFonts w:hint="eastAsia"/>
          <w:sz w:val="24"/>
          <w:highlight w:val="none"/>
        </w:rPr>
        <w:t xml:space="preserve">供应商承诺不实的，依据《</w:t>
      </w:r>
      <w:r>
        <w:rPr>
          <w:rFonts w:hint="eastAsia"/>
          <w:sz w:val="24"/>
          <w:highlight w:val="none"/>
          <w:lang w:eastAsia="zh-CN"/>
        </w:rPr>
        <w:t xml:space="preserve">中华人民共和国政府采购法</w:t>
      </w:r>
      <w:r>
        <w:rPr>
          <w:rFonts w:hint="eastAsia"/>
          <w:sz w:val="24"/>
          <w:highlight w:val="none"/>
        </w:rPr>
        <w:t xml:space="preserve">》第七十七条“提供虚假材料谋取中标、成交的”有关规定予以处理</w:t>
      </w:r>
      <w:r>
        <w:rPr>
          <w:sz w:val="24"/>
          <w:highlight w:val="none"/>
        </w:rPr>
        <w:t xml:space="preserve">。</w:t>
      </w:r>
      <w:r>
        <w:rPr>
          <w:sz w:val="24"/>
          <w:highlight w:val="none"/>
        </w:rPr>
      </w:r>
      <w:r/>
    </w:p>
    <w:p>
      <w:pPr>
        <w:pStyle w:val="726"/>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726"/>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rPr>
          <w:color w:val="000000"/>
          <w:sz w:val="24"/>
          <w:szCs w:val="20"/>
          <w:highlight w:val="none"/>
        </w:rPr>
      </w:r>
      <w:r/>
    </w:p>
    <w:p>
      <w:pPr>
        <w:pStyle w:val="726"/>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t xml:space="preserve">2-1中小企业声明函</w:t>
      </w:r>
      <w:r>
        <w:rPr>
          <w:rFonts w:ascii="Times New Roman" w:hAnsi="Times New Roman" w:eastAsia="宋体" w:cs="Times New Roman"/>
          <w:color w:val="000000"/>
          <w:sz w:val="24"/>
          <w:szCs w:val="20"/>
        </w:rPr>
      </w:r>
      <w:r/>
    </w:p>
    <w:p>
      <w:pPr>
        <w:pStyle w:val="726"/>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p>
      <w:pPr>
        <w:pStyle w:val="726"/>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说明：</w:t>
      </w:r>
      <w:r>
        <w:rPr>
          <w:rFonts w:ascii="Times New Roman" w:hAnsi="Times New Roman" w:eastAsia="宋体" w:cs="Times New Roman"/>
          <w:sz w:val="24"/>
        </w:rPr>
      </w:r>
      <w:r/>
    </w:p>
    <w:p>
      <w:pPr>
        <w:pStyle w:val="726"/>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（1）如本项目（包）不专门面向中小企业预留采购份额，</w:t>
      </w:r>
      <w:r>
        <w:rPr>
          <w:rFonts w:hint="eastAsia" w:ascii="Times New Roman" w:hAnsi="Times New Roman" w:eastAsia="宋体" w:cs="Times New Roman"/>
          <w:sz w:val="24"/>
        </w:rPr>
        <w:t xml:space="preserve">资格证明文件部分</w:t>
      </w:r>
      <w:r>
        <w:rPr>
          <w:rFonts w:ascii="Times New Roman" w:hAnsi="Times New Roman" w:eastAsia="宋体" w:cs="Times New Roman"/>
          <w:sz w:val="24"/>
        </w:rPr>
        <w:t xml:space="preserve">无需提供《中小企业声明函》。</w:t>
      </w:r>
      <w:r>
        <w:rPr>
          <w:rFonts w:ascii="Times New Roman" w:hAnsi="Times New Roman" w:eastAsia="宋体" w:cs="Times New Roman"/>
          <w:sz w:val="24"/>
        </w:rPr>
      </w:r>
      <w:r/>
    </w:p>
    <w:p>
      <w:pPr>
        <w:pStyle w:val="726"/>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（2）如本项目（包）专门面向中小/小微企业采购，须提供《中小企业声明函》</w:t>
      </w:r>
      <w:r>
        <w:rPr>
          <w:rFonts w:ascii="Times New Roman" w:hAnsi="Times New Roman" w:eastAsia="宋体" w:cs="Times New Roman"/>
          <w:color w:val="000000"/>
          <w:sz w:val="24"/>
          <w:szCs w:val="20"/>
        </w:rPr>
        <w:t xml:space="preserve">（实质性格式）</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726"/>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Times New Roman" w:hAnsi="Times New Roman" w:eastAsia="宋体" w:cs="Times New Roman"/>
          <w:sz w:val="24"/>
        </w:rPr>
      </w:r>
      <w:r/>
    </w:p>
    <w:p>
      <w:pPr>
        <w:pStyle w:val="726"/>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（4）其他</w:t>
      </w:r>
      <w:r>
        <w:rPr>
          <w:rFonts w:ascii="Times New Roman" w:hAnsi="Times New Roman" w:eastAsia="宋体" w:cs="Times New Roman"/>
          <w:sz w:val="24"/>
        </w:rPr>
      </w:r>
      <w:r/>
    </w:p>
    <w:p>
      <w:pPr>
        <w:pStyle w:val="726"/>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1）中小企业参加政府采购活动，应当出具此格式文件。《中小企业声明函》由参加政府采购活动的投标人出具。联合体投标的，《中小企业声明函》由牵头人出具。</w:t>
      </w:r>
      <w:r>
        <w:rPr>
          <w:rFonts w:ascii="Times New Roman" w:hAnsi="Times New Roman" w:eastAsia="宋体" w:cs="Times New Roman"/>
          <w:sz w:val="24"/>
        </w:rPr>
      </w:r>
      <w:r/>
    </w:p>
    <w:p>
      <w:pPr>
        <w:pStyle w:val="726"/>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 w:val="24"/>
        </w:rPr>
      </w:r>
      <w:r/>
    </w:p>
    <w:p>
      <w:pPr>
        <w:pStyle w:val="726"/>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3）对于多标的的采购项目，投标人应充分、准确地了解所投产品制造企业信息。对相关情况了解不清楚的，不建议填报本声明函。</w:t>
      </w:r>
      <w:r>
        <w:rPr>
          <w:rFonts w:ascii="Times New Roman" w:hAnsi="Times New Roman" w:eastAsia="宋体" w:cs="Times New Roman"/>
          <w:sz w:val="24"/>
        </w:rPr>
      </w:r>
      <w:r/>
    </w:p>
    <w:p>
      <w:pPr>
        <w:pStyle w:val="726"/>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Times New Roman" w:hAnsi="Times New Roman" w:eastAsia="宋体" w:cs="Times New Roman"/>
          <w:sz w:val="24"/>
        </w:rPr>
      </w:r>
      <w:r/>
    </w:p>
    <w:p>
      <w:pPr>
        <w:pStyle w:val="726"/>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p>
      <w:pPr>
        <w:pStyle w:val="726"/>
        <w:jc w:val="left"/>
        <w:widowControl/>
        <w:rPr>
          <w:rFonts w:ascii="Times New Roman" w:hAnsi="Times New Roman" w:eastAsia="宋体" w:cs="Times New Roman"/>
          <w:sz w:val="24"/>
        </w:rPr>
      </w:pPr>
      <w:r>
        <w:rPr>
          <w:rFonts w:ascii="Times New Roman" w:hAnsi="Times New Roman" w:eastAsia="宋体" w:cs="Times New Roman"/>
          <w:sz w:val="24"/>
        </w:rPr>
        <w:br w:type="page" w:clear="all"/>
      </w:r>
      <w:r>
        <w:rPr>
          <w:rFonts w:ascii="Times New Roman" w:hAnsi="Times New Roman" w:eastAsia="宋体" w:cs="Times New Roman"/>
          <w:sz w:val="24"/>
        </w:rPr>
      </w:r>
      <w:r/>
    </w:p>
    <w:p>
      <w:pPr>
        <w:pStyle w:val="726"/>
        <w:jc w:val="center"/>
        <w:spacing w:before="240" w:after="240" w:line="360" w:lineRule="auto"/>
        <w:rPr>
          <w:rFonts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t xml:space="preserve">中小企业声明函（服务）格式</w:t>
      </w:r>
      <w:r>
        <w:rPr>
          <w:rFonts w:ascii="Times New Roman" w:hAnsi="Times New Roman" w:eastAsia="宋体" w:cs="Times New Roman"/>
          <w:b/>
          <w:bCs/>
          <w:color w:val="000000"/>
          <w:sz w:val="36"/>
          <w:szCs w:val="36"/>
        </w:rPr>
      </w:r>
      <w:r/>
    </w:p>
    <w:p>
      <w:pPr>
        <w:pStyle w:val="726"/>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rPr>
          <w:rFonts w:ascii="Times New Roman" w:hAnsi="Times New Roman" w:eastAsia="宋体" w:cs="Times New Roman"/>
          <w:spacing w:val="6"/>
          <w:sz w:val="24"/>
        </w:rPr>
      </w:r>
      <w:r/>
    </w:p>
    <w:p>
      <w:pPr>
        <w:pStyle w:val="726"/>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1.</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，从业人员______人，营业收入为______万元，资产总额为______万元</w:t>
      </w:r>
      <w:r>
        <w:rPr>
          <w:rFonts w:ascii="Times New Roman" w:hAnsi="Times New Roman" w:eastAsia="宋体" w:cs="Times New Roman"/>
          <w:spacing w:val="6"/>
          <w:sz w:val="24"/>
          <w:vertAlign w:val="superscript"/>
        </w:rPr>
        <w:t xml:space="preserve">1</w:t>
      </w:r>
      <w:r>
        <w:rPr>
          <w:rFonts w:ascii="Times New Roman" w:hAnsi="Times New Roman" w:eastAsia="宋体" w:cs="Times New Roman"/>
          <w:spacing w:val="6"/>
          <w:sz w:val="24"/>
        </w:rPr>
        <w:t xml:space="preserve">，属于（中型企业、小型企业、微型企业）；</w:t>
      </w:r>
      <w:r>
        <w:rPr>
          <w:rFonts w:ascii="Times New Roman" w:hAnsi="Times New Roman" w:eastAsia="宋体" w:cs="Times New Roman"/>
          <w:spacing w:val="6"/>
          <w:sz w:val="24"/>
        </w:rPr>
      </w:r>
      <w:r/>
    </w:p>
    <w:p>
      <w:pPr>
        <w:pStyle w:val="726"/>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2.</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，从业人员______人，营业收入为______万元，资产总额为______万元，属于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726"/>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726"/>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726"/>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 w:val="24"/>
        </w:rPr>
      </w:r>
      <w:r/>
    </w:p>
    <w:p>
      <w:pPr>
        <w:pStyle w:val="726"/>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726"/>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26"/>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726"/>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726"/>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pStyle w:val="726"/>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26"/>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726"/>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26"/>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26"/>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726"/>
        <w:jc w:val="center"/>
        <w:spacing w:before="240" w:after="240" w:line="360" w:lineRule="auto"/>
        <w:rPr>
          <w:rFonts w:ascii="Times New Roman" w:hAnsi="Times New Roman" w:eastAsia="宋体" w:cs="Times New Roman"/>
          <w:b/>
          <w:color w:val="000000"/>
          <w:sz w:val="36"/>
          <w:szCs w:val="36"/>
        </w:rPr>
      </w:pPr>
      <w:r>
        <w:rPr>
          <w:rFonts w:hint="eastAsia"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726"/>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ascii="Times New Roman" w:hAnsi="Times New Roman" w:eastAsia="宋体" w:cs="Times New Roman"/>
          <w:sz w:val="24"/>
        </w:rPr>
        <w:t xml:space="preserve">〔2017〕 141</w:t>
      </w:r>
      <w:r>
        <w:rPr>
          <w:rFonts w:ascii="Times New Roman" w:hAnsi="Times New Roman" w:eastAsia="宋体" w:cs="Times New Roman"/>
          <w:spacing w:val="6"/>
          <w:sz w:val="24"/>
        </w:rPr>
        <w:t xml:space="preserve">号）的规定，本单位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726"/>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726"/>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726"/>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726"/>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726"/>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726"/>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单位名称（加盖公章）：</w:t>
      </w:r>
      <w:r>
        <w:rPr>
          <w:rFonts w:ascii="Times New Roman" w:hAnsi="Times New Roman" w:eastAsia="宋体" w:cs="Times New Roman"/>
          <w:spacing w:val="6"/>
          <w:sz w:val="24"/>
        </w:rPr>
      </w:r>
      <w:r/>
    </w:p>
    <w:p>
      <w:pPr>
        <w:pStyle w:val="726"/>
        <w:ind w:right="1560" w:firstLine="504"/>
        <w:jc w:val="center"/>
        <w:spacing w:line="588" w:lineRule="exact"/>
        <w:tabs>
          <w:tab w:val="left" w:pos="4860" w:leader="none"/>
        </w:tabs>
        <w:rPr>
          <w:rFonts w:hint="eastAsia" w:ascii="Times New Roman" w:hAnsi="Times New Roman" w:eastAsia="宋体" w:cs="Times New Roman"/>
          <w:spacing w:val="6"/>
          <w:sz w:val="24"/>
        </w:rPr>
      </w:pPr>
      <w:r>
        <w:rPr>
          <w:rFonts w:ascii="Times New Roman" w:hAnsi="Times New Roman" w:eastAsia="宋体" w:cs="Times New Roman"/>
          <w:spacing w:val="6"/>
          <w:sz w:val="24"/>
        </w:rPr>
        <w:t xml:space="preserve">       日  期：</w:t>
      </w:r>
      <w:r>
        <w:rPr>
          <w:rFonts w:hint="eastAsia" w:ascii="Times New Roman" w:hAnsi="Times New Roman" w:eastAsia="宋体" w:cs="Times New Roman"/>
          <w:spacing w:val="6"/>
          <w:sz w:val="24"/>
        </w:rPr>
      </w:r>
      <w:r/>
    </w:p>
    <w:p>
      <w:pPr>
        <w:pStyle w:val="726"/>
        <w:ind w:right="1560" w:firstLine="504"/>
        <w:jc w:val="center"/>
        <w:spacing w:line="588" w:lineRule="exact"/>
        <w:tabs>
          <w:tab w:val="left" w:pos="4860" w:leader="none"/>
        </w:tabs>
        <w:rPr>
          <w:rFonts w:hint="eastAsia" w:ascii="Times New Roman" w:hAnsi="Times New Roman" w:eastAsia="宋体" w:cs="Times New Roman"/>
          <w:spacing w:val="6"/>
          <w:sz w:val="24"/>
        </w:rPr>
      </w:pPr>
      <w:r>
        <w:rPr>
          <w:rFonts w:hint="eastAsia" w:ascii="Times New Roman" w:hAnsi="Times New Roman" w:eastAsia="宋体" w:cs="Times New Roman"/>
          <w:spacing w:val="6"/>
          <w:sz w:val="24"/>
        </w:rPr>
      </w:r>
      <w:r/>
    </w:p>
    <w:p>
      <w:pPr>
        <w:pStyle w:val="726"/>
        <w:ind w:right="1560" w:firstLine="504"/>
        <w:jc w:val="center"/>
        <w:spacing w:line="588" w:lineRule="exact"/>
        <w:tabs>
          <w:tab w:val="left" w:pos="4860" w:leader="none"/>
        </w:tabs>
        <w:rPr>
          <w:rFonts w:hint="eastAsia" w:ascii="Times New Roman" w:hAnsi="Times New Roman" w:eastAsia="宋体" w:cs="Times New Roman"/>
          <w:spacing w:val="6"/>
          <w:sz w:val="24"/>
        </w:rPr>
      </w:pPr>
      <w:r>
        <w:rPr>
          <w:rFonts w:hint="eastAsia" w:ascii="Times New Roman" w:hAnsi="Times New Roman" w:eastAsia="宋体" w:cs="Times New Roman"/>
          <w:spacing w:val="6"/>
          <w:sz w:val="24"/>
        </w:rPr>
      </w:r>
      <w:r/>
    </w:p>
    <w:p>
      <w:pPr>
        <w:pStyle w:val="726"/>
        <w:ind w:right="1560" w:firstLine="504"/>
        <w:jc w:val="center"/>
        <w:spacing w:line="588" w:lineRule="exact"/>
        <w:tabs>
          <w:tab w:val="left" w:pos="4860" w:leader="none"/>
        </w:tabs>
        <w:rPr>
          <w:rFonts w:hint="eastAsia" w:ascii="Times New Roman" w:hAnsi="Times New Roman" w:eastAsia="宋体" w:cs="Times New Roman"/>
          <w:spacing w:val="6"/>
          <w:sz w:val="24"/>
        </w:rPr>
      </w:pPr>
      <w:r>
        <w:rPr>
          <w:rFonts w:hint="eastAsia" w:ascii="Times New Roman" w:hAnsi="Times New Roman" w:eastAsia="宋体" w:cs="Times New Roman"/>
          <w:spacing w:val="6"/>
          <w:sz w:val="24"/>
        </w:rPr>
      </w:r>
      <w:r/>
    </w:p>
    <w:p>
      <w:pPr>
        <w:pStyle w:val="726"/>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726"/>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highlight w:val="none"/>
        </w:rPr>
        <w:t xml:space="preserve">2-</w:t>
      </w:r>
      <w:r>
        <w:rPr>
          <w:rFonts w:hint="eastAsia" w:ascii="Times New Roman" w:hAnsi="Times New Roman" w:eastAsia="宋体" w:cs="Times New Roman"/>
          <w:color w:val="000000"/>
          <w:sz w:val="24"/>
          <w:szCs w:val="20"/>
          <w:highlight w:val="none"/>
        </w:rPr>
        <w:t xml:space="preserve">2</w:t>
      </w:r>
      <w:r>
        <w:rPr>
          <w:rFonts w:ascii="Times New Roman" w:hAnsi="Times New Roman" w:eastAsia="宋体" w:cs="Times New Roman"/>
          <w:sz w:val="24"/>
          <w:highlight w:val="none"/>
        </w:rPr>
        <w:t xml:space="preserve">其它落实政府采购政策的资格要求</w:t>
      </w:r>
      <w:r>
        <w:rPr>
          <w:rFonts w:ascii="Times New Roman" w:hAnsi="Times New Roman" w:eastAsia="宋体" w:cs="Times New Roman"/>
          <w:color w:val="000000"/>
          <w:sz w:val="24"/>
          <w:szCs w:val="20"/>
          <w:highlight w:val="none"/>
        </w:rPr>
        <w:t xml:space="preserve">（如有）</w:t>
      </w:r>
      <w:r>
        <w:rPr>
          <w:rFonts w:ascii="Times New Roman" w:hAnsi="Times New Roman" w:eastAsia="宋体" w:cs="Times New Roman"/>
          <w:color w:val="000000"/>
          <w:sz w:val="24"/>
          <w:szCs w:val="20"/>
          <w:highlight w:val="none"/>
        </w:rPr>
      </w:r>
      <w:r/>
    </w:p>
    <w:p>
      <w:pPr>
        <w:pStyle w:val="726"/>
        <w:spacing w:line="360" w:lineRule="auto"/>
        <w:rPr>
          <w:color w:val="000000"/>
          <w:sz w:val="24"/>
          <w:szCs w:val="20"/>
          <w:highlight w:val="none"/>
        </w:rPr>
        <w:outlineLvl w:val="2"/>
      </w:pPr>
      <w:r>
        <w:rPr>
          <w:sz w:val="24"/>
          <w:highlight w:val="none"/>
        </w:rPr>
        <w:br w:type="page" w:clear="all"/>
      </w: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rPr>
          <w:color w:val="000000"/>
          <w:sz w:val="24"/>
          <w:szCs w:val="20"/>
          <w:highlight w:val="none"/>
        </w:rPr>
      </w:r>
      <w:r/>
    </w:p>
    <w:p>
      <w:pPr>
        <w:pStyle w:val="726"/>
        <w:jc w:val="left"/>
        <w:widowControl/>
        <w:rPr>
          <w:rFonts w:hint="eastAsia"/>
          <w:sz w:val="24"/>
          <w:szCs w:val="20"/>
          <w:highlight w:val="none"/>
        </w:rPr>
      </w:pPr>
      <w:r>
        <w:rPr>
          <w:color w:val="000000"/>
          <w:sz w:val="24"/>
          <w:szCs w:val="20"/>
          <w:highlight w:val="none"/>
        </w:rPr>
        <w:t xml:space="preserve">3-2其他</w:t>
      </w:r>
      <w:r>
        <w:rPr>
          <w:sz w:val="24"/>
          <w:szCs w:val="20"/>
          <w:highlight w:val="none"/>
        </w:rPr>
        <w:t xml:space="preserve">特定资格要求</w:t>
      </w:r>
      <w:r>
        <w:rPr>
          <w:rFonts w:hint="eastAsia"/>
          <w:sz w:val="24"/>
          <w:szCs w:val="20"/>
          <w:highlight w:val="none"/>
        </w:rPr>
      </w:r>
      <w:r/>
    </w:p>
    <w:p>
      <w:pPr>
        <w:pStyle w:val="726"/>
        <w:ind w:left="719" w:hanging="240"/>
        <w:spacing w:line="360" w:lineRule="auto"/>
        <w:rPr>
          <w:rFonts w:hint="eastAsia"/>
          <w:sz w:val="24"/>
          <w:szCs w:val="20"/>
          <w:highlight w:val="none"/>
        </w:rPr>
      </w:pPr>
      <w:r>
        <w:rPr>
          <w:rFonts w:hint="eastAsia"/>
          <w:sz w:val="24"/>
          <w:szCs w:val="20"/>
          <w:highlight w:val="none"/>
        </w:rPr>
      </w:r>
      <w:r/>
    </w:p>
    <w:p>
      <w:pPr>
        <w:pStyle w:val="726"/>
        <w:ind w:left="719" w:hanging="240"/>
        <w:spacing w:line="360" w:lineRule="auto"/>
        <w:rPr>
          <w:rFonts w:hint="eastAsia"/>
          <w:sz w:val="24"/>
          <w:szCs w:val="20"/>
          <w:highlight w:val="none"/>
        </w:rPr>
      </w:pPr>
      <w:r>
        <w:rPr>
          <w:rFonts w:hint="eastAsia"/>
          <w:sz w:val="24"/>
          <w:szCs w:val="20"/>
          <w:highlight w:val="none"/>
        </w:rPr>
      </w:r>
      <w:r/>
    </w:p>
    <w:p>
      <w:pPr>
        <w:pStyle w:val="726"/>
        <w:ind w:left="719" w:hanging="240"/>
        <w:spacing w:line="360" w:lineRule="auto"/>
        <w:rPr>
          <w:rFonts w:hint="eastAsia"/>
          <w:sz w:val="24"/>
          <w:szCs w:val="20"/>
          <w:highlight w:val="none"/>
        </w:rPr>
      </w:pPr>
      <w:r>
        <w:rPr>
          <w:rFonts w:hint="eastAsia"/>
          <w:sz w:val="24"/>
          <w:szCs w:val="20"/>
          <w:highlight w:val="none"/>
        </w:rPr>
      </w:r>
      <w:r/>
    </w:p>
    <w:p>
      <w:pPr>
        <w:pStyle w:val="726"/>
        <w:ind w:left="719" w:hanging="240"/>
        <w:spacing w:line="360" w:lineRule="auto"/>
        <w:rPr>
          <w:rFonts w:hint="eastAsia"/>
          <w:sz w:val="24"/>
          <w:szCs w:val="20"/>
          <w:highlight w:val="none"/>
        </w:rPr>
      </w:pPr>
      <w:r>
        <w:rPr>
          <w:rFonts w:hint="eastAsia"/>
          <w:sz w:val="24"/>
          <w:szCs w:val="20"/>
          <w:highlight w:val="none"/>
        </w:rPr>
      </w:r>
      <w:r/>
    </w:p>
    <w:p>
      <w:pPr>
        <w:pStyle w:val="726"/>
        <w:ind w:left="719" w:hanging="240"/>
        <w:spacing w:line="360" w:lineRule="auto"/>
        <w:rPr>
          <w:rFonts w:hint="eastAsia"/>
          <w:sz w:val="24"/>
          <w:szCs w:val="20"/>
          <w:highlight w:val="none"/>
        </w:rPr>
      </w:pPr>
      <w:r>
        <w:rPr>
          <w:rFonts w:hint="eastAsia"/>
          <w:sz w:val="24"/>
          <w:szCs w:val="20"/>
          <w:highlight w:val="none"/>
        </w:rPr>
      </w:r>
      <w:r/>
    </w:p>
    <w:p>
      <w:pPr>
        <w:pStyle w:val="726"/>
        <w:ind w:left="719" w:hanging="240"/>
        <w:spacing w:line="360" w:lineRule="auto"/>
        <w:rPr>
          <w:rFonts w:hint="eastAsia"/>
          <w:sz w:val="24"/>
          <w:szCs w:val="20"/>
          <w:highlight w:val="none"/>
        </w:rPr>
      </w:pPr>
      <w:r>
        <w:rPr>
          <w:rFonts w:hint="eastAsia"/>
          <w:sz w:val="24"/>
          <w:szCs w:val="20"/>
          <w:highlight w:val="none"/>
        </w:rPr>
      </w:r>
      <w:r/>
    </w:p>
    <w:p>
      <w:pPr>
        <w:pStyle w:val="726"/>
        <w:ind w:left="719" w:hanging="240"/>
        <w:spacing w:line="360" w:lineRule="auto"/>
        <w:rPr>
          <w:rFonts w:hint="eastAsia"/>
          <w:sz w:val="24"/>
          <w:szCs w:val="20"/>
          <w:highlight w:val="none"/>
        </w:rPr>
      </w:pPr>
      <w:r>
        <w:rPr>
          <w:rFonts w:hint="eastAsia"/>
          <w:sz w:val="24"/>
          <w:szCs w:val="20"/>
          <w:highlight w:val="none"/>
        </w:rPr>
      </w:r>
      <w:r/>
    </w:p>
    <w:p>
      <w:pPr>
        <w:pStyle w:val="726"/>
        <w:ind w:left="719" w:hanging="240"/>
        <w:spacing w:line="360" w:lineRule="auto"/>
        <w:rPr>
          <w:rFonts w:hint="eastAsia"/>
          <w:sz w:val="24"/>
          <w:szCs w:val="20"/>
          <w:highlight w:val="none"/>
        </w:rPr>
      </w:pPr>
      <w:r>
        <w:rPr>
          <w:rFonts w:hint="eastAsia"/>
          <w:sz w:val="24"/>
          <w:szCs w:val="20"/>
          <w:highlight w:val="none"/>
        </w:rPr>
      </w:r>
      <w:r/>
    </w:p>
    <w:p>
      <w:pPr>
        <w:pStyle w:val="726"/>
        <w:ind w:left="719" w:hanging="240"/>
        <w:spacing w:line="360" w:lineRule="auto"/>
        <w:rPr>
          <w:rFonts w:hint="eastAsia"/>
          <w:sz w:val="24"/>
          <w:szCs w:val="20"/>
          <w:highlight w:val="none"/>
        </w:rPr>
      </w:pPr>
      <w:r>
        <w:rPr>
          <w:rFonts w:hint="eastAsia"/>
          <w:sz w:val="24"/>
          <w:szCs w:val="20"/>
          <w:highlight w:val="none"/>
        </w:rPr>
      </w:r>
      <w:r/>
    </w:p>
    <w:p>
      <w:pPr>
        <w:pStyle w:val="726"/>
        <w:ind w:left="719" w:hanging="240"/>
        <w:spacing w:line="360" w:lineRule="auto"/>
        <w:rPr>
          <w:rFonts w:hint="eastAsia"/>
          <w:sz w:val="24"/>
          <w:szCs w:val="20"/>
          <w:highlight w:val="none"/>
        </w:rPr>
      </w:pPr>
      <w:r>
        <w:rPr>
          <w:rFonts w:hint="eastAsia"/>
          <w:sz w:val="24"/>
          <w:szCs w:val="20"/>
          <w:highlight w:val="none"/>
        </w:rPr>
      </w:r>
      <w:r/>
    </w:p>
    <w:p>
      <w:pPr>
        <w:pStyle w:val="726"/>
        <w:ind w:left="719" w:hanging="240"/>
        <w:spacing w:line="360" w:lineRule="auto"/>
        <w:rPr>
          <w:rFonts w:hint="eastAsia"/>
          <w:sz w:val="24"/>
          <w:szCs w:val="20"/>
          <w:highlight w:val="none"/>
        </w:rPr>
      </w:pPr>
      <w:r>
        <w:rPr>
          <w:rFonts w:hint="eastAsia"/>
          <w:sz w:val="24"/>
          <w:szCs w:val="20"/>
          <w:highlight w:val="none"/>
        </w:rPr>
      </w:r>
      <w:r/>
    </w:p>
    <w:p>
      <w:pPr>
        <w:pStyle w:val="726"/>
        <w:ind w:left="719" w:hanging="240"/>
        <w:spacing w:line="360" w:lineRule="auto"/>
        <w:rPr>
          <w:rFonts w:hint="eastAsia"/>
          <w:sz w:val="24"/>
          <w:szCs w:val="20"/>
          <w:highlight w:val="none"/>
        </w:rPr>
      </w:pPr>
      <w:r>
        <w:rPr>
          <w:rFonts w:hint="eastAsia"/>
          <w:sz w:val="24"/>
          <w:szCs w:val="20"/>
          <w:highlight w:val="none"/>
        </w:rPr>
      </w:r>
      <w:r/>
    </w:p>
    <w:p>
      <w:pPr>
        <w:pStyle w:val="726"/>
        <w:jc w:val="left"/>
        <w:widowControl/>
        <w:rPr>
          <w:rFonts w:hint="eastAsia"/>
          <w:color w:val="000000"/>
          <w:sz w:val="24"/>
          <w:highlight w:val="none"/>
        </w:rPr>
      </w:pPr>
      <w:r>
        <w:rPr>
          <w:rFonts w:hint="eastAsia"/>
          <w:color w:val="000000"/>
          <w:sz w:val="24"/>
          <w:highlight w:val="none"/>
        </w:rPr>
      </w:r>
      <w:r/>
    </w:p>
    <w:p>
      <w:pPr>
        <w:pStyle w:val="726"/>
        <w:jc w:val="center"/>
        <w:widowControl/>
        <w:rPr>
          <w:rFonts w:hint="eastAsia" w:ascii="宋体" w:hAnsi="宋体"/>
          <w:b/>
          <w:sz w:val="32"/>
          <w:szCs w:val="32"/>
          <w:highlight w:val="none"/>
        </w:rPr>
      </w:pPr>
      <w:r>
        <w:rPr>
          <w:sz w:val="24"/>
          <w:szCs w:val="20"/>
          <w:highlight w:val="none"/>
        </w:rPr>
        <w:br w:type="page" w:clear="all"/>
      </w:r>
      <w:r>
        <w:rPr>
          <w:rFonts w:ascii="宋体" w:hAnsi="宋体"/>
          <w:b/>
          <w:sz w:val="32"/>
          <w:szCs w:val="32"/>
          <w:highlight w:val="none"/>
        </w:rPr>
        <w:t xml:space="preserve">二、商务技术文件格式</w:t>
      </w:r>
      <w:bookmarkStart w:id="818" w:name="_Toc150480794"/>
      <w:r/>
      <w:bookmarkStart w:id="819" w:name="_Toc226965746"/>
      <w:r/>
      <w:bookmarkStart w:id="820" w:name="_Toc150774761"/>
      <w:r/>
      <w:bookmarkStart w:id="821" w:name="_Toc520356217"/>
      <w:r/>
      <w:bookmarkStart w:id="822" w:name="_Toc480942349"/>
      <w:r/>
      <w:bookmarkStart w:id="823" w:name="_Toc195842921"/>
      <w:r/>
      <w:bookmarkStart w:id="824" w:name="_Toc142311058"/>
      <w:r/>
      <w:bookmarkStart w:id="825" w:name="_Ref467988698"/>
      <w:r/>
      <w:bookmarkStart w:id="826" w:name="_Toc226337252"/>
      <w:r/>
      <w:bookmarkStart w:id="827" w:name="_Toc226965829"/>
      <w:r/>
      <w:bookmarkStart w:id="828" w:name="_Toc226309800"/>
      <w:r/>
      <w:bookmarkStart w:id="829" w:name="_Toc127151556"/>
      <w:r>
        <w:rPr>
          <w:rFonts w:hint="eastAsia" w:ascii="宋体" w:hAnsi="宋体"/>
          <w:b/>
          <w:sz w:val="32"/>
          <w:szCs w:val="32"/>
          <w:highlight w:val="none"/>
        </w:rPr>
      </w:r>
      <w:r/>
    </w:p>
    <w:p>
      <w:pPr>
        <w:pStyle w:val="726"/>
        <w:jc w:val="center"/>
        <w:widowControl/>
        <w:rPr>
          <w:rFonts w:hint="eastAsia" w:ascii="宋体" w:hAnsi="宋体"/>
          <w:b/>
          <w:sz w:val="32"/>
          <w:szCs w:val="32"/>
          <w:highlight w:val="none"/>
        </w:rPr>
      </w:pPr>
      <w:r>
        <w:rPr>
          <w:rFonts w:hint="eastAsia" w:ascii="宋体" w:hAnsi="宋体"/>
          <w:b/>
          <w:sz w:val="32"/>
          <w:szCs w:val="32"/>
          <w:highlight w:val="none"/>
        </w:rPr>
      </w:r>
      <w:r/>
    </w:p>
    <w:p>
      <w:pPr>
        <w:pStyle w:val="726"/>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26"/>
        <w:spacing w:line="360" w:lineRule="auto"/>
        <w:tabs>
          <w:tab w:val="left" w:pos="5580" w:leader="none"/>
        </w:tabs>
        <w:rPr>
          <w:color w:val="000000"/>
          <w:sz w:val="24"/>
          <w:highlight w:val="none"/>
        </w:rPr>
      </w:pPr>
      <w:r>
        <w:rPr>
          <w:color w:val="000000"/>
          <w:sz w:val="24"/>
          <w:highlight w:val="none"/>
        </w:rPr>
      </w:r>
      <w:r/>
    </w:p>
    <w:p>
      <w:pPr>
        <w:pStyle w:val="726"/>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726"/>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726"/>
        <w:spacing w:line="360" w:lineRule="auto"/>
        <w:tabs>
          <w:tab w:val="left" w:pos="5580" w:leader="none"/>
        </w:tabs>
        <w:rPr>
          <w:color w:val="000000"/>
          <w:sz w:val="24"/>
          <w:szCs w:val="20"/>
          <w:highlight w:val="none"/>
        </w:rPr>
      </w:pPr>
      <w:r>
        <w:rPr>
          <w:color w:val="000000"/>
          <w:sz w:val="24"/>
          <w:szCs w:val="20"/>
          <w:highlight w:val="none"/>
        </w:rPr>
      </w:r>
      <w:r/>
    </w:p>
    <w:p>
      <w:pPr>
        <w:pStyle w:val="726"/>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726"/>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726"/>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726"/>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726"/>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726"/>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726"/>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726"/>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726"/>
        <w:ind w:left="420"/>
        <w:spacing w:line="360" w:lineRule="auto"/>
        <w:tabs>
          <w:tab w:val="left" w:pos="5580" w:leader="none"/>
        </w:tabs>
        <w:rPr>
          <w:color w:val="000000"/>
          <w:sz w:val="24"/>
          <w:szCs w:val="20"/>
          <w:highlight w:val="none"/>
        </w:rPr>
      </w:pPr>
      <w:r>
        <w:rPr>
          <w:color w:val="000000"/>
          <w:sz w:val="24"/>
          <w:szCs w:val="20"/>
          <w:highlight w:val="none"/>
        </w:rPr>
      </w:r>
      <w:r/>
    </w:p>
    <w:p>
      <w:pPr>
        <w:pStyle w:val="726"/>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726"/>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726"/>
        <w:ind w:left="420"/>
        <w:spacing w:line="360" w:lineRule="auto"/>
        <w:tabs>
          <w:tab w:val="left" w:pos="5580" w:leader="none"/>
        </w:tabs>
        <w:rPr>
          <w:color w:val="000000"/>
          <w:sz w:val="24"/>
          <w:szCs w:val="20"/>
          <w:highlight w:val="none"/>
        </w:rPr>
      </w:pPr>
      <w:r>
        <w:rPr>
          <w:color w:val="000000"/>
          <w:sz w:val="24"/>
          <w:szCs w:val="20"/>
          <w:highlight w:val="none"/>
        </w:rPr>
      </w:r>
      <w:r/>
    </w:p>
    <w:p>
      <w:pPr>
        <w:pStyle w:val="726"/>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726"/>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726"/>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726"/>
        <w:jc w:val="left"/>
        <w:widowControl/>
        <w:rPr>
          <w:rFonts w:hint="eastAsia"/>
          <w:color w:val="000000"/>
          <w:sz w:val="24"/>
          <w:highlight w:val="none"/>
        </w:rPr>
      </w:pPr>
      <w:r/>
      <w:bookmarkStart w:id="830" w:name="_Hlt520355938"/>
      <w:r/>
      <w:bookmarkEnd w:id="830"/>
      <w:r/>
      <w:bookmarkStart w:id="831" w:name="_Hlt520356243"/>
      <w:r/>
      <w:bookmarkEnd w:id="831"/>
      <w:r>
        <w:rPr>
          <w:color w:val="000000"/>
          <w:sz w:val="24"/>
          <w:highlight w:val="none"/>
        </w:rPr>
        <w:br w:type="page" w:clear="all"/>
      </w:r>
      <w:r>
        <w:rPr>
          <w:rFonts w:hint="eastAsia"/>
          <w:color w:val="000000"/>
          <w:sz w:val="24"/>
          <w:highlight w:val="none"/>
        </w:rPr>
      </w:r>
      <w:r/>
    </w:p>
    <w:p>
      <w:pPr>
        <w:pStyle w:val="726"/>
        <w:jc w:val="left"/>
        <w:widowControl/>
        <w:rPr>
          <w:rFonts w:hint="eastAsia"/>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726"/>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26"/>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726"/>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726"/>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726"/>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726"/>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726"/>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726"/>
        <w:spacing w:line="560" w:lineRule="exact"/>
        <w:rPr>
          <w:rFonts w:ascii="宋体" w:hAnsi="宋体"/>
          <w:sz w:val="24"/>
          <w:highlight w:val="none"/>
        </w:rPr>
      </w:pPr>
      <w:r>
        <w:rPr>
          <w:rFonts w:ascii="宋体" w:hAnsi="宋体"/>
          <w:sz w:val="24"/>
          <w:highlight w:val="none"/>
        </w:rPr>
      </w:r>
      <w:r/>
    </w:p>
    <w:p>
      <w:pPr>
        <w:pStyle w:val="738"/>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7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726"/>
        <w:spacing w:line="560" w:lineRule="exact"/>
        <w:rPr>
          <w:rFonts w:ascii="宋体" w:hAnsi="宋体"/>
          <w:sz w:val="24"/>
          <w:highlight w:val="none"/>
        </w:rPr>
      </w:pPr>
      <w:r>
        <w:rPr>
          <w:rFonts w:hint="eastAsia" w:ascii="宋体" w:hAnsi="宋体"/>
          <w:sz w:val="24"/>
          <w:highlight w:val="none"/>
        </w:rPr>
        <w:t xml:space="preserve">                     投标人：（加盖公章）</w:t>
      </w:r>
      <w:r>
        <w:rPr>
          <w:rFonts w:ascii="宋体" w:hAnsi="宋体"/>
          <w:sz w:val="24"/>
          <w:highlight w:val="none"/>
        </w:rPr>
      </w:r>
      <w:r/>
    </w:p>
    <w:p>
      <w:pPr>
        <w:pStyle w:val="726"/>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726"/>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726"/>
        <w:jc w:val="left"/>
        <w:widowControl/>
        <w:rPr>
          <w:rFonts w:hint="eastAsia"/>
          <w:color w:val="000000"/>
          <w:sz w:val="24"/>
          <w:highlight w:val="none"/>
        </w:rPr>
      </w:pPr>
      <w:r>
        <w:rPr>
          <w:rFonts w:hint="eastAsia"/>
          <w:color w:val="000000"/>
          <w:sz w:val="24"/>
          <w:highlight w:val="none"/>
        </w:rPr>
      </w:r>
      <w:r/>
    </w:p>
    <w:p>
      <w:pPr>
        <w:pStyle w:val="726"/>
        <w:jc w:val="left"/>
        <w:widowControl/>
        <w:rPr>
          <w:rFonts w:hint="eastAsia"/>
          <w:color w:val="000000"/>
          <w:sz w:val="24"/>
          <w:highlight w:val="none"/>
        </w:rPr>
      </w:pPr>
      <w:r>
        <w:rPr>
          <w:rFonts w:hint="eastAsia"/>
          <w:color w:val="000000"/>
          <w:sz w:val="24"/>
          <w:highlight w:val="none"/>
        </w:rPr>
      </w:r>
      <w:r/>
    </w:p>
    <w:p>
      <w:pPr>
        <w:pStyle w:val="726"/>
        <w:jc w:val="left"/>
        <w:widowControl/>
        <w:rPr>
          <w:rFonts w:hint="eastAsia"/>
          <w:color w:val="000000"/>
          <w:sz w:val="24"/>
          <w:highlight w:val="none"/>
        </w:rPr>
      </w:pPr>
      <w:r>
        <w:rPr>
          <w:rFonts w:hint="eastAsia"/>
          <w:color w:val="000000"/>
          <w:sz w:val="24"/>
          <w:highlight w:val="none"/>
        </w:rPr>
      </w:r>
      <w:r/>
    </w:p>
    <w:p>
      <w:pPr>
        <w:pStyle w:val="726"/>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7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726"/>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726"/>
        <w:jc w:val="left"/>
        <w:widowControl/>
        <w:rPr>
          <w:rFonts w:hint="eastAsia"/>
          <w:color w:val="000000"/>
          <w:sz w:val="24"/>
          <w:highlight w:val="none"/>
        </w:rPr>
      </w:pPr>
      <w:r>
        <w:rPr>
          <w:rFonts w:hint="eastAsia"/>
          <w:color w:val="000000"/>
          <w:sz w:val="24"/>
          <w:highlight w:val="none"/>
        </w:rPr>
      </w:r>
      <w:r/>
    </w:p>
    <w:p>
      <w:pPr>
        <w:pStyle w:val="726"/>
        <w:jc w:val="left"/>
        <w:widowControl/>
        <w:rPr>
          <w:rFonts w:hint="eastAsia"/>
          <w:color w:val="000000"/>
          <w:sz w:val="24"/>
          <w:highlight w:val="none"/>
        </w:rPr>
      </w:pPr>
      <w:r>
        <w:rPr>
          <w:rFonts w:hint="eastAsia"/>
          <w:color w:val="000000"/>
          <w:sz w:val="24"/>
          <w:highlight w:val="none"/>
        </w:rPr>
      </w:r>
      <w:r/>
    </w:p>
    <w:p>
      <w:pPr>
        <w:pStyle w:val="726"/>
        <w:jc w:val="left"/>
        <w:widowControl/>
        <w:rPr>
          <w:rFonts w:hint="eastAsia"/>
          <w:color w:val="000000"/>
          <w:sz w:val="24"/>
          <w:highlight w:val="none"/>
        </w:rPr>
      </w:pPr>
      <w:r>
        <w:rPr>
          <w:rFonts w:hint="eastAsia"/>
          <w:color w:val="000000"/>
          <w:sz w:val="24"/>
          <w:highlight w:val="none"/>
        </w:rPr>
      </w:r>
      <w:r/>
    </w:p>
    <w:p>
      <w:pPr>
        <w:pStyle w:val="726"/>
        <w:jc w:val="left"/>
        <w:widowControl/>
        <w:rPr>
          <w:rFonts w:hint="eastAsia"/>
          <w:color w:val="000000"/>
          <w:sz w:val="24"/>
          <w:highlight w:val="none"/>
        </w:rPr>
      </w:pPr>
      <w:r>
        <w:rPr>
          <w:rFonts w:hint="eastAsia"/>
          <w:color w:val="000000"/>
          <w:sz w:val="24"/>
          <w:highlight w:val="none"/>
        </w:rPr>
      </w:r>
      <w:r/>
    </w:p>
    <w:p>
      <w:pPr>
        <w:pStyle w:val="726"/>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726"/>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6"/>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726"/>
        <w:ind w:firstLine="640"/>
        <w:rPr>
          <w:highlight w:val="none"/>
        </w:rPr>
      </w:pPr>
      <w:r>
        <w:rPr>
          <w:highlight w:val="none"/>
        </w:rPr>
      </w:r>
      <w:r/>
    </w:p>
    <w:p>
      <w:pPr>
        <w:pStyle w:val="726"/>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726"/>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w:t>
      </w:r>
      <w:r>
        <w:rPr>
          <w:rFonts w:hint="eastAsia" w:ascii="宋体" w:hAnsi="宋体"/>
          <w:sz w:val="24"/>
          <w:highlight w:val="none"/>
          <w:lang w:eastAsia="zh-CN"/>
        </w:rPr>
        <w:t xml:space="preserve">中华人民共和国政府采购法</w:t>
      </w:r>
      <w:r>
        <w:rPr>
          <w:rFonts w:hint="eastAsia" w:ascii="宋体" w:hAnsi="宋体"/>
          <w:sz w:val="24"/>
          <w:highlight w:val="none"/>
        </w:rPr>
        <w:t xml:space="preserve">》第二十二条第一款规定的条件。</w:t>
      </w:r>
      <w:r>
        <w:rPr>
          <w:rFonts w:ascii="宋体" w:hAnsi="宋体"/>
          <w:sz w:val="24"/>
          <w:highlight w:val="none"/>
        </w:rPr>
      </w:r>
      <w:r/>
    </w:p>
    <w:p>
      <w:pPr>
        <w:pStyle w:val="726"/>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w:t>
      </w:r>
      <w:r>
        <w:rPr>
          <w:rFonts w:hint="eastAsia" w:ascii="宋体" w:hAnsi="宋体"/>
          <w:sz w:val="24"/>
          <w:highlight w:val="none"/>
          <w:lang w:eastAsia="zh-CN"/>
        </w:rPr>
        <w:t xml:space="preserve">苏采云</w:t>
      </w:r>
      <w:r>
        <w:rPr>
          <w:rFonts w:hint="eastAsia" w:ascii="宋体" w:hAnsi="宋体"/>
          <w:sz w:val="24"/>
          <w:highlight w:val="none"/>
        </w:rPr>
        <w:t xml:space="preserve">。</w:t>
      </w:r>
      <w:r>
        <w:rPr>
          <w:rFonts w:ascii="宋体" w:hAnsi="宋体"/>
          <w:sz w:val="24"/>
          <w:highlight w:val="none"/>
        </w:rPr>
      </w:r>
      <w:r/>
    </w:p>
    <w:p>
      <w:pPr>
        <w:pStyle w:val="726"/>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w:t>
      </w:r>
      <w:r>
        <w:rPr>
          <w:rFonts w:hint="eastAsia" w:ascii="宋体" w:hAnsi="宋体"/>
          <w:sz w:val="24"/>
          <w:highlight w:val="none"/>
          <w:lang w:eastAsia="zh-CN"/>
        </w:rPr>
        <w:t xml:space="preserve">虚假成分</w:t>
      </w:r>
      <w:r>
        <w:rPr>
          <w:rFonts w:hint="eastAsia" w:ascii="宋体" w:hAnsi="宋体"/>
          <w:sz w:val="24"/>
          <w:highlight w:val="none"/>
        </w:rPr>
        <w:t xml:space="preserve">，并对所提供资料的真实性负责。</w:t>
      </w:r>
      <w:r>
        <w:rPr>
          <w:rFonts w:ascii="宋体" w:hAnsi="宋体"/>
          <w:sz w:val="24"/>
          <w:highlight w:val="none"/>
        </w:rPr>
      </w:r>
      <w:r/>
    </w:p>
    <w:p>
      <w:pPr>
        <w:pStyle w:val="726"/>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726"/>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726"/>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726"/>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726"/>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726"/>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726"/>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726"/>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973"/>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72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2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26"/>
        <w:jc w:val="left"/>
        <w:widowControl/>
        <w:rPr>
          <w:color w:val="000000"/>
          <w:sz w:val="24"/>
          <w:szCs w:val="20"/>
          <w:highlight w:val="none"/>
        </w:rPr>
      </w:pPr>
      <w:r/>
      <w:bookmarkStart w:id="832" w:name="_Hlt520274065"/>
      <w:r/>
      <w:bookmarkEnd w:id="832"/>
      <w:r/>
      <w:bookmarkStart w:id="833" w:name="_Hlt520274121"/>
      <w:r/>
      <w:bookmarkEnd w:id="833"/>
      <w:r/>
      <w:bookmarkStart w:id="834" w:name="_Hlt520343000"/>
      <w:r/>
      <w:bookmarkEnd w:id="834"/>
      <w:r/>
      <w:bookmarkStart w:id="835" w:name="_Hlt520350918"/>
      <w:r/>
      <w:bookmarkEnd w:id="835"/>
      <w:r/>
      <w:bookmarkStart w:id="836" w:name="_Hlt520274407"/>
      <w:r/>
      <w:bookmarkEnd w:id="836"/>
      <w:r/>
      <w:bookmarkStart w:id="837" w:name="_Hlt520271212"/>
      <w:r/>
      <w:bookmarkEnd w:id="837"/>
      <w:r/>
      <w:bookmarkStart w:id="838" w:name="_Hlt520343392"/>
      <w:r/>
      <w:bookmarkEnd w:id="838"/>
      <w:r/>
      <w:bookmarkStart w:id="839" w:name="_Hlt520273711"/>
      <w:r/>
      <w:bookmarkEnd w:id="839"/>
      <w:r/>
      <w:bookmarkStart w:id="840" w:name="_Hlt520274393"/>
      <w:r/>
      <w:bookmarkEnd w:id="840"/>
      <w:r/>
      <w:bookmarkStart w:id="841" w:name="_Hlt520355504"/>
      <w:r/>
      <w:bookmarkEnd w:id="841"/>
      <w:r/>
      <w:bookmarkStart w:id="842" w:name="_Toc127151557"/>
      <w:r/>
      <w:bookmarkStart w:id="843" w:name="_Ref467988705"/>
      <w:r/>
      <w:bookmarkStart w:id="844" w:name="_Toc305158825"/>
      <w:r/>
      <w:bookmarkStart w:id="845" w:name="_Toc265228395"/>
      <w:r/>
      <w:bookmarkStart w:id="846" w:name="_Toc150774762"/>
      <w:r/>
      <w:bookmarkStart w:id="847" w:name="_Toc305158899"/>
      <w:r/>
      <w:bookmarkStart w:id="848" w:name="_Toc150480795"/>
      <w:r/>
      <w:bookmarkStart w:id="849" w:name="_Toc264969247"/>
      <w:r/>
      <w:bookmarkStart w:id="850" w:name="_Toc195842922"/>
      <w:r/>
      <w:bookmarkStart w:id="851" w:name="_Toc226965747"/>
      <w:r/>
      <w:bookmarkStart w:id="852" w:name="_Toc226337253"/>
      <w:r/>
      <w:bookmarkStart w:id="853" w:name="_Toc480942350"/>
      <w:r/>
      <w:bookmarkStart w:id="854" w:name="_Toc226309801"/>
      <w:r/>
      <w:bookmarkStart w:id="855" w:name="_Toc520356218"/>
      <w:r/>
      <w:bookmarkStart w:id="856" w:name="_Toc226965830"/>
      <w:r/>
      <w:bookmarkStart w:id="857" w:name="_Toc142311059"/>
      <w:r>
        <w:rPr>
          <w:color w:val="000000"/>
          <w:sz w:val="24"/>
          <w:szCs w:val="20"/>
          <w:highlight w:val="none"/>
        </w:rPr>
        <w:br w:type="page" w:clear="all"/>
      </w:r>
      <w:r>
        <w:rPr>
          <w:color w:val="000000"/>
          <w:sz w:val="24"/>
          <w:szCs w:val="20"/>
          <w:highlight w:val="none"/>
        </w:rPr>
      </w:r>
      <w:r/>
    </w:p>
    <w:p>
      <w:pPr>
        <w:pStyle w:val="726"/>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color w:val="000000"/>
          <w:sz w:val="24"/>
          <w:szCs w:val="20"/>
          <w:highlight w:val="none"/>
        </w:rPr>
      </w:r>
      <w:r/>
    </w:p>
    <w:p>
      <w:pPr>
        <w:pStyle w:val="726"/>
        <w:jc w:val="center"/>
        <w:spacing w:line="360" w:lineRule="exact"/>
        <w:rPr>
          <w:b/>
          <w:color w:val="000000"/>
          <w:sz w:val="36"/>
          <w:szCs w:val="36"/>
          <w:highlight w:val="none"/>
        </w:rPr>
      </w:pPr>
      <w:r/>
      <w:bookmarkStart w:id="858" w:name="_Toc226309802"/>
      <w:r/>
      <w:bookmarkStart w:id="859" w:name="_Toc226337254"/>
      <w:r/>
      <w:bookmarkStart w:id="860" w:name="_Toc305158826"/>
      <w:r/>
      <w:bookmarkStart w:id="861" w:name="_Toc265228396"/>
      <w:r/>
      <w:bookmarkStart w:id="862" w:name="_Toc164608827"/>
      <w:r/>
      <w:bookmarkStart w:id="863" w:name="_Toc226965831"/>
      <w:r/>
      <w:bookmarkStart w:id="864" w:name="_Toc264969248"/>
      <w:r/>
      <w:bookmarkStart w:id="865" w:name="_Toc226965748"/>
      <w:r/>
      <w:bookmarkStart w:id="866" w:name="_Toc305158900"/>
      <w:r/>
      <w:bookmarkStart w:id="867" w:name="_Toc164608672"/>
      <w:r/>
      <w:bookmarkStart w:id="868" w:name="_Toc195842923"/>
      <w:r>
        <w:rPr>
          <w:rFonts w:hint="eastAsia"/>
          <w:b/>
          <w:color w:val="000000"/>
          <w:sz w:val="36"/>
          <w:szCs w:val="36"/>
          <w:highlight w:val="none"/>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b/>
          <w:color w:val="000000"/>
          <w:sz w:val="36"/>
          <w:szCs w:val="36"/>
          <w:highlight w:val="none"/>
        </w:rPr>
      </w:r>
      <w:r/>
    </w:p>
    <w:p>
      <w:pPr>
        <w:pStyle w:val="726"/>
        <w:jc w:val="left"/>
        <w:spacing w:line="360" w:lineRule="auto"/>
        <w:tabs>
          <w:tab w:val="left" w:pos="1800" w:leader="none"/>
          <w:tab w:val="left" w:pos="5580" w:leader="none"/>
        </w:tabs>
        <w:rPr>
          <w:i/>
          <w:color w:val="ff0000"/>
          <w:sz w:val="24"/>
          <w:highlight w:val="none"/>
        </w:rPr>
      </w:pPr>
      <w:r>
        <w:rPr>
          <w:i/>
          <w:color w:val="ff0000"/>
          <w:sz w:val="24"/>
          <w:highlight w:val="none"/>
        </w:rPr>
      </w:r>
      <w:r/>
    </w:p>
    <w:p>
      <w:pPr>
        <w:pStyle w:val="726"/>
        <w:jc w:val="left"/>
        <w:spacing w:line="360" w:lineRule="auto"/>
        <w:tabs>
          <w:tab w:val="left" w:pos="1800" w:leader="none"/>
          <w:tab w:val="left" w:pos="5580" w:leader="none"/>
        </w:tabs>
        <w:rPr>
          <w:i/>
          <w:color w:val="ff0000"/>
          <w:sz w:val="24"/>
          <w:highlight w:val="none"/>
        </w:rPr>
      </w:pPr>
      <w:r>
        <w:rPr>
          <w:i/>
          <w:color w:val="ff0000"/>
          <w:sz w:val="24"/>
          <w:highlight w:val="none"/>
        </w:rPr>
      </w:r>
      <w:r/>
    </w:p>
    <w:p>
      <w:pPr>
        <w:pStyle w:val="726"/>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726"/>
              <w:jc w:val="center"/>
              <w:tabs>
                <w:tab w:val="left" w:pos="5580" w:leader="none"/>
              </w:tabs>
              <w:rPr>
                <w:b/>
                <w:sz w:val="24"/>
                <w:highlight w:val="none"/>
              </w:rPr>
            </w:pPr>
            <w:r>
              <w:rPr>
                <w:b/>
                <w:sz w:val="24"/>
                <w:highlight w:val="none"/>
              </w:rPr>
              <w:t xml:space="preserve">序号</w:t>
            </w:r>
            <w:r>
              <w:rPr>
                <w:b/>
                <w:sz w:val="24"/>
                <w:highlight w:val="none"/>
              </w:rPr>
            </w:r>
            <w:r/>
          </w:p>
        </w:tc>
        <w:tc>
          <w:tcPr>
            <w:tcW w:w="2215" w:type="dxa"/>
            <w:vAlign w:val="center"/>
            <w:vMerge w:val="restart"/>
            <w:textDirection w:val="lrTb"/>
            <w:noWrap w:val="false"/>
          </w:tcPr>
          <w:p>
            <w:pPr>
              <w:pStyle w:val="726"/>
              <w:jc w:val="center"/>
              <w:tabs>
                <w:tab w:val="left" w:pos="5580" w:leader="none"/>
              </w:tabs>
              <w:rPr>
                <w:b/>
                <w:sz w:val="24"/>
                <w:highlight w:val="none"/>
              </w:rPr>
            </w:pPr>
            <w:r>
              <w:rPr>
                <w:b/>
                <w:sz w:val="24"/>
                <w:highlight w:val="none"/>
              </w:rPr>
              <w:t xml:space="preserve">投标人名称</w:t>
            </w:r>
            <w:r>
              <w:rPr>
                <w:b/>
                <w:sz w:val="24"/>
                <w:highlight w:val="none"/>
              </w:rPr>
            </w:r>
            <w:r/>
          </w:p>
        </w:tc>
        <w:tc>
          <w:tcPr>
            <w:gridSpan w:val="2"/>
            <w:tcW w:w="3973" w:type="dxa"/>
            <w:vAlign w:val="center"/>
            <w:textDirection w:val="lrTb"/>
            <w:noWrap w:val="false"/>
          </w:tcPr>
          <w:p>
            <w:pPr>
              <w:pStyle w:val="726"/>
              <w:jc w:val="center"/>
              <w:tabs>
                <w:tab w:val="left" w:pos="5580" w:leader="none"/>
              </w:tabs>
              <w:rPr>
                <w:rFonts w:hint="eastAsia" w:eastAsia="宋体"/>
                <w:b/>
                <w:sz w:val="24"/>
                <w:highlight w:val="none"/>
                <w:lang w:eastAsia="zh-CN"/>
              </w:rPr>
            </w:pPr>
            <w:r>
              <w:rPr>
                <w:b/>
                <w:sz w:val="24"/>
                <w:highlight w:val="none"/>
              </w:rPr>
              <w:t xml:space="preserve">投标报价</w:t>
            </w:r>
            <w:r>
              <w:rPr>
                <w:rFonts w:hint="eastAsia"/>
                <w:b/>
                <w:sz w:val="24"/>
                <w:highlight w:val="none"/>
                <w:lang w:eastAsia="zh-CN"/>
              </w:rPr>
              <w:t xml:space="preserve">（</w:t>
            </w:r>
            <w:r>
              <w:rPr>
                <w:rFonts w:hint="eastAsia"/>
                <w:b/>
                <w:sz w:val="24"/>
                <w:highlight w:val="none"/>
                <w:lang w:val="en-US" w:eastAsia="zh-CN"/>
              </w:rPr>
              <w:t xml:space="preserve">元</w:t>
            </w:r>
            <w:r>
              <w:rPr>
                <w:rFonts w:hint="eastAsia"/>
                <w:b/>
                <w:sz w:val="24"/>
                <w:highlight w:val="none"/>
                <w:lang w:eastAsia="zh-CN"/>
              </w:rPr>
              <w:t xml:space="preserve">）</w:t>
            </w:r>
            <w:r>
              <w:rPr>
                <w:rFonts w:hint="eastAsia" w:eastAsia="宋体"/>
                <w:b/>
                <w:sz w:val="24"/>
                <w:highlight w:val="none"/>
                <w:lang w:eastAsia="zh-CN"/>
              </w:rPr>
            </w:r>
            <w:r/>
          </w:p>
        </w:tc>
      </w:tr>
      <w:tr>
        <w:trPr>
          <w:trHeight w:val="674"/>
        </w:trPr>
        <w:tc>
          <w:tcPr>
            <w:tcW w:w="412" w:type="dxa"/>
            <w:vAlign w:val="center"/>
            <w:vMerge w:val="continue"/>
            <w:textDirection w:val="lrTb"/>
            <w:noWrap w:val="false"/>
          </w:tcPr>
          <w:p>
            <w:pPr>
              <w:pStyle w:val="726"/>
              <w:jc w:val="center"/>
              <w:tabs>
                <w:tab w:val="left" w:pos="5580" w:leader="none"/>
              </w:tabs>
              <w:rPr>
                <w:sz w:val="24"/>
                <w:highlight w:val="none"/>
              </w:rPr>
            </w:pPr>
            <w:r>
              <w:rPr>
                <w:sz w:val="24"/>
                <w:highlight w:val="none"/>
              </w:rPr>
            </w:r>
            <w:r/>
          </w:p>
        </w:tc>
        <w:tc>
          <w:tcPr>
            <w:tcW w:w="2215" w:type="dxa"/>
            <w:vAlign w:val="center"/>
            <w:vMerge w:val="continue"/>
            <w:textDirection w:val="lrTb"/>
            <w:noWrap w:val="false"/>
          </w:tcPr>
          <w:p>
            <w:pPr>
              <w:pStyle w:val="726"/>
              <w:jc w:val="center"/>
              <w:tabs>
                <w:tab w:val="left" w:pos="5580" w:leader="none"/>
              </w:tabs>
              <w:rPr>
                <w:sz w:val="24"/>
                <w:highlight w:val="none"/>
              </w:rPr>
            </w:pPr>
            <w:r>
              <w:rPr>
                <w:sz w:val="24"/>
                <w:highlight w:val="none"/>
              </w:rPr>
            </w:r>
            <w:r/>
          </w:p>
        </w:tc>
        <w:tc>
          <w:tcPr>
            <w:tcW w:w="1188" w:type="dxa"/>
            <w:vAlign w:val="center"/>
            <w:textDirection w:val="lrTb"/>
            <w:noWrap w:val="false"/>
          </w:tcPr>
          <w:p>
            <w:pPr>
              <w:pStyle w:val="726"/>
              <w:jc w:val="center"/>
              <w:tabs>
                <w:tab w:val="left" w:pos="5580" w:leader="none"/>
              </w:tabs>
              <w:rPr>
                <w:b/>
                <w:sz w:val="24"/>
                <w:highlight w:val="none"/>
              </w:rPr>
            </w:pPr>
            <w:r>
              <w:rPr>
                <w:b/>
                <w:sz w:val="24"/>
                <w:highlight w:val="none"/>
              </w:rPr>
              <w:t xml:space="preserve">大写</w:t>
            </w:r>
            <w:r>
              <w:rPr>
                <w:b/>
                <w:sz w:val="24"/>
                <w:highlight w:val="none"/>
              </w:rPr>
            </w:r>
            <w:r/>
          </w:p>
        </w:tc>
        <w:tc>
          <w:tcPr>
            <w:tcW w:w="1182" w:type="dxa"/>
            <w:vAlign w:val="center"/>
            <w:textDirection w:val="lrTb"/>
            <w:noWrap w:val="false"/>
          </w:tcPr>
          <w:p>
            <w:pPr>
              <w:pStyle w:val="726"/>
              <w:jc w:val="center"/>
              <w:tabs>
                <w:tab w:val="left" w:pos="5580" w:leader="none"/>
              </w:tabs>
              <w:rPr>
                <w:b/>
                <w:sz w:val="24"/>
                <w:highlight w:val="none"/>
              </w:rPr>
            </w:pPr>
            <w:r>
              <w:rPr>
                <w:b/>
                <w:sz w:val="24"/>
                <w:highlight w:val="none"/>
              </w:rPr>
              <w:t xml:space="preserve">小写</w:t>
            </w:r>
            <w:r>
              <w:rPr>
                <w:b/>
                <w:sz w:val="24"/>
                <w:highlight w:val="none"/>
              </w:rPr>
            </w:r>
            <w:r/>
          </w:p>
        </w:tc>
      </w:tr>
      <w:tr>
        <w:trPr>
          <w:trHeight w:val="976"/>
        </w:trPr>
        <w:tc>
          <w:tcPr>
            <w:tcW w:w="412" w:type="dxa"/>
            <w:vAlign w:val="center"/>
            <w:textDirection w:val="lrTb"/>
            <w:noWrap w:val="false"/>
          </w:tcPr>
          <w:p>
            <w:pPr>
              <w:pStyle w:val="726"/>
              <w:jc w:val="center"/>
              <w:tabs>
                <w:tab w:val="left" w:pos="5580" w:leader="none"/>
              </w:tabs>
              <w:rPr>
                <w:sz w:val="24"/>
                <w:highlight w:val="none"/>
              </w:rPr>
            </w:pPr>
            <w:r>
              <w:rPr>
                <w:sz w:val="24"/>
                <w:highlight w:val="none"/>
              </w:rPr>
            </w:r>
            <w:r/>
          </w:p>
        </w:tc>
        <w:tc>
          <w:tcPr>
            <w:tcW w:w="2215" w:type="dxa"/>
            <w:vAlign w:val="center"/>
            <w:textDirection w:val="lrTb"/>
            <w:noWrap w:val="false"/>
          </w:tcPr>
          <w:p>
            <w:pPr>
              <w:pStyle w:val="726"/>
              <w:jc w:val="center"/>
              <w:tabs>
                <w:tab w:val="left" w:pos="5580" w:leader="none"/>
              </w:tabs>
              <w:rPr>
                <w:sz w:val="24"/>
                <w:highlight w:val="none"/>
              </w:rPr>
            </w:pPr>
            <w:r>
              <w:rPr>
                <w:sz w:val="24"/>
                <w:highlight w:val="none"/>
              </w:rPr>
            </w:r>
            <w:r/>
          </w:p>
        </w:tc>
        <w:tc>
          <w:tcPr>
            <w:tcW w:w="1188" w:type="dxa"/>
            <w:vAlign w:val="center"/>
            <w:textDirection w:val="lrTb"/>
            <w:noWrap w:val="false"/>
          </w:tcPr>
          <w:p>
            <w:pPr>
              <w:pStyle w:val="726"/>
              <w:jc w:val="center"/>
              <w:tabs>
                <w:tab w:val="left" w:pos="5580" w:leader="none"/>
              </w:tabs>
              <w:rPr>
                <w:sz w:val="24"/>
                <w:highlight w:val="none"/>
              </w:rPr>
            </w:pPr>
            <w:r>
              <w:rPr>
                <w:sz w:val="24"/>
                <w:highlight w:val="none"/>
              </w:rPr>
            </w:r>
            <w:r/>
          </w:p>
        </w:tc>
        <w:tc>
          <w:tcPr>
            <w:tcW w:w="1182" w:type="dxa"/>
            <w:vAlign w:val="center"/>
            <w:textDirection w:val="lrTb"/>
            <w:noWrap w:val="false"/>
          </w:tcPr>
          <w:p>
            <w:pPr>
              <w:pStyle w:val="726"/>
              <w:jc w:val="center"/>
              <w:tabs>
                <w:tab w:val="left" w:pos="5580" w:leader="none"/>
              </w:tabs>
              <w:rPr>
                <w:sz w:val="24"/>
                <w:highlight w:val="none"/>
              </w:rPr>
            </w:pPr>
            <w:r>
              <w:rPr>
                <w:sz w:val="24"/>
                <w:highlight w:val="none"/>
              </w:rPr>
            </w:r>
            <w:r/>
          </w:p>
        </w:tc>
      </w:tr>
    </w:tbl>
    <w:p>
      <w:pPr>
        <w:pStyle w:val="726"/>
        <w:jc w:val="left"/>
        <w:rPr>
          <w:color w:val="000000"/>
          <w:sz w:val="24"/>
          <w:highlight w:val="none"/>
        </w:rPr>
      </w:pPr>
      <w:r>
        <w:rPr>
          <w:color w:val="000000"/>
          <w:sz w:val="24"/>
          <w:highlight w:val="none"/>
        </w:rPr>
      </w:r>
      <w:r/>
    </w:p>
    <w:p>
      <w:pPr>
        <w:pStyle w:val="726"/>
        <w:spacing w:before="25" w:after="25" w:line="360" w:lineRule="auto"/>
        <w:rPr>
          <w:color w:val="000000"/>
          <w:sz w:val="24"/>
          <w:highlight w:val="none"/>
          <w:lang w:val="zh-CN"/>
        </w:rPr>
      </w:pPr>
      <w:r>
        <w:rPr>
          <w:color w:val="000000"/>
          <w:sz w:val="24"/>
          <w:highlight w:val="none"/>
          <w:lang w:val="zh-CN"/>
        </w:rPr>
      </w:r>
      <w:r/>
    </w:p>
    <w:p>
      <w:pPr>
        <w:pStyle w:val="726"/>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2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2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26"/>
        <w:spacing w:line="360" w:lineRule="auto"/>
        <w:rPr>
          <w:color w:val="000000"/>
          <w:sz w:val="24"/>
          <w:szCs w:val="20"/>
          <w:highlight w:val="none"/>
        </w:rPr>
        <w:outlineLvl w:val="2"/>
      </w:pPr>
      <w:r/>
      <w:bookmarkStart w:id="869" w:name="_Toc264969249"/>
      <w:r/>
      <w:bookmarkStart w:id="870" w:name="_Toc127151558"/>
      <w:r/>
      <w:bookmarkStart w:id="871" w:name="_Toc142311060"/>
      <w:r/>
      <w:bookmarkStart w:id="872" w:name="_Toc305158827"/>
      <w:r/>
      <w:bookmarkStart w:id="873" w:name="_Toc226965749"/>
      <w:r/>
      <w:bookmarkStart w:id="874" w:name="_Toc226309803"/>
      <w:r/>
      <w:bookmarkStart w:id="875" w:name="_Toc195842924"/>
      <w:r/>
      <w:bookmarkStart w:id="876" w:name="_Toc226337255"/>
      <w:r/>
      <w:bookmarkStart w:id="877" w:name="_Toc150774763"/>
      <w:r/>
      <w:bookmarkStart w:id="878" w:name="_Toc226965832"/>
      <w:r/>
      <w:bookmarkStart w:id="879" w:name="_Toc305158901"/>
      <w:r/>
      <w:bookmarkStart w:id="880" w:name="_Toc150480796"/>
      <w:r/>
      <w:bookmarkStart w:id="881" w:name="_Toc265228397"/>
      <w:r>
        <w:rPr>
          <w:color w:val="000000"/>
          <w:sz w:val="24"/>
          <w:szCs w:val="20"/>
          <w:highlight w:val="none"/>
        </w:rPr>
        <w:br w:type="page" w:clear="all"/>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Start w:id="882" w:name="_Toc305158904"/>
      <w:r/>
      <w:bookmarkStart w:id="883" w:name="_Toc265228400"/>
      <w:r/>
      <w:bookmarkStart w:id="884" w:name="_Toc226309806"/>
      <w:r/>
      <w:bookmarkStart w:id="885" w:name="_Toc142311062"/>
      <w:r/>
      <w:bookmarkStart w:id="886" w:name="_Toc127151562"/>
      <w:r/>
      <w:bookmarkStart w:id="887" w:name="_Toc226965752"/>
      <w:r/>
      <w:bookmarkStart w:id="888" w:name="_Toc195842927"/>
      <w:r/>
      <w:bookmarkStart w:id="889" w:name="_Toc226337258"/>
      <w:r/>
      <w:bookmarkStart w:id="890" w:name="_Toc305158830"/>
      <w:r/>
      <w:bookmarkStart w:id="891" w:name="_Toc150774765"/>
      <w:r/>
      <w:bookmarkStart w:id="892" w:name="_Toc264969252"/>
      <w:r/>
      <w:bookmarkStart w:id="893" w:name="_Toc150480798"/>
      <w:r/>
      <w:bookmarkStart w:id="894" w:name="_Toc226965835"/>
      <w:r/>
      <w:bookmarkStart w:id="895" w:name="_Toc305158829"/>
      <w:r/>
      <w:bookmarkStart w:id="896" w:name="_Toc127151561"/>
      <w:r/>
      <w:bookmarkStart w:id="897" w:name="_Toc142311061"/>
      <w:r/>
      <w:bookmarkStart w:id="898" w:name="_Toc305158903"/>
      <w:r/>
      <w:bookmarkStart w:id="899" w:name="_Toc226965834"/>
      <w:r/>
      <w:bookmarkStart w:id="900" w:name="_Toc265228399"/>
      <w:r/>
      <w:bookmarkStart w:id="901" w:name="_Toc226309805"/>
      <w:r/>
      <w:bookmarkStart w:id="902" w:name="_Toc226337257"/>
      <w:r/>
      <w:bookmarkStart w:id="903" w:name="_Toc226965751"/>
      <w:r/>
      <w:bookmarkStart w:id="904" w:name="_Toc264969251"/>
      <w:r/>
      <w:bookmarkStart w:id="905" w:name="_Toc150480797"/>
      <w:r/>
      <w:bookmarkStart w:id="906" w:name="_Toc150774764"/>
      <w:r/>
      <w:bookmarkStart w:id="907" w:name="_Toc195842926"/>
      <w:r>
        <w:rPr>
          <w:rFonts w:hint="eastAsia"/>
          <w:color w:val="000000"/>
          <w:sz w:val="24"/>
          <w:szCs w:val="20"/>
          <w:highlight w:val="none"/>
        </w:rPr>
        <w:t xml:space="preserve">5</w:t>
      </w:r>
      <w:r>
        <w:rPr>
          <w:color w:val="000000"/>
          <w:sz w:val="24"/>
          <w:szCs w:val="20"/>
          <w:highlight w:val="none"/>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color w:val="000000"/>
          <w:sz w:val="24"/>
          <w:szCs w:val="20"/>
          <w:highlight w:val="none"/>
        </w:rPr>
        <w:t xml:space="preserve">（实质性格式）</w:t>
      </w:r>
      <w:r>
        <w:rPr>
          <w:color w:val="000000"/>
          <w:sz w:val="24"/>
          <w:szCs w:val="20"/>
          <w:highlight w:val="none"/>
        </w:rPr>
      </w:r>
      <w:r/>
    </w:p>
    <w:p>
      <w:pPr>
        <w:pStyle w:val="726"/>
        <w:spacing w:line="360" w:lineRule="auto"/>
        <w:rPr>
          <w:color w:val="000000"/>
          <w:sz w:val="24"/>
          <w:szCs w:val="20"/>
          <w:highlight w:val="none"/>
        </w:rPr>
      </w:pPr>
      <w:r>
        <w:rPr>
          <w:color w:val="000000"/>
          <w:sz w:val="24"/>
          <w:szCs w:val="20"/>
          <w:highlight w:val="none"/>
        </w:rPr>
      </w:r>
      <w:r/>
    </w:p>
    <w:p>
      <w:pPr>
        <w:pStyle w:val="726"/>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726"/>
        <w:spacing w:line="360" w:lineRule="auto"/>
        <w:rPr>
          <w:color w:val="000000"/>
          <w:sz w:val="24"/>
          <w:szCs w:val="20"/>
          <w:highlight w:val="none"/>
        </w:rPr>
      </w:pPr>
      <w:r>
        <w:rPr>
          <w:color w:val="000000"/>
          <w:sz w:val="24"/>
          <w:szCs w:val="20"/>
          <w:highlight w:val="none"/>
        </w:rPr>
      </w:r>
      <w:r/>
    </w:p>
    <w:p>
      <w:pPr>
        <w:pStyle w:val="726"/>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726"/>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726"/>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26"/>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726"/>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26"/>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26"/>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26"/>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726"/>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26"/>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26"/>
              <w:jc w:val="center"/>
              <w:rPr>
                <w:color w:val="000000"/>
                <w:sz w:val="24"/>
                <w:highlight w:val="none"/>
              </w:rPr>
            </w:pPr>
            <w:r>
              <w:rPr>
                <w:color w:val="000000"/>
                <w:sz w:val="24"/>
                <w:highlight w:val="none"/>
              </w:rPr>
            </w:r>
            <w:r/>
          </w:p>
        </w:tc>
        <w:tc>
          <w:tcPr>
            <w:tcW w:w="1301" w:type="dxa"/>
            <w:vAlign w:val="center"/>
            <w:textDirection w:val="lrTb"/>
            <w:noWrap w:val="false"/>
          </w:tcPr>
          <w:p>
            <w:pPr>
              <w:pStyle w:val="726"/>
              <w:jc w:val="center"/>
              <w:rPr>
                <w:color w:val="000000"/>
                <w:sz w:val="24"/>
                <w:highlight w:val="none"/>
              </w:rPr>
            </w:pPr>
            <w:r>
              <w:rPr>
                <w:color w:val="000000"/>
                <w:sz w:val="24"/>
                <w:highlight w:val="none"/>
              </w:rPr>
            </w:r>
            <w:r/>
          </w:p>
        </w:tc>
        <w:tc>
          <w:tcPr>
            <w:tcW w:w="2007" w:type="dxa"/>
            <w:vAlign w:val="center"/>
            <w:textDirection w:val="lrTb"/>
            <w:noWrap w:val="false"/>
          </w:tcPr>
          <w:p>
            <w:pPr>
              <w:pStyle w:val="726"/>
              <w:jc w:val="center"/>
              <w:rPr>
                <w:color w:val="000000"/>
                <w:sz w:val="24"/>
                <w:highlight w:val="none"/>
              </w:rPr>
            </w:pPr>
            <w:r>
              <w:rPr>
                <w:color w:val="000000"/>
                <w:sz w:val="24"/>
                <w:highlight w:val="none"/>
              </w:rPr>
            </w:r>
            <w:r/>
          </w:p>
        </w:tc>
        <w:tc>
          <w:tcPr>
            <w:tcW w:w="2008" w:type="dxa"/>
            <w:vAlign w:val="center"/>
            <w:textDirection w:val="lrTb"/>
            <w:noWrap w:val="false"/>
          </w:tcPr>
          <w:p>
            <w:pPr>
              <w:pStyle w:val="726"/>
              <w:jc w:val="center"/>
              <w:rPr>
                <w:color w:val="000000"/>
                <w:sz w:val="24"/>
                <w:highlight w:val="none"/>
              </w:rPr>
            </w:pPr>
            <w:r>
              <w:rPr>
                <w:color w:val="000000"/>
                <w:sz w:val="24"/>
                <w:highlight w:val="none"/>
              </w:rPr>
            </w:r>
            <w:r/>
          </w:p>
        </w:tc>
        <w:tc>
          <w:tcPr>
            <w:tcW w:w="2458" w:type="dxa"/>
            <w:vAlign w:val="center"/>
            <w:textDirection w:val="lrTb"/>
            <w:noWrap w:val="false"/>
          </w:tcPr>
          <w:p>
            <w:pPr>
              <w:pStyle w:val="726"/>
              <w:jc w:val="center"/>
              <w:rPr>
                <w:color w:val="000000"/>
                <w:sz w:val="24"/>
                <w:highlight w:val="none"/>
              </w:rPr>
            </w:pPr>
            <w:r>
              <w:rPr>
                <w:color w:val="000000"/>
                <w:sz w:val="24"/>
                <w:highlight w:val="none"/>
              </w:rPr>
            </w:r>
            <w:r/>
          </w:p>
        </w:tc>
        <w:tc>
          <w:tcPr>
            <w:tcW w:w="788" w:type="dxa"/>
            <w:vAlign w:val="center"/>
            <w:textDirection w:val="lrTb"/>
            <w:noWrap w:val="false"/>
          </w:tcPr>
          <w:p>
            <w:pPr>
              <w:pStyle w:val="726"/>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26"/>
              <w:jc w:val="center"/>
              <w:rPr>
                <w:color w:val="000000"/>
                <w:sz w:val="24"/>
                <w:highlight w:val="none"/>
              </w:rPr>
            </w:pPr>
            <w:r>
              <w:rPr>
                <w:color w:val="000000"/>
                <w:sz w:val="24"/>
                <w:highlight w:val="none"/>
              </w:rPr>
            </w:r>
            <w:r/>
          </w:p>
        </w:tc>
        <w:tc>
          <w:tcPr>
            <w:tcW w:w="1301" w:type="dxa"/>
            <w:vAlign w:val="center"/>
            <w:textDirection w:val="lrTb"/>
            <w:noWrap w:val="false"/>
          </w:tcPr>
          <w:p>
            <w:pPr>
              <w:pStyle w:val="726"/>
              <w:jc w:val="center"/>
              <w:rPr>
                <w:color w:val="000000"/>
                <w:sz w:val="24"/>
                <w:highlight w:val="none"/>
              </w:rPr>
            </w:pPr>
            <w:r>
              <w:rPr>
                <w:color w:val="000000"/>
                <w:sz w:val="24"/>
                <w:highlight w:val="none"/>
              </w:rPr>
            </w:r>
            <w:r/>
          </w:p>
        </w:tc>
        <w:tc>
          <w:tcPr>
            <w:tcW w:w="2007" w:type="dxa"/>
            <w:vAlign w:val="center"/>
            <w:textDirection w:val="lrTb"/>
            <w:noWrap w:val="false"/>
          </w:tcPr>
          <w:p>
            <w:pPr>
              <w:pStyle w:val="726"/>
              <w:jc w:val="center"/>
              <w:rPr>
                <w:color w:val="000000"/>
                <w:sz w:val="24"/>
                <w:highlight w:val="none"/>
              </w:rPr>
            </w:pPr>
            <w:r>
              <w:rPr>
                <w:color w:val="000000"/>
                <w:sz w:val="24"/>
                <w:highlight w:val="none"/>
              </w:rPr>
            </w:r>
            <w:r/>
          </w:p>
        </w:tc>
        <w:tc>
          <w:tcPr>
            <w:tcW w:w="2008" w:type="dxa"/>
            <w:vAlign w:val="center"/>
            <w:textDirection w:val="lrTb"/>
            <w:noWrap w:val="false"/>
          </w:tcPr>
          <w:p>
            <w:pPr>
              <w:pStyle w:val="726"/>
              <w:jc w:val="center"/>
              <w:rPr>
                <w:color w:val="000000"/>
                <w:sz w:val="24"/>
                <w:highlight w:val="none"/>
              </w:rPr>
            </w:pPr>
            <w:r>
              <w:rPr>
                <w:color w:val="000000"/>
                <w:sz w:val="24"/>
                <w:highlight w:val="none"/>
              </w:rPr>
            </w:r>
            <w:r/>
          </w:p>
        </w:tc>
        <w:tc>
          <w:tcPr>
            <w:tcW w:w="2458" w:type="dxa"/>
            <w:vAlign w:val="center"/>
            <w:textDirection w:val="lrTb"/>
            <w:noWrap w:val="false"/>
          </w:tcPr>
          <w:p>
            <w:pPr>
              <w:pStyle w:val="726"/>
              <w:jc w:val="center"/>
              <w:rPr>
                <w:color w:val="000000"/>
                <w:sz w:val="24"/>
                <w:highlight w:val="none"/>
              </w:rPr>
            </w:pPr>
            <w:r>
              <w:rPr>
                <w:color w:val="000000"/>
                <w:sz w:val="24"/>
                <w:highlight w:val="none"/>
              </w:rPr>
            </w:r>
            <w:r/>
          </w:p>
        </w:tc>
        <w:tc>
          <w:tcPr>
            <w:tcW w:w="788" w:type="dxa"/>
            <w:vAlign w:val="center"/>
            <w:textDirection w:val="lrTb"/>
            <w:noWrap w:val="false"/>
          </w:tcPr>
          <w:p>
            <w:pPr>
              <w:pStyle w:val="726"/>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26"/>
              <w:jc w:val="center"/>
              <w:rPr>
                <w:color w:val="000000"/>
                <w:sz w:val="24"/>
                <w:highlight w:val="none"/>
              </w:rPr>
            </w:pPr>
            <w:r>
              <w:rPr>
                <w:color w:val="000000"/>
                <w:sz w:val="24"/>
                <w:highlight w:val="none"/>
              </w:rPr>
            </w:r>
            <w:r/>
          </w:p>
        </w:tc>
        <w:tc>
          <w:tcPr>
            <w:tcW w:w="1301" w:type="dxa"/>
            <w:vAlign w:val="center"/>
            <w:textDirection w:val="lrTb"/>
            <w:noWrap w:val="false"/>
          </w:tcPr>
          <w:p>
            <w:pPr>
              <w:pStyle w:val="726"/>
              <w:jc w:val="center"/>
              <w:rPr>
                <w:color w:val="000000"/>
                <w:sz w:val="24"/>
                <w:highlight w:val="none"/>
              </w:rPr>
            </w:pPr>
            <w:r>
              <w:rPr>
                <w:color w:val="000000"/>
                <w:sz w:val="24"/>
                <w:highlight w:val="none"/>
              </w:rPr>
            </w:r>
            <w:r/>
          </w:p>
        </w:tc>
        <w:tc>
          <w:tcPr>
            <w:tcW w:w="2007" w:type="dxa"/>
            <w:vAlign w:val="center"/>
            <w:textDirection w:val="lrTb"/>
            <w:noWrap w:val="false"/>
          </w:tcPr>
          <w:p>
            <w:pPr>
              <w:pStyle w:val="726"/>
              <w:jc w:val="center"/>
              <w:rPr>
                <w:color w:val="000000"/>
                <w:sz w:val="24"/>
                <w:highlight w:val="none"/>
              </w:rPr>
            </w:pPr>
            <w:r>
              <w:rPr>
                <w:color w:val="000000"/>
                <w:sz w:val="24"/>
                <w:highlight w:val="none"/>
              </w:rPr>
            </w:r>
            <w:r/>
          </w:p>
        </w:tc>
        <w:tc>
          <w:tcPr>
            <w:tcW w:w="2008" w:type="dxa"/>
            <w:vAlign w:val="center"/>
            <w:textDirection w:val="lrTb"/>
            <w:noWrap w:val="false"/>
          </w:tcPr>
          <w:p>
            <w:pPr>
              <w:pStyle w:val="726"/>
              <w:jc w:val="center"/>
              <w:rPr>
                <w:color w:val="000000"/>
                <w:sz w:val="24"/>
                <w:highlight w:val="none"/>
              </w:rPr>
            </w:pPr>
            <w:r>
              <w:rPr>
                <w:color w:val="000000"/>
                <w:sz w:val="24"/>
                <w:highlight w:val="none"/>
              </w:rPr>
            </w:r>
            <w:r/>
          </w:p>
        </w:tc>
        <w:tc>
          <w:tcPr>
            <w:tcW w:w="2458" w:type="dxa"/>
            <w:vAlign w:val="center"/>
            <w:textDirection w:val="lrTb"/>
            <w:noWrap w:val="false"/>
          </w:tcPr>
          <w:p>
            <w:pPr>
              <w:pStyle w:val="726"/>
              <w:jc w:val="center"/>
              <w:rPr>
                <w:color w:val="000000"/>
                <w:sz w:val="24"/>
                <w:highlight w:val="none"/>
              </w:rPr>
            </w:pPr>
            <w:r>
              <w:rPr>
                <w:color w:val="000000"/>
                <w:sz w:val="24"/>
                <w:highlight w:val="none"/>
              </w:rPr>
            </w:r>
            <w:r/>
          </w:p>
        </w:tc>
        <w:tc>
          <w:tcPr>
            <w:tcW w:w="788" w:type="dxa"/>
            <w:vAlign w:val="center"/>
            <w:textDirection w:val="lrTb"/>
            <w:noWrap w:val="false"/>
          </w:tcPr>
          <w:p>
            <w:pPr>
              <w:pStyle w:val="726"/>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26"/>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26"/>
              <w:jc w:val="center"/>
              <w:rPr>
                <w:color w:val="000000"/>
                <w:sz w:val="24"/>
                <w:highlight w:val="none"/>
              </w:rPr>
            </w:pPr>
            <w:r>
              <w:rPr>
                <w:color w:val="000000"/>
                <w:sz w:val="24"/>
                <w:highlight w:val="none"/>
              </w:rPr>
            </w:r>
            <w:r/>
          </w:p>
        </w:tc>
        <w:tc>
          <w:tcPr>
            <w:tcW w:w="2007" w:type="dxa"/>
            <w:vAlign w:val="center"/>
            <w:textDirection w:val="lrTb"/>
            <w:noWrap w:val="false"/>
          </w:tcPr>
          <w:p>
            <w:pPr>
              <w:pStyle w:val="726"/>
              <w:jc w:val="center"/>
              <w:rPr>
                <w:color w:val="000000"/>
                <w:sz w:val="24"/>
                <w:highlight w:val="none"/>
              </w:rPr>
            </w:pPr>
            <w:r>
              <w:rPr>
                <w:color w:val="000000"/>
                <w:sz w:val="24"/>
                <w:highlight w:val="none"/>
              </w:rPr>
            </w:r>
            <w:r/>
          </w:p>
        </w:tc>
        <w:tc>
          <w:tcPr>
            <w:tcW w:w="2008" w:type="dxa"/>
            <w:vAlign w:val="center"/>
            <w:textDirection w:val="lrTb"/>
            <w:noWrap w:val="false"/>
          </w:tcPr>
          <w:p>
            <w:pPr>
              <w:pStyle w:val="726"/>
              <w:jc w:val="center"/>
              <w:rPr>
                <w:color w:val="000000"/>
                <w:sz w:val="24"/>
                <w:highlight w:val="none"/>
              </w:rPr>
            </w:pPr>
            <w:r>
              <w:rPr>
                <w:color w:val="000000"/>
                <w:sz w:val="24"/>
                <w:highlight w:val="none"/>
              </w:rPr>
            </w:r>
            <w:r/>
          </w:p>
        </w:tc>
        <w:tc>
          <w:tcPr>
            <w:tcW w:w="2458" w:type="dxa"/>
            <w:vAlign w:val="center"/>
            <w:textDirection w:val="lrTb"/>
            <w:noWrap w:val="false"/>
          </w:tcPr>
          <w:p>
            <w:pPr>
              <w:pStyle w:val="726"/>
              <w:jc w:val="center"/>
              <w:rPr>
                <w:color w:val="000000"/>
                <w:sz w:val="24"/>
                <w:highlight w:val="none"/>
              </w:rPr>
            </w:pPr>
            <w:r>
              <w:rPr>
                <w:color w:val="000000"/>
                <w:sz w:val="24"/>
                <w:highlight w:val="none"/>
              </w:rPr>
            </w:r>
            <w:r/>
          </w:p>
        </w:tc>
        <w:tc>
          <w:tcPr>
            <w:tcW w:w="788" w:type="dxa"/>
            <w:vAlign w:val="center"/>
            <w:textDirection w:val="lrTb"/>
            <w:noWrap w:val="false"/>
          </w:tcPr>
          <w:p>
            <w:pPr>
              <w:pStyle w:val="726"/>
              <w:jc w:val="center"/>
              <w:rPr>
                <w:color w:val="000000"/>
                <w:sz w:val="24"/>
                <w:highlight w:val="none"/>
              </w:rPr>
            </w:pPr>
            <w:r>
              <w:rPr>
                <w:color w:val="000000"/>
                <w:sz w:val="24"/>
                <w:highlight w:val="none"/>
              </w:rPr>
            </w:r>
            <w:r/>
          </w:p>
        </w:tc>
      </w:tr>
    </w:tbl>
    <w:p>
      <w:pPr>
        <w:pStyle w:val="726"/>
        <w:jc w:val="left"/>
        <w:tabs>
          <w:tab w:val="left" w:pos="1800" w:leader="none"/>
          <w:tab w:val="left" w:pos="5580" w:leader="none"/>
        </w:tabs>
        <w:rPr>
          <w:color w:val="000000"/>
          <w:sz w:val="24"/>
          <w:highlight w:val="none"/>
        </w:rPr>
      </w:pPr>
      <w:r>
        <w:rPr>
          <w:color w:val="000000"/>
          <w:sz w:val="24"/>
          <w:highlight w:val="none"/>
        </w:rPr>
      </w:r>
      <w:r/>
    </w:p>
    <w:p>
      <w:pPr>
        <w:pStyle w:val="726"/>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26"/>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726"/>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726"/>
        <w:spacing w:line="360" w:lineRule="auto"/>
        <w:rPr>
          <w:color w:val="000000"/>
          <w:sz w:val="24"/>
          <w:szCs w:val="20"/>
          <w:highlight w:val="none"/>
        </w:rPr>
      </w:pPr>
      <w:r>
        <w:rPr>
          <w:color w:val="000000"/>
          <w:sz w:val="24"/>
          <w:szCs w:val="20"/>
          <w:highlight w:val="none"/>
        </w:rPr>
      </w:r>
      <w:r/>
    </w:p>
    <w:p>
      <w:pPr>
        <w:pStyle w:val="726"/>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2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2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26"/>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6</w:t>
      </w:r>
      <w:r>
        <w:rPr>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color w:val="000000"/>
          <w:sz w:val="24"/>
          <w:szCs w:val="20"/>
          <w:highlight w:val="none"/>
        </w:rPr>
        <w:t xml:space="preserve">采购需求偏离表（实质性格式）</w:t>
      </w:r>
      <w:r>
        <w:rPr>
          <w:color w:val="000000"/>
          <w:sz w:val="24"/>
          <w:szCs w:val="20"/>
          <w:highlight w:val="none"/>
        </w:rPr>
      </w:r>
      <w:r/>
    </w:p>
    <w:p>
      <w:pPr>
        <w:pStyle w:val="726"/>
        <w:jc w:val="center"/>
        <w:spacing w:line="360" w:lineRule="auto"/>
        <w:rPr>
          <w:rFonts w:hint="eastAsia"/>
          <w:b/>
          <w:color w:val="000000"/>
          <w:sz w:val="36"/>
          <w:szCs w:val="36"/>
          <w:highlight w:val="none"/>
        </w:rPr>
      </w:pPr>
      <w:r>
        <w:rPr>
          <w:rFonts w:hint="eastAsia"/>
          <w:b/>
          <w:color w:val="000000"/>
          <w:sz w:val="36"/>
          <w:szCs w:val="36"/>
          <w:highlight w:val="none"/>
        </w:rPr>
      </w:r>
      <w:r/>
    </w:p>
    <w:p>
      <w:pPr>
        <w:pStyle w:val="726"/>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726"/>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726"/>
              <w:jc w:val="left"/>
              <w:rPr>
                <w:b/>
                <w:color w:val="000000"/>
                <w:sz w:val="24"/>
                <w:highlight w:val="none"/>
              </w:rPr>
            </w:pPr>
            <w:r>
              <w:rPr>
                <w:rFonts w:hint="eastAsia"/>
                <w:b/>
                <w:color w:val="000000"/>
                <w:sz w:val="24"/>
                <w:highlight w:val="none"/>
              </w:rPr>
              <w:t xml:space="preserve">对本项目采购需求的偏离情况（请进行勾选）：</w:t>
            </w:r>
            <w:r>
              <w:rPr>
                <w:b/>
                <w:color w:val="000000"/>
                <w:sz w:val="24"/>
                <w:highlight w:val="none"/>
              </w:rPr>
            </w:r>
            <w:r/>
          </w:p>
          <w:p>
            <w:pPr>
              <w:pStyle w:val="726"/>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26"/>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1053"/>
        </w:trPr>
        <w:tc>
          <w:tcPr>
            <w:tcW w:w="775" w:type="dxa"/>
            <w:vAlign w:val="center"/>
            <w:textDirection w:val="lrTb"/>
            <w:noWrap w:val="false"/>
          </w:tcPr>
          <w:p>
            <w:pPr>
              <w:pStyle w:val="726"/>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726"/>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726"/>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726"/>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726"/>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726"/>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726"/>
              <w:jc w:val="center"/>
              <w:rPr>
                <w:color w:val="000000"/>
                <w:sz w:val="24"/>
                <w:highlight w:val="none"/>
              </w:rPr>
            </w:pPr>
            <w:r>
              <w:rPr>
                <w:color w:val="000000"/>
                <w:sz w:val="24"/>
                <w:highlight w:val="none"/>
              </w:rPr>
            </w:r>
            <w:r/>
          </w:p>
        </w:tc>
        <w:tc>
          <w:tcPr>
            <w:tcW w:w="1482" w:type="dxa"/>
            <w:vAlign w:val="center"/>
            <w:textDirection w:val="lrTb"/>
            <w:noWrap w:val="false"/>
          </w:tcPr>
          <w:p>
            <w:pPr>
              <w:pStyle w:val="726"/>
              <w:jc w:val="center"/>
              <w:rPr>
                <w:color w:val="000000"/>
                <w:sz w:val="24"/>
                <w:highlight w:val="none"/>
              </w:rPr>
            </w:pPr>
            <w:r>
              <w:rPr>
                <w:color w:val="000000"/>
                <w:sz w:val="24"/>
                <w:highlight w:val="none"/>
              </w:rPr>
            </w:r>
            <w:r/>
          </w:p>
        </w:tc>
        <w:tc>
          <w:tcPr>
            <w:tcW w:w="2384" w:type="dxa"/>
            <w:vAlign w:val="center"/>
            <w:textDirection w:val="lrTb"/>
            <w:noWrap w:val="false"/>
          </w:tcPr>
          <w:p>
            <w:pPr>
              <w:pStyle w:val="726"/>
              <w:jc w:val="center"/>
              <w:rPr>
                <w:color w:val="000000"/>
                <w:sz w:val="24"/>
                <w:highlight w:val="none"/>
              </w:rPr>
            </w:pPr>
            <w:r>
              <w:rPr>
                <w:color w:val="000000"/>
                <w:sz w:val="24"/>
                <w:highlight w:val="none"/>
              </w:rPr>
            </w:r>
            <w:r/>
          </w:p>
        </w:tc>
        <w:tc>
          <w:tcPr>
            <w:tcW w:w="2126" w:type="dxa"/>
            <w:vAlign w:val="center"/>
            <w:textDirection w:val="lrTb"/>
            <w:noWrap w:val="false"/>
          </w:tcPr>
          <w:p>
            <w:pPr>
              <w:pStyle w:val="726"/>
              <w:jc w:val="center"/>
              <w:rPr>
                <w:color w:val="000000"/>
                <w:sz w:val="24"/>
                <w:highlight w:val="none"/>
              </w:rPr>
            </w:pPr>
            <w:r>
              <w:rPr>
                <w:color w:val="000000"/>
                <w:sz w:val="24"/>
                <w:highlight w:val="none"/>
              </w:rPr>
            </w:r>
            <w:r/>
          </w:p>
        </w:tc>
        <w:tc>
          <w:tcPr>
            <w:tcW w:w="1875" w:type="dxa"/>
            <w:vAlign w:val="center"/>
            <w:textDirection w:val="lrTb"/>
            <w:noWrap w:val="false"/>
          </w:tcPr>
          <w:p>
            <w:pPr>
              <w:pStyle w:val="726"/>
              <w:jc w:val="center"/>
              <w:rPr>
                <w:color w:val="000000"/>
                <w:sz w:val="24"/>
                <w:highlight w:val="none"/>
              </w:rPr>
            </w:pPr>
            <w:r>
              <w:rPr>
                <w:color w:val="000000"/>
                <w:sz w:val="24"/>
                <w:highlight w:val="none"/>
              </w:rPr>
            </w:r>
            <w:r/>
          </w:p>
        </w:tc>
        <w:tc>
          <w:tcPr>
            <w:tcW w:w="1009" w:type="dxa"/>
            <w:vAlign w:val="center"/>
            <w:textDirection w:val="lrTb"/>
            <w:noWrap w:val="false"/>
          </w:tcPr>
          <w:p>
            <w:pPr>
              <w:pStyle w:val="726"/>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26"/>
              <w:jc w:val="center"/>
              <w:rPr>
                <w:color w:val="000000"/>
                <w:sz w:val="24"/>
                <w:highlight w:val="none"/>
              </w:rPr>
            </w:pPr>
            <w:r>
              <w:rPr>
                <w:color w:val="000000"/>
                <w:sz w:val="24"/>
                <w:highlight w:val="none"/>
              </w:rPr>
            </w:r>
            <w:r/>
          </w:p>
        </w:tc>
        <w:tc>
          <w:tcPr>
            <w:tcW w:w="1482" w:type="dxa"/>
            <w:vAlign w:val="center"/>
            <w:textDirection w:val="lrTb"/>
            <w:noWrap w:val="false"/>
          </w:tcPr>
          <w:p>
            <w:pPr>
              <w:pStyle w:val="726"/>
              <w:jc w:val="center"/>
              <w:rPr>
                <w:color w:val="000000"/>
                <w:sz w:val="24"/>
                <w:highlight w:val="none"/>
              </w:rPr>
            </w:pPr>
            <w:r>
              <w:rPr>
                <w:color w:val="000000"/>
                <w:sz w:val="24"/>
                <w:highlight w:val="none"/>
              </w:rPr>
            </w:r>
            <w:r/>
          </w:p>
        </w:tc>
        <w:tc>
          <w:tcPr>
            <w:tcW w:w="2384" w:type="dxa"/>
            <w:vAlign w:val="center"/>
            <w:textDirection w:val="lrTb"/>
            <w:noWrap w:val="false"/>
          </w:tcPr>
          <w:p>
            <w:pPr>
              <w:pStyle w:val="726"/>
              <w:jc w:val="center"/>
              <w:rPr>
                <w:color w:val="000000"/>
                <w:sz w:val="24"/>
                <w:highlight w:val="none"/>
              </w:rPr>
            </w:pPr>
            <w:r>
              <w:rPr>
                <w:color w:val="000000"/>
                <w:sz w:val="24"/>
                <w:highlight w:val="none"/>
              </w:rPr>
            </w:r>
            <w:r/>
          </w:p>
        </w:tc>
        <w:tc>
          <w:tcPr>
            <w:tcW w:w="2126" w:type="dxa"/>
            <w:vAlign w:val="center"/>
            <w:textDirection w:val="lrTb"/>
            <w:noWrap w:val="false"/>
          </w:tcPr>
          <w:p>
            <w:pPr>
              <w:pStyle w:val="726"/>
              <w:jc w:val="center"/>
              <w:rPr>
                <w:color w:val="000000"/>
                <w:sz w:val="24"/>
                <w:highlight w:val="none"/>
              </w:rPr>
            </w:pPr>
            <w:r>
              <w:rPr>
                <w:color w:val="000000"/>
                <w:sz w:val="24"/>
                <w:highlight w:val="none"/>
              </w:rPr>
            </w:r>
            <w:r/>
          </w:p>
        </w:tc>
        <w:tc>
          <w:tcPr>
            <w:tcW w:w="1875" w:type="dxa"/>
            <w:vAlign w:val="center"/>
            <w:textDirection w:val="lrTb"/>
            <w:noWrap w:val="false"/>
          </w:tcPr>
          <w:p>
            <w:pPr>
              <w:pStyle w:val="726"/>
              <w:jc w:val="center"/>
              <w:rPr>
                <w:color w:val="000000"/>
                <w:sz w:val="24"/>
                <w:highlight w:val="none"/>
              </w:rPr>
            </w:pPr>
            <w:r>
              <w:rPr>
                <w:color w:val="000000"/>
                <w:sz w:val="24"/>
                <w:highlight w:val="none"/>
              </w:rPr>
            </w:r>
            <w:r/>
          </w:p>
        </w:tc>
        <w:tc>
          <w:tcPr>
            <w:tcW w:w="1009" w:type="dxa"/>
            <w:vAlign w:val="center"/>
            <w:textDirection w:val="lrTb"/>
            <w:noWrap w:val="false"/>
          </w:tcPr>
          <w:p>
            <w:pPr>
              <w:pStyle w:val="726"/>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26"/>
              <w:jc w:val="center"/>
              <w:rPr>
                <w:color w:val="000000"/>
                <w:sz w:val="24"/>
                <w:highlight w:val="none"/>
              </w:rPr>
            </w:pPr>
            <w:r>
              <w:rPr>
                <w:color w:val="000000"/>
                <w:sz w:val="24"/>
                <w:highlight w:val="none"/>
              </w:rPr>
            </w:r>
            <w:r/>
          </w:p>
        </w:tc>
        <w:tc>
          <w:tcPr>
            <w:tcW w:w="1482" w:type="dxa"/>
            <w:vAlign w:val="center"/>
            <w:textDirection w:val="lrTb"/>
            <w:noWrap w:val="false"/>
          </w:tcPr>
          <w:p>
            <w:pPr>
              <w:pStyle w:val="726"/>
              <w:jc w:val="center"/>
              <w:rPr>
                <w:color w:val="000000"/>
                <w:sz w:val="24"/>
                <w:highlight w:val="none"/>
              </w:rPr>
            </w:pPr>
            <w:r>
              <w:rPr>
                <w:color w:val="000000"/>
                <w:sz w:val="24"/>
                <w:highlight w:val="none"/>
              </w:rPr>
            </w:r>
            <w:r/>
          </w:p>
        </w:tc>
        <w:tc>
          <w:tcPr>
            <w:tcW w:w="2384" w:type="dxa"/>
            <w:vAlign w:val="center"/>
            <w:textDirection w:val="lrTb"/>
            <w:noWrap w:val="false"/>
          </w:tcPr>
          <w:p>
            <w:pPr>
              <w:pStyle w:val="726"/>
              <w:jc w:val="center"/>
              <w:rPr>
                <w:color w:val="000000"/>
                <w:sz w:val="24"/>
                <w:highlight w:val="none"/>
              </w:rPr>
            </w:pPr>
            <w:r>
              <w:rPr>
                <w:color w:val="000000"/>
                <w:sz w:val="24"/>
                <w:highlight w:val="none"/>
              </w:rPr>
            </w:r>
            <w:r/>
          </w:p>
        </w:tc>
        <w:tc>
          <w:tcPr>
            <w:tcW w:w="2126" w:type="dxa"/>
            <w:vAlign w:val="center"/>
            <w:textDirection w:val="lrTb"/>
            <w:noWrap w:val="false"/>
          </w:tcPr>
          <w:p>
            <w:pPr>
              <w:pStyle w:val="726"/>
              <w:jc w:val="center"/>
              <w:rPr>
                <w:color w:val="000000"/>
                <w:sz w:val="24"/>
                <w:highlight w:val="none"/>
              </w:rPr>
            </w:pPr>
            <w:r>
              <w:rPr>
                <w:color w:val="000000"/>
                <w:sz w:val="24"/>
                <w:highlight w:val="none"/>
              </w:rPr>
            </w:r>
            <w:r/>
          </w:p>
        </w:tc>
        <w:tc>
          <w:tcPr>
            <w:tcW w:w="1875" w:type="dxa"/>
            <w:vAlign w:val="center"/>
            <w:textDirection w:val="lrTb"/>
            <w:noWrap w:val="false"/>
          </w:tcPr>
          <w:p>
            <w:pPr>
              <w:pStyle w:val="726"/>
              <w:jc w:val="center"/>
              <w:rPr>
                <w:color w:val="000000"/>
                <w:sz w:val="24"/>
                <w:highlight w:val="none"/>
              </w:rPr>
            </w:pPr>
            <w:r>
              <w:rPr>
                <w:color w:val="000000"/>
                <w:sz w:val="24"/>
                <w:highlight w:val="none"/>
              </w:rPr>
            </w:r>
            <w:r/>
          </w:p>
        </w:tc>
        <w:tc>
          <w:tcPr>
            <w:tcW w:w="1009" w:type="dxa"/>
            <w:vAlign w:val="center"/>
            <w:textDirection w:val="lrTb"/>
            <w:noWrap w:val="false"/>
          </w:tcPr>
          <w:p>
            <w:pPr>
              <w:pStyle w:val="726"/>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26"/>
              <w:jc w:val="center"/>
              <w:rPr>
                <w:color w:val="000000"/>
                <w:sz w:val="24"/>
                <w:highlight w:val="none"/>
              </w:rPr>
            </w:pPr>
            <w:r>
              <w:rPr>
                <w:color w:val="000000"/>
                <w:sz w:val="24"/>
                <w:highlight w:val="none"/>
              </w:rPr>
            </w:r>
            <w:r/>
          </w:p>
        </w:tc>
        <w:tc>
          <w:tcPr>
            <w:tcW w:w="1482" w:type="dxa"/>
            <w:vAlign w:val="center"/>
            <w:textDirection w:val="lrTb"/>
            <w:noWrap w:val="false"/>
          </w:tcPr>
          <w:p>
            <w:pPr>
              <w:pStyle w:val="726"/>
              <w:jc w:val="center"/>
              <w:rPr>
                <w:color w:val="000000"/>
                <w:sz w:val="24"/>
                <w:highlight w:val="none"/>
              </w:rPr>
            </w:pPr>
            <w:r>
              <w:rPr>
                <w:color w:val="000000"/>
                <w:sz w:val="24"/>
                <w:highlight w:val="none"/>
              </w:rPr>
            </w:r>
            <w:r/>
          </w:p>
        </w:tc>
        <w:tc>
          <w:tcPr>
            <w:tcW w:w="2384" w:type="dxa"/>
            <w:vAlign w:val="center"/>
            <w:textDirection w:val="lrTb"/>
            <w:noWrap w:val="false"/>
          </w:tcPr>
          <w:p>
            <w:pPr>
              <w:pStyle w:val="726"/>
              <w:jc w:val="center"/>
              <w:rPr>
                <w:color w:val="000000"/>
                <w:sz w:val="24"/>
                <w:highlight w:val="none"/>
              </w:rPr>
            </w:pPr>
            <w:r>
              <w:rPr>
                <w:color w:val="000000"/>
                <w:sz w:val="24"/>
                <w:highlight w:val="none"/>
              </w:rPr>
            </w:r>
            <w:r/>
          </w:p>
        </w:tc>
        <w:tc>
          <w:tcPr>
            <w:tcW w:w="2126" w:type="dxa"/>
            <w:vAlign w:val="center"/>
            <w:textDirection w:val="lrTb"/>
            <w:noWrap w:val="false"/>
          </w:tcPr>
          <w:p>
            <w:pPr>
              <w:pStyle w:val="726"/>
              <w:jc w:val="center"/>
              <w:rPr>
                <w:color w:val="000000"/>
                <w:sz w:val="24"/>
                <w:highlight w:val="none"/>
              </w:rPr>
            </w:pPr>
            <w:r>
              <w:rPr>
                <w:color w:val="000000"/>
                <w:sz w:val="24"/>
                <w:highlight w:val="none"/>
              </w:rPr>
            </w:r>
            <w:r/>
          </w:p>
        </w:tc>
        <w:tc>
          <w:tcPr>
            <w:tcW w:w="1875" w:type="dxa"/>
            <w:vAlign w:val="center"/>
            <w:textDirection w:val="lrTb"/>
            <w:noWrap w:val="false"/>
          </w:tcPr>
          <w:p>
            <w:pPr>
              <w:pStyle w:val="726"/>
              <w:jc w:val="center"/>
              <w:rPr>
                <w:color w:val="000000"/>
                <w:sz w:val="24"/>
                <w:highlight w:val="none"/>
              </w:rPr>
            </w:pPr>
            <w:r>
              <w:rPr>
                <w:color w:val="000000"/>
                <w:sz w:val="24"/>
                <w:highlight w:val="none"/>
              </w:rPr>
            </w:r>
            <w:r/>
          </w:p>
        </w:tc>
        <w:tc>
          <w:tcPr>
            <w:tcW w:w="1009" w:type="dxa"/>
            <w:vAlign w:val="center"/>
            <w:textDirection w:val="lrTb"/>
            <w:noWrap w:val="false"/>
          </w:tcPr>
          <w:p>
            <w:pPr>
              <w:pStyle w:val="726"/>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26"/>
              <w:jc w:val="center"/>
              <w:rPr>
                <w:color w:val="000000"/>
                <w:sz w:val="24"/>
                <w:highlight w:val="none"/>
              </w:rPr>
            </w:pPr>
            <w:r>
              <w:rPr>
                <w:color w:val="000000"/>
                <w:sz w:val="24"/>
                <w:highlight w:val="none"/>
              </w:rPr>
            </w:r>
            <w:r/>
          </w:p>
        </w:tc>
        <w:tc>
          <w:tcPr>
            <w:tcW w:w="1482" w:type="dxa"/>
            <w:vAlign w:val="center"/>
            <w:textDirection w:val="lrTb"/>
            <w:noWrap w:val="false"/>
          </w:tcPr>
          <w:p>
            <w:pPr>
              <w:pStyle w:val="726"/>
              <w:jc w:val="center"/>
              <w:rPr>
                <w:color w:val="000000"/>
                <w:sz w:val="24"/>
                <w:highlight w:val="none"/>
              </w:rPr>
            </w:pPr>
            <w:r>
              <w:rPr>
                <w:color w:val="000000"/>
                <w:sz w:val="24"/>
                <w:highlight w:val="none"/>
              </w:rPr>
            </w:r>
            <w:r/>
          </w:p>
        </w:tc>
        <w:tc>
          <w:tcPr>
            <w:tcW w:w="2384" w:type="dxa"/>
            <w:vAlign w:val="center"/>
            <w:textDirection w:val="lrTb"/>
            <w:noWrap w:val="false"/>
          </w:tcPr>
          <w:p>
            <w:pPr>
              <w:pStyle w:val="726"/>
              <w:jc w:val="center"/>
              <w:rPr>
                <w:color w:val="000000"/>
                <w:sz w:val="24"/>
                <w:highlight w:val="none"/>
              </w:rPr>
            </w:pPr>
            <w:r>
              <w:rPr>
                <w:color w:val="000000"/>
                <w:sz w:val="24"/>
                <w:highlight w:val="none"/>
              </w:rPr>
            </w:r>
            <w:r/>
          </w:p>
        </w:tc>
        <w:tc>
          <w:tcPr>
            <w:tcW w:w="2126" w:type="dxa"/>
            <w:vAlign w:val="center"/>
            <w:textDirection w:val="lrTb"/>
            <w:noWrap w:val="false"/>
          </w:tcPr>
          <w:p>
            <w:pPr>
              <w:pStyle w:val="726"/>
              <w:jc w:val="center"/>
              <w:rPr>
                <w:color w:val="000000"/>
                <w:sz w:val="24"/>
                <w:highlight w:val="none"/>
              </w:rPr>
            </w:pPr>
            <w:r>
              <w:rPr>
                <w:color w:val="000000"/>
                <w:sz w:val="24"/>
                <w:highlight w:val="none"/>
              </w:rPr>
            </w:r>
            <w:r/>
          </w:p>
        </w:tc>
        <w:tc>
          <w:tcPr>
            <w:tcW w:w="1875" w:type="dxa"/>
            <w:vAlign w:val="center"/>
            <w:textDirection w:val="lrTb"/>
            <w:noWrap w:val="false"/>
          </w:tcPr>
          <w:p>
            <w:pPr>
              <w:pStyle w:val="726"/>
              <w:jc w:val="center"/>
              <w:rPr>
                <w:color w:val="000000"/>
                <w:sz w:val="24"/>
                <w:highlight w:val="none"/>
              </w:rPr>
            </w:pPr>
            <w:r>
              <w:rPr>
                <w:color w:val="000000"/>
                <w:sz w:val="24"/>
                <w:highlight w:val="none"/>
              </w:rPr>
            </w:r>
            <w:r/>
          </w:p>
        </w:tc>
        <w:tc>
          <w:tcPr>
            <w:tcW w:w="1009" w:type="dxa"/>
            <w:vAlign w:val="center"/>
            <w:textDirection w:val="lrTb"/>
            <w:noWrap w:val="false"/>
          </w:tcPr>
          <w:p>
            <w:pPr>
              <w:pStyle w:val="726"/>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26"/>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726"/>
              <w:jc w:val="center"/>
              <w:rPr>
                <w:color w:val="000000"/>
                <w:sz w:val="24"/>
                <w:highlight w:val="none"/>
              </w:rPr>
            </w:pPr>
            <w:r>
              <w:rPr>
                <w:color w:val="000000"/>
                <w:sz w:val="24"/>
                <w:highlight w:val="none"/>
              </w:rPr>
            </w:r>
            <w:r/>
          </w:p>
        </w:tc>
        <w:tc>
          <w:tcPr>
            <w:tcW w:w="2384" w:type="dxa"/>
            <w:vAlign w:val="center"/>
            <w:textDirection w:val="lrTb"/>
            <w:noWrap w:val="false"/>
          </w:tcPr>
          <w:p>
            <w:pPr>
              <w:pStyle w:val="726"/>
              <w:jc w:val="center"/>
              <w:rPr>
                <w:color w:val="000000"/>
                <w:sz w:val="24"/>
                <w:highlight w:val="none"/>
              </w:rPr>
            </w:pPr>
            <w:r>
              <w:rPr>
                <w:color w:val="000000"/>
                <w:sz w:val="24"/>
                <w:highlight w:val="none"/>
              </w:rPr>
            </w:r>
            <w:r/>
          </w:p>
        </w:tc>
        <w:tc>
          <w:tcPr>
            <w:tcW w:w="2126" w:type="dxa"/>
            <w:vAlign w:val="center"/>
            <w:textDirection w:val="lrTb"/>
            <w:noWrap w:val="false"/>
          </w:tcPr>
          <w:p>
            <w:pPr>
              <w:pStyle w:val="726"/>
              <w:jc w:val="center"/>
              <w:rPr>
                <w:color w:val="000000"/>
                <w:sz w:val="24"/>
                <w:highlight w:val="none"/>
              </w:rPr>
            </w:pPr>
            <w:r>
              <w:rPr>
                <w:color w:val="000000"/>
                <w:sz w:val="24"/>
                <w:highlight w:val="none"/>
              </w:rPr>
            </w:r>
            <w:r/>
          </w:p>
        </w:tc>
        <w:tc>
          <w:tcPr>
            <w:tcW w:w="1875" w:type="dxa"/>
            <w:vAlign w:val="center"/>
            <w:textDirection w:val="lrTb"/>
            <w:noWrap w:val="false"/>
          </w:tcPr>
          <w:p>
            <w:pPr>
              <w:pStyle w:val="726"/>
              <w:jc w:val="center"/>
              <w:rPr>
                <w:color w:val="000000"/>
                <w:sz w:val="24"/>
                <w:highlight w:val="none"/>
              </w:rPr>
            </w:pPr>
            <w:r>
              <w:rPr>
                <w:color w:val="000000"/>
                <w:sz w:val="24"/>
                <w:highlight w:val="none"/>
              </w:rPr>
            </w:r>
            <w:r/>
          </w:p>
        </w:tc>
        <w:tc>
          <w:tcPr>
            <w:tcW w:w="1009" w:type="dxa"/>
            <w:vAlign w:val="center"/>
            <w:textDirection w:val="lrTb"/>
            <w:noWrap w:val="false"/>
          </w:tcPr>
          <w:p>
            <w:pPr>
              <w:pStyle w:val="726"/>
              <w:jc w:val="center"/>
              <w:rPr>
                <w:color w:val="000000"/>
                <w:sz w:val="24"/>
                <w:highlight w:val="none"/>
              </w:rPr>
            </w:pPr>
            <w:r>
              <w:rPr>
                <w:color w:val="000000"/>
                <w:sz w:val="24"/>
                <w:highlight w:val="none"/>
              </w:rPr>
            </w:r>
            <w:r/>
          </w:p>
        </w:tc>
      </w:tr>
    </w:tbl>
    <w:p>
      <w:pPr>
        <w:pStyle w:val="726"/>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726"/>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26"/>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726"/>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726"/>
        <w:jc w:val="left"/>
        <w:tabs>
          <w:tab w:val="left" w:pos="1800" w:leader="none"/>
          <w:tab w:val="left" w:pos="5580" w:leader="none"/>
        </w:tabs>
        <w:rPr>
          <w:sz w:val="24"/>
          <w:highlight w:val="none"/>
        </w:rPr>
      </w:pPr>
      <w:r>
        <w:rPr>
          <w:sz w:val="24"/>
          <w:highlight w:val="none"/>
        </w:rPr>
      </w:r>
      <w:r/>
    </w:p>
    <w:p>
      <w:pPr>
        <w:pStyle w:val="726"/>
        <w:jc w:val="left"/>
        <w:tabs>
          <w:tab w:val="left" w:pos="1800" w:leader="none"/>
          <w:tab w:val="left" w:pos="5580" w:leader="none"/>
        </w:tabs>
        <w:rPr>
          <w:color w:val="000000"/>
          <w:sz w:val="24"/>
          <w:highlight w:val="none"/>
        </w:rPr>
      </w:pPr>
      <w:r>
        <w:rPr>
          <w:color w:val="000000"/>
          <w:sz w:val="24"/>
          <w:highlight w:val="none"/>
        </w:rPr>
      </w:r>
      <w:r/>
    </w:p>
    <w:p>
      <w:pPr>
        <w:pStyle w:val="726"/>
        <w:rPr>
          <w:color w:val="000000"/>
          <w:sz w:val="24"/>
          <w:szCs w:val="20"/>
          <w:highlight w:val="none"/>
        </w:rPr>
      </w:pPr>
      <w:r>
        <w:rPr>
          <w:color w:val="000000"/>
          <w:sz w:val="24"/>
          <w:szCs w:val="20"/>
          <w:highlight w:val="none"/>
        </w:rPr>
      </w:r>
      <w:r/>
    </w:p>
    <w:p>
      <w:pPr>
        <w:pStyle w:val="726"/>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2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2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26"/>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726"/>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1）</w:t>
      </w:r>
      <w:r>
        <w:rPr>
          <w:rFonts w:hint="eastAsia"/>
          <w:sz w:val="24"/>
        </w:rPr>
        <w:t xml:space="preserve">项目理解与认识</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726"/>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2）</w:t>
      </w:r>
      <w:r>
        <w:rPr>
          <w:rFonts w:hint="eastAsia"/>
          <w:sz w:val="24"/>
        </w:rPr>
        <w:t xml:space="preserve">项目技术方案</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726"/>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3）</w:t>
      </w:r>
      <w:r>
        <w:rPr>
          <w:rFonts w:hint="eastAsia"/>
          <w:sz w:val="24"/>
        </w:rPr>
        <w:t xml:space="preserve">重点难点分析及应对措施</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726"/>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4）</w:t>
      </w:r>
      <w:r>
        <w:rPr>
          <w:rFonts w:hint="eastAsia"/>
          <w:sz w:val="24"/>
        </w:rPr>
        <w:t xml:space="preserve">项目进度安排及控制措施</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726"/>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5）</w:t>
      </w:r>
      <w:r>
        <w:rPr>
          <w:rFonts w:hint="eastAsia"/>
          <w:sz w:val="24"/>
        </w:rPr>
        <w:t xml:space="preserve">项目质量保证措施</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726"/>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6）</w:t>
      </w:r>
      <w:r>
        <w:rPr>
          <w:rFonts w:hint="eastAsia" w:ascii="Times New Roman" w:hAnsi="Times New Roman" w:eastAsia="宋体" w:cs="Times New Roman"/>
          <w:sz w:val="24"/>
          <w:lang w:val="en-US" w:eastAsia="zh-CN"/>
        </w:rPr>
        <w:t xml:space="preserve">后续服务方案</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726"/>
        <w:ind w:firstLine="480"/>
        <w:spacing w:line="560" w:lineRule="exact"/>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7）</w:t>
      </w:r>
      <w:r>
        <w:rPr>
          <w:rFonts w:hint="eastAsia" w:ascii="Times New Roman" w:hAnsi="Times New Roman" w:eastAsia="宋体" w:cs="Times New Roman"/>
          <w:color w:val="000000"/>
          <w:sz w:val="24"/>
          <w:szCs w:val="20"/>
          <w:highlight w:val="none"/>
        </w:rPr>
        <w:t xml:space="preserve">其他。</w:t>
      </w:r>
      <w:r>
        <w:rPr>
          <w:rFonts w:ascii="Times New Roman" w:hAnsi="Times New Roman" w:eastAsia="宋体" w:cs="Times New Roman"/>
          <w:color w:val="000000"/>
          <w:sz w:val="24"/>
          <w:szCs w:val="20"/>
          <w:highlight w:val="none"/>
        </w:rPr>
      </w:r>
      <w:r/>
    </w:p>
    <w:p>
      <w:pPr>
        <w:pStyle w:val="726"/>
        <w:spacing w:line="360" w:lineRule="auto"/>
        <w:rPr>
          <w:rFonts w:hint="eastAsia"/>
          <w:color w:val="000000"/>
          <w:sz w:val="24"/>
          <w:szCs w:val="20"/>
          <w:highlight w:val="none"/>
        </w:rPr>
        <w:outlineLvl w:val="2"/>
      </w:pPr>
      <w:r>
        <w:rPr>
          <w:rFonts w:hint="eastAsia"/>
          <w:color w:val="000000"/>
          <w:sz w:val="24"/>
          <w:szCs w:val="20"/>
          <w:highlight w:val="none"/>
        </w:rPr>
      </w:r>
      <w:r/>
    </w:p>
    <w:p>
      <w:pPr>
        <w:pStyle w:val="726"/>
        <w:spacing w:line="360" w:lineRule="auto"/>
        <w:rPr>
          <w:rFonts w:hint="eastAsia"/>
          <w:color w:val="000000"/>
          <w:sz w:val="24"/>
          <w:szCs w:val="20"/>
          <w:highlight w:val="none"/>
        </w:rPr>
        <w:outlineLvl w:val="2"/>
      </w:pPr>
      <w:r>
        <w:rPr>
          <w:rFonts w:hint="eastAsia"/>
          <w:color w:val="000000"/>
          <w:sz w:val="24"/>
          <w:szCs w:val="20"/>
          <w:highlight w:val="none"/>
        </w:rPr>
      </w:r>
      <w:r/>
    </w:p>
    <w:p>
      <w:pPr>
        <w:pStyle w:val="726"/>
        <w:spacing w:line="360" w:lineRule="auto"/>
        <w:rPr>
          <w:rFonts w:hint="eastAsia"/>
          <w:color w:val="000000"/>
          <w:sz w:val="24"/>
          <w:szCs w:val="20"/>
          <w:highlight w:val="none"/>
        </w:rPr>
        <w:outlineLvl w:val="2"/>
      </w:pPr>
      <w:r>
        <w:rPr>
          <w:rFonts w:hint="eastAsia"/>
          <w:color w:val="000000"/>
          <w:sz w:val="24"/>
          <w:szCs w:val="20"/>
          <w:highlight w:val="none"/>
        </w:rPr>
      </w:r>
      <w:r/>
    </w:p>
    <w:p>
      <w:pPr>
        <w:pStyle w:val="726"/>
        <w:rPr>
          <w:color w:val="000000"/>
          <w:sz w:val="24"/>
          <w:szCs w:val="20"/>
          <w:highlight w:val="none"/>
        </w:rPr>
      </w:pPr>
      <w:r>
        <w:rPr>
          <w:rFonts w:hint="eastAsia"/>
          <w:color w:val="000000"/>
          <w:sz w:val="24"/>
          <w:szCs w:val="20"/>
          <w:highlight w:val="none"/>
        </w:rPr>
        <w:br w:type="page" w:clear="all"/>
      </w:r>
      <w:r>
        <w:rPr>
          <w:rFonts w:hint="eastAsia"/>
          <w:color w:val="000000"/>
          <w:sz w:val="24"/>
          <w:szCs w:val="20"/>
          <w:highlight w:val="none"/>
          <w:lang w:val="en-US" w:eastAsia="zh-CN"/>
        </w:rPr>
        <w:t xml:space="preserve">8</w:t>
      </w:r>
      <w:r>
        <w:rPr>
          <w:rFonts w:hint="eastAsia"/>
          <w:color w:val="000000"/>
          <w:sz w:val="24"/>
          <w:szCs w:val="20"/>
          <w:highlight w:val="none"/>
        </w:rPr>
        <w:t xml:space="preserve">  参加本项目人员一览表</w:t>
      </w:r>
      <w:r>
        <w:rPr>
          <w:color w:val="000000"/>
          <w:sz w:val="24"/>
          <w:szCs w:val="20"/>
          <w:highlight w:val="none"/>
        </w:rPr>
      </w:r>
      <w:r/>
    </w:p>
    <w:p>
      <w:pPr>
        <w:pStyle w:val="726"/>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26"/>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726"/>
        <w:spacing w:line="360" w:lineRule="auto"/>
        <w:rPr>
          <w:rFonts w:ascii="宋体" w:hAnsi="宋体"/>
          <w:sz w:val="22"/>
          <w:highlight w:val="none"/>
        </w:rPr>
      </w:pPr>
      <w:r>
        <w:rPr>
          <w:rFonts w:ascii="宋体" w:hAnsi="宋体"/>
          <w:sz w:val="22"/>
          <w:highlight w:val="none"/>
        </w:rPr>
      </w:r>
      <w:r/>
    </w:p>
    <w:p>
      <w:pPr>
        <w:pStyle w:val="726"/>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7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7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726"/>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726"/>
        <w:spacing w:line="360" w:lineRule="auto"/>
        <w:rPr>
          <w:rFonts w:ascii="宋体" w:hAnsi="宋体"/>
          <w:sz w:val="24"/>
          <w:highlight w:val="none"/>
        </w:rPr>
      </w:pPr>
      <w:r>
        <w:rPr>
          <w:rFonts w:ascii="宋体" w:hAnsi="宋体"/>
          <w:sz w:val="24"/>
          <w:highlight w:val="none"/>
        </w:rPr>
      </w:r>
      <w:r/>
    </w:p>
    <w:p>
      <w:pPr>
        <w:pStyle w:val="738"/>
        <w:tabs>
          <w:tab w:val="left" w:pos="567" w:leader="none"/>
        </w:tabs>
        <w:rPr>
          <w:highlight w:val="none"/>
        </w:rPr>
      </w:pPr>
      <w:r>
        <w:rPr>
          <w:highlight w:val="none"/>
        </w:rPr>
      </w:r>
      <w:r/>
    </w:p>
    <w:p>
      <w:pPr>
        <w:pStyle w:val="72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2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26"/>
        <w:rPr>
          <w:rFonts w:hint="eastAsia"/>
          <w:sz w:val="22"/>
          <w:highlight w:val="none"/>
        </w:rPr>
      </w:pPr>
      <w:r>
        <w:rPr>
          <w:sz w:val="22"/>
          <w:highlight w:val="none"/>
        </w:rPr>
        <w:br w:type="page" w:clear="all"/>
      </w:r>
      <w:bookmarkStart w:id="908" w:name="_Toc288738397"/>
      <w:r/>
      <w:bookmarkStart w:id="909" w:name="_Toc288738839"/>
      <w:r>
        <w:rPr>
          <w:rFonts w:hint="eastAsia"/>
          <w:sz w:val="22"/>
          <w:highlight w:val="none"/>
        </w:rPr>
      </w:r>
      <w:r/>
    </w:p>
    <w:p>
      <w:pPr>
        <w:pStyle w:val="726"/>
        <w:rPr>
          <w:color w:val="000000"/>
          <w:sz w:val="24"/>
          <w:szCs w:val="20"/>
          <w:highlight w:val="none"/>
        </w:rPr>
      </w:pPr>
      <w:r>
        <w:rPr>
          <w:rFonts w:hint="eastAsia"/>
          <w:color w:val="000000"/>
          <w:sz w:val="24"/>
          <w:szCs w:val="20"/>
          <w:highlight w:val="none"/>
          <w:lang w:val="en-US" w:eastAsia="zh-CN"/>
        </w:rPr>
        <w:t xml:space="preserve">9</w:t>
      </w:r>
      <w:r>
        <w:rPr>
          <w:rFonts w:hint="eastAsia"/>
          <w:color w:val="000000"/>
          <w:sz w:val="24"/>
          <w:szCs w:val="20"/>
          <w:highlight w:val="none"/>
        </w:rPr>
        <w:t xml:space="preserve">  相关业绩案例一览表</w:t>
      </w:r>
      <w:r>
        <w:rPr>
          <w:color w:val="000000"/>
          <w:sz w:val="24"/>
          <w:szCs w:val="20"/>
          <w:highlight w:val="none"/>
        </w:rPr>
      </w:r>
      <w:r/>
    </w:p>
    <w:p>
      <w:pPr>
        <w:pStyle w:val="726"/>
        <w:rPr>
          <w:color w:val="000000"/>
          <w:sz w:val="24"/>
          <w:szCs w:val="20"/>
          <w:highlight w:val="none"/>
        </w:rPr>
      </w:pPr>
      <w:r>
        <w:rPr>
          <w:color w:val="000000"/>
          <w:sz w:val="24"/>
          <w:szCs w:val="20"/>
          <w:highlight w:val="none"/>
        </w:rPr>
      </w:r>
      <w:r/>
    </w:p>
    <w:p>
      <w:pPr>
        <w:pStyle w:val="726"/>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8"/>
      <w:r/>
      <w:bookmarkEnd w:id="909"/>
      <w:r>
        <w:rPr>
          <w:rFonts w:ascii="宋体" w:hAnsi="宋体"/>
          <w:b/>
          <w:sz w:val="32"/>
          <w:szCs w:val="32"/>
          <w:highlight w:val="none"/>
        </w:rPr>
      </w:r>
      <w:r/>
    </w:p>
    <w:p>
      <w:pPr>
        <w:pStyle w:val="726"/>
        <w:jc w:val="center"/>
        <w:spacing w:line="360" w:lineRule="auto"/>
        <w:rPr>
          <w:rFonts w:ascii="宋体" w:hAnsi="宋体"/>
          <w:b/>
          <w:sz w:val="28"/>
          <w:szCs w:val="30"/>
          <w:highlight w:val="none"/>
        </w:rPr>
      </w:pPr>
      <w:r>
        <w:rPr>
          <w:rFonts w:ascii="宋体" w:hAnsi="宋体"/>
          <w:b/>
          <w:sz w:val="28"/>
          <w:szCs w:val="30"/>
          <w:highlight w:val="none"/>
        </w:rPr>
      </w:r>
      <w:r/>
    </w:p>
    <w:p>
      <w:pPr>
        <w:pStyle w:val="726"/>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6"/>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6"/>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6"/>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6"/>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6"/>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6"/>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726"/>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726"/>
        <w:spacing w:line="360" w:lineRule="auto"/>
        <w:rPr>
          <w:rFonts w:ascii="宋体" w:hAnsi="宋体" w:cs="宋体"/>
          <w:sz w:val="24"/>
          <w:highlight w:val="none"/>
        </w:rPr>
      </w:pPr>
      <w:r>
        <w:rPr>
          <w:rFonts w:ascii="宋体" w:hAnsi="宋体" w:cs="宋体"/>
          <w:sz w:val="24"/>
          <w:highlight w:val="none"/>
        </w:rPr>
      </w:r>
      <w:r/>
    </w:p>
    <w:p>
      <w:pPr>
        <w:pStyle w:val="72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2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26"/>
        <w:rPr>
          <w:highlight w:val="none"/>
        </w:rPr>
      </w:pPr>
      <w:r>
        <w:rPr>
          <w:highlight w:val="none"/>
        </w:rPr>
      </w:r>
      <w:r/>
    </w:p>
    <w:p>
      <w:pPr>
        <w:pStyle w:val="726"/>
        <w:rPr>
          <w:highlight w:val="none"/>
        </w:rPr>
      </w:pPr>
      <w:r>
        <w:rPr>
          <w:highlight w:val="none"/>
        </w:rPr>
      </w:r>
      <w:r/>
    </w:p>
    <w:p>
      <w:pPr>
        <w:pStyle w:val="726"/>
        <w:rPr>
          <w:highlight w:val="none"/>
        </w:rPr>
      </w:pPr>
      <w:r>
        <w:rPr>
          <w:highlight w:val="none"/>
        </w:rPr>
      </w:r>
      <w:r/>
    </w:p>
    <w:p>
      <w:pPr>
        <w:pStyle w:val="726"/>
        <w:rPr>
          <w:highlight w:val="none"/>
        </w:rPr>
      </w:pPr>
      <w:r>
        <w:rPr>
          <w:highlight w:val="none"/>
        </w:rPr>
      </w:r>
      <w:r/>
    </w:p>
    <w:p>
      <w:pPr>
        <w:pStyle w:val="726"/>
        <w:rPr>
          <w:highlight w:val="none"/>
        </w:rPr>
      </w:pPr>
      <w:r>
        <w:rPr>
          <w:highlight w:val="none"/>
        </w:rPr>
      </w:r>
      <w:r/>
    </w:p>
    <w:p>
      <w:pPr>
        <w:pStyle w:val="726"/>
        <w:spacing w:line="360" w:lineRule="auto"/>
        <w:rPr>
          <w:rFonts w:hint="eastAsia"/>
          <w:color w:val="000000"/>
          <w:sz w:val="24"/>
          <w:szCs w:val="20"/>
          <w:highlight w:val="none"/>
        </w:rPr>
        <w:outlineLvl w:val="2"/>
      </w:pPr>
      <w:r>
        <w:rPr>
          <w:rFonts w:hint="eastAsia"/>
          <w:color w:val="000000"/>
          <w:sz w:val="24"/>
          <w:szCs w:val="20"/>
          <w:highlight w:val="none"/>
        </w:rPr>
      </w:r>
      <w:r/>
    </w:p>
    <w:p>
      <w:pPr>
        <w:pStyle w:val="726"/>
        <w:spacing w:line="360" w:lineRule="auto"/>
        <w:rPr>
          <w:rFonts w:hint="eastAsia"/>
          <w:color w:val="000000"/>
          <w:sz w:val="24"/>
          <w:szCs w:val="20"/>
          <w:highlight w:val="none"/>
        </w:rPr>
        <w:outlineLvl w:val="2"/>
      </w:pPr>
      <w:r>
        <w:rPr>
          <w:rFonts w:hint="eastAsia"/>
          <w:color w:val="000000"/>
          <w:sz w:val="24"/>
          <w:szCs w:val="20"/>
          <w:highlight w:val="none"/>
        </w:rPr>
      </w:r>
      <w:r/>
    </w:p>
    <w:p>
      <w:pPr>
        <w:pStyle w:val="726"/>
        <w:spacing w:line="360" w:lineRule="auto"/>
        <w:rPr>
          <w:color w:val="000000"/>
          <w:sz w:val="24"/>
          <w:szCs w:val="20"/>
          <w:highlight w:val="none"/>
        </w:rPr>
        <w:outlineLvl w:val="2"/>
      </w:pPr>
      <w:r>
        <w:rPr>
          <w:rFonts w:hint="eastAsia"/>
          <w:color w:val="000000"/>
          <w:sz w:val="24"/>
          <w:szCs w:val="20"/>
          <w:highlight w:val="none"/>
        </w:rPr>
        <w:br w:type="page" w:clear="all"/>
      </w:r>
      <w:r>
        <w:rPr>
          <w:rFonts w:hint="eastAsia"/>
          <w:color w:val="000000"/>
          <w:sz w:val="24"/>
          <w:szCs w:val="20"/>
          <w:highlight w:val="none"/>
          <w:lang w:val="en-US" w:eastAsia="zh-CN"/>
        </w:rPr>
        <w:t xml:space="preserve">10</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726"/>
        <w:jc w:val="left"/>
        <w:widowControl/>
        <w:rPr>
          <w:b/>
          <w:sz w:val="36"/>
          <w:szCs w:val="36"/>
          <w:highlight w:val="none"/>
        </w:rPr>
      </w:pPr>
      <w:r>
        <w:rPr>
          <w:b/>
          <w:sz w:val="36"/>
          <w:szCs w:val="36"/>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rPr>
        <w:rStyle w:val="798"/>
      </w:rPr>
      <w:framePr w:wrap="around" w:vAnchor="text" w:hAnchor="margin" w:xAlign="right" w:y="1"/>
    </w:pPr>
    <w:r>
      <w:rPr>
        <w:rStyle w:val="798"/>
      </w:rPr>
    </w:r>
    <w:r/>
  </w:p>
  <w:p>
    <w:pPr>
      <w:pStyle w:val="774"/>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rPr>
        <w:rStyle w:val="798"/>
      </w:rPr>
      <w:framePr w:wrap="around" w:vAnchor="text" w:hAnchor="margin" w:xAlign="right" w:y="1"/>
    </w:pPr>
    <w:r>
      <w:rPr>
        <w:rStyle w:val="798"/>
      </w:rPr>
      <w:fldChar w:fldCharType="begin"/>
    </w:r>
    <w:r>
      <w:rPr>
        <w:rStyle w:val="798"/>
      </w:rPr>
      <w:instrText xml:space="preserve">PAGE  </w:instrText>
    </w:r>
    <w:r>
      <w:rPr>
        <w:rStyle w:val="798"/>
      </w:rPr>
      <w:fldChar w:fldCharType="end"/>
    </w:r>
    <w:r>
      <w:rPr>
        <w:rStyle w:val="798"/>
      </w:rPr>
    </w:r>
    <w:r/>
  </w:p>
  <w:p>
    <w:pPr>
      <w:pStyle w:val="774"/>
      <w:ind w:right="360"/>
      <w:tabs>
        <w:tab w:val="center" w:pos="4153" w:leader="none"/>
        <w:tab w:val="right" w:pos="8306" w:leader="none"/>
      </w:tabs>
    </w:pPr>
    <w:r/>
    <w:r/>
  </w:p>
  <w:p>
    <w:pPr>
      <w:pStyle w:val="7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right"/>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right"/>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right" w:pos="8306" w:leader="none"/>
      </w:tabs>
    </w:pPr>
    <w:r/>
    <w:r/>
  </w:p>
  <w:p>
    <w:pPr>
      <w:pStyle w:val="72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6"/>
        <w:ind w:left="4941" w:hanging="1140"/>
        <w:tabs>
          <w:tab w:val="num" w:pos="4941" w:leader="none"/>
        </w:tabs>
      </w:pPr>
      <w:rPr>
        <w:rFonts w:hint="eastAsia"/>
      </w:rPr>
    </w:lvl>
    <w:lvl w:ilvl="1">
      <w:start w:val="1"/>
      <w:numFmt w:val="lowerLetter"/>
      <w:isLgl w:val="false"/>
      <w:suff w:val="tab"/>
      <w:lvlText w:val="%2)"/>
      <w:lvlJc w:val="left"/>
      <w:pPr>
        <w:pStyle w:val="726"/>
        <w:ind w:left="4641" w:hanging="420"/>
        <w:tabs>
          <w:tab w:val="num" w:pos="4641" w:leader="none"/>
        </w:tabs>
      </w:pPr>
    </w:lvl>
    <w:lvl w:ilvl="2">
      <w:start w:val="1"/>
      <w:numFmt w:val="lowerRoman"/>
      <w:isLgl w:val="false"/>
      <w:suff w:val="tab"/>
      <w:lvlText w:val="%3."/>
      <w:lvlJc w:val="right"/>
      <w:pPr>
        <w:pStyle w:val="726"/>
        <w:ind w:left="5061" w:hanging="420"/>
        <w:tabs>
          <w:tab w:val="num" w:pos="5061" w:leader="none"/>
        </w:tabs>
      </w:pPr>
    </w:lvl>
    <w:lvl w:ilvl="3">
      <w:start w:val="1"/>
      <w:numFmt w:val="decimal"/>
      <w:isLgl w:val="false"/>
      <w:suff w:val="tab"/>
      <w:lvlText w:val="%4."/>
      <w:lvlJc w:val="left"/>
      <w:pPr>
        <w:pStyle w:val="726"/>
        <w:ind w:left="5481" w:hanging="420"/>
        <w:tabs>
          <w:tab w:val="num" w:pos="5481" w:leader="none"/>
        </w:tabs>
      </w:pPr>
    </w:lvl>
    <w:lvl w:ilvl="4">
      <w:start w:val="1"/>
      <w:numFmt w:val="lowerLetter"/>
      <w:isLgl w:val="false"/>
      <w:suff w:val="tab"/>
      <w:lvlText w:val="%5)"/>
      <w:lvlJc w:val="left"/>
      <w:pPr>
        <w:pStyle w:val="726"/>
        <w:ind w:left="5901" w:hanging="420"/>
        <w:tabs>
          <w:tab w:val="num" w:pos="5901" w:leader="none"/>
        </w:tabs>
      </w:pPr>
    </w:lvl>
    <w:lvl w:ilvl="5">
      <w:start w:val="1"/>
      <w:numFmt w:val="lowerRoman"/>
      <w:isLgl w:val="false"/>
      <w:suff w:val="tab"/>
      <w:lvlText w:val="%6."/>
      <w:lvlJc w:val="right"/>
      <w:pPr>
        <w:pStyle w:val="726"/>
        <w:ind w:left="6321" w:hanging="420"/>
        <w:tabs>
          <w:tab w:val="num" w:pos="6321" w:leader="none"/>
        </w:tabs>
      </w:pPr>
    </w:lvl>
    <w:lvl w:ilvl="6">
      <w:start w:val="1"/>
      <w:numFmt w:val="decimal"/>
      <w:isLgl w:val="false"/>
      <w:suff w:val="tab"/>
      <w:lvlText w:val="%7."/>
      <w:lvlJc w:val="left"/>
      <w:pPr>
        <w:pStyle w:val="726"/>
        <w:ind w:left="6741" w:hanging="420"/>
        <w:tabs>
          <w:tab w:val="num" w:pos="6741" w:leader="none"/>
        </w:tabs>
      </w:pPr>
    </w:lvl>
    <w:lvl w:ilvl="7">
      <w:start w:val="1"/>
      <w:numFmt w:val="lowerLetter"/>
      <w:isLgl w:val="false"/>
      <w:suff w:val="tab"/>
      <w:lvlText w:val="%8)"/>
      <w:lvlJc w:val="left"/>
      <w:pPr>
        <w:pStyle w:val="726"/>
        <w:ind w:left="7161" w:hanging="420"/>
        <w:tabs>
          <w:tab w:val="num" w:pos="7161" w:leader="none"/>
        </w:tabs>
      </w:pPr>
    </w:lvl>
    <w:lvl w:ilvl="8">
      <w:start w:val="1"/>
      <w:numFmt w:val="lowerRoman"/>
      <w:isLgl w:val="false"/>
      <w:suff w:val="tab"/>
      <w:lvlText w:val="%9."/>
      <w:lvlJc w:val="right"/>
      <w:pPr>
        <w:pStyle w:val="726"/>
        <w:ind w:left="7581" w:hanging="420"/>
        <w:tabs>
          <w:tab w:val="num" w:pos="7581" w:leader="none"/>
        </w:tabs>
      </w:pPr>
    </w:lvl>
  </w:abstractNum>
  <w:abstractNum w:abstractNumId="1">
    <w:multiLevelType w:val="hybridMultilevel"/>
    <w:lvl w:ilvl="0">
      <w:start w:val="1"/>
      <w:numFmt w:val="decimal"/>
      <w:pStyle w:val="834"/>
      <w:isLgl w:val="false"/>
      <w:suff w:val="tab"/>
      <w:lvlText w:val="%1."/>
      <w:lvlJc w:val="left"/>
      <w:pPr>
        <w:pStyle w:val="726"/>
        <w:ind w:left="420" w:hanging="420"/>
      </w:pPr>
    </w:lvl>
    <w:lvl w:ilvl="1">
      <w:start w:val="1"/>
      <w:numFmt w:val="decimal"/>
      <w:isLgl w:val="false"/>
      <w:suff w:val="tab"/>
      <w:lvlText w:val="（%2）"/>
      <w:lvlJc w:val="left"/>
      <w:pPr>
        <w:pStyle w:val="726"/>
        <w:ind w:left="1140" w:hanging="720"/>
        <w:tabs>
          <w:tab w:val="num" w:pos="1140" w:leader="none"/>
        </w:tabs>
      </w:pPr>
      <w:rPr>
        <w:rFonts w:hint="eastAsia"/>
      </w:r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2">
    <w:multiLevelType w:val="hybridMultilevel"/>
    <w:lvl w:ilvl="0">
      <w:start w:val="1"/>
      <w:numFmt w:val="lowerLetter"/>
      <w:pStyle w:val="909"/>
      <w:isLgl w:val="false"/>
      <w:suff w:val="tab"/>
      <w:lvlText w:val="%1)"/>
      <w:lvlJc w:val="left"/>
      <w:pPr>
        <w:pStyle w:val="726"/>
        <w:ind w:left="902" w:hanging="420"/>
      </w:pPr>
      <w:rPr>
        <w:color w:val="000000"/>
      </w:rPr>
    </w:lvl>
    <w:lvl w:ilvl="1">
      <w:start w:val="1"/>
      <w:numFmt w:val="lowerLetter"/>
      <w:isLgl w:val="false"/>
      <w:suff w:val="tab"/>
      <w:lvlText w:val="%2)"/>
      <w:lvlJc w:val="left"/>
      <w:pPr>
        <w:pStyle w:val="726"/>
        <w:ind w:left="1322" w:hanging="420"/>
      </w:pPr>
    </w:lvl>
    <w:lvl w:ilvl="2">
      <w:start w:val="1"/>
      <w:numFmt w:val="lowerRoman"/>
      <w:isLgl w:val="false"/>
      <w:suff w:val="tab"/>
      <w:lvlText w:val="%3."/>
      <w:lvlJc w:val="right"/>
      <w:pPr>
        <w:pStyle w:val="726"/>
        <w:ind w:left="1742" w:hanging="420"/>
      </w:pPr>
    </w:lvl>
    <w:lvl w:ilvl="3">
      <w:start w:val="1"/>
      <w:numFmt w:val="decimal"/>
      <w:isLgl w:val="false"/>
      <w:suff w:val="tab"/>
      <w:lvlText w:val="%4."/>
      <w:lvlJc w:val="left"/>
      <w:pPr>
        <w:pStyle w:val="726"/>
        <w:ind w:left="2162" w:hanging="420"/>
      </w:pPr>
    </w:lvl>
    <w:lvl w:ilvl="4">
      <w:start w:val="1"/>
      <w:numFmt w:val="lowerLetter"/>
      <w:isLgl w:val="false"/>
      <w:suff w:val="tab"/>
      <w:lvlText w:val="%5)"/>
      <w:lvlJc w:val="left"/>
      <w:pPr>
        <w:pStyle w:val="726"/>
        <w:ind w:left="2582" w:hanging="420"/>
      </w:pPr>
    </w:lvl>
    <w:lvl w:ilvl="5">
      <w:start w:val="1"/>
      <w:numFmt w:val="lowerRoman"/>
      <w:isLgl w:val="false"/>
      <w:suff w:val="tab"/>
      <w:lvlText w:val="%6."/>
      <w:lvlJc w:val="right"/>
      <w:pPr>
        <w:pStyle w:val="726"/>
        <w:ind w:left="3002" w:hanging="420"/>
      </w:pPr>
    </w:lvl>
    <w:lvl w:ilvl="6">
      <w:start w:val="1"/>
      <w:numFmt w:val="decimal"/>
      <w:isLgl w:val="false"/>
      <w:suff w:val="tab"/>
      <w:lvlText w:val="%7."/>
      <w:lvlJc w:val="left"/>
      <w:pPr>
        <w:pStyle w:val="726"/>
        <w:ind w:left="3422" w:hanging="420"/>
      </w:pPr>
    </w:lvl>
    <w:lvl w:ilvl="7">
      <w:start w:val="1"/>
      <w:numFmt w:val="lowerLetter"/>
      <w:isLgl w:val="false"/>
      <w:suff w:val="tab"/>
      <w:lvlText w:val="%8)"/>
      <w:lvlJc w:val="left"/>
      <w:pPr>
        <w:pStyle w:val="726"/>
        <w:ind w:left="3842" w:hanging="420"/>
      </w:pPr>
    </w:lvl>
    <w:lvl w:ilvl="8">
      <w:start w:val="1"/>
      <w:numFmt w:val="lowerRoman"/>
      <w:isLgl w:val="false"/>
      <w:suff w:val="tab"/>
      <w:lvlText w:val="%9."/>
      <w:lvlJc w:val="right"/>
      <w:pPr>
        <w:pStyle w:val="726"/>
        <w:ind w:left="4262" w:hanging="420"/>
      </w:pPr>
    </w:lvl>
  </w:abstractNum>
  <w:abstractNum w:abstractNumId="3">
    <w:multiLevelType w:val="hybridMultilevel"/>
    <w:lvl w:ilvl="0">
      <w:start w:val="1"/>
      <w:numFmt w:val="decimal"/>
      <w:pStyle w:val="879"/>
      <w:isLgl w:val="false"/>
      <w:suff w:val="tab"/>
      <w:lvlText w:val="%1."/>
      <w:lvlJc w:val="left"/>
      <w:pPr>
        <w:pStyle w:val="72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28"/>
      <w:isLgl w:val="false"/>
      <w:suff w:val="nothing"/>
      <w:lvlText w:val="%1　"/>
      <w:lvlJc w:val="left"/>
      <w:pPr>
        <w:pStyle w:val="72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2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26"/>
        <w:ind w:left="-25" w:firstLine="0"/>
      </w:pPr>
      <w:rPr>
        <w:rFonts w:ascii="Times New Roman" w:hAnsi="Times New Roman" w:eastAsia="黑体"/>
        <w:b/>
        <w:i w:val="0"/>
        <w:sz w:val="28"/>
      </w:rPr>
    </w:lvl>
    <w:lvl w:ilvl="3">
      <w:start w:val="1"/>
      <w:numFmt w:val="decimal"/>
      <w:pStyle w:val="864"/>
      <w:isLgl w:val="false"/>
      <w:suff w:val="nothing"/>
      <w:lvlText w:val="%1.%2.%3.%4　"/>
      <w:lvlJc w:val="left"/>
      <w:pPr>
        <w:pStyle w:val="72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2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26"/>
        <w:ind w:left="-25" w:firstLine="0"/>
      </w:pPr>
      <w:rPr>
        <w:rFonts w:ascii="Times New Roman" w:hAnsi="Times New Roman" w:eastAsia="宋体"/>
        <w:b/>
        <w:i w:val="0"/>
        <w:sz w:val="28"/>
      </w:rPr>
    </w:lvl>
    <w:lvl w:ilvl="6">
      <w:start w:val="1"/>
      <w:numFmt w:val="lowerLetter"/>
      <w:pStyle w:val="885"/>
      <w:isLgl w:val="false"/>
      <w:suff w:val="tab"/>
      <w:lvlText w:val="%7) "/>
      <w:lvlJc w:val="left"/>
      <w:pPr>
        <w:pStyle w:val="726"/>
        <w:ind w:left="-125" w:firstLine="400"/>
        <w:tabs>
          <w:tab w:val="num" w:pos="635" w:leader="none"/>
        </w:tabs>
      </w:pPr>
      <w:rPr>
        <w:rFonts w:ascii="Times New Roman" w:hAnsi="Times New Roman" w:eastAsia="宋体"/>
        <w:b/>
        <w:i w:val="0"/>
        <w:color w:val="000000"/>
        <w:sz w:val="28"/>
        <w:u w:val="none"/>
      </w:rPr>
    </w:lvl>
    <w:lvl w:ilvl="7">
      <w:start w:val="1"/>
      <w:numFmt w:val="decimal"/>
      <w:pStyle w:val="848"/>
      <w:isLgl w:val="false"/>
      <w:suff w:val="tab"/>
      <w:lvlText w:val="%8) "/>
      <w:lvlJc w:val="left"/>
      <w:pPr>
        <w:pStyle w:val="72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2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726"/>
        <w:ind w:left="768" w:hanging="360"/>
        <w:tabs>
          <w:tab w:val="num" w:pos="768" w:leader="none"/>
        </w:tabs>
      </w:pPr>
      <w:rPr>
        <w:rFonts w:hint="eastAsia"/>
      </w:rPr>
    </w:lvl>
    <w:lvl w:ilvl="1">
      <w:start w:val="1"/>
      <w:numFmt w:val="decimal"/>
      <w:pStyle w:val="866"/>
      <w:isLgl w:val="false"/>
      <w:suff w:val="tab"/>
      <w:lvlText w:val="%2、"/>
      <w:lvlJc w:val="left"/>
      <w:pPr>
        <w:pStyle w:val="726"/>
        <w:ind w:left="1188" w:hanging="360"/>
        <w:tabs>
          <w:tab w:val="num" w:pos="1188" w:leader="none"/>
        </w:tabs>
      </w:pPr>
      <w:rPr>
        <w:rFonts w:hint="eastAsia"/>
      </w:rPr>
    </w:lvl>
    <w:lvl w:ilvl="2">
      <w:start w:val="1"/>
      <w:numFmt w:val="decimal"/>
      <w:isLgl w:val="false"/>
      <w:suff w:val="tab"/>
      <w:lvlText w:val="（%3）"/>
      <w:lvlJc w:val="left"/>
      <w:pPr>
        <w:pStyle w:val="726"/>
        <w:ind w:left="1968" w:hanging="720"/>
        <w:tabs>
          <w:tab w:val="num" w:pos="1968" w:leader="none"/>
        </w:tabs>
      </w:pPr>
      <w:rPr>
        <w:rFonts w:hint="eastAsia"/>
        <w:u w:val="none"/>
      </w:rPr>
    </w:lvl>
    <w:lvl w:ilvl="3">
      <w:start w:val="1"/>
      <w:numFmt w:val="decimal"/>
      <w:isLgl w:val="false"/>
      <w:suff w:val="tab"/>
      <w:lvlText w:val="%4."/>
      <w:lvlJc w:val="left"/>
      <w:pPr>
        <w:pStyle w:val="726"/>
        <w:ind w:left="2088" w:hanging="420"/>
        <w:tabs>
          <w:tab w:val="num" w:pos="2088" w:leader="none"/>
        </w:tabs>
      </w:pPr>
    </w:lvl>
    <w:lvl w:ilvl="4">
      <w:start w:val="1"/>
      <w:numFmt w:val="lowerLetter"/>
      <w:isLgl w:val="false"/>
      <w:suff w:val="tab"/>
      <w:lvlText w:val="%5)"/>
      <w:lvlJc w:val="left"/>
      <w:pPr>
        <w:pStyle w:val="726"/>
        <w:ind w:left="2508" w:hanging="420"/>
        <w:tabs>
          <w:tab w:val="num" w:pos="2508" w:leader="none"/>
        </w:tabs>
      </w:pPr>
    </w:lvl>
    <w:lvl w:ilvl="5">
      <w:start w:val="1"/>
      <w:numFmt w:val="lowerRoman"/>
      <w:isLgl w:val="false"/>
      <w:suff w:val="tab"/>
      <w:lvlText w:val="%6."/>
      <w:lvlJc w:val="right"/>
      <w:pPr>
        <w:pStyle w:val="726"/>
        <w:ind w:left="2928" w:hanging="420"/>
        <w:tabs>
          <w:tab w:val="num" w:pos="2928" w:leader="none"/>
        </w:tabs>
      </w:pPr>
    </w:lvl>
    <w:lvl w:ilvl="6">
      <w:start w:val="1"/>
      <w:numFmt w:val="decimal"/>
      <w:isLgl w:val="false"/>
      <w:suff w:val="tab"/>
      <w:lvlText w:val="%7."/>
      <w:lvlJc w:val="left"/>
      <w:pPr>
        <w:pStyle w:val="726"/>
        <w:ind w:left="3348" w:hanging="420"/>
        <w:tabs>
          <w:tab w:val="num" w:pos="3348" w:leader="none"/>
        </w:tabs>
      </w:pPr>
    </w:lvl>
    <w:lvl w:ilvl="7">
      <w:start w:val="1"/>
      <w:numFmt w:val="lowerLetter"/>
      <w:isLgl w:val="false"/>
      <w:suff w:val="tab"/>
      <w:lvlText w:val="%8)"/>
      <w:lvlJc w:val="left"/>
      <w:pPr>
        <w:pStyle w:val="726"/>
        <w:ind w:left="3768" w:hanging="420"/>
        <w:tabs>
          <w:tab w:val="num" w:pos="3768" w:leader="none"/>
        </w:tabs>
      </w:pPr>
    </w:lvl>
    <w:lvl w:ilvl="8">
      <w:start w:val="1"/>
      <w:numFmt w:val="lowerRoman"/>
      <w:isLgl w:val="false"/>
      <w:suff w:val="tab"/>
      <w:lvlText w:val="%9."/>
      <w:lvlJc w:val="right"/>
      <w:pPr>
        <w:pStyle w:val="72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726"/>
        <w:ind w:left="900" w:hanging="900"/>
        <w:tabs>
          <w:tab w:val="num" w:pos="900" w:leader="none"/>
        </w:tabs>
      </w:pPr>
      <w:rPr>
        <w:rFonts w:hint="eastAsia"/>
      </w:rPr>
    </w:lvl>
    <w:lvl w:ilvl="1">
      <w:start w:val="1"/>
      <w:numFmt w:val="decimal"/>
      <w:isLgl w:val="false"/>
      <w:suff w:val="tab"/>
      <w:lvlText w:val="%1.%2"/>
      <w:lvlJc w:val="left"/>
      <w:pPr>
        <w:pStyle w:val="7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26"/>
        <w:ind w:left="1980" w:hanging="900"/>
        <w:tabs>
          <w:tab w:val="num" w:pos="1980" w:leader="none"/>
        </w:tabs>
      </w:pPr>
      <w:rPr>
        <w:rFonts w:hint="eastAsia"/>
      </w:rPr>
    </w:lvl>
    <w:lvl w:ilvl="3">
      <w:start w:val="1"/>
      <w:numFmt w:val="decimal"/>
      <w:isLgl w:val="false"/>
      <w:suff w:val="tab"/>
      <w:lvlText w:val="%1.%2.%3.%4"/>
      <w:lvlJc w:val="left"/>
      <w:pPr>
        <w:pStyle w:val="726"/>
        <w:ind w:left="900" w:hanging="900"/>
        <w:tabs>
          <w:tab w:val="num" w:pos="900" w:leader="none"/>
        </w:tabs>
      </w:pPr>
      <w:rPr>
        <w:rFonts w:hint="eastAsia"/>
      </w:rPr>
    </w:lvl>
    <w:lvl w:ilvl="4">
      <w:start w:val="1"/>
      <w:numFmt w:val="decimal"/>
      <w:isLgl w:val="false"/>
      <w:suff w:val="tab"/>
      <w:lvlText w:val="%1.%2.%3.%4.%5"/>
      <w:lvlJc w:val="left"/>
      <w:pPr>
        <w:pStyle w:val="726"/>
        <w:ind w:left="900" w:hanging="900"/>
        <w:tabs>
          <w:tab w:val="num" w:pos="900" w:leader="none"/>
        </w:tabs>
      </w:pPr>
      <w:rPr>
        <w:rFonts w:hint="eastAsia"/>
      </w:rPr>
    </w:lvl>
    <w:lvl w:ilvl="5">
      <w:start w:val="1"/>
      <w:numFmt w:val="decimal"/>
      <w:isLgl w:val="false"/>
      <w:suff w:val="tab"/>
      <w:lvlText w:val="%1.%2.%3.%4.%5.%6"/>
      <w:lvlJc w:val="left"/>
      <w:pPr>
        <w:pStyle w:val="726"/>
        <w:ind w:left="900" w:hanging="900"/>
        <w:tabs>
          <w:tab w:val="num" w:pos="900" w:leader="none"/>
        </w:tabs>
      </w:pPr>
      <w:rPr>
        <w:rFonts w:hint="eastAsia"/>
      </w:rPr>
    </w:lvl>
    <w:lvl w:ilvl="6">
      <w:start w:val="1"/>
      <w:numFmt w:val="decimal"/>
      <w:isLgl w:val="false"/>
      <w:suff w:val="tab"/>
      <w:lvlText w:val="%1.%2.%3.%4.%5.%6.%7"/>
      <w:lvlJc w:val="left"/>
      <w:pPr>
        <w:pStyle w:val="726"/>
        <w:ind w:left="900" w:hanging="900"/>
        <w:tabs>
          <w:tab w:val="num" w:pos="900" w:leader="none"/>
        </w:tabs>
      </w:pPr>
      <w:rPr>
        <w:rFonts w:hint="eastAsia"/>
      </w:rPr>
    </w:lvl>
    <w:lvl w:ilvl="7">
      <w:start w:val="1"/>
      <w:numFmt w:val="decimal"/>
      <w:isLgl w:val="false"/>
      <w:suff w:val="tab"/>
      <w:lvlText w:val="%1.%2.%3.%4.%5.%6.%7.%8"/>
      <w:lvlJc w:val="left"/>
      <w:pPr>
        <w:pStyle w:val="726"/>
        <w:ind w:left="900" w:hanging="900"/>
        <w:tabs>
          <w:tab w:val="num" w:pos="900" w:leader="none"/>
        </w:tabs>
      </w:pPr>
      <w:rPr>
        <w:rFonts w:hint="eastAsia"/>
      </w:rPr>
    </w:lvl>
    <w:lvl w:ilvl="8">
      <w:start w:val="1"/>
      <w:numFmt w:val="decimal"/>
      <w:isLgl w:val="false"/>
      <w:suff w:val="tab"/>
      <w:lvlText w:val="%1.%2.%3.%4.%5.%6.%7.%8.%9"/>
      <w:lvlJc w:val="left"/>
      <w:pPr>
        <w:pStyle w:val="726"/>
        <w:ind w:left="900" w:hanging="900"/>
        <w:tabs>
          <w:tab w:val="num" w:pos="900" w:leader="none"/>
        </w:tabs>
      </w:pPr>
      <w:rPr>
        <w:rFonts w:hint="eastAsia"/>
      </w:rPr>
    </w:lvl>
  </w:abstractNum>
  <w:abstractNum w:abstractNumId="7">
    <w:multiLevelType w:val="hybridMultilevel"/>
    <w:lvl w:ilvl="0">
      <w:start w:val="1"/>
      <w:numFmt w:val="decimal"/>
      <w:pStyle w:val="833"/>
      <w:isLgl w:val="false"/>
      <w:suff w:val="tab"/>
      <w:lvlText w:val="%1)"/>
      <w:lvlJc w:val="left"/>
      <w:pPr>
        <w:pStyle w:val="726"/>
        <w:ind w:left="420" w:hanging="420"/>
      </w:pPr>
    </w:lvl>
    <w:lvl w:ilvl="1">
      <w:start w:val="1"/>
      <w:numFmt w:val="lowerLetter"/>
      <w:isLgl w:val="false"/>
      <w:suff w:val="tab"/>
      <w:lvlText w:val="%2)"/>
      <w:lvlJc w:val="left"/>
      <w:pPr>
        <w:pStyle w:val="726"/>
        <w:ind w:left="840" w:hanging="420"/>
      </w:p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8">
    <w:multiLevelType w:val="hybridMultilevel"/>
    <w:lvl w:ilvl="0">
      <w:start w:val="1"/>
      <w:numFmt w:val="decimal"/>
      <w:pStyle w:val="934"/>
      <w:isLgl w:val="false"/>
      <w:suff w:val="tab"/>
      <w:lvlText w:val="%1"/>
      <w:lvlJc w:val="left"/>
      <w:pPr>
        <w:pStyle w:val="726"/>
        <w:ind w:left="680" w:hanging="680"/>
      </w:pPr>
      <w:rPr>
        <w:rFonts w:hint="eastAsia" w:ascii="宋体" w:hAnsi="宋体" w:eastAsia="宋体"/>
      </w:rPr>
    </w:lvl>
    <w:lvl w:ilvl="1">
      <w:start w:val="1"/>
      <w:numFmt w:val="decimal"/>
      <w:pStyle w:val="935"/>
      <w:isLgl w:val="false"/>
      <w:suff w:val="tab"/>
      <w:lvlText w:val="%1.%2"/>
      <w:lvlJc w:val="left"/>
      <w:pPr>
        <w:pStyle w:val="726"/>
        <w:ind w:left="851" w:hanging="851"/>
      </w:pPr>
      <w:rPr>
        <w:rFonts w:hint="eastAsia" w:ascii="宋体" w:hAnsi="宋体" w:eastAsia="宋体"/>
        <w:color w:val="000000"/>
      </w:rPr>
    </w:lvl>
    <w:lvl w:ilvl="2">
      <w:start w:val="1"/>
      <w:numFmt w:val="decimal"/>
      <w:pStyle w:val="936"/>
      <w:isLgl w:val="false"/>
      <w:suff w:val="tab"/>
      <w:lvlText w:val="%1.%2.%3"/>
      <w:lvlJc w:val="left"/>
      <w:pPr>
        <w:pStyle w:val="726"/>
        <w:ind w:left="851" w:hanging="851"/>
      </w:pPr>
      <w:rPr>
        <w:rFonts w:hint="eastAsia"/>
      </w:rPr>
    </w:lvl>
    <w:lvl w:ilvl="3">
      <w:start w:val="1"/>
      <w:numFmt w:val="decimal"/>
      <w:isLgl w:val="false"/>
      <w:suff w:val="tab"/>
      <w:lvlText w:val="%1.%2.%3.%4"/>
      <w:lvlJc w:val="left"/>
      <w:pPr>
        <w:pStyle w:val="726"/>
        <w:ind w:left="680" w:hanging="680"/>
      </w:pPr>
      <w:rPr>
        <w:rFonts w:hint="eastAsia"/>
      </w:rPr>
    </w:lvl>
    <w:lvl w:ilvl="4">
      <w:start w:val="1"/>
      <w:numFmt w:val="decimal"/>
      <w:isLgl w:val="false"/>
      <w:suff w:val="tab"/>
      <w:lvlText w:val="%1.%2.%3.%4.%5"/>
      <w:lvlJc w:val="left"/>
      <w:pPr>
        <w:pStyle w:val="726"/>
        <w:ind w:left="680" w:hanging="680"/>
      </w:pPr>
      <w:rPr>
        <w:rFonts w:hint="eastAsia"/>
      </w:rPr>
    </w:lvl>
    <w:lvl w:ilvl="5">
      <w:start w:val="1"/>
      <w:numFmt w:val="decimal"/>
      <w:isLgl w:val="false"/>
      <w:suff w:val="tab"/>
      <w:lvlText w:val="%1.%2.%3.%4.%5.%6"/>
      <w:lvlJc w:val="left"/>
      <w:pPr>
        <w:pStyle w:val="726"/>
        <w:ind w:left="680" w:hanging="680"/>
      </w:pPr>
      <w:rPr>
        <w:rFonts w:hint="eastAsia"/>
      </w:rPr>
    </w:lvl>
    <w:lvl w:ilvl="6">
      <w:start w:val="1"/>
      <w:numFmt w:val="decimal"/>
      <w:isLgl w:val="false"/>
      <w:suff w:val="tab"/>
      <w:lvlText w:val="%1.%2.%3.%4.%5.%6.%7"/>
      <w:lvlJc w:val="left"/>
      <w:pPr>
        <w:pStyle w:val="726"/>
        <w:ind w:left="680" w:hanging="680"/>
      </w:pPr>
      <w:rPr>
        <w:rFonts w:hint="eastAsia"/>
      </w:rPr>
    </w:lvl>
    <w:lvl w:ilvl="7">
      <w:start w:val="1"/>
      <w:numFmt w:val="decimal"/>
      <w:isLgl w:val="false"/>
      <w:suff w:val="tab"/>
      <w:lvlText w:val="%1.%2.%3.%4.%5.%6.%7.%8"/>
      <w:lvlJc w:val="left"/>
      <w:pPr>
        <w:pStyle w:val="726"/>
        <w:ind w:left="680" w:hanging="680"/>
      </w:pPr>
      <w:rPr>
        <w:rFonts w:hint="eastAsia"/>
      </w:rPr>
    </w:lvl>
    <w:lvl w:ilvl="8">
      <w:start w:val="1"/>
      <w:numFmt w:val="decimal"/>
      <w:isLgl w:val="false"/>
      <w:suff w:val="tab"/>
      <w:lvlText w:val="%1.%2.%3.%4.%5.%6.%7.%8.%9"/>
      <w:lvlJc w:val="left"/>
      <w:pPr>
        <w:pStyle w:val="726"/>
        <w:ind w:left="680" w:hanging="680"/>
      </w:pPr>
      <w:rPr>
        <w:rFonts w:hint="eastAsia"/>
      </w:rPr>
    </w:lvl>
  </w:abstractNum>
  <w:abstractNum w:abstractNumId="9">
    <w:multiLevelType w:val="hybridMultilevel"/>
    <w:lvl w:ilvl="0">
      <w:start w:val="1"/>
      <w:numFmt w:val="decimal"/>
      <w:isLgl w:val="false"/>
      <w:suff w:val="tab"/>
      <w:lvlText w:val="%1"/>
      <w:lvlJc w:val="left"/>
      <w:pPr>
        <w:pStyle w:val="726"/>
        <w:ind w:left="900" w:hanging="900"/>
        <w:tabs>
          <w:tab w:val="num" w:pos="900" w:leader="none"/>
        </w:tabs>
      </w:pPr>
      <w:rPr>
        <w:rFonts w:hint="eastAsia"/>
      </w:rPr>
    </w:lvl>
    <w:lvl w:ilvl="1">
      <w:start w:val="1"/>
      <w:numFmt w:val="decimal"/>
      <w:isLgl w:val="false"/>
      <w:suff w:val="tab"/>
      <w:lvlText w:val="%1.%2"/>
      <w:lvlJc w:val="left"/>
      <w:pPr>
        <w:pStyle w:val="7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26"/>
        <w:ind w:left="1980" w:hanging="900"/>
        <w:tabs>
          <w:tab w:val="num" w:pos="1980" w:leader="none"/>
        </w:tabs>
      </w:pPr>
      <w:rPr>
        <w:rFonts w:hint="eastAsia"/>
      </w:rPr>
    </w:lvl>
    <w:lvl w:ilvl="3">
      <w:start w:val="1"/>
      <w:numFmt w:val="decimal"/>
      <w:isLgl w:val="false"/>
      <w:suff w:val="tab"/>
      <w:lvlText w:val="%1.%2.%3.%4"/>
      <w:lvlJc w:val="left"/>
      <w:pPr>
        <w:pStyle w:val="726"/>
        <w:ind w:left="900" w:hanging="900"/>
        <w:tabs>
          <w:tab w:val="num" w:pos="900" w:leader="none"/>
        </w:tabs>
      </w:pPr>
      <w:rPr>
        <w:rFonts w:hint="eastAsia"/>
      </w:rPr>
    </w:lvl>
    <w:lvl w:ilvl="4">
      <w:start w:val="1"/>
      <w:numFmt w:val="decimal"/>
      <w:isLgl w:val="false"/>
      <w:suff w:val="tab"/>
      <w:lvlText w:val="%1.%2.%3.%4.%5"/>
      <w:lvlJc w:val="left"/>
      <w:pPr>
        <w:pStyle w:val="726"/>
        <w:ind w:left="900" w:hanging="900"/>
        <w:tabs>
          <w:tab w:val="num" w:pos="900" w:leader="none"/>
        </w:tabs>
      </w:pPr>
      <w:rPr>
        <w:rFonts w:hint="eastAsia"/>
      </w:rPr>
    </w:lvl>
    <w:lvl w:ilvl="5">
      <w:start w:val="1"/>
      <w:numFmt w:val="decimal"/>
      <w:isLgl w:val="false"/>
      <w:suff w:val="tab"/>
      <w:lvlText w:val="%1.%2.%3.%4.%5.%6"/>
      <w:lvlJc w:val="left"/>
      <w:pPr>
        <w:pStyle w:val="726"/>
        <w:ind w:left="900" w:hanging="900"/>
        <w:tabs>
          <w:tab w:val="num" w:pos="900" w:leader="none"/>
        </w:tabs>
      </w:pPr>
      <w:rPr>
        <w:rFonts w:hint="eastAsia"/>
      </w:rPr>
    </w:lvl>
    <w:lvl w:ilvl="6">
      <w:start w:val="1"/>
      <w:numFmt w:val="decimal"/>
      <w:isLgl w:val="false"/>
      <w:suff w:val="tab"/>
      <w:lvlText w:val="%1.%2.%3.%4.%5.%6.%7"/>
      <w:lvlJc w:val="left"/>
      <w:pPr>
        <w:pStyle w:val="726"/>
        <w:ind w:left="900" w:hanging="900"/>
        <w:tabs>
          <w:tab w:val="num" w:pos="900" w:leader="none"/>
        </w:tabs>
      </w:pPr>
      <w:rPr>
        <w:rFonts w:hint="eastAsia"/>
      </w:rPr>
    </w:lvl>
    <w:lvl w:ilvl="7">
      <w:start w:val="1"/>
      <w:numFmt w:val="decimal"/>
      <w:isLgl w:val="false"/>
      <w:suff w:val="tab"/>
      <w:lvlText w:val="%1.%2.%3.%4.%5.%6.%7.%8"/>
      <w:lvlJc w:val="left"/>
      <w:pPr>
        <w:pStyle w:val="726"/>
        <w:ind w:left="900" w:hanging="900"/>
        <w:tabs>
          <w:tab w:val="num" w:pos="900" w:leader="none"/>
        </w:tabs>
      </w:pPr>
      <w:rPr>
        <w:rFonts w:hint="eastAsia"/>
      </w:rPr>
    </w:lvl>
    <w:lvl w:ilvl="8">
      <w:start w:val="1"/>
      <w:numFmt w:val="decimal"/>
      <w:isLgl w:val="false"/>
      <w:suff w:val="tab"/>
      <w:lvlText w:val="%1.%2.%3.%4.%5.%6.%7.%8.%9"/>
      <w:lvlJc w:val="left"/>
      <w:pPr>
        <w:pStyle w:val="726"/>
        <w:ind w:left="900" w:hanging="900"/>
        <w:tabs>
          <w:tab w:val="num" w:pos="900" w:leader="none"/>
        </w:tabs>
      </w:pPr>
      <w:rPr>
        <w:rFonts w:hint="eastAsia"/>
      </w:rPr>
    </w:lvl>
  </w:abstractNum>
  <w:abstractNum w:abstractNumId="10">
    <w:multiLevelType w:val="hybridMultilevel"/>
    <w:lvl w:ilvl="0">
      <w:start w:val="1"/>
      <w:numFmt w:val="japaneseCounting"/>
      <w:isLgl w:val="false"/>
      <w:suff w:val="tab"/>
      <w:lvlText w:val="%1、"/>
      <w:lvlJc w:val="left"/>
      <w:pPr>
        <w:pStyle w:val="726"/>
        <w:ind w:left="500" w:hanging="500"/>
      </w:pPr>
    </w:lvl>
    <w:lvl w:ilvl="1">
      <w:start w:val="1"/>
      <w:numFmt w:val="lowerLetter"/>
      <w:isLgl w:val="false"/>
      <w:suff w:val="tab"/>
      <w:lvlText w:val="%2)"/>
      <w:lvlJc w:val="left"/>
      <w:pPr>
        <w:pStyle w:val="726"/>
        <w:ind w:left="840" w:hanging="420"/>
      </w:p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11">
    <w:multiLevelType w:val="hybridMultilevel"/>
    <w:lvl w:ilvl="0">
      <w:start w:val="1"/>
      <w:numFmt w:val="decimal"/>
      <w:isLgl w:val="false"/>
      <w:suff w:val="tab"/>
      <w:lvlText w:val="%1"/>
      <w:lvlJc w:val="left"/>
      <w:pPr>
        <w:pStyle w:val="726"/>
        <w:ind w:left="900" w:hanging="900"/>
        <w:tabs>
          <w:tab w:val="num" w:pos="900" w:leader="none"/>
        </w:tabs>
      </w:pPr>
      <w:rPr>
        <w:rFonts w:hint="eastAsia"/>
      </w:rPr>
    </w:lvl>
    <w:lvl w:ilvl="1">
      <w:start w:val="1"/>
      <w:numFmt w:val="decimal"/>
      <w:isLgl w:val="false"/>
      <w:suff w:val="tab"/>
      <w:lvlText w:val="%1.%2"/>
      <w:lvlJc w:val="left"/>
      <w:pPr>
        <w:pStyle w:val="7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26"/>
        <w:ind w:left="1980" w:hanging="900"/>
        <w:tabs>
          <w:tab w:val="num" w:pos="1980" w:leader="none"/>
        </w:tabs>
      </w:pPr>
      <w:rPr>
        <w:rFonts w:hint="eastAsia"/>
      </w:rPr>
    </w:lvl>
    <w:lvl w:ilvl="3">
      <w:start w:val="1"/>
      <w:numFmt w:val="decimal"/>
      <w:isLgl w:val="false"/>
      <w:suff w:val="tab"/>
      <w:lvlText w:val="%1.%2.%3.%4"/>
      <w:lvlJc w:val="left"/>
      <w:pPr>
        <w:pStyle w:val="726"/>
        <w:ind w:left="900" w:hanging="900"/>
        <w:tabs>
          <w:tab w:val="num" w:pos="900" w:leader="none"/>
        </w:tabs>
      </w:pPr>
      <w:rPr>
        <w:rFonts w:hint="eastAsia"/>
      </w:rPr>
    </w:lvl>
    <w:lvl w:ilvl="4">
      <w:start w:val="1"/>
      <w:numFmt w:val="decimal"/>
      <w:isLgl w:val="false"/>
      <w:suff w:val="tab"/>
      <w:lvlText w:val="%1.%2.%3.%4.%5"/>
      <w:lvlJc w:val="left"/>
      <w:pPr>
        <w:pStyle w:val="726"/>
        <w:ind w:left="900" w:hanging="900"/>
        <w:tabs>
          <w:tab w:val="num" w:pos="900" w:leader="none"/>
        </w:tabs>
      </w:pPr>
      <w:rPr>
        <w:rFonts w:hint="eastAsia"/>
      </w:rPr>
    </w:lvl>
    <w:lvl w:ilvl="5">
      <w:start w:val="1"/>
      <w:numFmt w:val="decimal"/>
      <w:isLgl w:val="false"/>
      <w:suff w:val="tab"/>
      <w:lvlText w:val="%1.%2.%3.%4.%5.%6"/>
      <w:lvlJc w:val="left"/>
      <w:pPr>
        <w:pStyle w:val="726"/>
        <w:ind w:left="900" w:hanging="900"/>
        <w:tabs>
          <w:tab w:val="num" w:pos="900" w:leader="none"/>
        </w:tabs>
      </w:pPr>
      <w:rPr>
        <w:rFonts w:hint="eastAsia"/>
      </w:rPr>
    </w:lvl>
    <w:lvl w:ilvl="6">
      <w:start w:val="1"/>
      <w:numFmt w:val="decimal"/>
      <w:isLgl w:val="false"/>
      <w:suff w:val="tab"/>
      <w:lvlText w:val="%1.%2.%3.%4.%5.%6.%7"/>
      <w:lvlJc w:val="left"/>
      <w:pPr>
        <w:pStyle w:val="726"/>
        <w:ind w:left="900" w:hanging="900"/>
        <w:tabs>
          <w:tab w:val="num" w:pos="900" w:leader="none"/>
        </w:tabs>
      </w:pPr>
      <w:rPr>
        <w:rFonts w:hint="eastAsia"/>
      </w:rPr>
    </w:lvl>
    <w:lvl w:ilvl="7">
      <w:start w:val="1"/>
      <w:numFmt w:val="decimal"/>
      <w:isLgl w:val="false"/>
      <w:suff w:val="tab"/>
      <w:lvlText w:val="%1.%2.%3.%4.%5.%6.%7.%8"/>
      <w:lvlJc w:val="left"/>
      <w:pPr>
        <w:pStyle w:val="726"/>
        <w:ind w:left="900" w:hanging="900"/>
        <w:tabs>
          <w:tab w:val="num" w:pos="900" w:leader="none"/>
        </w:tabs>
      </w:pPr>
      <w:rPr>
        <w:rFonts w:hint="eastAsia"/>
      </w:rPr>
    </w:lvl>
    <w:lvl w:ilvl="8">
      <w:start w:val="1"/>
      <w:numFmt w:val="decimal"/>
      <w:isLgl w:val="false"/>
      <w:suff w:val="tab"/>
      <w:lvlText w:val="%1.%2.%3.%4.%5.%6.%7.%8.%9"/>
      <w:lvlJc w:val="left"/>
      <w:pPr>
        <w:pStyle w:val="726"/>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726"/>
        <w:ind w:left="900" w:hanging="900"/>
        <w:tabs>
          <w:tab w:val="num" w:pos="900" w:leader="none"/>
        </w:tabs>
      </w:pPr>
      <w:rPr>
        <w:rFonts w:hint="eastAsia"/>
      </w:rPr>
    </w:lvl>
    <w:lvl w:ilvl="1">
      <w:start w:val="1"/>
      <w:numFmt w:val="decimal"/>
      <w:isLgl w:val="false"/>
      <w:suff w:val="tab"/>
      <w:lvlText w:val="%1.%2"/>
      <w:lvlJc w:val="left"/>
      <w:pPr>
        <w:pStyle w:val="7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26"/>
        <w:ind w:left="1980" w:hanging="900"/>
        <w:tabs>
          <w:tab w:val="num" w:pos="1980" w:leader="none"/>
        </w:tabs>
      </w:pPr>
      <w:rPr>
        <w:rFonts w:hint="eastAsia"/>
      </w:rPr>
    </w:lvl>
    <w:lvl w:ilvl="3">
      <w:start w:val="1"/>
      <w:numFmt w:val="decimal"/>
      <w:isLgl w:val="false"/>
      <w:suff w:val="tab"/>
      <w:lvlText w:val="%1.%2.%3.%4"/>
      <w:lvlJc w:val="left"/>
      <w:pPr>
        <w:pStyle w:val="726"/>
        <w:ind w:left="900" w:hanging="900"/>
        <w:tabs>
          <w:tab w:val="num" w:pos="900" w:leader="none"/>
        </w:tabs>
      </w:pPr>
      <w:rPr>
        <w:rFonts w:hint="eastAsia"/>
      </w:rPr>
    </w:lvl>
    <w:lvl w:ilvl="4">
      <w:start w:val="1"/>
      <w:numFmt w:val="decimal"/>
      <w:isLgl w:val="false"/>
      <w:suff w:val="tab"/>
      <w:lvlText w:val="%1.%2.%3.%4.%5"/>
      <w:lvlJc w:val="left"/>
      <w:pPr>
        <w:pStyle w:val="726"/>
        <w:ind w:left="900" w:hanging="900"/>
        <w:tabs>
          <w:tab w:val="num" w:pos="900" w:leader="none"/>
        </w:tabs>
      </w:pPr>
      <w:rPr>
        <w:rFonts w:hint="eastAsia"/>
      </w:rPr>
    </w:lvl>
    <w:lvl w:ilvl="5">
      <w:start w:val="1"/>
      <w:numFmt w:val="decimal"/>
      <w:isLgl w:val="false"/>
      <w:suff w:val="tab"/>
      <w:lvlText w:val="%1.%2.%3.%4.%5.%6"/>
      <w:lvlJc w:val="left"/>
      <w:pPr>
        <w:pStyle w:val="726"/>
        <w:ind w:left="900" w:hanging="900"/>
        <w:tabs>
          <w:tab w:val="num" w:pos="900" w:leader="none"/>
        </w:tabs>
      </w:pPr>
      <w:rPr>
        <w:rFonts w:hint="eastAsia"/>
      </w:rPr>
    </w:lvl>
    <w:lvl w:ilvl="6">
      <w:start w:val="1"/>
      <w:numFmt w:val="decimal"/>
      <w:isLgl w:val="false"/>
      <w:suff w:val="tab"/>
      <w:lvlText w:val="%1.%2.%3.%4.%5.%6.%7"/>
      <w:lvlJc w:val="left"/>
      <w:pPr>
        <w:pStyle w:val="726"/>
        <w:ind w:left="900" w:hanging="900"/>
        <w:tabs>
          <w:tab w:val="num" w:pos="900" w:leader="none"/>
        </w:tabs>
      </w:pPr>
      <w:rPr>
        <w:rFonts w:hint="eastAsia"/>
      </w:rPr>
    </w:lvl>
    <w:lvl w:ilvl="7">
      <w:start w:val="1"/>
      <w:numFmt w:val="decimal"/>
      <w:isLgl w:val="false"/>
      <w:suff w:val="tab"/>
      <w:lvlText w:val="%1.%2.%3.%4.%5.%6.%7.%8"/>
      <w:lvlJc w:val="left"/>
      <w:pPr>
        <w:pStyle w:val="726"/>
        <w:ind w:left="900" w:hanging="900"/>
        <w:tabs>
          <w:tab w:val="num" w:pos="900" w:leader="none"/>
        </w:tabs>
      </w:pPr>
      <w:rPr>
        <w:rFonts w:hint="eastAsia"/>
      </w:rPr>
    </w:lvl>
    <w:lvl w:ilvl="8">
      <w:start w:val="1"/>
      <w:numFmt w:val="decimal"/>
      <w:isLgl w:val="false"/>
      <w:suff w:val="tab"/>
      <w:lvlText w:val="%1.%2.%3.%4.%5.%6.%7.%8.%9"/>
      <w:lvlJc w:val="left"/>
      <w:pPr>
        <w:pStyle w:val="726"/>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12"/>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6"/>
    <w:next w:val="7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6"/>
    <w:next w:val="7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6"/>
    <w:next w:val="7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6"/>
    <w:next w:val="7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6"/>
    <w:next w:val="7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6"/>
    <w:next w:val="7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6"/>
    <w:next w:val="7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6"/>
    <w:next w:val="7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6"/>
    <w:next w:val="7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6"/>
    <w:next w:val="7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6"/>
    <w:next w:val="7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6"/>
    <w:next w:val="726"/>
    <w:link w:val="38"/>
    <w:uiPriority w:val="29"/>
    <w:qFormat/>
    <w:pPr>
      <w:ind w:left="720" w:right="720"/>
    </w:pPr>
    <w:rPr>
      <w:i/>
    </w:rPr>
  </w:style>
  <w:style w:type="character" w:styleId="38">
    <w:name w:val="Quote Char"/>
    <w:link w:val="37"/>
    <w:uiPriority w:val="29"/>
    <w:rPr>
      <w:i/>
    </w:rPr>
  </w:style>
  <w:style w:type="paragraph" w:styleId="39">
    <w:name w:val="Intense Quote"/>
    <w:basedOn w:val="726"/>
    <w:next w:val="7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6"/>
    <w:next w:val="726"/>
    <w:uiPriority w:val="39"/>
    <w:unhideWhenUsed/>
    <w:pPr>
      <w:ind w:left="0" w:right="0" w:firstLine="0"/>
      <w:spacing w:after="57"/>
    </w:pPr>
  </w:style>
  <w:style w:type="paragraph" w:styleId="181">
    <w:name w:val="toc 2"/>
    <w:basedOn w:val="726"/>
    <w:next w:val="726"/>
    <w:uiPriority w:val="39"/>
    <w:unhideWhenUsed/>
    <w:pPr>
      <w:ind w:left="283" w:right="0" w:firstLine="0"/>
      <w:spacing w:after="57"/>
    </w:pPr>
  </w:style>
  <w:style w:type="paragraph" w:styleId="182">
    <w:name w:val="toc 3"/>
    <w:basedOn w:val="726"/>
    <w:next w:val="726"/>
    <w:uiPriority w:val="39"/>
    <w:unhideWhenUsed/>
    <w:pPr>
      <w:ind w:left="567" w:right="0" w:firstLine="0"/>
      <w:spacing w:after="57"/>
    </w:pPr>
  </w:style>
  <w:style w:type="paragraph" w:styleId="183">
    <w:name w:val="toc 4"/>
    <w:basedOn w:val="726"/>
    <w:next w:val="726"/>
    <w:uiPriority w:val="39"/>
    <w:unhideWhenUsed/>
    <w:pPr>
      <w:ind w:left="850" w:right="0" w:firstLine="0"/>
      <w:spacing w:after="57"/>
    </w:pPr>
  </w:style>
  <w:style w:type="paragraph" w:styleId="184">
    <w:name w:val="toc 5"/>
    <w:basedOn w:val="726"/>
    <w:next w:val="726"/>
    <w:uiPriority w:val="39"/>
    <w:unhideWhenUsed/>
    <w:pPr>
      <w:ind w:left="1134" w:right="0" w:firstLine="0"/>
      <w:spacing w:after="57"/>
    </w:pPr>
  </w:style>
  <w:style w:type="paragraph" w:styleId="185">
    <w:name w:val="toc 6"/>
    <w:basedOn w:val="726"/>
    <w:next w:val="726"/>
    <w:uiPriority w:val="39"/>
    <w:unhideWhenUsed/>
    <w:pPr>
      <w:ind w:left="1417" w:right="0" w:firstLine="0"/>
      <w:spacing w:after="57"/>
    </w:pPr>
  </w:style>
  <w:style w:type="paragraph" w:styleId="186">
    <w:name w:val="toc 7"/>
    <w:basedOn w:val="726"/>
    <w:next w:val="726"/>
    <w:uiPriority w:val="39"/>
    <w:unhideWhenUsed/>
    <w:pPr>
      <w:ind w:left="1701" w:right="0" w:firstLine="0"/>
      <w:spacing w:after="57"/>
    </w:pPr>
  </w:style>
  <w:style w:type="paragraph" w:styleId="187">
    <w:name w:val="toc 8"/>
    <w:basedOn w:val="726"/>
    <w:next w:val="726"/>
    <w:uiPriority w:val="39"/>
    <w:unhideWhenUsed/>
    <w:pPr>
      <w:ind w:left="1984" w:right="0" w:firstLine="0"/>
      <w:spacing w:after="57"/>
    </w:pPr>
  </w:style>
  <w:style w:type="paragraph" w:styleId="188">
    <w:name w:val="toc 9"/>
    <w:basedOn w:val="726"/>
    <w:next w:val="7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6"/>
    <w:next w:val="726"/>
    <w:uiPriority w:val="99"/>
    <w:unhideWhenUsed/>
    <w:pPr>
      <w:spacing w:after="0" w:afterAutospacing="0"/>
    </w:pPr>
  </w:style>
  <w:style w:type="paragraph" w:styleId="726" w:default="1">
    <w:name w:val="Normal"/>
    <w:next w:val="738"/>
    <w:link w:val="726"/>
    <w:qFormat/>
    <w:pPr>
      <w:jc w:val="both"/>
      <w:widowControl w:val="off"/>
    </w:pPr>
    <w:rPr>
      <w:sz w:val="21"/>
      <w:szCs w:val="24"/>
      <w:lang w:val="en-US" w:eastAsia="zh-CN" w:bidi="ar-SA"/>
    </w:rPr>
  </w:style>
  <w:style w:type="paragraph" w:styleId="727">
    <w:name w:val="标题 1"/>
    <w:basedOn w:val="726"/>
    <w:next w:val="726"/>
    <w:link w:val="740"/>
    <w:qFormat/>
    <w:pPr>
      <w:jc w:val="center"/>
      <w:keepLines/>
      <w:keepNext/>
      <w:spacing w:before="240" w:after="120" w:line="300" w:lineRule="auto"/>
      <w:outlineLvl w:val="0"/>
    </w:pPr>
    <w:rPr>
      <w:rFonts w:ascii="宋体"/>
      <w:b/>
      <w:sz w:val="32"/>
      <w:szCs w:val="20"/>
    </w:rPr>
  </w:style>
  <w:style w:type="paragraph" w:styleId="728">
    <w:name w:val="标题 2"/>
    <w:basedOn w:val="726"/>
    <w:next w:val="726"/>
    <w:link w:val="741"/>
    <w:qFormat/>
    <w:pPr>
      <w:jc w:val="center"/>
      <w:keepLines/>
      <w:keepNext/>
      <w:spacing w:before="120" w:line="300" w:lineRule="auto"/>
      <w:outlineLvl w:val="1"/>
    </w:pPr>
    <w:rPr>
      <w:rFonts w:ascii="Arial" w:hAnsi="Arial" w:eastAsia="黑体"/>
      <w:b/>
      <w:sz w:val="30"/>
      <w:szCs w:val="20"/>
    </w:rPr>
  </w:style>
  <w:style w:type="paragraph" w:styleId="729">
    <w:name w:val="标题 3"/>
    <w:basedOn w:val="726"/>
    <w:next w:val="726"/>
    <w:link w:val="742"/>
    <w:qFormat/>
    <w:pPr>
      <w:jc w:val="left"/>
      <w:keepLines/>
      <w:keepNext/>
      <w:spacing w:before="360" w:after="120"/>
      <w:outlineLvl w:val="2"/>
    </w:pPr>
    <w:rPr>
      <w:rFonts w:ascii="宋体"/>
      <w:b/>
      <w:sz w:val="24"/>
      <w:szCs w:val="20"/>
      <w:u w:val="single"/>
    </w:rPr>
  </w:style>
  <w:style w:type="paragraph" w:styleId="730">
    <w:name w:val="标题 4"/>
    <w:basedOn w:val="726"/>
    <w:next w:val="726"/>
    <w:link w:val="743"/>
    <w:qFormat/>
    <w:pPr>
      <w:keepLines/>
      <w:keepNext/>
      <w:spacing w:before="280" w:after="290" w:line="376" w:lineRule="atLeast"/>
      <w:outlineLvl w:val="3"/>
    </w:pPr>
    <w:rPr>
      <w:rFonts w:ascii="Arial" w:hAnsi="Arial" w:eastAsia="黑体"/>
      <w:b/>
      <w:sz w:val="28"/>
      <w:szCs w:val="20"/>
    </w:rPr>
  </w:style>
  <w:style w:type="paragraph" w:styleId="731">
    <w:name w:val="标题 5"/>
    <w:basedOn w:val="726"/>
    <w:next w:val="726"/>
    <w:link w:val="744"/>
    <w:qFormat/>
    <w:pPr>
      <w:keepLines/>
      <w:keepNext/>
      <w:spacing w:before="280" w:after="290" w:line="376" w:lineRule="atLeast"/>
      <w:outlineLvl w:val="4"/>
    </w:pPr>
    <w:rPr>
      <w:b/>
      <w:sz w:val="28"/>
      <w:szCs w:val="20"/>
    </w:rPr>
  </w:style>
  <w:style w:type="paragraph" w:styleId="732">
    <w:name w:val="标题 6"/>
    <w:basedOn w:val="726"/>
    <w:next w:val="726"/>
    <w:link w:val="745"/>
    <w:qFormat/>
    <w:pPr>
      <w:keepLines/>
      <w:keepNext/>
      <w:spacing w:before="240" w:after="64" w:line="320" w:lineRule="atLeast"/>
      <w:outlineLvl w:val="5"/>
    </w:pPr>
    <w:rPr>
      <w:rFonts w:ascii="Arial" w:hAnsi="Arial" w:eastAsia="黑体"/>
      <w:b/>
      <w:sz w:val="24"/>
      <w:szCs w:val="20"/>
    </w:rPr>
  </w:style>
  <w:style w:type="paragraph" w:styleId="733">
    <w:name w:val="标题 7"/>
    <w:basedOn w:val="726"/>
    <w:next w:val="726"/>
    <w:link w:val="746"/>
    <w:qFormat/>
    <w:pPr>
      <w:keepLines/>
      <w:keepNext/>
      <w:spacing w:before="240" w:after="64" w:line="320" w:lineRule="atLeast"/>
      <w:outlineLvl w:val="6"/>
    </w:pPr>
    <w:rPr>
      <w:b/>
      <w:sz w:val="24"/>
      <w:szCs w:val="20"/>
    </w:rPr>
  </w:style>
  <w:style w:type="paragraph" w:styleId="734">
    <w:name w:val="标题 8"/>
    <w:basedOn w:val="726"/>
    <w:next w:val="726"/>
    <w:link w:val="747"/>
    <w:qFormat/>
    <w:pPr>
      <w:keepLines/>
      <w:keepNext/>
      <w:spacing w:before="240" w:after="64" w:line="320" w:lineRule="atLeast"/>
      <w:outlineLvl w:val="7"/>
    </w:pPr>
    <w:rPr>
      <w:rFonts w:ascii="Arial" w:hAnsi="Arial" w:eastAsia="黑体"/>
      <w:sz w:val="24"/>
      <w:szCs w:val="20"/>
    </w:rPr>
  </w:style>
  <w:style w:type="paragraph" w:styleId="735">
    <w:name w:val="标题 9"/>
    <w:basedOn w:val="726"/>
    <w:next w:val="726"/>
    <w:link w:val="748"/>
    <w:qFormat/>
    <w:pPr>
      <w:keepLines/>
      <w:keepNext/>
      <w:spacing w:before="240" w:after="64" w:line="320" w:lineRule="atLeast"/>
      <w:outlineLvl w:val="8"/>
    </w:pPr>
    <w:rPr>
      <w:rFonts w:ascii="Arial" w:hAnsi="Arial" w:eastAsia="黑体"/>
      <w:szCs w:val="20"/>
    </w:rPr>
  </w:style>
  <w:style w:type="character" w:styleId="736">
    <w:name w:val="默认段落字体"/>
    <w:next w:val="736"/>
    <w:link w:val="726"/>
    <w:uiPriority w:val="1"/>
    <w:unhideWhenUsed/>
    <w:qFormat/>
  </w:style>
  <w:style w:type="table" w:styleId="737">
    <w:name w:val="普通表格"/>
    <w:next w:val="737"/>
    <w:link w:val="726"/>
    <w:uiPriority w:val="99"/>
    <w:unhideWhenUsed/>
    <w:qFormat/>
    <w:tblPr/>
  </w:style>
  <w:style w:type="paragraph" w:styleId="738">
    <w:name w:val="正文文本"/>
    <w:basedOn w:val="726"/>
    <w:next w:val="726"/>
    <w:link w:val="739"/>
    <w:qFormat/>
    <w:pPr>
      <w:spacing w:before="120" w:line="22" w:lineRule="atLeast"/>
      <w:tabs>
        <w:tab w:val="left" w:pos="567" w:leader="none"/>
      </w:tabs>
    </w:pPr>
    <w:rPr>
      <w:rFonts w:ascii="宋体" w:hAnsi="宋体"/>
      <w:sz w:val="24"/>
    </w:rPr>
  </w:style>
  <w:style w:type="character" w:styleId="739">
    <w:name w:val="正文文本 字符"/>
    <w:next w:val="739"/>
    <w:link w:val="738"/>
    <w:qFormat/>
    <w:rPr>
      <w:rFonts w:ascii="宋体" w:hAnsi="宋体"/>
      <w:sz w:val="24"/>
      <w:szCs w:val="24"/>
    </w:rPr>
  </w:style>
  <w:style w:type="character" w:styleId="740">
    <w:name w:val="标题 1 字符"/>
    <w:next w:val="740"/>
    <w:link w:val="727"/>
    <w:qFormat/>
    <w:rPr>
      <w:rFonts w:ascii="宋体"/>
      <w:b/>
      <w:sz w:val="32"/>
    </w:rPr>
  </w:style>
  <w:style w:type="character" w:styleId="741">
    <w:name w:val="标题 2 字符"/>
    <w:next w:val="741"/>
    <w:link w:val="728"/>
    <w:qFormat/>
    <w:rPr>
      <w:rFonts w:ascii="Arial" w:hAnsi="Arial" w:eastAsia="黑体"/>
      <w:b/>
      <w:sz w:val="30"/>
      <w:lang w:val="en-US" w:eastAsia="zh-CN" w:bidi="ar-SA"/>
    </w:rPr>
  </w:style>
  <w:style w:type="character" w:styleId="742">
    <w:name w:val="标题 3 字符"/>
    <w:next w:val="742"/>
    <w:link w:val="729"/>
    <w:qFormat/>
    <w:rPr>
      <w:rFonts w:ascii="宋体" w:eastAsia="宋体"/>
      <w:b/>
      <w:sz w:val="24"/>
      <w:u w:val="single"/>
      <w:lang w:val="en-US" w:eastAsia="zh-CN" w:bidi="ar-SA"/>
    </w:rPr>
  </w:style>
  <w:style w:type="character" w:styleId="743">
    <w:name w:val="标题 4 字符"/>
    <w:next w:val="743"/>
    <w:link w:val="730"/>
    <w:qFormat/>
    <w:rPr>
      <w:rFonts w:ascii="Arial" w:hAnsi="Arial" w:eastAsia="黑体"/>
      <w:b/>
      <w:sz w:val="28"/>
    </w:rPr>
  </w:style>
  <w:style w:type="character" w:styleId="744">
    <w:name w:val="标题 5 字符"/>
    <w:next w:val="744"/>
    <w:link w:val="731"/>
    <w:qFormat/>
    <w:rPr>
      <w:b/>
      <w:sz w:val="28"/>
    </w:rPr>
  </w:style>
  <w:style w:type="character" w:styleId="745">
    <w:name w:val="标题 6 字符"/>
    <w:next w:val="745"/>
    <w:link w:val="732"/>
    <w:qFormat/>
    <w:rPr>
      <w:rFonts w:ascii="Arial" w:hAnsi="Arial" w:eastAsia="黑体"/>
      <w:b/>
      <w:sz w:val="24"/>
    </w:rPr>
  </w:style>
  <w:style w:type="character" w:styleId="746">
    <w:name w:val="标题 7 字符"/>
    <w:next w:val="746"/>
    <w:link w:val="733"/>
    <w:qFormat/>
    <w:rPr>
      <w:b/>
      <w:sz w:val="24"/>
    </w:rPr>
  </w:style>
  <w:style w:type="character" w:styleId="747">
    <w:name w:val="标题 8 字符"/>
    <w:next w:val="747"/>
    <w:link w:val="734"/>
    <w:qFormat/>
    <w:rPr>
      <w:rFonts w:ascii="Arial" w:hAnsi="Arial" w:eastAsia="黑体"/>
      <w:sz w:val="24"/>
    </w:rPr>
  </w:style>
  <w:style w:type="character" w:styleId="748">
    <w:name w:val="标题 9 字符"/>
    <w:next w:val="748"/>
    <w:link w:val="735"/>
    <w:qFormat/>
    <w:rPr>
      <w:rFonts w:ascii="Arial" w:hAnsi="Arial" w:eastAsia="黑体"/>
      <w:sz w:val="21"/>
    </w:rPr>
  </w:style>
  <w:style w:type="paragraph" w:styleId="749">
    <w:name w:val="目录 7"/>
    <w:basedOn w:val="726"/>
    <w:next w:val="726"/>
    <w:link w:val="726"/>
    <w:qFormat/>
    <w:pPr>
      <w:ind w:left="2520"/>
    </w:pPr>
  </w:style>
  <w:style w:type="paragraph" w:styleId="750">
    <w:name w:val="正文缩进"/>
    <w:basedOn w:val="726"/>
    <w:next w:val="750"/>
    <w:link w:val="751"/>
    <w:qFormat/>
    <w:pPr>
      <w:ind w:firstLine="420"/>
      <w:jc w:val="left"/>
    </w:pPr>
    <w:rPr>
      <w:rFonts w:ascii="宋体"/>
      <w:sz w:val="24"/>
    </w:rPr>
  </w:style>
  <w:style w:type="character" w:styleId="751">
    <w:name w:val="正文缩进 字符"/>
    <w:next w:val="751"/>
    <w:link w:val="750"/>
    <w:qFormat/>
    <w:rPr>
      <w:rFonts w:ascii="宋体" w:eastAsia="宋体"/>
      <w:sz w:val="24"/>
      <w:szCs w:val="24"/>
      <w:lang w:val="en-US" w:eastAsia="zh-CN" w:bidi="ar-SA"/>
    </w:rPr>
  </w:style>
  <w:style w:type="paragraph" w:styleId="752">
    <w:name w:val="题注"/>
    <w:basedOn w:val="726"/>
    <w:next w:val="726"/>
    <w:link w:val="726"/>
    <w:qFormat/>
    <w:pPr>
      <w:spacing w:line="480" w:lineRule="auto"/>
    </w:pPr>
    <w:rPr>
      <w:rFonts w:ascii="华文中宋" w:hAnsi="华文中宋" w:eastAsia="华文中宋"/>
      <w:sz w:val="36"/>
      <w:szCs w:val="20"/>
    </w:rPr>
  </w:style>
  <w:style w:type="paragraph" w:styleId="753">
    <w:name w:val="文档结构图"/>
    <w:basedOn w:val="726"/>
    <w:next w:val="753"/>
    <w:link w:val="754"/>
    <w:qFormat/>
    <w:pPr>
      <w:shd w:val="clear" w:color="auto" w:fill="000080"/>
    </w:pPr>
  </w:style>
  <w:style w:type="character" w:styleId="754">
    <w:name w:val="文档结构图 字符"/>
    <w:next w:val="754"/>
    <w:link w:val="753"/>
    <w:qFormat/>
    <w:rPr>
      <w:sz w:val="21"/>
      <w:szCs w:val="24"/>
      <w:shd w:val="clear" w:color="auto" w:fill="000080"/>
    </w:rPr>
  </w:style>
  <w:style w:type="paragraph" w:styleId="755">
    <w:name w:val="批注文字"/>
    <w:basedOn w:val="726"/>
    <w:next w:val="755"/>
    <w:link w:val="756"/>
    <w:uiPriority w:val="99"/>
    <w:qFormat/>
    <w:pPr>
      <w:jc w:val="left"/>
    </w:pPr>
  </w:style>
  <w:style w:type="character" w:styleId="756">
    <w:name w:val="批注文字 字符1"/>
    <w:next w:val="756"/>
    <w:link w:val="755"/>
    <w:uiPriority w:val="99"/>
    <w:qFormat/>
    <w:rPr>
      <w:sz w:val="21"/>
      <w:szCs w:val="24"/>
    </w:rPr>
  </w:style>
  <w:style w:type="paragraph" w:styleId="757">
    <w:name w:val="正文文本 3"/>
    <w:basedOn w:val="726"/>
    <w:next w:val="757"/>
    <w:link w:val="758"/>
    <w:qFormat/>
    <w:pPr>
      <w:spacing w:after="120"/>
    </w:pPr>
    <w:rPr>
      <w:sz w:val="16"/>
      <w:szCs w:val="16"/>
    </w:rPr>
  </w:style>
  <w:style w:type="character" w:styleId="758">
    <w:name w:val="正文文本 3 字符"/>
    <w:next w:val="758"/>
    <w:link w:val="757"/>
    <w:qFormat/>
    <w:rPr>
      <w:sz w:val="16"/>
      <w:szCs w:val="16"/>
    </w:rPr>
  </w:style>
  <w:style w:type="paragraph" w:styleId="759">
    <w:name w:val="正文文本缩进"/>
    <w:basedOn w:val="726"/>
    <w:next w:val="759"/>
    <w:link w:val="760"/>
    <w:qFormat/>
    <w:pPr>
      <w:ind w:firstLine="570"/>
      <w:spacing w:line="360" w:lineRule="auto"/>
    </w:pPr>
    <w:rPr>
      <w:sz w:val="24"/>
    </w:rPr>
  </w:style>
  <w:style w:type="character" w:styleId="760">
    <w:name w:val="正文文本缩进 字符"/>
    <w:next w:val="760"/>
    <w:link w:val="759"/>
    <w:qFormat/>
    <w:rPr>
      <w:rFonts w:eastAsia="宋体"/>
      <w:sz w:val="24"/>
      <w:szCs w:val="24"/>
      <w:lang w:val="en-US" w:eastAsia="zh-CN" w:bidi="ar-SA"/>
    </w:rPr>
  </w:style>
  <w:style w:type="paragraph" w:styleId="761">
    <w:name w:val="列表 2"/>
    <w:basedOn w:val="726"/>
    <w:next w:val="761"/>
    <w:link w:val="726"/>
    <w:qFormat/>
    <w:pPr>
      <w:ind w:left="100" w:hanging="200"/>
    </w:pPr>
  </w:style>
  <w:style w:type="paragraph" w:styleId="762">
    <w:name w:val="文本块"/>
    <w:basedOn w:val="726"/>
    <w:next w:val="762"/>
    <w:link w:val="726"/>
    <w:qFormat/>
    <w:pPr>
      <w:ind w:left="480" w:right="-341" w:firstLine="513"/>
      <w:widowControl/>
    </w:pPr>
    <w:rPr>
      <w:sz w:val="24"/>
      <w:szCs w:val="20"/>
    </w:rPr>
  </w:style>
  <w:style w:type="paragraph" w:styleId="763">
    <w:name w:val="目录 5"/>
    <w:basedOn w:val="726"/>
    <w:next w:val="726"/>
    <w:link w:val="726"/>
    <w:qFormat/>
    <w:pPr>
      <w:ind w:left="1680"/>
    </w:pPr>
  </w:style>
  <w:style w:type="paragraph" w:styleId="764">
    <w:name w:val="目录 3"/>
    <w:basedOn w:val="726"/>
    <w:next w:val="726"/>
    <w:link w:val="726"/>
    <w:uiPriority w:val="39"/>
    <w:qFormat/>
    <w:pPr>
      <w:ind w:left="840"/>
    </w:pPr>
  </w:style>
  <w:style w:type="paragraph" w:styleId="765">
    <w:name w:val="纯文本"/>
    <w:basedOn w:val="726"/>
    <w:next w:val="750"/>
    <w:link w:val="766"/>
    <w:qFormat/>
    <w:rPr>
      <w:rFonts w:hint="eastAsia" w:ascii="宋体" w:hAnsi="Courier New"/>
      <w:szCs w:val="20"/>
    </w:rPr>
  </w:style>
  <w:style w:type="character" w:styleId="766">
    <w:name w:val="纯文本 字符2"/>
    <w:next w:val="766"/>
    <w:link w:val="765"/>
    <w:qFormat/>
    <w:rPr>
      <w:rFonts w:hint="eastAsia" w:ascii="宋体" w:hAnsi="Courier New" w:eastAsia="宋体" w:cs="宋体"/>
      <w:sz w:val="21"/>
    </w:rPr>
  </w:style>
  <w:style w:type="paragraph" w:styleId="767">
    <w:name w:val="目录 8"/>
    <w:basedOn w:val="726"/>
    <w:next w:val="726"/>
    <w:link w:val="726"/>
    <w:qFormat/>
    <w:pPr>
      <w:ind w:left="2940"/>
    </w:pPr>
  </w:style>
  <w:style w:type="paragraph" w:styleId="768">
    <w:name w:val="日期"/>
    <w:basedOn w:val="726"/>
    <w:next w:val="726"/>
    <w:link w:val="769"/>
    <w:qFormat/>
    <w:pPr>
      <w:ind w:left="100"/>
    </w:pPr>
    <w:rPr>
      <w:rFonts w:ascii="仿宋_GB2312" w:hAnsi="宋体" w:eastAsia="仿宋_GB2312"/>
      <w:color w:val="000000"/>
      <w:sz w:val="24"/>
    </w:rPr>
  </w:style>
  <w:style w:type="character" w:styleId="769">
    <w:name w:val="日期 字符"/>
    <w:next w:val="769"/>
    <w:link w:val="768"/>
    <w:qFormat/>
    <w:rPr>
      <w:rFonts w:ascii="仿宋_GB2312" w:hAnsi="宋体" w:eastAsia="仿宋_GB2312"/>
      <w:color w:val="000000"/>
      <w:sz w:val="24"/>
      <w:szCs w:val="24"/>
    </w:rPr>
  </w:style>
  <w:style w:type="paragraph" w:styleId="770">
    <w:name w:val="正文文本缩进 2"/>
    <w:basedOn w:val="726"/>
    <w:next w:val="770"/>
    <w:link w:val="771"/>
    <w:qFormat/>
    <w:pPr>
      <w:ind w:firstLine="480"/>
    </w:pPr>
    <w:rPr>
      <w:rFonts w:ascii="仿宋_GB2312" w:eastAsia="仿宋_GB2312"/>
      <w:sz w:val="24"/>
    </w:rPr>
  </w:style>
  <w:style w:type="character" w:styleId="771">
    <w:name w:val="正文文本缩进 2 字符"/>
    <w:next w:val="771"/>
    <w:link w:val="770"/>
    <w:qFormat/>
    <w:rPr>
      <w:rFonts w:ascii="仿宋_GB2312" w:eastAsia="仿宋_GB2312"/>
      <w:sz w:val="24"/>
      <w:szCs w:val="24"/>
    </w:rPr>
  </w:style>
  <w:style w:type="paragraph" w:styleId="772">
    <w:name w:val="批注框文本"/>
    <w:basedOn w:val="726"/>
    <w:next w:val="772"/>
    <w:link w:val="773"/>
    <w:qFormat/>
    <w:rPr>
      <w:sz w:val="18"/>
      <w:szCs w:val="18"/>
    </w:rPr>
  </w:style>
  <w:style w:type="character" w:styleId="773">
    <w:name w:val="批注框文本 字符"/>
    <w:next w:val="773"/>
    <w:link w:val="772"/>
    <w:qFormat/>
    <w:rPr>
      <w:sz w:val="18"/>
      <w:szCs w:val="18"/>
    </w:rPr>
  </w:style>
  <w:style w:type="paragraph" w:styleId="774">
    <w:name w:val="页脚"/>
    <w:basedOn w:val="726"/>
    <w:next w:val="774"/>
    <w:link w:val="775"/>
    <w:uiPriority w:val="99"/>
    <w:qFormat/>
    <w:pPr>
      <w:jc w:val="left"/>
      <w:tabs>
        <w:tab w:val="center" w:pos="4153" w:leader="none"/>
        <w:tab w:val="right" w:pos="8306" w:leader="none"/>
      </w:tabs>
    </w:pPr>
    <w:rPr>
      <w:rFonts w:ascii="宋体"/>
      <w:sz w:val="18"/>
      <w:szCs w:val="20"/>
    </w:rPr>
  </w:style>
  <w:style w:type="character" w:styleId="775">
    <w:name w:val="页脚 字符"/>
    <w:next w:val="775"/>
    <w:link w:val="774"/>
    <w:uiPriority w:val="99"/>
    <w:qFormat/>
    <w:rPr>
      <w:rFonts w:ascii="宋体" w:eastAsia="宋体"/>
      <w:sz w:val="18"/>
      <w:lang w:val="en-US" w:eastAsia="zh-CN" w:bidi="ar-SA"/>
    </w:rPr>
  </w:style>
  <w:style w:type="paragraph" w:styleId="776">
    <w:name w:val="页眉"/>
    <w:basedOn w:val="726"/>
    <w:next w:val="776"/>
    <w:link w:val="777"/>
    <w:qFormat/>
    <w:pPr>
      <w:jc w:val="center"/>
      <w:tabs>
        <w:tab w:val="center" w:pos="4153" w:leader="none"/>
        <w:tab w:val="right" w:pos="8306" w:leader="none"/>
      </w:tabs>
      <w:pBdr>
        <w:bottom w:val="single" w:color="000000" w:sz="6" w:space="1"/>
      </w:pBdr>
    </w:pPr>
    <w:rPr>
      <w:sz w:val="18"/>
      <w:szCs w:val="18"/>
    </w:rPr>
  </w:style>
  <w:style w:type="character" w:styleId="777">
    <w:name w:val="页眉 字符"/>
    <w:next w:val="777"/>
    <w:link w:val="776"/>
    <w:qFormat/>
    <w:rPr>
      <w:rFonts w:eastAsia="宋体"/>
      <w:sz w:val="18"/>
      <w:szCs w:val="18"/>
      <w:lang w:val="en-US" w:eastAsia="zh-CN" w:bidi="ar-SA"/>
    </w:rPr>
  </w:style>
  <w:style w:type="paragraph" w:styleId="778">
    <w:name w:val="目录 1"/>
    <w:basedOn w:val="726"/>
    <w:next w:val="726"/>
    <w:link w:val="726"/>
    <w:uiPriority w:val="39"/>
    <w:qFormat/>
    <w:pPr>
      <w:spacing w:line="300" w:lineRule="auto"/>
      <w:tabs>
        <w:tab w:val="left" w:pos="1050" w:leader="none"/>
        <w:tab w:val="right" w:pos="8937" w:leader="dot"/>
      </w:tabs>
    </w:pPr>
    <w:rPr>
      <w:rFonts w:ascii="宋体" w:hAnsi="宋体"/>
      <w:b/>
      <w:sz w:val="24"/>
    </w:rPr>
  </w:style>
  <w:style w:type="paragraph" w:styleId="779">
    <w:name w:val="目录 4"/>
    <w:basedOn w:val="726"/>
    <w:next w:val="726"/>
    <w:link w:val="726"/>
    <w:qFormat/>
    <w:pPr>
      <w:ind w:left="1260"/>
    </w:pPr>
  </w:style>
  <w:style w:type="paragraph" w:styleId="780">
    <w:name w:val="目录 6"/>
    <w:basedOn w:val="726"/>
    <w:next w:val="726"/>
    <w:link w:val="726"/>
    <w:qFormat/>
    <w:pPr>
      <w:ind w:left="2100"/>
    </w:pPr>
  </w:style>
  <w:style w:type="paragraph" w:styleId="781">
    <w:name w:val="正文文本缩进 3"/>
    <w:basedOn w:val="726"/>
    <w:next w:val="781"/>
    <w:link w:val="782"/>
    <w:qFormat/>
    <w:pPr>
      <w:ind w:left="720" w:firstLine="480"/>
      <w:jc w:val="left"/>
      <w:spacing w:before="120" w:line="22" w:lineRule="atLeast"/>
    </w:pPr>
    <w:rPr>
      <w:rFonts w:ascii="宋体"/>
      <w:sz w:val="24"/>
      <w:szCs w:val="20"/>
    </w:rPr>
  </w:style>
  <w:style w:type="character" w:styleId="782">
    <w:name w:val="正文文本缩进 3 字符"/>
    <w:next w:val="782"/>
    <w:link w:val="781"/>
    <w:qFormat/>
    <w:rPr>
      <w:rFonts w:ascii="宋体"/>
      <w:sz w:val="24"/>
    </w:rPr>
  </w:style>
  <w:style w:type="paragraph" w:styleId="783">
    <w:name w:val="目录 2"/>
    <w:basedOn w:val="726"/>
    <w:next w:val="726"/>
    <w:link w:val="726"/>
    <w:uiPriority w:val="39"/>
    <w:qFormat/>
    <w:pPr>
      <w:ind w:left="420"/>
      <w:spacing w:line="312" w:lineRule="auto"/>
      <w:tabs>
        <w:tab w:val="right" w:pos="8937" w:leader="dot"/>
      </w:tabs>
    </w:pPr>
  </w:style>
  <w:style w:type="paragraph" w:styleId="784">
    <w:name w:val="目录 9"/>
    <w:basedOn w:val="726"/>
    <w:next w:val="726"/>
    <w:link w:val="726"/>
    <w:qFormat/>
    <w:pPr>
      <w:ind w:left="3360"/>
    </w:pPr>
  </w:style>
  <w:style w:type="paragraph" w:styleId="785">
    <w:name w:val="HTML 预设格式"/>
    <w:basedOn w:val="726"/>
    <w:next w:val="785"/>
    <w:link w:val="7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86">
    <w:name w:val="HTML 预设格式 字符"/>
    <w:next w:val="786"/>
    <w:link w:val="785"/>
    <w:qFormat/>
    <w:rPr>
      <w:rFonts w:ascii="宋体" w:hAnsi="宋体" w:cs="宋体"/>
      <w:sz w:val="24"/>
      <w:szCs w:val="24"/>
    </w:rPr>
  </w:style>
  <w:style w:type="paragraph" w:styleId="787">
    <w:name w:val="普通(网站)"/>
    <w:basedOn w:val="726"/>
    <w:next w:val="787"/>
    <w:link w:val="726"/>
    <w:uiPriority w:val="99"/>
    <w:unhideWhenUsed/>
    <w:qFormat/>
    <w:pPr>
      <w:jc w:val="left"/>
      <w:spacing w:before="100" w:beforeAutospacing="1" w:after="100" w:afterAutospacing="1"/>
      <w:widowControl/>
    </w:pPr>
    <w:rPr>
      <w:rFonts w:ascii="宋体" w:hAnsi="宋体" w:cs="宋体"/>
      <w:sz w:val="24"/>
    </w:rPr>
  </w:style>
  <w:style w:type="paragraph" w:styleId="788">
    <w:name w:val="索引 1"/>
    <w:basedOn w:val="726"/>
    <w:next w:val="726"/>
    <w:link w:val="726"/>
    <w:qFormat/>
    <w:rPr>
      <w:szCs w:val="20"/>
    </w:rPr>
  </w:style>
  <w:style w:type="paragraph" w:styleId="789">
    <w:name w:val="标题"/>
    <w:basedOn w:val="726"/>
    <w:next w:val="789"/>
    <w:link w:val="790"/>
    <w:qFormat/>
    <w:pPr>
      <w:jc w:val="center"/>
      <w:outlineLvl w:val="0"/>
    </w:pPr>
    <w:rPr>
      <w:b/>
      <w:sz w:val="32"/>
      <w:szCs w:val="20"/>
    </w:rPr>
  </w:style>
  <w:style w:type="character" w:styleId="790">
    <w:name w:val="标题 字符"/>
    <w:next w:val="790"/>
    <w:link w:val="789"/>
    <w:qFormat/>
    <w:rPr>
      <w:b/>
      <w:sz w:val="32"/>
    </w:rPr>
  </w:style>
  <w:style w:type="paragraph" w:styleId="791">
    <w:name w:val="批注主题"/>
    <w:basedOn w:val="755"/>
    <w:next w:val="755"/>
    <w:link w:val="792"/>
    <w:qFormat/>
    <w:rPr>
      <w:b/>
      <w:bCs/>
    </w:rPr>
  </w:style>
  <w:style w:type="character" w:styleId="792">
    <w:name w:val="批注主题 字符"/>
    <w:next w:val="792"/>
    <w:link w:val="791"/>
    <w:qFormat/>
    <w:rPr>
      <w:rFonts w:ascii="Times New Roman" w:hAnsi="Times New Roman" w:eastAsia="宋体" w:cs="Times New Roman"/>
      <w:b/>
      <w:bCs/>
      <w:sz w:val="21"/>
      <w:szCs w:val="24"/>
      <w:lang w:val="en-US" w:eastAsia="zh-CN" w:bidi="ar-SA"/>
    </w:rPr>
  </w:style>
  <w:style w:type="paragraph" w:styleId="793">
    <w:name w:val="正文首行缩进 2"/>
    <w:basedOn w:val="759"/>
    <w:next w:val="726"/>
    <w:link w:val="794"/>
    <w:qFormat/>
    <w:pPr>
      <w:ind w:left="420" w:firstLine="420"/>
      <w:spacing w:after="120" w:line="480" w:lineRule="exact"/>
    </w:pPr>
    <w:rPr>
      <w:szCs w:val="20"/>
    </w:rPr>
  </w:style>
  <w:style w:type="character" w:styleId="794">
    <w:name w:val="正文首行缩进 2 字符"/>
    <w:next w:val="794"/>
    <w:link w:val="793"/>
    <w:qFormat/>
    <w:rPr>
      <w:rFonts w:eastAsia="宋体"/>
      <w:sz w:val="24"/>
      <w:szCs w:val="24"/>
      <w:lang w:val="en-US" w:eastAsia="zh-CN" w:bidi="ar-SA"/>
    </w:rPr>
  </w:style>
  <w:style w:type="table" w:styleId="795">
    <w:name w:val="网格型"/>
    <w:basedOn w:val="737"/>
    <w:next w:val="795"/>
    <w:link w:val="726"/>
    <w:uiPriority w:val="39"/>
    <w:qFormat/>
    <w:tblPr/>
  </w:style>
  <w:style w:type="table" w:styleId="796">
    <w:name w:val="中等深浅网格 1 - 强调文字颜色 2"/>
    <w:basedOn w:val="737"/>
    <w:next w:val="796"/>
    <w:link w:val="726"/>
    <w:qFormat/>
    <w:rPr>
      <w:sz w:val="21"/>
      <w:szCs w:val="24"/>
    </w:rPr>
    <w:tblPr/>
  </w:style>
  <w:style w:type="character" w:styleId="797">
    <w:name w:val="要点"/>
    <w:next w:val="797"/>
    <w:link w:val="726"/>
    <w:qFormat/>
    <w:rPr>
      <w:b/>
      <w:bCs/>
    </w:rPr>
  </w:style>
  <w:style w:type="character" w:styleId="798">
    <w:name w:val="页码"/>
    <w:next w:val="798"/>
    <w:link w:val="726"/>
    <w:qFormat/>
  </w:style>
  <w:style w:type="character" w:styleId="799">
    <w:name w:val="已访问的超链接"/>
    <w:next w:val="799"/>
    <w:link w:val="726"/>
    <w:qFormat/>
    <w:rPr>
      <w:color w:val="800080"/>
      <w:u w:val="single"/>
    </w:rPr>
  </w:style>
  <w:style w:type="character" w:styleId="800">
    <w:name w:val="强调"/>
    <w:next w:val="800"/>
    <w:link w:val="726"/>
    <w:qFormat/>
    <w:rPr>
      <w:color w:val="cc0033"/>
    </w:rPr>
  </w:style>
  <w:style w:type="character" w:styleId="801">
    <w:name w:val="超链接"/>
    <w:next w:val="801"/>
    <w:link w:val="726"/>
    <w:uiPriority w:val="99"/>
    <w:qFormat/>
    <w:rPr>
      <w:color w:val="0000ff"/>
      <w:u w:val="single"/>
    </w:rPr>
  </w:style>
  <w:style w:type="character" w:styleId="802">
    <w:name w:val="批注引用"/>
    <w:next w:val="802"/>
    <w:link w:val="726"/>
    <w:uiPriority w:val="99"/>
    <w:qFormat/>
    <w:rPr>
      <w:sz w:val="21"/>
      <w:szCs w:val="21"/>
    </w:rPr>
  </w:style>
  <w:style w:type="character" w:styleId="803">
    <w:name w:val="HTML 引文"/>
    <w:next w:val="803"/>
    <w:link w:val="726"/>
    <w:qFormat/>
    <w:rPr>
      <w:i/>
      <w:iCs/>
    </w:rPr>
  </w:style>
  <w:style w:type="character" w:styleId="804">
    <w:name w:val="批注文字 字符"/>
    <w:next w:val="804"/>
    <w:link w:val="726"/>
    <w:uiPriority w:val="99"/>
    <w:qFormat/>
    <w:rPr>
      <w:rFonts w:ascii="Times New Roman" w:hAnsi="Times New Roman" w:eastAsia="宋体" w:cs="Times New Roman"/>
      <w:sz w:val="24"/>
      <w:lang w:val="en-US" w:eastAsia="zh-CN" w:bidi="ar-SA"/>
    </w:rPr>
  </w:style>
  <w:style w:type="character" w:styleId="805">
    <w:name w:val="c21"/>
    <w:next w:val="805"/>
    <w:link w:val="726"/>
    <w:qFormat/>
    <w:rPr>
      <w:rFonts w:ascii="ˎ̥" w:hAnsi="ˎ̥"/>
      <w:color w:val="000000"/>
      <w:sz w:val="20"/>
      <w:szCs w:val="20"/>
      <w:u w:val="none"/>
    </w:rPr>
  </w:style>
  <w:style w:type="character" w:styleId="806">
    <w:name w:val="title4"/>
    <w:next w:val="806"/>
    <w:link w:val="726"/>
    <w:qFormat/>
    <w:rPr>
      <w:b/>
      <w:bCs/>
      <w:color w:val="1d87b3"/>
      <w:sz w:val="15"/>
      <w:szCs w:val="15"/>
    </w:rPr>
  </w:style>
  <w:style w:type="character" w:styleId="807">
    <w:name w:val="标题 2 Char Char"/>
    <w:next w:val="807"/>
    <w:link w:val="726"/>
    <w:qFormat/>
    <w:rPr>
      <w:rFonts w:ascii="Arial" w:hAnsi="Arial" w:eastAsia="黑体"/>
      <w:b/>
      <w:bCs/>
      <w:sz w:val="32"/>
      <w:szCs w:val="32"/>
      <w:lang w:val="en-US" w:eastAsia="zh-CN" w:bidi="ar-SA"/>
    </w:rPr>
  </w:style>
  <w:style w:type="character" w:styleId="808">
    <w:name w:val="black1"/>
    <w:next w:val="808"/>
    <w:link w:val="726"/>
    <w:qFormat/>
    <w:rPr>
      <w:color w:val="000000"/>
    </w:rPr>
  </w:style>
  <w:style w:type="character" w:styleId="809">
    <w:name w:val="street-address"/>
    <w:next w:val="809"/>
    <w:link w:val="726"/>
    <w:qFormat/>
  </w:style>
  <w:style w:type="character" w:styleId="810">
    <w:name w:val="locality"/>
    <w:next w:val="810"/>
    <w:link w:val="726"/>
    <w:qFormat/>
  </w:style>
  <w:style w:type="character" w:styleId="811">
    <w:name w:val="正文文本缩进 Char1"/>
    <w:next w:val="811"/>
    <w:link w:val="812"/>
    <w:qFormat/>
    <w:rPr>
      <w:rFonts w:ascii="宋体" w:hAnsi="宋体" w:eastAsia="宋体"/>
      <w:sz w:val="24"/>
      <w:szCs w:val="24"/>
      <w:lang w:bidi="ar-SA"/>
    </w:rPr>
  </w:style>
  <w:style w:type="paragraph" w:styleId="812">
    <w:name w:val="正文文本缩进1"/>
    <w:basedOn w:val="726"/>
    <w:next w:val="812"/>
    <w:link w:val="811"/>
    <w:qFormat/>
    <w:pPr>
      <w:ind w:firstLine="480"/>
      <w:spacing w:line="480" w:lineRule="exact"/>
    </w:pPr>
    <w:rPr>
      <w:rFonts w:ascii="宋体" w:hAnsi="宋体"/>
      <w:sz w:val="24"/>
    </w:rPr>
  </w:style>
  <w:style w:type="character" w:styleId="813">
    <w:name w:val="Char Char11"/>
    <w:next w:val="813"/>
    <w:link w:val="726"/>
    <w:qFormat/>
    <w:rPr>
      <w:rFonts w:ascii="宋体" w:eastAsia="宋体"/>
      <w:b/>
      <w:sz w:val="24"/>
      <w:u w:val="single"/>
      <w:lang w:val="en-US" w:eastAsia="zh-CN" w:bidi="ar-SA"/>
    </w:rPr>
  </w:style>
  <w:style w:type="character" w:styleId="814">
    <w:name w:val="txt"/>
    <w:next w:val="814"/>
    <w:link w:val="726"/>
    <w:qFormat/>
  </w:style>
  <w:style w:type="character" w:styleId="815">
    <w:name w:val="正文缩进 Char Char"/>
    <w:next w:val="815"/>
    <w:link w:val="816"/>
    <w:qFormat/>
    <w:rPr>
      <w:rFonts w:ascii="宋体" w:eastAsia="宋体"/>
      <w:color w:val="000000"/>
      <w:sz w:val="28"/>
      <w:lang w:bidi="ar-SA"/>
    </w:rPr>
  </w:style>
  <w:style w:type="paragraph" w:styleId="816">
    <w:name w:val="正文缩进1"/>
    <w:basedOn w:val="726"/>
    <w:next w:val="816"/>
    <w:link w:val="815"/>
    <w:qFormat/>
    <w:pPr>
      <w:ind w:firstLine="567"/>
      <w:spacing w:line="480" w:lineRule="exact"/>
      <w:widowControl/>
    </w:pPr>
    <w:rPr>
      <w:rFonts w:ascii="宋体"/>
      <w:color w:val="000000"/>
      <w:sz w:val="28"/>
      <w:szCs w:val="20"/>
    </w:rPr>
  </w:style>
  <w:style w:type="character" w:styleId="817">
    <w:name w:val="普通文字1 Char1"/>
    <w:next w:val="817"/>
    <w:link w:val="726"/>
    <w:qFormat/>
    <w:rPr>
      <w:rFonts w:ascii="宋体" w:hAnsi="Courier New" w:eastAsia="宋体"/>
      <w:sz w:val="21"/>
      <w:lang w:val="en-US" w:eastAsia="zh-CN" w:bidi="ar-SA"/>
    </w:rPr>
  </w:style>
  <w:style w:type="character" w:styleId="818">
    <w:name w:val="chanpin1"/>
    <w:next w:val="818"/>
    <w:link w:val="726"/>
    <w:qFormat/>
    <w:rPr>
      <w:rFonts w:ascii="ˎ̥" w:hAnsi="ˎ̥"/>
      <w:color w:val="000000"/>
      <w:sz w:val="20"/>
      <w:szCs w:val="20"/>
      <w:u w:val="none"/>
    </w:rPr>
  </w:style>
  <w:style w:type="character" w:styleId="819">
    <w:name w:val="列出段落 字符"/>
    <w:next w:val="819"/>
    <w:link w:val="820"/>
    <w:uiPriority w:val="34"/>
    <w:qFormat/>
    <w:rPr>
      <w:rFonts w:ascii="Calibri" w:hAnsi="Calibri" w:eastAsia="宋体"/>
      <w:sz w:val="21"/>
      <w:szCs w:val="22"/>
      <w:lang w:val="en-US" w:eastAsia="zh-CN" w:bidi="ar-SA"/>
    </w:rPr>
  </w:style>
  <w:style w:type="paragraph" w:styleId="820">
    <w:name w:val="列出段落"/>
    <w:basedOn w:val="726"/>
    <w:next w:val="820"/>
    <w:link w:val="819"/>
    <w:uiPriority w:val="34"/>
    <w:qFormat/>
    <w:pPr>
      <w:ind w:firstLine="420"/>
    </w:pPr>
    <w:rPr>
      <w:rFonts w:ascii="Calibri" w:hAnsi="Calibri"/>
      <w:szCs w:val="22"/>
    </w:rPr>
  </w:style>
  <w:style w:type="character" w:styleId="821">
    <w:name w:val="标题 3 Char Char"/>
    <w:next w:val="821"/>
    <w:link w:val="726"/>
    <w:qFormat/>
    <w:rPr>
      <w:rFonts w:eastAsia="宋体"/>
      <w:b/>
      <w:bCs/>
      <w:sz w:val="32"/>
      <w:szCs w:val="32"/>
      <w:lang w:val="en-US" w:eastAsia="zh-CN" w:bidi="ar-SA"/>
    </w:rPr>
  </w:style>
  <w:style w:type="character" w:styleId="822">
    <w:name w:val="段1 Char"/>
    <w:next w:val="822"/>
    <w:link w:val="726"/>
    <w:qFormat/>
    <w:rPr>
      <w:rFonts w:ascii="宋体" w:eastAsia="宋体"/>
      <w:sz w:val="24"/>
      <w:lang w:val="en-US" w:eastAsia="zh-CN" w:bidi="ar-SA"/>
    </w:rPr>
  </w:style>
  <w:style w:type="character" w:styleId="823">
    <w:name w:val="chanpin拷贝"/>
    <w:next w:val="823"/>
    <w:link w:val="726"/>
    <w:qFormat/>
  </w:style>
  <w:style w:type="character" w:styleId="824">
    <w:name w:val="纯文本 Char1"/>
    <w:next w:val="824"/>
    <w:link w:val="726"/>
    <w:qFormat/>
    <w:rPr>
      <w:rFonts w:ascii="宋体" w:hAnsi="Courier New" w:eastAsia="宋体"/>
      <w:sz w:val="21"/>
      <w:lang w:val="en-US" w:eastAsia="zh-CN" w:bidi="ar-SA"/>
    </w:rPr>
  </w:style>
  <w:style w:type="character" w:styleId="825">
    <w:name w:val="apple-style-span"/>
    <w:next w:val="825"/>
    <w:link w:val="726"/>
    <w:qFormat/>
    <w:rPr>
      <w:rFonts w:cs="Times New Roman"/>
    </w:rPr>
  </w:style>
  <w:style w:type="paragraph" w:styleId="826">
    <w:name w:val="二级条标题"/>
    <w:basedOn w:val="827"/>
    <w:next w:val="726"/>
    <w:link w:val="726"/>
    <w:qFormat/>
    <w:pPr>
      <w:numPr>
        <w:ilvl w:val="0"/>
        <w:numId w:val="0"/>
      </w:numPr>
      <w:ind w:hanging="840"/>
      <w:tabs>
        <w:tab w:val="left" w:pos="360" w:leader="none"/>
        <w:tab w:val="left" w:pos="840" w:leader="none"/>
      </w:tabs>
      <w:outlineLvl w:val="2"/>
    </w:pPr>
    <w:rPr>
      <w:rFonts w:ascii="宋体" w:eastAsia="宋体"/>
      <w:b w:val="0"/>
    </w:rPr>
  </w:style>
  <w:style w:type="paragraph" w:styleId="827">
    <w:name w:val="一级条标题"/>
    <w:basedOn w:val="828"/>
    <w:next w:val="726"/>
    <w:link w:val="726"/>
    <w:qFormat/>
    <w:pPr>
      <w:numPr>
        <w:ilvl w:val="1"/>
      </w:numPr>
      <w:ind w:left="0" w:hanging="840"/>
      <w:tabs>
        <w:tab w:val="left" w:pos="360" w:leader="none"/>
        <w:tab w:val="left" w:pos="840" w:leader="none"/>
      </w:tabs>
      <w:outlineLvl w:val="1"/>
    </w:pPr>
  </w:style>
  <w:style w:type="paragraph" w:styleId="828">
    <w:name w:val="章标题"/>
    <w:next w:val="726"/>
    <w:link w:val="72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29">
    <w:name w:val="font7"/>
    <w:basedOn w:val="726"/>
    <w:next w:val="829"/>
    <w:link w:val="726"/>
    <w:qFormat/>
    <w:pPr>
      <w:jc w:val="left"/>
      <w:spacing w:before="100" w:beforeAutospacing="1" w:after="100" w:afterAutospacing="1"/>
      <w:widowControl/>
    </w:pPr>
    <w:rPr>
      <w:rFonts w:eastAsia="Arial Unicode MS"/>
      <w:b/>
      <w:bCs/>
      <w:color w:val="000000"/>
      <w:sz w:val="20"/>
      <w:szCs w:val="20"/>
    </w:rPr>
  </w:style>
  <w:style w:type="paragraph" w:styleId="830">
    <w:name w:val="字元 字元"/>
    <w:basedOn w:val="726"/>
    <w:next w:val="830"/>
    <w:link w:val="726"/>
    <w:qFormat/>
    <w:rPr>
      <w:rFonts w:ascii="Tahoma" w:hAnsi="Tahoma"/>
      <w:sz w:val="24"/>
      <w:szCs w:val="20"/>
    </w:rPr>
  </w:style>
  <w:style w:type="paragraph" w:styleId="831">
    <w:name w:val="Char3 Char Char Char"/>
    <w:basedOn w:val="726"/>
    <w:next w:val="831"/>
    <w:link w:val="726"/>
    <w:qFormat/>
    <w:rPr>
      <w:rFonts w:ascii="Tahoma" w:hAnsi="Tahoma"/>
      <w:sz w:val="24"/>
      <w:szCs w:val="20"/>
    </w:rPr>
  </w:style>
  <w:style w:type="paragraph" w:styleId="832">
    <w:name w:val="font6"/>
    <w:basedOn w:val="726"/>
    <w:next w:val="832"/>
    <w:link w:val="726"/>
    <w:qFormat/>
    <w:pPr>
      <w:jc w:val="left"/>
      <w:spacing w:before="100" w:beforeAutospacing="1" w:after="100" w:afterAutospacing="1"/>
      <w:widowControl/>
    </w:pPr>
    <w:rPr>
      <w:rFonts w:ascii="宋体" w:hAnsi="宋体" w:cs="宋体"/>
      <w:sz w:val="20"/>
      <w:szCs w:val="20"/>
    </w:rPr>
  </w:style>
  <w:style w:type="paragraph" w:styleId="833">
    <w:name w:val="项目编号2"/>
    <w:basedOn w:val="834"/>
    <w:next w:val="833"/>
    <w:link w:val="726"/>
    <w:qFormat/>
    <w:pPr>
      <w:numPr>
        <w:numId w:val="3"/>
      </w:numPr>
    </w:pPr>
  </w:style>
  <w:style w:type="paragraph" w:styleId="834">
    <w:name w:val="项目编号1"/>
    <w:basedOn w:val="726"/>
    <w:next w:val="834"/>
    <w:link w:val="726"/>
    <w:qFormat/>
    <w:pPr>
      <w:numPr>
        <w:ilvl w:val="0"/>
        <w:numId w:val="2"/>
      </w:numPr>
      <w:spacing w:before="100" w:beforeAutospacing="1" w:after="100" w:afterAutospacing="1" w:line="360" w:lineRule="auto"/>
    </w:pPr>
    <w:rPr>
      <w:sz w:val="24"/>
    </w:rPr>
  </w:style>
  <w:style w:type="paragraph" w:styleId="835">
    <w:name w:val="图中文字"/>
    <w:basedOn w:val="726"/>
    <w:next w:val="835"/>
    <w:link w:val="726"/>
    <w:qFormat/>
    <w:pPr>
      <w:jc w:val="center"/>
      <w:spacing w:line="0" w:lineRule="atLeast"/>
    </w:pPr>
    <w:rPr>
      <w:sz w:val="24"/>
      <w:szCs w:val="20"/>
    </w:rPr>
  </w:style>
  <w:style w:type="paragraph" w:styleId="836">
    <w:name w:val="xl46"/>
    <w:basedOn w:val="726"/>
    <w:next w:val="836"/>
    <w:link w:val="72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37">
    <w:name w:val="xl25"/>
    <w:basedOn w:val="726"/>
    <w:next w:val="837"/>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38">
    <w:name w:val="Char2"/>
    <w:basedOn w:val="726"/>
    <w:next w:val="838"/>
    <w:link w:val="726"/>
    <w:qFormat/>
    <w:rPr>
      <w:rFonts w:ascii="Tahoma" w:hAnsi="Tahoma"/>
      <w:sz w:val="24"/>
      <w:szCs w:val="20"/>
    </w:rPr>
  </w:style>
  <w:style w:type="paragraph" w:styleId="839">
    <w:name w:val="xl35"/>
    <w:basedOn w:val="726"/>
    <w:next w:val="839"/>
    <w:link w:val="7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0">
    <w:name w:val="xl40"/>
    <w:basedOn w:val="726"/>
    <w:next w:val="840"/>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1">
    <w:name w:val="xl52"/>
    <w:basedOn w:val="726"/>
    <w:next w:val="841"/>
    <w:link w:val="7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42">
    <w:name w:val="xl43"/>
    <w:basedOn w:val="726"/>
    <w:next w:val="842"/>
    <w:link w:val="7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43">
    <w:name w:val="background1"/>
    <w:basedOn w:val="726"/>
    <w:next w:val="843"/>
    <w:link w:val="726"/>
    <w:qFormat/>
    <w:pPr>
      <w:jc w:val="left"/>
      <w:spacing w:before="100" w:beforeAutospacing="1" w:after="100" w:afterAutospacing="1"/>
      <w:widowControl/>
    </w:pPr>
    <w:rPr>
      <w:rFonts w:ascii="宋体" w:hAnsi="宋体" w:cs="宋体"/>
      <w:sz w:val="24"/>
    </w:rPr>
  </w:style>
  <w:style w:type="paragraph" w:styleId="844">
    <w:name w:val="Char Char Char Char Char Char Char"/>
    <w:basedOn w:val="726"/>
    <w:next w:val="844"/>
    <w:link w:val="726"/>
    <w:qFormat/>
    <w:pPr>
      <w:ind w:firstLine="200"/>
      <w:spacing w:line="360" w:lineRule="auto"/>
    </w:pPr>
    <w:rPr>
      <w:rFonts w:eastAsia="仿宋_GB2312"/>
      <w:sz w:val="24"/>
    </w:rPr>
  </w:style>
  <w:style w:type="paragraph" w:styleId="845">
    <w:name w:val="xl38"/>
    <w:basedOn w:val="726"/>
    <w:next w:val="845"/>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46">
    <w:name w:val="xl36"/>
    <w:basedOn w:val="726"/>
    <w:next w:val="846"/>
    <w:link w:val="72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7">
    <w:name w:val="正文 + 宋体"/>
    <w:basedOn w:val="726"/>
    <w:next w:val="847"/>
    <w:link w:val="726"/>
    <w:qFormat/>
    <w:pPr>
      <w:ind w:left="360" w:hanging="360"/>
      <w:jc w:val="left"/>
      <w:widowControl/>
    </w:pPr>
    <w:rPr>
      <w:rFonts w:ascii="宋体" w:hAnsi="宋体" w:cs="宋体"/>
      <w:b/>
      <w:bCs/>
      <w:color w:val="000000"/>
      <w:sz w:val="18"/>
      <w:szCs w:val="18"/>
    </w:rPr>
  </w:style>
  <w:style w:type="paragraph" w:styleId="848">
    <w:name w:val="正文列项_数字"/>
    <w:basedOn w:val="726"/>
    <w:next w:val="848"/>
    <w:link w:val="726"/>
    <w:qFormat/>
    <w:pPr>
      <w:numPr>
        <w:ilvl w:val="7"/>
        <w:numId w:val="1"/>
      </w:numPr>
      <w:ind w:left="680" w:hanging="150"/>
      <w:spacing w:line="460" w:lineRule="exact"/>
      <w:tabs>
        <w:tab w:val="clear" w:pos="860" w:leader="none"/>
      </w:tabs>
      <w:outlineLvl w:val="7"/>
    </w:pPr>
    <w:rPr>
      <w:rFonts w:ascii="宋体"/>
      <w:sz w:val="28"/>
      <w:szCs w:val="20"/>
    </w:rPr>
  </w:style>
  <w:style w:type="paragraph" w:styleId="849">
    <w:name w:val="xl39"/>
    <w:basedOn w:val="726"/>
    <w:next w:val="849"/>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0">
    <w:name w:val="xl37"/>
    <w:basedOn w:val="726"/>
    <w:next w:val="850"/>
    <w:link w:val="7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1">
    <w:name w:val="xl32"/>
    <w:basedOn w:val="726"/>
    <w:next w:val="851"/>
    <w:link w:val="7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2">
    <w:name w:val="font8"/>
    <w:basedOn w:val="726"/>
    <w:next w:val="852"/>
    <w:link w:val="726"/>
    <w:qFormat/>
    <w:pPr>
      <w:jc w:val="left"/>
      <w:spacing w:before="100" w:beforeAutospacing="1" w:after="100" w:afterAutospacing="1"/>
      <w:widowControl/>
    </w:pPr>
    <w:rPr>
      <w:sz w:val="36"/>
      <w:szCs w:val="36"/>
    </w:rPr>
  </w:style>
  <w:style w:type="paragraph" w:styleId="853">
    <w:name w:val="Char"/>
    <w:basedOn w:val="726"/>
    <w:next w:val="853"/>
    <w:link w:val="726"/>
    <w:qFormat/>
    <w:pPr>
      <w:tabs>
        <w:tab w:val="left" w:pos="360" w:leader="none"/>
      </w:tabs>
    </w:pPr>
    <w:rPr>
      <w:sz w:val="24"/>
    </w:rPr>
  </w:style>
  <w:style w:type="paragraph" w:styleId="854">
    <w:name w:val="Char Char Char Char Char Char Char Char Char Char Char Char Char Char Char Char"/>
    <w:basedOn w:val="726"/>
    <w:next w:val="854"/>
    <w:link w:val="726"/>
    <w:qFormat/>
    <w:pPr>
      <w:jc w:val="center"/>
      <w:spacing w:after="160" w:line="240" w:lineRule="exact"/>
      <w:widowControl/>
    </w:pPr>
    <w:rPr>
      <w:rFonts w:ascii="宋体" w:hAnsi="宋体"/>
      <w:b/>
      <w:sz w:val="30"/>
      <w:szCs w:val="30"/>
      <w:lang w:eastAsia="en-US"/>
    </w:rPr>
  </w:style>
  <w:style w:type="paragraph" w:styleId="855">
    <w:name w:val="xl45"/>
    <w:basedOn w:val="726"/>
    <w:next w:val="855"/>
    <w:link w:val="7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56">
    <w:name w:val="Char Char1 Char Char Char Char Char Char"/>
    <w:basedOn w:val="726"/>
    <w:next w:val="856"/>
    <w:link w:val="726"/>
    <w:qFormat/>
    <w:pPr>
      <w:jc w:val="left"/>
      <w:spacing w:after="160" w:line="240" w:lineRule="exact"/>
      <w:widowControl/>
    </w:pPr>
    <w:rPr>
      <w:rFonts w:ascii="Verdana" w:hAnsi="Verdana" w:eastAsia="仿宋_GB2312"/>
      <w:sz w:val="24"/>
      <w:szCs w:val="20"/>
      <w:lang w:eastAsia="en-US"/>
    </w:rPr>
  </w:style>
  <w:style w:type="paragraph" w:styleId="857">
    <w:name w:val="Char Char1"/>
    <w:basedOn w:val="753"/>
    <w:next w:val="857"/>
    <w:link w:val="726"/>
    <w:qFormat/>
    <w:rPr>
      <w:rFonts w:ascii="Tahoma" w:hAnsi="Tahoma"/>
      <w:sz w:val="24"/>
    </w:rPr>
  </w:style>
  <w:style w:type="paragraph" w:styleId="858">
    <w:name w:val="xl26"/>
    <w:basedOn w:val="726"/>
    <w:next w:val="858"/>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59">
    <w:name w:val="xl30"/>
    <w:basedOn w:val="726"/>
    <w:next w:val="859"/>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0">
    <w:name w:val="xl41"/>
    <w:basedOn w:val="726"/>
    <w:next w:val="860"/>
    <w:link w:val="7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61">
    <w:name w:val="样式 宋体 五号 行距: 单倍行距"/>
    <w:basedOn w:val="726"/>
    <w:next w:val="861"/>
    <w:link w:val="726"/>
    <w:qFormat/>
    <w:pPr>
      <w:jc w:val="left"/>
    </w:pPr>
    <w:rPr>
      <w:rFonts w:ascii="宋体" w:hAnsi="宋体"/>
      <w:szCs w:val="20"/>
    </w:rPr>
  </w:style>
  <w:style w:type="paragraph" w:styleId="862">
    <w:name w:val="Char1 Char Char Char1"/>
    <w:basedOn w:val="726"/>
    <w:next w:val="862"/>
    <w:link w:val="726"/>
    <w:qFormat/>
    <w:rPr>
      <w:rFonts w:ascii="Tahoma" w:hAnsi="Tahoma" w:cs="仿宋_GB2312"/>
      <w:sz w:val="24"/>
      <w:szCs w:val="28"/>
    </w:rPr>
  </w:style>
  <w:style w:type="paragraph" w:styleId="863">
    <w:name w:val="四级条标题"/>
    <w:basedOn w:val="864"/>
    <w:next w:val="726"/>
    <w:link w:val="726"/>
    <w:qFormat/>
    <w:pPr>
      <w:numPr>
        <w:ilvl w:val="4"/>
      </w:numPr>
      <w:ind w:left="0" w:hanging="840"/>
      <w:tabs>
        <w:tab w:val="left" w:pos="360" w:leader="none"/>
        <w:tab w:val="left" w:pos="840" w:leader="none"/>
      </w:tabs>
      <w:outlineLvl w:val="4"/>
    </w:pPr>
  </w:style>
  <w:style w:type="paragraph" w:styleId="864">
    <w:name w:val="三级条标题"/>
    <w:basedOn w:val="826"/>
    <w:next w:val="726"/>
    <w:link w:val="726"/>
    <w:qFormat/>
    <w:pPr>
      <w:numPr>
        <w:ilvl w:val="3"/>
        <w:numId w:val="1"/>
      </w:numPr>
      <w:ind w:left="0" w:hanging="840"/>
      <w:tabs>
        <w:tab w:val="left" w:pos="360" w:leader="none"/>
        <w:tab w:val="left" w:pos="840" w:leader="none"/>
      </w:tabs>
      <w:outlineLvl w:val="3"/>
    </w:pPr>
  </w:style>
  <w:style w:type="paragraph" w:styleId="865">
    <w:name w:val="??"/>
    <w:next w:val="865"/>
    <w:link w:val="726"/>
    <w:qFormat/>
    <w:pPr>
      <w:jc w:val="both"/>
      <w:widowControl w:val="off"/>
    </w:pPr>
    <w:rPr>
      <w:sz w:val="21"/>
      <w:lang w:val="en-US" w:eastAsia="en-US" w:bidi="ar-SA"/>
    </w:rPr>
  </w:style>
  <w:style w:type="paragraph" w:styleId="866">
    <w:name w:val="样式 标题 2 + 宋体 五号 行距: 单倍行距"/>
    <w:basedOn w:val="728"/>
    <w:next w:val="866"/>
    <w:link w:val="72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67">
    <w:name w:val="List Paragraph1"/>
    <w:basedOn w:val="726"/>
    <w:next w:val="867"/>
    <w:link w:val="726"/>
    <w:qFormat/>
    <w:pPr>
      <w:ind w:firstLine="420"/>
    </w:pPr>
    <w:rPr>
      <w:rFonts w:ascii="Calibri" w:hAnsi="Calibri"/>
      <w:szCs w:val="22"/>
    </w:rPr>
  </w:style>
  <w:style w:type="paragraph" w:styleId="868">
    <w:name w:val="项目符号1"/>
    <w:basedOn w:val="869"/>
    <w:next w:val="868"/>
    <w:link w:val="726"/>
    <w:qFormat/>
    <w:pPr>
      <w:ind w:left="-25" w:firstLine="0"/>
    </w:pPr>
  </w:style>
  <w:style w:type="paragraph" w:styleId="869">
    <w:name w:val="正文文本样式"/>
    <w:basedOn w:val="726"/>
    <w:next w:val="869"/>
    <w:link w:val="726"/>
    <w:qFormat/>
    <w:pPr>
      <w:ind w:firstLine="482"/>
      <w:spacing w:line="360" w:lineRule="auto"/>
    </w:pPr>
    <w:rPr>
      <w:rFonts w:cs="宋体"/>
      <w:sz w:val="24"/>
      <w:szCs w:val="20"/>
    </w:rPr>
  </w:style>
  <w:style w:type="paragraph" w:styleId="870">
    <w:name w:val="xl27"/>
    <w:basedOn w:val="726"/>
    <w:next w:val="870"/>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1">
    <w:name w:val="font5"/>
    <w:basedOn w:val="726"/>
    <w:next w:val="871"/>
    <w:link w:val="726"/>
    <w:qFormat/>
    <w:pPr>
      <w:jc w:val="left"/>
      <w:spacing w:before="100" w:beforeAutospacing="1" w:after="100" w:afterAutospacing="1"/>
      <w:widowControl/>
    </w:pPr>
    <w:rPr>
      <w:rFonts w:ascii="宋体" w:hAnsi="宋体" w:cs="宋体"/>
      <w:sz w:val="18"/>
      <w:szCs w:val="18"/>
    </w:rPr>
  </w:style>
  <w:style w:type="paragraph" w:styleId="872">
    <w:name w:val="五级条标题"/>
    <w:basedOn w:val="863"/>
    <w:next w:val="726"/>
    <w:link w:val="726"/>
    <w:qFormat/>
    <w:pPr>
      <w:numPr>
        <w:ilvl w:val="5"/>
      </w:numPr>
      <w:ind w:left="0" w:hanging="840"/>
      <w:tabs>
        <w:tab w:val="left" w:pos="360" w:leader="none"/>
        <w:tab w:val="left" w:pos="840" w:leader="none"/>
      </w:tabs>
      <w:outlineLvl w:val="5"/>
    </w:pPr>
  </w:style>
  <w:style w:type="paragraph" w:styleId="873">
    <w:name w:val="xl49"/>
    <w:basedOn w:val="726"/>
    <w:next w:val="873"/>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74">
    <w:name w:val="文档正文"/>
    <w:basedOn w:val="726"/>
    <w:next w:val="874"/>
    <w:link w:val="726"/>
    <w:qFormat/>
    <w:pPr>
      <w:spacing w:before="120" w:after="120" w:line="180" w:lineRule="auto"/>
    </w:pPr>
    <w:rPr>
      <w:rFonts w:ascii="Arial" w:hAnsi="Arial"/>
      <w:szCs w:val="20"/>
    </w:rPr>
  </w:style>
  <w:style w:type="paragraph" w:styleId="875">
    <w:name w:val="xl33"/>
    <w:basedOn w:val="726"/>
    <w:next w:val="875"/>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6">
    <w:name w:val="xl42"/>
    <w:basedOn w:val="726"/>
    <w:next w:val="876"/>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77">
    <w:name w:val="Char Char Char1 Char"/>
    <w:basedOn w:val="726"/>
    <w:next w:val="877"/>
    <w:link w:val="726"/>
    <w:qFormat/>
    <w:rPr>
      <w:rFonts w:ascii="Tahoma" w:hAnsi="Tahoma"/>
      <w:sz w:val="24"/>
      <w:szCs w:val="20"/>
    </w:rPr>
  </w:style>
  <w:style w:type="paragraph" w:styleId="878">
    <w:name w:val="xl44"/>
    <w:basedOn w:val="726"/>
    <w:next w:val="878"/>
    <w:link w:val="7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79">
    <w:name w:val="1名"/>
    <w:basedOn w:val="726"/>
    <w:next w:val="879"/>
    <w:link w:val="726"/>
    <w:qFormat/>
    <w:pPr>
      <w:numPr>
        <w:ilvl w:val="0"/>
        <w:numId w:val="5"/>
      </w:numPr>
      <w:spacing w:before="120"/>
      <w:tabs>
        <w:tab w:val="left" w:pos="360" w:leader="none"/>
      </w:tabs>
    </w:pPr>
    <w:rPr>
      <w:rFonts w:ascii="宋体"/>
      <w:sz w:val="28"/>
      <w:szCs w:val="20"/>
    </w:rPr>
  </w:style>
  <w:style w:type="paragraph" w:styleId="880">
    <w:name w:val="font9"/>
    <w:basedOn w:val="726"/>
    <w:next w:val="880"/>
    <w:link w:val="726"/>
    <w:qFormat/>
    <w:pPr>
      <w:jc w:val="left"/>
      <w:spacing w:before="100" w:beforeAutospacing="1" w:after="100" w:afterAutospacing="1"/>
      <w:widowControl/>
    </w:pPr>
    <w:rPr>
      <w:rFonts w:hint="eastAsia" w:ascii="宋体" w:hAnsi="宋体" w:cs="Arial Unicode MS"/>
      <w:color w:val="000000"/>
      <w:sz w:val="20"/>
      <w:szCs w:val="20"/>
    </w:rPr>
  </w:style>
  <w:style w:type="paragraph" w:styleId="881">
    <w:name w:val="Char Char Char1 Char1"/>
    <w:basedOn w:val="726"/>
    <w:next w:val="881"/>
    <w:link w:val="726"/>
    <w:qFormat/>
    <w:rPr>
      <w:rFonts w:ascii="Tahoma" w:hAnsi="Tahoma"/>
      <w:sz w:val="24"/>
      <w:szCs w:val="20"/>
    </w:rPr>
  </w:style>
  <w:style w:type="paragraph" w:styleId="882">
    <w:name w:val="Char Char Char Char Char Char Char Char Char Char"/>
    <w:basedOn w:val="726"/>
    <w:next w:val="882"/>
    <w:link w:val="726"/>
    <w:qFormat/>
  </w:style>
  <w:style w:type="paragraph" w:styleId="883">
    <w:name w:val="Char Char1 Char Char Char Char Char Char Char Char"/>
    <w:basedOn w:val="726"/>
    <w:next w:val="883"/>
    <w:link w:val="726"/>
    <w:qFormat/>
    <w:pPr>
      <w:jc w:val="left"/>
      <w:spacing w:after="160" w:line="240" w:lineRule="exact"/>
      <w:widowControl/>
    </w:pPr>
    <w:rPr>
      <w:rFonts w:ascii="Verdana" w:hAnsi="Verdana"/>
      <w:sz w:val="20"/>
      <w:szCs w:val="20"/>
      <w:lang w:eastAsia="en-US"/>
    </w:rPr>
  </w:style>
  <w:style w:type="paragraph" w:styleId="884">
    <w:name w:val="Char1"/>
    <w:basedOn w:val="726"/>
    <w:next w:val="884"/>
    <w:link w:val="726"/>
    <w:qFormat/>
    <w:pPr>
      <w:tabs>
        <w:tab w:val="left" w:pos="360" w:leader="none"/>
      </w:tabs>
    </w:pPr>
    <w:rPr>
      <w:sz w:val="24"/>
    </w:rPr>
  </w:style>
  <w:style w:type="paragraph" w:styleId="885">
    <w:name w:val="正文列项_字母"/>
    <w:basedOn w:val="726"/>
    <w:next w:val="885"/>
    <w:link w:val="726"/>
    <w:qFormat/>
    <w:pPr>
      <w:numPr>
        <w:ilvl w:val="6"/>
        <w:numId w:val="1"/>
      </w:numPr>
      <w:ind w:left="480" w:hanging="180"/>
      <w:spacing w:line="460" w:lineRule="exact"/>
      <w:tabs>
        <w:tab w:val="clear" w:pos="635" w:leader="none"/>
      </w:tabs>
      <w:outlineLvl w:val="6"/>
    </w:pPr>
    <w:rPr>
      <w:rFonts w:ascii="宋体"/>
      <w:sz w:val="28"/>
      <w:szCs w:val="20"/>
    </w:rPr>
  </w:style>
  <w:style w:type="paragraph" w:styleId="886">
    <w:name w:val="xl28"/>
    <w:basedOn w:val="726"/>
    <w:next w:val="886"/>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7">
    <w:name w:val="xl47"/>
    <w:basedOn w:val="726"/>
    <w:next w:val="887"/>
    <w:link w:val="7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8">
    <w:name w:val="默认段落字体 Para Char Char Char Char"/>
    <w:basedOn w:val="726"/>
    <w:next w:val="888"/>
    <w:link w:val="726"/>
    <w:qFormat/>
    <w:rPr>
      <w:rFonts w:ascii="Arial" w:hAnsi="Arial" w:cs="Arial"/>
      <w:szCs w:val="21"/>
    </w:rPr>
  </w:style>
  <w:style w:type="paragraph" w:styleId="889">
    <w:name w:val="xl48"/>
    <w:basedOn w:val="726"/>
    <w:next w:val="889"/>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90">
    <w:name w:val="xl31"/>
    <w:basedOn w:val="726"/>
    <w:next w:val="890"/>
    <w:link w:val="7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91">
    <w:name w:val="xl53"/>
    <w:basedOn w:val="726"/>
    <w:next w:val="891"/>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2">
    <w:name w:val="Char Char Char"/>
    <w:basedOn w:val="726"/>
    <w:next w:val="892"/>
    <w:link w:val="726"/>
    <w:qFormat/>
    <w:rPr>
      <w:rFonts w:ascii="Tahoma" w:hAnsi="Tahoma"/>
      <w:sz w:val="24"/>
      <w:szCs w:val="20"/>
    </w:rPr>
  </w:style>
  <w:style w:type="paragraph" w:styleId="893">
    <w:name w:val="xl50"/>
    <w:basedOn w:val="726"/>
    <w:next w:val="893"/>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94">
    <w:name w:val="缺省文本"/>
    <w:basedOn w:val="726"/>
    <w:next w:val="894"/>
    <w:link w:val="726"/>
    <w:qFormat/>
    <w:pPr>
      <w:jc w:val="left"/>
    </w:pPr>
    <w:rPr>
      <w:sz w:val="24"/>
    </w:rPr>
  </w:style>
  <w:style w:type="paragraph" w:styleId="895">
    <w:name w:val="Char Char Char1"/>
    <w:basedOn w:val="726"/>
    <w:next w:val="895"/>
    <w:link w:val="726"/>
    <w:qFormat/>
    <w:rPr>
      <w:rFonts w:ascii="Tahoma" w:hAnsi="Tahoma"/>
      <w:sz w:val="24"/>
      <w:szCs w:val="20"/>
    </w:rPr>
  </w:style>
  <w:style w:type="paragraph" w:styleId="896">
    <w:name w:val="Char Char Char Char Char Char Char1"/>
    <w:basedOn w:val="726"/>
    <w:next w:val="896"/>
    <w:link w:val="726"/>
    <w:qFormat/>
    <w:pPr>
      <w:ind w:firstLine="200"/>
      <w:spacing w:line="360" w:lineRule="auto"/>
    </w:pPr>
    <w:rPr>
      <w:rFonts w:eastAsia="仿宋_GB2312"/>
      <w:sz w:val="24"/>
    </w:rPr>
  </w:style>
  <w:style w:type="paragraph" w:styleId="897">
    <w:name w:val="xl51"/>
    <w:basedOn w:val="726"/>
    <w:next w:val="897"/>
    <w:link w:val="7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8">
    <w:name w:val="样式2"/>
    <w:basedOn w:val="788"/>
    <w:next w:val="898"/>
    <w:link w:val="726"/>
    <w:qFormat/>
    <w:pPr>
      <w:jc w:val="center"/>
      <w:spacing w:line="360" w:lineRule="auto"/>
    </w:pPr>
    <w:rPr>
      <w:sz w:val="24"/>
    </w:rPr>
  </w:style>
  <w:style w:type="paragraph" w:styleId="899">
    <w:name w:val="xl24"/>
    <w:basedOn w:val="726"/>
    <w:next w:val="899"/>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0">
    <w:name w:val="xl29"/>
    <w:basedOn w:val="726"/>
    <w:next w:val="900"/>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01">
    <w:name w:val="正文 + 楷体_GB2312"/>
    <w:basedOn w:val="726"/>
    <w:next w:val="901"/>
    <w:link w:val="726"/>
    <w:qFormat/>
    <w:pPr>
      <w:jc w:val="left"/>
      <w:widowControl/>
    </w:pPr>
    <w:rPr>
      <w:rFonts w:ascii="楷体_GB2312" w:eastAsia="楷体_GB2312" w:cs="Arial"/>
      <w:sz w:val="24"/>
    </w:rPr>
  </w:style>
  <w:style w:type="paragraph" w:styleId="902">
    <w:name w:val="xl34"/>
    <w:basedOn w:val="726"/>
    <w:next w:val="902"/>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03">
    <w:name w:val="1 Char Char Char Char"/>
    <w:basedOn w:val="726"/>
    <w:next w:val="903"/>
    <w:link w:val="726"/>
    <w:qFormat/>
    <w:rPr>
      <w:rFonts w:ascii="Tahoma" w:hAnsi="Tahoma"/>
      <w:sz w:val="24"/>
      <w:szCs w:val="20"/>
    </w:rPr>
  </w:style>
  <w:style w:type="paragraph" w:styleId="904">
    <w:name w:val="Default"/>
    <w:next w:val="904"/>
    <w:link w:val="726"/>
    <w:qFormat/>
    <w:pPr>
      <w:widowControl w:val="off"/>
    </w:pPr>
    <w:rPr>
      <w:rFonts w:ascii="Symbol" w:hAnsi="Symbol" w:cs="Symbol"/>
      <w:color w:val="000000"/>
      <w:sz w:val="24"/>
      <w:szCs w:val="24"/>
      <w:lang w:val="en-US" w:eastAsia="zh-CN" w:bidi="ar-SA"/>
    </w:rPr>
  </w:style>
  <w:style w:type="paragraph" w:styleId="905">
    <w:name w:val="列出段落1"/>
    <w:basedOn w:val="726"/>
    <w:next w:val="905"/>
    <w:link w:val="726"/>
    <w:qFormat/>
    <w:pPr>
      <w:ind w:firstLine="420"/>
    </w:pPr>
    <w:rPr>
      <w:rFonts w:ascii="Calibri" w:hAnsi="Calibri"/>
      <w:szCs w:val="22"/>
    </w:rPr>
  </w:style>
  <w:style w:type="paragraph" w:styleId="906">
    <w:name w:val="default"/>
    <w:basedOn w:val="726"/>
    <w:next w:val="906"/>
    <w:link w:val="726"/>
    <w:qFormat/>
    <w:pPr>
      <w:jc w:val="left"/>
      <w:spacing w:before="100" w:beforeAutospacing="1" w:after="100" w:afterAutospacing="1"/>
      <w:widowControl/>
    </w:pPr>
    <w:rPr>
      <w:rFonts w:ascii="宋体" w:hAnsi="宋体" w:cs="宋体"/>
      <w:sz w:val="24"/>
    </w:rPr>
  </w:style>
  <w:style w:type="paragraph" w:styleId="907">
    <w:name w:val="字元 字元1"/>
    <w:basedOn w:val="726"/>
    <w:next w:val="907"/>
    <w:link w:val="726"/>
    <w:qFormat/>
    <w:rPr>
      <w:rFonts w:ascii="Tahoma" w:hAnsi="Tahoma"/>
      <w:sz w:val="24"/>
      <w:szCs w:val="20"/>
    </w:rPr>
  </w:style>
  <w:style w:type="paragraph" w:styleId="908">
    <w:name w:val="_Style 160"/>
    <w:next w:val="908"/>
    <w:link w:val="726"/>
    <w:qFormat/>
    <w:rPr>
      <w:sz w:val="21"/>
      <w:szCs w:val="24"/>
      <w:lang w:val="en-US" w:eastAsia="zh-CN" w:bidi="ar-SA"/>
    </w:rPr>
  </w:style>
  <w:style w:type="paragraph" w:styleId="909">
    <w:name w:val="项目编号3"/>
    <w:basedOn w:val="869"/>
    <w:next w:val="909"/>
    <w:link w:val="726"/>
    <w:qFormat/>
    <w:pPr>
      <w:numPr>
        <w:ilvl w:val="0"/>
        <w:numId w:val="6"/>
      </w:numPr>
    </w:pPr>
  </w:style>
  <w:style w:type="paragraph" w:styleId="910">
    <w:name w:val="Char21"/>
    <w:basedOn w:val="726"/>
    <w:next w:val="910"/>
    <w:link w:val="726"/>
    <w:qFormat/>
    <w:rPr>
      <w:rFonts w:ascii="Tahoma" w:hAnsi="Tahoma"/>
      <w:sz w:val="24"/>
      <w:szCs w:val="20"/>
    </w:rPr>
  </w:style>
  <w:style w:type="paragraph" w:styleId="911">
    <w:name w:val="表格文字"/>
    <w:basedOn w:val="759"/>
    <w:next w:val="911"/>
    <w:link w:val="726"/>
    <w:qFormat/>
    <w:pPr>
      <w:ind w:firstLine="0"/>
      <w:spacing w:before="20" w:after="20" w:line="240" w:lineRule="auto"/>
    </w:pPr>
    <w:rPr>
      <w:rFonts w:ascii="Century Gothic" w:hAnsi="Century Gothic"/>
      <w:sz w:val="20"/>
      <w:szCs w:val="20"/>
    </w:rPr>
  </w:style>
  <w:style w:type="paragraph" w:styleId="912">
    <w:name w:val="Char Char Char Char Char Char Char Char Char Char1"/>
    <w:basedOn w:val="726"/>
    <w:next w:val="912"/>
    <w:link w:val="726"/>
    <w:qFormat/>
    <w:rPr>
      <w:rFonts w:ascii="宋体" w:hAnsi="宋体" w:cs="Courier New"/>
      <w:sz w:val="32"/>
      <w:szCs w:val="32"/>
    </w:rPr>
  </w:style>
  <w:style w:type="paragraph" w:styleId="913">
    <w:name w:val="正文文本样式 加粗"/>
    <w:basedOn w:val="869"/>
    <w:next w:val="913"/>
    <w:link w:val="726"/>
    <w:qFormat/>
    <w:rPr>
      <w:b/>
    </w:rPr>
  </w:style>
  <w:style w:type="paragraph" w:styleId="914">
    <w:name w:val="Char2 Char Char Char Char Char Char"/>
    <w:basedOn w:val="726"/>
    <w:next w:val="914"/>
    <w:link w:val="726"/>
    <w:qFormat/>
    <w:pPr>
      <w:jc w:val="center"/>
      <w:spacing w:line="400" w:lineRule="exact"/>
      <w:widowControl/>
    </w:pPr>
  </w:style>
  <w:style w:type="paragraph" w:styleId="915">
    <w:name w:val="Char Char4"/>
    <w:basedOn w:val="726"/>
    <w:next w:val="915"/>
    <w:link w:val="726"/>
    <w:qFormat/>
    <w:pPr>
      <w:jc w:val="center"/>
      <w:spacing w:line="400" w:lineRule="exact"/>
      <w:widowControl/>
    </w:pPr>
  </w:style>
  <w:style w:type="paragraph" w:styleId="916">
    <w:name w:val="Char3 Char Char Char1"/>
    <w:basedOn w:val="726"/>
    <w:next w:val="916"/>
    <w:link w:val="726"/>
    <w:qFormat/>
    <w:rPr>
      <w:rFonts w:ascii="Tahoma" w:hAnsi="Tahoma"/>
      <w:sz w:val="24"/>
      <w:szCs w:val="20"/>
    </w:rPr>
  </w:style>
  <w:style w:type="paragraph" w:styleId="917">
    <w:name w:val="无间隔"/>
    <w:next w:val="917"/>
    <w:link w:val="726"/>
    <w:qFormat/>
    <w:pPr>
      <w:jc w:val="both"/>
      <w:widowControl w:val="off"/>
    </w:pPr>
    <w:rPr>
      <w:sz w:val="21"/>
      <w:szCs w:val="24"/>
      <w:lang w:val="en-US" w:eastAsia="zh-CN" w:bidi="ar-SA"/>
    </w:rPr>
  </w:style>
  <w:style w:type="paragraph" w:styleId="918">
    <w:name w:val="22222222222222"/>
    <w:basedOn w:val="726"/>
    <w:next w:val="918"/>
    <w:link w:val="726"/>
    <w:qFormat/>
    <w:pPr>
      <w:ind w:firstLine="480"/>
      <w:jc w:val="left"/>
      <w:spacing w:line="360" w:lineRule="auto"/>
      <w:widowControl/>
    </w:pPr>
    <w:rPr>
      <w:color w:val="ff0000"/>
      <w:sz w:val="24"/>
      <w:szCs w:val="20"/>
    </w:rPr>
  </w:style>
  <w:style w:type="character" w:styleId="919">
    <w:name w:val="中等深浅网格 1 - 强调文字颜色 2 Char"/>
    <w:next w:val="919"/>
    <w:link w:val="920"/>
    <w:qFormat/>
    <w:rPr>
      <w:sz w:val="21"/>
      <w:szCs w:val="24"/>
      <w:lang w:val="zh-CN" w:eastAsia="zh-CN" w:bidi="ar-SA"/>
    </w:rPr>
  </w:style>
  <w:style w:type="paragraph" w:styleId="920">
    <w:name w:val="1"/>
    <w:next w:val="920"/>
    <w:link w:val="919"/>
    <w:qFormat/>
    <w:rPr>
      <w:sz w:val="21"/>
      <w:szCs w:val="24"/>
      <w:lang w:val="zh-CN" w:eastAsia="zh-CN" w:bidi="ar-SA"/>
    </w:rPr>
  </w:style>
  <w:style w:type="paragraph" w:styleId="921">
    <w:name w:val="图文"/>
    <w:basedOn w:val="726"/>
    <w:next w:val="921"/>
    <w:link w:val="726"/>
    <w:qFormat/>
    <w:pPr>
      <w:spacing w:after="50" w:line="360" w:lineRule="auto"/>
    </w:pPr>
    <w:rPr>
      <w:sz w:val="24"/>
    </w:rPr>
  </w:style>
  <w:style w:type="paragraph" w:styleId="922">
    <w:name w:val="xl23"/>
    <w:basedOn w:val="726"/>
    <w:next w:val="922"/>
    <w:link w:val="726"/>
    <w:qFormat/>
    <w:pPr>
      <w:spacing w:before="100" w:beforeAutospacing="1" w:after="100" w:afterAutospacing="1" w:line="360" w:lineRule="auto"/>
      <w:widowControl/>
    </w:pPr>
    <w:rPr>
      <w:sz w:val="24"/>
      <w:szCs w:val="20"/>
    </w:rPr>
  </w:style>
  <w:style w:type="paragraph" w:styleId="923">
    <w:name w:val="正文表格"/>
    <w:basedOn w:val="726"/>
    <w:next w:val="923"/>
    <w:link w:val="924"/>
    <w:qFormat/>
    <w:pPr>
      <w:jc w:val="left"/>
    </w:pPr>
    <w:rPr>
      <w:rFonts w:ascii="宋体" w:hAnsi="宋体"/>
      <w:color w:val="000000"/>
      <w:szCs w:val="21"/>
    </w:rPr>
  </w:style>
  <w:style w:type="character" w:styleId="924">
    <w:name w:val="正文表格 Char"/>
    <w:next w:val="924"/>
    <w:link w:val="923"/>
    <w:qFormat/>
    <w:rPr>
      <w:rFonts w:ascii="宋体" w:hAnsi="宋体"/>
      <w:color w:val="000000"/>
      <w:sz w:val="21"/>
      <w:szCs w:val="21"/>
    </w:rPr>
  </w:style>
  <w:style w:type="paragraph" w:styleId="925">
    <w:name w:val="正文重点"/>
    <w:basedOn w:val="726"/>
    <w:next w:val="925"/>
    <w:link w:val="926"/>
    <w:qFormat/>
    <w:pPr>
      <w:ind w:firstLine="482"/>
      <w:jc w:val="left"/>
      <w:spacing w:line="360" w:lineRule="auto"/>
    </w:pPr>
    <w:rPr>
      <w:b/>
      <w:sz w:val="24"/>
      <w:szCs w:val="20"/>
    </w:rPr>
  </w:style>
  <w:style w:type="character" w:styleId="926">
    <w:name w:val="正文重点 Char"/>
    <w:next w:val="926"/>
    <w:link w:val="925"/>
    <w:qFormat/>
    <w:rPr>
      <w:b/>
      <w:sz w:val="24"/>
    </w:rPr>
  </w:style>
  <w:style w:type="paragraph" w:styleId="927">
    <w:name w:val="标题1-附件"/>
    <w:basedOn w:val="727"/>
    <w:next w:val="927"/>
    <w:link w:val="726"/>
    <w:qFormat/>
    <w:pPr>
      <w:jc w:val="left"/>
    </w:pPr>
    <w:rPr>
      <w:sz w:val="24"/>
      <w:szCs w:val="24"/>
    </w:rPr>
  </w:style>
  <w:style w:type="paragraph" w:styleId="928">
    <w:name w:val="正文小标题"/>
    <w:basedOn w:val="726"/>
    <w:next w:val="750"/>
    <w:link w:val="929"/>
    <w:qFormat/>
    <w:pPr>
      <w:ind w:firstLine="482"/>
      <w:jc w:val="left"/>
      <w:spacing w:before="312" w:after="312"/>
    </w:pPr>
    <w:rPr>
      <w:rFonts w:ascii="宋体" w:hAnsi="宋体"/>
      <w:b/>
      <w:i/>
      <w:color w:val="ff0000"/>
      <w:sz w:val="24"/>
      <w:szCs w:val="20"/>
    </w:rPr>
  </w:style>
  <w:style w:type="character" w:styleId="929">
    <w:name w:val="正文小标题 Char"/>
    <w:next w:val="929"/>
    <w:link w:val="928"/>
    <w:qFormat/>
    <w:rPr>
      <w:rFonts w:ascii="宋体" w:hAnsi="宋体"/>
      <w:b/>
      <w:i/>
      <w:color w:val="ff0000"/>
      <w:sz w:val="24"/>
    </w:rPr>
  </w:style>
  <w:style w:type="paragraph" w:styleId="930">
    <w:name w:val="正文大标题"/>
    <w:basedOn w:val="928"/>
    <w:next w:val="750"/>
    <w:link w:val="931"/>
    <w:qFormat/>
    <w:pPr>
      <w:jc w:val="center"/>
    </w:pPr>
    <w:rPr>
      <w:i w:val="0"/>
      <w:color w:val="000000"/>
      <w:sz w:val="28"/>
      <w:szCs w:val="21"/>
    </w:rPr>
  </w:style>
  <w:style w:type="character" w:styleId="931">
    <w:name w:val="正文大标题 Char"/>
    <w:next w:val="931"/>
    <w:link w:val="930"/>
    <w:qFormat/>
    <w:rPr>
      <w:rFonts w:ascii="宋体" w:hAnsi="宋体"/>
      <w:b/>
      <w:color w:val="000000"/>
      <w:sz w:val="28"/>
      <w:szCs w:val="21"/>
    </w:rPr>
  </w:style>
  <w:style w:type="paragraph" w:styleId="932">
    <w:name w:val="注释"/>
    <w:basedOn w:val="726"/>
    <w:next w:val="932"/>
    <w:link w:val="933"/>
    <w:qFormat/>
    <w:pPr>
      <w:ind w:left="420" w:hanging="420"/>
      <w:jc w:val="left"/>
    </w:pPr>
    <w:rPr>
      <w:rFonts w:ascii="宋体" w:hAnsi="宋体"/>
      <w:szCs w:val="21"/>
    </w:rPr>
  </w:style>
  <w:style w:type="character" w:styleId="933">
    <w:name w:val="注释 Char"/>
    <w:next w:val="933"/>
    <w:link w:val="932"/>
    <w:qFormat/>
    <w:rPr>
      <w:rFonts w:ascii="宋体" w:hAnsi="宋体"/>
      <w:sz w:val="21"/>
      <w:szCs w:val="21"/>
    </w:rPr>
  </w:style>
  <w:style w:type="paragraph" w:styleId="934">
    <w:name w:val="正文须知-1级"/>
    <w:basedOn w:val="726"/>
    <w:next w:val="726"/>
    <w:link w:val="726"/>
    <w:qFormat/>
    <w:pPr>
      <w:numPr>
        <w:ilvl w:val="0"/>
        <w:numId w:val="7"/>
      </w:numPr>
      <w:spacing w:line="300" w:lineRule="auto"/>
    </w:pPr>
    <w:rPr>
      <w:rFonts w:ascii="宋体" w:hAnsi="Calibri"/>
      <w:sz w:val="24"/>
      <w:szCs w:val="21"/>
    </w:rPr>
  </w:style>
  <w:style w:type="paragraph" w:styleId="935">
    <w:name w:val="正文须知-2级"/>
    <w:basedOn w:val="726"/>
    <w:next w:val="935"/>
    <w:link w:val="726"/>
    <w:qFormat/>
    <w:pPr>
      <w:numPr>
        <w:ilvl w:val="1"/>
        <w:numId w:val="7"/>
      </w:numPr>
      <w:spacing w:line="300" w:lineRule="auto"/>
    </w:pPr>
    <w:rPr>
      <w:rFonts w:ascii="宋体" w:hAnsi="Calibri"/>
      <w:sz w:val="24"/>
      <w:szCs w:val="21"/>
    </w:rPr>
  </w:style>
  <w:style w:type="paragraph" w:styleId="936">
    <w:name w:val="正文须知-3级"/>
    <w:basedOn w:val="726"/>
    <w:next w:val="936"/>
    <w:link w:val="726"/>
    <w:qFormat/>
    <w:pPr>
      <w:numPr>
        <w:ilvl w:val="2"/>
        <w:numId w:val="7"/>
      </w:numPr>
      <w:ind w:hanging="355"/>
      <w:spacing w:line="300" w:lineRule="auto"/>
    </w:pPr>
    <w:rPr>
      <w:rFonts w:ascii="宋体" w:hAnsi="Calibri"/>
      <w:sz w:val="24"/>
      <w:szCs w:val="21"/>
    </w:rPr>
  </w:style>
  <w:style w:type="character" w:styleId="937">
    <w:name w:val="纯文本 字符"/>
    <w:next w:val="937"/>
    <w:link w:val="726"/>
    <w:uiPriority w:val="99"/>
    <w:qFormat/>
    <w:rPr>
      <w:rFonts w:ascii="宋体" w:hAnsi="Courier New" w:eastAsia="宋体" w:cs="Times New Roman"/>
      <w:sz w:val="21"/>
      <w:szCs w:val="21"/>
      <w:lang w:val="en-US" w:eastAsia="zh-CN" w:bidi="ar-SA"/>
    </w:rPr>
  </w:style>
  <w:style w:type="paragraph" w:styleId="938">
    <w:name w:val="表格1"/>
    <w:basedOn w:val="726"/>
    <w:next w:val="938"/>
    <w:link w:val="726"/>
    <w:qFormat/>
    <w:pPr>
      <w:ind w:firstLine="480"/>
      <w:jc w:val="center"/>
    </w:pPr>
    <w:rPr>
      <w:sz w:val="24"/>
      <w:szCs w:val="20"/>
    </w:rPr>
  </w:style>
  <w:style w:type="character" w:styleId="939">
    <w:name w:val="纯文本 字符1"/>
    <w:next w:val="939"/>
    <w:link w:val="726"/>
    <w:qFormat/>
    <w:rPr>
      <w:rFonts w:ascii="宋体" w:hAnsi="Courier New"/>
    </w:rPr>
  </w:style>
  <w:style w:type="character" w:styleId="940">
    <w:name w:val="bjh-p"/>
    <w:next w:val="940"/>
    <w:link w:val="726"/>
    <w:qFormat/>
  </w:style>
  <w:style w:type="paragraph" w:styleId="941">
    <w:name w:val="无标题条"/>
    <w:next w:val="726"/>
    <w:link w:val="726"/>
    <w:qFormat/>
    <w:pPr>
      <w:jc w:val="both"/>
    </w:pPr>
    <w:rPr>
      <w:sz w:val="21"/>
      <w:lang w:val="en-US" w:eastAsia="zh-CN" w:bidi="ar-SA"/>
    </w:rPr>
  </w:style>
  <w:style w:type="character" w:styleId="942">
    <w:name w:val="正文格式 Char"/>
    <w:next w:val="942"/>
    <w:link w:val="943"/>
    <w:qFormat/>
    <w:rPr>
      <w:rFonts w:ascii="宋体" w:hAnsi="宋体"/>
      <w:sz w:val="24"/>
      <w:szCs w:val="24"/>
      <w:lang w:val="en-GB"/>
    </w:rPr>
  </w:style>
  <w:style w:type="paragraph" w:styleId="943">
    <w:name w:val="正文格式"/>
    <w:basedOn w:val="726"/>
    <w:next w:val="943"/>
    <w:link w:val="942"/>
    <w:qFormat/>
    <w:pPr>
      <w:ind w:firstLine="480"/>
      <w:spacing w:line="360" w:lineRule="auto"/>
    </w:pPr>
    <w:rPr>
      <w:rFonts w:ascii="宋体" w:hAnsi="宋体"/>
      <w:sz w:val="24"/>
      <w:lang w:val="en-GB"/>
    </w:rPr>
  </w:style>
  <w:style w:type="character" w:styleId="944">
    <w:name w:val="标题 3 Char"/>
    <w:next w:val="944"/>
    <w:link w:val="726"/>
    <w:qFormat/>
    <w:rPr>
      <w:rFonts w:ascii="宋体" w:eastAsia="宋体"/>
      <w:b/>
      <w:sz w:val="24"/>
      <w:u w:val="single"/>
      <w:lang w:val="en-US" w:eastAsia="zh-CN" w:bidi="ar-SA"/>
    </w:rPr>
  </w:style>
  <w:style w:type="character" w:styleId="945">
    <w:name w:val="正文缩进 Char"/>
    <w:next w:val="945"/>
    <w:link w:val="726"/>
    <w:qFormat/>
    <w:rPr>
      <w:rFonts w:ascii="宋体" w:eastAsia="宋体"/>
      <w:sz w:val="24"/>
      <w:szCs w:val="24"/>
      <w:lang w:val="en-US" w:eastAsia="zh-CN" w:bidi="ar-SA"/>
    </w:rPr>
  </w:style>
  <w:style w:type="character" w:styleId="946">
    <w:name w:val="Char Char111"/>
    <w:next w:val="946"/>
    <w:link w:val="726"/>
    <w:qFormat/>
    <w:rPr>
      <w:rFonts w:ascii="宋体" w:eastAsia="宋体"/>
      <w:b/>
      <w:sz w:val="24"/>
      <w:u w:val="single"/>
      <w:lang w:val="en-US" w:eastAsia="zh-CN" w:bidi="ar-SA"/>
    </w:rPr>
  </w:style>
  <w:style w:type="character" w:styleId="947">
    <w:name w:val="正文文本缩进 Char"/>
    <w:next w:val="947"/>
    <w:link w:val="726"/>
    <w:qFormat/>
    <w:rPr>
      <w:rFonts w:eastAsia="宋体"/>
      <w:sz w:val="24"/>
      <w:szCs w:val="24"/>
      <w:lang w:val="en-US" w:eastAsia="zh-CN" w:bidi="ar-SA"/>
    </w:rPr>
  </w:style>
  <w:style w:type="character" w:styleId="948">
    <w:name w:val="列出段落 Char"/>
    <w:next w:val="948"/>
    <w:link w:val="726"/>
    <w:qFormat/>
    <w:rPr>
      <w:rFonts w:ascii="Calibri" w:hAnsi="Calibri" w:eastAsia="宋体"/>
      <w:sz w:val="21"/>
      <w:szCs w:val="22"/>
      <w:lang w:val="en-US" w:eastAsia="zh-CN" w:bidi="ar-SA"/>
    </w:rPr>
  </w:style>
  <w:style w:type="character" w:styleId="949">
    <w:name w:val="页眉 Char"/>
    <w:next w:val="949"/>
    <w:link w:val="726"/>
    <w:qFormat/>
    <w:rPr>
      <w:rFonts w:eastAsia="宋体"/>
      <w:sz w:val="18"/>
      <w:szCs w:val="18"/>
      <w:lang w:val="en-US" w:eastAsia="zh-CN" w:bidi="ar-SA"/>
    </w:rPr>
  </w:style>
  <w:style w:type="character" w:styleId="950">
    <w:name w:val="标题 2 Char"/>
    <w:next w:val="950"/>
    <w:link w:val="726"/>
    <w:qFormat/>
    <w:rPr>
      <w:rFonts w:ascii="Arial" w:hAnsi="Arial" w:eastAsia="黑体"/>
      <w:b/>
      <w:sz w:val="30"/>
      <w:lang w:val="en-US" w:eastAsia="zh-CN" w:bidi="ar-SA"/>
    </w:rPr>
  </w:style>
  <w:style w:type="paragraph" w:styleId="951">
    <w:name w:val="字元 字元2"/>
    <w:basedOn w:val="726"/>
    <w:next w:val="951"/>
    <w:link w:val="726"/>
    <w:qFormat/>
    <w:rPr>
      <w:rFonts w:ascii="Tahoma" w:hAnsi="Tahoma"/>
      <w:sz w:val="24"/>
      <w:szCs w:val="20"/>
    </w:rPr>
  </w:style>
  <w:style w:type="paragraph" w:styleId="952">
    <w:name w:val="Char3 Char Char Char2"/>
    <w:basedOn w:val="726"/>
    <w:next w:val="952"/>
    <w:link w:val="726"/>
    <w:qFormat/>
    <w:rPr>
      <w:rFonts w:ascii="Tahoma" w:hAnsi="Tahoma"/>
      <w:sz w:val="24"/>
      <w:szCs w:val="20"/>
    </w:rPr>
  </w:style>
  <w:style w:type="paragraph" w:styleId="953">
    <w:name w:val="正文文本缩进2"/>
    <w:basedOn w:val="726"/>
    <w:next w:val="953"/>
    <w:link w:val="726"/>
    <w:qFormat/>
    <w:pPr>
      <w:ind w:firstLine="480"/>
      <w:spacing w:line="480" w:lineRule="exact"/>
    </w:pPr>
    <w:rPr>
      <w:rFonts w:ascii="宋体" w:hAnsi="宋体"/>
      <w:sz w:val="24"/>
      <w:lang w:val="zh-CN" w:eastAsia="zh-CN"/>
    </w:rPr>
  </w:style>
  <w:style w:type="paragraph" w:styleId="954">
    <w:name w:val="Char3"/>
    <w:basedOn w:val="726"/>
    <w:next w:val="954"/>
    <w:link w:val="726"/>
    <w:qFormat/>
    <w:pPr>
      <w:tabs>
        <w:tab w:val="left" w:pos="360" w:leader="none"/>
      </w:tabs>
    </w:pPr>
    <w:rPr>
      <w:sz w:val="24"/>
    </w:rPr>
  </w:style>
  <w:style w:type="paragraph" w:styleId="955">
    <w:name w:val="Char Char Char Char Char Char Char Char Char Char Char Char Char Char Char Char1"/>
    <w:basedOn w:val="726"/>
    <w:next w:val="955"/>
    <w:link w:val="726"/>
    <w:qFormat/>
    <w:pPr>
      <w:jc w:val="center"/>
      <w:spacing w:after="160" w:line="240" w:lineRule="exact"/>
      <w:widowControl/>
    </w:pPr>
    <w:rPr>
      <w:rFonts w:ascii="宋体" w:hAnsi="宋体"/>
      <w:b/>
      <w:sz w:val="30"/>
      <w:szCs w:val="30"/>
      <w:lang w:eastAsia="en-US"/>
    </w:rPr>
  </w:style>
  <w:style w:type="paragraph" w:styleId="956">
    <w:name w:val="Char Char1 Char Char Char Char Char Char1"/>
    <w:basedOn w:val="726"/>
    <w:next w:val="956"/>
    <w:link w:val="726"/>
    <w:qFormat/>
    <w:pPr>
      <w:jc w:val="left"/>
      <w:spacing w:after="160" w:line="240" w:lineRule="exact"/>
      <w:widowControl/>
    </w:pPr>
    <w:rPr>
      <w:rFonts w:ascii="Verdana" w:hAnsi="Verdana" w:eastAsia="仿宋_GB2312"/>
      <w:sz w:val="24"/>
      <w:szCs w:val="20"/>
      <w:lang w:eastAsia="en-US"/>
    </w:rPr>
  </w:style>
  <w:style w:type="paragraph" w:styleId="957">
    <w:name w:val="列出段落2"/>
    <w:basedOn w:val="726"/>
    <w:next w:val="957"/>
    <w:link w:val="726"/>
    <w:qFormat/>
    <w:pPr>
      <w:ind w:firstLine="420"/>
    </w:pPr>
    <w:rPr>
      <w:rFonts w:ascii="Calibri" w:hAnsi="Calibri"/>
      <w:szCs w:val="22"/>
    </w:rPr>
  </w:style>
  <w:style w:type="paragraph" w:styleId="958">
    <w:name w:val="Char Char Char1 Char2"/>
    <w:basedOn w:val="726"/>
    <w:next w:val="958"/>
    <w:link w:val="726"/>
    <w:qFormat/>
    <w:rPr>
      <w:rFonts w:ascii="Tahoma" w:hAnsi="Tahoma"/>
      <w:sz w:val="24"/>
      <w:szCs w:val="20"/>
    </w:rPr>
  </w:style>
  <w:style w:type="paragraph" w:styleId="959">
    <w:name w:val="Char Char Char2"/>
    <w:basedOn w:val="726"/>
    <w:next w:val="959"/>
    <w:link w:val="726"/>
    <w:qFormat/>
    <w:rPr>
      <w:rFonts w:ascii="Tahoma" w:hAnsi="Tahoma"/>
      <w:sz w:val="24"/>
      <w:szCs w:val="20"/>
    </w:rPr>
  </w:style>
  <w:style w:type="paragraph" w:styleId="960">
    <w:name w:val="Char Char Char Char Char Char Char2"/>
    <w:basedOn w:val="726"/>
    <w:next w:val="960"/>
    <w:link w:val="726"/>
    <w:qFormat/>
    <w:pPr>
      <w:ind w:firstLine="200"/>
      <w:spacing w:line="360" w:lineRule="auto"/>
    </w:pPr>
    <w:rPr>
      <w:rFonts w:eastAsia="仿宋_GB2312"/>
      <w:sz w:val="24"/>
    </w:rPr>
  </w:style>
  <w:style w:type="paragraph" w:styleId="961">
    <w:name w:val="正文缩进2"/>
    <w:basedOn w:val="726"/>
    <w:next w:val="961"/>
    <w:link w:val="726"/>
    <w:qFormat/>
    <w:pPr>
      <w:ind w:firstLine="567"/>
      <w:spacing w:line="480" w:lineRule="exact"/>
      <w:widowControl/>
    </w:pPr>
    <w:rPr>
      <w:rFonts w:ascii="宋体"/>
      <w:color w:val="000000"/>
      <w:sz w:val="28"/>
      <w:szCs w:val="20"/>
      <w:lang w:val="zh-CN" w:eastAsia="zh-CN"/>
    </w:rPr>
  </w:style>
  <w:style w:type="paragraph" w:styleId="962">
    <w:name w:val="Revision"/>
    <w:next w:val="962"/>
    <w:link w:val="726"/>
    <w:qFormat/>
    <w:rPr>
      <w:sz w:val="21"/>
      <w:szCs w:val="24"/>
      <w:lang w:val="en-US" w:eastAsia="zh-CN" w:bidi="ar-SA"/>
    </w:rPr>
  </w:style>
  <w:style w:type="paragraph" w:styleId="963">
    <w:name w:val="Char22"/>
    <w:basedOn w:val="726"/>
    <w:next w:val="963"/>
    <w:link w:val="726"/>
    <w:qFormat/>
    <w:rPr>
      <w:rFonts w:ascii="Tahoma" w:hAnsi="Tahoma"/>
      <w:sz w:val="24"/>
      <w:szCs w:val="20"/>
    </w:rPr>
  </w:style>
  <w:style w:type="paragraph" w:styleId="964">
    <w:name w:val="Char Char Char Char Char Char Char Char Char Char2"/>
    <w:basedOn w:val="726"/>
    <w:next w:val="964"/>
    <w:link w:val="726"/>
    <w:qFormat/>
    <w:rPr>
      <w:rFonts w:ascii="宋体" w:hAnsi="宋体" w:cs="Courier New"/>
      <w:sz w:val="32"/>
      <w:szCs w:val="32"/>
    </w:rPr>
  </w:style>
  <w:style w:type="paragraph" w:styleId="965">
    <w:name w:val="Char2 Char Char Char Char Char Char1"/>
    <w:basedOn w:val="726"/>
    <w:next w:val="965"/>
    <w:link w:val="726"/>
    <w:qFormat/>
    <w:pPr>
      <w:jc w:val="center"/>
      <w:spacing w:line="400" w:lineRule="exact"/>
      <w:widowControl/>
    </w:pPr>
  </w:style>
  <w:style w:type="character" w:styleId="966">
    <w:name w:val="页脚 Char"/>
    <w:next w:val="966"/>
    <w:link w:val="726"/>
    <w:qFormat/>
    <w:rPr>
      <w:rFonts w:ascii="宋体" w:eastAsia="宋体"/>
      <w:sz w:val="18"/>
      <w:lang w:val="en-US" w:eastAsia="zh-CN" w:bidi="ar-SA"/>
    </w:rPr>
  </w:style>
  <w:style w:type="paragraph" w:styleId="967">
    <w:name w:val="Char Char41"/>
    <w:basedOn w:val="726"/>
    <w:next w:val="967"/>
    <w:link w:val="726"/>
    <w:qFormat/>
    <w:pPr>
      <w:jc w:val="center"/>
      <w:spacing w:line="400" w:lineRule="exact"/>
      <w:widowControl/>
    </w:pPr>
  </w:style>
  <w:style w:type="character" w:styleId="968">
    <w:name w:val="批注文字 Char"/>
    <w:next w:val="968"/>
    <w:link w:val="726"/>
    <w:uiPriority w:val="99"/>
    <w:qFormat/>
    <w:rPr>
      <w:sz w:val="21"/>
      <w:szCs w:val="24"/>
    </w:rPr>
  </w:style>
  <w:style w:type="character" w:styleId="969">
    <w:name w:val="标题 Char"/>
    <w:next w:val="969"/>
    <w:link w:val="726"/>
    <w:qFormat/>
    <w:rPr>
      <w:b/>
      <w:sz w:val="32"/>
    </w:rPr>
  </w:style>
  <w:style w:type="paragraph" w:styleId="970">
    <w:name w:val="图例"/>
    <w:basedOn w:val="726"/>
    <w:next w:val="970"/>
    <w:link w:val="726"/>
    <w:qFormat/>
    <w:pPr>
      <w:jc w:val="center"/>
      <w:spacing w:before="120" w:after="120" w:line="360" w:lineRule="auto"/>
    </w:pPr>
    <w:rPr>
      <w:rFonts w:eastAsia="仿宋_GB2312"/>
      <w:b/>
      <w:sz w:val="24"/>
      <w:szCs w:val="20"/>
    </w:rPr>
  </w:style>
  <w:style w:type="table" w:styleId="971">
    <w:name w:val="Table Normal"/>
    <w:next w:val="971"/>
    <w:link w:val="726"/>
    <w:uiPriority w:val="2"/>
    <w:unhideWhenUsed/>
    <w:qFormat/>
    <w:pPr>
      <w:widowControl w:val="off"/>
    </w:pPr>
    <w:rPr>
      <w:rFonts w:ascii="Calibri" w:hAnsi="Calibri"/>
      <w:sz w:val="22"/>
      <w:szCs w:val="22"/>
      <w:lang w:val="en-US" w:eastAsia="en-US" w:bidi="ar-SA"/>
    </w:rPr>
    <w:tblPr/>
  </w:style>
  <w:style w:type="paragraph" w:styleId="972">
    <w:name w:val="Table Paragraph"/>
    <w:basedOn w:val="726"/>
    <w:next w:val="972"/>
    <w:link w:val="726"/>
    <w:uiPriority w:val="1"/>
    <w:qFormat/>
    <w:pPr>
      <w:jc w:val="left"/>
    </w:pPr>
    <w:rPr>
      <w:rFonts w:ascii="宋体" w:hAnsi="宋体" w:cs="宋体"/>
      <w:sz w:val="22"/>
      <w:szCs w:val="22"/>
      <w:lang w:eastAsia="en-US"/>
    </w:rPr>
  </w:style>
  <w:style w:type="paragraph" w:styleId="973">
    <w:name w:val="成文日期"/>
    <w:basedOn w:val="726"/>
    <w:next w:val="973"/>
    <w:link w:val="974"/>
    <w:qFormat/>
    <w:pPr>
      <w:ind w:right="400" w:firstLine="200"/>
      <w:jc w:val="right"/>
      <w:spacing w:line="570" w:lineRule="exact"/>
    </w:pPr>
    <w:rPr>
      <w:rFonts w:ascii="仿宋_GB2312" w:eastAsia="仿宋_GB2312"/>
      <w:sz w:val="32"/>
      <w:szCs w:val="20"/>
    </w:rPr>
  </w:style>
  <w:style w:type="character" w:styleId="974">
    <w:name w:val="成文日期 Char"/>
    <w:next w:val="974"/>
    <w:link w:val="973"/>
    <w:rPr>
      <w:rFonts w:ascii="仿宋_GB2312" w:eastAsia="仿宋_GB2312"/>
      <w:sz w:val="32"/>
    </w:rPr>
  </w:style>
  <w:style w:type="paragraph" w:styleId="975">
    <w:name w:val="修订"/>
    <w:next w:val="975"/>
    <w:link w:val="726"/>
    <w:uiPriority w:val="99"/>
    <w:unhideWhenUsed/>
    <w:rPr>
      <w:sz w:val="21"/>
      <w:szCs w:val="24"/>
      <w:lang w:val="en-US" w:eastAsia="zh-CN" w:bidi="ar-SA"/>
    </w:rPr>
  </w:style>
  <w:style w:type="paragraph" w:styleId="976">
    <w:name w:val="无间隔1"/>
    <w:basedOn w:val="726"/>
    <w:next w:val="976"/>
    <w:link w:val="726"/>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977">
    <w:name w:val="段"/>
    <w:next w:val="726"/>
    <w:link w:val="726"/>
    <w:qFormat/>
    <w:pPr>
      <w:ind w:firstLine="200"/>
      <w:jc w:val="both"/>
      <w:spacing w:line="360" w:lineRule="auto"/>
    </w:pPr>
    <w:rPr>
      <w:rFonts w:ascii="宋体" w:hAnsi="Times New Roman" w:eastAsia="宋体" w:cs="Times New Roman"/>
      <w:sz w:val="24"/>
      <w:szCs w:val="22"/>
      <w:lang w:val="en-US" w:eastAsia="zh-CN" w:bidi="ar-SA"/>
    </w:rPr>
  </w:style>
  <w:style w:type="paragraph" w:styleId="978">
    <w:name w:val="目录 21"/>
    <w:next w:val="726"/>
    <w:link w:val="726"/>
    <w:semiHidden/>
    <w:qFormat/>
    <w:pPr>
      <w:ind w:left="210"/>
      <w:jc w:val="left"/>
      <w:widowControl w:val="off"/>
    </w:pPr>
    <w:rPr>
      <w:rFonts w:ascii="Times New Roman" w:hAnsi="Times New Roman" w:eastAsia="宋体" w:cs="Times New Roman"/>
      <w:smallCaps/>
      <w:sz w:val="21"/>
      <w:szCs w:val="24"/>
      <w:lang w:val="en-US" w:eastAsia="zh-CN" w:bidi="ar-SA"/>
    </w:rPr>
  </w:style>
  <w:style w:type="character" w:styleId="14854" w:default="1">
    <w:name w:val="Default Paragraph Font"/>
    <w:uiPriority w:val="1"/>
    <w:semiHidden/>
    <w:unhideWhenUsed/>
  </w:style>
  <w:style w:type="numbering" w:styleId="14855" w:default="1">
    <w:name w:val="No List"/>
    <w:uiPriority w:val="99"/>
    <w:semiHidden/>
    <w:unhideWhenUsed/>
  </w:style>
  <w:style w:type="table" w:styleId="148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沈女士</cp:lastModifiedBy>
  <cp:revision>8</cp:revision>
  <dcterms:created xsi:type="dcterms:W3CDTF">2022-05-30T08:08:00Z</dcterms:created>
  <dcterms:modified xsi:type="dcterms:W3CDTF">2026-08-14T07:03:50Z</dcterms:modified>
</cp:coreProperties>
</file>